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AE7" w:rsidRPr="004D7E6E" w:rsidRDefault="00C8520E" w:rsidP="00804CFB">
      <w:pPr>
        <w:pStyle w:val="Pagedecouverture"/>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C901026B7C343DD87D9E6DDDB9CFAF9" style="width:450.75pt;height:422.25pt">
            <v:imagedata r:id="rId9" o:title=""/>
          </v:shape>
        </w:pict>
      </w:r>
    </w:p>
    <w:p w:rsidR="00FE3AE7" w:rsidRPr="004D7E6E" w:rsidRDefault="00FE3AE7" w:rsidP="00FE3AE7">
      <w:pPr>
        <w:sectPr w:rsidR="00FE3AE7" w:rsidRPr="004D7E6E" w:rsidSect="005C3C52">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834059" w:rsidRPr="004D7E6E" w:rsidRDefault="00834059" w:rsidP="00834059">
      <w:pPr>
        <w:pStyle w:val="Exposdesmotifstitre"/>
      </w:pPr>
      <w:r w:rsidRPr="004D7E6E">
        <w:lastRenderedPageBreak/>
        <w:t>EXPUNERE DE MOTIVE</w:t>
      </w:r>
    </w:p>
    <w:p w:rsidR="00834059" w:rsidRPr="004D7E6E" w:rsidRDefault="00834059" w:rsidP="00834059">
      <w:pPr>
        <w:pStyle w:val="ManualHeading1"/>
      </w:pPr>
      <w:r w:rsidRPr="004D7E6E">
        <w:t>1.</w:t>
      </w:r>
      <w:r w:rsidRPr="004D7E6E">
        <w:tab/>
        <w:t>CONTEXTUL PROPUNERII</w:t>
      </w:r>
    </w:p>
    <w:p w:rsidR="00834059" w:rsidRPr="004D7E6E" w:rsidRDefault="00834059" w:rsidP="00834059">
      <w:pPr>
        <w:pStyle w:val="ManualHeading2"/>
        <w:rPr>
          <w:rFonts w:eastAsia="Arial Unicode MS"/>
        </w:rPr>
      </w:pPr>
      <w:r w:rsidRPr="004D7E6E">
        <w:t>•</w:t>
      </w:r>
      <w:r w:rsidRPr="004D7E6E">
        <w:tab/>
        <w:t xml:space="preserve">Motivele </w:t>
      </w:r>
      <w:r w:rsidR="00FB2D04">
        <w:t>ș</w:t>
      </w:r>
      <w:r w:rsidRPr="004D7E6E">
        <w:t>i obiectivele propunerii</w:t>
      </w:r>
    </w:p>
    <w:p w:rsidR="00834059" w:rsidRPr="004D7E6E" w:rsidRDefault="00834059" w:rsidP="00834059">
      <w:r w:rsidRPr="004D7E6E">
        <w:t xml:space="preserve">Pentru a aborda în mod eficace problema schimbărilor climatice </w:t>
      </w:r>
      <w:r w:rsidR="00FB2D04">
        <w:t>ș</w:t>
      </w:r>
      <w:r w:rsidRPr="004D7E6E">
        <w:t xml:space="preserve">i a realiza obiectivele UE de decarbonizare pe termen lung, </w:t>
      </w:r>
      <w:r w:rsidR="00FB2D04">
        <w:t>ș</w:t>
      </w:r>
      <w:r w:rsidRPr="004D7E6E">
        <w:t>i anume reducerea emisiilor cu cel pu</w:t>
      </w:r>
      <w:r w:rsidR="00FB2D04">
        <w:t>ț</w:t>
      </w:r>
      <w:r w:rsidRPr="004D7E6E">
        <w:t>in 80 % până în 2050, este necesar un progres continuu spre o economie cu emisii scăzute de dioxid de carbon, cu noi posibilită</w:t>
      </w:r>
      <w:r w:rsidR="00FB2D04">
        <w:t>ț</w:t>
      </w:r>
      <w:r w:rsidRPr="004D7E6E">
        <w:t>i de cre</w:t>
      </w:r>
      <w:r w:rsidR="00FB2D04">
        <w:t>ș</w:t>
      </w:r>
      <w:r w:rsidRPr="004D7E6E">
        <w:t xml:space="preserve">tere economică </w:t>
      </w:r>
      <w:r w:rsidR="00FB2D04">
        <w:t>ș</w:t>
      </w:r>
      <w:r w:rsidRPr="004D7E6E">
        <w:t>i de ocupare a for</w:t>
      </w:r>
      <w:r w:rsidR="00FB2D04">
        <w:t>ț</w:t>
      </w:r>
      <w:r w:rsidRPr="004D7E6E">
        <w:t xml:space="preserve">ei de muncă. Un pas important în cadrul acestor eforturi îl constituie cadrul de politici privind clima </w:t>
      </w:r>
      <w:r w:rsidR="00FB2D04">
        <w:t>ș</w:t>
      </w:r>
      <w:r w:rsidRPr="004D7E6E">
        <w:t>i energia pentru 2030, convenit de Consiliul European în octombrie 2014.</w:t>
      </w:r>
    </w:p>
    <w:p w:rsidR="00834059" w:rsidRPr="004D7E6E" w:rsidRDefault="00834059" w:rsidP="00834059">
      <w:r w:rsidRPr="004D7E6E">
        <w:t xml:space="preserve">Punerea în aplicare a acestui cadru de politici privind clima </w:t>
      </w:r>
      <w:r w:rsidR="00FB2D04">
        <w:t>ș</w:t>
      </w:r>
      <w:r w:rsidRPr="004D7E6E">
        <w:t>i energia pentru 2030 este esen</w:t>
      </w:r>
      <w:r w:rsidR="00FB2D04">
        <w:t>ț</w:t>
      </w:r>
      <w:r w:rsidRPr="004D7E6E">
        <w:t>ială pentru construirea unei uniuni energetice reziliente cu o politică prospectivă în domeniul schimbărilor climatice, care constituie o prioritate primordială a Comisiei în anii următori. În acela</w:t>
      </w:r>
      <w:r w:rsidR="00FB2D04">
        <w:t>ș</w:t>
      </w:r>
      <w:r w:rsidRPr="004D7E6E">
        <w:t xml:space="preserve">i timp, prin acordul privind cadrul de politici pentru 2030 </w:t>
      </w:r>
      <w:r w:rsidR="00FB2D04">
        <w:t>ș</w:t>
      </w:r>
      <w:r w:rsidRPr="004D7E6E">
        <w:t>i punerea sa în aplicare prin intermediul prezentei propuneri, UE a făcut un pas important către adoptarea unui acord interna</w:t>
      </w:r>
      <w:r w:rsidR="00FB2D04">
        <w:t>ț</w:t>
      </w:r>
      <w:r w:rsidRPr="004D7E6E">
        <w:t xml:space="preserve">ional ferm în domeniul climei la Paris în decembrie 2015. </w:t>
      </w:r>
    </w:p>
    <w:p w:rsidR="00834059" w:rsidRPr="004D7E6E" w:rsidRDefault="00834059" w:rsidP="00834059">
      <w:r w:rsidRPr="004D7E6E">
        <w:t>Un element central al cadrului de politici pentru 2030 este obiectivul obligatoriu de reducere a emisiilor globale interne de gaze cu efect de seră din UE cu cel pu</w:t>
      </w:r>
      <w:r w:rsidR="00FB2D04">
        <w:t>ț</w:t>
      </w:r>
      <w:r w:rsidRPr="004D7E6E">
        <w:t>in 40 % până în 2030, fa</w:t>
      </w:r>
      <w:r w:rsidR="00FB2D04">
        <w:t>ț</w:t>
      </w:r>
      <w:r w:rsidRPr="004D7E6E">
        <w:t>ă de nivelurile din 1990. Pentru a atinge acest obiectiv în mod rentabil, sectoarele vizate de schema UE de comercializare a certificatelor de emisii (EU ETS) vor trebui să î</w:t>
      </w:r>
      <w:r w:rsidR="00FB2D04">
        <w:t>ș</w:t>
      </w:r>
      <w:r w:rsidRPr="004D7E6E">
        <w:t>i reducă emisiile cu 43 % fa</w:t>
      </w:r>
      <w:r w:rsidR="00FB2D04">
        <w:t>ț</w:t>
      </w:r>
      <w:r w:rsidRPr="004D7E6E">
        <w:t>ă de anul 2005, în timp ce sectoarele care nu sunt vizate de schema EU</w:t>
      </w:r>
      <w:r w:rsidR="009C7DEE">
        <w:t> </w:t>
      </w:r>
      <w:r w:rsidRPr="004D7E6E">
        <w:t>ETS vor trebui să î</w:t>
      </w:r>
      <w:r w:rsidR="00FB2D04">
        <w:t>ș</w:t>
      </w:r>
      <w:r w:rsidRPr="004D7E6E">
        <w:t>i reducă emisiile cu 30 % fa</w:t>
      </w:r>
      <w:r w:rsidR="00FB2D04">
        <w:t>ț</w:t>
      </w:r>
      <w:r w:rsidRPr="004D7E6E">
        <w:t>ă de anul 2005. Consiliul European a eviden</w:t>
      </w:r>
      <w:r w:rsidR="00FB2D04">
        <w:t>ț</w:t>
      </w:r>
      <w:r w:rsidRPr="004D7E6E">
        <w:t>iat principiile esen</w:t>
      </w:r>
      <w:r w:rsidR="00FB2D04">
        <w:t>ț</w:t>
      </w:r>
      <w:r w:rsidRPr="004D7E6E">
        <w:t>iale pentru realizarea reducerii în cadrul EU ETS</w:t>
      </w:r>
      <w:r w:rsidRPr="004D7E6E">
        <w:rPr>
          <w:rStyle w:val="FootnoteReference"/>
        </w:rPr>
        <w:footnoteReference w:id="1"/>
      </w:r>
      <w:r w:rsidRPr="004D7E6E">
        <w:t>. Prezenta propunere creează cadrul juridic necesar pentru punerea în aplicare a acestor principii stabilite de Consiliul European, care abordează trei aspecte principale:</w:t>
      </w:r>
    </w:p>
    <w:p w:rsidR="00834059" w:rsidRPr="004D7E6E" w:rsidRDefault="00834059" w:rsidP="00834059">
      <w:r w:rsidRPr="004D7E6E">
        <w:t>1. Propunerea transpune obiectivul de reducere a emisiilor de gaze cu efect de seră cu 43 % până în 2030 în cadrul ETS într-un plafon de scădere anuală de 2,2 % începând cu 2021, reprezentând o reducere suplimentară de aproximativ 556 de milioane de tone de dioxid de carbon în perioada 2021-2030 în compara</w:t>
      </w:r>
      <w:r w:rsidR="00FB2D04">
        <w:t>ț</w:t>
      </w:r>
      <w:r w:rsidRPr="004D7E6E">
        <w:t>ie cu actuala scădere anuală de 1,74 %.</w:t>
      </w:r>
    </w:p>
    <w:p w:rsidR="00834059" w:rsidRPr="004D7E6E" w:rsidRDefault="00834059" w:rsidP="00834059">
      <w:r w:rsidRPr="004D7E6E">
        <w:t>2. Propunerea valorifică experien</w:t>
      </w:r>
      <w:r w:rsidR="00FB2D04">
        <w:t>ț</w:t>
      </w:r>
      <w:r w:rsidRPr="004D7E6E">
        <w:t xml:space="preserve">a pozitivă legată de normele armonizate puse în aplicare începând cu 2013, prin dezvoltarea în continuare a unor norme previzibile, solide </w:t>
      </w:r>
      <w:r w:rsidR="00FB2D04">
        <w:t>ș</w:t>
      </w:r>
      <w:r w:rsidRPr="004D7E6E">
        <w:t>i echitabile pentru alocarea gratuită a certificatelor către industrie, în scopul de a aborda în mod adecvat riscul poten</w:t>
      </w:r>
      <w:r w:rsidR="00FB2D04">
        <w:t>ț</w:t>
      </w:r>
      <w:r w:rsidRPr="004D7E6E">
        <w:t>ial de relocare a emisiilor de dioxid de carbon. Normele propuse urmăresc să protejeze competitivitatea pe plan interna</w:t>
      </w:r>
      <w:r w:rsidR="00FB2D04">
        <w:t>ț</w:t>
      </w:r>
      <w:r w:rsidRPr="004D7E6E">
        <w:t xml:space="preserve">ional a industriilor mari consumatoare de energie din UE în cursul trecerii treptate la o economie cu emisii scăzute de dioxid de carbon, atât timp cât nu se depun eforturi comparabile în cadrul altor economii majore, precum </w:t>
      </w:r>
      <w:r w:rsidR="00FB2D04">
        <w:t>ș</w:t>
      </w:r>
      <w:r w:rsidRPr="004D7E6E">
        <w:t>i să men</w:t>
      </w:r>
      <w:r w:rsidR="00FB2D04">
        <w:t>ț</w:t>
      </w:r>
      <w:r w:rsidRPr="004D7E6E">
        <w:t>ină stimulentele pentru investi</w:t>
      </w:r>
      <w:r w:rsidR="00FB2D04">
        <w:t>ț</w:t>
      </w:r>
      <w:r w:rsidRPr="004D7E6E">
        <w:t>iile pe termen lung în tehnologii cu emisii scăzute de dioxid de carbon. Având în vedere decizia Consiliului European de a nu se reduce propor</w:t>
      </w:r>
      <w:r w:rsidR="00FB2D04">
        <w:t>ț</w:t>
      </w:r>
      <w:r w:rsidRPr="004D7E6E">
        <w:t>ia certificatelor care urmează să fie scoase la licita</w:t>
      </w:r>
      <w:r w:rsidR="00FB2D04">
        <w:t>ț</w:t>
      </w:r>
      <w:r w:rsidRPr="004D7E6E">
        <w:t>ie, numărul de certificate gratuite pentru industrie este limitat, fiind nevoie de reguli bine direc</w:t>
      </w:r>
      <w:r w:rsidR="00FB2D04">
        <w:t>ț</w:t>
      </w:r>
      <w:r w:rsidRPr="004D7E6E">
        <w:t>ionate. Această direc</w:t>
      </w:r>
      <w:r w:rsidR="00FB2D04">
        <w:t>ț</w:t>
      </w:r>
      <w:r w:rsidRPr="004D7E6E">
        <w:t xml:space="preserve">ionare se realizează în principal prin trei mijloace: o </w:t>
      </w:r>
      <w:r w:rsidRPr="004D7E6E">
        <w:rPr>
          <w:i/>
        </w:rPr>
        <w:t>aliniere mai frecventă a alocărilor cu titlu gratuit la datele de produc</w:t>
      </w:r>
      <w:r w:rsidR="00FB2D04">
        <w:rPr>
          <w:i/>
        </w:rPr>
        <w:t>ț</w:t>
      </w:r>
      <w:r w:rsidRPr="004D7E6E">
        <w:rPr>
          <w:i/>
        </w:rPr>
        <w:t>ie</w:t>
      </w:r>
      <w:r w:rsidRPr="004D7E6E">
        <w:t xml:space="preserve"> va asigura acordarea sprijinului pentru întreprinderile </w:t>
      </w:r>
      <w:r w:rsidR="00FB2D04">
        <w:t>ș</w:t>
      </w:r>
      <w:r w:rsidRPr="004D7E6E">
        <w:t>i sectoarele în cre</w:t>
      </w:r>
      <w:r w:rsidR="00FB2D04">
        <w:t>ș</w:t>
      </w:r>
      <w:r w:rsidRPr="004D7E6E">
        <w:t xml:space="preserve">tere; </w:t>
      </w:r>
      <w:r w:rsidRPr="004D7E6E">
        <w:rPr>
          <w:i/>
        </w:rPr>
        <w:t>actualizarea criteriilor de referin</w:t>
      </w:r>
      <w:r w:rsidR="00FB2D04">
        <w:rPr>
          <w:i/>
        </w:rPr>
        <w:t>ț</w:t>
      </w:r>
      <w:r w:rsidRPr="004D7E6E">
        <w:rPr>
          <w:i/>
        </w:rPr>
        <w:t>ă</w:t>
      </w:r>
      <w:r w:rsidRPr="004D7E6E">
        <w:t xml:space="preserve"> folosite pentru calcularea alocării cu titlu gratuit va reflecta capacită</w:t>
      </w:r>
      <w:r w:rsidR="00FB2D04">
        <w:t>ț</w:t>
      </w:r>
      <w:r w:rsidRPr="004D7E6E">
        <w:t xml:space="preserve">ile tehnologice ale sectoarelor industriale </w:t>
      </w:r>
      <w:r w:rsidR="00FB2D04">
        <w:t>ș</w:t>
      </w:r>
      <w:r w:rsidRPr="004D7E6E">
        <w:t xml:space="preserve">i progresele înregistrate în ultimul deceniu; </w:t>
      </w:r>
      <w:r w:rsidRPr="004D7E6E">
        <w:rPr>
          <w:i/>
        </w:rPr>
        <w:t>lista sectoarelor</w:t>
      </w:r>
      <w:r w:rsidRPr="004D7E6E">
        <w:t xml:space="preserve"> care beneficiază de cea mai mare propor</w:t>
      </w:r>
      <w:r w:rsidR="00FB2D04">
        <w:t>ț</w:t>
      </w:r>
      <w:r w:rsidRPr="004D7E6E">
        <w:t>ie de certificate gratuite va fi orientată mai mult spre sectoarele cele mai expuse la riscul poten</w:t>
      </w:r>
      <w:r w:rsidR="00FB2D04">
        <w:t>ț</w:t>
      </w:r>
      <w:r w:rsidRPr="004D7E6E">
        <w:t xml:space="preserve">ial de relocare </w:t>
      </w:r>
      <w:r w:rsidRPr="004D7E6E">
        <w:lastRenderedPageBreak/>
        <w:t>a emisiilor de dioxid de carbon. De</w:t>
      </w:r>
      <w:r w:rsidR="00FB2D04">
        <w:t>ș</w:t>
      </w:r>
      <w:r w:rsidRPr="004D7E6E">
        <w:t>i normele privind relocarea emisiilor de dioxid de carbon abordează în principal compensa</w:t>
      </w:r>
      <w:r w:rsidR="00FB2D04">
        <w:t>ț</w:t>
      </w:r>
      <w:r w:rsidRPr="004D7E6E">
        <w:t>ia pentru costurile directe ale emisiilor de CO</w:t>
      </w:r>
      <w:r w:rsidRPr="004D7E6E">
        <w:rPr>
          <w:vertAlign w:val="subscript"/>
        </w:rPr>
        <w:t>2</w:t>
      </w:r>
      <w:r w:rsidRPr="004D7E6E">
        <w:t xml:space="preserve">, propunerea abordează </w:t>
      </w:r>
      <w:r w:rsidR="00FB2D04">
        <w:t>ș</w:t>
      </w:r>
      <w:r w:rsidRPr="004D7E6E">
        <w:t>i costurile indirecte ale emisiilor de CO</w:t>
      </w:r>
      <w:r w:rsidRPr="004D7E6E">
        <w:rPr>
          <w:vertAlign w:val="subscript"/>
        </w:rPr>
        <w:t>2</w:t>
      </w:r>
      <w:r w:rsidRPr="004D7E6E">
        <w:t>.</w:t>
      </w:r>
    </w:p>
    <w:p w:rsidR="00834059" w:rsidRPr="004D7E6E" w:rsidRDefault="00FB2D04" w:rsidP="00834059">
      <w:r>
        <w:t>Ț</w:t>
      </w:r>
      <w:r w:rsidR="00834059" w:rsidRPr="004D7E6E">
        <w:t>inând seama de diferitele mixuri energetice ale statelor membre, veniturile generate de EU</w:t>
      </w:r>
      <w:r w:rsidR="009C7DEE">
        <w:t> </w:t>
      </w:r>
      <w:r w:rsidR="00834059" w:rsidRPr="004D7E6E">
        <w:t>ETS ar trebui să fie utilizate pentru compensarea costurilor indirecte ale emisiilor de CO</w:t>
      </w:r>
      <w:r w:rsidR="00834059" w:rsidRPr="004D7E6E">
        <w:rPr>
          <w:vertAlign w:val="subscript"/>
        </w:rPr>
        <w:t>2</w:t>
      </w:r>
      <w:r w:rsidR="00834059" w:rsidRPr="004D7E6E">
        <w:t>, în conformitate cu normele privind ajutoarele de stat. Statele membre ar trebui să compenseze par</w:t>
      </w:r>
      <w:r>
        <w:t>ț</w:t>
      </w:r>
      <w:r w:rsidR="00834059" w:rsidRPr="004D7E6E">
        <w:t>ial anumite instala</w:t>
      </w:r>
      <w:r>
        <w:t>ț</w:t>
      </w:r>
      <w:r w:rsidR="00834059" w:rsidRPr="004D7E6E">
        <w:t>ii din sectoarele sau subsectoarele despre care s-a stabilit că sunt expuse la un risc semnificativ de relocare a emisiilor de dioxid de carbon din cauza costurilor legate de emisiile de gaze cu efect de seră transferate în pre</w:t>
      </w:r>
      <w:r>
        <w:t>ț</w:t>
      </w:r>
      <w:r w:rsidR="00834059" w:rsidRPr="004D7E6E">
        <w:t xml:space="preserve">ul energiei electrice, în cazul în care un astfel de sprijin este necesar </w:t>
      </w:r>
      <w:r>
        <w:t>ș</w:t>
      </w:r>
      <w:r w:rsidR="00834059" w:rsidRPr="004D7E6E">
        <w:t>i propor</w:t>
      </w:r>
      <w:r>
        <w:t>ț</w:t>
      </w:r>
      <w:r w:rsidR="00834059" w:rsidRPr="004D7E6E">
        <w:t xml:space="preserve">ional, iar stimulentul pentru economisirea energiei </w:t>
      </w:r>
      <w:r>
        <w:t>ș</w:t>
      </w:r>
      <w:r w:rsidR="00834059" w:rsidRPr="004D7E6E">
        <w:t>i trecerea cererii de la energie electrică „gri” la energie electrică „verde” este men</w:t>
      </w:r>
      <w:r>
        <w:t>ț</w:t>
      </w:r>
      <w:r w:rsidR="00834059" w:rsidRPr="004D7E6E">
        <w:t>inut.</w:t>
      </w:r>
    </w:p>
    <w:p w:rsidR="00834059" w:rsidRPr="004D7E6E" w:rsidRDefault="00834059" w:rsidP="00834059">
      <w:r w:rsidRPr="004D7E6E">
        <w:t xml:space="preserve">Protocolul </w:t>
      </w:r>
      <w:r w:rsidR="00FB2D04">
        <w:t>ș</w:t>
      </w:r>
      <w:r w:rsidRPr="004D7E6E">
        <w:t>i deciziile înso</w:t>
      </w:r>
      <w:r w:rsidR="00FB2D04">
        <w:t>ț</w:t>
      </w:r>
      <w:r w:rsidRPr="004D7E6E">
        <w:t>itoare adoptate de Conferin</w:t>
      </w:r>
      <w:r w:rsidR="00FB2D04">
        <w:t>ț</w:t>
      </w:r>
      <w:r w:rsidRPr="004D7E6E">
        <w:t>a păr</w:t>
      </w:r>
      <w:r w:rsidR="00FB2D04">
        <w:t>ț</w:t>
      </w:r>
      <w:r w:rsidRPr="004D7E6E">
        <w:t>ilor la Paris trebuie să prevadă mobilizarea dinamică a finan</w:t>
      </w:r>
      <w:r w:rsidR="00FB2D04">
        <w:t>ț</w:t>
      </w:r>
      <w:r w:rsidRPr="004D7E6E">
        <w:t xml:space="preserve">ării pentru combaterea schimbărilor climatice, transferul de tehnologie </w:t>
      </w:r>
      <w:r w:rsidR="00FB2D04">
        <w:t>ș</w:t>
      </w:r>
      <w:r w:rsidRPr="004D7E6E">
        <w:t>i consolidarea capacită</w:t>
      </w:r>
      <w:r w:rsidR="00FB2D04">
        <w:t>ț</w:t>
      </w:r>
      <w:r w:rsidRPr="004D7E6E">
        <w:t>ilor pentru păr</w:t>
      </w:r>
      <w:r w:rsidR="00FB2D04">
        <w:t>ț</w:t>
      </w:r>
      <w:r w:rsidRPr="004D7E6E">
        <w:t>ile eligibile, în special cele cu capacită</w:t>
      </w:r>
      <w:r w:rsidR="00FB2D04">
        <w:t>ț</w:t>
      </w:r>
      <w:r w:rsidRPr="004D7E6E">
        <w:t>ile cele mai reduse. Sectorul public va avea în continuare un rol important în mobilizarea resurselor financiare pentru combaterea schimbărilor climatice după 2020. Prin urmare, veniturile ob</w:t>
      </w:r>
      <w:r w:rsidR="00FB2D04">
        <w:t>ț</w:t>
      </w:r>
      <w:r w:rsidRPr="004D7E6E">
        <w:t>inute din licita</w:t>
      </w:r>
      <w:r w:rsidR="00FB2D04">
        <w:t>ț</w:t>
      </w:r>
      <w:r w:rsidRPr="004D7E6E">
        <w:t xml:space="preserve">ii ar trebui utilizate </w:t>
      </w:r>
      <w:r w:rsidR="00FB2D04">
        <w:t>ș</w:t>
      </w:r>
      <w:r w:rsidRPr="004D7E6E">
        <w:t>i pentru finan</w:t>
      </w:r>
      <w:r w:rsidR="00FB2D04">
        <w:t>ț</w:t>
      </w:r>
      <w:r w:rsidRPr="004D7E6E">
        <w:t xml:space="preserve">area măsurilor de combatere a schimbărilor climatice în </w:t>
      </w:r>
      <w:r w:rsidR="00FB2D04">
        <w:t>ț</w:t>
      </w:r>
      <w:r w:rsidRPr="004D7E6E">
        <w:t>ările ter</w:t>
      </w:r>
      <w:r w:rsidR="00FB2D04">
        <w:t>ț</w:t>
      </w:r>
      <w:r w:rsidRPr="004D7E6E">
        <w:t>e vulnerabile, inclusiv a măsurilor de adaptare la efectele schimbărilor climatice. Cuantumul finan</w:t>
      </w:r>
      <w:r w:rsidR="00FB2D04">
        <w:t>ț</w:t>
      </w:r>
      <w:r w:rsidRPr="004D7E6E">
        <w:t>ării combaterii schimbărilor climatice care trebuie să fie mobilizat va depinde, de asemenea, de nivelul de ambi</w:t>
      </w:r>
      <w:r w:rsidR="00FB2D04">
        <w:t>ț</w:t>
      </w:r>
      <w:r w:rsidRPr="004D7E6E">
        <w:t xml:space="preserve">ie </w:t>
      </w:r>
      <w:r w:rsidR="00FB2D04">
        <w:t>ș</w:t>
      </w:r>
      <w:r w:rsidRPr="004D7E6E">
        <w:t>i calitatea contribu</w:t>
      </w:r>
      <w:r w:rsidR="00FB2D04">
        <w:t>ț</w:t>
      </w:r>
      <w:r w:rsidRPr="004D7E6E">
        <w:t>iilor preconizate stabilite la nivel na</w:t>
      </w:r>
      <w:r w:rsidR="00FB2D04">
        <w:t>ț</w:t>
      </w:r>
      <w:r w:rsidRPr="004D7E6E">
        <w:t>ional (INDC) ale păr</w:t>
      </w:r>
      <w:r w:rsidR="00FB2D04">
        <w:t>ț</w:t>
      </w:r>
      <w:r w:rsidRPr="004D7E6E">
        <w:t>ilor, ale planurilor de investi</w:t>
      </w:r>
      <w:r w:rsidR="00FB2D04">
        <w:t>ț</w:t>
      </w:r>
      <w:r w:rsidRPr="004D7E6E">
        <w:t xml:space="preserve">ii ulterioare </w:t>
      </w:r>
      <w:r w:rsidR="00FB2D04">
        <w:t>ș</w:t>
      </w:r>
      <w:r w:rsidRPr="004D7E6E">
        <w:t>i ale proceselor na</w:t>
      </w:r>
      <w:r w:rsidR="00FB2D04">
        <w:t>ț</w:t>
      </w:r>
      <w:r w:rsidRPr="004D7E6E">
        <w:t xml:space="preserve">ionale de planificare a adaptării. </w:t>
      </w:r>
    </w:p>
    <w:p w:rsidR="00B84F3F" w:rsidRPr="004D7E6E" w:rsidRDefault="00B84F3F" w:rsidP="00834059">
      <w:r w:rsidRPr="004D7E6E">
        <w:t>Veniturile ob</w:t>
      </w:r>
      <w:r w:rsidR="00FB2D04">
        <w:t>ț</w:t>
      </w:r>
      <w:r w:rsidRPr="004D7E6E">
        <w:t>inute din EU ETS ar trebui, de asemenea, să fie utilizate pentru a promova formarea de competen</w:t>
      </w:r>
      <w:r w:rsidR="00FB2D04">
        <w:t>ț</w:t>
      </w:r>
      <w:r w:rsidRPr="004D7E6E">
        <w:t xml:space="preserve">e </w:t>
      </w:r>
      <w:r w:rsidR="00FB2D04">
        <w:t>ș</w:t>
      </w:r>
      <w:r w:rsidRPr="004D7E6E">
        <w:t>i redistribuirea for</w:t>
      </w:r>
      <w:r w:rsidR="00FB2D04">
        <w:t>ț</w:t>
      </w:r>
      <w:r w:rsidRPr="004D7E6E">
        <w:t>ei de muncă afectate de tranzi</w:t>
      </w:r>
      <w:r w:rsidR="00FB2D04">
        <w:t>ț</w:t>
      </w:r>
      <w:r w:rsidRPr="004D7E6E">
        <w:t>ia locurilor de muncă într-o economie în curs de decarbonizare, în strânsă coordonare cu partenerii sociali.</w:t>
      </w:r>
    </w:p>
    <w:p w:rsidR="00834059" w:rsidRPr="004D7E6E" w:rsidRDefault="00834059" w:rsidP="00834059">
      <w:r w:rsidRPr="004D7E6E">
        <w:t>3. Propunerea con</w:t>
      </w:r>
      <w:r w:rsidR="00FB2D04">
        <w:t>ț</w:t>
      </w:r>
      <w:r w:rsidRPr="004D7E6E">
        <w:t>ine mai multe mecanisme de finan</w:t>
      </w:r>
      <w:r w:rsidR="00FB2D04">
        <w:t>ț</w:t>
      </w:r>
      <w:r w:rsidRPr="004D7E6E">
        <w:t xml:space="preserve">are destinate să sprijine actorii economici din sectorul energetic </w:t>
      </w:r>
      <w:r w:rsidR="00FB2D04">
        <w:t>ș</w:t>
      </w:r>
      <w:r w:rsidRPr="004D7E6E">
        <w:t>i din industrie să facă fa</w:t>
      </w:r>
      <w:r w:rsidR="00FB2D04">
        <w:t>ț</w:t>
      </w:r>
      <w:r w:rsidRPr="004D7E6E">
        <w:t xml:space="preserve">ă provocărilor în materie de inovare </w:t>
      </w:r>
      <w:r w:rsidR="00FB2D04">
        <w:t>ș</w:t>
      </w:r>
      <w:r w:rsidRPr="004D7E6E">
        <w:t>i investi</w:t>
      </w:r>
      <w:r w:rsidR="00FB2D04">
        <w:t>ț</w:t>
      </w:r>
      <w:r w:rsidRPr="004D7E6E">
        <w:t>ii cu care se confruntă în tranzi</w:t>
      </w:r>
      <w:r w:rsidR="00FB2D04">
        <w:t>ț</w:t>
      </w:r>
      <w:r w:rsidRPr="004D7E6E">
        <w:t xml:space="preserve">ia către o economie cu emisii scăzute de dioxid de carbon. Mai precis, propunerea completează sprijinul existent pentru demonstrarea tehnologiilor inovatoare </w:t>
      </w:r>
      <w:r w:rsidR="00FB2D04">
        <w:t>ș</w:t>
      </w:r>
      <w:r w:rsidRPr="004D7E6E">
        <w:t>i îl extinde la inovarea revolu</w:t>
      </w:r>
      <w:r w:rsidR="00FB2D04">
        <w:t>ț</w:t>
      </w:r>
      <w:r w:rsidRPr="004D7E6E">
        <w:t xml:space="preserve">ionară în industrie. Alocarea cu titlu gratuit a certificatelor va fi în continuare disponibilă pentru modernizarea sectorului energetic în statele membre cu venituri mai scăzute </w:t>
      </w:r>
      <w:r w:rsidR="00FB2D04">
        <w:t>ș</w:t>
      </w:r>
      <w:r w:rsidRPr="004D7E6E">
        <w:t>i se instituie un fond specific pentru a facilita investi</w:t>
      </w:r>
      <w:r w:rsidR="00FB2D04">
        <w:t>ț</w:t>
      </w:r>
      <w:r w:rsidRPr="004D7E6E">
        <w:t xml:space="preserve">iile în modernizarea sistemelor energetice </w:t>
      </w:r>
      <w:r w:rsidR="00FB2D04">
        <w:t>ș</w:t>
      </w:r>
      <w:r w:rsidRPr="004D7E6E">
        <w:t>i îmbunătă</w:t>
      </w:r>
      <w:r w:rsidR="00FB2D04">
        <w:t>ț</w:t>
      </w:r>
      <w:r w:rsidRPr="004D7E6E">
        <w:t>irea eficien</w:t>
      </w:r>
      <w:r w:rsidR="00FB2D04">
        <w:t>ț</w:t>
      </w:r>
      <w:r w:rsidRPr="004D7E6E">
        <w:t>ei energetice, în a</w:t>
      </w:r>
      <w:r w:rsidR="00FB2D04">
        <w:t>ș</w:t>
      </w:r>
      <w:r w:rsidRPr="004D7E6E">
        <w:t>a fel încât să se contribuie la reducerea emisiilor. Această finan</w:t>
      </w:r>
      <w:r w:rsidR="00FB2D04">
        <w:t>ț</w:t>
      </w:r>
      <w:r w:rsidRPr="004D7E6E">
        <w:t>are suplimentară valorifică experien</w:t>
      </w:r>
      <w:r w:rsidR="00FB2D04">
        <w:t>ț</w:t>
      </w:r>
      <w:r w:rsidRPr="004D7E6E">
        <w:t>a acumulată în ceea ce prive</w:t>
      </w:r>
      <w:r w:rsidR="00FB2D04">
        <w:t>ș</w:t>
      </w:r>
      <w:r w:rsidRPr="004D7E6E">
        <w:t xml:space="preserve">te cooperarea dintre Comisie </w:t>
      </w:r>
      <w:r w:rsidR="00FB2D04">
        <w:t>ș</w:t>
      </w:r>
      <w:r w:rsidRPr="004D7E6E">
        <w:t>i Banca Europeană de Investi</w:t>
      </w:r>
      <w:r w:rsidR="00FB2D04">
        <w:t>ț</w:t>
      </w:r>
      <w:r w:rsidRPr="004D7E6E">
        <w:t xml:space="preserve">ii (BEI) în cadrul EU ETS </w:t>
      </w:r>
      <w:r w:rsidR="00FB2D04">
        <w:t>ș</w:t>
      </w:r>
      <w:r w:rsidRPr="004D7E6E">
        <w:t>i, în cazul în care este relevant, se bazează pe caracteristici ale Fondului european pentru investi</w:t>
      </w:r>
      <w:r w:rsidR="00FB2D04">
        <w:t>ț</w:t>
      </w:r>
      <w:r w:rsidRPr="004D7E6E">
        <w:t>ii strategice (FEIS).</w:t>
      </w:r>
    </w:p>
    <w:p w:rsidR="00834059" w:rsidRPr="004D7E6E" w:rsidRDefault="00834059" w:rsidP="00834059">
      <w:r w:rsidRPr="004D7E6E">
        <w:t xml:space="preserve">De asemenea, prezenta propunere adaptează directiva </w:t>
      </w:r>
      <w:r w:rsidR="00FB2D04">
        <w:t>ș</w:t>
      </w:r>
      <w:r w:rsidRPr="004D7E6E">
        <w:t>i toate competen</w:t>
      </w:r>
      <w:r w:rsidR="00FB2D04">
        <w:t>ț</w:t>
      </w:r>
      <w:r w:rsidRPr="004D7E6E">
        <w:t xml:space="preserve">ele delegate anterior Comisiei pentru a fi exercitate prin procedura de reglementare cu control la sistemul actelor delegate </w:t>
      </w:r>
      <w:r w:rsidR="00FB2D04">
        <w:t>ș</w:t>
      </w:r>
      <w:r w:rsidRPr="004D7E6E">
        <w:t>i de punere în aplicare convenit în temeiul Tratatului de la Lisabona</w:t>
      </w:r>
      <w:r w:rsidRPr="004D7E6E">
        <w:rPr>
          <w:rStyle w:val="FootnoteReference"/>
        </w:rPr>
        <w:footnoteReference w:id="2"/>
      </w:r>
      <w:r w:rsidRPr="004D7E6E">
        <w:t xml:space="preserve">. Având în vedere angajamentul UE pentru o mai bună reglementare, actele delegate </w:t>
      </w:r>
      <w:r w:rsidR="00FB2D04">
        <w:t>ș</w:t>
      </w:r>
      <w:r w:rsidRPr="004D7E6E">
        <w:t>i de punere în aplicare sunt men</w:t>
      </w:r>
      <w:r w:rsidR="00FB2D04">
        <w:t>ț</w:t>
      </w:r>
      <w:r w:rsidRPr="004D7E6E">
        <w:t>inute numai în cazul în care sunt esen</w:t>
      </w:r>
      <w:r w:rsidR="00FB2D04">
        <w:t>ț</w:t>
      </w:r>
      <w:r w:rsidRPr="004D7E6E">
        <w:t>iale pentru func</w:t>
      </w:r>
      <w:r w:rsidR="00FB2D04">
        <w:t>ț</w:t>
      </w:r>
      <w:r w:rsidRPr="004D7E6E">
        <w:t>ionarea eficace a EU</w:t>
      </w:r>
      <w:r w:rsidR="009C7DEE">
        <w:t> </w:t>
      </w:r>
      <w:r w:rsidRPr="004D7E6E">
        <w:t>ETS.</w:t>
      </w:r>
    </w:p>
    <w:p w:rsidR="00834059" w:rsidRPr="004D7E6E" w:rsidRDefault="00834059" w:rsidP="00834059">
      <w:pPr>
        <w:rPr>
          <w:b/>
          <w:u w:color="000000"/>
          <w:bdr w:val="nil"/>
        </w:rPr>
      </w:pPr>
      <w:r w:rsidRPr="004D7E6E">
        <w:t>Prezenta propunere nu abordează aspectele legate de avia</w:t>
      </w:r>
      <w:r w:rsidR="00FB2D04">
        <w:t>ț</w:t>
      </w:r>
      <w:r w:rsidRPr="004D7E6E">
        <w:t>ie care sunt reglementate în cadrul EU ETS. Ajustările pentru aplicarea directivei în cazul activită</w:t>
      </w:r>
      <w:r w:rsidR="00FB2D04">
        <w:t>ț</w:t>
      </w:r>
      <w:r w:rsidRPr="004D7E6E">
        <w:t>ilor de avia</w:t>
      </w:r>
      <w:r w:rsidR="00FB2D04">
        <w:t>ț</w:t>
      </w:r>
      <w:r w:rsidRPr="004D7E6E">
        <w:t xml:space="preserve">ie ar trebui să intre </w:t>
      </w:r>
      <w:r w:rsidRPr="004D7E6E">
        <w:lastRenderedPageBreak/>
        <w:t>în vigoare după încheierea unui acord interna</w:t>
      </w:r>
      <w:r w:rsidR="00FB2D04">
        <w:t>ț</w:t>
      </w:r>
      <w:r w:rsidRPr="004D7E6E">
        <w:t>ional în cadrul Adunării OACI din 2016 cu privire la o măsură bazată pe pia</w:t>
      </w:r>
      <w:r w:rsidR="00FB2D04">
        <w:t>ț</w:t>
      </w:r>
      <w:r w:rsidRPr="004D7E6E">
        <w:t>a mondială care urmează să fie pusă în aplicare până în 2020.</w:t>
      </w:r>
    </w:p>
    <w:p w:rsidR="00834059" w:rsidRPr="004D7E6E" w:rsidRDefault="00834059" w:rsidP="00834059">
      <w:pPr>
        <w:pStyle w:val="ManualHeading2"/>
        <w:rPr>
          <w:rFonts w:eastAsia="Arial Unicode MS"/>
          <w:u w:color="000000"/>
          <w:bdr w:val="nil"/>
        </w:rPr>
      </w:pPr>
      <w:r w:rsidRPr="004D7E6E">
        <w:tab/>
        <w:t>Coeren</w:t>
      </w:r>
      <w:r w:rsidR="00FB2D04">
        <w:t>ț</w:t>
      </w:r>
      <w:r w:rsidRPr="004D7E6E">
        <w:t>a cu dispozi</w:t>
      </w:r>
      <w:r w:rsidR="00FB2D04">
        <w:t>ț</w:t>
      </w:r>
      <w:r w:rsidRPr="004D7E6E">
        <w:t>iile existente în domeniul de politică</w:t>
      </w:r>
    </w:p>
    <w:p w:rsidR="00834059" w:rsidRPr="004D7E6E" w:rsidRDefault="00834059" w:rsidP="00834059">
      <w:r w:rsidRPr="004D7E6E">
        <w:t>În ceea ce prive</w:t>
      </w:r>
      <w:r w:rsidR="00FB2D04">
        <w:t>ș</w:t>
      </w:r>
      <w:r w:rsidRPr="004D7E6E">
        <w:t>te coeren</w:t>
      </w:r>
      <w:r w:rsidR="00FB2D04">
        <w:t>ț</w:t>
      </w:r>
      <w:r w:rsidRPr="004D7E6E">
        <w:t xml:space="preserve">a cu alte politici în domeniul politicilor climatice, sursele regenerabile de energie </w:t>
      </w:r>
      <w:r w:rsidR="00FB2D04">
        <w:t>ș</w:t>
      </w:r>
      <w:r w:rsidRPr="004D7E6E">
        <w:t>i politicile de promovare a eficien</w:t>
      </w:r>
      <w:r w:rsidR="00FB2D04">
        <w:t>ț</w:t>
      </w:r>
      <w:r w:rsidRPr="004D7E6E">
        <w:t xml:space="preserve">ei energetice sunt cele mai relevante. Ambele politici sprijină pe deplin eficacitatea ecologică a EU ETS, iar sinergiile dintre aceste politici </w:t>
      </w:r>
      <w:r w:rsidR="00FB2D04">
        <w:t>ș</w:t>
      </w:r>
      <w:r w:rsidRPr="004D7E6E">
        <w:t>i EU ETS au fost consolidate prin rezerva pentru stabilitatea pie</w:t>
      </w:r>
      <w:r w:rsidR="00FB2D04">
        <w:t>ț</w:t>
      </w:r>
      <w:r w:rsidRPr="004D7E6E">
        <w:t>ei care a fost convenită recent. Mai precis, potrivit analizei efectuate în cadrul evaluării impactului care înso</w:t>
      </w:r>
      <w:r w:rsidR="00FB2D04">
        <w:t>ț</w:t>
      </w:r>
      <w:r w:rsidRPr="004D7E6E">
        <w:t>e</w:t>
      </w:r>
      <w:r w:rsidR="00FB2D04">
        <w:t>ș</w:t>
      </w:r>
      <w:r w:rsidRPr="004D7E6E">
        <w:t xml:space="preserve">te cadrul de politici privind clima </w:t>
      </w:r>
      <w:r w:rsidR="00FB2D04">
        <w:t>ș</w:t>
      </w:r>
      <w:r w:rsidRPr="004D7E6E">
        <w:t>i energia pentru 2030, atingerea în mod rentabil a obiectivului de reducere a emisiilor globale cu 40 % în compara</w:t>
      </w:r>
      <w:r w:rsidR="00FB2D04">
        <w:t>ț</w:t>
      </w:r>
      <w:r w:rsidRPr="004D7E6E">
        <w:t>ie cu anul 1990 necesită contribu</w:t>
      </w:r>
      <w:r w:rsidR="00FB2D04">
        <w:t>ț</w:t>
      </w:r>
      <w:r w:rsidRPr="004D7E6E">
        <w:t>ii substan</w:t>
      </w:r>
      <w:r w:rsidR="00FB2D04">
        <w:t>ț</w:t>
      </w:r>
      <w:r w:rsidRPr="004D7E6E">
        <w:t xml:space="preserve">iale din surse regenerabile de energie </w:t>
      </w:r>
      <w:r w:rsidR="00FB2D04">
        <w:t>ș</w:t>
      </w:r>
      <w:r w:rsidRPr="004D7E6E">
        <w:t>i măsuri de asigurare a eficien</w:t>
      </w:r>
      <w:r w:rsidR="00FB2D04">
        <w:t>ț</w:t>
      </w:r>
      <w:r w:rsidRPr="004D7E6E">
        <w:t>ei energetice.</w:t>
      </w:r>
    </w:p>
    <w:p w:rsidR="00834059" w:rsidRPr="004D7E6E" w:rsidRDefault="00834059" w:rsidP="00834059">
      <w:r w:rsidRPr="004D7E6E">
        <w:t>În ceea ce prive</w:t>
      </w:r>
      <w:r w:rsidR="00FB2D04">
        <w:t>ș</w:t>
      </w:r>
      <w:r w:rsidRPr="004D7E6E">
        <w:t>te coeren</w:t>
      </w:r>
      <w:r w:rsidR="00FB2D04">
        <w:t>ț</w:t>
      </w:r>
      <w:r w:rsidRPr="004D7E6E">
        <w:t>a cu politica interna</w:t>
      </w:r>
      <w:r w:rsidR="00FB2D04">
        <w:t>ț</w:t>
      </w:r>
      <w:r w:rsidRPr="004D7E6E">
        <w:t>ională în domeniul climei, este important să se observe că EU ETS a stabilit efectiv un pre</w:t>
      </w:r>
      <w:r w:rsidR="00FB2D04">
        <w:t>ț</w:t>
      </w:r>
      <w:r w:rsidRPr="004D7E6E">
        <w:t xml:space="preserve"> pentru carbon </w:t>
      </w:r>
      <w:r w:rsidR="00FB2D04">
        <w:t>ș</w:t>
      </w:r>
      <w:r w:rsidRPr="004D7E6E">
        <w:t>i este utilizat pe scară largă ca model pentru schemele de comercializare a certificatelor de emisii din toată lumea, care beneficiază de experien</w:t>
      </w:r>
      <w:r w:rsidR="00FB2D04">
        <w:t>ț</w:t>
      </w:r>
      <w:r w:rsidRPr="004D7E6E">
        <w:t>a UE.</w:t>
      </w:r>
    </w:p>
    <w:p w:rsidR="00834059" w:rsidRPr="004D7E6E" w:rsidRDefault="00834059" w:rsidP="00834059">
      <w:pPr>
        <w:pStyle w:val="ManualHeading2"/>
        <w:rPr>
          <w:rFonts w:eastAsia="Arial Unicode MS"/>
        </w:rPr>
      </w:pPr>
      <w:r w:rsidRPr="004D7E6E">
        <w:tab/>
        <w:t>Coeren</w:t>
      </w:r>
      <w:r w:rsidR="00FB2D04">
        <w:t>ț</w:t>
      </w:r>
      <w:r w:rsidRPr="004D7E6E">
        <w:t>a cu alte politici ale Uniunii</w:t>
      </w:r>
    </w:p>
    <w:p w:rsidR="00834059" w:rsidRPr="004D7E6E" w:rsidRDefault="00834059" w:rsidP="00834059">
      <w:pPr>
        <w:pBdr>
          <w:top w:val="nil"/>
          <w:left w:val="nil"/>
          <w:bottom w:val="nil"/>
          <w:right w:val="nil"/>
          <w:between w:val="nil"/>
          <w:bar w:val="nil"/>
        </w:pBdr>
        <w:spacing w:before="0" w:after="240"/>
      </w:pPr>
      <w:r w:rsidRPr="004D7E6E">
        <w:t>Propunerea prevede punerea în aplicare a unei păr</w:t>
      </w:r>
      <w:r w:rsidR="00FB2D04">
        <w:t>ț</w:t>
      </w:r>
      <w:r w:rsidRPr="004D7E6E">
        <w:t xml:space="preserve">i a cadrului de politici privind clima </w:t>
      </w:r>
      <w:r w:rsidR="00FB2D04">
        <w:t>ș</w:t>
      </w:r>
      <w:r w:rsidRPr="004D7E6E">
        <w:t>i energia pentru 2030, ca element-cheie în contextul construirii unei uniuni energetice reziliente cu o politică prospectivă în domeniul schimbărilor climatice.</w:t>
      </w:r>
    </w:p>
    <w:p w:rsidR="00834059" w:rsidRPr="004D7E6E" w:rsidRDefault="00292486" w:rsidP="00834059">
      <w:pPr>
        <w:pBdr>
          <w:top w:val="nil"/>
          <w:left w:val="nil"/>
          <w:bottom w:val="nil"/>
          <w:right w:val="nil"/>
          <w:between w:val="nil"/>
          <w:bar w:val="nil"/>
        </w:pBdr>
        <w:spacing w:before="0" w:after="240"/>
      </w:pPr>
      <w:r w:rsidRPr="004D7E6E">
        <w:t xml:space="preserve">Decarbonizarea necesită o serie de ajustări, pe care politicile </w:t>
      </w:r>
      <w:r w:rsidR="00FB2D04">
        <w:t>ș</w:t>
      </w:r>
      <w:r w:rsidRPr="004D7E6E">
        <w:t>i fondurile UE le înso</w:t>
      </w:r>
      <w:r w:rsidR="00FB2D04">
        <w:t>ț</w:t>
      </w:r>
      <w:r w:rsidRPr="004D7E6E">
        <w:t>esc în mod activ. În plus fa</w:t>
      </w:r>
      <w:r w:rsidR="00FB2D04">
        <w:t>ț</w:t>
      </w:r>
      <w:r w:rsidRPr="004D7E6E">
        <w:t xml:space="preserve">ă de măsurile legate direct de EU ETS, </w:t>
      </w:r>
      <w:r w:rsidR="00FB2D04">
        <w:t>ș</w:t>
      </w:r>
      <w:r w:rsidRPr="004D7E6E">
        <w:t>i alte instrumente ale UE, cum ar fi Fondul european pentru investi</w:t>
      </w:r>
      <w:r w:rsidR="00FB2D04">
        <w:t>ț</w:t>
      </w:r>
      <w:r w:rsidRPr="004D7E6E">
        <w:t xml:space="preserve">ii strategice sau Programul Orizont 2020, precum </w:t>
      </w:r>
      <w:r w:rsidR="00FB2D04">
        <w:t>ș</w:t>
      </w:r>
      <w:r w:rsidRPr="004D7E6E">
        <w:t xml:space="preserve">i fondurile structurale </w:t>
      </w:r>
      <w:r w:rsidR="00FB2D04">
        <w:t>ș</w:t>
      </w:r>
      <w:r w:rsidRPr="004D7E6E">
        <w:t>i de investi</w:t>
      </w:r>
      <w:r w:rsidR="00FB2D04">
        <w:t>ț</w:t>
      </w:r>
      <w:r w:rsidRPr="004D7E6E">
        <w:t>ii europene (fondurile ESI) oferă o finan</w:t>
      </w:r>
      <w:r w:rsidR="00FB2D04">
        <w:t>ț</w:t>
      </w:r>
      <w:r w:rsidRPr="004D7E6E">
        <w:t>are poten</w:t>
      </w:r>
      <w:r w:rsidR="00FB2D04">
        <w:t>ț</w:t>
      </w:r>
      <w:r w:rsidRPr="004D7E6E">
        <w:t>ială pentru investi</w:t>
      </w:r>
      <w:r w:rsidR="00FB2D04">
        <w:t>ț</w:t>
      </w:r>
      <w:r w:rsidRPr="004D7E6E">
        <w:t>ii în inovare pentru emisii scăzute de dioxid de carbon, ceea ce a dus la perceperea unui risc de suprapunere a finan</w:t>
      </w:r>
      <w:r w:rsidR="00FB2D04">
        <w:t>ț</w:t>
      </w:r>
      <w:r w:rsidRPr="004D7E6E">
        <w:t xml:space="preserve">ărilor. Extinderea utilizării surselor regenerabile de energie </w:t>
      </w:r>
      <w:r w:rsidR="00FB2D04">
        <w:t>ș</w:t>
      </w:r>
      <w:r w:rsidRPr="004D7E6E">
        <w:t xml:space="preserve">i a utilizării eficiente a resurselor, precum </w:t>
      </w:r>
      <w:r w:rsidR="00FB2D04">
        <w:t>ș</w:t>
      </w:r>
      <w:r w:rsidRPr="004D7E6E">
        <w:t>i C&amp;D constituie domenii prioritare ale Fondului european pentru investi</w:t>
      </w:r>
      <w:r w:rsidR="00FB2D04">
        <w:t>ț</w:t>
      </w:r>
      <w:r w:rsidRPr="004D7E6E">
        <w:t>ii strategice care va genera investi</w:t>
      </w:r>
      <w:r w:rsidR="00FB2D04">
        <w:t>ț</w:t>
      </w:r>
      <w:r w:rsidRPr="004D7E6E">
        <w:t>ii suplimentare în valoare de 315 miliarde EUR în UE în următorii trei ani. FEIS va func</w:t>
      </w:r>
      <w:r w:rsidR="00FB2D04">
        <w:t>ț</w:t>
      </w:r>
      <w:r w:rsidRPr="004D7E6E">
        <w:t xml:space="preserve">iona exclusiv prin intermediul instrumentelor financiare, acordând împrumuturi numai proiectelor existente care sunt gata să înceapă în termen de trei ani </w:t>
      </w:r>
      <w:r w:rsidR="00FB2D04">
        <w:t>ș</w:t>
      </w:r>
      <w:r w:rsidRPr="004D7E6E">
        <w:t xml:space="preserve">i va avea un domeniu de aplicare mai larg, care va acoperi sectoare diverse, cum ar fi economia digitală </w:t>
      </w:r>
      <w:r w:rsidR="00FB2D04">
        <w:t>ș</w:t>
      </w:r>
      <w:r w:rsidRPr="004D7E6E">
        <w:t>i educa</w:t>
      </w:r>
      <w:r w:rsidR="00FB2D04">
        <w:t>ț</w:t>
      </w:r>
      <w:r w:rsidRPr="004D7E6E">
        <w:t>ia. Finan</w:t>
      </w:r>
      <w:r w:rsidR="00FB2D04">
        <w:t>ț</w:t>
      </w:r>
      <w:r w:rsidRPr="004D7E6E">
        <w:t xml:space="preserve">area EU ETS este concepută în conformitate cu normele privind ajutoarele de stat, pentru a se asigura eficacitatea cheltuielilor publice </w:t>
      </w:r>
      <w:r w:rsidR="00FB2D04">
        <w:t>ș</w:t>
      </w:r>
      <w:r w:rsidRPr="004D7E6E">
        <w:t>i a se preveni distorsiunile pe pia</w:t>
      </w:r>
      <w:r w:rsidR="00FB2D04">
        <w:t>ț</w:t>
      </w:r>
      <w:r w:rsidRPr="004D7E6E">
        <w:t>ă. Politicile UE privind ocuparea for</w:t>
      </w:r>
      <w:r w:rsidR="00FB2D04">
        <w:t>ț</w:t>
      </w:r>
      <w:r w:rsidRPr="004D7E6E">
        <w:t xml:space="preserve">ei de muncă, politicile sociale </w:t>
      </w:r>
      <w:r w:rsidR="00FB2D04">
        <w:t>ș</w:t>
      </w:r>
      <w:r w:rsidRPr="004D7E6E">
        <w:t>i cele în materie de competen</w:t>
      </w:r>
      <w:r w:rsidR="00FB2D04">
        <w:t>ț</w:t>
      </w:r>
      <w:r w:rsidRPr="004D7E6E">
        <w:t>e înso</w:t>
      </w:r>
      <w:r w:rsidR="00FB2D04">
        <w:t>ț</w:t>
      </w:r>
      <w:r w:rsidRPr="004D7E6E">
        <w:t>esc tranzi</w:t>
      </w:r>
      <w:r w:rsidR="00FB2D04">
        <w:t>ț</w:t>
      </w:r>
      <w:r w:rsidRPr="004D7E6E">
        <w:t>ia locurilor de muncă într-o economie în curs de decarbonizare, inclusiv prin intermediul Fondului social european.</w:t>
      </w:r>
    </w:p>
    <w:p w:rsidR="00834059" w:rsidRPr="004D7E6E" w:rsidRDefault="00834059" w:rsidP="00834059">
      <w:pPr>
        <w:pStyle w:val="ManualHeading1"/>
      </w:pPr>
      <w:r w:rsidRPr="004D7E6E">
        <w:t xml:space="preserve"> 2.</w:t>
      </w:r>
      <w:r w:rsidRPr="004D7E6E">
        <w:tab/>
        <w:t xml:space="preserve">TEMEI JURIDIC, SUBSIDIARITATE </w:t>
      </w:r>
      <w:r w:rsidR="00FB2D04">
        <w:t>Ș</w:t>
      </w:r>
      <w:r w:rsidRPr="004D7E6E">
        <w:t>I PROPOR</w:t>
      </w:r>
      <w:r w:rsidR="00FB2D04">
        <w:t>Ț</w:t>
      </w:r>
      <w:r w:rsidRPr="004D7E6E">
        <w:t>IONALITATE</w:t>
      </w:r>
    </w:p>
    <w:p w:rsidR="00834059" w:rsidRPr="004D7E6E" w:rsidRDefault="00834059" w:rsidP="00834059">
      <w:pPr>
        <w:pStyle w:val="ManualHeading2"/>
        <w:rPr>
          <w:rFonts w:eastAsia="Arial Unicode MS"/>
          <w:u w:color="000000"/>
          <w:bdr w:val="nil"/>
        </w:rPr>
      </w:pPr>
      <w:r w:rsidRPr="004D7E6E">
        <w:tab/>
        <w:t>Temei juridic</w:t>
      </w:r>
    </w:p>
    <w:p w:rsidR="00834059" w:rsidRPr="004D7E6E" w:rsidRDefault="00834059" w:rsidP="00834059">
      <w:pPr>
        <w:rPr>
          <w:rFonts w:eastAsia="Arial Unicode MS"/>
        </w:rPr>
      </w:pPr>
      <w:r w:rsidRPr="004D7E6E">
        <w:t>Articolele 191-193 din Tratatul privind func</w:t>
      </w:r>
      <w:r w:rsidR="00FB2D04">
        <w:t>ț</w:t>
      </w:r>
      <w:r w:rsidRPr="004D7E6E">
        <w:t xml:space="preserve">ionarea Uniunii Europene (TFUE) confirmă </w:t>
      </w:r>
      <w:r w:rsidR="00FB2D04">
        <w:t>ș</w:t>
      </w:r>
      <w:r w:rsidRPr="004D7E6E">
        <w:t>i precizează competen</w:t>
      </w:r>
      <w:r w:rsidR="00FB2D04">
        <w:t>ț</w:t>
      </w:r>
      <w:r w:rsidRPr="004D7E6E">
        <w:t xml:space="preserve">ele UE în domeniul schimbărilor climatice. Temeiul juridic al prezentei propuneri este articolul 192 din TFUE. </w:t>
      </w:r>
    </w:p>
    <w:p w:rsidR="00834059" w:rsidRPr="004D7E6E" w:rsidRDefault="00834059" w:rsidP="00834059">
      <w:pPr>
        <w:pStyle w:val="ManualHeading2"/>
        <w:rPr>
          <w:rFonts w:eastAsia="Arial Unicode MS"/>
          <w:u w:color="000000"/>
          <w:bdr w:val="nil"/>
        </w:rPr>
      </w:pPr>
      <w:r w:rsidRPr="004D7E6E">
        <w:lastRenderedPageBreak/>
        <w:tab/>
        <w:t>Subsidiaritate (pentru competen</w:t>
      </w:r>
      <w:r w:rsidR="00FB2D04">
        <w:t>ț</w:t>
      </w:r>
      <w:r w:rsidRPr="004D7E6E">
        <w:t xml:space="preserve">ă neexclusivă) </w:t>
      </w:r>
    </w:p>
    <w:p w:rsidR="00834059" w:rsidRPr="004D7E6E" w:rsidRDefault="00834059" w:rsidP="00834059">
      <w:pPr>
        <w:rPr>
          <w:rFonts w:eastAsia="Times New Roman"/>
          <w:szCs w:val="24"/>
        </w:rPr>
      </w:pPr>
      <w:r w:rsidRPr="004D7E6E">
        <w:t>Directiva privind EU ETS este un instrument de politică existent al UE care continuă după 2020. În conformitate cu principiul subsidiarită</w:t>
      </w:r>
      <w:r w:rsidR="00FB2D04">
        <w:t>ț</w:t>
      </w:r>
      <w:r w:rsidRPr="004D7E6E">
        <w:t>ii, astfel cum este prevăzut la articolul 5 din Tratatul privind func</w:t>
      </w:r>
      <w:r w:rsidR="00FB2D04">
        <w:t>ț</w:t>
      </w:r>
      <w:r w:rsidRPr="004D7E6E">
        <w:t xml:space="preserve">ionarea Uniunii Europene (TFUE), obiectivele propunerii de modificare a acestui instrument pot fi realizate numai printr-o propunere a Comisiei la nivelul UE. </w:t>
      </w:r>
    </w:p>
    <w:p w:rsidR="00834059" w:rsidRPr="004D7E6E" w:rsidRDefault="00834059" w:rsidP="00834059">
      <w:pPr>
        <w:rPr>
          <w:rFonts w:eastAsia="Times New Roman"/>
          <w:szCs w:val="24"/>
        </w:rPr>
      </w:pPr>
      <w:r w:rsidRPr="004D7E6E">
        <w:t xml:space="preserve">Schimbările climatice reprezintă o problemă transfrontalieră, astfel încât este necesară coordonarea politicilor climatice la nivel european </w:t>
      </w:r>
      <w:r w:rsidR="00FB2D04">
        <w:t>ș</w:t>
      </w:r>
      <w:r w:rsidRPr="004D7E6E">
        <w:t>i, atunci când este posibil, la nivel mondial. Mai precis, ac</w:t>
      </w:r>
      <w:r w:rsidR="00FB2D04">
        <w:t>ț</w:t>
      </w:r>
      <w:r w:rsidRPr="004D7E6E">
        <w:t>iunea la nivelul UE va asigura realizarea cea mai eficace a reformei pie</w:t>
      </w:r>
      <w:r w:rsidR="00FB2D04">
        <w:t>ț</w:t>
      </w:r>
      <w:r w:rsidRPr="004D7E6E">
        <w:t xml:space="preserve">ei carbonului după 2020, stimulând sectoarele industriale să investească în tehnologii cu emisii scăzute de dioxid de carbon </w:t>
      </w:r>
      <w:r w:rsidR="00FB2D04">
        <w:t>ș</w:t>
      </w:r>
      <w:r w:rsidRPr="004D7E6E">
        <w:t>i să î</w:t>
      </w:r>
      <w:r w:rsidR="00FB2D04">
        <w:t>ș</w:t>
      </w:r>
      <w:r w:rsidRPr="004D7E6E">
        <w:t>i men</w:t>
      </w:r>
      <w:r w:rsidR="00FB2D04">
        <w:t>ț</w:t>
      </w:r>
      <w:r w:rsidRPr="004D7E6E">
        <w:t>ină totodată competitivitatea la nivel interna</w:t>
      </w:r>
      <w:r w:rsidR="00FB2D04">
        <w:t>ț</w:t>
      </w:r>
      <w:r w:rsidRPr="004D7E6E">
        <w:t xml:space="preserve">ional </w:t>
      </w:r>
      <w:r w:rsidR="00FB2D04">
        <w:t>ș</w:t>
      </w:r>
      <w:r w:rsidRPr="004D7E6E">
        <w:t>i pe pia</w:t>
      </w:r>
      <w:r w:rsidR="00FB2D04">
        <w:t>ț</w:t>
      </w:r>
      <w:r w:rsidRPr="004D7E6E">
        <w:t>a internă a UE.</w:t>
      </w:r>
    </w:p>
    <w:p w:rsidR="00834059" w:rsidRPr="004D7E6E" w:rsidRDefault="00834059" w:rsidP="00834059">
      <w:pPr>
        <w:rPr>
          <w:rFonts w:eastAsia="Times New Roman"/>
          <w:szCs w:val="24"/>
        </w:rPr>
      </w:pPr>
      <w:r w:rsidRPr="004D7E6E">
        <w:t>Prin urmare, obiectivele prezentei directive nu pot fi realizate în mod satisfăcător de statele membre ac</w:t>
      </w:r>
      <w:r w:rsidR="00FB2D04">
        <w:t>ț</w:t>
      </w:r>
      <w:r w:rsidRPr="004D7E6E">
        <w:t xml:space="preserve">ionând în mod unilateral, ci, din motive care </w:t>
      </w:r>
      <w:r w:rsidR="00FB2D04">
        <w:t>ț</w:t>
      </w:r>
      <w:r w:rsidRPr="004D7E6E">
        <w:t xml:space="preserve">in de anvergura </w:t>
      </w:r>
      <w:r w:rsidR="00FB2D04">
        <w:t>ș</w:t>
      </w:r>
      <w:r w:rsidRPr="004D7E6E">
        <w:t>i efectele directivei, pot fi realizate mai bine la nivelul Uniunii.</w:t>
      </w:r>
    </w:p>
    <w:p w:rsidR="00834059" w:rsidRPr="004D7E6E" w:rsidRDefault="00834059" w:rsidP="00834059">
      <w:pPr>
        <w:pStyle w:val="ManualHeading2"/>
        <w:rPr>
          <w:rFonts w:eastAsia="Arial Unicode MS"/>
          <w:u w:color="000000"/>
          <w:bdr w:val="nil"/>
        </w:rPr>
      </w:pPr>
      <w:r w:rsidRPr="004D7E6E">
        <w:tab/>
        <w:t>Propor</w:t>
      </w:r>
      <w:r w:rsidR="00FB2D04">
        <w:t>ț</w:t>
      </w:r>
      <w:r w:rsidRPr="004D7E6E">
        <w:t>ionalitate</w:t>
      </w:r>
    </w:p>
    <w:p w:rsidR="00834059" w:rsidRPr="004D7E6E" w:rsidRDefault="00834059" w:rsidP="00834059">
      <w:r w:rsidRPr="004D7E6E">
        <w:t>A</w:t>
      </w:r>
      <w:r w:rsidR="00FB2D04">
        <w:t>ș</w:t>
      </w:r>
      <w:r w:rsidRPr="004D7E6E">
        <w:t>a cum se precizează în evaluarea impactului, propunerea respectă principiul propor</w:t>
      </w:r>
      <w:r w:rsidR="00FB2D04">
        <w:t>ț</w:t>
      </w:r>
      <w:r w:rsidRPr="004D7E6E">
        <w:t>ionalită</w:t>
      </w:r>
      <w:r w:rsidR="00FB2D04">
        <w:t>ț</w:t>
      </w:r>
      <w:r w:rsidRPr="004D7E6E">
        <w:t>ii deoarece nu depă</w:t>
      </w:r>
      <w:r w:rsidR="00FB2D04">
        <w:t>ș</w:t>
      </w:r>
      <w:r w:rsidRPr="004D7E6E">
        <w:t>e</w:t>
      </w:r>
      <w:r w:rsidR="00FB2D04">
        <w:t>ș</w:t>
      </w:r>
      <w:r w:rsidRPr="004D7E6E">
        <w:t xml:space="preserve">te ceea ce este necesar pentru realizarea obiectivelor de punere în aplicare a </w:t>
      </w:r>
      <w:r w:rsidR="00FB2D04">
        <w:t>ț</w:t>
      </w:r>
      <w:r w:rsidRPr="004D7E6E">
        <w:t>intei UE de reducere a emisiilor de gaze cu efect de seră până în 2030 într-un mod rentabil, asigurând totodată buna func</w:t>
      </w:r>
      <w:r w:rsidR="00FB2D04">
        <w:t>ț</w:t>
      </w:r>
      <w:r w:rsidRPr="004D7E6E">
        <w:t>ionare a pie</w:t>
      </w:r>
      <w:r w:rsidR="00FB2D04">
        <w:t>ț</w:t>
      </w:r>
      <w:r w:rsidRPr="004D7E6E">
        <w:t>ei interne.</w:t>
      </w:r>
    </w:p>
    <w:p w:rsidR="00834059" w:rsidRPr="004D7E6E" w:rsidRDefault="00834059" w:rsidP="000C6C3E">
      <w:pPr>
        <w:keepNext/>
        <w:rPr>
          <w:rFonts w:eastAsia="Arial Unicode MS"/>
          <w:u w:color="000000"/>
          <w:bdr w:val="nil"/>
        </w:rPr>
      </w:pPr>
      <w:r w:rsidRPr="004D7E6E">
        <w:tab/>
      </w:r>
      <w:r w:rsidRPr="004D7E6E">
        <w:rPr>
          <w:b/>
          <w:u w:color="000000"/>
          <w:bdr w:val="nil"/>
        </w:rPr>
        <w:t>Alegerea instrumentului</w:t>
      </w:r>
    </w:p>
    <w:p w:rsidR="00834059" w:rsidRPr="004D7E6E" w:rsidRDefault="00834059" w:rsidP="00834059">
      <w:r w:rsidRPr="004D7E6E">
        <w:t>Obiectivele prezentei propuneri pot fi realizate cel mai bine printr-o directivă. Acesta este instrumentul juridic cel mai adecvat pentru a aduce modificări Directivei existente privind EU</w:t>
      </w:r>
      <w:r w:rsidR="009C7DEE">
        <w:t> </w:t>
      </w:r>
      <w:r w:rsidRPr="004D7E6E">
        <w:t>ETS (Directiva 2003/87/CE).</w:t>
      </w:r>
    </w:p>
    <w:p w:rsidR="00834059" w:rsidRPr="004D7E6E" w:rsidRDefault="00834059" w:rsidP="00834059">
      <w:r w:rsidRPr="004D7E6E">
        <w:t>O directivă impune statelor membre obliga</w:t>
      </w:r>
      <w:r w:rsidR="00FB2D04">
        <w:t>ț</w:t>
      </w:r>
      <w:r w:rsidRPr="004D7E6E">
        <w:t xml:space="preserve">ia de a realiza obiectivele </w:t>
      </w:r>
      <w:r w:rsidR="00FB2D04">
        <w:t>ș</w:t>
      </w:r>
      <w:r w:rsidRPr="004D7E6E">
        <w:t>i de a pune în aplicare măsurile în cadrul propriilor sisteme na</w:t>
      </w:r>
      <w:r w:rsidR="00FB2D04">
        <w:t>ț</w:t>
      </w:r>
      <w:r w:rsidRPr="004D7E6E">
        <w:t xml:space="preserve">ionale de drept material </w:t>
      </w:r>
      <w:r w:rsidR="00FB2D04">
        <w:t>ș</w:t>
      </w:r>
      <w:r w:rsidRPr="004D7E6E">
        <w:t>i procedural. Această abordare oferă statelor membre o mai mare libertate, fa</w:t>
      </w:r>
      <w:r w:rsidR="00FB2D04">
        <w:t>ț</w:t>
      </w:r>
      <w:r w:rsidRPr="004D7E6E">
        <w:t>ă de un regulament, în ceea ce prive</w:t>
      </w:r>
      <w:r w:rsidR="00FB2D04">
        <w:t>ș</w:t>
      </w:r>
      <w:r w:rsidRPr="004D7E6E">
        <w:t xml:space="preserve">te punerea în aplicare a unei măsuri a UE, deoarece statele membre pot alege mijloacele cele mai adecvate pentru punerea în aplicare a măsurilor prevăzute în directivă. Acest lucru permite statelor membre să se asigure că normele modificate sunt coerente cu cadrul lor juridic material </w:t>
      </w:r>
      <w:r w:rsidR="00FB2D04">
        <w:t>ș</w:t>
      </w:r>
      <w:r w:rsidRPr="004D7E6E">
        <w:t>i procedural existent de punere în aplicare a EU ETS, în special în ceea ce prive</w:t>
      </w:r>
      <w:r w:rsidR="00FB2D04">
        <w:t>ș</w:t>
      </w:r>
      <w:r w:rsidRPr="004D7E6E">
        <w:t>te reglementarea autorizării instala</w:t>
      </w:r>
      <w:r w:rsidR="00FB2D04">
        <w:t>ț</w:t>
      </w:r>
      <w:r w:rsidRPr="004D7E6E">
        <w:t xml:space="preserve">iilor, precum </w:t>
      </w:r>
      <w:r w:rsidR="00FB2D04">
        <w:t>ș</w:t>
      </w:r>
      <w:r w:rsidRPr="004D7E6E">
        <w:t xml:space="preserve">i a măsurilor de executare </w:t>
      </w:r>
      <w:r w:rsidR="00FB2D04">
        <w:t>ș</w:t>
      </w:r>
      <w:r w:rsidRPr="004D7E6E">
        <w:t>i a sanc</w:t>
      </w:r>
      <w:r w:rsidR="00FB2D04">
        <w:t>ț</w:t>
      </w:r>
      <w:r w:rsidRPr="004D7E6E">
        <w:t>iunilor.</w:t>
      </w:r>
    </w:p>
    <w:p w:rsidR="00834059" w:rsidRPr="004D7E6E" w:rsidRDefault="00834059" w:rsidP="00834059">
      <w:r w:rsidRPr="004D7E6E">
        <w:t>În sfâr</w:t>
      </w:r>
      <w:r w:rsidR="00FB2D04">
        <w:t>ș</w:t>
      </w:r>
      <w:r w:rsidRPr="004D7E6E">
        <w:t xml:space="preserve">it, alegerea unei directive ca instrumentul cel mai adecvat este conformă </w:t>
      </w:r>
      <w:r w:rsidR="00FB2D04">
        <w:t>ș</w:t>
      </w:r>
      <w:r w:rsidRPr="004D7E6E">
        <w:t>i cu principiul interven</w:t>
      </w:r>
      <w:r w:rsidR="00FB2D04">
        <w:t>ț</w:t>
      </w:r>
      <w:r w:rsidRPr="004D7E6E">
        <w:t>iei minime pentru realizarea obiectivelor propuse.</w:t>
      </w:r>
    </w:p>
    <w:p w:rsidR="00834059" w:rsidRPr="004D7E6E" w:rsidRDefault="00834059" w:rsidP="00834059">
      <w:pPr>
        <w:pStyle w:val="ManualHeading1"/>
      </w:pPr>
      <w:r w:rsidRPr="004D7E6E">
        <w:t>3.</w:t>
      </w:r>
      <w:r w:rsidRPr="004D7E6E">
        <w:tab/>
        <w:t>REZULTATELE EVALUĂRILOR EX-POST, ALE CONSULTĂRILOR CU PĂR</w:t>
      </w:r>
      <w:r w:rsidR="00FB2D04">
        <w:t>Ț</w:t>
      </w:r>
      <w:r w:rsidRPr="004D7E6E">
        <w:t xml:space="preserve">ILE INTERESATE </w:t>
      </w:r>
      <w:r w:rsidR="00FB2D04">
        <w:t>Ș</w:t>
      </w:r>
      <w:r w:rsidRPr="004D7E6E">
        <w:t>I ALE EVALUĂRII IMPACTULUI</w:t>
      </w:r>
    </w:p>
    <w:p w:rsidR="00834059" w:rsidRPr="004D7E6E" w:rsidRDefault="00834059" w:rsidP="00834059">
      <w:pPr>
        <w:pStyle w:val="ManualHeading2"/>
        <w:rPr>
          <w:rFonts w:eastAsia="Arial Unicode MS"/>
          <w:u w:color="000000"/>
          <w:bdr w:val="nil"/>
        </w:rPr>
      </w:pPr>
      <w:r w:rsidRPr="004D7E6E">
        <w:tab/>
        <w:t>Evaluări ex-post/verificări ale adecvării legisla</w:t>
      </w:r>
      <w:r w:rsidR="00FB2D04">
        <w:t>ț</w:t>
      </w:r>
      <w:r w:rsidRPr="004D7E6E">
        <w:t>iei existente</w:t>
      </w:r>
    </w:p>
    <w:p w:rsidR="00834059" w:rsidRPr="004D7E6E" w:rsidRDefault="00834059" w:rsidP="00834059">
      <w:pPr>
        <w:spacing w:before="60"/>
        <w:rPr>
          <w:szCs w:val="24"/>
        </w:rPr>
      </w:pPr>
      <w:r w:rsidRPr="004D7E6E">
        <w:t>Constatările preliminare ale unui studiu de evaluare a Directivei existente privind EU ETS în ceea ce prive</w:t>
      </w:r>
      <w:r w:rsidR="00FB2D04">
        <w:t>ș</w:t>
      </w:r>
      <w:r w:rsidRPr="004D7E6E">
        <w:t>te relevan</w:t>
      </w:r>
      <w:r w:rsidR="00FB2D04">
        <w:t>ț</w:t>
      </w:r>
      <w:r w:rsidRPr="004D7E6E">
        <w:t>a, eficacitatea, eficien</w:t>
      </w:r>
      <w:r w:rsidR="00FB2D04">
        <w:t>ț</w:t>
      </w:r>
      <w:r w:rsidRPr="004D7E6E">
        <w:t xml:space="preserve">a, valoarea sa adăugată europeană </w:t>
      </w:r>
      <w:r w:rsidR="00FB2D04">
        <w:t>ș</w:t>
      </w:r>
      <w:r w:rsidRPr="004D7E6E">
        <w:t>i coeren</w:t>
      </w:r>
      <w:r w:rsidR="00FB2D04">
        <w:t>ț</w:t>
      </w:r>
      <w:r w:rsidRPr="004D7E6E">
        <w:t>a cu celelalte politici ale Uniunii indică faptul că, în general, EU ETS ca instrument de politică ce combină reglementarea în materie de mediu cu un instrument de pia</w:t>
      </w:r>
      <w:r w:rsidR="00FB2D04">
        <w:t>ț</w:t>
      </w:r>
      <w:r w:rsidRPr="004D7E6E">
        <w:t>ă func</w:t>
      </w:r>
      <w:r w:rsidR="00FB2D04">
        <w:t>ț</w:t>
      </w:r>
      <w:r w:rsidRPr="004D7E6E">
        <w:t xml:space="preserve">ionează în practică </w:t>
      </w:r>
      <w:r w:rsidR="00FB2D04">
        <w:t>ș</w:t>
      </w:r>
      <w:r w:rsidRPr="004D7E6E">
        <w:t>i î</w:t>
      </w:r>
      <w:r w:rsidR="00FB2D04">
        <w:t>ș</w:t>
      </w:r>
      <w:r w:rsidRPr="004D7E6E">
        <w:t>i îndepline</w:t>
      </w:r>
      <w:r w:rsidR="00FB2D04">
        <w:t>ș</w:t>
      </w:r>
      <w:r w:rsidRPr="004D7E6E">
        <w:t xml:space="preserve">te obiectivele. EU ETS este deosebit de relevant pentru îndeplinirea obiectivelor UE din domeniul schimbărilor climatice, deoarece reprezintă o modalitate rentabilă de reducere a emisiilor. Emisiile din sectoarele vizate au scăzut constant </w:t>
      </w:r>
      <w:r w:rsidR="00FB2D04">
        <w:t>ș</w:t>
      </w:r>
      <w:r w:rsidRPr="004D7E6E">
        <w:t>i, de</w:t>
      </w:r>
      <w:r w:rsidR="00FB2D04">
        <w:t>ș</w:t>
      </w:r>
      <w:r w:rsidRPr="004D7E6E">
        <w:t xml:space="preserve">i nu </w:t>
      </w:r>
      <w:r w:rsidRPr="004D7E6E">
        <w:lastRenderedPageBreak/>
        <w:t xml:space="preserve">toate reducerile de emisii pot fi atribuite exclusiv EU ETS, există dovezi că schema contribuie în mod eficace la reducerea emisiilor. </w:t>
      </w:r>
    </w:p>
    <w:p w:rsidR="00834059" w:rsidRPr="004D7E6E" w:rsidRDefault="00834059" w:rsidP="00834059">
      <w:pPr>
        <w:spacing w:before="60"/>
        <w:rPr>
          <w:szCs w:val="24"/>
        </w:rPr>
      </w:pPr>
      <w:r w:rsidRPr="004D7E6E">
        <w:t>EU ETS facilitează internalizarea costurilor legate de CO</w:t>
      </w:r>
      <w:r w:rsidRPr="004D7E6E">
        <w:rPr>
          <w:vertAlign w:val="subscript"/>
        </w:rPr>
        <w:t>2</w:t>
      </w:r>
      <w:r w:rsidRPr="004D7E6E">
        <w:t xml:space="preserve"> </w:t>
      </w:r>
      <w:r w:rsidR="00FB2D04">
        <w:t>ș</w:t>
      </w:r>
      <w:r w:rsidRPr="004D7E6E">
        <w:t>i joacă un rol în luarea deciziilor privind investi</w:t>
      </w:r>
      <w:r w:rsidR="00FB2D04">
        <w:t>ț</w:t>
      </w:r>
      <w:r w:rsidRPr="004D7E6E">
        <w:t>iile, de</w:t>
      </w:r>
      <w:r w:rsidR="00FB2D04">
        <w:t>ș</w:t>
      </w:r>
      <w:r w:rsidRPr="004D7E6E">
        <w:t>i, având în vedere pre</w:t>
      </w:r>
      <w:r w:rsidR="00FB2D04">
        <w:t>ț</w:t>
      </w:r>
      <w:r w:rsidRPr="004D7E6E">
        <w:t>ul actual scăzut al carbonului, costurile legate de CO</w:t>
      </w:r>
      <w:r w:rsidRPr="004D7E6E">
        <w:rPr>
          <w:vertAlign w:val="subscript"/>
        </w:rPr>
        <w:t>2</w:t>
      </w:r>
      <w:r w:rsidRPr="004D7E6E">
        <w:t xml:space="preserve"> sunt adesea incluse în costul global al energiei. Micile îmbunătă</w:t>
      </w:r>
      <w:r w:rsidR="00FB2D04">
        <w:t>ț</w:t>
      </w:r>
      <w:r w:rsidRPr="004D7E6E">
        <w:t>iri în ceea ce prive</w:t>
      </w:r>
      <w:r w:rsidR="00FB2D04">
        <w:t>ș</w:t>
      </w:r>
      <w:r w:rsidRPr="004D7E6E">
        <w:t>te eficien</w:t>
      </w:r>
      <w:r w:rsidR="00FB2D04">
        <w:t>ț</w:t>
      </w:r>
      <w:r w:rsidRPr="004D7E6E">
        <w:t>a în materie de emisii de gaze cu efect de seră au devenit o practică curentă, dar investi</w:t>
      </w:r>
      <w:r w:rsidR="00FB2D04">
        <w:t>ț</w:t>
      </w:r>
      <w:r w:rsidRPr="004D7E6E">
        <w:t>iile mai mari în acest domeniu sunt în continuare o excep</w:t>
      </w:r>
      <w:r w:rsidR="00FB2D04">
        <w:t>ț</w:t>
      </w:r>
      <w:r w:rsidRPr="004D7E6E">
        <w:t xml:space="preserve">ie. </w:t>
      </w:r>
    </w:p>
    <w:p w:rsidR="00834059" w:rsidRPr="004D7E6E" w:rsidRDefault="00834059" w:rsidP="00834059">
      <w:pPr>
        <w:spacing w:before="60"/>
        <w:rPr>
          <w:szCs w:val="24"/>
        </w:rPr>
      </w:pPr>
      <w:r w:rsidRPr="004D7E6E">
        <w:t>Pe de altă parte, EU ETS are o valoare adăugată europeană clară, deoarece existen</w:t>
      </w:r>
      <w:r w:rsidR="00FB2D04">
        <w:t>ț</w:t>
      </w:r>
      <w:r w:rsidRPr="004D7E6E">
        <w:t>a unor sisteme diferite sau a altor politici privind clima la nivelul statelor membre ar duce la o situa</w:t>
      </w:r>
      <w:r w:rsidR="00FB2D04">
        <w:t>ț</w:t>
      </w:r>
      <w:r w:rsidRPr="004D7E6E">
        <w:t xml:space="preserve">ie fragmentată </w:t>
      </w:r>
      <w:r w:rsidR="00FB2D04">
        <w:t>ș</w:t>
      </w:r>
      <w:r w:rsidRPr="004D7E6E">
        <w:t>i costisitoare pentru entită</w:t>
      </w:r>
      <w:r w:rsidR="00FB2D04">
        <w:t>ț</w:t>
      </w:r>
      <w:r w:rsidRPr="004D7E6E">
        <w:t>ile reglementate, iar existen</w:t>
      </w:r>
      <w:r w:rsidR="00FB2D04">
        <w:t>ț</w:t>
      </w:r>
      <w:r w:rsidRPr="004D7E6E">
        <w:t>a unor niveluri diferite de ambi</w:t>
      </w:r>
      <w:r w:rsidR="00FB2D04">
        <w:t>ț</w:t>
      </w:r>
      <w:r w:rsidRPr="004D7E6E">
        <w:t xml:space="preserve">ie </w:t>
      </w:r>
      <w:r w:rsidR="00FB2D04">
        <w:t>ș</w:t>
      </w:r>
      <w:r w:rsidRPr="004D7E6E">
        <w:t>i pre</w:t>
      </w:r>
      <w:r w:rsidR="00FB2D04">
        <w:t>ț</w:t>
      </w:r>
      <w:r w:rsidRPr="004D7E6E">
        <w:t>uri diferite ale carbonului pe teritoriul UE ar duce, de asemenea, la complexitate administrativă. EU ETS cu un pre</w:t>
      </w:r>
      <w:r w:rsidR="00FB2D04">
        <w:t>ț</w:t>
      </w:r>
      <w:r w:rsidRPr="004D7E6E">
        <w:t xml:space="preserve"> unic al carbonului la nivelul întregii UE </w:t>
      </w:r>
      <w:r w:rsidR="00FB2D04">
        <w:t>ș</w:t>
      </w:r>
      <w:r w:rsidRPr="004D7E6E">
        <w:t>i infrastructura sa armonizată profită de sinergiile pe care le poate asigura ac</w:t>
      </w:r>
      <w:r w:rsidR="00FB2D04">
        <w:t>ț</w:t>
      </w:r>
      <w:r w:rsidRPr="004D7E6E">
        <w:t xml:space="preserve">iunea UE. </w:t>
      </w:r>
    </w:p>
    <w:p w:rsidR="00834059" w:rsidRPr="004D7E6E" w:rsidRDefault="00834059" w:rsidP="00834059">
      <w:pPr>
        <w:rPr>
          <w:rFonts w:eastAsia="Arial Unicode MS"/>
        </w:rPr>
      </w:pPr>
      <w:r w:rsidRPr="004D7E6E">
        <w:t xml:space="preserve">Cu toate acestea, realizarea obiectivului de reducere a emisiilor pentru 2030 </w:t>
      </w:r>
      <w:r w:rsidR="00FB2D04">
        <w:t>ș</w:t>
      </w:r>
      <w:r w:rsidRPr="004D7E6E">
        <w:t>i stabilirea unui plafon la nivelul emisiilor care să ducă la o reducere de 43 % fa</w:t>
      </w:r>
      <w:r w:rsidR="00FB2D04">
        <w:t>ț</w:t>
      </w:r>
      <w:r w:rsidRPr="004D7E6E">
        <w:t xml:space="preserve">ă de 2005 necesită modificări ale cadrului existent. Acestea includ în principal modificarea factorului anual linear de reducere a plafonului EU ETS începând cu 2021, alocarea cu titlu gratuit </w:t>
      </w:r>
      <w:r w:rsidR="00FB2D04">
        <w:t>ș</w:t>
      </w:r>
      <w:r w:rsidRPr="004D7E6E">
        <w:t>i relocarea emisiilor de dioxid de carbon, propor</w:t>
      </w:r>
      <w:r w:rsidR="00FB2D04">
        <w:t>ț</w:t>
      </w:r>
      <w:r w:rsidRPr="004D7E6E">
        <w:t>ia de certificate care urmează să fie scoase la licita</w:t>
      </w:r>
      <w:r w:rsidR="00FB2D04">
        <w:t>ț</w:t>
      </w:r>
      <w:r w:rsidRPr="004D7E6E">
        <w:t xml:space="preserve">ie, precum </w:t>
      </w:r>
      <w:r w:rsidR="00FB2D04">
        <w:t>ș</w:t>
      </w:r>
      <w:r w:rsidRPr="004D7E6E">
        <w:t>i mecanismele de finan</w:t>
      </w:r>
      <w:r w:rsidR="00FB2D04">
        <w:t>ț</w:t>
      </w:r>
      <w:r w:rsidRPr="004D7E6E">
        <w:t>are în favoarea unei economii cu emisii scăzute de dioxid de carbon.</w:t>
      </w:r>
      <w:r w:rsidRPr="004D7E6E">
        <w:rPr>
          <w:highlight w:val="yellow"/>
        </w:rPr>
        <w:t xml:space="preserve"> </w:t>
      </w:r>
    </w:p>
    <w:p w:rsidR="00834059" w:rsidRPr="004D7E6E" w:rsidRDefault="00834059" w:rsidP="00834059">
      <w:pPr>
        <w:pStyle w:val="ManualHeading2"/>
        <w:rPr>
          <w:rFonts w:eastAsia="Arial Unicode MS"/>
          <w:u w:color="000000"/>
          <w:bdr w:val="nil"/>
        </w:rPr>
      </w:pPr>
      <w:r w:rsidRPr="004D7E6E">
        <w:tab/>
        <w:t>Consultări cu păr</w:t>
      </w:r>
      <w:r w:rsidR="00FB2D04">
        <w:t>ț</w:t>
      </w:r>
      <w:r w:rsidRPr="004D7E6E">
        <w:t>ile interesate</w:t>
      </w:r>
    </w:p>
    <w:p w:rsidR="00834059" w:rsidRPr="004D7E6E" w:rsidRDefault="00834059" w:rsidP="00834059">
      <w:pPr>
        <w:rPr>
          <w:rFonts w:eastAsia="Times New Roman"/>
          <w:iCs/>
          <w:szCs w:val="24"/>
        </w:rPr>
      </w:pPr>
      <w:r w:rsidRPr="004D7E6E">
        <w:t>Statele membre, reprezentan</w:t>
      </w:r>
      <w:r w:rsidR="00FB2D04">
        <w:t>ț</w:t>
      </w:r>
      <w:r w:rsidRPr="004D7E6E">
        <w:t>ii industriei, ONG-urile, institu</w:t>
      </w:r>
      <w:r w:rsidR="00FB2D04">
        <w:t>ț</w:t>
      </w:r>
      <w:r w:rsidRPr="004D7E6E">
        <w:t xml:space="preserve">iile academice </w:t>
      </w:r>
      <w:r w:rsidR="00FB2D04">
        <w:t>ș</w:t>
      </w:r>
      <w:r w:rsidRPr="004D7E6E">
        <w:t xml:space="preserve">i de cercetare, sindicatele </w:t>
      </w:r>
      <w:r w:rsidR="00FB2D04">
        <w:t>ș</w:t>
      </w:r>
      <w:r w:rsidRPr="004D7E6E">
        <w:t>i cetă</w:t>
      </w:r>
      <w:r w:rsidR="00FB2D04">
        <w:t>ț</w:t>
      </w:r>
      <w:r w:rsidRPr="004D7E6E">
        <w:t>enii au fost implica</w:t>
      </w:r>
      <w:r w:rsidR="00FB2D04">
        <w:t>ț</w:t>
      </w:r>
      <w:r w:rsidRPr="004D7E6E">
        <w:t>i în diferite etape ale elaborării prezentei propuneri. În completarea consultării publice privind cadrul pentru 2030, s-a efectuat o amplă consultare a păr</w:t>
      </w:r>
      <w:r w:rsidR="00FB2D04">
        <w:t>ț</w:t>
      </w:r>
      <w:r w:rsidRPr="004D7E6E">
        <w:t>ilor interesate referitoare la diverse aspecte tehnice ale dispozi</w:t>
      </w:r>
      <w:r w:rsidR="00FB2D04">
        <w:t>ț</w:t>
      </w:r>
      <w:r w:rsidRPr="004D7E6E">
        <w:t xml:space="preserve">iilor privind relocarea emisiilor de dioxid de carbon după 2020, precum </w:t>
      </w:r>
      <w:r w:rsidR="00FB2D04">
        <w:t>ș</w:t>
      </w:r>
      <w:r w:rsidRPr="004D7E6E">
        <w:t>i la aspecte legate de sprijinirea inovării. Comisia a ob</w:t>
      </w:r>
      <w:r w:rsidR="00FB2D04">
        <w:t>ț</w:t>
      </w:r>
      <w:r w:rsidRPr="004D7E6E">
        <w:t>inut informa</w:t>
      </w:r>
      <w:r w:rsidR="00FB2D04">
        <w:t>ț</w:t>
      </w:r>
      <w:r w:rsidRPr="004D7E6E">
        <w:t>ii importante dintr-o consultare scrisă care a fost deschisă pentru observa</w:t>
      </w:r>
      <w:r w:rsidR="00FB2D04">
        <w:t>ț</w:t>
      </w:r>
      <w:r w:rsidRPr="004D7E6E">
        <w:t>ii din mai până în iulie 2014</w:t>
      </w:r>
      <w:r w:rsidRPr="004D7E6E">
        <w:rPr>
          <w:rStyle w:val="FootnoteReference"/>
        </w:rPr>
        <w:footnoteReference w:id="3"/>
      </w:r>
      <w:r w:rsidRPr="004D7E6E">
        <w:t xml:space="preserve"> </w:t>
      </w:r>
      <w:r w:rsidR="00FB2D04">
        <w:t>ș</w:t>
      </w:r>
      <w:r w:rsidRPr="004D7E6E">
        <w:t>i din trei reuniuni ale păr</w:t>
      </w:r>
      <w:r w:rsidR="00FB2D04">
        <w:t>ț</w:t>
      </w:r>
      <w:r w:rsidRPr="004D7E6E">
        <w:t xml:space="preserve">ilor interesate convocate în iunie, iulie </w:t>
      </w:r>
      <w:r w:rsidR="00FB2D04">
        <w:t>ș</w:t>
      </w:r>
      <w:r w:rsidRPr="004D7E6E">
        <w:t>i septembrie 2014</w:t>
      </w:r>
      <w:r w:rsidRPr="004D7E6E">
        <w:rPr>
          <w:rStyle w:val="FootnoteReference"/>
        </w:rPr>
        <w:footnoteReference w:id="4"/>
      </w:r>
      <w:r w:rsidRPr="004D7E6E">
        <w:t>, care s-au concentrat asupra relocării emisiilor de dioxid de carbon. Rezultatele acestei consultări sunt disponibile pentru public pe următorul site internet:</w:t>
      </w:r>
    </w:p>
    <w:p w:rsidR="00834059" w:rsidRPr="004D7E6E" w:rsidRDefault="00C8520E" w:rsidP="00834059">
      <w:pPr>
        <w:rPr>
          <w:rFonts w:eastAsia="Times New Roman"/>
          <w:iCs/>
          <w:szCs w:val="24"/>
        </w:rPr>
      </w:pPr>
      <w:hyperlink r:id="rId16">
        <w:r w:rsidR="00E9533F" w:rsidRPr="004D7E6E">
          <w:rPr>
            <w:rStyle w:val="Hyperlink"/>
          </w:rPr>
          <w:t>http://ec.europa.eu/clima/policies/ets/cap/leakage/documentation_en.htm</w:t>
        </w:r>
      </w:hyperlink>
      <w:r w:rsidR="00E9533F" w:rsidRPr="004D7E6E">
        <w:t xml:space="preserve"> </w:t>
      </w:r>
    </w:p>
    <w:p w:rsidR="00834059" w:rsidRPr="004D7E6E" w:rsidRDefault="00834059" w:rsidP="00834059">
      <w:r w:rsidRPr="004D7E6E">
        <w:t>Aceasta a fost urmată de o consultare online, deschisă pentru observa</w:t>
      </w:r>
      <w:r w:rsidR="00FB2D04">
        <w:t>ț</w:t>
      </w:r>
      <w:r w:rsidRPr="004D7E6E">
        <w:t>ii din decembrie 2014 până în martie 2015, care s-a concentrat în principal asupra altor aspecte legate de EU ETS, cum ar fi continuarea alocării cu titlu gratuit pentru sectorul energetic, învă</w:t>
      </w:r>
      <w:r w:rsidR="00FB2D04">
        <w:t>ț</w:t>
      </w:r>
      <w:r w:rsidRPr="004D7E6E">
        <w:t xml:space="preserve">ămintele desprinse din programul NER 300 aplicabile viitorului Fond pentru inovare </w:t>
      </w:r>
      <w:r w:rsidR="00FB2D04">
        <w:t>ș</w:t>
      </w:r>
      <w:r w:rsidRPr="004D7E6E">
        <w:t>i extinderea sa la proiectele de inovare industrială, structura de guvernan</w:t>
      </w:r>
      <w:r w:rsidR="00FB2D04">
        <w:t>ț</w:t>
      </w:r>
      <w:r w:rsidRPr="004D7E6E">
        <w:t>ă a Fondului pentru modernizare, experien</w:t>
      </w:r>
      <w:r w:rsidR="00FB2D04">
        <w:t>ț</w:t>
      </w:r>
      <w:r w:rsidRPr="004D7E6E">
        <w:t>a în ceea ce prive</w:t>
      </w:r>
      <w:r w:rsidR="00FB2D04">
        <w:t>ș</w:t>
      </w:r>
      <w:r w:rsidRPr="004D7E6E">
        <w:t>te excluderea op</w:t>
      </w:r>
      <w:r w:rsidR="00FB2D04">
        <w:t>ț</w:t>
      </w:r>
      <w:r w:rsidRPr="004D7E6E">
        <w:t>ională din ETS, în faza 3, a instala</w:t>
      </w:r>
      <w:r w:rsidR="00FB2D04">
        <w:t>ț</w:t>
      </w:r>
      <w:r w:rsidRPr="004D7E6E">
        <w:t xml:space="preserve">iilor cu emisii scăzute, taxele pentru registrul Uniunii </w:t>
      </w:r>
      <w:r w:rsidR="00FB2D04">
        <w:t>ș</w:t>
      </w:r>
      <w:r w:rsidRPr="004D7E6E">
        <w:t>i evaluarea generală a EU ETS. Comisia a primit peste 500 de contribu</w:t>
      </w:r>
      <w:r w:rsidR="00FB2D04">
        <w:t>ț</w:t>
      </w:r>
      <w:r w:rsidRPr="004D7E6E">
        <w:t>ii de la diverse păr</w:t>
      </w:r>
      <w:r w:rsidR="00FB2D04">
        <w:t>ț</w:t>
      </w:r>
      <w:r w:rsidRPr="004D7E6E">
        <w:t>i interesate. Rezultatele acestei a doua consultări sunt prezentate în sec</w:t>
      </w:r>
      <w:r w:rsidR="00FB2D04">
        <w:t>ț</w:t>
      </w:r>
      <w:r w:rsidRPr="004D7E6E">
        <w:t xml:space="preserve">iunea 1.3.2 </w:t>
      </w:r>
      <w:r w:rsidR="00FB2D04">
        <w:t>ș</w:t>
      </w:r>
      <w:r w:rsidRPr="004D7E6E">
        <w:t>i în anexa 3 la Evaluarea impactului care înso</w:t>
      </w:r>
      <w:r w:rsidR="00FB2D04">
        <w:t>ț</w:t>
      </w:r>
      <w:r w:rsidRPr="004D7E6E">
        <w:t>e</w:t>
      </w:r>
      <w:r w:rsidR="00FB2D04">
        <w:t>ș</w:t>
      </w:r>
      <w:r w:rsidRPr="004D7E6E">
        <w:t>te prezenta propunere</w:t>
      </w:r>
      <w:r w:rsidRPr="004D7E6E">
        <w:rPr>
          <w:rStyle w:val="FootnoteReference"/>
        </w:rPr>
        <w:footnoteReference w:id="5"/>
      </w:r>
      <w:r w:rsidRPr="004D7E6E">
        <w:t xml:space="preserve"> </w:t>
      </w:r>
      <w:r w:rsidR="00FB2D04">
        <w:t>ș</w:t>
      </w:r>
      <w:r w:rsidRPr="004D7E6E">
        <w:t>i au fost luate în considerare la elaborarea prezentei propuneri în măsura posibilului.</w:t>
      </w:r>
    </w:p>
    <w:p w:rsidR="00834059" w:rsidRPr="004D7E6E" w:rsidRDefault="00834059" w:rsidP="00834059">
      <w:r w:rsidRPr="004D7E6E">
        <w:t>În general, consultările publice au indicat un sprijin larg în favoarea EU ETS ca instrument de politică.</w:t>
      </w:r>
    </w:p>
    <w:p w:rsidR="00834059" w:rsidRPr="004D7E6E" w:rsidRDefault="00834059" w:rsidP="00834059">
      <w:r w:rsidRPr="004D7E6E">
        <w:lastRenderedPageBreak/>
        <w:t>În ceea ce prive</w:t>
      </w:r>
      <w:r w:rsidR="00FB2D04">
        <w:t>ș</w:t>
      </w:r>
      <w:r w:rsidRPr="004D7E6E">
        <w:t xml:space="preserve">te alocarea certificatelor cu titlu gratuit </w:t>
      </w:r>
      <w:r w:rsidR="00FB2D04">
        <w:t>ș</w:t>
      </w:r>
      <w:r w:rsidRPr="004D7E6E">
        <w:t>i abordarea riscului de relocare a emisiilor de dioxid de carbon, o serie de păr</w:t>
      </w:r>
      <w:r w:rsidR="00FB2D04">
        <w:t>ț</w:t>
      </w:r>
      <w:r w:rsidRPr="004D7E6E">
        <w:t>i interesate din industrie preferă modificarea limitată a schemei actuale, în timp ce alte păr</w:t>
      </w:r>
      <w:r w:rsidR="00FB2D04">
        <w:t>ț</w:t>
      </w:r>
      <w:r w:rsidRPr="004D7E6E">
        <w:t xml:space="preserve">i interesate, inclusiv statele membre </w:t>
      </w:r>
      <w:r w:rsidR="00FB2D04">
        <w:t>ș</w:t>
      </w:r>
      <w:r w:rsidRPr="004D7E6E">
        <w:t>i societatea civilă, consideră că este necesară o direc</w:t>
      </w:r>
      <w:r w:rsidR="00FB2D04">
        <w:t>ț</w:t>
      </w:r>
      <w:r w:rsidRPr="004D7E6E">
        <w:t>ionare mai bună sau o armonizare sporită. Luând în considerare aceste observa</w:t>
      </w:r>
      <w:r w:rsidR="00FB2D04">
        <w:t>ț</w:t>
      </w:r>
      <w:r w:rsidRPr="004D7E6E">
        <w:t>ii, propunerea prevede modificări limitate ale normelor existente, dar o abordare mai bine direc</w:t>
      </w:r>
      <w:r w:rsidR="00FB2D04">
        <w:t>ț</w:t>
      </w:r>
      <w:r w:rsidRPr="004D7E6E">
        <w:t>ionată a alocării cu titlu gratuit, actualizând criteriile de referin</w:t>
      </w:r>
      <w:r w:rsidR="00FB2D04">
        <w:t>ț</w:t>
      </w:r>
      <w:r w:rsidRPr="004D7E6E">
        <w:t xml:space="preserve">ă pe baza progreselor tehnologice realizate de-a lungul timpului </w:t>
      </w:r>
      <w:r w:rsidR="00FB2D04">
        <w:t>ș</w:t>
      </w:r>
      <w:r w:rsidRPr="004D7E6E">
        <w:t>i asigurând, în acela</w:t>
      </w:r>
      <w:r w:rsidR="00FB2D04">
        <w:t>ș</w:t>
      </w:r>
      <w:r w:rsidRPr="004D7E6E">
        <w:t>i timp, o protec</w:t>
      </w:r>
      <w:r w:rsidR="00FB2D04">
        <w:t>ț</w:t>
      </w:r>
      <w:r w:rsidRPr="004D7E6E">
        <w:t>ie adecvată a competitivită</w:t>
      </w:r>
      <w:r w:rsidR="00FB2D04">
        <w:t>ț</w:t>
      </w:r>
      <w:r w:rsidRPr="004D7E6E">
        <w:t>ii interna</w:t>
      </w:r>
      <w:r w:rsidR="00FB2D04">
        <w:t>ț</w:t>
      </w:r>
      <w:r w:rsidRPr="004D7E6E">
        <w:t>ionale a industriei. În acela</w:t>
      </w:r>
      <w:r w:rsidR="00FB2D04">
        <w:t>ș</w:t>
      </w:r>
      <w:r w:rsidRPr="004D7E6E">
        <w:t>i timp, propunerea permite o aliniere mai bună a alocărilor cu titlu gratuit cu nivelurile actuale de produc</w:t>
      </w:r>
      <w:r w:rsidR="00FB2D04">
        <w:t>ț</w:t>
      </w:r>
      <w:r w:rsidRPr="004D7E6E">
        <w:t>ie prin calcularea mai frecventă a alocărilor individuale.</w:t>
      </w:r>
    </w:p>
    <w:p w:rsidR="00834059" w:rsidRPr="004D7E6E" w:rsidRDefault="00834059" w:rsidP="00834059">
      <w:r w:rsidRPr="004D7E6E">
        <w:t>În ceea ce prive</w:t>
      </w:r>
      <w:r w:rsidR="00FB2D04">
        <w:t>ș</w:t>
      </w:r>
      <w:r w:rsidRPr="004D7E6E">
        <w:t>te Fondul pentru inovare, păr</w:t>
      </w:r>
      <w:r w:rsidR="00FB2D04">
        <w:t>ț</w:t>
      </w:r>
      <w:r w:rsidRPr="004D7E6E">
        <w:t xml:space="preserve">ile interesate din sectorul energiei </w:t>
      </w:r>
      <w:r w:rsidR="00FB2D04">
        <w:t>ș</w:t>
      </w:r>
      <w:r w:rsidRPr="004D7E6E">
        <w:t xml:space="preserve">i din industrie au salutat în general continuarea sprijinului destinat inovării pentru emisii scăzute de dioxid de carbon </w:t>
      </w:r>
      <w:r w:rsidR="00FB2D04">
        <w:t>ș</w:t>
      </w:r>
      <w:r w:rsidRPr="004D7E6E">
        <w:t xml:space="preserve">i extinderea domeniului de aplicare pentru a include industria, reflectate în propunere. Părerile au fost divergente cu privire la modul în care abordarea bazată pe partajarea riscurilor ar putea fi adaptată pentru industrie sau pentru captarea </w:t>
      </w:r>
      <w:r w:rsidR="00FB2D04">
        <w:t>ș</w:t>
      </w:r>
      <w:r w:rsidRPr="004D7E6E">
        <w:t>i stocarea dioxidului de carbon (CSC), în vederea îmbunătă</w:t>
      </w:r>
      <w:r w:rsidR="00FB2D04">
        <w:t>ț</w:t>
      </w:r>
      <w:r w:rsidRPr="004D7E6E">
        <w:t>irii eficacită</w:t>
      </w:r>
      <w:r w:rsidR="00FB2D04">
        <w:t>ț</w:t>
      </w:r>
      <w:r w:rsidRPr="004D7E6E">
        <w:t>ii în compara</w:t>
      </w:r>
      <w:r w:rsidR="00FB2D04">
        <w:t>ț</w:t>
      </w:r>
      <w:r w:rsidRPr="004D7E6E">
        <w:t>ie cu actualul mecanism NER 300. Propunerea abordează aceste preocupări, permi</w:t>
      </w:r>
      <w:r w:rsidR="00FB2D04">
        <w:t>ț</w:t>
      </w:r>
      <w:r w:rsidRPr="004D7E6E">
        <w:t>ând acordarea de sprijin într-o etapă mai timpurie a ciclului de via</w:t>
      </w:r>
      <w:r w:rsidR="00FB2D04">
        <w:t>ț</w:t>
      </w:r>
      <w:r w:rsidRPr="004D7E6E">
        <w:t xml:space="preserve">ă al proiectului </w:t>
      </w:r>
      <w:r w:rsidR="00FB2D04">
        <w:t>ș</w:t>
      </w:r>
      <w:r w:rsidRPr="004D7E6E">
        <w:t xml:space="preserve">i o rată mai ridicată de sprijin. </w:t>
      </w:r>
    </w:p>
    <w:p w:rsidR="00834059" w:rsidRPr="004D7E6E" w:rsidRDefault="00834059" w:rsidP="00834059">
      <w:r w:rsidRPr="004D7E6E">
        <w:t>În ceea ce prive</w:t>
      </w:r>
      <w:r w:rsidR="00FB2D04">
        <w:t>ș</w:t>
      </w:r>
      <w:r w:rsidRPr="004D7E6E">
        <w:t>te Fondul pentru modernizare, opiniile referitoare la structura de guvernan</w:t>
      </w:r>
      <w:r w:rsidR="00FB2D04">
        <w:t>ț</w:t>
      </w:r>
      <w:r w:rsidRPr="004D7E6E">
        <w:t>ă potrivită au fost, de asemenea, într-o anumită măsură, divergente. Unele păr</w:t>
      </w:r>
      <w:r w:rsidR="00FB2D04">
        <w:t>ț</w:t>
      </w:r>
      <w:r w:rsidRPr="004D7E6E">
        <w:t>i interesate sus</w:t>
      </w:r>
      <w:r w:rsidR="00FB2D04">
        <w:t>ț</w:t>
      </w:r>
      <w:r w:rsidRPr="004D7E6E">
        <w:t xml:space="preserve">in că statele membre beneficiare ar trebui să aibă un rol principal în gestionarea fondului, în timp ce altele solicită ca statele membre, Comisia </w:t>
      </w:r>
      <w:r w:rsidR="00FB2D04">
        <w:t>ș</w:t>
      </w:r>
      <w:r w:rsidRPr="004D7E6E">
        <w:t>i Banca Europeană de Investi</w:t>
      </w:r>
      <w:r w:rsidR="00FB2D04">
        <w:t>ț</w:t>
      </w:r>
      <w:r w:rsidRPr="004D7E6E">
        <w:t>ii să aibă un rol mai important. Propunerea realizează un echilibru rezonabil între necesitatea de a asigura finan</w:t>
      </w:r>
      <w:r w:rsidR="00FB2D04">
        <w:t>ț</w:t>
      </w:r>
      <w:r w:rsidRPr="004D7E6E">
        <w:t xml:space="preserve">area eficientă a proiectelor în statele membre beneficiare, pe de o parte, </w:t>
      </w:r>
      <w:r w:rsidR="00FB2D04">
        <w:t>ș</w:t>
      </w:r>
      <w:r w:rsidRPr="004D7E6E">
        <w:t xml:space="preserve">i cea de a se asigura faptul că interesele tuturor statelor membre </w:t>
      </w:r>
      <w:r w:rsidR="00FB2D04">
        <w:t>ș</w:t>
      </w:r>
      <w:r w:rsidRPr="004D7E6E">
        <w:t>i cuno</w:t>
      </w:r>
      <w:r w:rsidR="00FB2D04">
        <w:t>ș</w:t>
      </w:r>
      <w:r w:rsidRPr="004D7E6E">
        <w:t>tin</w:t>
      </w:r>
      <w:r w:rsidR="00FB2D04">
        <w:t>ț</w:t>
      </w:r>
      <w:r w:rsidRPr="004D7E6E">
        <w:t>ele specializate ale BEI, pe de altă parte, sunt reunite în vederea modernizării sistemelor energetice.</w:t>
      </w:r>
    </w:p>
    <w:p w:rsidR="00834059" w:rsidRPr="004D7E6E" w:rsidRDefault="00834059" w:rsidP="00834059">
      <w:r w:rsidRPr="004D7E6E">
        <w:t>În ceea ce prive</w:t>
      </w:r>
      <w:r w:rsidR="00FB2D04">
        <w:t>ș</w:t>
      </w:r>
      <w:r w:rsidRPr="004D7E6E">
        <w:t>te alocarea op</w:t>
      </w:r>
      <w:r w:rsidR="00FB2D04">
        <w:t>ț</w:t>
      </w:r>
      <w:r w:rsidRPr="004D7E6E">
        <w:t>ională cu titlu gratuit a certificatelor pentru sectorul energetic, participan</w:t>
      </w:r>
      <w:r w:rsidR="00FB2D04">
        <w:t>ț</w:t>
      </w:r>
      <w:r w:rsidRPr="004D7E6E">
        <w:t>ii de pe pia</w:t>
      </w:r>
      <w:r w:rsidR="00FB2D04">
        <w:t>ț</w:t>
      </w:r>
      <w:r w:rsidRPr="004D7E6E">
        <w:t>ă sprijină în general ra</w:t>
      </w:r>
      <w:r w:rsidR="00FB2D04">
        <w:t>ț</w:t>
      </w:r>
      <w:r w:rsidRPr="004D7E6E">
        <w:t xml:space="preserve">ionalizarea </w:t>
      </w:r>
      <w:r w:rsidR="00FB2D04">
        <w:t>ș</w:t>
      </w:r>
      <w:r w:rsidRPr="004D7E6E">
        <w:t xml:space="preserve">i simplificarea normelor, precum </w:t>
      </w:r>
      <w:r w:rsidR="00FB2D04">
        <w:t>ș</w:t>
      </w:r>
      <w:r w:rsidRPr="004D7E6E">
        <w:t>i armonizarea orientărilor în materie de raportare, pentru a spori transparen</w:t>
      </w:r>
      <w:r w:rsidR="00FB2D04">
        <w:t>ț</w:t>
      </w:r>
      <w:r w:rsidRPr="004D7E6E">
        <w:t>a mecanismului. Această nevoie de transparen</w:t>
      </w:r>
      <w:r w:rsidR="00FB2D04">
        <w:t>ț</w:t>
      </w:r>
      <w:r w:rsidRPr="004D7E6E">
        <w:t xml:space="preserve">ă sporită </w:t>
      </w:r>
      <w:r w:rsidR="00FB2D04">
        <w:t>ș</w:t>
      </w:r>
      <w:r w:rsidRPr="004D7E6E">
        <w:t>i de norme mai clare se reflectă în mod corespunzător în propunere, în special prin acordarea Comisiei a posibilită</w:t>
      </w:r>
      <w:r w:rsidR="00FB2D04">
        <w:t>ț</w:t>
      </w:r>
      <w:r w:rsidRPr="004D7E6E">
        <w:t>ii de a publica informa</w:t>
      </w:r>
      <w:r w:rsidR="00FB2D04">
        <w:t>ț</w:t>
      </w:r>
      <w:r w:rsidRPr="004D7E6E">
        <w:t>iile despre investi</w:t>
      </w:r>
      <w:r w:rsidR="00FB2D04">
        <w:t>ț</w:t>
      </w:r>
      <w:r w:rsidRPr="004D7E6E">
        <w:t>ii primite de la statele membre.</w:t>
      </w:r>
    </w:p>
    <w:p w:rsidR="00834059" w:rsidRPr="004D7E6E" w:rsidRDefault="00834059" w:rsidP="00834059">
      <w:pPr>
        <w:pStyle w:val="ManualHeading2"/>
        <w:rPr>
          <w:rFonts w:eastAsia="Arial Unicode MS"/>
          <w:u w:color="000000"/>
          <w:bdr w:val="nil"/>
        </w:rPr>
      </w:pPr>
      <w:r w:rsidRPr="004D7E6E">
        <w:t>•</w:t>
      </w:r>
      <w:r w:rsidRPr="004D7E6E">
        <w:tab/>
        <w:t>Ob</w:t>
      </w:r>
      <w:r w:rsidR="00FB2D04">
        <w:t>ț</w:t>
      </w:r>
      <w:r w:rsidRPr="004D7E6E">
        <w:t xml:space="preserve">inerea </w:t>
      </w:r>
      <w:r w:rsidR="00FB2D04">
        <w:t>ș</w:t>
      </w:r>
      <w:r w:rsidRPr="004D7E6E">
        <w:t>i utilizarea expertizei</w:t>
      </w:r>
    </w:p>
    <w:p w:rsidR="00834059" w:rsidRPr="004D7E6E" w:rsidRDefault="00834059" w:rsidP="00834059">
      <w:pPr>
        <w:rPr>
          <w:szCs w:val="24"/>
        </w:rPr>
      </w:pPr>
      <w:r w:rsidRPr="004D7E6E">
        <w:t>În ceea ce prive</w:t>
      </w:r>
      <w:r w:rsidR="00FB2D04">
        <w:t>ș</w:t>
      </w:r>
      <w:r w:rsidRPr="004D7E6E">
        <w:t xml:space="preserve">te expertiza externă, Comisia se bazează pe seria tot mai amplă de cercetări empirice evaluate </w:t>
      </w:r>
      <w:r w:rsidRPr="004D7E6E">
        <w:rPr>
          <w:i/>
        </w:rPr>
        <w:t>inter pares</w:t>
      </w:r>
      <w:r w:rsidRPr="004D7E6E">
        <w:t xml:space="preserve"> referitoare la EU ETS. În afară de aceasta, Comisia a colectat informa</w:t>
      </w:r>
      <w:r w:rsidR="00FB2D04">
        <w:t>ț</w:t>
      </w:r>
      <w:r w:rsidRPr="004D7E6E">
        <w:t xml:space="preserve">ii dintr-un studiu privind evaluarea ETS, comandat în 2014 </w:t>
      </w:r>
      <w:r w:rsidR="00FB2D04">
        <w:t>ș</w:t>
      </w:r>
      <w:r w:rsidRPr="004D7E6E">
        <w:t>i efectuat de un consor</w:t>
      </w:r>
      <w:r w:rsidR="00FB2D04">
        <w:t>ț</w:t>
      </w:r>
      <w:r w:rsidRPr="004D7E6E">
        <w:t>iu condus de ICF International</w:t>
      </w:r>
      <w:r w:rsidRPr="004D7E6E">
        <w:rPr>
          <w:rStyle w:val="FootnoteReference"/>
        </w:rPr>
        <w:footnoteReference w:id="6"/>
      </w:r>
      <w:r w:rsidRPr="004D7E6E">
        <w:t>. În plus, în 2014 a fost comandat un studiu</w:t>
      </w:r>
      <w:r w:rsidRPr="004D7E6E">
        <w:rPr>
          <w:rStyle w:val="FootnoteReference"/>
        </w:rPr>
        <w:footnoteReference w:id="7"/>
      </w:r>
      <w:r w:rsidRPr="004D7E6E">
        <w:t xml:space="preserve"> pentru a evalua problema transferării costurilor de la sectoarele industriale la clien</w:t>
      </w:r>
      <w:r w:rsidR="00FB2D04">
        <w:t>ț</w:t>
      </w:r>
      <w:r w:rsidRPr="004D7E6E">
        <w:t xml:space="preserve">ii lor din aval </w:t>
      </w:r>
      <w:r w:rsidR="00FB2D04">
        <w:t>ș</w:t>
      </w:r>
      <w:r w:rsidRPr="004D7E6E">
        <w:t>i pentru a determina factorii care influen</w:t>
      </w:r>
      <w:r w:rsidR="00FB2D04">
        <w:t>ț</w:t>
      </w:r>
      <w:r w:rsidRPr="004D7E6E">
        <w:t>ează această capacitate de transfer al costurilor, cuantificând-o în cazul sectoarelor industriale mari consumatoare de energie. Un alt studiu</w:t>
      </w:r>
      <w:r w:rsidRPr="004D7E6E">
        <w:rPr>
          <w:rStyle w:val="FootnoteReference"/>
        </w:rPr>
        <w:footnoteReference w:id="8"/>
      </w:r>
      <w:r w:rsidRPr="004D7E6E">
        <w:t xml:space="preserve"> comandat a fost destinat să evalueze experien</w:t>
      </w:r>
      <w:r w:rsidR="00FB2D04">
        <w:t>ț</w:t>
      </w:r>
      <w:r w:rsidRPr="004D7E6E">
        <w:t xml:space="preserve">a dobândită în procesul de alocare bazată pe </w:t>
      </w:r>
      <w:r w:rsidRPr="004D7E6E">
        <w:lastRenderedPageBreak/>
        <w:t>criterii de referin</w:t>
      </w:r>
      <w:r w:rsidR="00FB2D04">
        <w:t>ț</w:t>
      </w:r>
      <w:r w:rsidRPr="004D7E6E">
        <w:t>ă armonizate, în special dacă criteriile de referin</w:t>
      </w:r>
      <w:r w:rsidR="00FB2D04">
        <w:t>ț</w:t>
      </w:r>
      <w:r w:rsidRPr="004D7E6E">
        <w:t>ă au atins obiectivele preconizate. În 2013 a fost comandat un studiu</w:t>
      </w:r>
      <w:r w:rsidRPr="004D7E6E">
        <w:rPr>
          <w:rStyle w:val="FootnoteReference"/>
        </w:rPr>
        <w:footnoteReference w:id="9"/>
      </w:r>
      <w:r w:rsidRPr="004D7E6E">
        <w:t xml:space="preserve"> pentru a evalua dovezile privind relocarea emisiilor de dioxid de carbon în perioada 2005-2012 în cazul principalelor zece sectoare industriale mari consumatoare de energie. Constatările acestor studii sunt discutate în evaluarea impactului care înso</w:t>
      </w:r>
      <w:r w:rsidR="00FB2D04">
        <w:t>ț</w:t>
      </w:r>
      <w:r w:rsidRPr="004D7E6E">
        <w:t>e</w:t>
      </w:r>
      <w:r w:rsidR="00FB2D04">
        <w:t>ș</w:t>
      </w:r>
      <w:r w:rsidRPr="004D7E6E">
        <w:t>te propunerea.</w:t>
      </w:r>
    </w:p>
    <w:p w:rsidR="00834059" w:rsidRPr="004D7E6E" w:rsidRDefault="00834059" w:rsidP="00834059">
      <w:pPr>
        <w:rPr>
          <w:szCs w:val="24"/>
        </w:rPr>
      </w:pPr>
      <w:r w:rsidRPr="004D7E6E">
        <w:t xml:space="preserve">Pentru analiza efectuată în cadrul evaluării impactului au fost utilizate </w:t>
      </w:r>
      <w:r w:rsidR="00FB2D04">
        <w:t>ș</w:t>
      </w:r>
      <w:r w:rsidRPr="004D7E6E">
        <w:t>i datele verificate primite din partea statelor membre pentru a determina alocarea cu titlu gratuit în faza 3.</w:t>
      </w:r>
    </w:p>
    <w:p w:rsidR="00834059" w:rsidRPr="004D7E6E" w:rsidRDefault="00834059" w:rsidP="00834059">
      <w:pPr>
        <w:pStyle w:val="ManualHeading2"/>
        <w:rPr>
          <w:rFonts w:eastAsia="Arial Unicode MS"/>
          <w:u w:color="000000"/>
          <w:bdr w:val="nil"/>
        </w:rPr>
      </w:pPr>
      <w:r w:rsidRPr="004D7E6E">
        <w:t>•</w:t>
      </w:r>
      <w:r w:rsidRPr="004D7E6E">
        <w:tab/>
        <w:t>Evaluarea impactului</w:t>
      </w:r>
    </w:p>
    <w:p w:rsidR="00834059" w:rsidRPr="004D7E6E" w:rsidRDefault="00834059" w:rsidP="00834059">
      <w:pPr>
        <w:rPr>
          <w:rFonts w:eastAsia="Times New Roman"/>
          <w:iCs/>
          <w:szCs w:val="24"/>
        </w:rPr>
      </w:pPr>
      <w:r w:rsidRPr="004D7E6E">
        <w:t>Propunerea de directivă este înso</w:t>
      </w:r>
      <w:r w:rsidR="00FB2D04">
        <w:t>ț</w:t>
      </w:r>
      <w:r w:rsidRPr="004D7E6E">
        <w:t>ită de o evaluare a impactului, care s-a bazat în mare măsură pe constatările evaluării cuprinzătoare a impactului privind cadrul pentru 2030</w:t>
      </w:r>
      <w:r w:rsidRPr="004D7E6E">
        <w:rPr>
          <w:rStyle w:val="FootnoteReference"/>
        </w:rPr>
        <w:footnoteReference w:id="10"/>
      </w:r>
      <w:r w:rsidRPr="004D7E6E">
        <w:t xml:space="preserve">, concentrându-se asupra anumitor elemente metodologice specifice ETS care nu fuseseră deja evaluate. </w:t>
      </w:r>
    </w:p>
    <w:p w:rsidR="00834059" w:rsidRPr="004D7E6E" w:rsidRDefault="00834059" w:rsidP="00834059">
      <w:pPr>
        <w:rPr>
          <w:rFonts w:eastAsia="Times New Roman"/>
          <w:iCs/>
          <w:szCs w:val="24"/>
        </w:rPr>
      </w:pPr>
      <w:r w:rsidRPr="004D7E6E">
        <w:t>Vor fi puse la dispozi</w:t>
      </w:r>
      <w:r w:rsidR="00FB2D04">
        <w:t>ț</w:t>
      </w:r>
      <w:r w:rsidRPr="004D7E6E">
        <w:t>ia publicului o fi</w:t>
      </w:r>
      <w:r w:rsidR="00FB2D04">
        <w:t>ș</w:t>
      </w:r>
      <w:r w:rsidRPr="004D7E6E">
        <w:t xml:space="preserve">ă rezumativă privind evaluarea impactului, un rezumat, precum </w:t>
      </w:r>
      <w:r w:rsidR="00FB2D04">
        <w:t>ș</w:t>
      </w:r>
      <w:r w:rsidRPr="004D7E6E">
        <w:t>i avizul pozitiv al Comitetului de evaluare a impactului. Evaluarea impactului a vizat o serie de aspecte asupra cărora Consiliul European a oferit orientări strategice în concluziile sale privind cadrul pentru 2030. Acestea includ abordarea riscului poten</w:t>
      </w:r>
      <w:r w:rsidR="00FB2D04">
        <w:t>ț</w:t>
      </w:r>
      <w:r w:rsidRPr="004D7E6E">
        <w:t xml:space="preserve">ial de relocare a emisiilor de dioxid de carbon, instituirea unui fond pentru modernizare </w:t>
      </w:r>
      <w:r w:rsidR="00FB2D04">
        <w:t>ș</w:t>
      </w:r>
      <w:r w:rsidRPr="004D7E6E">
        <w:t>i a unui fond pentru inovare, alocarea op</w:t>
      </w:r>
      <w:r w:rsidR="00FB2D04">
        <w:t>ț</w:t>
      </w:r>
      <w:r w:rsidRPr="004D7E6E">
        <w:t xml:space="preserve">ională cu titlu gratuit pentru modernizarea sectorului energiei electrice în statele membre cu venituri mai scăzute, precum </w:t>
      </w:r>
      <w:r w:rsidR="00FB2D04">
        <w:t>ș</w:t>
      </w:r>
      <w:r w:rsidRPr="004D7E6E">
        <w:t>i aspecte bazate pe învă</w:t>
      </w:r>
      <w:r w:rsidR="00FB2D04">
        <w:t>ț</w:t>
      </w:r>
      <w:r w:rsidRPr="004D7E6E">
        <w:t xml:space="preserve">ămintele desprinse începând cu 2013, cum ar fi validitatea certificatelor de emisii, garantarea unui registru solid </w:t>
      </w:r>
      <w:r w:rsidR="00FB2D04">
        <w:t>ș</w:t>
      </w:r>
      <w:r w:rsidRPr="004D7E6E">
        <w:t xml:space="preserve">i sigur </w:t>
      </w:r>
      <w:r w:rsidR="00FB2D04">
        <w:t>ș</w:t>
      </w:r>
      <w:r w:rsidRPr="004D7E6E">
        <w:t>i continuarea excluderii op</w:t>
      </w:r>
      <w:r w:rsidR="00FB2D04">
        <w:t>ț</w:t>
      </w:r>
      <w:r w:rsidRPr="004D7E6E">
        <w:t>ionale a instala</w:t>
      </w:r>
      <w:r w:rsidR="00FB2D04">
        <w:t>ț</w:t>
      </w:r>
      <w:r w:rsidRPr="004D7E6E">
        <w:t>iilor cu emisii scăzute.</w:t>
      </w:r>
    </w:p>
    <w:p w:rsidR="00834059" w:rsidRPr="004D7E6E" w:rsidRDefault="00834059" w:rsidP="00834059">
      <w:pPr>
        <w:rPr>
          <w:rFonts w:eastAsia="Times New Roman"/>
          <w:iCs/>
          <w:szCs w:val="24"/>
        </w:rPr>
      </w:pPr>
      <w:r w:rsidRPr="004D7E6E">
        <w:t>Pentru a aborda riscul poten</w:t>
      </w:r>
      <w:r w:rsidR="00FB2D04">
        <w:t>ț</w:t>
      </w:r>
      <w:r w:rsidRPr="004D7E6E">
        <w:t>ial de relocare a emisiilor de dioxid de carbon, au fost analizate o serie de op</w:t>
      </w:r>
      <w:r w:rsidR="00FB2D04">
        <w:t>ț</w:t>
      </w:r>
      <w:r w:rsidRPr="004D7E6E">
        <w:t>iuni legate de actualizarea criteriilor de referin</w:t>
      </w:r>
      <w:r w:rsidR="00FB2D04">
        <w:t>ț</w:t>
      </w:r>
      <w:r w:rsidRPr="004D7E6E">
        <w:t>ă, ajustările nivelului de produc</w:t>
      </w:r>
      <w:r w:rsidR="00FB2D04">
        <w:t>ț</w:t>
      </w:r>
      <w:r w:rsidRPr="004D7E6E">
        <w:t xml:space="preserve">ie, clasificarea sectoarelor în grupuri de relocare a emisiilor de dioxid de carbon </w:t>
      </w:r>
      <w:r w:rsidR="00FB2D04">
        <w:t>ș</w:t>
      </w:r>
      <w:r w:rsidRPr="004D7E6E">
        <w:t>i compensarea costurilor indirecte. În cazul Fondului pentru inovare, op</w:t>
      </w:r>
      <w:r w:rsidR="00FB2D04">
        <w:t>ț</w:t>
      </w:r>
      <w:r w:rsidRPr="004D7E6E">
        <w:t xml:space="preserve">iunile s-au axat pe modul în care sunt verificate </w:t>
      </w:r>
      <w:r w:rsidR="00FB2D04">
        <w:t>ș</w:t>
      </w:r>
      <w:r w:rsidRPr="004D7E6E">
        <w:t xml:space="preserve">i selectate proiectele, precum </w:t>
      </w:r>
      <w:r w:rsidR="00FB2D04">
        <w:t>ș</w:t>
      </w:r>
      <w:r w:rsidRPr="004D7E6E">
        <w:t>i pe modul în care se acordă sprijinul financiar. În cazul Fondului pentru modernizare, au fost analizate op</w:t>
      </w:r>
      <w:r w:rsidR="00FB2D04">
        <w:t>ț</w:t>
      </w:r>
      <w:r w:rsidRPr="004D7E6E">
        <w:t>iunile privind guvernan</w:t>
      </w:r>
      <w:r w:rsidR="00FB2D04">
        <w:t>ț</w:t>
      </w:r>
      <w:r w:rsidRPr="004D7E6E">
        <w:t>a sa. În ceea ce prive</w:t>
      </w:r>
      <w:r w:rsidR="00FB2D04">
        <w:t>ș</w:t>
      </w:r>
      <w:r w:rsidRPr="004D7E6E">
        <w:t>te alocarea op</w:t>
      </w:r>
      <w:r w:rsidR="00FB2D04">
        <w:t>ț</w:t>
      </w:r>
      <w:r w:rsidRPr="004D7E6E">
        <w:t>ională cu titlu gratuit pentru sectorul energetic, se elaborează op</w:t>
      </w:r>
      <w:r w:rsidR="00FB2D04">
        <w:t>ț</w:t>
      </w:r>
      <w:r w:rsidRPr="004D7E6E">
        <w:t>iuni menite să îmbunătă</w:t>
      </w:r>
      <w:r w:rsidR="00FB2D04">
        <w:t>ț</w:t>
      </w:r>
      <w:r w:rsidRPr="004D7E6E">
        <w:t xml:space="preserve">ească metodele </w:t>
      </w:r>
      <w:r w:rsidR="00FB2D04">
        <w:t>ș</w:t>
      </w:r>
      <w:r w:rsidRPr="004D7E6E">
        <w:t>i să sporească transparen</w:t>
      </w:r>
      <w:r w:rsidR="00FB2D04">
        <w:t>ț</w:t>
      </w:r>
      <w:r w:rsidRPr="004D7E6E">
        <w:t>a fa</w:t>
      </w:r>
      <w:r w:rsidR="00FB2D04">
        <w:t>ț</w:t>
      </w:r>
      <w:r w:rsidRPr="004D7E6E">
        <w:t>ă de practica actuală.</w:t>
      </w:r>
    </w:p>
    <w:p w:rsidR="00834059" w:rsidRPr="004D7E6E" w:rsidRDefault="00834059" w:rsidP="00834059">
      <w:pPr>
        <w:pBdr>
          <w:top w:val="nil"/>
          <w:left w:val="nil"/>
          <w:bottom w:val="nil"/>
          <w:right w:val="nil"/>
          <w:between w:val="nil"/>
          <w:bar w:val="nil"/>
        </w:pBdr>
        <w:spacing w:before="0" w:after="240"/>
        <w:rPr>
          <w:rFonts w:eastAsia="Times New Roman"/>
          <w:iCs/>
          <w:szCs w:val="24"/>
        </w:rPr>
      </w:pPr>
      <w:r w:rsidRPr="004D7E6E">
        <w:t>În ceea ce prive</w:t>
      </w:r>
      <w:r w:rsidR="00FB2D04">
        <w:t>ș</w:t>
      </w:r>
      <w:r w:rsidRPr="004D7E6E">
        <w:t>te impactul, ambi</w:t>
      </w:r>
      <w:r w:rsidR="00FB2D04">
        <w:t>ț</w:t>
      </w:r>
      <w:r w:rsidRPr="004D7E6E">
        <w:t>ia ecologică a EU ETS este determinată de plafonul emisiilor, iar propunerea de modificare a factorului linear de reducere asigură îndeplinirea obiectivului principal convenit de reducere cu 43 % fa</w:t>
      </w:r>
      <w:r w:rsidR="00FB2D04">
        <w:t>ț</w:t>
      </w:r>
      <w:r w:rsidRPr="004D7E6E">
        <w:t>ă de 2005 pentru sectoarele vizate de EU ETS. Deoarece contribu</w:t>
      </w:r>
      <w:r w:rsidR="00FB2D04">
        <w:t>ț</w:t>
      </w:r>
      <w:r w:rsidRPr="004D7E6E">
        <w:t>ia EU ETS la obiectivul global al UE de reducere a emisiilor până în 2030 a fost deja stabilită, impactul global nu depinde de op</w:t>
      </w:r>
      <w:r w:rsidR="00FB2D04">
        <w:t>ț</w:t>
      </w:r>
      <w:r w:rsidRPr="004D7E6E">
        <w:t>iunile de politică evaluate.</w:t>
      </w:r>
    </w:p>
    <w:p w:rsidR="00834059" w:rsidRPr="004D7E6E" w:rsidRDefault="00834059" w:rsidP="00834059">
      <w:pPr>
        <w:pBdr>
          <w:top w:val="nil"/>
          <w:left w:val="nil"/>
          <w:bottom w:val="nil"/>
          <w:right w:val="nil"/>
          <w:between w:val="nil"/>
          <w:bar w:val="nil"/>
        </w:pBdr>
        <w:spacing w:before="0" w:after="240"/>
        <w:rPr>
          <w:rFonts w:eastAsia="Times New Roman"/>
          <w:iCs/>
          <w:szCs w:val="24"/>
        </w:rPr>
      </w:pPr>
      <w:r w:rsidRPr="004D7E6E">
        <w:t>Întreprinderile vizate de EU ETS sunt afectate direct. Efectele sectoriale din principalele sectoare industriale vizate de EU ETS variază într-o anumită măsură, în func</w:t>
      </w:r>
      <w:r w:rsidR="00FB2D04">
        <w:t>ț</w:t>
      </w:r>
      <w:r w:rsidRPr="004D7E6E">
        <w:t>ie de op</w:t>
      </w:r>
      <w:r w:rsidR="00FB2D04">
        <w:t>ț</w:t>
      </w:r>
      <w:r w:rsidRPr="004D7E6E">
        <w:t>iuni. Cu toate acestea, op</w:t>
      </w:r>
      <w:r w:rsidR="00FB2D04">
        <w:t>ț</w:t>
      </w:r>
      <w:r w:rsidRPr="004D7E6E">
        <w:t xml:space="preserve">iunile de politică care reduc costurile </w:t>
      </w:r>
      <w:r w:rsidR="00FB2D04">
        <w:t>ș</w:t>
      </w:r>
      <w:r w:rsidRPr="004D7E6E">
        <w:t>i impactul asupra anumitor sectoare industriale de regulă duc la cre</w:t>
      </w:r>
      <w:r w:rsidR="00FB2D04">
        <w:t>ș</w:t>
      </w:r>
      <w:r w:rsidRPr="004D7E6E">
        <w:t xml:space="preserve">terea costurilor </w:t>
      </w:r>
      <w:r w:rsidR="00FB2D04">
        <w:t>ș</w:t>
      </w:r>
      <w:r w:rsidRPr="004D7E6E">
        <w:t>i a impactului pentru alte sectoare industriale, deoarece numărul total de certificate disponibile gratuit este limitat. De asemenea, propunerea oferă oportunită</w:t>
      </w:r>
      <w:r w:rsidR="00FB2D04">
        <w:t>ț</w:t>
      </w:r>
      <w:r w:rsidRPr="004D7E6E">
        <w:t xml:space="preserve">i pentru producătorii de energie din surse regenerabile, precum </w:t>
      </w:r>
      <w:r w:rsidR="00FB2D04">
        <w:t>ș</w:t>
      </w:r>
      <w:r w:rsidRPr="004D7E6E">
        <w:t xml:space="preserve">i pentru producătorii de echipamente pentru tehnologii cu emisii scăzute de dioxid de carbon. În </w:t>
      </w:r>
      <w:r w:rsidRPr="004D7E6E">
        <w:lastRenderedPageBreak/>
        <w:t>special, fondurile suplimentare pentru tehnologii inovatoare vor genera noi oportunită</w:t>
      </w:r>
      <w:r w:rsidR="00FB2D04">
        <w:t>ț</w:t>
      </w:r>
      <w:r w:rsidRPr="004D7E6E">
        <w:t>i de afaceri.</w:t>
      </w:r>
    </w:p>
    <w:p w:rsidR="00834059" w:rsidRPr="004D7E6E" w:rsidRDefault="00834059" w:rsidP="00834059">
      <w:pPr>
        <w:pStyle w:val="ManualHeading2"/>
        <w:rPr>
          <w:rFonts w:eastAsia="Arial Unicode MS"/>
          <w:u w:color="000000"/>
          <w:bdr w:val="nil"/>
        </w:rPr>
      </w:pPr>
      <w:r w:rsidRPr="004D7E6E">
        <w:t>•</w:t>
      </w:r>
      <w:r w:rsidRPr="004D7E6E">
        <w:tab/>
        <w:t xml:space="preserve">Adecvarea </w:t>
      </w:r>
      <w:r w:rsidR="00FB2D04">
        <w:t>ș</w:t>
      </w:r>
      <w:r w:rsidRPr="004D7E6E">
        <w:t>i simplificarea reglementărilor</w:t>
      </w:r>
    </w:p>
    <w:p w:rsidR="00834059" w:rsidRPr="004D7E6E" w:rsidRDefault="00834059" w:rsidP="00834059">
      <w:pPr>
        <w:pBdr>
          <w:top w:val="nil"/>
          <w:left w:val="nil"/>
          <w:bottom w:val="nil"/>
          <w:right w:val="nil"/>
          <w:between w:val="nil"/>
          <w:bar w:val="nil"/>
        </w:pBdr>
        <w:spacing w:before="0" w:after="240"/>
        <w:rPr>
          <w:rFonts w:eastAsia="Times New Roman"/>
          <w:iCs/>
          <w:szCs w:val="24"/>
        </w:rPr>
      </w:pPr>
      <w:r w:rsidRPr="004D7E6E">
        <w:t>În conformitate cu angajamentul Comisiei pentru o mai bună legiferare, propunerea a fost elaborată într-un mod cuprinzător, în condi</w:t>
      </w:r>
      <w:r w:rsidR="00FB2D04">
        <w:t>ț</w:t>
      </w:r>
      <w:r w:rsidRPr="004D7E6E">
        <w:t>ii de transparen</w:t>
      </w:r>
      <w:r w:rsidR="00FB2D04">
        <w:t>ț</w:t>
      </w:r>
      <w:r w:rsidRPr="004D7E6E">
        <w:t xml:space="preserve">ă completă </w:t>
      </w:r>
      <w:r w:rsidR="00FB2D04">
        <w:t>ș</w:t>
      </w:r>
      <w:r w:rsidRPr="004D7E6E">
        <w:t>i cu implicarea permanentă a păr</w:t>
      </w:r>
      <w:r w:rsidR="00FB2D04">
        <w:t>ț</w:t>
      </w:r>
      <w:r w:rsidRPr="004D7E6E">
        <w:t xml:space="preserve">ilor interesate, luând în considerare feedbackul extern </w:t>
      </w:r>
      <w:r w:rsidR="00FB2D04">
        <w:t>ș</w:t>
      </w:r>
      <w:r w:rsidRPr="004D7E6E">
        <w:t xml:space="preserve">i </w:t>
      </w:r>
      <w:r w:rsidR="00FB2D04">
        <w:t>ț</w:t>
      </w:r>
      <w:r w:rsidRPr="004D7E6E">
        <w:t xml:space="preserve">inând cont de controlul extern pentru a se asigura un echilibru potrivit în cadrul propunerii (a se vedea </w:t>
      </w:r>
      <w:r w:rsidR="00FB2D04">
        <w:t>ș</w:t>
      </w:r>
      <w:r w:rsidRPr="004D7E6E">
        <w:t>i sec</w:t>
      </w:r>
      <w:r w:rsidR="00FB2D04">
        <w:t>ț</w:t>
      </w:r>
      <w:r w:rsidRPr="004D7E6E">
        <w:t>iunea privind ob</w:t>
      </w:r>
      <w:r w:rsidR="00FB2D04">
        <w:t>ț</w:t>
      </w:r>
      <w:r w:rsidRPr="004D7E6E">
        <w:t xml:space="preserve">inerea </w:t>
      </w:r>
      <w:r w:rsidR="00FB2D04">
        <w:t>ș</w:t>
      </w:r>
      <w:r w:rsidRPr="004D7E6E">
        <w:t xml:space="preserve">i utilizarea expertizei). </w:t>
      </w:r>
    </w:p>
    <w:p w:rsidR="00834059" w:rsidRPr="004D7E6E" w:rsidRDefault="00834059" w:rsidP="00834059">
      <w:pPr>
        <w:pBdr>
          <w:top w:val="nil"/>
          <w:left w:val="nil"/>
          <w:bottom w:val="nil"/>
          <w:right w:val="nil"/>
          <w:between w:val="nil"/>
          <w:bar w:val="nil"/>
        </w:pBdr>
        <w:spacing w:before="0" w:after="240"/>
        <w:rPr>
          <w:rFonts w:eastAsia="Times New Roman"/>
          <w:iCs/>
          <w:szCs w:val="24"/>
        </w:rPr>
      </w:pPr>
      <w:r w:rsidRPr="004D7E6E">
        <w:t>De</w:t>
      </w:r>
      <w:r w:rsidR="00FB2D04">
        <w:t>ș</w:t>
      </w:r>
      <w:r w:rsidRPr="004D7E6E">
        <w:t>i majoritatea instala</w:t>
      </w:r>
      <w:r w:rsidR="00FB2D04">
        <w:t>ț</w:t>
      </w:r>
      <w:r w:rsidRPr="004D7E6E">
        <w:t>iilor incluse în EU ETS se află în industriile mari consumatoare de energie cu structuri de pia</w:t>
      </w:r>
      <w:r w:rsidR="00FB2D04">
        <w:t>ț</w:t>
      </w:r>
      <w:r w:rsidRPr="004D7E6E">
        <w:t>ă caracterizate de mari întreprinderi, propunerea con</w:t>
      </w:r>
      <w:r w:rsidR="00FB2D04">
        <w:t>ț</w:t>
      </w:r>
      <w:r w:rsidRPr="004D7E6E">
        <w:t>ine dispozi</w:t>
      </w:r>
      <w:r w:rsidR="00FB2D04">
        <w:t>ț</w:t>
      </w:r>
      <w:r w:rsidRPr="004D7E6E">
        <w:t xml:space="preserve">ii </w:t>
      </w:r>
      <w:r w:rsidR="00FB2D04">
        <w:t>ș</w:t>
      </w:r>
      <w:r w:rsidRPr="004D7E6E">
        <w:t>i pentru instala</w:t>
      </w:r>
      <w:r w:rsidR="00FB2D04">
        <w:t>ț</w:t>
      </w:r>
      <w:r w:rsidRPr="004D7E6E">
        <w:t>iile cu emisii scăzute, care pot fi de</w:t>
      </w:r>
      <w:r w:rsidR="00FB2D04">
        <w:t>ț</w:t>
      </w:r>
      <w:r w:rsidRPr="004D7E6E">
        <w:t xml:space="preserve">inute de IMM-uri sau de microîntreprinderi: pe lângă normele existente care reduc sarcina administrativă </w:t>
      </w:r>
      <w:r w:rsidR="00FB2D04">
        <w:t>ș</w:t>
      </w:r>
      <w:r w:rsidRPr="004D7E6E">
        <w:t xml:space="preserve">i costurile legate de monitorizarea </w:t>
      </w:r>
      <w:r w:rsidR="00FB2D04">
        <w:t>ș</w:t>
      </w:r>
      <w:r w:rsidRPr="004D7E6E">
        <w:t>i raportarea emisiilor, astfel de instala</w:t>
      </w:r>
      <w:r w:rsidR="00FB2D04">
        <w:t>ț</w:t>
      </w:r>
      <w:r w:rsidRPr="004D7E6E">
        <w:t>ii cu emisii scăzute beneficiază de men</w:t>
      </w:r>
      <w:r w:rsidR="00FB2D04">
        <w:t>ț</w:t>
      </w:r>
      <w:r w:rsidRPr="004D7E6E">
        <w:t>inerea propusă a posibilită</w:t>
      </w:r>
      <w:r w:rsidR="00FB2D04">
        <w:t>ț</w:t>
      </w:r>
      <w:r w:rsidRPr="004D7E6E">
        <w:t>ii ca statele membre să le excludă din sfera EU ETS în cazul în care acestea sunt supuse unor măsuri na</w:t>
      </w:r>
      <w:r w:rsidR="00FB2D04">
        <w:t>ț</w:t>
      </w:r>
      <w:r w:rsidRPr="004D7E6E">
        <w:t>ionale care duc la o contribu</w:t>
      </w:r>
      <w:r w:rsidR="00FB2D04">
        <w:t>ț</w:t>
      </w:r>
      <w:r w:rsidRPr="004D7E6E">
        <w:t>ie echivalentă la reducerile emisiilor.</w:t>
      </w:r>
    </w:p>
    <w:p w:rsidR="00834059" w:rsidRPr="004D7E6E" w:rsidRDefault="00834059" w:rsidP="00834059">
      <w:pPr>
        <w:pStyle w:val="ManualHeading2"/>
        <w:rPr>
          <w:rFonts w:eastAsia="Arial Unicode MS"/>
          <w:u w:color="000000"/>
          <w:bdr w:val="nil"/>
        </w:rPr>
      </w:pPr>
      <w:r w:rsidRPr="004D7E6E">
        <w:t>•</w:t>
      </w:r>
      <w:r w:rsidRPr="004D7E6E">
        <w:tab/>
        <w:t>Drepturi fundamentale</w:t>
      </w:r>
    </w:p>
    <w:p w:rsidR="00834059" w:rsidRPr="004D7E6E" w:rsidRDefault="00834059" w:rsidP="00834059">
      <w:pPr>
        <w:pBdr>
          <w:top w:val="nil"/>
          <w:left w:val="nil"/>
          <w:bottom w:val="nil"/>
          <w:right w:val="nil"/>
          <w:between w:val="nil"/>
          <w:bar w:val="nil"/>
        </w:pBdr>
        <w:spacing w:before="0" w:after="240"/>
      </w:pPr>
      <w:r w:rsidRPr="004D7E6E">
        <w:t xml:space="preserve">Propunerea respectă drepturile fundamentale </w:t>
      </w:r>
      <w:r w:rsidR="00FB2D04">
        <w:t>ș</w:t>
      </w:r>
      <w:r w:rsidRPr="004D7E6E">
        <w:t>i este conformă cu principiile recunoscute în special de Carta drepturilor fundamentale a Uniunii Europene. În special, aceasta contribuie la realizarea obiectivului unui nivel înalt de protec</w:t>
      </w:r>
      <w:r w:rsidR="00FB2D04">
        <w:t>ț</w:t>
      </w:r>
      <w:r w:rsidRPr="004D7E6E">
        <w:t>ie a mediului în conformitate cu principiul dezvoltării durabile, astfel cum se prevede la articolul 37 din Carta drepturilor fundamentale a Uniunii Europene</w:t>
      </w:r>
      <w:r w:rsidRPr="004D7E6E">
        <w:rPr>
          <w:rStyle w:val="FootnoteReference"/>
        </w:rPr>
        <w:footnoteReference w:id="11"/>
      </w:r>
      <w:r w:rsidRPr="004D7E6E">
        <w:t>.</w:t>
      </w:r>
    </w:p>
    <w:p w:rsidR="00834059" w:rsidRPr="004D7E6E" w:rsidRDefault="00834059" w:rsidP="00834059">
      <w:pPr>
        <w:pStyle w:val="ManualHeading1"/>
      </w:pPr>
      <w:r w:rsidRPr="004D7E6E">
        <w:t xml:space="preserve"> 4.</w:t>
      </w:r>
      <w:r w:rsidRPr="004D7E6E">
        <w:tab/>
        <w:t>IMPLICA</w:t>
      </w:r>
      <w:r w:rsidR="00FB2D04">
        <w:t>Ț</w:t>
      </w:r>
      <w:r w:rsidRPr="004D7E6E">
        <w:t>IILE BUGETARE</w:t>
      </w:r>
    </w:p>
    <w:p w:rsidR="00834059" w:rsidRPr="004D7E6E" w:rsidRDefault="00834059" w:rsidP="00834059">
      <w:r w:rsidRPr="004D7E6E">
        <w:t>EU ETS generează venituri importante pentru bugetele statelor membre. Propunerea are implica</w:t>
      </w:r>
      <w:r w:rsidR="00FB2D04">
        <w:t>ț</w:t>
      </w:r>
      <w:r w:rsidRPr="004D7E6E">
        <w:t xml:space="preserve">ii asupra bugetelor </w:t>
      </w:r>
      <w:r w:rsidR="00FB2D04">
        <w:t>ș</w:t>
      </w:r>
      <w:r w:rsidRPr="004D7E6E">
        <w:t>i administra</w:t>
      </w:r>
      <w:r w:rsidR="00FB2D04">
        <w:t>ț</w:t>
      </w:r>
      <w:r w:rsidRPr="004D7E6E">
        <w:t>iilor na</w:t>
      </w:r>
      <w:r w:rsidR="00FB2D04">
        <w:t>ț</w:t>
      </w:r>
      <w:r w:rsidRPr="004D7E6E">
        <w:t>ionale în principal din cauza acestei legături. Func</w:t>
      </w:r>
      <w:r w:rsidR="00FB2D04">
        <w:t>ț</w:t>
      </w:r>
      <w:r w:rsidRPr="004D7E6E">
        <w:t>ionarea în condi</w:t>
      </w:r>
      <w:r w:rsidR="00FB2D04">
        <w:t>ț</w:t>
      </w:r>
      <w:r w:rsidRPr="004D7E6E">
        <w:t>ii de siguran</w:t>
      </w:r>
      <w:r w:rsidR="00FB2D04">
        <w:t>ț</w:t>
      </w:r>
      <w:r w:rsidRPr="004D7E6E">
        <w:t>ă a registrului Uniunii este finan</w:t>
      </w:r>
      <w:r w:rsidR="00FB2D04">
        <w:t>ț</w:t>
      </w:r>
      <w:r w:rsidRPr="004D7E6E">
        <w:t xml:space="preserve">ată de la bugetul Uniunii. Există, de asemenea, un impact redus </w:t>
      </w:r>
      <w:r w:rsidR="00FB2D04">
        <w:t>ș</w:t>
      </w:r>
      <w:r w:rsidRPr="004D7E6E">
        <w:t>i limitat asupra bugetului UE, dar acesta este acoperit integral de actualul CFM 2014-2020.</w:t>
      </w:r>
    </w:p>
    <w:p w:rsidR="00834059" w:rsidRPr="004D7E6E" w:rsidRDefault="00834059" w:rsidP="00834059">
      <w:pPr>
        <w:pStyle w:val="ManualHeading1"/>
      </w:pPr>
      <w:r w:rsidRPr="004D7E6E">
        <w:t>5.</w:t>
      </w:r>
      <w:r w:rsidRPr="004D7E6E">
        <w:tab/>
        <w:t>ALTE ELEMENTE</w:t>
      </w:r>
    </w:p>
    <w:p w:rsidR="00834059" w:rsidRPr="004D7E6E" w:rsidRDefault="00834059" w:rsidP="00834059">
      <w:pPr>
        <w:pStyle w:val="ManualHeading2"/>
        <w:rPr>
          <w:rFonts w:eastAsia="Arial Unicode MS"/>
          <w:u w:color="000000"/>
          <w:bdr w:val="nil"/>
        </w:rPr>
      </w:pPr>
      <w:r w:rsidRPr="004D7E6E">
        <w:tab/>
        <w:t xml:space="preserve">Planuri de punere în aplicare </w:t>
      </w:r>
      <w:r w:rsidR="00FB2D04">
        <w:t>ș</w:t>
      </w:r>
      <w:r w:rsidRPr="004D7E6E">
        <w:t xml:space="preserve">i măsuri de monitorizare, evaluare </w:t>
      </w:r>
      <w:r w:rsidR="00FB2D04">
        <w:t>ș</w:t>
      </w:r>
      <w:r w:rsidRPr="004D7E6E">
        <w:t>i raportare</w:t>
      </w:r>
    </w:p>
    <w:p w:rsidR="00A00DA4" w:rsidRPr="004D7E6E" w:rsidRDefault="00A00DA4" w:rsidP="00A00DA4">
      <w:pPr>
        <w:pBdr>
          <w:top w:val="nil"/>
          <w:left w:val="nil"/>
          <w:bottom w:val="nil"/>
          <w:right w:val="nil"/>
          <w:between w:val="nil"/>
          <w:bar w:val="nil"/>
        </w:pBdr>
        <w:spacing w:before="0" w:after="240"/>
        <w:rPr>
          <w:rFonts w:eastAsia="Arial Unicode MS"/>
        </w:rPr>
      </w:pPr>
      <w:r w:rsidRPr="004D7E6E">
        <w:t xml:space="preserve">Punerea în aplicare a cadrului de politici privind clima </w:t>
      </w:r>
      <w:r w:rsidR="00FB2D04">
        <w:t>ș</w:t>
      </w:r>
      <w:r w:rsidRPr="004D7E6E">
        <w:t>i energia pentru 2030 va fi inclusă în procesul integrat de guvernan</w:t>
      </w:r>
      <w:r w:rsidR="00FB2D04">
        <w:t>ț</w:t>
      </w:r>
      <w:r w:rsidRPr="004D7E6E">
        <w:t xml:space="preserve">ă </w:t>
      </w:r>
      <w:r w:rsidR="00FB2D04">
        <w:t>ș</w:t>
      </w:r>
      <w:r w:rsidRPr="004D7E6E">
        <w:t>i de monitorizare din cadrul uniunii energetice.</w:t>
      </w:r>
    </w:p>
    <w:p w:rsidR="00834059" w:rsidRPr="004D7E6E" w:rsidRDefault="00834059" w:rsidP="00834059">
      <w:pPr>
        <w:pBdr>
          <w:top w:val="nil"/>
          <w:left w:val="nil"/>
          <w:bottom w:val="nil"/>
          <w:right w:val="nil"/>
          <w:between w:val="nil"/>
          <w:bar w:val="nil"/>
        </w:pBdr>
        <w:spacing w:before="0" w:after="240"/>
        <w:rPr>
          <w:rFonts w:eastAsia="Arial Unicode MS"/>
        </w:rPr>
      </w:pPr>
      <w:r w:rsidRPr="004D7E6E">
        <w:t>La articolul 10 alineatul (5) din directiva actuală se prevede obliga</w:t>
      </w:r>
      <w:r w:rsidR="00FB2D04">
        <w:t>ț</w:t>
      </w:r>
      <w:r w:rsidRPr="004D7E6E">
        <w:t>ia Comisiei de a monitoriza func</w:t>
      </w:r>
      <w:r w:rsidR="00FB2D04">
        <w:t>ț</w:t>
      </w:r>
      <w:r w:rsidRPr="004D7E6E">
        <w:t>ionarea pie</w:t>
      </w:r>
      <w:r w:rsidR="00FB2D04">
        <w:t>ț</w:t>
      </w:r>
      <w:r w:rsidRPr="004D7E6E">
        <w:t xml:space="preserve">ei europene a carbonului </w:t>
      </w:r>
      <w:r w:rsidR="00FB2D04">
        <w:t>ș</w:t>
      </w:r>
      <w:r w:rsidRPr="004D7E6E">
        <w:t xml:space="preserve">i de a înainta anual Parlamentului European </w:t>
      </w:r>
      <w:r w:rsidR="00FB2D04">
        <w:t>ș</w:t>
      </w:r>
      <w:r w:rsidRPr="004D7E6E">
        <w:t>i Consiliului un raport pe această temă. În cadrul procesului de monitorizare, Comisia va continua dialogul cu toate păr</w:t>
      </w:r>
      <w:r w:rsidR="00FB2D04">
        <w:t>ț</w:t>
      </w:r>
      <w:r w:rsidRPr="004D7E6E">
        <w:t>ile interesate relevante.</w:t>
      </w:r>
    </w:p>
    <w:p w:rsidR="00834059" w:rsidRPr="004D7E6E" w:rsidRDefault="00834059" w:rsidP="00834059">
      <w:pPr>
        <w:pBdr>
          <w:top w:val="nil"/>
          <w:left w:val="nil"/>
          <w:bottom w:val="nil"/>
          <w:right w:val="nil"/>
          <w:between w:val="nil"/>
          <w:bar w:val="nil"/>
        </w:pBdr>
        <w:spacing w:before="0" w:after="240"/>
        <w:rPr>
          <w:rFonts w:eastAsia="Arial Unicode MS"/>
        </w:rPr>
      </w:pPr>
      <w:r w:rsidRPr="004D7E6E">
        <w:t>După adoptarea directivei propuse, Comisia va continua monitorizarea cadrului juridic care transpune obliga</w:t>
      </w:r>
      <w:r w:rsidR="00FB2D04">
        <w:t>ț</w:t>
      </w:r>
      <w:r w:rsidRPr="004D7E6E">
        <w:t xml:space="preserve">iile din cadrul EU ETS în statele membre, precum </w:t>
      </w:r>
      <w:r w:rsidR="00FB2D04">
        <w:t>ș</w:t>
      </w:r>
      <w:r w:rsidRPr="004D7E6E">
        <w:t>i a punerii în aplicare a obliga</w:t>
      </w:r>
      <w:r w:rsidR="00FB2D04">
        <w:t>ț</w:t>
      </w:r>
      <w:r w:rsidRPr="004D7E6E">
        <w:t>iilor specifice. În acest scop, la articolul 21 se prevede că în fiecare an, statele membre prezintă Comisiei un raport cu privire la aplicarea directivei.</w:t>
      </w:r>
    </w:p>
    <w:p w:rsidR="00834059" w:rsidRPr="004D7E6E" w:rsidRDefault="00834059" w:rsidP="00834059">
      <w:pPr>
        <w:pBdr>
          <w:top w:val="nil"/>
          <w:left w:val="nil"/>
          <w:bottom w:val="nil"/>
          <w:right w:val="nil"/>
          <w:between w:val="nil"/>
          <w:bar w:val="nil"/>
        </w:pBdr>
        <w:spacing w:before="0" w:after="240"/>
        <w:rPr>
          <w:rFonts w:eastAsia="Arial Unicode MS"/>
        </w:rPr>
      </w:pPr>
      <w:r w:rsidRPr="004D7E6E">
        <w:lastRenderedPageBreak/>
        <w:t>Propunerea nu modifică niciuna dintre cerin</w:t>
      </w:r>
      <w:r w:rsidR="00FB2D04">
        <w:t>ț</w:t>
      </w:r>
      <w:r w:rsidRPr="004D7E6E">
        <w:t>ele de raportare men</w:t>
      </w:r>
      <w:r w:rsidR="00FB2D04">
        <w:t>ț</w:t>
      </w:r>
      <w:r w:rsidRPr="004D7E6E">
        <w:t>ionate mai sus, însă prevede noi cerin</w:t>
      </w:r>
      <w:r w:rsidR="00FB2D04">
        <w:t>ț</w:t>
      </w:r>
      <w:r w:rsidRPr="004D7E6E">
        <w:t>e specifice de raportare pentru statele membre, de exemplu, în ceea ce prive</w:t>
      </w:r>
      <w:r w:rsidR="00FB2D04">
        <w:t>ș</w:t>
      </w:r>
      <w:r w:rsidRPr="004D7E6E">
        <w:t xml:space="preserve">te alocarea de certificate cu titlu gratuit pentru sectorul energetic </w:t>
      </w:r>
      <w:r w:rsidR="00FB2D04">
        <w:t>ș</w:t>
      </w:r>
      <w:r w:rsidRPr="004D7E6E">
        <w:t>i finan</w:t>
      </w:r>
      <w:r w:rsidR="00FB2D04">
        <w:t>ț</w:t>
      </w:r>
      <w:r w:rsidRPr="004D7E6E">
        <w:t>area furnizată prin Fondul pentru modernizare în vederea modernizării sistemelor energetice din statele membre cu venituri scăzute. Aceste cerin</w:t>
      </w:r>
      <w:r w:rsidR="00FB2D04">
        <w:t>ț</w:t>
      </w:r>
      <w:r w:rsidRPr="004D7E6E">
        <w:t>e de raportare sunt menite să îmbunătă</w:t>
      </w:r>
      <w:r w:rsidR="00FB2D04">
        <w:t>ț</w:t>
      </w:r>
      <w:r w:rsidRPr="004D7E6E">
        <w:t xml:space="preserve">ească </w:t>
      </w:r>
      <w:r w:rsidR="00FB2D04">
        <w:t>ș</w:t>
      </w:r>
      <w:r w:rsidRPr="004D7E6E">
        <w:t>i să garanteze transparen</w:t>
      </w:r>
      <w:r w:rsidR="00FB2D04">
        <w:t>ț</w:t>
      </w:r>
      <w:r w:rsidRPr="004D7E6E">
        <w:t>a implementării investi</w:t>
      </w:r>
      <w:r w:rsidR="00FB2D04">
        <w:t>ț</w:t>
      </w:r>
      <w:r w:rsidRPr="004D7E6E">
        <w:t>iilor care beneficiază de sprijin.</w:t>
      </w:r>
    </w:p>
    <w:p w:rsidR="00834059" w:rsidRPr="004D7E6E" w:rsidRDefault="00834059" w:rsidP="00834059">
      <w:pPr>
        <w:pBdr>
          <w:top w:val="nil"/>
          <w:left w:val="nil"/>
          <w:bottom w:val="nil"/>
          <w:right w:val="nil"/>
          <w:between w:val="nil"/>
          <w:bar w:val="nil"/>
        </w:pBdr>
        <w:spacing w:before="0" w:after="240"/>
        <w:rPr>
          <w:rFonts w:eastAsia="Arial Unicode MS"/>
          <w:u w:color="000000"/>
          <w:bdr w:val="nil"/>
        </w:rPr>
      </w:pPr>
      <w:r w:rsidRPr="004D7E6E">
        <w:t xml:space="preserve">În fine, se va efectua o evaluare ex-post după ce măsurile prezentate în propunere vor fi puse în aplicare integral în statele membre </w:t>
      </w:r>
      <w:r w:rsidR="00FB2D04">
        <w:t>ș</w:t>
      </w:r>
      <w:r w:rsidRPr="004D7E6E">
        <w:t>i vor fi func</w:t>
      </w:r>
      <w:r w:rsidR="00FB2D04">
        <w:t>ț</w:t>
      </w:r>
      <w:r w:rsidRPr="004D7E6E">
        <w:t>ionat o perioadă semnificativă de timp.</w:t>
      </w:r>
    </w:p>
    <w:p w:rsidR="00834059" w:rsidRPr="004D7E6E" w:rsidRDefault="00834059" w:rsidP="00834059">
      <w:pPr>
        <w:pStyle w:val="ManualHeading2"/>
        <w:rPr>
          <w:rFonts w:eastAsia="Arial Unicode MS"/>
          <w:u w:color="000000"/>
          <w:bdr w:val="nil"/>
        </w:rPr>
      </w:pPr>
      <w:r w:rsidRPr="004D7E6E">
        <w:tab/>
        <w:t xml:space="preserve">Documente explicative </w:t>
      </w:r>
    </w:p>
    <w:p w:rsidR="00834059" w:rsidRPr="004D7E6E" w:rsidRDefault="00834059" w:rsidP="00834059">
      <w:pPr>
        <w:pBdr>
          <w:top w:val="nil"/>
          <w:left w:val="nil"/>
          <w:bottom w:val="nil"/>
          <w:right w:val="nil"/>
          <w:between w:val="nil"/>
          <w:bar w:val="nil"/>
        </w:pBdr>
        <w:spacing w:before="0" w:after="240"/>
        <w:rPr>
          <w:rFonts w:eastAsia="Arial Unicode MS"/>
        </w:rPr>
      </w:pPr>
      <w:r w:rsidRPr="004D7E6E">
        <w:t>Directiva propusă prevede măsuri specifice de modificare a modalită</w:t>
      </w:r>
      <w:r w:rsidR="00FB2D04">
        <w:t>ț</w:t>
      </w:r>
      <w:r w:rsidRPr="004D7E6E">
        <w:t>ilor existente de func</w:t>
      </w:r>
      <w:r w:rsidR="00FB2D04">
        <w:t>ț</w:t>
      </w:r>
      <w:r w:rsidRPr="004D7E6E">
        <w:t>ionare a EU ETS. Din directiva propusă rezultă mai multe obliga</w:t>
      </w:r>
      <w:r w:rsidR="00FB2D04">
        <w:t>ț</w:t>
      </w:r>
      <w:r w:rsidRPr="004D7E6E">
        <w:t xml:space="preserve">ii juridice. Transpunerea efectivă a acesteia va necesita, prin urmare, realizarea de modificări specifice </w:t>
      </w:r>
      <w:r w:rsidR="00FB2D04">
        <w:t>ș</w:t>
      </w:r>
      <w:r w:rsidRPr="004D7E6E">
        <w:t>i punctuale ale normelor na</w:t>
      </w:r>
      <w:r w:rsidR="00FB2D04">
        <w:t>ț</w:t>
      </w:r>
      <w:r w:rsidRPr="004D7E6E">
        <w:t>ionale relevante. Cu toate acestea, pentru a permite Comisiei să monitorizeze punerea corectă în aplicare, în anumite cazuri s-ar putea să nu fie suficient ca statele membre să transmită textul dispozi</w:t>
      </w:r>
      <w:r w:rsidR="00FB2D04">
        <w:t>ț</w:t>
      </w:r>
      <w:r w:rsidRPr="004D7E6E">
        <w:t>iilor na</w:t>
      </w:r>
      <w:r w:rsidR="00FB2D04">
        <w:t>ț</w:t>
      </w:r>
      <w:r w:rsidRPr="004D7E6E">
        <w:t>ionale de punere în aplicare care au fost modificate. După caz, prin urmare, este posibil ca în propunere să se solicite documente explicative referitoare la transpunerea sa.</w:t>
      </w:r>
    </w:p>
    <w:p w:rsidR="00834059" w:rsidRPr="004D7E6E" w:rsidRDefault="00834059" w:rsidP="00834059">
      <w:pPr>
        <w:pStyle w:val="ManualHeading2"/>
        <w:rPr>
          <w:rFonts w:eastAsia="Arial Unicode MS"/>
          <w:u w:color="000000"/>
          <w:bdr w:val="nil"/>
        </w:rPr>
      </w:pPr>
      <w:r w:rsidRPr="004D7E6E">
        <w:tab/>
        <w:t>Descriere detaliată a dispozi</w:t>
      </w:r>
      <w:r w:rsidR="00FB2D04">
        <w:t>ț</w:t>
      </w:r>
      <w:r w:rsidRPr="004D7E6E">
        <w:t>iilor specifice ale propunerii</w:t>
      </w:r>
    </w:p>
    <w:p w:rsidR="00834059" w:rsidRPr="004D7E6E" w:rsidRDefault="00834059" w:rsidP="00834059">
      <w:pPr>
        <w:rPr>
          <w:rFonts w:eastAsia="Times New Roman"/>
          <w:szCs w:val="24"/>
        </w:rPr>
      </w:pPr>
      <w:r w:rsidRPr="004D7E6E">
        <w:t>Principalele elemente ale Directivei privind EU ETS modificate prin propunere sunt următoarele:</w:t>
      </w:r>
    </w:p>
    <w:p w:rsidR="00834059" w:rsidRPr="004D7E6E" w:rsidRDefault="00834059" w:rsidP="00834059">
      <w:r w:rsidRPr="004D7E6E">
        <w:t>Factorul linear de reducere (articolul 9)</w:t>
      </w:r>
    </w:p>
    <w:p w:rsidR="00834059" w:rsidRPr="004D7E6E" w:rsidRDefault="00834059" w:rsidP="00834059">
      <w:pPr>
        <w:rPr>
          <w:rFonts w:eastAsia="Times New Roman"/>
          <w:szCs w:val="24"/>
        </w:rPr>
      </w:pPr>
      <w:r w:rsidRPr="004D7E6E">
        <w:t>Factorul linear de reducere se modifică la 2,2 % începând cu anul 2021. Acesta asigură scăderea într-un ritm anual sporit a cantită</w:t>
      </w:r>
      <w:r w:rsidR="00FB2D04">
        <w:t>ț</w:t>
      </w:r>
      <w:r w:rsidRPr="004D7E6E">
        <w:t>ii totale de certificate („plafonul”), ceea ce va duce la o reducere globală a emisiilor sectoarelor vizate de EU ETS cu 43 % până în 2030.</w:t>
      </w:r>
    </w:p>
    <w:p w:rsidR="00834059" w:rsidRPr="004D7E6E" w:rsidRDefault="00834059" w:rsidP="00834059">
      <w:r w:rsidRPr="004D7E6E">
        <w:t>Propor</w:t>
      </w:r>
      <w:r w:rsidR="00FB2D04">
        <w:t>ț</w:t>
      </w:r>
      <w:r w:rsidRPr="004D7E6E">
        <w:t>ia de certificate scoase la licita</w:t>
      </w:r>
      <w:r w:rsidR="00FB2D04">
        <w:t>ț</w:t>
      </w:r>
      <w:r w:rsidRPr="004D7E6E">
        <w:t>ie (articolul 10)</w:t>
      </w:r>
    </w:p>
    <w:p w:rsidR="00834059" w:rsidRPr="004D7E6E" w:rsidRDefault="00834059" w:rsidP="00834059">
      <w:pPr>
        <w:rPr>
          <w:rFonts w:eastAsia="Times New Roman"/>
          <w:szCs w:val="24"/>
        </w:rPr>
      </w:pPr>
      <w:r w:rsidRPr="004D7E6E">
        <w:t>În conformitate cu orientările Consiliului European din octombrie 2014 conform cărora propor</w:t>
      </w:r>
      <w:r w:rsidR="00FB2D04">
        <w:t>ț</w:t>
      </w:r>
      <w:r w:rsidRPr="004D7E6E">
        <w:t>ia certificatelor scoase la licita</w:t>
      </w:r>
      <w:r w:rsidR="00FB2D04">
        <w:t>ț</w:t>
      </w:r>
      <w:r w:rsidRPr="004D7E6E">
        <w:t>ie nu ar trebui să scadă, propunerea stabile</w:t>
      </w:r>
      <w:r w:rsidR="00FB2D04">
        <w:t>ș</w:t>
      </w:r>
      <w:r w:rsidRPr="004D7E6E">
        <w:t>te propor</w:t>
      </w:r>
      <w:r w:rsidR="00FB2D04">
        <w:t>ț</w:t>
      </w:r>
      <w:r w:rsidRPr="004D7E6E">
        <w:t>ia respectivă sub formă de procentaj, luând în considerare diferitele elementele care determină această cotă în perioada 2013-2020. În ceea ce prive</w:t>
      </w:r>
      <w:r w:rsidR="00FB2D04">
        <w:t>ș</w:t>
      </w:r>
      <w:r w:rsidRPr="004D7E6E">
        <w:t>te distribu</w:t>
      </w:r>
      <w:r w:rsidR="00FB2D04">
        <w:t>ț</w:t>
      </w:r>
      <w:r w:rsidRPr="004D7E6E">
        <w:t>ia, 10 % dintre certificatele EU ETS care urmează să fie scoase la licita</w:t>
      </w:r>
      <w:r w:rsidR="00FB2D04">
        <w:t>ț</w:t>
      </w:r>
      <w:r w:rsidRPr="004D7E6E">
        <w:t>ie de către statele membre se vor distribui în continuare în beneficiul anumitor state membre cu venituri mai scăzute în scopuri de solidaritate, cre</w:t>
      </w:r>
      <w:r w:rsidR="00FB2D04">
        <w:t>ș</w:t>
      </w:r>
      <w:r w:rsidRPr="004D7E6E">
        <w:t xml:space="preserve">tere </w:t>
      </w:r>
      <w:r w:rsidR="00FB2D04">
        <w:t>ș</w:t>
      </w:r>
      <w:r w:rsidRPr="004D7E6E">
        <w:t>i interconexiuni, iar celelalte certificate vor fi împăr</w:t>
      </w:r>
      <w:r w:rsidR="00FB2D04">
        <w:t>ț</w:t>
      </w:r>
      <w:r w:rsidRPr="004D7E6E">
        <w:t>ite între toate statele membre.</w:t>
      </w:r>
    </w:p>
    <w:p w:rsidR="00834059" w:rsidRPr="004D7E6E" w:rsidRDefault="00834059" w:rsidP="00834059">
      <w:r w:rsidRPr="004D7E6E">
        <w:t xml:space="preserve">Alocarea cu titlu gratuit </w:t>
      </w:r>
      <w:r w:rsidR="00FB2D04">
        <w:t>ș</w:t>
      </w:r>
      <w:r w:rsidRPr="004D7E6E">
        <w:t>i dispozi</w:t>
      </w:r>
      <w:r w:rsidR="00FB2D04">
        <w:t>ț</w:t>
      </w:r>
      <w:r w:rsidRPr="004D7E6E">
        <w:t xml:space="preserve">iile privind relocarea emisiilor de dioxid de carbon (articolele 10a </w:t>
      </w:r>
      <w:r w:rsidR="00FB2D04">
        <w:t>ș</w:t>
      </w:r>
      <w:r w:rsidRPr="004D7E6E">
        <w:t>i 10b)</w:t>
      </w:r>
    </w:p>
    <w:p w:rsidR="00834059" w:rsidRPr="004D7E6E" w:rsidRDefault="00834059" w:rsidP="00834059">
      <w:pPr>
        <w:rPr>
          <w:rFonts w:eastAsia="Times New Roman"/>
          <w:szCs w:val="24"/>
        </w:rPr>
      </w:pPr>
      <w:r w:rsidRPr="004D7E6E">
        <w:t>Propunerea prevede actualizarea criteriilor de referin</w:t>
      </w:r>
      <w:r w:rsidR="00FB2D04">
        <w:t>ț</w:t>
      </w:r>
      <w:r w:rsidRPr="004D7E6E">
        <w:t>ă pentru a determina alocarea cu titlu gratuit către industrie în scopul de a se reflecta progresele tehnologice realizate de-a lungul timpului în sectoarele relevante. În acest sens, se va aplica o rată standard, cu posibilitatea de a aplica o rată modificată în cazul în care se demonstrează că rata reală a progreselor tehnologice dintr-un sector se abate în mod semnificativ de la această rată standard.</w:t>
      </w:r>
    </w:p>
    <w:p w:rsidR="00834059" w:rsidRPr="004D7E6E" w:rsidRDefault="00834059" w:rsidP="00834059">
      <w:pPr>
        <w:rPr>
          <w:rFonts w:eastAsia="Times New Roman"/>
          <w:szCs w:val="24"/>
        </w:rPr>
      </w:pPr>
      <w:r w:rsidRPr="004D7E6E">
        <w:t>Sectoarele considerate a fi expuse unui risc de relocare a emisiilor de dioxid de carbon vor continua să primească o alocare mai mare decât cele care au o capacitate mai ridicată de a transfera costurile relevante în pre</w:t>
      </w:r>
      <w:r w:rsidR="00FB2D04">
        <w:t>ț</w:t>
      </w:r>
      <w:r w:rsidRPr="004D7E6E">
        <w:t xml:space="preserve">urile produselor. Metodologia revizuită de identificare a sectoarelor </w:t>
      </w:r>
      <w:r w:rsidR="00FB2D04">
        <w:t>ș</w:t>
      </w:r>
      <w:r w:rsidRPr="004D7E6E">
        <w:t xml:space="preserve">i a subsectoarelor expuse unui risc real de relocare a emisiilor de dioxid de </w:t>
      </w:r>
      <w:r w:rsidRPr="004D7E6E">
        <w:lastRenderedPageBreak/>
        <w:t xml:space="preserve">carbon se bazează pe două criterii combinate: intensitatea emisiilor </w:t>
      </w:r>
      <w:r w:rsidR="00FB2D04">
        <w:t>ș</w:t>
      </w:r>
      <w:r w:rsidRPr="004D7E6E">
        <w:t xml:space="preserve">i intensitatea schimburilor comerciale. </w:t>
      </w:r>
    </w:p>
    <w:p w:rsidR="00834059" w:rsidRPr="004D7E6E" w:rsidRDefault="00834059" w:rsidP="00834059">
      <w:pPr>
        <w:rPr>
          <w:rFonts w:eastAsia="Times New Roman"/>
          <w:szCs w:val="24"/>
        </w:rPr>
      </w:pPr>
      <w:r w:rsidRPr="004D7E6E">
        <w:t>În plus, alocarea cu titlu gratuit va fi mai bine aliniată la nivelurile de produc</w:t>
      </w:r>
      <w:r w:rsidR="00FB2D04">
        <w:t>ț</w:t>
      </w:r>
      <w:r w:rsidRPr="004D7E6E">
        <w:t>ie efective ale sectoarelor. În acest scop, alocările cu titlu gratuit vor fi actualizate periodic, în timp ce stimulentele pentru inovare sunt men</w:t>
      </w:r>
      <w:r w:rsidR="00FB2D04">
        <w:t>ț</w:t>
      </w:r>
      <w:r w:rsidRPr="004D7E6E">
        <w:t xml:space="preserve">inute integral, iar sarcina administrativă </w:t>
      </w:r>
      <w:r w:rsidR="00FB2D04">
        <w:t>ș</w:t>
      </w:r>
      <w:r w:rsidRPr="004D7E6E">
        <w:t xml:space="preserve">i costurile pentru statele membre, operatori </w:t>
      </w:r>
      <w:r w:rsidR="00FB2D04">
        <w:t>ș</w:t>
      </w:r>
      <w:r w:rsidRPr="004D7E6E">
        <w:t>i Comisie rămân rezonabile.</w:t>
      </w:r>
    </w:p>
    <w:p w:rsidR="00834059" w:rsidRPr="004D7E6E" w:rsidRDefault="00834059" w:rsidP="00834059">
      <w:pPr>
        <w:rPr>
          <w:rFonts w:eastAsia="Times New Roman"/>
          <w:szCs w:val="24"/>
        </w:rPr>
      </w:pPr>
      <w:r w:rsidRPr="004D7E6E">
        <w:t>Alocările pentru instala</w:t>
      </w:r>
      <w:r w:rsidR="00FB2D04">
        <w:t>ț</w:t>
      </w:r>
      <w:r w:rsidRPr="004D7E6E">
        <w:t xml:space="preserve">iile nou-intrate </w:t>
      </w:r>
      <w:r w:rsidR="00FB2D04">
        <w:t>ș</w:t>
      </w:r>
      <w:r w:rsidRPr="004D7E6E">
        <w:t>i cre</w:t>
      </w:r>
      <w:r w:rsidR="00FB2D04">
        <w:t>ș</w:t>
      </w:r>
      <w:r w:rsidRPr="004D7E6E">
        <w:t>terea semnificativă a produc</w:t>
      </w:r>
      <w:r w:rsidR="00FB2D04">
        <w:t>ț</w:t>
      </w:r>
      <w:r w:rsidRPr="004D7E6E">
        <w:t>iei vor fi asigurate dintr-o rezervă dedicată. Această rezervă pentru instala</w:t>
      </w:r>
      <w:r w:rsidR="00FB2D04">
        <w:t>ț</w:t>
      </w:r>
      <w:r w:rsidRPr="004D7E6E">
        <w:t>iile nou-intrate va fi creată cu 250 de milioane de certificate nealocate din rezerva pentru stabilitatea pie</w:t>
      </w:r>
      <w:r w:rsidR="00FB2D04">
        <w:t>ț</w:t>
      </w:r>
      <w:r w:rsidRPr="004D7E6E">
        <w:t xml:space="preserve">ei </w:t>
      </w:r>
      <w:r w:rsidR="00FB2D04">
        <w:t>ș</w:t>
      </w:r>
      <w:r w:rsidRPr="004D7E6E">
        <w:t>i va fi completată cu certificatele rămase nefolosite din cauza închiderii instala</w:t>
      </w:r>
      <w:r w:rsidR="00FB2D04">
        <w:t>ț</w:t>
      </w:r>
      <w:r w:rsidRPr="004D7E6E">
        <w:t>iilor sau a unor schimbări semnificative ale produc</w:t>
      </w:r>
      <w:r w:rsidR="00FB2D04">
        <w:t>ț</w:t>
      </w:r>
      <w:r w:rsidRPr="004D7E6E">
        <w:t xml:space="preserve">iei în perioada de după 2021. Certificatele care nu sunt alocate cu titlu gratuit din cota industriei până în 2020 </w:t>
      </w:r>
      <w:r w:rsidR="00FB2D04">
        <w:t>ș</w:t>
      </w:r>
      <w:r w:rsidRPr="004D7E6E">
        <w:t>i care nu sunt plasate în rezerva pentru stabilitatea pie</w:t>
      </w:r>
      <w:r w:rsidR="00FB2D04">
        <w:t>ț</w:t>
      </w:r>
      <w:r w:rsidRPr="004D7E6E">
        <w:t xml:space="preserve">ei vor fi </w:t>
      </w:r>
      <w:r w:rsidR="00FB2D04">
        <w:t>ș</w:t>
      </w:r>
      <w:r w:rsidRPr="004D7E6E">
        <w:t>i ele adăugate în această rezervă pentru instala</w:t>
      </w:r>
      <w:r w:rsidR="00FB2D04">
        <w:t>ț</w:t>
      </w:r>
      <w:r w:rsidRPr="004D7E6E">
        <w:t>iile nou-intrate.</w:t>
      </w:r>
    </w:p>
    <w:p w:rsidR="00834059" w:rsidRPr="004D7E6E" w:rsidRDefault="00834059" w:rsidP="00834059">
      <w:r w:rsidRPr="004D7E6E">
        <w:t>Costurile indirecte ale emisiilor de CO</w:t>
      </w:r>
      <w:r w:rsidRPr="004D7E6E">
        <w:rPr>
          <w:vertAlign w:val="subscript"/>
        </w:rPr>
        <w:t>2</w:t>
      </w:r>
      <w:r w:rsidRPr="004D7E6E">
        <w:t xml:space="preserve"> [articolul 10a alineatul (6)]</w:t>
      </w:r>
    </w:p>
    <w:p w:rsidR="00834059" w:rsidRPr="004D7E6E" w:rsidRDefault="00834059" w:rsidP="00834059">
      <w:pPr>
        <w:rPr>
          <w:rFonts w:eastAsia="Times New Roman"/>
          <w:szCs w:val="24"/>
        </w:rPr>
      </w:pPr>
      <w:r w:rsidRPr="004D7E6E">
        <w:t>În ceea ce prive</w:t>
      </w:r>
      <w:r w:rsidR="00FB2D04">
        <w:t>ș</w:t>
      </w:r>
      <w:r w:rsidRPr="004D7E6E">
        <w:t>te costurile indirecte ale emisiilor de CO</w:t>
      </w:r>
      <w:r w:rsidRPr="004D7E6E">
        <w:rPr>
          <w:vertAlign w:val="subscript"/>
        </w:rPr>
        <w:t>2</w:t>
      </w:r>
      <w:r w:rsidRPr="004D7E6E">
        <w:t xml:space="preserve"> care apar ca urmare a transferării costurilor emisiilor de CO</w:t>
      </w:r>
      <w:r w:rsidRPr="004D7E6E">
        <w:rPr>
          <w:vertAlign w:val="subscript"/>
        </w:rPr>
        <w:t>2</w:t>
      </w:r>
      <w:r w:rsidRPr="004D7E6E">
        <w:t xml:space="preserve"> în pre</w:t>
      </w:r>
      <w:r w:rsidR="00FB2D04">
        <w:t>ț</w:t>
      </w:r>
      <w:r w:rsidRPr="004D7E6E">
        <w:t>ul electricită</w:t>
      </w:r>
      <w:r w:rsidR="00FB2D04">
        <w:t>ț</w:t>
      </w:r>
      <w:r w:rsidRPr="004D7E6E">
        <w:t>ii, propunerea prevede că statele membre trebuie să acorde compensa</w:t>
      </w:r>
      <w:r w:rsidR="00FB2D04">
        <w:t>ț</w:t>
      </w:r>
      <w:r w:rsidRPr="004D7E6E">
        <w:t xml:space="preserve">ii în conformitate cu normele privind ajutoarele de stat </w:t>
      </w:r>
      <w:r w:rsidR="00FB2D04">
        <w:t>ș</w:t>
      </w:r>
      <w:r w:rsidRPr="004D7E6E">
        <w:t>i că în acest sens ar trebui folosite veniturile ob</w:t>
      </w:r>
      <w:r w:rsidR="00FB2D04">
        <w:t>ț</w:t>
      </w:r>
      <w:r w:rsidRPr="004D7E6E">
        <w:t>inute din licita</w:t>
      </w:r>
      <w:r w:rsidR="00FB2D04">
        <w:t>ț</w:t>
      </w:r>
      <w:r w:rsidRPr="004D7E6E">
        <w:t>ii.</w:t>
      </w:r>
    </w:p>
    <w:p w:rsidR="00834059" w:rsidRPr="004D7E6E" w:rsidRDefault="00834059" w:rsidP="00834059">
      <w:r w:rsidRPr="004D7E6E">
        <w:t>Instala</w:t>
      </w:r>
      <w:r w:rsidR="00FB2D04">
        <w:t>ț</w:t>
      </w:r>
      <w:r w:rsidRPr="004D7E6E">
        <w:t xml:space="preserve">iile cu emisii scăzute [articolul 27 </w:t>
      </w:r>
      <w:r w:rsidR="00FB2D04">
        <w:t>ș</w:t>
      </w:r>
      <w:r w:rsidRPr="004D7E6E">
        <w:t>i articolul 11 alineatul (1)]</w:t>
      </w:r>
    </w:p>
    <w:p w:rsidR="00834059" w:rsidRPr="004D7E6E" w:rsidRDefault="00834059" w:rsidP="00834059">
      <w:pPr>
        <w:rPr>
          <w:rFonts w:eastAsia="Times New Roman"/>
          <w:szCs w:val="24"/>
        </w:rPr>
      </w:pPr>
      <w:r w:rsidRPr="004D7E6E">
        <w:t>În ceea ce prive</w:t>
      </w:r>
      <w:r w:rsidR="00FB2D04">
        <w:t>ș</w:t>
      </w:r>
      <w:r w:rsidRPr="004D7E6E">
        <w:t>te instala</w:t>
      </w:r>
      <w:r w:rsidR="00FB2D04">
        <w:t>ț</w:t>
      </w:r>
      <w:r w:rsidRPr="004D7E6E">
        <w:t xml:space="preserve">iile cu emisii scăzute, </w:t>
      </w:r>
      <w:r w:rsidR="00FB2D04">
        <w:t>ț</w:t>
      </w:r>
      <w:r w:rsidRPr="004D7E6E">
        <w:t>inând cont de costurile lor administrative relativ mai mari în cadrul EU ETS, este oportun să se men</w:t>
      </w:r>
      <w:r w:rsidR="00FB2D04">
        <w:t>ț</w:t>
      </w:r>
      <w:r w:rsidRPr="004D7E6E">
        <w:t>ină posibilitatea de a exclude aceste instala</w:t>
      </w:r>
      <w:r w:rsidR="00FB2D04">
        <w:t>ț</w:t>
      </w:r>
      <w:r w:rsidRPr="004D7E6E">
        <w:t>ii din schemă. Astfel, propunerea prevede că instala</w:t>
      </w:r>
      <w:r w:rsidR="00FB2D04">
        <w:t>ț</w:t>
      </w:r>
      <w:r w:rsidRPr="004D7E6E">
        <w:t>iile excluse în prezent pot rămâne excluse cu condi</w:t>
      </w:r>
      <w:r w:rsidR="00FB2D04">
        <w:t>ț</w:t>
      </w:r>
      <w:r w:rsidRPr="004D7E6E">
        <w:t>ia ca acestea să aducă o contribu</w:t>
      </w:r>
      <w:r w:rsidR="00FB2D04">
        <w:t>ț</w:t>
      </w:r>
      <w:r w:rsidRPr="004D7E6E">
        <w:t xml:space="preserve">ie echivalentă la reducerile de emisii. Statele membre pot exclude </w:t>
      </w:r>
      <w:r w:rsidR="00FB2D04">
        <w:t>ș</w:t>
      </w:r>
      <w:r w:rsidRPr="004D7E6E">
        <w:t>i alte instala</w:t>
      </w:r>
      <w:r w:rsidR="00FB2D04">
        <w:t>ț</w:t>
      </w:r>
      <w:r w:rsidRPr="004D7E6E">
        <w:t>ii începând din 2021.</w:t>
      </w:r>
    </w:p>
    <w:p w:rsidR="00834059" w:rsidRPr="004D7E6E" w:rsidRDefault="00834059" w:rsidP="00834059">
      <w:r w:rsidRPr="004D7E6E">
        <w:t>Sprijinul pentru inovare [articolul 10a alineatul (8)]</w:t>
      </w:r>
    </w:p>
    <w:p w:rsidR="00834059" w:rsidRPr="004D7E6E" w:rsidRDefault="00834059" w:rsidP="00834059">
      <w:pPr>
        <w:rPr>
          <w:rFonts w:eastAsia="Times New Roman"/>
          <w:szCs w:val="24"/>
        </w:rPr>
      </w:pPr>
      <w:r w:rsidRPr="004D7E6E">
        <w:t xml:space="preserve">Sprijinul pentru inovare existent la nivelul UE este suplimentat prin alocarea a 400 de milioane de certificate în aceste scopuri. Alte 50 de milioane de certificate se adaugă la această sumă din certificatele care rămân neutilizate în perioada 2013-2020 </w:t>
      </w:r>
      <w:r w:rsidR="00FB2D04">
        <w:t>ș</w:t>
      </w:r>
      <w:r w:rsidRPr="004D7E6E">
        <w:t>i care altfel ar fi înscrise în rezerva pentru stabilitatea pie</w:t>
      </w:r>
      <w:r w:rsidR="00FB2D04">
        <w:t>ț</w:t>
      </w:r>
      <w:r w:rsidRPr="004D7E6E">
        <w:t>ei în 2020. De</w:t>
      </w:r>
      <w:r w:rsidR="00FB2D04">
        <w:t>ș</w:t>
      </w:r>
      <w:r w:rsidRPr="004D7E6E">
        <w:t xml:space="preserve">i acest sprijin pentru inovare este limitat în prezent la proiectele de captare </w:t>
      </w:r>
      <w:r w:rsidR="00FB2D04">
        <w:t>ș</w:t>
      </w:r>
      <w:r w:rsidRPr="004D7E6E">
        <w:t xml:space="preserve">i stocare a dioxidului de carbon </w:t>
      </w:r>
      <w:r w:rsidR="00FB2D04">
        <w:t>ș</w:t>
      </w:r>
      <w:r w:rsidRPr="004D7E6E">
        <w:t>i la proiectele privind energia din surse regenerabile, propunerea extinde sprijinul pentru industrie cu scopul de a stimula inovarea pentru emisii scăzute de dioxid de carbon.</w:t>
      </w:r>
    </w:p>
    <w:p w:rsidR="00834059" w:rsidRPr="004D7E6E" w:rsidRDefault="00834059" w:rsidP="00834059">
      <w:r w:rsidRPr="004D7E6E">
        <w:t xml:space="preserve">Modernizarea sistemelor energetice din statele membre cu venituri scăzute (articolele 10c </w:t>
      </w:r>
      <w:r w:rsidR="00FB2D04">
        <w:t>ș</w:t>
      </w:r>
      <w:r w:rsidRPr="004D7E6E">
        <w:t>i 10d)</w:t>
      </w:r>
    </w:p>
    <w:p w:rsidR="00834059" w:rsidRPr="004D7E6E" w:rsidRDefault="00834059" w:rsidP="00834059">
      <w:pPr>
        <w:rPr>
          <w:rFonts w:eastAsia="Times New Roman"/>
          <w:szCs w:val="24"/>
        </w:rPr>
      </w:pPr>
      <w:r w:rsidRPr="004D7E6E">
        <w:t xml:space="preserve">Pentru a sprijini modernizarea sistemelor energetice din statele membre cu venituri mai scăzute </w:t>
      </w:r>
      <w:r w:rsidR="00FB2D04">
        <w:t>ș</w:t>
      </w:r>
      <w:r w:rsidRPr="004D7E6E">
        <w:t>i a valorifica pe deplin poten</w:t>
      </w:r>
      <w:r w:rsidR="00FB2D04">
        <w:t>ț</w:t>
      </w:r>
      <w:r w:rsidRPr="004D7E6E">
        <w:t xml:space="preserve">ialul sectorului energetic de a contribui la reduceri rentabile ale emisiilor, propunerea prevede două măsuri: continuarea alocării cu titlu gratuit către sectorul energetic </w:t>
      </w:r>
      <w:r w:rsidR="00FB2D04">
        <w:t>ș</w:t>
      </w:r>
      <w:r w:rsidRPr="004D7E6E">
        <w:t>i crearea unui fond pentru modernizare.</w:t>
      </w:r>
    </w:p>
    <w:p w:rsidR="00834059" w:rsidRPr="004D7E6E" w:rsidRDefault="00834059" w:rsidP="00834059">
      <w:pPr>
        <w:rPr>
          <w:rFonts w:eastAsia="Times New Roman"/>
          <w:szCs w:val="24"/>
        </w:rPr>
      </w:pPr>
      <w:r w:rsidRPr="004D7E6E">
        <w:t>A</w:t>
      </w:r>
      <w:r w:rsidR="00FB2D04">
        <w:t>ș</w:t>
      </w:r>
      <w:r w:rsidRPr="004D7E6E">
        <w:t>a cum au subliniat în repetate rânduri păr</w:t>
      </w:r>
      <w:r w:rsidR="00FB2D04">
        <w:t>ț</w:t>
      </w:r>
      <w:r w:rsidRPr="004D7E6E">
        <w:t>ile interesate, un obstacol major în calea evaluării eficacită</w:t>
      </w:r>
      <w:r w:rsidR="00FB2D04">
        <w:t>ț</w:t>
      </w:r>
      <w:r w:rsidRPr="004D7E6E">
        <w:t>ii alocării tranzitorii cu titlu gratuit pentru sectorul energetic în anumite state membre este lipsa de transparen</w:t>
      </w:r>
      <w:r w:rsidR="00FB2D04">
        <w:t>ț</w:t>
      </w:r>
      <w:r w:rsidRPr="004D7E6E">
        <w:t>ă în ceea ce prive</w:t>
      </w:r>
      <w:r w:rsidR="00FB2D04">
        <w:t>ș</w:t>
      </w:r>
      <w:r w:rsidRPr="004D7E6E">
        <w:t xml:space="preserve">te normele aplicabile, precum </w:t>
      </w:r>
      <w:r w:rsidR="00FB2D04">
        <w:t>ș</w:t>
      </w:r>
      <w:r w:rsidRPr="004D7E6E">
        <w:t>i realizarea investi</w:t>
      </w:r>
      <w:r w:rsidR="00FB2D04">
        <w:t>ț</w:t>
      </w:r>
      <w:r w:rsidRPr="004D7E6E">
        <w:t>iilor. Propunerea spore</w:t>
      </w:r>
      <w:r w:rsidR="00FB2D04">
        <w:t>ș</w:t>
      </w:r>
      <w:r w:rsidRPr="004D7E6E">
        <w:t>te transparen</w:t>
      </w:r>
      <w:r w:rsidR="00FB2D04">
        <w:t>ț</w:t>
      </w:r>
      <w:r w:rsidRPr="004D7E6E">
        <w:t>a, impunând statelor membre să selecteze investi</w:t>
      </w:r>
      <w:r w:rsidR="00FB2D04">
        <w:t>ț</w:t>
      </w:r>
      <w:r w:rsidRPr="004D7E6E">
        <w:t>iile care depă</w:t>
      </w:r>
      <w:r w:rsidR="00FB2D04">
        <w:t>ș</w:t>
      </w:r>
      <w:r w:rsidRPr="004D7E6E">
        <w:t>esc un anumit prag monetar pe baza unei proceduri de ofertare concuren</w:t>
      </w:r>
      <w:r w:rsidR="00FB2D04">
        <w:t>ț</w:t>
      </w:r>
      <w:r w:rsidRPr="004D7E6E">
        <w:t>iale. De asemenea, propunerea stabile</w:t>
      </w:r>
      <w:r w:rsidR="00FB2D04">
        <w:t>ș</w:t>
      </w:r>
      <w:r w:rsidRPr="004D7E6E">
        <w:t>te cerin</w:t>
      </w:r>
      <w:r w:rsidR="00FB2D04">
        <w:t>ț</w:t>
      </w:r>
      <w:r w:rsidRPr="004D7E6E">
        <w:t>e clare de publicare pentru statele</w:t>
      </w:r>
      <w:r w:rsidR="00D521F6">
        <w:t> </w:t>
      </w:r>
      <w:r w:rsidRPr="004D7E6E">
        <w:t xml:space="preserve">membre </w:t>
      </w:r>
      <w:r w:rsidR="00FB2D04">
        <w:t>ș</w:t>
      </w:r>
      <w:r w:rsidRPr="004D7E6E">
        <w:t>i oferă Comisiei posibilitatea de a face publice informa</w:t>
      </w:r>
      <w:r w:rsidR="00FB2D04">
        <w:t>ț</w:t>
      </w:r>
      <w:r w:rsidRPr="004D7E6E">
        <w:t>ii importante privind investi</w:t>
      </w:r>
      <w:r w:rsidR="00FB2D04">
        <w:t>ț</w:t>
      </w:r>
      <w:r w:rsidRPr="004D7E6E">
        <w:t>iile realizate.</w:t>
      </w:r>
    </w:p>
    <w:p w:rsidR="00834059" w:rsidRPr="004D7E6E" w:rsidRDefault="00834059" w:rsidP="00834059">
      <w:pPr>
        <w:rPr>
          <w:rFonts w:eastAsia="Times New Roman"/>
          <w:szCs w:val="24"/>
        </w:rPr>
      </w:pPr>
      <w:r w:rsidRPr="004D7E6E">
        <w:lastRenderedPageBreak/>
        <w:t>Se creează un fond pentru modernizare, cu 2 % din cantitatea totală de certificate. Acestea vor fi scoase la licita</w:t>
      </w:r>
      <w:r w:rsidR="00FB2D04">
        <w:t>ț</w:t>
      </w:r>
      <w:r w:rsidRPr="004D7E6E">
        <w:t>ie în conformitate cu normele prevăzute în Regulamentul privind licitarea certificatelor în cadrul EU ETS, pentru a genera fondurile necesare realizării proiectelor. Fondurile vor fi distribuite între statele membre eligibile în conformitate cu o formulă prestabilită, care figurează în anexa la propunere. Se va acorda o aten</w:t>
      </w:r>
      <w:r w:rsidR="00FB2D04">
        <w:t>ț</w:t>
      </w:r>
      <w:r w:rsidRPr="004D7E6E">
        <w:t>ie deosebită finan</w:t>
      </w:r>
      <w:r w:rsidR="00FB2D04">
        <w:t>ț</w:t>
      </w:r>
      <w:r w:rsidRPr="004D7E6E">
        <w:t>ării proiectelor la scară mică.</w:t>
      </w:r>
    </w:p>
    <w:p w:rsidR="00834059" w:rsidRPr="004D7E6E" w:rsidRDefault="00834059" w:rsidP="00834059">
      <w:r w:rsidRPr="004D7E6E">
        <w:t>Valabilitatea certificatelor (articolul 13)</w:t>
      </w:r>
    </w:p>
    <w:p w:rsidR="00834059" w:rsidRPr="004D7E6E" w:rsidRDefault="00834059" w:rsidP="00834059">
      <w:pPr>
        <w:rPr>
          <w:rFonts w:eastAsia="Times New Roman"/>
          <w:szCs w:val="24"/>
        </w:rPr>
      </w:pPr>
      <w:r w:rsidRPr="004D7E6E">
        <w:t>În vederea reducerii costurilor administrative, propunerea prevede că certificatele emise pentru o perioadă de comercializare rămân valabile pentru perioade ulterioare.</w:t>
      </w:r>
    </w:p>
    <w:p w:rsidR="00834059" w:rsidRPr="004D7E6E" w:rsidRDefault="00834059" w:rsidP="00834059">
      <w:r w:rsidRPr="004D7E6E">
        <w:t xml:space="preserve">Trecerea la sistemul actelor delegate </w:t>
      </w:r>
      <w:r w:rsidR="00FB2D04">
        <w:t>ș</w:t>
      </w:r>
      <w:r w:rsidRPr="004D7E6E">
        <w:t>i de punere în aplicare („adaptarea la Tratatul de la Lisabona”)</w:t>
      </w:r>
    </w:p>
    <w:p w:rsidR="00834059" w:rsidRPr="004D7E6E" w:rsidRDefault="00834059" w:rsidP="00834059">
      <w:pPr>
        <w:rPr>
          <w:rFonts w:eastAsia="Times New Roman"/>
          <w:szCs w:val="24"/>
        </w:rPr>
      </w:pPr>
      <w:r w:rsidRPr="004D7E6E">
        <w:t xml:space="preserve">S-au adoptat acte importante de punere în aplicare, inclusiv un regulament privind licitarea, un regulament privind registrul Uniunii, precum </w:t>
      </w:r>
      <w:r w:rsidR="00FB2D04">
        <w:t>ș</w:t>
      </w:r>
      <w:r w:rsidRPr="004D7E6E">
        <w:t xml:space="preserve">i decizii privind normele referitoare la alocarea cu titlu gratuit </w:t>
      </w:r>
      <w:r w:rsidR="00FB2D04">
        <w:t>ș</w:t>
      </w:r>
      <w:r w:rsidRPr="004D7E6E">
        <w:t>i relocarea emisiilor de dioxid de carbon. Pentru a alinia directiva la dispozi</w:t>
      </w:r>
      <w:r w:rsidR="00FB2D04">
        <w:t>ț</w:t>
      </w:r>
      <w:r w:rsidRPr="004D7E6E">
        <w:t>iile Tratatului de la Lisabona, propunerea împuternice</w:t>
      </w:r>
      <w:r w:rsidR="00FB2D04">
        <w:t>ș</w:t>
      </w:r>
      <w:r w:rsidRPr="004D7E6E">
        <w:t xml:space="preserve">te Comisia să adopte acte delegate </w:t>
      </w:r>
      <w:r w:rsidR="00FB2D04">
        <w:t>ș</w:t>
      </w:r>
      <w:r w:rsidRPr="004D7E6E">
        <w:t>i de punere în aplicare în conformitate cu procedura relevantă atunci când aceste competen</w:t>
      </w:r>
      <w:r w:rsidR="00FB2D04">
        <w:t>ț</w:t>
      </w:r>
      <w:r w:rsidRPr="004D7E6E">
        <w:t>e au fost conferite anterior Comisiei.</w:t>
      </w:r>
    </w:p>
    <w:p w:rsidR="008544FC" w:rsidRPr="004D7E6E" w:rsidRDefault="008544FC" w:rsidP="00F304DF">
      <w:pPr>
        <w:sectPr w:rsidR="008544FC" w:rsidRPr="004D7E6E" w:rsidSect="005C3C52">
          <w:footerReference w:type="default" r:id="rId17"/>
          <w:footerReference w:type="first" r:id="rId18"/>
          <w:pgSz w:w="11907" w:h="16839"/>
          <w:pgMar w:top="1134" w:right="1417" w:bottom="1134" w:left="1417" w:header="709" w:footer="709" w:gutter="0"/>
          <w:cols w:space="708"/>
          <w:docGrid w:linePitch="360"/>
        </w:sectPr>
      </w:pPr>
    </w:p>
    <w:p w:rsidR="005C5FF0" w:rsidRPr="004D7E6E" w:rsidRDefault="00804CFB" w:rsidP="00804CFB">
      <w:pPr>
        <w:pStyle w:val="Rfrenceinterinstitutionnelle"/>
      </w:pPr>
      <w:r w:rsidRPr="00804CFB">
        <w:lastRenderedPageBreak/>
        <w:t>2015/148 (COD)</w:t>
      </w:r>
    </w:p>
    <w:p w:rsidR="00FE3AE7" w:rsidRPr="004D7E6E" w:rsidRDefault="00804CFB" w:rsidP="00804CFB">
      <w:pPr>
        <w:pStyle w:val="Statut"/>
      </w:pPr>
      <w:r w:rsidRPr="00804CFB">
        <w:t>Propunere de</w:t>
      </w:r>
    </w:p>
    <w:p w:rsidR="00FE3AE7" w:rsidRPr="004D7E6E" w:rsidRDefault="00804CFB" w:rsidP="00804CFB">
      <w:pPr>
        <w:pStyle w:val="Typedudocument"/>
      </w:pPr>
      <w:r w:rsidRPr="00804CFB">
        <w:t>DIRECTIVĂ A PARLAMENTULUI EUROPEAN ŞI A CONSILIULUI</w:t>
      </w:r>
    </w:p>
    <w:p w:rsidR="00820422" w:rsidRPr="004D7E6E" w:rsidRDefault="00804CFB" w:rsidP="00804CFB">
      <w:pPr>
        <w:pStyle w:val="Titreobjet"/>
      </w:pPr>
      <w:r w:rsidRPr="00804CFB">
        <w:t>de modificare a Directivei 2003/87/CE în vederea rentabilizării reducerii emisiilor de dioxid de carbon și a sporirii investițiilor în acest domeniu</w:t>
      </w:r>
    </w:p>
    <w:p w:rsidR="00FE3AE7" w:rsidRPr="004D7E6E" w:rsidRDefault="00804CFB" w:rsidP="00804CFB">
      <w:pPr>
        <w:pStyle w:val="IntrtEEE"/>
      </w:pPr>
      <w:r w:rsidRPr="00804CFB">
        <w:t>(Text cu relevanță pentru SEE)</w:t>
      </w:r>
    </w:p>
    <w:p w:rsidR="00FE3AE7" w:rsidRPr="004D7E6E" w:rsidRDefault="00FE3AE7" w:rsidP="00B7757C">
      <w:pPr>
        <w:pStyle w:val="Institutionquiagit"/>
      </w:pPr>
      <w:r w:rsidRPr="004D7E6E">
        <w:t xml:space="preserve">PARLAMENTUL EUROPEAN </w:t>
      </w:r>
      <w:r w:rsidR="00FB2D04">
        <w:t>Ș</w:t>
      </w:r>
      <w:r w:rsidRPr="004D7E6E">
        <w:t>I CONSILIUL UNIUNII EUROPENE,</w:t>
      </w:r>
    </w:p>
    <w:p w:rsidR="00FE3AE7" w:rsidRPr="004D7E6E" w:rsidRDefault="00FE3AE7" w:rsidP="00B7757C">
      <w:r w:rsidRPr="004D7E6E">
        <w:t>având în vedere Tratatul privind func</w:t>
      </w:r>
      <w:r w:rsidR="00FB2D04">
        <w:t>ț</w:t>
      </w:r>
      <w:r w:rsidRPr="004D7E6E">
        <w:t>ionarea Uniunii Europene, în special articolul 192 alineatul (1),</w:t>
      </w:r>
    </w:p>
    <w:p w:rsidR="00FE3AE7" w:rsidRPr="004D7E6E" w:rsidRDefault="00FE3AE7" w:rsidP="00B7757C">
      <w:r w:rsidRPr="004D7E6E">
        <w:t>având în vedere propunerea Comisiei Europene</w:t>
      </w:r>
      <w:r w:rsidRPr="004D7E6E">
        <w:rPr>
          <w:rStyle w:val="FootnoteReference"/>
        </w:rPr>
        <w:footnoteReference w:id="12"/>
      </w:r>
      <w:r w:rsidRPr="004D7E6E">
        <w:t>,</w:t>
      </w:r>
    </w:p>
    <w:p w:rsidR="00FE3AE7" w:rsidRPr="004D7E6E" w:rsidRDefault="00FE3AE7" w:rsidP="00B7757C">
      <w:r w:rsidRPr="004D7E6E">
        <w:t>după transmiterea proiectului de act legislativ către parlamentele na</w:t>
      </w:r>
      <w:r w:rsidR="00FB2D04">
        <w:t>ț</w:t>
      </w:r>
      <w:r w:rsidRPr="004D7E6E">
        <w:t>ionale,</w:t>
      </w:r>
    </w:p>
    <w:p w:rsidR="00FE3AE7" w:rsidRPr="004D7E6E" w:rsidRDefault="00FE3AE7" w:rsidP="00B7757C">
      <w:r w:rsidRPr="004D7E6E">
        <w:t xml:space="preserve">având în vedere avizul Comitetului Economic </w:t>
      </w:r>
      <w:r w:rsidR="00FB2D04">
        <w:t>ș</w:t>
      </w:r>
      <w:r w:rsidRPr="004D7E6E">
        <w:t>i Social European</w:t>
      </w:r>
      <w:r w:rsidRPr="004D7E6E">
        <w:rPr>
          <w:rStyle w:val="FootnoteReference"/>
        </w:rPr>
        <w:footnoteReference w:id="13"/>
      </w:r>
      <w:r w:rsidRPr="004D7E6E">
        <w:t>,</w:t>
      </w:r>
    </w:p>
    <w:p w:rsidR="00FE3AE7" w:rsidRPr="004D7E6E" w:rsidRDefault="00FE3AE7" w:rsidP="00B7757C">
      <w:r w:rsidRPr="004D7E6E">
        <w:t>având în vedere avizul Comitetului Regiunilor</w:t>
      </w:r>
      <w:r w:rsidRPr="004D7E6E">
        <w:rPr>
          <w:rStyle w:val="FootnoteReference"/>
        </w:rPr>
        <w:footnoteReference w:id="14"/>
      </w:r>
      <w:r w:rsidRPr="004D7E6E">
        <w:t xml:space="preserve">, </w:t>
      </w:r>
    </w:p>
    <w:p w:rsidR="00FE3AE7" w:rsidRPr="004D7E6E" w:rsidRDefault="00FE3AE7" w:rsidP="00B7757C">
      <w:r w:rsidRPr="004D7E6E">
        <w:t>hotărând în conformitate cu procedura legislativă ordinară,</w:t>
      </w:r>
    </w:p>
    <w:p w:rsidR="00D104F1" w:rsidRPr="004D7E6E" w:rsidRDefault="00FE3AE7" w:rsidP="00B7757C">
      <w:r w:rsidRPr="004D7E6E">
        <w:t>întrucât:</w:t>
      </w:r>
    </w:p>
    <w:p w:rsidR="00D104F1" w:rsidRPr="004D7E6E" w:rsidRDefault="00D104F1" w:rsidP="00A44D81">
      <w:pPr>
        <w:pStyle w:val="Considrant"/>
        <w:numPr>
          <w:ilvl w:val="0"/>
          <w:numId w:val="4"/>
        </w:numPr>
      </w:pPr>
      <w:r w:rsidRPr="004D7E6E">
        <w:t xml:space="preserve">Directiva 2003/87/CE a Parlamentului European </w:t>
      </w:r>
      <w:r w:rsidR="00FB2D04">
        <w:t>ș</w:t>
      </w:r>
      <w:r w:rsidRPr="004D7E6E">
        <w:t>i a Consiliului</w:t>
      </w:r>
      <w:r w:rsidRPr="004D7E6E">
        <w:rPr>
          <w:rStyle w:val="FootnoteReference"/>
        </w:rPr>
        <w:footnoteReference w:id="15"/>
      </w:r>
      <w:r w:rsidRPr="004D7E6E">
        <w:t xml:space="preserve"> a instituit o schemă de comercializare a certificatelor de emisii de gaze cu efect de seră în Uniune pentru a promova reducerile emisiilor de gaze cu efect de seră într-un mod rentabil </w:t>
      </w:r>
      <w:r w:rsidR="00FB2D04">
        <w:t>ș</w:t>
      </w:r>
      <w:r w:rsidRPr="004D7E6E">
        <w:t>i eficient din punct de vedere economic.</w:t>
      </w:r>
    </w:p>
    <w:p w:rsidR="00D104F1" w:rsidRPr="004D7E6E" w:rsidRDefault="00D104F1" w:rsidP="00D104F1">
      <w:pPr>
        <w:pStyle w:val="Considrant"/>
      </w:pPr>
      <w:r w:rsidRPr="004D7E6E">
        <w:t>Consiliul European din octombrie 2014 a exprimat angajamentul de a reduce, până în 2030, emisiile globale de gaze cu efect de seră din Uniune cu cel pu</w:t>
      </w:r>
      <w:r w:rsidR="00FB2D04">
        <w:t>ț</w:t>
      </w:r>
      <w:r w:rsidRPr="004D7E6E">
        <w:t>in 40 % fa</w:t>
      </w:r>
      <w:r w:rsidR="00FB2D04">
        <w:t>ț</w:t>
      </w:r>
      <w:r w:rsidRPr="004D7E6E">
        <w:t>ă de nivelurile din 1990. Toate sectoarele economice ar trebui să contribuie la realizarea acestor reduceri ale emisiilor, iar obiectivul va fi îndeplinit în modul cel mai rentabil prin intermediul schemei UE de comercializare a certificatelor de emisii (EU ETS), asigurându-se o reducere cu 43 % fa</w:t>
      </w:r>
      <w:r w:rsidR="00FB2D04">
        <w:t>ț</w:t>
      </w:r>
      <w:r w:rsidRPr="004D7E6E">
        <w:t>ă de nivelurile din 2005 până în 2030. Acest aspect a fost confirmat în cadrul angajamentului de reducere preconizat, stabilit la nivel na</w:t>
      </w:r>
      <w:r w:rsidR="00FB2D04">
        <w:t>ț</w:t>
      </w:r>
      <w:r w:rsidRPr="004D7E6E">
        <w:t xml:space="preserve">ional, al UE </w:t>
      </w:r>
      <w:r w:rsidR="00FB2D04">
        <w:t>ș</w:t>
      </w:r>
      <w:r w:rsidRPr="004D7E6E">
        <w:t>i al statelor sale membre care a fost prezentat Secretariatului Conven</w:t>
      </w:r>
      <w:r w:rsidR="00FB2D04">
        <w:t>ț</w:t>
      </w:r>
      <w:r w:rsidRPr="004D7E6E">
        <w:t>iei-cadru a Na</w:t>
      </w:r>
      <w:r w:rsidR="00FB2D04">
        <w:t>ț</w:t>
      </w:r>
      <w:r w:rsidRPr="004D7E6E">
        <w:t>iunilor Unite asupra schimbărilor climatice la 6 martie 2015</w:t>
      </w:r>
      <w:r w:rsidRPr="004D7E6E">
        <w:rPr>
          <w:rStyle w:val="FootnoteReference"/>
        </w:rPr>
        <w:footnoteReference w:id="16"/>
      </w:r>
      <w:r w:rsidRPr="004D7E6E">
        <w:t>.</w:t>
      </w:r>
    </w:p>
    <w:p w:rsidR="00D104F1" w:rsidRPr="004D7E6E" w:rsidRDefault="00D104F1" w:rsidP="00D104F1">
      <w:pPr>
        <w:pStyle w:val="Considrant"/>
      </w:pPr>
      <w:r w:rsidRPr="004D7E6E">
        <w:t xml:space="preserve">Consiliul European a confirmat că principalul instrument european pentru îndeplinirea acestui obiectiv va fi o schemă de comercializare a certificatelor de emisii reformată </w:t>
      </w:r>
      <w:r w:rsidR="00FB2D04">
        <w:t>ș</w:t>
      </w:r>
      <w:r w:rsidRPr="004D7E6E">
        <w:t>i func</w:t>
      </w:r>
      <w:r w:rsidR="00FB2D04">
        <w:t>ț</w:t>
      </w:r>
      <w:r w:rsidRPr="004D7E6E">
        <w:t>ională, înso</w:t>
      </w:r>
      <w:r w:rsidR="00FB2D04">
        <w:t>ț</w:t>
      </w:r>
      <w:r w:rsidRPr="004D7E6E">
        <w:t>ită de un instrument de stabilizare a pie</w:t>
      </w:r>
      <w:r w:rsidR="00FB2D04">
        <w:t>ț</w:t>
      </w:r>
      <w:r w:rsidRPr="004D7E6E">
        <w:t xml:space="preserve">ei, că factorul anual de reducere va fi de 2,2 % începând cu 2021 </w:t>
      </w:r>
      <w:r w:rsidR="00FB2D04">
        <w:t>ș</w:t>
      </w:r>
      <w:r w:rsidRPr="004D7E6E">
        <w:t xml:space="preserve">i că alocarea cu titlu gratuit nu va expira, ci </w:t>
      </w:r>
      <w:r w:rsidRPr="004D7E6E">
        <w:lastRenderedPageBreak/>
        <w:t>măsurile existente vor continua după 2020 pentru a preveni riscul relocării emisiilor de dioxid de carbon din cauza politicii privind clima, atât timp cât alte economii importante nu depun eforturi comparabile, fără să se reducă propor</w:t>
      </w:r>
      <w:r w:rsidR="00FB2D04">
        <w:t>ț</w:t>
      </w:r>
      <w:r w:rsidRPr="004D7E6E">
        <w:t>ia certificatelor care urmează să fie scoase la licita</w:t>
      </w:r>
      <w:r w:rsidR="00FB2D04">
        <w:t>ț</w:t>
      </w:r>
      <w:r w:rsidRPr="004D7E6E">
        <w:t>ie. Propor</w:t>
      </w:r>
      <w:r w:rsidR="00FB2D04">
        <w:t>ț</w:t>
      </w:r>
      <w:r w:rsidRPr="004D7E6E">
        <w:t>ia certificatelor care urmează să fie scoase la licita</w:t>
      </w:r>
      <w:r w:rsidR="00FB2D04">
        <w:t>ț</w:t>
      </w:r>
      <w:r w:rsidRPr="004D7E6E">
        <w:t>ie ar trebui să fie exprimată sub formă de procentaj în legisla</w:t>
      </w:r>
      <w:r w:rsidR="00FB2D04">
        <w:t>ț</w:t>
      </w:r>
      <w:r w:rsidRPr="004D7E6E">
        <w:t>ie, pentru a spori certitudinea planificării în ceea ce prive</w:t>
      </w:r>
      <w:r w:rsidR="00FB2D04">
        <w:t>ș</w:t>
      </w:r>
      <w:r w:rsidRPr="004D7E6E">
        <w:t>te deciziile de investi</w:t>
      </w:r>
      <w:r w:rsidR="00FB2D04">
        <w:t>ț</w:t>
      </w:r>
      <w:r w:rsidRPr="004D7E6E">
        <w:t>ii, pentru a spori transparen</w:t>
      </w:r>
      <w:r w:rsidR="00FB2D04">
        <w:t>ț</w:t>
      </w:r>
      <w:r w:rsidRPr="004D7E6E">
        <w:t xml:space="preserve">a </w:t>
      </w:r>
      <w:r w:rsidR="00FB2D04">
        <w:t>ș</w:t>
      </w:r>
      <w:r w:rsidRPr="004D7E6E">
        <w:t xml:space="preserve">i a face întreaga schemă mai simplă </w:t>
      </w:r>
      <w:r w:rsidR="00FB2D04">
        <w:t>ș</w:t>
      </w:r>
      <w:r w:rsidRPr="004D7E6E">
        <w:t>i mai u</w:t>
      </w:r>
      <w:r w:rsidR="00FB2D04">
        <w:t>ș</w:t>
      </w:r>
      <w:r w:rsidRPr="004D7E6E">
        <w:t>or de în</w:t>
      </w:r>
      <w:r w:rsidR="00FB2D04">
        <w:t>ț</w:t>
      </w:r>
      <w:r w:rsidRPr="004D7E6E">
        <w:t>eles.</w:t>
      </w:r>
    </w:p>
    <w:p w:rsidR="00D104F1" w:rsidRPr="004D7E6E" w:rsidRDefault="00D104F1" w:rsidP="00D104F1">
      <w:pPr>
        <w:pStyle w:val="Considrant"/>
      </w:pPr>
      <w:r w:rsidRPr="004D7E6E">
        <w:t>O prioritate esen</w:t>
      </w:r>
      <w:r w:rsidR="00FB2D04">
        <w:t>ț</w:t>
      </w:r>
      <w:r w:rsidRPr="004D7E6E">
        <w:t>ială a Uniunii o constituie crearea unei uniuni energetice reziliente, care să le furnizeze cetă</w:t>
      </w:r>
      <w:r w:rsidR="00FB2D04">
        <w:t>ț</w:t>
      </w:r>
      <w:r w:rsidRPr="004D7E6E">
        <w:t xml:space="preserve">enilor săi o energie sigură, sustenabilă, competitivă </w:t>
      </w:r>
      <w:r w:rsidR="00FB2D04">
        <w:t>ș</w:t>
      </w:r>
      <w:r w:rsidRPr="004D7E6E">
        <w:t>i la pre</w:t>
      </w:r>
      <w:r w:rsidR="00FB2D04">
        <w:t>ț</w:t>
      </w:r>
      <w:r w:rsidRPr="004D7E6E">
        <w:t>uri abordabile. Îndeplinirea acestui obiectiv necesită continuarea măsurilor ambi</w:t>
      </w:r>
      <w:r w:rsidR="00FB2D04">
        <w:t>ț</w:t>
      </w:r>
      <w:r w:rsidRPr="004D7E6E">
        <w:t xml:space="preserve">ioase în domeniul climei, cu EU ETS ca piatră de temelie a politicii Europei privind clima, precum </w:t>
      </w:r>
      <w:r w:rsidR="00FB2D04">
        <w:t>ș</w:t>
      </w:r>
      <w:r w:rsidRPr="004D7E6E">
        <w:t>i progrese legate de celelalte aspecte ale uniunii energetice</w:t>
      </w:r>
      <w:r w:rsidRPr="004D7E6E">
        <w:rPr>
          <w:rStyle w:val="FootnoteReference"/>
        </w:rPr>
        <w:footnoteReference w:id="17"/>
      </w:r>
      <w:r w:rsidRPr="004D7E6E">
        <w:t>. Punerea în aplicare a măsurilor ambi</w:t>
      </w:r>
      <w:r w:rsidR="00FB2D04">
        <w:t>ț</w:t>
      </w:r>
      <w:r w:rsidRPr="004D7E6E">
        <w:t>ioase stabilite în cadrul pentru 2030 contribuie la asigurarea unui pre</w:t>
      </w:r>
      <w:r w:rsidR="00FB2D04">
        <w:t>ț</w:t>
      </w:r>
      <w:r w:rsidRPr="004D7E6E">
        <w:t xml:space="preserve"> semnificativ al carbonului </w:t>
      </w:r>
      <w:r w:rsidR="00FB2D04">
        <w:t>ș</w:t>
      </w:r>
      <w:r w:rsidRPr="004D7E6E">
        <w:t xml:space="preserve">i continuă să stimuleze reducerile rentabile ale emisiilor de gaze cu efect de seră. </w:t>
      </w:r>
    </w:p>
    <w:p w:rsidR="00D104F1" w:rsidRPr="004D7E6E" w:rsidRDefault="00D104F1" w:rsidP="00D104F1">
      <w:pPr>
        <w:pStyle w:val="Considrant"/>
      </w:pPr>
      <w:r w:rsidRPr="004D7E6E">
        <w:t>La articolul 191 alineatul (2) din Tratatul privind func</w:t>
      </w:r>
      <w:r w:rsidR="00FB2D04">
        <w:t>ț</w:t>
      </w:r>
      <w:r w:rsidRPr="004D7E6E">
        <w:t>ionarea Uniunii Europene se prevede că politica Uniunii se bazează pe principiul „poluatorul plăte</w:t>
      </w:r>
      <w:r w:rsidR="00FB2D04">
        <w:t>ș</w:t>
      </w:r>
      <w:r w:rsidRPr="004D7E6E">
        <w:t xml:space="preserve">te” </w:t>
      </w:r>
      <w:r w:rsidR="00FB2D04">
        <w:t>ș</w:t>
      </w:r>
      <w:r w:rsidRPr="004D7E6E">
        <w:t>i, în acest temei, Directiva 2003/87/CE prevede tranzi</w:t>
      </w:r>
      <w:r w:rsidR="00FB2D04">
        <w:t>ț</w:t>
      </w:r>
      <w:r w:rsidRPr="004D7E6E">
        <w:t>ia, în timp, către licitarea integrală a certificatelor. Amânarea unei tranzi</w:t>
      </w:r>
      <w:r w:rsidR="00FB2D04">
        <w:t>ț</w:t>
      </w:r>
      <w:r w:rsidRPr="004D7E6E">
        <w:t>ii complete este justificată de evitarea relocării emisiilor de dioxid de carbon, iar alocarea cu titlu gratuit a certificatelor către industrie este justificată în vederea abordării riscurilor reale de cre</w:t>
      </w:r>
      <w:r w:rsidR="00FB2D04">
        <w:t>ș</w:t>
      </w:r>
      <w:r w:rsidRPr="004D7E6E">
        <w:t xml:space="preserve">tere a emisiilor de gaze cu efect de seră în </w:t>
      </w:r>
      <w:r w:rsidR="00FB2D04">
        <w:t>ț</w:t>
      </w:r>
      <w:r w:rsidRPr="004D7E6E">
        <w:t>ările ter</w:t>
      </w:r>
      <w:r w:rsidR="00FB2D04">
        <w:t>ț</w:t>
      </w:r>
      <w:r w:rsidRPr="004D7E6E">
        <w:t>e în care industria nu este supusă unor restric</w:t>
      </w:r>
      <w:r w:rsidR="00FB2D04">
        <w:t>ț</w:t>
      </w:r>
      <w:r w:rsidRPr="004D7E6E">
        <w:t>ii comparabile în ceea ce prive</w:t>
      </w:r>
      <w:r w:rsidR="00FB2D04">
        <w:t>ș</w:t>
      </w:r>
      <w:r w:rsidRPr="004D7E6E">
        <w:t>te emisiile de dioxid de carbon, atât timp cât alte economii importante nu iau măsuri de politică comparabile în domeniul climei.</w:t>
      </w:r>
    </w:p>
    <w:p w:rsidR="00D104F1" w:rsidRPr="004D7E6E" w:rsidRDefault="00D104F1" w:rsidP="00D104F1">
      <w:pPr>
        <w:pStyle w:val="Considrant"/>
      </w:pPr>
      <w:r w:rsidRPr="004D7E6E">
        <w:t>Licitarea certificatelor rămâne regula generală, alocarea cu titlu gratuit fiind o excep</w:t>
      </w:r>
      <w:r w:rsidR="00FB2D04">
        <w:t>ț</w:t>
      </w:r>
      <w:r w:rsidRPr="004D7E6E">
        <w:t xml:space="preserve">ie. Prin urmare, astfel cum a confirmat </w:t>
      </w:r>
      <w:r w:rsidR="00FB2D04">
        <w:t>ș</w:t>
      </w:r>
      <w:r w:rsidRPr="004D7E6E">
        <w:t>i Consiliul European, propor</w:t>
      </w:r>
      <w:r w:rsidR="00FB2D04">
        <w:t>ț</w:t>
      </w:r>
      <w:r w:rsidRPr="004D7E6E">
        <w:t>ia de certificate care urmează să fie scoase la licita</w:t>
      </w:r>
      <w:r w:rsidR="00FB2D04">
        <w:t>ț</w:t>
      </w:r>
      <w:r w:rsidRPr="004D7E6E">
        <w:t>ie, care era de 57 % în perioada</w:t>
      </w:r>
      <w:r w:rsidR="00D521F6">
        <w:t> </w:t>
      </w:r>
      <w:r w:rsidRPr="004D7E6E">
        <w:t>2013</w:t>
      </w:r>
      <w:r w:rsidR="00D521F6">
        <w:t>­</w:t>
      </w:r>
      <w:r w:rsidRPr="004D7E6E">
        <w:t>2020, nu ar trebui să fie redusă. Evaluarea impactului efectuată de Comisie</w:t>
      </w:r>
      <w:r w:rsidRPr="004D7E6E">
        <w:rPr>
          <w:rStyle w:val="FootnoteReference"/>
        </w:rPr>
        <w:footnoteReference w:id="18"/>
      </w:r>
      <w:r w:rsidRPr="004D7E6E">
        <w:t xml:space="preserve"> oferă detalii cu privire la propor</w:t>
      </w:r>
      <w:r w:rsidR="00FB2D04">
        <w:t>ț</w:t>
      </w:r>
      <w:r w:rsidRPr="004D7E6E">
        <w:t>ia de certificate care urmează să fie scoase la licita</w:t>
      </w:r>
      <w:r w:rsidR="00FB2D04">
        <w:t>ț</w:t>
      </w:r>
      <w:r w:rsidRPr="004D7E6E">
        <w:t xml:space="preserve">ie </w:t>
      </w:r>
      <w:r w:rsidR="00FB2D04">
        <w:t>ș</w:t>
      </w:r>
      <w:r w:rsidRPr="004D7E6E">
        <w:t>i precizează că această propor</w:t>
      </w:r>
      <w:r w:rsidR="00FB2D04">
        <w:t>ț</w:t>
      </w:r>
      <w:r w:rsidRPr="004D7E6E">
        <w:t>ie de 57 % este alcătuită din certificate scoase la licita</w:t>
      </w:r>
      <w:r w:rsidR="00FB2D04">
        <w:t>ț</w:t>
      </w:r>
      <w:r w:rsidRPr="004D7E6E">
        <w:t>ie în numele statelor membre, inclusiv certificate rezervate pentru instala</w:t>
      </w:r>
      <w:r w:rsidR="00FB2D04">
        <w:t>ț</w:t>
      </w:r>
      <w:r w:rsidRPr="004D7E6E">
        <w:t>iile nou-intrate, dar nealocate, din certificate pentru modernizarea produc</w:t>
      </w:r>
      <w:r w:rsidR="00FB2D04">
        <w:t>ț</w:t>
      </w:r>
      <w:r w:rsidRPr="004D7E6E">
        <w:t xml:space="preserve">iei de energie electrică în unele state membre </w:t>
      </w:r>
      <w:r w:rsidR="00FB2D04">
        <w:t>ș</w:t>
      </w:r>
      <w:r w:rsidRPr="004D7E6E">
        <w:t>i din certificate care urmează să fie scoase la licita</w:t>
      </w:r>
      <w:r w:rsidR="00FB2D04">
        <w:t>ț</w:t>
      </w:r>
      <w:r w:rsidRPr="004D7E6E">
        <w:t>ie ulterior din cauza plasării acestora în rezerva pentru stabilitatea pie</w:t>
      </w:r>
      <w:r w:rsidR="00FB2D04">
        <w:t>ț</w:t>
      </w:r>
      <w:r w:rsidRPr="004D7E6E">
        <w:t xml:space="preserve">ei instituită prin Decizia (UE) 2015/... a Parlamentului European </w:t>
      </w:r>
      <w:r w:rsidR="00FB2D04">
        <w:t>ș</w:t>
      </w:r>
      <w:r w:rsidRPr="004D7E6E">
        <w:t>i a Consiliului</w:t>
      </w:r>
      <w:r w:rsidRPr="004D7E6E">
        <w:rPr>
          <w:rStyle w:val="FootnoteReference"/>
        </w:rPr>
        <w:footnoteReference w:id="19"/>
      </w:r>
      <w:r w:rsidRPr="004D7E6E">
        <w:t>.</w:t>
      </w:r>
    </w:p>
    <w:p w:rsidR="00D104F1" w:rsidRPr="004D7E6E" w:rsidRDefault="00D104F1" w:rsidP="00D104F1">
      <w:pPr>
        <w:pStyle w:val="Considrant"/>
      </w:pPr>
      <w:r w:rsidRPr="004D7E6E">
        <w:t>Pentru a păstra beneficiul ecologic al reducerii emisiilor în Uniune, în timp ce ac</w:t>
      </w:r>
      <w:r w:rsidR="00FB2D04">
        <w:t>ț</w:t>
      </w:r>
      <w:r w:rsidRPr="004D7E6E">
        <w:t xml:space="preserve">iunile întreprinse de alte </w:t>
      </w:r>
      <w:r w:rsidR="00FB2D04">
        <w:t>ț</w:t>
      </w:r>
      <w:r w:rsidRPr="004D7E6E">
        <w:t>ări nu oferă industriei stimulente comparabile să reducă emisiile, instala</w:t>
      </w:r>
      <w:r w:rsidR="00FB2D04">
        <w:t>ț</w:t>
      </w:r>
      <w:r w:rsidRPr="004D7E6E">
        <w:t xml:space="preserve">iile din sectoarele </w:t>
      </w:r>
      <w:r w:rsidR="00FB2D04">
        <w:t>ș</w:t>
      </w:r>
      <w:r w:rsidRPr="004D7E6E">
        <w:t>i subsectoarele cu risc real de relocare a emisiilor de dioxid de carbon ar trebui să beneficieze în continuare de alocarea cu titlu gratuit. Experien</w:t>
      </w:r>
      <w:r w:rsidR="00FB2D04">
        <w:t>ț</w:t>
      </w:r>
      <w:r w:rsidRPr="004D7E6E">
        <w:t>a acumulată în cursul func</w:t>
      </w:r>
      <w:r w:rsidR="00FB2D04">
        <w:t>ț</w:t>
      </w:r>
      <w:r w:rsidRPr="004D7E6E">
        <w:t xml:space="preserve">ionării EU ETS a confirmat faptul că sectoarele </w:t>
      </w:r>
      <w:r w:rsidR="00FB2D04">
        <w:t>ș</w:t>
      </w:r>
      <w:r w:rsidRPr="004D7E6E">
        <w:t xml:space="preserve">i subsectoarele sunt expuse în grade diferite riscului de relocare a emisiilor de dioxid de carbon </w:t>
      </w:r>
      <w:r w:rsidR="00FB2D04">
        <w:t>ș</w:t>
      </w:r>
      <w:r w:rsidRPr="004D7E6E">
        <w:t xml:space="preserve">i că alocarea cu titlu gratuit a împiedicat relocarea emisiilor de dioxid de carbon. În timp ce unele sectoare </w:t>
      </w:r>
      <w:r w:rsidR="00FB2D04">
        <w:t>ș</w:t>
      </w:r>
      <w:r w:rsidRPr="004D7E6E">
        <w:t xml:space="preserve">i subsectoare pot fi considerate ca expuse unui risc </w:t>
      </w:r>
      <w:r w:rsidRPr="004D7E6E">
        <w:lastRenderedPageBreak/>
        <w:t>mai ridicat de relocare a emisiilor de dioxid de carbon, altele sunt în măsură să transfere în pre</w:t>
      </w:r>
      <w:r w:rsidR="00FB2D04">
        <w:t>ț</w:t>
      </w:r>
      <w:r w:rsidRPr="004D7E6E">
        <w:t>ul produselor o parte considerabilă din costurile certificatelor necesare pentru a-</w:t>
      </w:r>
      <w:r w:rsidR="00FB2D04">
        <w:t>ș</w:t>
      </w:r>
      <w:r w:rsidRPr="004D7E6E">
        <w:t>i acoperi emisiile, fără a-</w:t>
      </w:r>
      <w:r w:rsidR="00FB2D04">
        <w:t>ș</w:t>
      </w:r>
      <w:r w:rsidRPr="004D7E6E">
        <w:t>i pierde din cota de pia</w:t>
      </w:r>
      <w:r w:rsidR="00FB2D04">
        <w:t>ț</w:t>
      </w:r>
      <w:r w:rsidRPr="004D7E6E">
        <w:t xml:space="preserve">ă, suportând doar partea rămasă din costuri, astfel încât acestea sunt expuse unui risc scăzut de relocare a emisiilor de dioxid de carbon. Comisia ar trebui să stabilească sectoarele relevante </w:t>
      </w:r>
      <w:r w:rsidR="00FB2D04">
        <w:t>ș</w:t>
      </w:r>
      <w:r w:rsidRPr="004D7E6E">
        <w:t>i să le diferen</w:t>
      </w:r>
      <w:r w:rsidR="00FB2D04">
        <w:t>ț</w:t>
      </w:r>
      <w:r w:rsidRPr="004D7E6E">
        <w:t>ieze în func</w:t>
      </w:r>
      <w:r w:rsidR="00FB2D04">
        <w:t>ț</w:t>
      </w:r>
      <w:r w:rsidRPr="004D7E6E">
        <w:t xml:space="preserve">ie de intensitatea schimburilor lor comerciale </w:t>
      </w:r>
      <w:r w:rsidR="00FB2D04">
        <w:t>ș</w:t>
      </w:r>
      <w:r w:rsidRPr="004D7E6E">
        <w:t>i de intensitatea emisiilor lor pentru a identifica mai bine sectoarele expuse unui risc real de relocare a emisiilor de dioxid de carbon. În cazul în care, pe baza acestor criterii, se depă</w:t>
      </w:r>
      <w:r w:rsidR="00FB2D04">
        <w:t>ș</w:t>
      </w:r>
      <w:r w:rsidRPr="004D7E6E">
        <w:t>e</w:t>
      </w:r>
      <w:r w:rsidR="00FB2D04">
        <w:t>ș</w:t>
      </w:r>
      <w:r w:rsidRPr="004D7E6E">
        <w:t>te pragul stabilit prin luarea în considerare a posibilită</w:t>
      </w:r>
      <w:r w:rsidR="00FB2D04">
        <w:t>ț</w:t>
      </w:r>
      <w:r w:rsidRPr="004D7E6E">
        <w:t xml:space="preserve">ii sectoarelor </w:t>
      </w:r>
      <w:r w:rsidR="00FB2D04">
        <w:t>ș</w:t>
      </w:r>
      <w:r w:rsidRPr="004D7E6E">
        <w:t>i subsectoarelor în cauză de a transfera costurile în pre</w:t>
      </w:r>
      <w:r w:rsidR="00FB2D04">
        <w:t>ț</w:t>
      </w:r>
      <w:r w:rsidRPr="004D7E6E">
        <w:t>ul produselor, sectorul sau subsectorul respectiv ar trebui considerat ca expus riscului de relocare a emisiilor de dioxid de carbon. Altele ar trebui să fie considerate cu un risc scăzut sau fără niciun risc de relocare a emisiilor de dioxid de carbon. Luarea în considerare a posibilită</w:t>
      </w:r>
      <w:r w:rsidR="00FB2D04">
        <w:t>ț</w:t>
      </w:r>
      <w:r w:rsidRPr="004D7E6E">
        <w:t xml:space="preserve">ilor sectoarelor </w:t>
      </w:r>
      <w:r w:rsidR="00FB2D04">
        <w:t>ș</w:t>
      </w:r>
      <w:r w:rsidRPr="004D7E6E">
        <w:t>i subsectoarelor din afara producerii energiei electrice de a transfera costurile în pre</w:t>
      </w:r>
      <w:r w:rsidR="00FB2D04">
        <w:t>ț</w:t>
      </w:r>
      <w:r w:rsidRPr="004D7E6E">
        <w:t>ul produselor ar trebui, de asemenea, să reducă profiturile excep</w:t>
      </w:r>
      <w:r w:rsidR="00FB2D04">
        <w:t>ț</w:t>
      </w:r>
      <w:r w:rsidRPr="004D7E6E">
        <w:t>ionale.</w:t>
      </w:r>
    </w:p>
    <w:p w:rsidR="00D104F1" w:rsidRPr="004D7E6E" w:rsidRDefault="00D104F1" w:rsidP="0020551B">
      <w:pPr>
        <w:pStyle w:val="Considrant"/>
      </w:pPr>
      <w:r w:rsidRPr="004D7E6E">
        <w:t xml:space="preserve">Pentru a reflecta progresele tehnologice din sectoarele în cauză </w:t>
      </w:r>
      <w:r w:rsidR="00FB2D04">
        <w:t>ș</w:t>
      </w:r>
      <w:r w:rsidRPr="004D7E6E">
        <w:t>i a le ajusta la perioada relevantă de alocare, este necesar să se prevadă actualizarea, în conformitate cu îmbunătă</w:t>
      </w:r>
      <w:r w:rsidR="00FB2D04">
        <w:t>ț</w:t>
      </w:r>
      <w:r w:rsidRPr="004D7E6E">
        <w:t>irea medie constatată, a valorilor criteriilor de referin</w:t>
      </w:r>
      <w:r w:rsidR="00FB2D04">
        <w:t>ț</w:t>
      </w:r>
      <w:r w:rsidRPr="004D7E6E">
        <w:t>ă pentru alocarea cu titlu gratuit către instala</w:t>
      </w:r>
      <w:r w:rsidR="00FB2D04">
        <w:t>ț</w:t>
      </w:r>
      <w:r w:rsidRPr="004D7E6E">
        <w:t xml:space="preserve">ii, calculate pe baza datelor din perioada 2007-2008. Din motive legate de previzibilitate, aceasta ar trebui realizată prin aplicarea unui factor care reprezintă cea mai bună evaluare a progreselor realizate în toate sectoarele, care ar trebui să </w:t>
      </w:r>
      <w:r w:rsidR="00FB2D04">
        <w:t>ț</w:t>
      </w:r>
      <w:r w:rsidRPr="004D7E6E">
        <w:t xml:space="preserve">ină seama de datele solide, obiective </w:t>
      </w:r>
      <w:r w:rsidR="00FB2D04">
        <w:t>ș</w:t>
      </w:r>
      <w:r w:rsidRPr="004D7E6E">
        <w:t>i verificate provenind de la instala</w:t>
      </w:r>
      <w:r w:rsidR="00FB2D04">
        <w:t>ț</w:t>
      </w:r>
      <w:r w:rsidRPr="004D7E6E">
        <w:t>ii, astfel încât sectoarele a căror rată de îmbunătă</w:t>
      </w:r>
      <w:r w:rsidR="00FB2D04">
        <w:t>ț</w:t>
      </w:r>
      <w:r w:rsidRPr="004D7E6E">
        <w:t>ire diferă considerabil de acest factor să aibă o valoare de referin</w:t>
      </w:r>
      <w:r w:rsidR="00FB2D04">
        <w:t>ț</w:t>
      </w:r>
      <w:r w:rsidRPr="004D7E6E">
        <w:t>ă mai aproape de rata lor efectivă de îmbunătă</w:t>
      </w:r>
      <w:r w:rsidR="00FB2D04">
        <w:t>ț</w:t>
      </w:r>
      <w:r w:rsidRPr="004D7E6E">
        <w:t>ire. În cazul în care datele indică o diferen</w:t>
      </w:r>
      <w:r w:rsidR="00FB2D04">
        <w:t>ț</w:t>
      </w:r>
      <w:r w:rsidRPr="004D7E6E">
        <w:t>ă fa</w:t>
      </w:r>
      <w:r w:rsidR="00FB2D04">
        <w:t>ț</w:t>
      </w:r>
      <w:r w:rsidRPr="004D7E6E">
        <w:t>ă de factorul de reducere de mai mult de 0,5 % din valoarea înregistrată în perioada 2007-2008, în plus sau în minus pe an în perioada relevantă, valoarea de referin</w:t>
      </w:r>
      <w:r w:rsidR="00FB2D04">
        <w:t>ț</w:t>
      </w:r>
      <w:r w:rsidRPr="004D7E6E">
        <w:t>ă aferentă se ajustează cu acest procentaj. Pentru a asigura condi</w:t>
      </w:r>
      <w:r w:rsidR="00FB2D04">
        <w:t>ț</w:t>
      </w:r>
      <w:r w:rsidRPr="004D7E6E">
        <w:t>ii echitabile pentru produc</w:t>
      </w:r>
      <w:r w:rsidR="00FB2D04">
        <w:t>ț</w:t>
      </w:r>
      <w:r w:rsidRPr="004D7E6E">
        <w:t>ia de compu</w:t>
      </w:r>
      <w:r w:rsidR="00FB2D04">
        <w:t>ș</w:t>
      </w:r>
      <w:r w:rsidRPr="004D7E6E">
        <w:t xml:space="preserve">i aromatici, hidrogen </w:t>
      </w:r>
      <w:r w:rsidR="00FB2D04">
        <w:t>ș</w:t>
      </w:r>
      <w:r w:rsidRPr="004D7E6E">
        <w:t xml:space="preserve">i gaze de sinteză în rafinării </w:t>
      </w:r>
      <w:r w:rsidR="00FB2D04">
        <w:t>ș</w:t>
      </w:r>
      <w:r w:rsidRPr="004D7E6E">
        <w:t>i uzine chimice, valorile de referin</w:t>
      </w:r>
      <w:r w:rsidR="00FB2D04">
        <w:t>ț</w:t>
      </w:r>
      <w:r w:rsidRPr="004D7E6E">
        <w:t>ă pentru compu</w:t>
      </w:r>
      <w:r w:rsidR="00FB2D04">
        <w:t>ș</w:t>
      </w:r>
      <w:r w:rsidRPr="004D7E6E">
        <w:t xml:space="preserve">i aromatici, hidrogen </w:t>
      </w:r>
      <w:r w:rsidR="00FB2D04">
        <w:t>ș</w:t>
      </w:r>
      <w:r w:rsidRPr="004D7E6E">
        <w:t>i gaze de sinteză ar trebui să fie aliniate în continuare la valorile de referin</w:t>
      </w:r>
      <w:r w:rsidR="00FB2D04">
        <w:t>ț</w:t>
      </w:r>
      <w:r w:rsidRPr="004D7E6E">
        <w:t>ă ale rafinăriilor.</w:t>
      </w:r>
    </w:p>
    <w:p w:rsidR="00D104F1" w:rsidRPr="004D7E6E" w:rsidRDefault="00D104F1" w:rsidP="008363EB">
      <w:pPr>
        <w:pStyle w:val="Considrant"/>
      </w:pPr>
      <w:r w:rsidRPr="004D7E6E">
        <w:t>Statele membre ar trebui să compenseze par</w:t>
      </w:r>
      <w:r w:rsidR="00FB2D04">
        <w:t>ț</w:t>
      </w:r>
      <w:r w:rsidRPr="004D7E6E">
        <w:t>ial, în conformitate cu normele privind ajutoarele de stat, anumite instala</w:t>
      </w:r>
      <w:r w:rsidR="00FB2D04">
        <w:t>ț</w:t>
      </w:r>
      <w:r w:rsidRPr="004D7E6E">
        <w:t>ii din sectoarele sau subsectoarele despre care s-a stabilit că sunt expuse la un risc semnificativ de relocare a emisiilor de dioxid de carbon din cauza costurilor legate de emisiile de gaze cu efect de seră transferate în pre</w:t>
      </w:r>
      <w:r w:rsidR="00FB2D04">
        <w:t>ț</w:t>
      </w:r>
      <w:r w:rsidRPr="004D7E6E">
        <w:t xml:space="preserve">ul energiei electrice. Protocolul </w:t>
      </w:r>
      <w:r w:rsidR="00FB2D04">
        <w:t>ș</w:t>
      </w:r>
      <w:r w:rsidRPr="004D7E6E">
        <w:t>i deciziile înso</w:t>
      </w:r>
      <w:r w:rsidR="00FB2D04">
        <w:t>ț</w:t>
      </w:r>
      <w:r w:rsidRPr="004D7E6E">
        <w:t>itoare adoptate de Conferin</w:t>
      </w:r>
      <w:r w:rsidR="00FB2D04">
        <w:t>ț</w:t>
      </w:r>
      <w:r w:rsidRPr="004D7E6E">
        <w:t>a păr</w:t>
      </w:r>
      <w:r w:rsidR="00FB2D04">
        <w:t>ț</w:t>
      </w:r>
      <w:r w:rsidRPr="004D7E6E">
        <w:t>ilor la Paris trebuie să prevadă mobilizarea dinamică a finan</w:t>
      </w:r>
      <w:r w:rsidR="00FB2D04">
        <w:t>ț</w:t>
      </w:r>
      <w:r w:rsidRPr="004D7E6E">
        <w:t xml:space="preserve">ării pentru combaterea schimbărilor climatice, transferul de tehnologie </w:t>
      </w:r>
      <w:r w:rsidR="00FB2D04">
        <w:t>ș</w:t>
      </w:r>
      <w:r w:rsidRPr="004D7E6E">
        <w:t>i consolidarea capacită</w:t>
      </w:r>
      <w:r w:rsidR="00FB2D04">
        <w:t>ț</w:t>
      </w:r>
      <w:r w:rsidRPr="004D7E6E">
        <w:t>ilor pentru păr</w:t>
      </w:r>
      <w:r w:rsidR="00FB2D04">
        <w:t>ț</w:t>
      </w:r>
      <w:r w:rsidRPr="004D7E6E">
        <w:t>ile eligibile, în special cele cu capacită</w:t>
      </w:r>
      <w:r w:rsidR="00FB2D04">
        <w:t>ț</w:t>
      </w:r>
      <w:r w:rsidRPr="004D7E6E">
        <w:t>ile cele mai reduse. Sectorul public va avea în continuare un rol important în mobilizarea resurselor financiare pentru combaterea schimbărilor climatice după 2020. Prin urmare, veniturile ob</w:t>
      </w:r>
      <w:r w:rsidR="00FB2D04">
        <w:t>ț</w:t>
      </w:r>
      <w:r w:rsidRPr="004D7E6E">
        <w:t>inute din licita</w:t>
      </w:r>
      <w:r w:rsidR="00FB2D04">
        <w:t>ț</w:t>
      </w:r>
      <w:r w:rsidRPr="004D7E6E">
        <w:t xml:space="preserve">ii ar trebui utilizate </w:t>
      </w:r>
      <w:r w:rsidR="00FB2D04">
        <w:t>ș</w:t>
      </w:r>
      <w:r w:rsidRPr="004D7E6E">
        <w:t>i pentru finan</w:t>
      </w:r>
      <w:r w:rsidR="00FB2D04">
        <w:t>ț</w:t>
      </w:r>
      <w:r w:rsidRPr="004D7E6E">
        <w:t xml:space="preserve">area măsurilor de combatere a schimbărilor climatice în </w:t>
      </w:r>
      <w:r w:rsidR="00FB2D04">
        <w:t>ț</w:t>
      </w:r>
      <w:r w:rsidRPr="004D7E6E">
        <w:t>ările ter</w:t>
      </w:r>
      <w:r w:rsidR="00FB2D04">
        <w:t>ț</w:t>
      </w:r>
      <w:r w:rsidRPr="004D7E6E">
        <w:t>e vulnerabile, inclusiv a măsurilor de adaptare la efectele schimbărilor climatice. Cuantumul finan</w:t>
      </w:r>
      <w:r w:rsidR="00FB2D04">
        <w:t>ț</w:t>
      </w:r>
      <w:r w:rsidRPr="004D7E6E">
        <w:t>ării combaterii schimbărilor climatice care trebuie să fie mobilizat va depinde, de asemenea, de nivelul de ambi</w:t>
      </w:r>
      <w:r w:rsidR="00FB2D04">
        <w:t>ț</w:t>
      </w:r>
      <w:r w:rsidRPr="004D7E6E">
        <w:t xml:space="preserve">ie </w:t>
      </w:r>
      <w:r w:rsidR="00FB2D04">
        <w:t>ș</w:t>
      </w:r>
      <w:r w:rsidRPr="004D7E6E">
        <w:t>i calitatea contribu</w:t>
      </w:r>
      <w:r w:rsidR="00FB2D04">
        <w:t>ț</w:t>
      </w:r>
      <w:r w:rsidRPr="004D7E6E">
        <w:t>iilor preconizate stabilite la nivel na</w:t>
      </w:r>
      <w:r w:rsidR="00FB2D04">
        <w:t>ț</w:t>
      </w:r>
      <w:r w:rsidRPr="004D7E6E">
        <w:t>ional (INDC), ale planurilor de investi</w:t>
      </w:r>
      <w:r w:rsidR="00FB2D04">
        <w:t>ț</w:t>
      </w:r>
      <w:r w:rsidRPr="004D7E6E">
        <w:t xml:space="preserve">ii ulterioare </w:t>
      </w:r>
      <w:r w:rsidR="00FB2D04">
        <w:t>ș</w:t>
      </w:r>
      <w:r w:rsidRPr="004D7E6E">
        <w:t>i ale proceselor na</w:t>
      </w:r>
      <w:r w:rsidR="00FB2D04">
        <w:t>ț</w:t>
      </w:r>
      <w:r w:rsidRPr="004D7E6E">
        <w:t xml:space="preserve">ionale de planificare a adaptării. Statele membre ar trebui, de asemenea, să utilizeze veniturile rezultate din </w:t>
      </w:r>
      <w:r w:rsidRPr="004D7E6E">
        <w:lastRenderedPageBreak/>
        <w:t>licita</w:t>
      </w:r>
      <w:r w:rsidR="00FB2D04">
        <w:t>ț</w:t>
      </w:r>
      <w:r w:rsidRPr="004D7E6E">
        <w:t>ii pentru a promova formarea de competen</w:t>
      </w:r>
      <w:r w:rsidR="00FB2D04">
        <w:t>ț</w:t>
      </w:r>
      <w:r w:rsidRPr="004D7E6E">
        <w:t xml:space="preserve">e </w:t>
      </w:r>
      <w:r w:rsidR="00FB2D04">
        <w:t>ș</w:t>
      </w:r>
      <w:r w:rsidRPr="004D7E6E">
        <w:t>i redistribuirea for</w:t>
      </w:r>
      <w:r w:rsidR="00FB2D04">
        <w:t>ț</w:t>
      </w:r>
      <w:r w:rsidRPr="004D7E6E">
        <w:t>ei de muncă afectate de tranzi</w:t>
      </w:r>
      <w:r w:rsidR="00FB2D04">
        <w:t>ț</w:t>
      </w:r>
      <w:r w:rsidRPr="004D7E6E">
        <w:t>ia locurilor de muncă într-o economie în curs de decarbonizare.</w:t>
      </w:r>
    </w:p>
    <w:p w:rsidR="00D104F1" w:rsidRPr="004D7E6E" w:rsidRDefault="00D104F1" w:rsidP="00D104F1">
      <w:pPr>
        <w:pStyle w:val="Considrant"/>
      </w:pPr>
      <w:r w:rsidRPr="004D7E6E">
        <w:t xml:space="preserve">Principalul stimulent pe termen lung oferit de prezenta directivă pentru captarea </w:t>
      </w:r>
      <w:r w:rsidR="00FB2D04">
        <w:t>ș</w:t>
      </w:r>
      <w:r w:rsidRPr="004D7E6E">
        <w:t>i stocarea de CO</w:t>
      </w:r>
      <w:r w:rsidRPr="004D7E6E">
        <w:rPr>
          <w:vertAlign w:val="subscript"/>
        </w:rPr>
        <w:t>2</w:t>
      </w:r>
      <w:r w:rsidRPr="004D7E6E">
        <w:t xml:space="preserve"> (CSC), pentru noi tehnologii în domeniul energiei din surse regenerabile </w:t>
      </w:r>
      <w:r w:rsidR="00FB2D04">
        <w:t>ș</w:t>
      </w:r>
      <w:r w:rsidRPr="004D7E6E">
        <w:t>i pentru inova</w:t>
      </w:r>
      <w:r w:rsidR="00FB2D04">
        <w:t>ț</w:t>
      </w:r>
      <w:r w:rsidRPr="004D7E6E">
        <w:t>ii revolu</w:t>
      </w:r>
      <w:r w:rsidR="00FB2D04">
        <w:t>ț</w:t>
      </w:r>
      <w:r w:rsidRPr="004D7E6E">
        <w:t xml:space="preserve">ionare în domeniul tehnologiilor </w:t>
      </w:r>
      <w:r w:rsidR="00FB2D04">
        <w:t>ș</w:t>
      </w:r>
      <w:r w:rsidRPr="004D7E6E">
        <w:t>i proceselor industriale cu emisii scăzute de dioxid de carbon este semnalul pe care îl creează referitor la pre</w:t>
      </w:r>
      <w:r w:rsidR="00FB2D04">
        <w:t>ț</w:t>
      </w:r>
      <w:r w:rsidRPr="004D7E6E">
        <w:t xml:space="preserve">ul carbonului </w:t>
      </w:r>
      <w:r w:rsidR="00FB2D04">
        <w:t>ș</w:t>
      </w:r>
      <w:r w:rsidRPr="004D7E6E">
        <w:t>i faptul că nu va trebui să se restituie certificatele aferente emisiilor de CO</w:t>
      </w:r>
      <w:r w:rsidRPr="004D7E6E">
        <w:rPr>
          <w:vertAlign w:val="subscript"/>
        </w:rPr>
        <w:t>2</w:t>
      </w:r>
      <w:r w:rsidRPr="004D7E6E">
        <w:t xml:space="preserve"> stocate permanent sau evitate. În plus, pentru a suplimenta resursele deja utilizate pentru a accelera demonstrarea instala</w:t>
      </w:r>
      <w:r w:rsidR="00FB2D04">
        <w:t>ț</w:t>
      </w:r>
      <w:r w:rsidRPr="004D7E6E">
        <w:t xml:space="preserve">iilor comerciale de CSC </w:t>
      </w:r>
      <w:r w:rsidR="00FB2D04">
        <w:t>ș</w:t>
      </w:r>
      <w:r w:rsidRPr="004D7E6E">
        <w:t>i a tehnologiilor inovatoare în domeniul energiei din surse regenerabile, certificatele din cadrul EU ETS ar trebui să fie utilizate pentru a oferi recompense garantate pentru utilizarea instala</w:t>
      </w:r>
      <w:r w:rsidR="00FB2D04">
        <w:t>ț</w:t>
      </w:r>
      <w:r w:rsidRPr="004D7E6E">
        <w:t xml:space="preserve">iilor de CSC, a noilor tehnologii în domeniul energiei din surse regenerabile </w:t>
      </w:r>
      <w:r w:rsidR="00FB2D04">
        <w:t>ș</w:t>
      </w:r>
      <w:r w:rsidRPr="004D7E6E">
        <w:t xml:space="preserve">i a inovării industriale în tehnologii </w:t>
      </w:r>
      <w:r w:rsidR="00FB2D04">
        <w:t>ș</w:t>
      </w:r>
      <w:r w:rsidRPr="004D7E6E">
        <w:t>i procese cu emisii scăzute de dioxid de carbon în Uniune pentru CO</w:t>
      </w:r>
      <w:r w:rsidRPr="004D7E6E">
        <w:rPr>
          <w:vertAlign w:val="subscript"/>
        </w:rPr>
        <w:t>2</w:t>
      </w:r>
      <w:r w:rsidRPr="004D7E6E">
        <w:t xml:space="preserve"> stocat sau evitat la o scară suficientă, cu condi</w:t>
      </w:r>
      <w:r w:rsidR="00FB2D04">
        <w:t>ț</w:t>
      </w:r>
      <w:r w:rsidRPr="004D7E6E">
        <w:t>ia existen</w:t>
      </w:r>
      <w:r w:rsidR="00FB2D04">
        <w:t>ț</w:t>
      </w:r>
      <w:r w:rsidRPr="004D7E6E">
        <w:t>ei unui acord privind partajarea cuno</w:t>
      </w:r>
      <w:r w:rsidR="00FB2D04">
        <w:t>ș</w:t>
      </w:r>
      <w:r w:rsidRPr="004D7E6E">
        <w:t>tin</w:t>
      </w:r>
      <w:r w:rsidR="00FB2D04">
        <w:t>ț</w:t>
      </w:r>
      <w:r w:rsidRPr="004D7E6E">
        <w:t>elor. Cea mai mare parte a acestui sprijin ar trebui să depindă de evitarea verificată a emisiilor de gaze cu efect de seră, de</w:t>
      </w:r>
      <w:r w:rsidR="00FB2D04">
        <w:t>ș</w:t>
      </w:r>
      <w:r w:rsidRPr="004D7E6E">
        <w:t xml:space="preserve">i un anumit sprijin poate fi acordat atunci când sunt atinse anumite obiective prestabilite, </w:t>
      </w:r>
      <w:r w:rsidR="00FB2D04">
        <w:t>ț</w:t>
      </w:r>
      <w:r w:rsidRPr="004D7E6E">
        <w:t>inând seama de tehnologia utilizată. Procentajul maxim din costurile proiectelor pentru care urmează să se acorde sprijin poate varia în func</w:t>
      </w:r>
      <w:r w:rsidR="00FB2D04">
        <w:t>ț</w:t>
      </w:r>
      <w:r w:rsidRPr="004D7E6E">
        <w:t>ie de tipul de proiect.</w:t>
      </w:r>
    </w:p>
    <w:p w:rsidR="00D104F1" w:rsidRPr="004D7E6E" w:rsidRDefault="00D104F1" w:rsidP="0060669A">
      <w:pPr>
        <w:pStyle w:val="Considrant"/>
      </w:pPr>
      <w:r w:rsidRPr="004D7E6E">
        <w:t>Ar trebui instituit un fond pentru modernizare din 2 % din numărul total de certificate din cadrul EU ETS, care ar trebui scoase la licita</w:t>
      </w:r>
      <w:r w:rsidR="00FB2D04">
        <w:t>ț</w:t>
      </w:r>
      <w:r w:rsidRPr="004D7E6E">
        <w:t xml:space="preserve">ie în conformitate cu normele </w:t>
      </w:r>
      <w:r w:rsidR="00FB2D04">
        <w:t>ș</w:t>
      </w:r>
      <w:r w:rsidRPr="004D7E6E">
        <w:t>i modalită</w:t>
      </w:r>
      <w:r w:rsidR="00FB2D04">
        <w:t>ț</w:t>
      </w:r>
      <w:r w:rsidRPr="004D7E6E">
        <w:t>ile pentru licita</w:t>
      </w:r>
      <w:r w:rsidR="00FB2D04">
        <w:t>ț</w:t>
      </w:r>
      <w:r w:rsidRPr="004D7E6E">
        <w:t>iile desfă</w:t>
      </w:r>
      <w:r w:rsidR="00FB2D04">
        <w:t>ș</w:t>
      </w:r>
      <w:r w:rsidRPr="004D7E6E">
        <w:t>urate de platforma comună de licita</w:t>
      </w:r>
      <w:r w:rsidR="00FB2D04">
        <w:t>ț</w:t>
      </w:r>
      <w:r w:rsidRPr="004D7E6E">
        <w:t>ie stabilite în Regulamentul 1031/2010. Statele membre care, în 2013, au înregistrat un PIB pe cap de locuitor la cursurile de schimb de pe pia</w:t>
      </w:r>
      <w:r w:rsidR="00FB2D04">
        <w:t>ț</w:t>
      </w:r>
      <w:r w:rsidRPr="004D7E6E">
        <w:t>ă sub 60 % din media Uniunii ar trebui să fie eligibile pentru finan</w:t>
      </w:r>
      <w:r w:rsidR="00FB2D04">
        <w:t>ț</w:t>
      </w:r>
      <w:r w:rsidRPr="004D7E6E">
        <w:t xml:space="preserve">are din Fondul pentru modernizare </w:t>
      </w:r>
      <w:r w:rsidR="00FB2D04">
        <w:t>ș</w:t>
      </w:r>
      <w:r w:rsidRPr="004D7E6E">
        <w:t>i să beneficieze, până în 2030, de o derogare de la principiul licitării integrale pentru producerea de energie electrică prin utilizarea op</w:t>
      </w:r>
      <w:r w:rsidR="00FB2D04">
        <w:t>ț</w:t>
      </w:r>
      <w:r w:rsidRPr="004D7E6E">
        <w:t>iunii de alocare cu titlu gratuit în vederea promovării transparente a investi</w:t>
      </w:r>
      <w:r w:rsidR="00FB2D04">
        <w:t>ț</w:t>
      </w:r>
      <w:r w:rsidRPr="004D7E6E">
        <w:t>iilor reale în modernizarea sectorului lor energetic, evitând totodată distorsiunile pe pia</w:t>
      </w:r>
      <w:r w:rsidR="00FB2D04">
        <w:t>ț</w:t>
      </w:r>
      <w:r w:rsidRPr="004D7E6E">
        <w:t>a internă a energiei. Normele care reglementează Fondul</w:t>
      </w:r>
      <w:r w:rsidR="00D521F6">
        <w:t> </w:t>
      </w:r>
      <w:r w:rsidRPr="004D7E6E">
        <w:t xml:space="preserve">pentru modernizare ar trebui să ofere un cadru coerent, cuprinzător </w:t>
      </w:r>
      <w:r w:rsidR="00FB2D04">
        <w:t>ș</w:t>
      </w:r>
      <w:r w:rsidRPr="004D7E6E">
        <w:t xml:space="preserve">i transparent pentru a asigura o punere în aplicare cât mai eficientă posibil, </w:t>
      </w:r>
      <w:r w:rsidR="00FB2D04">
        <w:t>ț</w:t>
      </w:r>
      <w:r w:rsidRPr="004D7E6E">
        <w:t>inând seama de necesitatea unei accesări u</w:t>
      </w:r>
      <w:r w:rsidR="00FB2D04">
        <w:t>ș</w:t>
      </w:r>
      <w:r w:rsidRPr="004D7E6E">
        <w:t>oare de către to</w:t>
      </w:r>
      <w:r w:rsidR="00FB2D04">
        <w:t>ț</w:t>
      </w:r>
      <w:r w:rsidRPr="004D7E6E">
        <w:t>i participan</w:t>
      </w:r>
      <w:r w:rsidR="00FB2D04">
        <w:t>ț</w:t>
      </w:r>
      <w:r w:rsidRPr="004D7E6E">
        <w:t>ii. Func</w:t>
      </w:r>
      <w:r w:rsidR="00FB2D04">
        <w:t>ț</w:t>
      </w:r>
      <w:r w:rsidRPr="004D7E6E">
        <w:t>ia structurii de guvernan</w:t>
      </w:r>
      <w:r w:rsidR="00FB2D04">
        <w:t>ț</w:t>
      </w:r>
      <w:r w:rsidRPr="004D7E6E">
        <w:t>ă ar trebui să fie propor</w:t>
      </w:r>
      <w:r w:rsidR="00FB2D04">
        <w:t>ț</w:t>
      </w:r>
      <w:r w:rsidRPr="004D7E6E">
        <w:t>ională cu scopul de a asigura utilizarea corespunzătoare a fondurilor. Structura de guvernan</w:t>
      </w:r>
      <w:r w:rsidR="00FB2D04">
        <w:t>ț</w:t>
      </w:r>
      <w:r w:rsidRPr="004D7E6E">
        <w:t>ă ar trebui să fie alcătuită dintr-un consiliu de investi</w:t>
      </w:r>
      <w:r w:rsidR="00FB2D04">
        <w:t>ț</w:t>
      </w:r>
      <w:r w:rsidRPr="004D7E6E">
        <w:t xml:space="preserve">ii </w:t>
      </w:r>
      <w:r w:rsidR="00FB2D04">
        <w:t>ș</w:t>
      </w:r>
      <w:r w:rsidRPr="004D7E6E">
        <w:t xml:space="preserve">i un comitet de gestionare, iar în procesul decizional ar trebui să se </w:t>
      </w:r>
      <w:r w:rsidR="00FB2D04">
        <w:t>ț</w:t>
      </w:r>
      <w:r w:rsidRPr="004D7E6E">
        <w:t>ină seama de expertiza BEI, cu excep</w:t>
      </w:r>
      <w:r w:rsidR="00FB2D04">
        <w:t>ț</w:t>
      </w:r>
      <w:r w:rsidRPr="004D7E6E">
        <w:t>ia cazului în care se acordă sprijin unor proiecte mici prin împrumuturi din partea unei bănci de promovare na</w:t>
      </w:r>
      <w:r w:rsidR="00FB2D04">
        <w:t>ț</w:t>
      </w:r>
      <w:r w:rsidRPr="004D7E6E">
        <w:t>ionale sau prin granturi acordate prin intermediul unui program na</w:t>
      </w:r>
      <w:r w:rsidR="00FB2D04">
        <w:t>ț</w:t>
      </w:r>
      <w:r w:rsidRPr="004D7E6E">
        <w:t>ional care are acelea</w:t>
      </w:r>
      <w:r w:rsidR="00FB2D04">
        <w:t>ș</w:t>
      </w:r>
      <w:r w:rsidRPr="004D7E6E">
        <w:t xml:space="preserve">i obiective ca </w:t>
      </w:r>
      <w:r w:rsidR="00FB2D04">
        <w:t>ș</w:t>
      </w:r>
      <w:r w:rsidRPr="004D7E6E">
        <w:t>i Fondul pentru modernizare. Investi</w:t>
      </w:r>
      <w:r w:rsidR="00FB2D04">
        <w:t>ț</w:t>
      </w:r>
      <w:r w:rsidRPr="004D7E6E">
        <w:t>iile finan</w:t>
      </w:r>
      <w:r w:rsidR="00FB2D04">
        <w:t>ț</w:t>
      </w:r>
      <w:r w:rsidRPr="004D7E6E">
        <w:t>ate din fond ar trebui să fie propuse de statele membre. Pentru a se asigura abordarea adecvată a necesită</w:t>
      </w:r>
      <w:r w:rsidR="00FB2D04">
        <w:t>ț</w:t>
      </w:r>
      <w:r w:rsidRPr="004D7E6E">
        <w:t>ilor de investi</w:t>
      </w:r>
      <w:r w:rsidR="00FB2D04">
        <w:t>ț</w:t>
      </w:r>
      <w:r w:rsidRPr="004D7E6E">
        <w:t xml:space="preserve">ii din statele membre cu venituri scăzute, la distribuirea fondurilor se va </w:t>
      </w:r>
      <w:r w:rsidR="00FB2D04">
        <w:t>ț</w:t>
      </w:r>
      <w:r w:rsidRPr="004D7E6E">
        <w:t xml:space="preserve">ine seama în mod egal de emisiile verificate </w:t>
      </w:r>
      <w:r w:rsidR="00FB2D04">
        <w:t>ș</w:t>
      </w:r>
      <w:r w:rsidRPr="004D7E6E">
        <w:t>i de criteriile legate de PIB. Asisten</w:t>
      </w:r>
      <w:r w:rsidR="00FB2D04">
        <w:t>ț</w:t>
      </w:r>
      <w:r w:rsidRPr="004D7E6E">
        <w:t>a financiară din partea Fondului pentru modernizare ar putea fi furnizată sub diferite forme.</w:t>
      </w:r>
    </w:p>
    <w:p w:rsidR="00AF638F" w:rsidRPr="004D7E6E" w:rsidRDefault="00051F34" w:rsidP="00081EF3">
      <w:pPr>
        <w:pStyle w:val="Considrant"/>
      </w:pPr>
      <w:r w:rsidRPr="004D7E6E">
        <w:t>Consiliul European a confirmat că ar trebui să fie îmbunătă</w:t>
      </w:r>
      <w:r w:rsidR="00FB2D04">
        <w:t>ț</w:t>
      </w:r>
      <w:r w:rsidRPr="004D7E6E">
        <w:t>ite modalită</w:t>
      </w:r>
      <w:r w:rsidR="00FB2D04">
        <w:t>ț</w:t>
      </w:r>
      <w:r w:rsidRPr="004D7E6E">
        <w:t>ile, inclusiv transparen</w:t>
      </w:r>
      <w:r w:rsidR="00FB2D04">
        <w:t>ț</w:t>
      </w:r>
      <w:r w:rsidRPr="004D7E6E">
        <w:t>a, ale alocării op</w:t>
      </w:r>
      <w:r w:rsidR="00FB2D04">
        <w:t>ț</w:t>
      </w:r>
      <w:r w:rsidRPr="004D7E6E">
        <w:t>ionale cu titlu gratuit pentru modernizarea sectorului energetic din anumite state membre. Investi</w:t>
      </w:r>
      <w:r w:rsidR="00FB2D04">
        <w:t>ț</w:t>
      </w:r>
      <w:r w:rsidRPr="004D7E6E">
        <w:t>iile cu o valoare de cel pu</w:t>
      </w:r>
      <w:r w:rsidR="00FB2D04">
        <w:t>ț</w:t>
      </w:r>
      <w:r w:rsidRPr="004D7E6E">
        <w:t>in 10 milioane EUR ar trebui selectate de statul membru în cauză printr-o procedură de ofertare concuren</w:t>
      </w:r>
      <w:r w:rsidR="00FB2D04">
        <w:t>ț</w:t>
      </w:r>
      <w:r w:rsidRPr="004D7E6E">
        <w:t xml:space="preserve">ială, pe baza unor norme clare </w:t>
      </w:r>
      <w:r w:rsidR="00FB2D04">
        <w:t>ș</w:t>
      </w:r>
      <w:r w:rsidRPr="004D7E6E">
        <w:t xml:space="preserve">i transparente, pentru a se asigura că </w:t>
      </w:r>
      <w:r w:rsidRPr="004D7E6E">
        <w:lastRenderedPageBreak/>
        <w:t>alocarea cu titlu gratuit este utilizată pentru a promova investi</w:t>
      </w:r>
      <w:r w:rsidR="00FB2D04">
        <w:t>ț</w:t>
      </w:r>
      <w:r w:rsidRPr="004D7E6E">
        <w:t>ii reale în modernizarea sectorului energetic, în conformitate cu obiectivele uniunii energetice. Investi</w:t>
      </w:r>
      <w:r w:rsidR="00FB2D04">
        <w:t>ț</w:t>
      </w:r>
      <w:r w:rsidRPr="004D7E6E">
        <w:t>iile cu o valoare mai mică de 10 milioane EUR ar trebui să fie, de asemenea, eligibile pentru finan</w:t>
      </w:r>
      <w:r w:rsidR="00FB2D04">
        <w:t>ț</w:t>
      </w:r>
      <w:r w:rsidRPr="004D7E6E">
        <w:t>are din alocarea cu titlu gratuit. Statul membru în cauză ar trebui să selecteze aceste investi</w:t>
      </w:r>
      <w:r w:rsidR="00FB2D04">
        <w:t>ț</w:t>
      </w:r>
      <w:r w:rsidRPr="004D7E6E">
        <w:t xml:space="preserve">ii pe baza unor criterii clare </w:t>
      </w:r>
      <w:r w:rsidR="00FB2D04">
        <w:t>ș</w:t>
      </w:r>
      <w:r w:rsidRPr="004D7E6E">
        <w:t>i transparente. Rezultatele procesului de selec</w:t>
      </w:r>
      <w:r w:rsidR="00FB2D04">
        <w:t>ț</w:t>
      </w:r>
      <w:r w:rsidRPr="004D7E6E">
        <w:t>ie ar trebui să facă obiectul unei consultări publice. Publicul ar trebui să fie informat în mod corespunzător în etapa de selec</w:t>
      </w:r>
      <w:r w:rsidR="00FB2D04">
        <w:t>ț</w:t>
      </w:r>
      <w:r w:rsidRPr="004D7E6E">
        <w:t>ie a proiectelor de investi</w:t>
      </w:r>
      <w:r w:rsidR="00FB2D04">
        <w:t>ț</w:t>
      </w:r>
      <w:r w:rsidRPr="004D7E6E">
        <w:t xml:space="preserve">ii, precum </w:t>
      </w:r>
      <w:r w:rsidR="00FB2D04">
        <w:t>ș</w:t>
      </w:r>
      <w:r w:rsidRPr="004D7E6E">
        <w:t>i în cea a punerii lor în aplicare.</w:t>
      </w:r>
    </w:p>
    <w:p w:rsidR="00D104F1" w:rsidRPr="004D7E6E" w:rsidRDefault="00D104F1" w:rsidP="00D104F1">
      <w:pPr>
        <w:pStyle w:val="Considrant"/>
      </w:pPr>
      <w:r w:rsidRPr="004D7E6E">
        <w:t>Finan</w:t>
      </w:r>
      <w:r w:rsidR="00FB2D04">
        <w:t>ț</w:t>
      </w:r>
      <w:r w:rsidRPr="004D7E6E">
        <w:t>area prin EU ETS ar trebui să fie coerentă cu alte programe de finan</w:t>
      </w:r>
      <w:r w:rsidR="00FB2D04">
        <w:t>ț</w:t>
      </w:r>
      <w:r w:rsidRPr="004D7E6E">
        <w:t xml:space="preserve">are ale Uniunii, inclusiv fondurile structurale </w:t>
      </w:r>
      <w:r w:rsidR="00FB2D04">
        <w:t>ș</w:t>
      </w:r>
      <w:r w:rsidRPr="004D7E6E">
        <w:t>i de investi</w:t>
      </w:r>
      <w:r w:rsidR="00FB2D04">
        <w:t>ț</w:t>
      </w:r>
      <w:r w:rsidRPr="004D7E6E">
        <w:t>ii europene, astfel încât să se asigure eficacitatea cheltuielilor publice.</w:t>
      </w:r>
    </w:p>
    <w:p w:rsidR="00D104F1" w:rsidRPr="004D7E6E" w:rsidRDefault="00D104F1" w:rsidP="00D104F1">
      <w:pPr>
        <w:pStyle w:val="Considrant"/>
      </w:pPr>
      <w:r w:rsidRPr="004D7E6E">
        <w:t>Dispozi</w:t>
      </w:r>
      <w:r w:rsidR="00FB2D04">
        <w:t>ț</w:t>
      </w:r>
      <w:r w:rsidRPr="004D7E6E">
        <w:t>iile existente care reglementează excluderea instala</w:t>
      </w:r>
      <w:r w:rsidR="00FB2D04">
        <w:t>ț</w:t>
      </w:r>
      <w:r w:rsidRPr="004D7E6E">
        <w:t>iilor mici din EU ETS permite instala</w:t>
      </w:r>
      <w:r w:rsidR="00FB2D04">
        <w:t>ț</w:t>
      </w:r>
      <w:r w:rsidRPr="004D7E6E">
        <w:t>iilor excluse să rămână în această situa</w:t>
      </w:r>
      <w:r w:rsidR="00FB2D04">
        <w:t>ț</w:t>
      </w:r>
      <w:r w:rsidRPr="004D7E6E">
        <w:t xml:space="preserve">ie </w:t>
      </w:r>
      <w:r w:rsidR="00FB2D04">
        <w:t>ș</w:t>
      </w:r>
      <w:r w:rsidRPr="004D7E6E">
        <w:t>i, ar trebui să li ofere statelor membre posibilitatea de a-</w:t>
      </w:r>
      <w:r w:rsidR="00FB2D04">
        <w:t>ș</w:t>
      </w:r>
      <w:r w:rsidRPr="004D7E6E">
        <w:t>i actualiza lista instala</w:t>
      </w:r>
      <w:r w:rsidR="00FB2D04">
        <w:t>ț</w:t>
      </w:r>
      <w:r w:rsidRPr="004D7E6E">
        <w:t>iilor excluse, iar în cazul statelor membre care în prezent nu folosesc această op</w:t>
      </w:r>
      <w:r w:rsidR="00FB2D04">
        <w:t>ț</w:t>
      </w:r>
      <w:r w:rsidRPr="004D7E6E">
        <w:t>iune, să facă acest lucru la începutul fiecărei perioade de comercializare.</w:t>
      </w:r>
    </w:p>
    <w:p w:rsidR="00D104F1" w:rsidRPr="004D7E6E" w:rsidRDefault="00D104F1" w:rsidP="00D104F1">
      <w:pPr>
        <w:pStyle w:val="Considrant"/>
      </w:pPr>
      <w:r w:rsidRPr="004D7E6E">
        <w:t>Consiliul European din octombrie 2014 a convenit ca 10 % din certificatele din EU</w:t>
      </w:r>
      <w:r w:rsidR="00D521F6">
        <w:t> </w:t>
      </w:r>
      <w:r w:rsidRPr="004D7E6E">
        <w:t>ETS care urmează să fie scoase la licita</w:t>
      </w:r>
      <w:r w:rsidR="00FB2D04">
        <w:t>ț</w:t>
      </w:r>
      <w:r w:rsidRPr="004D7E6E">
        <w:t>ie de către statele membre să fie distribuite între anumite state membre din motive de solidaritate, cre</w:t>
      </w:r>
      <w:r w:rsidR="00FB2D04">
        <w:t>ș</w:t>
      </w:r>
      <w:r w:rsidRPr="004D7E6E">
        <w:t xml:space="preserve">tere </w:t>
      </w:r>
      <w:r w:rsidR="00FB2D04">
        <w:t>ș</w:t>
      </w:r>
      <w:r w:rsidRPr="004D7E6E">
        <w:t>i interconexiuni, iar restul certificatelor să fie repartizate între toate statele membre în propor</w:t>
      </w:r>
      <w:r w:rsidR="00FB2D04">
        <w:t>ț</w:t>
      </w:r>
      <w:r w:rsidRPr="004D7E6E">
        <w:t>ii identice cu propor</w:t>
      </w:r>
      <w:r w:rsidR="00FB2D04">
        <w:t>ț</w:t>
      </w:r>
      <w:r w:rsidRPr="004D7E6E">
        <w:t>ia aplicabilă în perioada 2013-2020, inclusiv în cazul statelor membre care au aderat la Uniunea Europeană în această perioadă. Statele membre cu un PIB pe cap de locuitor mai mic de 90 % din media Uniunii în 2013 ar trebui să beneficieze de această solidaritate, iar anexa corespunzătoare la prezenta directivă ar trebui actualizată în consecin</w:t>
      </w:r>
      <w:r w:rsidR="00FB2D04">
        <w:t>ț</w:t>
      </w:r>
      <w:r w:rsidRPr="004D7E6E">
        <w:t>ă. Derogarea de la contribu</w:t>
      </w:r>
      <w:r w:rsidR="00FB2D04">
        <w:t>ț</w:t>
      </w:r>
      <w:r w:rsidRPr="004D7E6E">
        <w:t xml:space="preserve">iile la această </w:t>
      </w:r>
      <w:r w:rsidR="001255A1">
        <w:t>d</w:t>
      </w:r>
      <w:r w:rsidR="00164205">
        <w:t>istribuire</w:t>
      </w:r>
      <w:r w:rsidRPr="004D7E6E">
        <w:t xml:space="preserve"> în perioada 2013-2020 pentru anumite state membre cu un nivel mediu al venitului pe cap de locuitor cu peste 20 % mai mare decât media Uniunii ar trebui să expire.</w:t>
      </w:r>
    </w:p>
    <w:p w:rsidR="00D104F1" w:rsidRPr="004D7E6E" w:rsidRDefault="00F53E33" w:rsidP="00D104F1">
      <w:pPr>
        <w:pStyle w:val="Considrant"/>
      </w:pPr>
      <w:r w:rsidRPr="004D7E6E">
        <w:t>Decizia (UE) 2015/... stabile</w:t>
      </w:r>
      <w:r w:rsidR="00FB2D04">
        <w:t>ș</w:t>
      </w:r>
      <w:r w:rsidRPr="004D7E6E">
        <w:t>te o rezervă pentru stabilitatea pie</w:t>
      </w:r>
      <w:r w:rsidR="00FB2D04">
        <w:t>ț</w:t>
      </w:r>
      <w:r w:rsidRPr="004D7E6E">
        <w:t>ei aferentă EU ETS cu scopul de a face oferta de certificate scoase la licita</w:t>
      </w:r>
      <w:r w:rsidR="00FB2D04">
        <w:t>ț</w:t>
      </w:r>
      <w:r w:rsidRPr="004D7E6E">
        <w:t>ie mai flexibilă, iar schema mai rezilientă. Această decizie prevede, de asemenea, ca certificatele care nu sunt alocate instala</w:t>
      </w:r>
      <w:r w:rsidR="00FB2D04">
        <w:t>ț</w:t>
      </w:r>
      <w:r w:rsidRPr="004D7E6E">
        <w:t xml:space="preserve">iilor nou-intrate până în 2020 </w:t>
      </w:r>
      <w:r w:rsidR="00FB2D04">
        <w:t>ș</w:t>
      </w:r>
      <w:r w:rsidRPr="004D7E6E">
        <w:t>i care nu sunt alocate din cauza întreruperilor integrale sau par</w:t>
      </w:r>
      <w:r w:rsidR="00FB2D04">
        <w:t>ț</w:t>
      </w:r>
      <w:r w:rsidRPr="004D7E6E">
        <w:t>iale ale opera</w:t>
      </w:r>
      <w:r w:rsidR="00FB2D04">
        <w:t>ț</w:t>
      </w:r>
      <w:r w:rsidRPr="004D7E6E">
        <w:t>iunilor să fie plasate în rezerva pentru stabilitatea pie</w:t>
      </w:r>
      <w:r w:rsidR="00FB2D04">
        <w:t>ț</w:t>
      </w:r>
      <w:r w:rsidRPr="004D7E6E">
        <w:t>ei.</w:t>
      </w:r>
    </w:p>
    <w:p w:rsidR="00D104F1" w:rsidRPr="004D7E6E" w:rsidRDefault="00D104F1" w:rsidP="00D104F1">
      <w:pPr>
        <w:pStyle w:val="Considrant"/>
      </w:pPr>
      <w:r w:rsidRPr="004D7E6E">
        <w:t xml:space="preserve">Pentru a adopta acte fără caracter legislativ </w:t>
      </w:r>
      <w:r w:rsidR="00FB2D04">
        <w:t>ș</w:t>
      </w:r>
      <w:r w:rsidRPr="004D7E6E">
        <w:t>i cu domeniu de aplicare general, care completează sau modifică anumite elemente neesen</w:t>
      </w:r>
      <w:r w:rsidR="00FB2D04">
        <w:t>ț</w:t>
      </w:r>
      <w:r w:rsidRPr="004D7E6E">
        <w:t>iale ale unui act legislativ, competen</w:t>
      </w:r>
      <w:r w:rsidR="00FB2D04">
        <w:t>ț</w:t>
      </w:r>
      <w:r w:rsidRPr="004D7E6E">
        <w:t>a de a adopta acte în conformitate cu articolul 290 din Tratatul privind func</w:t>
      </w:r>
      <w:r w:rsidR="00FB2D04">
        <w:t>ț</w:t>
      </w:r>
      <w:r w:rsidRPr="004D7E6E">
        <w:t>ionarea Uniunii Europene ar trebui să fie delegată Comisiei în ceea ce prive</w:t>
      </w:r>
      <w:r w:rsidR="00FB2D04">
        <w:t>ș</w:t>
      </w:r>
      <w:r w:rsidRPr="004D7E6E">
        <w:t xml:space="preserve">te articolul 3d alineatul (3), articolul 10 alineatul (4), articolul 10a alineatele (1) </w:t>
      </w:r>
      <w:r w:rsidR="00FB2D04">
        <w:t>ș</w:t>
      </w:r>
      <w:r w:rsidRPr="004D7E6E">
        <w:t xml:space="preserve">i (8), articolul 10b, articolul 10d, articolul 14 alineatul (1), articolul 15, articolul 19 alineatul (3), articolul 22, articolul 24, articolul 24a </w:t>
      </w:r>
      <w:r w:rsidR="00FB2D04">
        <w:t>ș</w:t>
      </w:r>
      <w:r w:rsidRPr="004D7E6E">
        <w:t>i articolul 25a din Directiva 2003/87/CE. Pentru a reduce la minimum delegările, se elimină competen</w:t>
      </w:r>
      <w:r w:rsidR="00FB2D04">
        <w:t>ț</w:t>
      </w:r>
      <w:r w:rsidRPr="004D7E6E">
        <w:t xml:space="preserve">ele actuale prevăzute la articolul 3f alineatul (9), articolul 11a alineatul (9) </w:t>
      </w:r>
      <w:r w:rsidR="00FB2D04">
        <w:t>ș</w:t>
      </w:r>
      <w:r w:rsidRPr="004D7E6E">
        <w:t>i articolul 11b alineatul (7) din Directiva 2003/87/CE în ceea ce prive</w:t>
      </w:r>
      <w:r w:rsidR="00FB2D04">
        <w:t>ș</w:t>
      </w:r>
      <w:r w:rsidRPr="004D7E6E">
        <w:t>te utilizarea rezervei speciale, atribuirea cantită</w:t>
      </w:r>
      <w:r w:rsidR="00FB2D04">
        <w:t>ț</w:t>
      </w:r>
      <w:r w:rsidRPr="004D7E6E">
        <w:t>ilor de credite interna</w:t>
      </w:r>
      <w:r w:rsidR="00FB2D04">
        <w:t>ț</w:t>
      </w:r>
      <w:r w:rsidRPr="004D7E6E">
        <w:t xml:space="preserve">ionale care pot fi schimbate </w:t>
      </w:r>
      <w:r w:rsidR="00FB2D04">
        <w:t>ș</w:t>
      </w:r>
      <w:r w:rsidRPr="004D7E6E">
        <w:t xml:space="preserve">i introducerea de standarde suplimentare privind elementele care pot fi schimbate, precum </w:t>
      </w:r>
      <w:r w:rsidR="00FB2D04">
        <w:t>ș</w:t>
      </w:r>
      <w:r w:rsidRPr="004D7E6E">
        <w:t>i adoptarea de norme suplimentare privind dubla contabilizare. Actele adoptate în temeiul dispozi</w:t>
      </w:r>
      <w:r w:rsidR="00FB2D04">
        <w:t>ț</w:t>
      </w:r>
      <w:r w:rsidRPr="004D7E6E">
        <w:t xml:space="preserve">iilor respective continuă să se aplice. Este deosebit de important ca, în cursul lucrărilor sale pregătitoare, Comisia să organizeze consultări adecvate, inclusiv la </w:t>
      </w:r>
      <w:r w:rsidRPr="004D7E6E">
        <w:lastRenderedPageBreak/>
        <w:t>nivel de exper</w:t>
      </w:r>
      <w:r w:rsidR="00FB2D04">
        <w:t>ț</w:t>
      </w:r>
      <w:r w:rsidRPr="004D7E6E">
        <w:t>i. Atunci când pregăte</w:t>
      </w:r>
      <w:r w:rsidR="00FB2D04">
        <w:t>ș</w:t>
      </w:r>
      <w:r w:rsidRPr="004D7E6E">
        <w:t xml:space="preserve">te </w:t>
      </w:r>
      <w:r w:rsidR="00FB2D04">
        <w:t>ș</w:t>
      </w:r>
      <w:r w:rsidRPr="004D7E6E">
        <w:t xml:space="preserve">i elaborează acte delegate, Comisia ar trebui să asigure transmiterea simultană, în timp util </w:t>
      </w:r>
      <w:r w:rsidR="00FB2D04">
        <w:t>ș</w:t>
      </w:r>
      <w:r w:rsidRPr="004D7E6E">
        <w:t xml:space="preserve">i adecvată a documentelor relevante către Parlamentul European </w:t>
      </w:r>
      <w:r w:rsidR="00FB2D04">
        <w:t>ș</w:t>
      </w:r>
      <w:r w:rsidRPr="004D7E6E">
        <w:t>i Consiliu. În ceea ce prive</w:t>
      </w:r>
      <w:r w:rsidR="00FB2D04">
        <w:t>ș</w:t>
      </w:r>
      <w:r w:rsidRPr="004D7E6E">
        <w:t>te delegarea legată de articolul 10 alineatul (4) din Directiva 2003/87/CE, statele membre care nu utilizează platforma comună de licita</w:t>
      </w:r>
      <w:r w:rsidR="00FB2D04">
        <w:t>ț</w:t>
      </w:r>
      <w:r w:rsidRPr="004D7E6E">
        <w:t>ie pot continua să facă acest lucru.</w:t>
      </w:r>
    </w:p>
    <w:p w:rsidR="00D104F1" w:rsidRPr="004D7E6E" w:rsidRDefault="00D104F1" w:rsidP="00D104F1">
      <w:pPr>
        <w:pStyle w:val="Considrant"/>
      </w:pPr>
      <w:r w:rsidRPr="004D7E6E">
        <w:t>În vederea asigurării unor condi</w:t>
      </w:r>
      <w:r w:rsidR="00FB2D04">
        <w:t>ț</w:t>
      </w:r>
      <w:r w:rsidRPr="004D7E6E">
        <w:t xml:space="preserve">ii uniforme pentru punerea în aplicare a articolului 10a alineatul (2) al treilea paragraf </w:t>
      </w:r>
      <w:r w:rsidR="00FB2D04">
        <w:t>ș</w:t>
      </w:r>
      <w:r w:rsidRPr="004D7E6E">
        <w:t>i a articolului 16 alineatul (12) din Directiva 2003/87/CE, Comisiei ar trebui să i se confere competen</w:t>
      </w:r>
      <w:r w:rsidR="00FB2D04">
        <w:t>ț</w:t>
      </w:r>
      <w:r w:rsidRPr="004D7E6E">
        <w:t>e de executare. Competen</w:t>
      </w:r>
      <w:r w:rsidR="00FB2D04">
        <w:t>ț</w:t>
      </w:r>
      <w:r w:rsidRPr="004D7E6E">
        <w:t xml:space="preserve">ele de executare necesare respective ar trebui exercitate în conformitate cu Regulamentul (UE) nr. 182/2011 al Parlamentului European </w:t>
      </w:r>
      <w:r w:rsidR="00FB2D04">
        <w:t>ș</w:t>
      </w:r>
      <w:r w:rsidRPr="004D7E6E">
        <w:t>i al Consiliului</w:t>
      </w:r>
      <w:r w:rsidRPr="004D7E6E">
        <w:rPr>
          <w:rStyle w:val="FootnoteReference"/>
        </w:rPr>
        <w:footnoteReference w:id="20"/>
      </w:r>
      <w:r w:rsidRPr="004D7E6E">
        <w:t>. Pentru a reduce la minimum actele de punere în aplicare, actualele competen</w:t>
      </w:r>
      <w:r w:rsidR="00FB2D04">
        <w:t>ț</w:t>
      </w:r>
      <w:r w:rsidRPr="004D7E6E">
        <w:t>e de la articolul 11a alineatul (8) din Directiva 2003/87/CE în ceea ce prive</w:t>
      </w:r>
      <w:r w:rsidR="00FB2D04">
        <w:t>ș</w:t>
      </w:r>
      <w:r w:rsidRPr="004D7E6E">
        <w:t>te detalierea cantită</w:t>
      </w:r>
      <w:r w:rsidR="00FB2D04">
        <w:t>ț</w:t>
      </w:r>
      <w:r w:rsidRPr="004D7E6E">
        <w:t>ilor de credite interna</w:t>
      </w:r>
      <w:r w:rsidR="00FB2D04">
        <w:t>ț</w:t>
      </w:r>
      <w:r w:rsidRPr="004D7E6E">
        <w:t>ionale de schimb ar trebui să fie eliminate. Actele adoptate în temeiul dispozi</w:t>
      </w:r>
      <w:r w:rsidR="00FB2D04">
        <w:t>ț</w:t>
      </w:r>
      <w:r w:rsidRPr="004D7E6E">
        <w:t>iei respective continuă să se aplice.</w:t>
      </w:r>
    </w:p>
    <w:p w:rsidR="00200B1F" w:rsidRPr="004D7E6E" w:rsidRDefault="00200B1F" w:rsidP="00D104F1">
      <w:pPr>
        <w:pStyle w:val="Considrant"/>
      </w:pPr>
      <w:r w:rsidRPr="004D7E6E">
        <w:t>În conformitate cu Declara</w:t>
      </w:r>
      <w:r w:rsidR="00FB2D04">
        <w:t>ț</w:t>
      </w:r>
      <w:r w:rsidRPr="004D7E6E">
        <w:t xml:space="preserve">ia politică comună a statelor membre </w:t>
      </w:r>
      <w:r w:rsidR="00FB2D04">
        <w:t>ș</w:t>
      </w:r>
      <w:r w:rsidRPr="004D7E6E">
        <w:t>i a Comisiei din 28 septembrie 2011 privind documentele explicative</w:t>
      </w:r>
      <w:r w:rsidRPr="004D7E6E">
        <w:rPr>
          <w:rStyle w:val="FootnoteReference"/>
        </w:rPr>
        <w:footnoteReference w:id="21"/>
      </w:r>
      <w:r w:rsidRPr="004D7E6E">
        <w:t>, statele membre s-au angajat să anexeze, în cazuri justificate, la notificarea măsurilor lor de transpunere, unul sau mai multe documente care să explice rela</w:t>
      </w:r>
      <w:r w:rsidR="00FB2D04">
        <w:t>ț</w:t>
      </w:r>
      <w:r w:rsidRPr="004D7E6E">
        <w:t xml:space="preserve">ia dintre componentele unei directive </w:t>
      </w:r>
      <w:r w:rsidR="00FB2D04">
        <w:t>ș</w:t>
      </w:r>
      <w:r w:rsidRPr="004D7E6E">
        <w:t>i păr</w:t>
      </w:r>
      <w:r w:rsidR="00FB2D04">
        <w:t>ț</w:t>
      </w:r>
      <w:r w:rsidRPr="004D7E6E">
        <w:t>ile corespunzătoare din instrumentele na</w:t>
      </w:r>
      <w:r w:rsidR="00FB2D04">
        <w:t>ț</w:t>
      </w:r>
      <w:r w:rsidRPr="004D7E6E">
        <w:t>ionale de transpunere. În ceea ce prive</w:t>
      </w:r>
      <w:r w:rsidR="00FB2D04">
        <w:t>ș</w:t>
      </w:r>
      <w:r w:rsidRPr="004D7E6E">
        <w:t xml:space="preserve">te prezenta directivă, legiuitorul consideră că este justificată transmiterea unor astfel de documente, atunci când este necesar. </w:t>
      </w:r>
    </w:p>
    <w:p w:rsidR="00D104F1" w:rsidRPr="004D7E6E" w:rsidRDefault="00200B1F" w:rsidP="00D104F1">
      <w:pPr>
        <w:pStyle w:val="Considrant"/>
      </w:pPr>
      <w:r w:rsidRPr="004D7E6E">
        <w:t>Prezenta directivă urmăre</w:t>
      </w:r>
      <w:r w:rsidR="00FB2D04">
        <w:t>ș</w:t>
      </w:r>
      <w:r w:rsidRPr="004D7E6E">
        <w:t>te să contribuie la realizarea obiectivului de a asigura un nivel înalt de protec</w:t>
      </w:r>
      <w:r w:rsidR="00FB2D04">
        <w:t>ț</w:t>
      </w:r>
      <w:r w:rsidRPr="004D7E6E">
        <w:t>ie a mediului în conformitate cu principiul dezvoltării durabile în modul cel mai eficient din punct de vedere economic, acordând totodată instala</w:t>
      </w:r>
      <w:r w:rsidR="00FB2D04">
        <w:t>ț</w:t>
      </w:r>
      <w:r w:rsidRPr="004D7E6E">
        <w:t xml:space="preserve">iilor suficient timp de adaptare </w:t>
      </w:r>
      <w:r w:rsidR="00FB2D04">
        <w:t>ș</w:t>
      </w:r>
      <w:r w:rsidRPr="004D7E6E">
        <w:t>i prevăzând un tratament mai favorabil al persoanelor afectate în mod special, propor</w:t>
      </w:r>
      <w:r w:rsidR="00FB2D04">
        <w:t>ț</w:t>
      </w:r>
      <w:r w:rsidRPr="004D7E6E">
        <w:t>ional cu măsura maximă compatibilă cu celelalte obiective ale prezentei directive.</w:t>
      </w:r>
    </w:p>
    <w:p w:rsidR="001C329B" w:rsidRPr="004D7E6E" w:rsidRDefault="001C329B" w:rsidP="001C329B">
      <w:pPr>
        <w:pStyle w:val="Considrant"/>
      </w:pPr>
      <w:r w:rsidRPr="004D7E6E">
        <w:t xml:space="preserve">Prezenta directivă respectă drepturile fundamentale </w:t>
      </w:r>
      <w:r w:rsidR="00FB2D04">
        <w:t>ș</w:t>
      </w:r>
      <w:r w:rsidRPr="004D7E6E">
        <w:t xml:space="preserve">i principiile recunoscute în special de Carta drepturilor fundamentale a Uniunii Europene. </w:t>
      </w:r>
    </w:p>
    <w:p w:rsidR="00D104F1" w:rsidRPr="004D7E6E" w:rsidRDefault="00D104F1" w:rsidP="00D104F1">
      <w:pPr>
        <w:pStyle w:val="Considrant"/>
      </w:pPr>
      <w:r w:rsidRPr="004D7E6E">
        <w:t xml:space="preserve">Deoarece obiectivele prezentei directive nu pot fi realizate în mod satisfăcător de către statele membre, ci, având în vedere amploarea </w:t>
      </w:r>
      <w:r w:rsidR="00FB2D04">
        <w:t>ș</w:t>
      </w:r>
      <w:r w:rsidRPr="004D7E6E">
        <w:t>i efectele sale, pot fi realizate mai bine la nivelul Uniunii, aceasta poate adopta măsuri în conformitate cu principiul subsidiarită</w:t>
      </w:r>
      <w:r w:rsidR="00FB2D04">
        <w:t>ț</w:t>
      </w:r>
      <w:r w:rsidRPr="004D7E6E">
        <w:t>ii, astfel cum este prevăzut la articolul 5 din Tratatul privind Uniunea</w:t>
      </w:r>
      <w:r w:rsidR="00D521F6">
        <w:t> </w:t>
      </w:r>
      <w:r w:rsidRPr="004D7E6E">
        <w:t>Europeană. În conformitate cu principiul propor</w:t>
      </w:r>
      <w:r w:rsidR="00FB2D04">
        <w:t>ț</w:t>
      </w:r>
      <w:r w:rsidRPr="004D7E6E">
        <w:t>ionalită</w:t>
      </w:r>
      <w:r w:rsidR="00FB2D04">
        <w:t>ț</w:t>
      </w:r>
      <w:r w:rsidRPr="004D7E6E">
        <w:t>ii, astfel cum este prevăzut la respectivul articol, prezenta directivă nu depă</w:t>
      </w:r>
      <w:r w:rsidR="00FB2D04">
        <w:t>ș</w:t>
      </w:r>
      <w:r w:rsidRPr="004D7E6E">
        <w:t>e</w:t>
      </w:r>
      <w:r w:rsidR="00FB2D04">
        <w:t>ș</w:t>
      </w:r>
      <w:r w:rsidRPr="004D7E6E">
        <w:t>te ceea ce este necesar pentru realizarea acestor obiective,</w:t>
      </w:r>
    </w:p>
    <w:p w:rsidR="00FE3AE7" w:rsidRPr="004D7E6E" w:rsidRDefault="00FE3AE7" w:rsidP="00B7757C">
      <w:pPr>
        <w:pStyle w:val="Formuledadoption"/>
      </w:pPr>
      <w:r w:rsidRPr="004D7E6E">
        <w:t>ADOPTĂ PREZENTA DIRECTIVĂ:</w:t>
      </w:r>
    </w:p>
    <w:p w:rsidR="00FE3AE7" w:rsidRPr="004D7E6E" w:rsidRDefault="00FE3AE7" w:rsidP="00B7757C">
      <w:pPr>
        <w:pStyle w:val="Titrearticle"/>
      </w:pPr>
      <w:r w:rsidRPr="004D7E6E">
        <w:t>Articolul 1</w:t>
      </w:r>
      <w:r w:rsidRPr="004D7E6E">
        <w:br/>
        <w:t>Modificări aduse Directivei 2003/87/CE</w:t>
      </w:r>
    </w:p>
    <w:p w:rsidR="00E92573" w:rsidRPr="004D7E6E" w:rsidRDefault="00E92573" w:rsidP="00E92573">
      <w:r w:rsidRPr="004D7E6E">
        <w:t>Directiva 2003/87/CE se modifică după cum urmează:</w:t>
      </w:r>
    </w:p>
    <w:p w:rsidR="00200B1F" w:rsidRPr="004D7E6E" w:rsidRDefault="00200B1F" w:rsidP="00200B1F">
      <w:pPr>
        <w:pStyle w:val="ListNumber"/>
      </w:pPr>
      <w:r w:rsidRPr="004D7E6E">
        <w:t>La articolul 3d alineatul (3), al doilea paragraf se înlocuie</w:t>
      </w:r>
      <w:r w:rsidR="00FB2D04">
        <w:t>ș</w:t>
      </w:r>
      <w:r w:rsidRPr="004D7E6E">
        <w:t>te cu următorul text:</w:t>
      </w:r>
    </w:p>
    <w:p w:rsidR="00200B1F" w:rsidRPr="004D7E6E" w:rsidRDefault="00200B1F" w:rsidP="00200B1F">
      <w:pPr>
        <w:pStyle w:val="Text1"/>
        <w:rPr>
          <w:rFonts w:eastAsia="Arial Unicode MS"/>
        </w:rPr>
      </w:pPr>
      <w:r w:rsidRPr="004D7E6E">
        <w:lastRenderedPageBreak/>
        <w:t>„Comisia este împuternicită să adopte un act delegat în conformitate cu articolul 23.”</w:t>
      </w:r>
    </w:p>
    <w:p w:rsidR="00100177" w:rsidRPr="004D7E6E" w:rsidRDefault="00100177" w:rsidP="00100177">
      <w:pPr>
        <w:pStyle w:val="ListNumber"/>
      </w:pPr>
      <w:r w:rsidRPr="004D7E6E">
        <w:t>La articolul 3f, alineatul (9) se elimină.</w:t>
      </w:r>
    </w:p>
    <w:p w:rsidR="00E92573" w:rsidRPr="004D7E6E" w:rsidRDefault="00E92573" w:rsidP="00E92573">
      <w:pPr>
        <w:pStyle w:val="ListNumber"/>
      </w:pPr>
      <w:r w:rsidRPr="004D7E6E">
        <w:t xml:space="preserve">La articolul 9, al doilea </w:t>
      </w:r>
      <w:r w:rsidR="00FB2D04">
        <w:t>ș</w:t>
      </w:r>
      <w:r w:rsidRPr="004D7E6E">
        <w:t>i al treilea paragraf se înlocuiesc cu următorul text:</w:t>
      </w:r>
    </w:p>
    <w:p w:rsidR="00E92573" w:rsidRPr="004D7E6E" w:rsidRDefault="00E92573" w:rsidP="00E92573">
      <w:pPr>
        <w:pStyle w:val="Text1"/>
        <w:rPr>
          <w:rStyle w:val="Emphasis"/>
          <w:i w:val="0"/>
          <w:szCs w:val="24"/>
        </w:rPr>
      </w:pPr>
      <w:r w:rsidRPr="004D7E6E">
        <w:rPr>
          <w:rStyle w:val="Emphasis"/>
          <w:i w:val="0"/>
        </w:rPr>
        <w:t>„Începând din 2021, factorul linear este de 2,2 %.”</w:t>
      </w:r>
    </w:p>
    <w:p w:rsidR="00E92573" w:rsidRPr="004D7E6E" w:rsidRDefault="00E92573" w:rsidP="00E92573">
      <w:pPr>
        <w:pStyle w:val="ListNumber"/>
      </w:pPr>
      <w:r w:rsidRPr="004D7E6E">
        <w:t>Articolul 10 se modifică după cum urmează:</w:t>
      </w:r>
    </w:p>
    <w:p w:rsidR="00100177" w:rsidRPr="004D7E6E" w:rsidRDefault="00100177" w:rsidP="00275CB1">
      <w:pPr>
        <w:pStyle w:val="Text1"/>
      </w:pPr>
      <w:r w:rsidRPr="004D7E6E">
        <w:t>(a) la alineatul (1) se adaugă trei noi paragrafe:</w:t>
      </w:r>
    </w:p>
    <w:p w:rsidR="00100177" w:rsidRPr="004D7E6E" w:rsidRDefault="00E92573" w:rsidP="00275CB1">
      <w:pPr>
        <w:pStyle w:val="Text1"/>
        <w:ind w:left="709"/>
      </w:pPr>
      <w:r w:rsidRPr="004D7E6E">
        <w:t>„Începând din 2021, procentajul de certificate care urmează să fie scoase la licita</w:t>
      </w:r>
      <w:r w:rsidR="00FB2D04">
        <w:t>ț</w:t>
      </w:r>
      <w:r w:rsidRPr="004D7E6E">
        <w:t xml:space="preserve">ie de statele membre este de 57 %. </w:t>
      </w:r>
    </w:p>
    <w:p w:rsidR="00100177" w:rsidRPr="004D7E6E" w:rsidRDefault="00100177" w:rsidP="00100177">
      <w:pPr>
        <w:pStyle w:val="Text1"/>
        <w:ind w:left="709"/>
      </w:pPr>
      <w:r w:rsidRPr="004D7E6E">
        <w:t>2 % din cantitatea totală de certificate pentru perioada 2021-2030 vor fi licitate pentru a institui un fond pentru îmbunătă</w:t>
      </w:r>
      <w:r w:rsidR="00FB2D04">
        <w:t>ț</w:t>
      </w:r>
      <w:r w:rsidRPr="004D7E6E">
        <w:t>irea eficien</w:t>
      </w:r>
      <w:r w:rsidR="00FB2D04">
        <w:t>ț</w:t>
      </w:r>
      <w:r w:rsidRPr="004D7E6E">
        <w:t xml:space="preserve">ei energetice </w:t>
      </w:r>
      <w:r w:rsidR="00FB2D04">
        <w:t>ș</w:t>
      </w:r>
      <w:r w:rsidRPr="004D7E6E">
        <w:t>i modernizarea sistemelor energetice ale anumitor state membre, astfel cum se prevede la articolul 10d din prezenta directivă („Fondul pentru modernizare”).</w:t>
      </w:r>
    </w:p>
    <w:p w:rsidR="00E92573" w:rsidRPr="004D7E6E" w:rsidRDefault="00E92573" w:rsidP="00100177">
      <w:pPr>
        <w:pStyle w:val="Text1"/>
        <w:ind w:left="709"/>
      </w:pPr>
      <w:r w:rsidRPr="004D7E6E">
        <w:t>Cantitatea totală rămasă de certificate care urmează să fie scoase la licita</w:t>
      </w:r>
      <w:r w:rsidR="00FB2D04">
        <w:t>ț</w:t>
      </w:r>
      <w:r w:rsidRPr="004D7E6E">
        <w:t>ie de statele membre se distribuie în conformitate cu alineatul (2).”;</w:t>
      </w:r>
    </w:p>
    <w:p w:rsidR="00100177" w:rsidRPr="004D7E6E" w:rsidRDefault="00100177" w:rsidP="00E92573">
      <w:pPr>
        <w:pStyle w:val="Text1"/>
      </w:pPr>
      <w:r w:rsidRPr="004D7E6E">
        <w:t>(b) alineatul (2) se modifică după cum urmează:</w:t>
      </w:r>
    </w:p>
    <w:p w:rsidR="00E92573" w:rsidRPr="004D7E6E" w:rsidRDefault="00CD6865" w:rsidP="00E92573">
      <w:pPr>
        <w:pStyle w:val="Text1"/>
      </w:pPr>
      <w:r w:rsidRPr="004D7E6E">
        <w:tab/>
        <w:t>(i) la litera (a), „</w:t>
      </w:r>
      <w:r w:rsidR="009772B3" w:rsidRPr="004D7E6E">
        <w:t>88 %” se înlocuie</w:t>
      </w:r>
      <w:r w:rsidR="00FB2D04">
        <w:t>ș</w:t>
      </w:r>
      <w:r w:rsidR="009772B3" w:rsidRPr="004D7E6E">
        <w:t>te cu „90 %”;</w:t>
      </w:r>
    </w:p>
    <w:p w:rsidR="00100177" w:rsidRPr="004D7E6E" w:rsidRDefault="00100177" w:rsidP="00CD6865">
      <w:pPr>
        <w:pStyle w:val="Text1"/>
        <w:ind w:firstLine="590"/>
      </w:pPr>
      <w:r w:rsidRPr="004D7E6E">
        <w:t>(ii) litera (b) se înlocuie</w:t>
      </w:r>
      <w:r w:rsidR="00FB2D04">
        <w:t>ș</w:t>
      </w:r>
      <w:r w:rsidRPr="004D7E6E">
        <w:t>te cu următorul text:</w:t>
      </w:r>
    </w:p>
    <w:p w:rsidR="00100177" w:rsidRPr="004D7E6E" w:rsidRDefault="00100177" w:rsidP="00CD6865">
      <w:pPr>
        <w:pStyle w:val="Text1"/>
        <w:ind w:left="1440"/>
      </w:pPr>
      <w:r w:rsidRPr="004D7E6E">
        <w:t>„(b) 10 % din cantitatea totală de certificate care urmează să fie scoase la licita</w:t>
      </w:r>
      <w:r w:rsidR="00FB2D04">
        <w:t>ț</w:t>
      </w:r>
      <w:r w:rsidRPr="004D7E6E">
        <w:t xml:space="preserve">ie se distribuie între anumite state membre din motive de solidaritate </w:t>
      </w:r>
      <w:r w:rsidR="00FB2D04">
        <w:t>ș</w:t>
      </w:r>
      <w:r w:rsidRPr="004D7E6E">
        <w:t>i dezvoltare în cadrul Comunită</w:t>
      </w:r>
      <w:r w:rsidR="00FB2D04">
        <w:t>ț</w:t>
      </w:r>
      <w:r w:rsidRPr="004D7E6E">
        <w:t>ii, ceea ce înseamnă cre</w:t>
      </w:r>
      <w:r w:rsidR="00FB2D04">
        <w:t>ș</w:t>
      </w:r>
      <w:r w:rsidRPr="004D7E6E">
        <w:t>terea cantită</w:t>
      </w:r>
      <w:r w:rsidR="00FB2D04">
        <w:t>ț</w:t>
      </w:r>
      <w:r w:rsidRPr="004D7E6E">
        <w:t>ii de certificate pe care statul membru respectiv le scoate la licita</w:t>
      </w:r>
      <w:r w:rsidR="00FB2D04">
        <w:t>ț</w:t>
      </w:r>
      <w:r w:rsidRPr="004D7E6E">
        <w:t>ie în temeiul literei</w:t>
      </w:r>
      <w:r w:rsidR="00D521F6">
        <w:t> </w:t>
      </w:r>
      <w:r w:rsidRPr="004D7E6E">
        <w:t>(a) cu procentele precizate în anexa IIa.”;</w:t>
      </w:r>
    </w:p>
    <w:p w:rsidR="00E92573" w:rsidRPr="004D7E6E" w:rsidRDefault="00100177" w:rsidP="00CD6865">
      <w:pPr>
        <w:pStyle w:val="Text1"/>
        <w:ind w:firstLine="590"/>
      </w:pPr>
      <w:r w:rsidRPr="004D7E6E">
        <w:t xml:space="preserve">(iii) litera (c) se elimină; </w:t>
      </w:r>
    </w:p>
    <w:p w:rsidR="00E92573" w:rsidRPr="004D7E6E" w:rsidRDefault="00D01E90" w:rsidP="00CD6865">
      <w:pPr>
        <w:pStyle w:val="Text1"/>
        <w:ind w:firstLine="590"/>
      </w:pPr>
      <w:r w:rsidRPr="004D7E6E">
        <w:t>(iv) al treilea paragraf se înlocuie</w:t>
      </w:r>
      <w:r w:rsidR="00FB2D04">
        <w:t>ș</w:t>
      </w:r>
      <w:r w:rsidRPr="004D7E6E">
        <w:t>te cu următorul text:</w:t>
      </w:r>
    </w:p>
    <w:p w:rsidR="00E92573" w:rsidRPr="004D7E6E" w:rsidRDefault="00E92573" w:rsidP="00CD6865">
      <w:pPr>
        <w:pStyle w:val="Text1"/>
        <w:ind w:left="1440"/>
      </w:pPr>
      <w:r w:rsidRPr="004D7E6E">
        <w:t>„În cazul în care este necesar, procentajul men</w:t>
      </w:r>
      <w:r w:rsidR="00FB2D04">
        <w:t>ț</w:t>
      </w:r>
      <w:r w:rsidRPr="004D7E6E">
        <w:t>ionat la litera (b) se adaptează în mod propor</w:t>
      </w:r>
      <w:r w:rsidR="00FB2D04">
        <w:t>ț</w:t>
      </w:r>
      <w:r w:rsidRPr="004D7E6E">
        <w:t>ional pentru ca distribu</w:t>
      </w:r>
      <w:r w:rsidR="00FB2D04">
        <w:t>ț</w:t>
      </w:r>
      <w:r w:rsidRPr="004D7E6E">
        <w:t>ia să fie de 10 %.”;</w:t>
      </w:r>
    </w:p>
    <w:p w:rsidR="00E92573" w:rsidRPr="004D7E6E" w:rsidRDefault="00CD6865" w:rsidP="00275CB1">
      <w:pPr>
        <w:pStyle w:val="Text1"/>
      </w:pPr>
      <w:r w:rsidRPr="004D7E6E">
        <w:t>(c) la articolul 3, se adaugă urmă</w:t>
      </w:r>
      <w:r w:rsidR="009772B3" w:rsidRPr="004D7E6E">
        <w:t xml:space="preserve">toarele litere (j), (k) </w:t>
      </w:r>
      <w:r w:rsidR="00FB2D04">
        <w:t>ș</w:t>
      </w:r>
      <w:r w:rsidR="009772B3" w:rsidRPr="004D7E6E">
        <w:t>i (l):</w:t>
      </w:r>
    </w:p>
    <w:p w:rsidR="00E92573" w:rsidRPr="004D7E6E" w:rsidRDefault="00E92573" w:rsidP="00646A14">
      <w:pPr>
        <w:pStyle w:val="ManualNumPar1"/>
        <w:ind w:hanging="130"/>
        <w:rPr>
          <w:rFonts w:eastAsia="Arial Unicode MS"/>
        </w:rPr>
      </w:pPr>
      <w:r w:rsidRPr="004D7E6E">
        <w:t>„(j)</w:t>
      </w:r>
      <w:r w:rsidRPr="004D7E6E">
        <w:tab/>
        <w:t>finan</w:t>
      </w:r>
      <w:r w:rsidR="00FB2D04">
        <w:t>ț</w:t>
      </w:r>
      <w:r w:rsidRPr="004D7E6E">
        <w:t>area de măsuri financiare în favoarea sectoarelor sau a subsectoarelor care sunt expuse unui risc real de relocare a emisiilor de dioxid de carbon din cauza costurilor indirecte semnificative care sunt suportate efectiv de pe urma costurilor emisiilor de gaze cu efect de seră transferate în pre</w:t>
      </w:r>
      <w:r w:rsidR="00FB2D04">
        <w:t>ț</w:t>
      </w:r>
      <w:r w:rsidRPr="004D7E6E">
        <w:t>ul energiei electrice, cu condi</w:t>
      </w:r>
      <w:r w:rsidR="00FB2D04">
        <w:t>ț</w:t>
      </w:r>
      <w:r w:rsidRPr="004D7E6E">
        <w:t>ia ca aceste măsuri să îndeplinească condi</w:t>
      </w:r>
      <w:r w:rsidR="00FB2D04">
        <w:t>ț</w:t>
      </w:r>
      <w:r w:rsidRPr="004D7E6E">
        <w:t>iile stabilite la articolul 10a alineatul (6);</w:t>
      </w:r>
    </w:p>
    <w:p w:rsidR="00E92573" w:rsidRPr="004D7E6E" w:rsidRDefault="00E92573" w:rsidP="00646A14">
      <w:pPr>
        <w:pStyle w:val="ManualNumPar1"/>
        <w:ind w:hanging="130"/>
      </w:pPr>
      <w:r w:rsidRPr="004D7E6E">
        <w:t>(k)</w:t>
      </w:r>
      <w:r w:rsidRPr="004D7E6E">
        <w:tab/>
        <w:t>finan</w:t>
      </w:r>
      <w:r w:rsidR="00FB2D04">
        <w:t>ț</w:t>
      </w:r>
      <w:r w:rsidRPr="004D7E6E">
        <w:t xml:space="preserve">area măsurilor de combatere a schimbărilor climatice în </w:t>
      </w:r>
      <w:r w:rsidR="00FB2D04">
        <w:t>ț</w:t>
      </w:r>
      <w:r w:rsidRPr="004D7E6E">
        <w:t>ările ter</w:t>
      </w:r>
      <w:r w:rsidR="00FB2D04">
        <w:t>ț</w:t>
      </w:r>
      <w:r w:rsidRPr="004D7E6E">
        <w:t>e vulnerabile, inclusiv a măsurilor de adaptare la efectele schimbărilor climatice;</w:t>
      </w:r>
    </w:p>
    <w:p w:rsidR="00B84F3F" w:rsidRPr="004D7E6E" w:rsidRDefault="00B84F3F" w:rsidP="00646A14">
      <w:pPr>
        <w:pStyle w:val="ManualNumPar1"/>
        <w:ind w:hanging="130"/>
      </w:pPr>
      <w:r w:rsidRPr="004D7E6E">
        <w:t>(l)</w:t>
      </w:r>
      <w:r w:rsidRPr="004D7E6E">
        <w:tab/>
        <w:t>promovarea formării de competen</w:t>
      </w:r>
      <w:r w:rsidR="00FB2D04">
        <w:t>ț</w:t>
      </w:r>
      <w:r w:rsidRPr="004D7E6E">
        <w:t xml:space="preserve">e </w:t>
      </w:r>
      <w:r w:rsidR="00FB2D04">
        <w:t>ș</w:t>
      </w:r>
      <w:r w:rsidRPr="004D7E6E">
        <w:t>i a redistribuirii for</w:t>
      </w:r>
      <w:r w:rsidR="00FB2D04">
        <w:t>ț</w:t>
      </w:r>
      <w:r w:rsidRPr="004D7E6E">
        <w:t>ei de muncă afectate de tranzi</w:t>
      </w:r>
      <w:r w:rsidR="00FB2D04">
        <w:t>ț</w:t>
      </w:r>
      <w:r w:rsidRPr="004D7E6E">
        <w:t>ia locurilor de muncă într-o economie în curs de decarbonizare, în strânsă coordonare cu partenerii sociali.”;</w:t>
      </w:r>
    </w:p>
    <w:p w:rsidR="00CD6865" w:rsidRPr="004D7E6E" w:rsidRDefault="00CD6865" w:rsidP="00275CB1">
      <w:pPr>
        <w:pStyle w:val="Text1"/>
      </w:pPr>
      <w:r w:rsidRPr="004D7E6E">
        <w:t>(d) la alineatul (4), al treilea paragraf se înlocuie</w:t>
      </w:r>
      <w:r w:rsidR="00FB2D04">
        <w:t>ș</w:t>
      </w:r>
      <w:r w:rsidRPr="004D7E6E">
        <w:t>te cu textul următor:</w:t>
      </w:r>
    </w:p>
    <w:p w:rsidR="00CD6865" w:rsidRPr="004D7E6E" w:rsidRDefault="00CD6865" w:rsidP="003235B9">
      <w:pPr>
        <w:pStyle w:val="Text1"/>
      </w:pPr>
      <w:r w:rsidRPr="004D7E6E">
        <w:t>„Comisia este împuternicită să adopte un act delegat în</w:t>
      </w:r>
      <w:r w:rsidR="009772B3" w:rsidRPr="004D7E6E">
        <w:t xml:space="preserve"> conformitate cu articolul 23.”</w:t>
      </w:r>
    </w:p>
    <w:p w:rsidR="00E92573" w:rsidRPr="004D7E6E" w:rsidRDefault="00E92573" w:rsidP="00E92573">
      <w:pPr>
        <w:pStyle w:val="ListNumber"/>
      </w:pPr>
      <w:r w:rsidRPr="004D7E6E">
        <w:t>Articolul 10a se modifică după cum urmează:</w:t>
      </w:r>
    </w:p>
    <w:p w:rsidR="00CD6865" w:rsidRPr="004D7E6E" w:rsidRDefault="00CD6865" w:rsidP="00275CB1">
      <w:pPr>
        <w:pStyle w:val="Text1"/>
      </w:pPr>
      <w:r w:rsidRPr="004D7E6E">
        <w:t>(a) la alineatul (1), al doilea paragraf se înlocuie</w:t>
      </w:r>
      <w:r w:rsidR="00FB2D04">
        <w:t>ș</w:t>
      </w:r>
      <w:r w:rsidRPr="004D7E6E">
        <w:t>te cu următorul text:</w:t>
      </w:r>
    </w:p>
    <w:p w:rsidR="00E020C0" w:rsidRPr="004D7E6E" w:rsidRDefault="00CD6865" w:rsidP="00E020C0">
      <w:pPr>
        <w:pStyle w:val="Text1"/>
        <w:ind w:left="1440"/>
      </w:pPr>
      <w:r w:rsidRPr="004D7E6E">
        <w:lastRenderedPageBreak/>
        <w:t>„Comisia este împuternicită să adopte un act delegat în conformitate cu articolul 23.” Acest act prevede, de asemenea, alocarea de certificate suplimentare din rezerva destinată instala</w:t>
      </w:r>
      <w:r w:rsidR="00FB2D04">
        <w:t>ț</w:t>
      </w:r>
      <w:r w:rsidRPr="004D7E6E">
        <w:t>iilor nou-intrate pentru cre</w:t>
      </w:r>
      <w:r w:rsidR="00FB2D04">
        <w:t>ș</w:t>
      </w:r>
      <w:r w:rsidRPr="004D7E6E">
        <w:t>teri semnificative ale produc</w:t>
      </w:r>
      <w:r w:rsidR="00FB2D04">
        <w:t>ț</w:t>
      </w:r>
      <w:r w:rsidRPr="004D7E6E">
        <w:t>iei prin aplicarea acelora</w:t>
      </w:r>
      <w:r w:rsidR="00FB2D04">
        <w:t>ș</w:t>
      </w:r>
      <w:r w:rsidRPr="004D7E6E">
        <w:t xml:space="preserve">i praguri </w:t>
      </w:r>
      <w:r w:rsidR="00FB2D04">
        <w:t>ș</w:t>
      </w:r>
      <w:r w:rsidRPr="004D7E6E">
        <w:t>i ajustări ale alocării care se aplică întreruperilor par</w:t>
      </w:r>
      <w:r w:rsidR="00FB2D04">
        <w:t>ț</w:t>
      </w:r>
      <w:r w:rsidRPr="004D7E6E">
        <w:t>iale ale opera</w:t>
      </w:r>
      <w:r w:rsidR="00FB2D04">
        <w:t>ț</w:t>
      </w:r>
      <w:r w:rsidRPr="004D7E6E">
        <w:t>iunilor.”;</w:t>
      </w:r>
    </w:p>
    <w:p w:rsidR="00CD6865" w:rsidRPr="004D7E6E" w:rsidRDefault="00CD6865" w:rsidP="00275CB1">
      <w:pPr>
        <w:pStyle w:val="Text1"/>
      </w:pPr>
      <w:r w:rsidRPr="004D7E6E">
        <w:t>(b) la alineatul (2), se adaugă un al treilea paragraf, cu textul următor:</w:t>
      </w:r>
    </w:p>
    <w:p w:rsidR="00CD6865" w:rsidRPr="004D7E6E" w:rsidRDefault="00CD6865" w:rsidP="00CD6865">
      <w:pPr>
        <w:pStyle w:val="ManualNumPar1"/>
        <w:ind w:hanging="141"/>
        <w:rPr>
          <w:highlight w:val="cyan"/>
        </w:rPr>
      </w:pPr>
      <w:r w:rsidRPr="004D7E6E">
        <w:t>„Valorile de referin</w:t>
      </w:r>
      <w:r w:rsidR="00FB2D04">
        <w:t>ț</w:t>
      </w:r>
      <w:r w:rsidRPr="004D7E6E">
        <w:t>ă pentru alocarea cu titlu gratuit se ajustează pentru a se evita profiturile excep</w:t>
      </w:r>
      <w:r w:rsidR="00FB2D04">
        <w:t>ț</w:t>
      </w:r>
      <w:r w:rsidRPr="004D7E6E">
        <w:t xml:space="preserve">ionale </w:t>
      </w:r>
      <w:r w:rsidR="00FB2D04">
        <w:t>ș</w:t>
      </w:r>
      <w:r w:rsidRPr="004D7E6E">
        <w:t xml:space="preserve">i a se reflecta progresul tehnologic din perioada 2007-2008 </w:t>
      </w:r>
      <w:r w:rsidR="00FB2D04">
        <w:t>ș</w:t>
      </w:r>
      <w:r w:rsidRPr="004D7E6E">
        <w:t>i din fiecare perioadă ulterioară pentru care se stabilesc alocări cu titlu gratuit în conformitate cu articolul 11 alineatul (1). Această ajustare reduce valorile de referin</w:t>
      </w:r>
      <w:r w:rsidR="00FB2D04">
        <w:t>ț</w:t>
      </w:r>
      <w:r w:rsidRPr="004D7E6E">
        <w:t xml:space="preserve">ă stabilite prin actul adoptat în temeiul articolului 10a cu 1 % din valoarea care a fost stabilită pe baza datelor din perioada 2007-2008 cu privire la fiecare an dintre 2008 </w:t>
      </w:r>
      <w:r w:rsidR="00FB2D04">
        <w:t>ș</w:t>
      </w:r>
      <w:r w:rsidRPr="004D7E6E">
        <w:t>i mijlocul perioadei relevante de alocare cu titlu gratuit, cu excep</w:t>
      </w:r>
      <w:r w:rsidR="00FB2D04">
        <w:t>ț</w:t>
      </w:r>
      <w:r w:rsidRPr="004D7E6E">
        <w:t>ia cazului în care:</w:t>
      </w:r>
    </w:p>
    <w:p w:rsidR="00CD6865" w:rsidRPr="004D7E6E" w:rsidRDefault="00CD6865" w:rsidP="00CD6865">
      <w:pPr>
        <w:pStyle w:val="Text1"/>
        <w:ind w:left="1440"/>
      </w:pPr>
      <w:r w:rsidRPr="004D7E6E">
        <w:t>(i) pe baza informa</w:t>
      </w:r>
      <w:r w:rsidR="00FB2D04">
        <w:t>ț</w:t>
      </w:r>
      <w:r w:rsidRPr="004D7E6E">
        <w:t>iilor prezentate în temeiul articolului 11, Comisia identifică dacă valorile pentru fiecare criteriu de referin</w:t>
      </w:r>
      <w:r w:rsidR="00FB2D04">
        <w:t>ț</w:t>
      </w:r>
      <w:r w:rsidRPr="004D7E6E">
        <w:t>ă calculate utilizând principiile prevăzute la articolul 10a diferă de reducerea anuală men</w:t>
      </w:r>
      <w:r w:rsidR="00FB2D04">
        <w:t>ț</w:t>
      </w:r>
      <w:r w:rsidRPr="004D7E6E">
        <w:t>ionată anterior cu mai mult de 0,5 % din valoarea aferentă perioadei 2007-2008 în plus sau în minus pe an. Dacă răspunsul este afirmativ, valoarea de referin</w:t>
      </w:r>
      <w:r w:rsidR="00FB2D04">
        <w:t>ț</w:t>
      </w:r>
      <w:r w:rsidRPr="004D7E6E">
        <w:t xml:space="preserve">ă respectivă se ajustează fie cu 0,5 %, fie cu 1,5 % cu privire la fiecare an dintre 2008 </w:t>
      </w:r>
      <w:r w:rsidR="00FB2D04">
        <w:t>ș</w:t>
      </w:r>
      <w:r w:rsidRPr="004D7E6E">
        <w:t>i mijlocul perioadei pentru care trebuie să se efectueze alocarea cu titlu gratuit;</w:t>
      </w:r>
    </w:p>
    <w:p w:rsidR="00CD6865" w:rsidRPr="004D7E6E" w:rsidRDefault="00CD6865" w:rsidP="00CD6865">
      <w:pPr>
        <w:pStyle w:val="Text1"/>
        <w:ind w:left="1440"/>
      </w:pPr>
      <w:r w:rsidRPr="004D7E6E">
        <w:t>(ii) prin derogare de la valorile de referin</w:t>
      </w:r>
      <w:r w:rsidR="00FB2D04">
        <w:t>ț</w:t>
      </w:r>
      <w:r w:rsidRPr="004D7E6E">
        <w:t>ă pentru compu</w:t>
      </w:r>
      <w:r w:rsidR="00FB2D04">
        <w:t>ș</w:t>
      </w:r>
      <w:r w:rsidRPr="004D7E6E">
        <w:t xml:space="preserve">i aromatici, hidrogen </w:t>
      </w:r>
      <w:r w:rsidR="00FB2D04">
        <w:t>ș</w:t>
      </w:r>
      <w:r w:rsidRPr="004D7E6E">
        <w:t>i gaze de sinteză, aceste valori de referin</w:t>
      </w:r>
      <w:r w:rsidR="00FB2D04">
        <w:t>ț</w:t>
      </w:r>
      <w:r w:rsidRPr="004D7E6E">
        <w:t>ă se ajustează prin aplicarea procentajului utilizat în cazul valorilor de referin</w:t>
      </w:r>
      <w:r w:rsidR="00FB2D04">
        <w:t>ț</w:t>
      </w:r>
      <w:r w:rsidRPr="004D7E6E">
        <w:t>ă ale rafinăriilor în scopul men</w:t>
      </w:r>
      <w:r w:rsidR="00FB2D04">
        <w:t>ț</w:t>
      </w:r>
      <w:r w:rsidRPr="004D7E6E">
        <w:t>inerii unor condi</w:t>
      </w:r>
      <w:r w:rsidR="00FB2D04">
        <w:t>ț</w:t>
      </w:r>
      <w:r w:rsidRPr="004D7E6E">
        <w:t>ii de concuren</w:t>
      </w:r>
      <w:r w:rsidR="00FB2D04">
        <w:t>ț</w:t>
      </w:r>
      <w:r w:rsidRPr="004D7E6E">
        <w:t>ă echitabile pentru producătorii acestor produse.</w:t>
      </w:r>
    </w:p>
    <w:p w:rsidR="00CD6865" w:rsidRPr="004D7E6E" w:rsidRDefault="00CD6865" w:rsidP="00CD6865">
      <w:pPr>
        <w:pStyle w:val="Text1"/>
      </w:pPr>
      <w:r w:rsidRPr="004D7E6E">
        <w:t>Comisia adoptă un act de punere în aplicare în acest scop în conformitat</w:t>
      </w:r>
      <w:r w:rsidR="009772B3" w:rsidRPr="004D7E6E">
        <w:t>e cu articolul 22a.”;</w:t>
      </w:r>
    </w:p>
    <w:p w:rsidR="00CD6865" w:rsidRPr="004D7E6E" w:rsidRDefault="007D663F" w:rsidP="00275CB1">
      <w:pPr>
        <w:pStyle w:val="Text1"/>
      </w:pPr>
      <w:r w:rsidRPr="004D7E6E">
        <w:t>(c) alineatul (5) se înlocuie</w:t>
      </w:r>
      <w:r w:rsidR="00FB2D04">
        <w:t>ș</w:t>
      </w:r>
      <w:r w:rsidRPr="004D7E6E">
        <w:t>te cu următorul text:</w:t>
      </w:r>
    </w:p>
    <w:p w:rsidR="00E92573" w:rsidRPr="004D7E6E" w:rsidRDefault="00E92573" w:rsidP="00E92573">
      <w:pPr>
        <w:pStyle w:val="Text1"/>
      </w:pPr>
      <w:r w:rsidRPr="004D7E6E">
        <w:t>„Pentru a respecta propor</w:t>
      </w:r>
      <w:r w:rsidR="00FB2D04">
        <w:t>ț</w:t>
      </w:r>
      <w:r w:rsidRPr="004D7E6E">
        <w:t>ia de certificate care trebuie să fie scoase la licita</w:t>
      </w:r>
      <w:r w:rsidR="00FB2D04">
        <w:t>ț</w:t>
      </w:r>
      <w:r w:rsidRPr="004D7E6E">
        <w:t>ie stabilită la articolul 10, în fiecare an în care suma alocărilor gratuite nu atinge nivelul maxim care respectă propor</w:t>
      </w:r>
      <w:r w:rsidR="00FB2D04">
        <w:t>ț</w:t>
      </w:r>
      <w:r w:rsidRPr="004D7E6E">
        <w:t>ia de certificate care trebuie să fie scoase la licita</w:t>
      </w:r>
      <w:r w:rsidR="00FB2D04">
        <w:t>ț</w:t>
      </w:r>
      <w:r w:rsidRPr="004D7E6E">
        <w:t xml:space="preserve">ie de statul membru, certificatele rămase până la nivelul respectiv se utilizează în scopul de a preveni sau de a limita reducerea alocărilor cu titlu gratuit </w:t>
      </w:r>
      <w:r w:rsidR="00BE0813" w:rsidRPr="00824195">
        <w:t>necesară</w:t>
      </w:r>
      <w:r w:rsidR="00BE0813">
        <w:t xml:space="preserve"> </w:t>
      </w:r>
      <w:r w:rsidRPr="004D7E6E">
        <w:t>pentru a respecta propor</w:t>
      </w:r>
      <w:r w:rsidR="00FB2D04">
        <w:t>ț</w:t>
      </w:r>
      <w:r w:rsidRPr="004D7E6E">
        <w:t>ia de certificate care trebuie să fie scoase la licita</w:t>
      </w:r>
      <w:r w:rsidR="00FB2D04">
        <w:t>ț</w:t>
      </w:r>
      <w:r w:rsidRPr="004D7E6E">
        <w:t>ie de statul membru în anii următori. În cazul în care, cu toate acestea, se atinge nivelul maxim, alocările cu titlu gratuit se ajustează în consecin</w:t>
      </w:r>
      <w:r w:rsidR="00FB2D04">
        <w:t>ț</w:t>
      </w:r>
      <w:r w:rsidRPr="004D7E6E">
        <w:t>ă. Orice astfel de ajustare se efectuează în mod uniform.”;</w:t>
      </w:r>
    </w:p>
    <w:p w:rsidR="00E92573" w:rsidRPr="004D7E6E" w:rsidRDefault="007D663F" w:rsidP="007D663F">
      <w:pPr>
        <w:pStyle w:val="Text1"/>
      </w:pPr>
      <w:r w:rsidRPr="004D7E6E">
        <w:t>(d) la alineatul (6), primul paragraf se înlocuie</w:t>
      </w:r>
      <w:r w:rsidR="00FB2D04">
        <w:t>ș</w:t>
      </w:r>
      <w:r w:rsidRPr="004D7E6E">
        <w:t>te cu următorul text:</w:t>
      </w:r>
    </w:p>
    <w:p w:rsidR="00537486" w:rsidRPr="004D7E6E" w:rsidRDefault="00E92573" w:rsidP="00E92573">
      <w:pPr>
        <w:pStyle w:val="Text1"/>
      </w:pPr>
      <w:r w:rsidRPr="004D7E6E">
        <w:t>„Statele membre ar trebui să adopte măsuri financiare în favoarea sectoarelor sau a subsectoarelor care sunt expuse unui risc real de relocare a emisiilor de dioxid de carbon din cauza costurilor indirecte semnificative care sunt suportate efectiv de pe urma costurilor emisiilor de gaze cu efect de seră transferate în pre</w:t>
      </w:r>
      <w:r w:rsidR="00FB2D04">
        <w:t>ț</w:t>
      </w:r>
      <w:r w:rsidRPr="004D7E6E">
        <w:t xml:space="preserve">ul energiei electrice, </w:t>
      </w:r>
      <w:r w:rsidR="00FB2D04">
        <w:t>ț</w:t>
      </w:r>
      <w:r w:rsidRPr="004D7E6E">
        <w:t>inând cont de eventualele efecte asupra pie</w:t>
      </w:r>
      <w:r w:rsidR="00FB2D04">
        <w:t>ț</w:t>
      </w:r>
      <w:r w:rsidRPr="004D7E6E">
        <w:t>ei interne. Aceste măsuri financiare destinate să compenseze o parte din aceste costuri sunt conforme cu normele privind ajutoarele de stat.”;</w:t>
      </w:r>
    </w:p>
    <w:p w:rsidR="007D663F" w:rsidRPr="004D7E6E" w:rsidRDefault="007D663F" w:rsidP="00E92573">
      <w:pPr>
        <w:pStyle w:val="Text1"/>
      </w:pPr>
      <w:r w:rsidRPr="004D7E6E">
        <w:lastRenderedPageBreak/>
        <w:t>(e) alineatul (7) se modifică după cum urmează:</w:t>
      </w:r>
    </w:p>
    <w:p w:rsidR="00E92573" w:rsidRPr="004D7E6E" w:rsidRDefault="007D663F" w:rsidP="007D663F">
      <w:pPr>
        <w:pStyle w:val="Text1"/>
        <w:ind w:left="1440"/>
      </w:pPr>
      <w:r w:rsidRPr="004D7E6E">
        <w:t xml:space="preserve">(i) la primul paragraf, prima </w:t>
      </w:r>
      <w:r w:rsidR="00FB2D04">
        <w:t>ș</w:t>
      </w:r>
      <w:r w:rsidRPr="004D7E6E">
        <w:t xml:space="preserve">i a doua teză se înlocuiesc cu următorul text: </w:t>
      </w:r>
    </w:p>
    <w:p w:rsidR="00E92573" w:rsidRPr="004D7E6E" w:rsidRDefault="00E92573" w:rsidP="007D663F">
      <w:pPr>
        <w:pStyle w:val="Text1"/>
        <w:ind w:left="1440"/>
      </w:pPr>
      <w:r w:rsidRPr="004D7E6E">
        <w:t>„Certificatele din suma maximă men</w:t>
      </w:r>
      <w:r w:rsidR="00FB2D04">
        <w:t>ț</w:t>
      </w:r>
      <w:r w:rsidRPr="004D7E6E">
        <w:t>ionată la articolul 10a alineatul (5) din prezenta directivă care nu au fost alocate cu titlu gratuit până în 2020 se rezervă pentru instala</w:t>
      </w:r>
      <w:r w:rsidR="00FB2D04">
        <w:t>ț</w:t>
      </w:r>
      <w:r w:rsidRPr="004D7E6E">
        <w:t xml:space="preserve">iile nou-intrate </w:t>
      </w:r>
      <w:r w:rsidR="00FB2D04">
        <w:t>ș</w:t>
      </w:r>
      <w:r w:rsidRPr="004D7E6E">
        <w:t>i cre</w:t>
      </w:r>
      <w:r w:rsidR="00FB2D04">
        <w:t>ș</w:t>
      </w:r>
      <w:r w:rsidRPr="004D7E6E">
        <w:t>terile semnificative ale produc</w:t>
      </w:r>
      <w:r w:rsidR="00FB2D04">
        <w:t>ț</w:t>
      </w:r>
      <w:r w:rsidRPr="004D7E6E">
        <w:t>iei, împreună cu 250 de milioane de certificate înscrise în rezerva pentru stabilitatea pie</w:t>
      </w:r>
      <w:r w:rsidR="00FB2D04">
        <w:t>ț</w:t>
      </w:r>
      <w:r w:rsidRPr="004D7E6E">
        <w:t xml:space="preserve">ei, în temeiul articolului 1 alineatul (3) din Decizia (UE) 2015/... a Parlamentului European </w:t>
      </w:r>
      <w:r w:rsidR="00FB2D04">
        <w:t>ș</w:t>
      </w:r>
      <w:r w:rsidRPr="004D7E6E">
        <w:t>i a Consiliului (*).</w:t>
      </w:r>
    </w:p>
    <w:p w:rsidR="007D663F" w:rsidRPr="004D7E6E" w:rsidRDefault="00E92573" w:rsidP="007D663F">
      <w:pPr>
        <w:pStyle w:val="Text1"/>
        <w:ind w:left="1440"/>
      </w:pPr>
      <w:r w:rsidRPr="004D7E6E">
        <w:t>Începând din 2021, certificatele care nu sunt alocate instala</w:t>
      </w:r>
      <w:r w:rsidR="00FB2D04">
        <w:t>ț</w:t>
      </w:r>
      <w:r w:rsidRPr="004D7E6E">
        <w:t xml:space="preserve">iilor din cauza aplicării alineatelor (19) </w:t>
      </w:r>
      <w:r w:rsidR="00FB2D04">
        <w:t>ș</w:t>
      </w:r>
      <w:r w:rsidRPr="004D7E6E">
        <w:t>i (20) se adaugă la rezervă.</w:t>
      </w:r>
    </w:p>
    <w:p w:rsidR="007D663F" w:rsidRPr="004D7E6E" w:rsidRDefault="007D663F" w:rsidP="007D663F">
      <w:pPr>
        <w:pStyle w:val="Text1"/>
        <w:ind w:firstLine="590"/>
      </w:pPr>
      <w:r w:rsidRPr="004D7E6E">
        <w:t xml:space="preserve"> _____</w:t>
      </w:r>
    </w:p>
    <w:p w:rsidR="00E92573" w:rsidRPr="004D7E6E" w:rsidRDefault="007D663F" w:rsidP="007D663F">
      <w:pPr>
        <w:pStyle w:val="Text1"/>
        <w:ind w:firstLine="590"/>
      </w:pPr>
      <w:r w:rsidRPr="004D7E6E">
        <w:t>(*) [</w:t>
      </w:r>
      <w:r w:rsidRPr="004D7E6E">
        <w:rPr>
          <w:i/>
        </w:rPr>
        <w:t xml:space="preserve">a se introduce titlul complet al deciziei </w:t>
      </w:r>
      <w:r w:rsidR="00FB2D04">
        <w:rPr>
          <w:i/>
        </w:rPr>
        <w:t>ș</w:t>
      </w:r>
      <w:r w:rsidRPr="004D7E6E">
        <w:rPr>
          <w:i/>
        </w:rPr>
        <w:t>i referin</w:t>
      </w:r>
      <w:r w:rsidR="00FB2D04">
        <w:rPr>
          <w:i/>
        </w:rPr>
        <w:t>ț</w:t>
      </w:r>
      <w:r w:rsidRPr="004D7E6E">
        <w:rPr>
          <w:i/>
        </w:rPr>
        <w:t>a JO</w:t>
      </w:r>
      <w:r w:rsidRPr="004D7E6E">
        <w:t>].”;</w:t>
      </w:r>
    </w:p>
    <w:p w:rsidR="007D663F" w:rsidRPr="004D7E6E" w:rsidRDefault="007D663F" w:rsidP="007D663F">
      <w:pPr>
        <w:pStyle w:val="Text1"/>
        <w:ind w:firstLine="590"/>
      </w:pPr>
      <w:r w:rsidRPr="004D7E6E">
        <w:t>(ii) al cincilea paragraf se elimină;</w:t>
      </w:r>
    </w:p>
    <w:p w:rsidR="00E92573" w:rsidRPr="004D7E6E" w:rsidRDefault="00266ABC" w:rsidP="00275CB1">
      <w:pPr>
        <w:pStyle w:val="Text1"/>
      </w:pPr>
      <w:r w:rsidRPr="004D7E6E">
        <w:t xml:space="preserve">(f) la alineatul (8), primul, al doilea </w:t>
      </w:r>
      <w:r w:rsidR="00FB2D04">
        <w:t>ș</w:t>
      </w:r>
      <w:r w:rsidRPr="004D7E6E">
        <w:t>i al treilea paragraf se înlocuiesc cu următorul text:</w:t>
      </w:r>
    </w:p>
    <w:p w:rsidR="00E92573" w:rsidRPr="004D7E6E" w:rsidRDefault="00266ABC" w:rsidP="00E92573">
      <w:pPr>
        <w:pStyle w:val="ManualNumPar1"/>
      </w:pPr>
      <w:r w:rsidRPr="004D7E6E">
        <w:tab/>
        <w:t xml:space="preserve">„400 de milioane de certificate sunt disponibile pentru a sprijini inovarea în domeniul tehnologiilor </w:t>
      </w:r>
      <w:r w:rsidR="00FB2D04">
        <w:t>ș</w:t>
      </w:r>
      <w:r w:rsidRPr="004D7E6E">
        <w:t xml:space="preserve">i proceselor industriale cu emisii scăzute de dioxid de carbon în sectoarele industriale enumerate în anexa I </w:t>
      </w:r>
      <w:r w:rsidR="00FB2D04">
        <w:t>ș</w:t>
      </w:r>
      <w:r w:rsidRPr="004D7E6E">
        <w:t xml:space="preserve">i pentru a contribui la stimularea elaborării </w:t>
      </w:r>
      <w:r w:rsidR="00FB2D04">
        <w:t>ș</w:t>
      </w:r>
      <w:r w:rsidRPr="004D7E6E">
        <w:t>i func</w:t>
      </w:r>
      <w:r w:rsidR="00FB2D04">
        <w:t>ț</w:t>
      </w:r>
      <w:r w:rsidRPr="004D7E6E">
        <w:t xml:space="preserve">ionării unor proiecte demonstrative comerciale care au ca scop captarea ecologică </w:t>
      </w:r>
      <w:r w:rsidR="00FB2D04">
        <w:t>ș</w:t>
      </w:r>
      <w:r w:rsidRPr="004D7E6E">
        <w:t>i stocarea geologică a CO</w:t>
      </w:r>
      <w:r w:rsidRPr="004D7E6E">
        <w:rPr>
          <w:vertAlign w:val="subscript"/>
        </w:rPr>
        <w:t>2</w:t>
      </w:r>
      <w:r w:rsidRPr="004D7E6E">
        <w:t xml:space="preserve"> (CSC), precum </w:t>
      </w:r>
      <w:r w:rsidR="00FB2D04">
        <w:t>ș</w:t>
      </w:r>
      <w:r w:rsidRPr="004D7E6E">
        <w:t>i a proiectelor demonstrative de tehnologii inovatoare în domeniul energiei din surse regenerabile, pe teritoriul Uniunii.</w:t>
      </w:r>
    </w:p>
    <w:p w:rsidR="00E92573" w:rsidRPr="004D7E6E" w:rsidRDefault="00E92573" w:rsidP="00E92573">
      <w:pPr>
        <w:pStyle w:val="Text1"/>
        <w:rPr>
          <w:rFonts w:eastAsia="Arial Unicode MS"/>
        </w:rPr>
      </w:pPr>
      <w:r w:rsidRPr="004D7E6E">
        <w:t xml:space="preserve">Certificatele sunt disponibile pentru inovare în domeniul tehnologiilor </w:t>
      </w:r>
      <w:r w:rsidR="00FB2D04">
        <w:t>ș</w:t>
      </w:r>
      <w:r w:rsidRPr="004D7E6E">
        <w:t xml:space="preserve">i proceselor industriale cu emisii scăzute de dioxid de carbon </w:t>
      </w:r>
      <w:r w:rsidR="00FB2D04">
        <w:t>ș</w:t>
      </w:r>
      <w:r w:rsidRPr="004D7E6E">
        <w:t xml:space="preserve">i ca sprijin pentru proiecte demonstrative de dezvoltare a unei game ample de tehnologii de CSC </w:t>
      </w:r>
      <w:r w:rsidR="00FB2D04">
        <w:t>ș</w:t>
      </w:r>
      <w:r w:rsidRPr="004D7E6E">
        <w:t>i de tehnologii inovatoare din domeniul energiei din surse regenerabile care nu sunt încă viabile din punct de vedere comercial în loca</w:t>
      </w:r>
      <w:r w:rsidR="00FB2D04">
        <w:t>ț</w:t>
      </w:r>
      <w:r w:rsidRPr="004D7E6E">
        <w:t>ii echilibrate din punct de vedere geografic. Pentru promovarea proiectelor inovatoare, se pot sprijini până la 60 % din costurile relevante ale acestora, din care până la 40 % pot să nu depindă de evitarea verificată a emisiilor de gaze cu efect de seră, cu condi</w:t>
      </w:r>
      <w:r w:rsidR="00FB2D04">
        <w:t>ț</w:t>
      </w:r>
      <w:r w:rsidRPr="004D7E6E">
        <w:t xml:space="preserve">ia atingerii unor obiective prestabilite, </w:t>
      </w:r>
      <w:r w:rsidR="00FB2D04">
        <w:t>ț</w:t>
      </w:r>
      <w:r w:rsidRPr="004D7E6E">
        <w:t>inându-se seama de tehnologia utilizată.</w:t>
      </w:r>
    </w:p>
    <w:p w:rsidR="00A64888" w:rsidRPr="004D7E6E" w:rsidRDefault="00E92573" w:rsidP="000A46D9">
      <w:pPr>
        <w:pStyle w:val="Text1"/>
      </w:pPr>
      <w:r w:rsidRPr="004D7E6E">
        <w:t>În plus, 50 de milioane de certificate nealocate din rezerva pentru stabilitatea pie</w:t>
      </w:r>
      <w:r w:rsidR="00FB2D04">
        <w:t>ț</w:t>
      </w:r>
      <w:r w:rsidRPr="004D7E6E">
        <w:t>ei instituită prin Decizia (UE) 2015/... completează eventualele resurse existente rămase în temeiul prezentului alineat înainte de 2021 pentru proiectele men</w:t>
      </w:r>
      <w:r w:rsidR="00FB2D04">
        <w:t>ț</w:t>
      </w:r>
      <w:r w:rsidRPr="004D7E6E">
        <w:t xml:space="preserve">ionate anterior, fiind eligibile proiectele din toate statele membre, inclusiv proiectele la scară mică. Proiectele se selectează pe baza unor criterii transparente </w:t>
      </w:r>
      <w:r w:rsidR="00FB2D04">
        <w:t>ș</w:t>
      </w:r>
      <w:r w:rsidRPr="004D7E6E">
        <w:t xml:space="preserve">i obiective. </w:t>
      </w:r>
    </w:p>
    <w:p w:rsidR="00266ABC" w:rsidRPr="004D7E6E" w:rsidRDefault="00E92573" w:rsidP="000A46D9">
      <w:pPr>
        <w:pStyle w:val="Text1"/>
      </w:pPr>
      <w:r w:rsidRPr="004D7E6E">
        <w:t>Comisia este împuternicită să adopte un act delegat în conformitate cu articolul 23.”;</w:t>
      </w:r>
    </w:p>
    <w:p w:rsidR="00E92573" w:rsidRPr="004D7E6E" w:rsidRDefault="00266ABC" w:rsidP="00275CB1">
      <w:pPr>
        <w:pStyle w:val="Text1"/>
      </w:pPr>
      <w:r w:rsidRPr="004D7E6E">
        <w:t xml:space="preserve">(g) alineatele (9) </w:t>
      </w:r>
      <w:r w:rsidR="00FB2D04">
        <w:t>ș</w:t>
      </w:r>
      <w:r w:rsidRPr="004D7E6E">
        <w:t>i (10) se elimină;</w:t>
      </w:r>
    </w:p>
    <w:p w:rsidR="00E94A77" w:rsidRPr="004D7E6E" w:rsidRDefault="00E94A77" w:rsidP="00275CB1">
      <w:pPr>
        <w:pStyle w:val="Text1"/>
      </w:pPr>
      <w:r w:rsidRPr="004D7E6E">
        <w:t>(h) la alineatul (11), sintagma „cu scopul de a se ajunge la nicio alocare cu titlu gratuit în 2027” se elimină;</w:t>
      </w:r>
    </w:p>
    <w:p w:rsidR="00E92573" w:rsidRPr="004D7E6E" w:rsidRDefault="00091123" w:rsidP="00275CB1">
      <w:pPr>
        <w:pStyle w:val="Text1"/>
      </w:pPr>
      <w:r w:rsidRPr="004D7E6E">
        <w:t>(i) alineatele (12)-(18) se elimină.</w:t>
      </w:r>
    </w:p>
    <w:p w:rsidR="00E92573" w:rsidRPr="004D7E6E" w:rsidRDefault="00E92573" w:rsidP="00E92573">
      <w:pPr>
        <w:pStyle w:val="ListNumber"/>
      </w:pPr>
      <w:r w:rsidRPr="004D7E6E">
        <w:t xml:space="preserve">Articolele 10b </w:t>
      </w:r>
      <w:r w:rsidR="00FB2D04">
        <w:t>ș</w:t>
      </w:r>
      <w:r w:rsidRPr="004D7E6E">
        <w:t>i 10c se înlocuiesc cu următorul text:</w:t>
      </w:r>
    </w:p>
    <w:p w:rsidR="00266ABC" w:rsidRPr="004D7E6E" w:rsidRDefault="00E92573" w:rsidP="00D521F6">
      <w:pPr>
        <w:pStyle w:val="NormalCentered"/>
        <w:keepNext/>
        <w:rPr>
          <w:i/>
        </w:rPr>
      </w:pPr>
      <w:r w:rsidRPr="004D7E6E">
        <w:rPr>
          <w:i/>
        </w:rPr>
        <w:lastRenderedPageBreak/>
        <w:t>„Articolul 10b</w:t>
      </w:r>
    </w:p>
    <w:p w:rsidR="00266ABC" w:rsidRPr="004D7E6E" w:rsidRDefault="00266ABC" w:rsidP="007143CF">
      <w:pPr>
        <w:pStyle w:val="NormalCentered"/>
        <w:rPr>
          <w:b/>
        </w:rPr>
      </w:pPr>
      <w:r w:rsidRPr="004D7E6E">
        <w:rPr>
          <w:b/>
        </w:rPr>
        <w:t>Măsuri de sprijinire a anumitor industrii mari consumatoare de energie în cazul relocării emisiilor de dioxid de carbon</w:t>
      </w:r>
    </w:p>
    <w:p w:rsidR="00E92573" w:rsidRPr="004D7E6E" w:rsidRDefault="00E92573" w:rsidP="00F97BA6">
      <w:pPr>
        <w:pStyle w:val="ManualNumPar1"/>
      </w:pPr>
      <w:r w:rsidRPr="004D7E6E">
        <w:t>(1)</w:t>
      </w:r>
      <w:r w:rsidRPr="004D7E6E">
        <w:tab/>
        <w:t xml:space="preserve">Se consideră că sunt expuse unui risc de relocare a emisiilor de dioxid de carbon sectoarele </w:t>
      </w:r>
      <w:r w:rsidR="00FB2D04">
        <w:t>ș</w:t>
      </w:r>
      <w:r w:rsidRPr="004D7E6E">
        <w:t>i subsectoarele în cazul cărora rezultat</w:t>
      </w:r>
      <w:r w:rsidR="00824195">
        <w:t>ul</w:t>
      </w:r>
      <w:r w:rsidRPr="004D7E6E">
        <w:t xml:space="preserve"> înmul</w:t>
      </w:r>
      <w:r w:rsidR="00FB2D04">
        <w:t>ț</w:t>
      </w:r>
      <w:r w:rsidR="00824195">
        <w:t>irii</w:t>
      </w:r>
      <w:r w:rsidRPr="004D7E6E">
        <w:t xml:space="preserve"> intensită</w:t>
      </w:r>
      <w:r w:rsidR="00FB2D04">
        <w:t>ț</w:t>
      </w:r>
      <w:r w:rsidRPr="004D7E6E">
        <w:t xml:space="preserve">ii schimburilor lor comerciale cu </w:t>
      </w:r>
      <w:r w:rsidR="00FB2D04">
        <w:t>ț</w:t>
      </w:r>
      <w:r w:rsidRPr="004D7E6E">
        <w:t>ări ter</w:t>
      </w:r>
      <w:r w:rsidR="00FB2D04">
        <w:t>ț</w:t>
      </w:r>
      <w:r w:rsidRPr="004D7E6E">
        <w:t xml:space="preserve">e, definită ca raportul dintre suma valorii totale a exporturilor către </w:t>
      </w:r>
      <w:r w:rsidR="00FB2D04">
        <w:t>ț</w:t>
      </w:r>
      <w:r w:rsidRPr="004D7E6E">
        <w:t>ări ter</w:t>
      </w:r>
      <w:r w:rsidR="00FB2D04">
        <w:t>ț</w:t>
      </w:r>
      <w:r w:rsidRPr="004D7E6E">
        <w:t xml:space="preserve">e </w:t>
      </w:r>
      <w:r w:rsidR="00FB2D04">
        <w:t>ș</w:t>
      </w:r>
      <w:r w:rsidRPr="004D7E6E">
        <w:t xml:space="preserve">i a valorii importurilor din </w:t>
      </w:r>
      <w:r w:rsidR="00FB2D04">
        <w:t>ț</w:t>
      </w:r>
      <w:r w:rsidRPr="004D7E6E">
        <w:t>ări ter</w:t>
      </w:r>
      <w:r w:rsidR="00FB2D04">
        <w:t>ț</w:t>
      </w:r>
      <w:r w:rsidRPr="004D7E6E">
        <w:t xml:space="preserve">e </w:t>
      </w:r>
      <w:r w:rsidR="00FB2D04">
        <w:t>ș</w:t>
      </w:r>
      <w:r w:rsidRPr="004D7E6E">
        <w:t>i dimensiunea totală a pie</w:t>
      </w:r>
      <w:r w:rsidR="00FB2D04">
        <w:t>ț</w:t>
      </w:r>
      <w:r w:rsidRPr="004D7E6E">
        <w:t>ei pentru Spa</w:t>
      </w:r>
      <w:r w:rsidR="00FB2D04">
        <w:t>ț</w:t>
      </w:r>
      <w:r w:rsidRPr="004D7E6E">
        <w:t xml:space="preserve">iul Economic European (cifra de afaceri anuală plus totalul importurilor din </w:t>
      </w:r>
      <w:r w:rsidR="00FB2D04">
        <w:t>ț</w:t>
      </w:r>
      <w:r w:rsidRPr="004D7E6E">
        <w:t>ări ter</w:t>
      </w:r>
      <w:r w:rsidR="00FB2D04">
        <w:t>ț</w:t>
      </w:r>
      <w:r w:rsidRPr="004D7E6E">
        <w:t>e) cu intensitatea emisiilor lor, măsurată în kgCO</w:t>
      </w:r>
      <w:r w:rsidRPr="004D7E6E">
        <w:rPr>
          <w:vertAlign w:val="subscript"/>
        </w:rPr>
        <w:t>2</w:t>
      </w:r>
      <w:r w:rsidR="002D22F9">
        <w:rPr>
          <w:vertAlign w:val="subscript"/>
        </w:rPr>
        <w:t>,</w:t>
      </w:r>
      <w:r w:rsidRPr="004D7E6E">
        <w:t xml:space="preserve"> împăr</w:t>
      </w:r>
      <w:r w:rsidR="00FB2D04">
        <w:t>ț</w:t>
      </w:r>
      <w:r w:rsidRPr="004D7E6E">
        <w:t xml:space="preserve">it la valoarea lor adăugată brută (în EUR), este mai mare de 0,2. Acestor sectoare </w:t>
      </w:r>
      <w:r w:rsidR="00FB2D04">
        <w:t>ș</w:t>
      </w:r>
      <w:r w:rsidRPr="004D7E6E">
        <w:t>i subsectoare li se alocă certificate cu titlu gratuit pentru perioada până în 2030 la un nivel de 100 % din cantitatea stabilită în conformitate cu măsurile adoptate în temeiul articolului 10a.</w:t>
      </w:r>
    </w:p>
    <w:p w:rsidR="00823F80" w:rsidRPr="004D7E6E" w:rsidRDefault="00266ABC" w:rsidP="00823F80">
      <w:pPr>
        <w:pStyle w:val="ManualNumPar1"/>
      </w:pPr>
      <w:r w:rsidRPr="004D7E6E">
        <w:t>(2)</w:t>
      </w:r>
      <w:r w:rsidRPr="004D7E6E">
        <w:tab/>
        <w:t xml:space="preserve">Sectoarele </w:t>
      </w:r>
      <w:r w:rsidR="00FB2D04">
        <w:t>ș</w:t>
      </w:r>
      <w:r w:rsidRPr="004D7E6E">
        <w:t>i subsectoarele în cazul cărora produsul rezultat din înmul</w:t>
      </w:r>
      <w:r w:rsidR="00FB2D04">
        <w:t>ț</w:t>
      </w:r>
      <w:r w:rsidRPr="004D7E6E">
        <w:t>irea intensită</w:t>
      </w:r>
      <w:r w:rsidR="00FB2D04">
        <w:t>ț</w:t>
      </w:r>
      <w:r w:rsidRPr="004D7E6E">
        <w:t xml:space="preserve">ii schimburilor lor comerciale cu </w:t>
      </w:r>
      <w:r w:rsidR="00FB2D04">
        <w:t>ț</w:t>
      </w:r>
      <w:r w:rsidRPr="004D7E6E">
        <w:t>ări ter</w:t>
      </w:r>
      <w:r w:rsidR="00FB2D04">
        <w:t>ț</w:t>
      </w:r>
      <w:r w:rsidRPr="004D7E6E">
        <w:t>e cu intensitatea emisiilor lor este mai mare de 0,18 pot fi incluse în grupul men</w:t>
      </w:r>
      <w:r w:rsidR="00FB2D04">
        <w:t>ț</w:t>
      </w:r>
      <w:r w:rsidRPr="004D7E6E">
        <w:t>ionat la alineatul (1), pe baza unei evaluări calitative în care se utilizează următoarele criterii:</w:t>
      </w:r>
    </w:p>
    <w:p w:rsidR="00823F80" w:rsidRPr="004D7E6E" w:rsidRDefault="00823F80" w:rsidP="000C6C3E">
      <w:pPr>
        <w:pStyle w:val="Text1"/>
        <w:ind w:left="1435" w:hanging="585"/>
      </w:pPr>
      <w:r w:rsidRPr="004D7E6E">
        <w:t>(a)</w:t>
      </w:r>
      <w:r w:rsidRPr="004D7E6E">
        <w:tab/>
        <w:t>măsura în care instala</w:t>
      </w:r>
      <w:r w:rsidR="00FB2D04">
        <w:t>ț</w:t>
      </w:r>
      <w:r w:rsidRPr="004D7E6E">
        <w:t>iile individuale din sectorul sau subsectorul în cauză pot reduce nivelurile emisiilor sau consumul de electricitate;</w:t>
      </w:r>
    </w:p>
    <w:p w:rsidR="00823F80" w:rsidRPr="004D7E6E" w:rsidRDefault="00823F80" w:rsidP="000C6C3E">
      <w:pPr>
        <w:pStyle w:val="Text1"/>
        <w:ind w:left="1435" w:hanging="585"/>
      </w:pPr>
      <w:r w:rsidRPr="004D7E6E">
        <w:t>(b)</w:t>
      </w:r>
      <w:r w:rsidRPr="004D7E6E">
        <w:tab/>
        <w:t xml:space="preserve">caracteristicile actuale </w:t>
      </w:r>
      <w:r w:rsidR="00FB2D04">
        <w:t>ș</w:t>
      </w:r>
      <w:r w:rsidRPr="004D7E6E">
        <w:t>i planificate ale pie</w:t>
      </w:r>
      <w:r w:rsidR="00FB2D04">
        <w:t>ț</w:t>
      </w:r>
      <w:r w:rsidRPr="004D7E6E">
        <w:t>ei;</w:t>
      </w:r>
    </w:p>
    <w:p w:rsidR="00823F80" w:rsidRPr="004D7E6E" w:rsidRDefault="00823F80" w:rsidP="000C6C3E">
      <w:pPr>
        <w:pStyle w:val="Text1"/>
        <w:ind w:left="1435" w:hanging="585"/>
      </w:pPr>
      <w:r w:rsidRPr="004D7E6E">
        <w:t>(c)</w:t>
      </w:r>
      <w:r w:rsidRPr="004D7E6E">
        <w:tab/>
        <w:t>marjele de profit, care pot servi drept indicator poten</w:t>
      </w:r>
      <w:r w:rsidR="00FB2D04">
        <w:t>ț</w:t>
      </w:r>
      <w:r w:rsidRPr="004D7E6E">
        <w:t>ial pentru investi</w:t>
      </w:r>
      <w:r w:rsidR="00FB2D04">
        <w:t>ț</w:t>
      </w:r>
      <w:r w:rsidRPr="004D7E6E">
        <w:t>iile pe termen lung sau pentru deciziile de relocalizare.</w:t>
      </w:r>
    </w:p>
    <w:p w:rsidR="00E92573" w:rsidRPr="004D7E6E" w:rsidRDefault="00823F80" w:rsidP="00E92573">
      <w:pPr>
        <w:pStyle w:val="ManualNumPar1"/>
      </w:pPr>
      <w:r w:rsidRPr="004D7E6E">
        <w:t>(3)</w:t>
      </w:r>
      <w:r w:rsidRPr="004D7E6E">
        <w:tab/>
        <w:t>În ceea ce prive</w:t>
      </w:r>
      <w:r w:rsidR="00FB2D04">
        <w:t>ș</w:t>
      </w:r>
      <w:r w:rsidRPr="004D7E6E">
        <w:t xml:space="preserve">te celelalte sectoare </w:t>
      </w:r>
      <w:r w:rsidR="00FB2D04">
        <w:t>ș</w:t>
      </w:r>
      <w:r w:rsidRPr="004D7E6E">
        <w:t>i subsectoare, se consideră că acestea sunt în măsură să transfere o parte mai mare a costului certificatelor în pre</w:t>
      </w:r>
      <w:r w:rsidR="00FB2D04">
        <w:t>ț</w:t>
      </w:r>
      <w:r w:rsidRPr="004D7E6E">
        <w:t xml:space="preserve">urile produselor </w:t>
      </w:r>
      <w:r w:rsidR="00FB2D04">
        <w:t>ș</w:t>
      </w:r>
      <w:r w:rsidRPr="004D7E6E">
        <w:t xml:space="preserve">i li se alocă certificate cu titlu gratuit pentru perioada până în 2030 la un nivel de 30 % din cantitatea stabilită în conformitate cu măsurile adoptate în temeiul articolului 10a. </w:t>
      </w:r>
    </w:p>
    <w:p w:rsidR="00E92573" w:rsidRPr="004D7E6E" w:rsidRDefault="00823F80" w:rsidP="00E92573">
      <w:pPr>
        <w:pStyle w:val="ManualNumPar1"/>
      </w:pPr>
      <w:r w:rsidRPr="004D7E6E">
        <w:t>(4)</w:t>
      </w:r>
      <w:r w:rsidRPr="004D7E6E">
        <w:tab/>
        <w:t>Până la 31 decembrie 2019, Comisia adoptă un act delegat pentru aplicarea alineatelor precedente în cazul activită</w:t>
      </w:r>
      <w:r w:rsidR="00FB2D04">
        <w:t>ț</w:t>
      </w:r>
      <w:r w:rsidRPr="004D7E6E">
        <w:t>ilor la nivelul de 4 cifre (codul NACE-4), în ceea ce prive</w:t>
      </w:r>
      <w:r w:rsidR="00FB2D04">
        <w:t>ș</w:t>
      </w:r>
      <w:r w:rsidRPr="004D7E6E">
        <w:t xml:space="preserve">te alineatul (1), în conformitate cu articolul 23, pe baza datelor disponibile referitoare la </w:t>
      </w:r>
      <w:r w:rsidR="00164205">
        <w:t>cei mai recen</w:t>
      </w:r>
      <w:r w:rsidR="00FB2D04">
        <w:t>ț</w:t>
      </w:r>
      <w:r w:rsidR="00164205">
        <w:t>i</w:t>
      </w:r>
      <w:r w:rsidRPr="004D7E6E">
        <w:t xml:space="preserve"> trei ani calendaristici.</w:t>
      </w:r>
    </w:p>
    <w:p w:rsidR="00266ABC" w:rsidRPr="004D7E6E" w:rsidRDefault="00266ABC" w:rsidP="007143CF">
      <w:pPr>
        <w:pStyle w:val="NormalCentered"/>
        <w:rPr>
          <w:i/>
        </w:rPr>
      </w:pPr>
      <w:r w:rsidRPr="004D7E6E">
        <w:rPr>
          <w:i/>
        </w:rPr>
        <w:t>Articolul 10c</w:t>
      </w:r>
    </w:p>
    <w:p w:rsidR="00266ABC" w:rsidRPr="004D7E6E" w:rsidRDefault="00266ABC" w:rsidP="007143CF">
      <w:pPr>
        <w:pStyle w:val="NormalCentered"/>
        <w:rPr>
          <w:b/>
        </w:rPr>
      </w:pPr>
      <w:r w:rsidRPr="004D7E6E">
        <w:rPr>
          <w:b/>
        </w:rPr>
        <w:t>Optarea pentru alocări tranzitorii cu titlu gratuit în scopul modernizării produc</w:t>
      </w:r>
      <w:r w:rsidR="00FB2D04">
        <w:rPr>
          <w:b/>
        </w:rPr>
        <w:t>ț</w:t>
      </w:r>
      <w:r w:rsidRPr="004D7E6E">
        <w:rPr>
          <w:b/>
        </w:rPr>
        <w:t>iei de energie electrică</w:t>
      </w:r>
    </w:p>
    <w:p w:rsidR="00E92573" w:rsidRPr="004D7E6E" w:rsidRDefault="00E92573" w:rsidP="00E92573">
      <w:pPr>
        <w:pStyle w:val="ManualNumPar1"/>
        <w:rPr>
          <w:bCs/>
        </w:rPr>
      </w:pPr>
      <w:r w:rsidRPr="004D7E6E">
        <w:t>(1)</w:t>
      </w:r>
      <w:r w:rsidRPr="004D7E6E">
        <w:tab/>
        <w:t>Prin derogare de la articolul 10a alineatele (1)-(5), statele membre care în 2013 au avut un PIB pe cap de locuitor în EUR la pre</w:t>
      </w:r>
      <w:r w:rsidR="00FB2D04">
        <w:t>ț</w:t>
      </w:r>
      <w:r w:rsidRPr="004D7E6E">
        <w:t>urile pie</w:t>
      </w:r>
      <w:r w:rsidR="00FB2D04">
        <w:t>ț</w:t>
      </w:r>
      <w:r w:rsidRPr="004D7E6E">
        <w:t>ei sub 60 % din media Uniunii pot acorda instala</w:t>
      </w:r>
      <w:r w:rsidR="00FB2D04">
        <w:t>ț</w:t>
      </w:r>
      <w:r w:rsidRPr="004D7E6E">
        <w:t>iilor de produc</w:t>
      </w:r>
      <w:r w:rsidR="00FB2D04">
        <w:t>ț</w:t>
      </w:r>
      <w:r w:rsidRPr="004D7E6E">
        <w:t>ie a energiei electrice o alocare tranzitorie cu titlu gratuit pentru modernizarea sectorului energetic.</w:t>
      </w:r>
    </w:p>
    <w:p w:rsidR="00210764" w:rsidRPr="004D7E6E" w:rsidRDefault="00E92573" w:rsidP="00B90DB9">
      <w:pPr>
        <w:pStyle w:val="ManualNumPar2"/>
      </w:pPr>
      <w:r w:rsidRPr="004D7E6E">
        <w:t>(2)</w:t>
      </w:r>
      <w:r w:rsidRPr="004D7E6E">
        <w:tab/>
        <w:t>Statul membru în cauză organizează o procedură de ofertare concuren</w:t>
      </w:r>
      <w:r w:rsidR="00FB2D04">
        <w:t>ț</w:t>
      </w:r>
      <w:r w:rsidRPr="004D7E6E">
        <w:t>ială pentru proiectele cu o valoare totală a investi</w:t>
      </w:r>
      <w:r w:rsidR="00FB2D04">
        <w:t>ț</w:t>
      </w:r>
      <w:r w:rsidRPr="004D7E6E">
        <w:t>iilor de peste 10 milioane EUR pentru a selecta investi</w:t>
      </w:r>
      <w:r w:rsidR="00FB2D04">
        <w:t>ț</w:t>
      </w:r>
      <w:r w:rsidRPr="004D7E6E">
        <w:t>iile care urmează să fie finan</w:t>
      </w:r>
      <w:r w:rsidR="00FB2D04">
        <w:t>ț</w:t>
      </w:r>
      <w:r w:rsidRPr="004D7E6E">
        <w:t>ate prin alocarea gratuită. Această procedură de ofertare concuren</w:t>
      </w:r>
      <w:r w:rsidR="00FB2D04">
        <w:t>ț</w:t>
      </w:r>
      <w:r w:rsidRPr="004D7E6E">
        <w:t>ială:</w:t>
      </w:r>
    </w:p>
    <w:p w:rsidR="00210764" w:rsidRPr="004D7E6E" w:rsidRDefault="00001701" w:rsidP="00210764">
      <w:pPr>
        <w:pStyle w:val="Text1"/>
        <w:ind w:left="1418" w:hanging="568"/>
      </w:pPr>
      <w:r w:rsidRPr="004D7E6E">
        <w:t>(a)</w:t>
      </w:r>
      <w:r w:rsidRPr="004D7E6E">
        <w:tab/>
        <w:t>este conformă cu principiile transparen</w:t>
      </w:r>
      <w:r w:rsidR="00FB2D04">
        <w:t>ț</w:t>
      </w:r>
      <w:r w:rsidRPr="004D7E6E">
        <w:t>ei, nediscriminării, egalită</w:t>
      </w:r>
      <w:r w:rsidR="00FB2D04">
        <w:t>ț</w:t>
      </w:r>
      <w:r w:rsidRPr="004D7E6E">
        <w:t xml:space="preserve">ii de tratament </w:t>
      </w:r>
      <w:r w:rsidR="00FB2D04">
        <w:t>ș</w:t>
      </w:r>
      <w:r w:rsidRPr="004D7E6E">
        <w:t>i bunei gestiuni financiare;</w:t>
      </w:r>
    </w:p>
    <w:p w:rsidR="00210764" w:rsidRPr="004D7E6E" w:rsidRDefault="00001701" w:rsidP="00210764">
      <w:pPr>
        <w:pStyle w:val="Text1"/>
        <w:ind w:left="1418" w:hanging="568"/>
      </w:pPr>
      <w:r w:rsidRPr="004D7E6E">
        <w:lastRenderedPageBreak/>
        <w:t>(b)</w:t>
      </w:r>
      <w:r w:rsidRPr="004D7E6E">
        <w:tab/>
        <w:t xml:space="preserve">garantează că sunt eligibile să concureze numai proiectele care contribuie la diversificarea mixului energetic </w:t>
      </w:r>
      <w:r w:rsidR="00FB2D04">
        <w:t>ș</w:t>
      </w:r>
      <w:r w:rsidRPr="004D7E6E">
        <w:t xml:space="preserve">i a surselor lor de aprovizionare, la restructurarea, reabilitarea ecologică </w:t>
      </w:r>
      <w:r w:rsidR="00FB2D04">
        <w:t>ș</w:t>
      </w:r>
      <w:r w:rsidRPr="004D7E6E">
        <w:t xml:space="preserve">i modernizarea necesară a infrastructurii, la tehnologii curate </w:t>
      </w:r>
      <w:r w:rsidR="00FB2D04">
        <w:t>ș</w:t>
      </w:r>
      <w:r w:rsidRPr="004D7E6E">
        <w:t>i la modernizarea sectoarelor de produc</w:t>
      </w:r>
      <w:r w:rsidR="00FB2D04">
        <w:t>ț</w:t>
      </w:r>
      <w:r w:rsidRPr="004D7E6E">
        <w:t xml:space="preserve">ie, transmisie </w:t>
      </w:r>
      <w:r w:rsidR="00FB2D04">
        <w:t>ș</w:t>
      </w:r>
      <w:r w:rsidRPr="004D7E6E">
        <w:t>i distribu</w:t>
      </w:r>
      <w:r w:rsidR="00FB2D04">
        <w:t>ț</w:t>
      </w:r>
      <w:r w:rsidRPr="004D7E6E">
        <w:t>ie a energiei;</w:t>
      </w:r>
    </w:p>
    <w:p w:rsidR="00210764" w:rsidRPr="004D7E6E" w:rsidRDefault="00001701" w:rsidP="00210764">
      <w:pPr>
        <w:pStyle w:val="Text1"/>
        <w:ind w:left="1418" w:hanging="568"/>
      </w:pPr>
      <w:r w:rsidRPr="004D7E6E">
        <w:t>(c)</w:t>
      </w:r>
      <w:r w:rsidRPr="004D7E6E">
        <w:tab/>
        <w:t>define</w:t>
      </w:r>
      <w:r w:rsidR="00FB2D04">
        <w:t>ș</w:t>
      </w:r>
      <w:r w:rsidRPr="004D7E6E">
        <w:t>te criterii de selec</w:t>
      </w:r>
      <w:r w:rsidR="00FB2D04">
        <w:t>ț</w:t>
      </w:r>
      <w:r w:rsidRPr="004D7E6E">
        <w:t xml:space="preserve">ie clare, obiective, transparente </w:t>
      </w:r>
      <w:r w:rsidR="00FB2D04">
        <w:t>ș</w:t>
      </w:r>
      <w:r w:rsidRPr="004D7E6E">
        <w:t>i nediscriminatorii pentru clasificarea proiectelor, astfel încât să se asigure selectarea proiectelor care:</w:t>
      </w:r>
    </w:p>
    <w:p w:rsidR="00210764" w:rsidRPr="004D7E6E" w:rsidRDefault="008567AC" w:rsidP="007143CF">
      <w:pPr>
        <w:pStyle w:val="Text2"/>
      </w:pPr>
      <w:r w:rsidRPr="004D7E6E">
        <w:t>(i) pe baza unei analize a raportului costuri-beneficii, asigură un câ</w:t>
      </w:r>
      <w:r w:rsidR="00FB2D04">
        <w:t>ș</w:t>
      </w:r>
      <w:r w:rsidRPr="004D7E6E">
        <w:t>tig net pozitiv în ceea ce prive</w:t>
      </w:r>
      <w:r w:rsidR="00FB2D04">
        <w:t>ș</w:t>
      </w:r>
      <w:r w:rsidRPr="004D7E6E">
        <w:t xml:space="preserve">te reducerea emisiilor </w:t>
      </w:r>
      <w:r w:rsidR="00FB2D04">
        <w:t>ș</w:t>
      </w:r>
      <w:r w:rsidRPr="004D7E6E">
        <w:t>i un nivel semnificativ prestabilit de reduceri ale emisiilor de CO</w:t>
      </w:r>
      <w:r w:rsidRPr="004D7E6E">
        <w:rPr>
          <w:vertAlign w:val="subscript"/>
        </w:rPr>
        <w:t>2</w:t>
      </w:r>
      <w:r w:rsidRPr="004D7E6E">
        <w:t>;</w:t>
      </w:r>
    </w:p>
    <w:p w:rsidR="00210764" w:rsidRPr="004D7E6E" w:rsidRDefault="008567AC" w:rsidP="007143CF">
      <w:pPr>
        <w:pStyle w:val="Text2"/>
      </w:pPr>
      <w:r w:rsidRPr="004D7E6E">
        <w:t xml:space="preserve">(ii) sunt complementare, răspund în mod clar la nevoile de înlocuire </w:t>
      </w:r>
      <w:r w:rsidR="00FB2D04">
        <w:t>ș</w:t>
      </w:r>
      <w:r w:rsidRPr="004D7E6E">
        <w:t xml:space="preserve">i modernizare </w:t>
      </w:r>
      <w:r w:rsidR="00FB2D04">
        <w:t>ș</w:t>
      </w:r>
      <w:r w:rsidRPr="004D7E6E">
        <w:t xml:space="preserve">i nu </w:t>
      </w:r>
      <w:r w:rsidR="002414D5">
        <w:t>satisfac</w:t>
      </w:r>
      <w:r w:rsidRPr="004D7E6E">
        <w:t xml:space="preserve"> o cre</w:t>
      </w:r>
      <w:r w:rsidR="00FB2D04">
        <w:t>ș</w:t>
      </w:r>
      <w:r w:rsidRPr="004D7E6E">
        <w:t>tere a cererii de energie determinată de pia</w:t>
      </w:r>
      <w:r w:rsidR="00FB2D04">
        <w:t>ț</w:t>
      </w:r>
      <w:r w:rsidRPr="004D7E6E">
        <w:t>ă;</w:t>
      </w:r>
    </w:p>
    <w:p w:rsidR="00210764" w:rsidRPr="004D7E6E" w:rsidRDefault="008567AC" w:rsidP="007143CF">
      <w:pPr>
        <w:pStyle w:val="Text2"/>
      </w:pPr>
      <w:r w:rsidRPr="004D7E6E">
        <w:t>(iii) oferă cel mai bun raport calitate-pre</w:t>
      </w:r>
      <w:r w:rsidR="00FB2D04">
        <w:t>ț</w:t>
      </w:r>
      <w:r w:rsidR="00824195">
        <w:t>.</w:t>
      </w:r>
    </w:p>
    <w:p w:rsidR="00210764" w:rsidRPr="004D7E6E" w:rsidRDefault="00210764" w:rsidP="00210764">
      <w:pPr>
        <w:pStyle w:val="Text1"/>
      </w:pPr>
      <w:r w:rsidRPr="004D7E6E">
        <w:t>Până la 30 iunie 2019, orice stat membru care inten</w:t>
      </w:r>
      <w:r w:rsidR="00FB2D04">
        <w:t>ț</w:t>
      </w:r>
      <w:r w:rsidRPr="004D7E6E">
        <w:t>ionează să facă uz de alocarea op</w:t>
      </w:r>
      <w:r w:rsidR="00FB2D04">
        <w:t>ț</w:t>
      </w:r>
      <w:r w:rsidRPr="004D7E6E">
        <w:t>ională cu titlu gratuit publică un cadru na</w:t>
      </w:r>
      <w:r w:rsidR="00FB2D04">
        <w:t>ț</w:t>
      </w:r>
      <w:r w:rsidRPr="004D7E6E">
        <w:t>ional detaliat în care se stabilesc procedura de ofertare concuren</w:t>
      </w:r>
      <w:r w:rsidR="00FB2D04">
        <w:t>ț</w:t>
      </w:r>
      <w:r w:rsidRPr="004D7E6E">
        <w:t xml:space="preserve">ială </w:t>
      </w:r>
      <w:r w:rsidR="00FB2D04">
        <w:t>ș</w:t>
      </w:r>
      <w:r w:rsidRPr="004D7E6E">
        <w:t>i criteriile de selec</w:t>
      </w:r>
      <w:r w:rsidR="00FB2D04">
        <w:t>ț</w:t>
      </w:r>
      <w:r w:rsidRPr="004D7E6E">
        <w:t>ie, în vederea unei consultări publice.</w:t>
      </w:r>
    </w:p>
    <w:p w:rsidR="00081EF3" w:rsidRPr="004D7E6E" w:rsidRDefault="00081EF3" w:rsidP="00210764">
      <w:pPr>
        <w:pStyle w:val="Text1"/>
      </w:pPr>
      <w:r w:rsidRPr="004D7E6E">
        <w:t>În cazul în care prin alocarea cu titlu gratuit se sprijină investi</w:t>
      </w:r>
      <w:r w:rsidR="00FB2D04">
        <w:t>ț</w:t>
      </w:r>
      <w:r w:rsidRPr="004D7E6E">
        <w:t xml:space="preserve">ii cu o valoare mai mică de 10 milioane EUR, statul membru selectează proiectele pe baza unor criterii obiective </w:t>
      </w:r>
      <w:r w:rsidR="00FB2D04">
        <w:t>ș</w:t>
      </w:r>
      <w:r w:rsidRPr="004D7E6E">
        <w:t>i transparente. Rezultatele procesului de selec</w:t>
      </w:r>
      <w:r w:rsidR="00FB2D04">
        <w:t>ț</w:t>
      </w:r>
      <w:r w:rsidRPr="004D7E6E">
        <w:t>ie fac obiectul unei consultări publice. Pe această bază, statul membru în cauză stabile</w:t>
      </w:r>
      <w:r w:rsidR="00FB2D04">
        <w:t>ș</w:t>
      </w:r>
      <w:r w:rsidRPr="004D7E6E">
        <w:t xml:space="preserve">te </w:t>
      </w:r>
      <w:r w:rsidR="00FB2D04">
        <w:t>ș</w:t>
      </w:r>
      <w:r w:rsidRPr="004D7E6E">
        <w:t>i prezintă Comisiei o listă a investi</w:t>
      </w:r>
      <w:r w:rsidR="00FB2D04">
        <w:t>ț</w:t>
      </w:r>
      <w:r w:rsidRPr="004D7E6E">
        <w:t>iilor până la 30 iunie 2019.</w:t>
      </w:r>
    </w:p>
    <w:p w:rsidR="00210764" w:rsidRPr="004D7E6E" w:rsidRDefault="00210764" w:rsidP="00210764">
      <w:pPr>
        <w:pStyle w:val="ManualNumPar1"/>
        <w:rPr>
          <w:bCs/>
        </w:rPr>
      </w:pPr>
      <w:r w:rsidRPr="004D7E6E">
        <w:t>(3)</w:t>
      </w:r>
      <w:r w:rsidRPr="004D7E6E">
        <w:tab/>
        <w:t>Valoarea investi</w:t>
      </w:r>
      <w:r w:rsidR="00FB2D04">
        <w:t>ț</w:t>
      </w:r>
      <w:r w:rsidRPr="004D7E6E">
        <w:t>iilor preconizate va fi cel pu</w:t>
      </w:r>
      <w:r w:rsidR="00FB2D04">
        <w:t>ț</w:t>
      </w:r>
      <w:r w:rsidRPr="004D7E6E">
        <w:t>in egală cu valoarea de pia</w:t>
      </w:r>
      <w:r w:rsidR="00FB2D04">
        <w:t>ț</w:t>
      </w:r>
      <w:r w:rsidRPr="004D7E6E">
        <w:t xml:space="preserve">ă a alocării gratuite, </w:t>
      </w:r>
      <w:r w:rsidR="00FB2D04">
        <w:t>ț</w:t>
      </w:r>
      <w:r w:rsidRPr="004D7E6E">
        <w:t>inând seama totodată de necesitatea de a limita cre</w:t>
      </w:r>
      <w:r w:rsidR="00FB2D04">
        <w:t>ș</w:t>
      </w:r>
      <w:r w:rsidRPr="004D7E6E">
        <w:t>terile de pre</w:t>
      </w:r>
      <w:r w:rsidR="00FB2D04">
        <w:t>ț</w:t>
      </w:r>
      <w:r w:rsidRPr="004D7E6E">
        <w:t>uri direct legate de acestea. Valoarea de pia</w:t>
      </w:r>
      <w:r w:rsidR="00FB2D04">
        <w:t>ț</w:t>
      </w:r>
      <w:r w:rsidRPr="004D7E6E">
        <w:t>ă este valoarea medie a pre</w:t>
      </w:r>
      <w:r w:rsidR="00FB2D04">
        <w:t>ț</w:t>
      </w:r>
      <w:r w:rsidRPr="004D7E6E">
        <w:t>ului certificatelor de pe platforma comună de licita</w:t>
      </w:r>
      <w:r w:rsidR="00FB2D04">
        <w:t>ț</w:t>
      </w:r>
      <w:r w:rsidRPr="004D7E6E">
        <w:t>ie din anul calendaristic precedent.</w:t>
      </w:r>
    </w:p>
    <w:p w:rsidR="00210764" w:rsidRPr="004D7E6E" w:rsidRDefault="00210764" w:rsidP="00210764">
      <w:pPr>
        <w:pStyle w:val="ManualNumPar1"/>
        <w:rPr>
          <w:bCs/>
        </w:rPr>
      </w:pPr>
      <w:r w:rsidRPr="004D7E6E">
        <w:t>(4)</w:t>
      </w:r>
      <w:r w:rsidRPr="004D7E6E">
        <w:tab/>
        <w:t>Alocările tranzitorii cu titlu gratuit se deduc din cantitatea de certificate pe care statul membru le-ar scoate la licita</w:t>
      </w:r>
      <w:r w:rsidR="00FB2D04">
        <w:t>ț</w:t>
      </w:r>
      <w:r w:rsidRPr="004D7E6E">
        <w:t>ie în mod normal. Alocarea gratuită totală nu poate depă</w:t>
      </w:r>
      <w:r w:rsidR="00FB2D04">
        <w:t>ș</w:t>
      </w:r>
      <w:r w:rsidRPr="004D7E6E">
        <w:t>i 40 % din certificatele pe care statul membru în cauză le prime</w:t>
      </w:r>
      <w:r w:rsidR="00FB2D04">
        <w:t>ș</w:t>
      </w:r>
      <w:r w:rsidRPr="004D7E6E">
        <w:t xml:space="preserve">te în perioada 2021-2030 în temeiul articolului 10 alineatul (2) litera (a) repartizate în volume anuale egale de-a lungul perioadei 2021-2030. </w:t>
      </w:r>
    </w:p>
    <w:p w:rsidR="00210764" w:rsidRPr="004D7E6E" w:rsidRDefault="00210764" w:rsidP="00210764">
      <w:pPr>
        <w:pStyle w:val="ManualNumPar1"/>
      </w:pPr>
      <w:r w:rsidRPr="004D7E6E">
        <w:t>(5)</w:t>
      </w:r>
      <w:r w:rsidRPr="004D7E6E">
        <w:tab/>
        <w:t>Alocările către operatori se efectuează după ce ace</w:t>
      </w:r>
      <w:r w:rsidR="00FB2D04">
        <w:t>ș</w:t>
      </w:r>
      <w:r w:rsidRPr="004D7E6E">
        <w:t>tia demonstrează că o investi</w:t>
      </w:r>
      <w:r w:rsidR="00FB2D04">
        <w:t>ț</w:t>
      </w:r>
      <w:r w:rsidRPr="004D7E6E">
        <w:t>ie selectată în conformitate cu normele procedurii de ofertare concuren</w:t>
      </w:r>
      <w:r w:rsidR="00FB2D04">
        <w:t>ț</w:t>
      </w:r>
      <w:r w:rsidRPr="004D7E6E">
        <w:t>iale a fost efectuată.</w:t>
      </w:r>
    </w:p>
    <w:p w:rsidR="00210764" w:rsidRPr="004D7E6E" w:rsidRDefault="00210764" w:rsidP="00210764">
      <w:pPr>
        <w:pStyle w:val="ManualNumPar1"/>
        <w:rPr>
          <w:bCs/>
        </w:rPr>
      </w:pPr>
      <w:r w:rsidRPr="004D7E6E">
        <w:t>(6)</w:t>
      </w:r>
      <w:r w:rsidRPr="004D7E6E">
        <w:tab/>
        <w:t xml:space="preserve">Statele membre impun producătorilor de energie electrică </w:t>
      </w:r>
      <w:r w:rsidR="00FB2D04">
        <w:t>ș</w:t>
      </w:r>
      <w:r w:rsidRPr="004D7E6E">
        <w:t>i operatorilor de re</w:t>
      </w:r>
      <w:r w:rsidR="00FB2D04">
        <w:t>ț</w:t>
      </w:r>
      <w:r w:rsidRPr="004D7E6E">
        <w:t>ele să prezinte, până la data de 28 februarie a fiecărui an, un raport referitor la punerea în aplicare a investi</w:t>
      </w:r>
      <w:r w:rsidR="00FB2D04">
        <w:t>ț</w:t>
      </w:r>
      <w:r w:rsidRPr="004D7E6E">
        <w:t>iilor lor selectate. Statele membre transmit Comisiei rapoarte în acest sens, iar Comisia le face publice.”</w:t>
      </w:r>
    </w:p>
    <w:p w:rsidR="00E92573" w:rsidRPr="004D7E6E" w:rsidRDefault="00E92573" w:rsidP="00E92573">
      <w:pPr>
        <w:pStyle w:val="ListNumber"/>
      </w:pPr>
      <w:r w:rsidRPr="004D7E6E">
        <w:t>Se introduce următorul articol 10d:</w:t>
      </w:r>
    </w:p>
    <w:p w:rsidR="00E92573" w:rsidRPr="004D7E6E" w:rsidRDefault="00E92573" w:rsidP="00E92573">
      <w:pPr>
        <w:pStyle w:val="NormalCentered"/>
        <w:rPr>
          <w:i/>
        </w:rPr>
      </w:pPr>
      <w:r w:rsidRPr="004D7E6E">
        <w:t>„</w:t>
      </w:r>
      <w:r w:rsidRPr="004D7E6E">
        <w:rPr>
          <w:i/>
        </w:rPr>
        <w:t>Articolul 10d</w:t>
      </w:r>
    </w:p>
    <w:p w:rsidR="00E92573" w:rsidRPr="004D7E6E" w:rsidRDefault="00E92573" w:rsidP="00E92573">
      <w:pPr>
        <w:pStyle w:val="NormalCentered"/>
        <w:rPr>
          <w:i/>
        </w:rPr>
      </w:pPr>
      <w:r w:rsidRPr="004D7E6E">
        <w:rPr>
          <w:b/>
        </w:rPr>
        <w:t>Fondul pentru modernizare</w:t>
      </w:r>
    </w:p>
    <w:p w:rsidR="009110AA" w:rsidRPr="004D7E6E" w:rsidRDefault="00E92573" w:rsidP="00BA473D">
      <w:pPr>
        <w:pStyle w:val="ManualNumPar1"/>
      </w:pPr>
      <w:r w:rsidRPr="004D7E6E">
        <w:t>(1)</w:t>
      </w:r>
      <w:r w:rsidRPr="004D7E6E">
        <w:tab/>
        <w:t>Pentru perioada 2021-2030, se instituie un fond pentru a sprijini investi</w:t>
      </w:r>
      <w:r w:rsidR="00FB2D04">
        <w:t>ț</w:t>
      </w:r>
      <w:r w:rsidRPr="004D7E6E">
        <w:t xml:space="preserve">iile în modernizarea sistemelor energetice </w:t>
      </w:r>
      <w:r w:rsidR="00FB2D04">
        <w:t>ș</w:t>
      </w:r>
      <w:r w:rsidRPr="004D7E6E">
        <w:t>i îmbunătă</w:t>
      </w:r>
      <w:r w:rsidR="00FB2D04">
        <w:t>ț</w:t>
      </w:r>
      <w:r w:rsidRPr="004D7E6E">
        <w:t>irea eficien</w:t>
      </w:r>
      <w:r w:rsidR="00FB2D04">
        <w:t>ț</w:t>
      </w:r>
      <w:r w:rsidRPr="004D7E6E">
        <w:t xml:space="preserve">ei energetice din statele </w:t>
      </w:r>
      <w:r w:rsidRPr="004D7E6E">
        <w:lastRenderedPageBreak/>
        <w:t>membre cu un PIB pe cap de locuitor mai mic de 60 % din media Uniunii în 2013, fond care se finan</w:t>
      </w:r>
      <w:r w:rsidR="00FB2D04">
        <w:t>ț</w:t>
      </w:r>
      <w:r w:rsidRPr="004D7E6E">
        <w:t xml:space="preserve">ează în conformitate cu articolul 10. </w:t>
      </w:r>
    </w:p>
    <w:p w:rsidR="009110AA" w:rsidRPr="004D7E6E" w:rsidRDefault="009110AA" w:rsidP="009110AA">
      <w:pPr>
        <w:pStyle w:val="Text1"/>
      </w:pPr>
      <w:r w:rsidRPr="004D7E6E">
        <w:t>Investi</w:t>
      </w:r>
      <w:r w:rsidR="00FB2D04">
        <w:t>ț</w:t>
      </w:r>
      <w:r w:rsidRPr="004D7E6E">
        <w:t xml:space="preserve">iile care beneficiază de sprijin sunt conforme cu obiectivele prezentei directive </w:t>
      </w:r>
      <w:r w:rsidR="00FB2D04">
        <w:t>ș</w:t>
      </w:r>
      <w:r w:rsidRPr="004D7E6E">
        <w:t>i ale Fondului european pentru investi</w:t>
      </w:r>
      <w:r w:rsidR="00FB2D04">
        <w:t>ț</w:t>
      </w:r>
      <w:r w:rsidRPr="004D7E6E">
        <w:t>ii strategice.</w:t>
      </w:r>
    </w:p>
    <w:p w:rsidR="009110AA" w:rsidRPr="004D7E6E" w:rsidRDefault="00E92573" w:rsidP="00E92573">
      <w:pPr>
        <w:pStyle w:val="ManualNumPar1"/>
        <w:rPr>
          <w:bCs/>
        </w:rPr>
      </w:pPr>
      <w:r w:rsidRPr="004D7E6E">
        <w:t>(2)</w:t>
      </w:r>
      <w:r w:rsidRPr="004D7E6E">
        <w:tab/>
        <w:t>Fondul finan</w:t>
      </w:r>
      <w:r w:rsidR="00FB2D04">
        <w:t>ț</w:t>
      </w:r>
      <w:r w:rsidRPr="004D7E6E">
        <w:t>ează, de asemenea, proiecte de investi</w:t>
      </w:r>
      <w:r w:rsidR="00FB2D04">
        <w:t>ț</w:t>
      </w:r>
      <w:r w:rsidRPr="004D7E6E">
        <w:t xml:space="preserve">ii la scară mică în modernizarea sistemelor energetice </w:t>
      </w:r>
      <w:r w:rsidR="00FB2D04">
        <w:t>ș</w:t>
      </w:r>
      <w:r w:rsidRPr="004D7E6E">
        <w:t>i asigurarea eficien</w:t>
      </w:r>
      <w:r w:rsidR="00FB2D04">
        <w:t>ț</w:t>
      </w:r>
      <w:r w:rsidRPr="004D7E6E">
        <w:t>ei energetice. În acest scop, consiliul de investi</w:t>
      </w:r>
      <w:r w:rsidR="00FB2D04">
        <w:t>ț</w:t>
      </w:r>
      <w:r w:rsidRPr="004D7E6E">
        <w:t xml:space="preserve">ii elaborează orientări </w:t>
      </w:r>
      <w:r w:rsidR="00FB2D04">
        <w:t>ș</w:t>
      </w:r>
      <w:r w:rsidRPr="004D7E6E">
        <w:t>i criterii de selec</w:t>
      </w:r>
      <w:r w:rsidR="00FB2D04">
        <w:t>ț</w:t>
      </w:r>
      <w:r w:rsidRPr="004D7E6E">
        <w:t>ie în materie de investi</w:t>
      </w:r>
      <w:r w:rsidR="00FB2D04">
        <w:t>ț</w:t>
      </w:r>
      <w:r w:rsidRPr="004D7E6E">
        <w:t>ii specifice pentru astfel de proiecte.</w:t>
      </w:r>
    </w:p>
    <w:p w:rsidR="009110AA" w:rsidRPr="004D7E6E" w:rsidRDefault="009110AA" w:rsidP="00E92573">
      <w:pPr>
        <w:pStyle w:val="ManualNumPar1"/>
        <w:rPr>
          <w:bCs/>
        </w:rPr>
      </w:pPr>
      <w:r w:rsidRPr="004D7E6E">
        <w:t>(3)</w:t>
      </w:r>
      <w:r w:rsidRPr="004D7E6E">
        <w:tab/>
        <w:t xml:space="preserve">Fondurile se distribuie pe baza unei formule în care emisiile verificate </w:t>
      </w:r>
      <w:r w:rsidR="00FB2D04">
        <w:t>ș</w:t>
      </w:r>
      <w:r w:rsidRPr="004D7E6E">
        <w:t>i criteriile legate de PIB au fiecare o pondere de 50 %, având drept rezultat distribu</w:t>
      </w:r>
      <w:r w:rsidR="00FB2D04">
        <w:t>ț</w:t>
      </w:r>
      <w:r w:rsidRPr="004D7E6E">
        <w:t>ia prevăzută în anexa IIb.</w:t>
      </w:r>
    </w:p>
    <w:p w:rsidR="00E92573" w:rsidRPr="004D7E6E" w:rsidRDefault="009110AA" w:rsidP="00D861BD">
      <w:pPr>
        <w:pStyle w:val="ManualNumPar1"/>
        <w:rPr>
          <w:bCs/>
        </w:rPr>
      </w:pPr>
      <w:r w:rsidRPr="004D7E6E">
        <w:t>(4)</w:t>
      </w:r>
      <w:r w:rsidRPr="004D7E6E">
        <w:tab/>
        <w:t>Fondul este condus de un consiliu de investi</w:t>
      </w:r>
      <w:r w:rsidR="00FB2D04">
        <w:t>ț</w:t>
      </w:r>
      <w:r w:rsidRPr="004D7E6E">
        <w:t xml:space="preserve">ii </w:t>
      </w:r>
      <w:r w:rsidR="00FB2D04">
        <w:t>ș</w:t>
      </w:r>
      <w:r w:rsidRPr="004D7E6E">
        <w:t xml:space="preserve">i un comitet de gestionare, care </w:t>
      </w:r>
      <w:r w:rsidR="00C53A52">
        <w:t>sunt</w:t>
      </w:r>
      <w:r w:rsidRPr="004D7E6E">
        <w:t xml:space="preserve"> </w:t>
      </w:r>
      <w:r w:rsidR="00C53A52">
        <w:t>alcătuite</w:t>
      </w:r>
      <w:r w:rsidRPr="004D7E6E">
        <w:t xml:space="preserve"> din reprezentan</w:t>
      </w:r>
      <w:r w:rsidR="00FB2D04">
        <w:t>ț</w:t>
      </w:r>
      <w:r w:rsidRPr="004D7E6E">
        <w:t xml:space="preserve">i ai statelor membre beneficiare, ai Comisiei </w:t>
      </w:r>
      <w:r w:rsidR="00FB2D04">
        <w:t>ș</w:t>
      </w:r>
      <w:r w:rsidRPr="004D7E6E">
        <w:t xml:space="preserve">i ai BEI, precum </w:t>
      </w:r>
      <w:r w:rsidR="00FB2D04">
        <w:t>ș</w:t>
      </w:r>
      <w:r w:rsidRPr="004D7E6E">
        <w:t>i din trei reprezentan</w:t>
      </w:r>
      <w:r w:rsidR="00FB2D04">
        <w:t>ț</w:t>
      </w:r>
      <w:r w:rsidRPr="004D7E6E">
        <w:t>i ale</w:t>
      </w:r>
      <w:r w:rsidR="00FB2D04">
        <w:t>ș</w:t>
      </w:r>
      <w:r w:rsidRPr="004D7E6E">
        <w:t>i de celelalte state membre pentru o perioadă de 5 ani. Consiliul de investi</w:t>
      </w:r>
      <w:r w:rsidR="00FB2D04">
        <w:t>ț</w:t>
      </w:r>
      <w:r w:rsidRPr="004D7E6E">
        <w:t>ii are responsabilitatea de a stabili o politică de investi</w:t>
      </w:r>
      <w:r w:rsidR="00FB2D04">
        <w:t>ț</w:t>
      </w:r>
      <w:r w:rsidRPr="004D7E6E">
        <w:t>ii la nivelul Uniunii, instrumente de finan</w:t>
      </w:r>
      <w:r w:rsidR="00FB2D04">
        <w:t>ț</w:t>
      </w:r>
      <w:r w:rsidRPr="004D7E6E">
        <w:t xml:space="preserve">are adecvate </w:t>
      </w:r>
      <w:r w:rsidR="00FB2D04">
        <w:t>ș</w:t>
      </w:r>
      <w:r w:rsidRPr="004D7E6E">
        <w:t>i criteriile de selectare a investi</w:t>
      </w:r>
      <w:r w:rsidR="00FB2D04">
        <w:t>ț</w:t>
      </w:r>
      <w:r w:rsidRPr="004D7E6E">
        <w:t>iilor. Comitetul de gestionare este responsabil de gestionarea curentă a fondului.</w:t>
      </w:r>
    </w:p>
    <w:p w:rsidR="00E92573" w:rsidRPr="004D7E6E" w:rsidRDefault="00E92573" w:rsidP="00BB39B5">
      <w:pPr>
        <w:pStyle w:val="Text1"/>
      </w:pPr>
      <w:r w:rsidRPr="004D7E6E">
        <w:t>Consiliul de investi</w:t>
      </w:r>
      <w:r w:rsidR="00FB2D04">
        <w:t>ț</w:t>
      </w:r>
      <w:r w:rsidRPr="004D7E6E">
        <w:t>ii alege ca pre</w:t>
      </w:r>
      <w:r w:rsidR="00FB2D04">
        <w:t>ș</w:t>
      </w:r>
      <w:r w:rsidRPr="004D7E6E">
        <w:t>edinte un reprezentant al Comisiei. Consiliul de investi</w:t>
      </w:r>
      <w:r w:rsidR="00FB2D04">
        <w:t>ț</w:t>
      </w:r>
      <w:r w:rsidRPr="004D7E6E">
        <w:t>ii depune toate eforturile pentru a lua decizii prin consens. În cazul în care nu poate decide prin consens în termenul stabilit de către pre</w:t>
      </w:r>
      <w:r w:rsidR="00FB2D04">
        <w:t>ș</w:t>
      </w:r>
      <w:r w:rsidRPr="004D7E6E">
        <w:t>edinte, consiliul de investi</w:t>
      </w:r>
      <w:r w:rsidR="00FB2D04">
        <w:t>ț</w:t>
      </w:r>
      <w:r w:rsidRPr="004D7E6E">
        <w:t xml:space="preserve">ii adoptă decizia cu majoritate simplă. </w:t>
      </w:r>
    </w:p>
    <w:p w:rsidR="00BC756F" w:rsidRPr="004D7E6E" w:rsidRDefault="009B04A5" w:rsidP="009B04A5">
      <w:pPr>
        <w:pStyle w:val="Text1"/>
      </w:pPr>
      <w:r w:rsidRPr="004D7E6E">
        <w:t>Comitetul de gestionare este alcătuit din reprezentan</w:t>
      </w:r>
      <w:r w:rsidR="00FB2D04">
        <w:t>ț</w:t>
      </w:r>
      <w:r w:rsidRPr="004D7E6E">
        <w:t>i numi</w:t>
      </w:r>
      <w:r w:rsidR="00FB2D04">
        <w:t>ț</w:t>
      </w:r>
      <w:r w:rsidRPr="004D7E6E">
        <w:t>i de consiliul de investi</w:t>
      </w:r>
      <w:r w:rsidR="00FB2D04">
        <w:t>ț</w:t>
      </w:r>
      <w:r w:rsidRPr="004D7E6E">
        <w:t>ii. Deciziile comitetului de gestionare se adoptă cu majoritate simplă.</w:t>
      </w:r>
    </w:p>
    <w:p w:rsidR="00D45023" w:rsidRPr="004D7E6E" w:rsidRDefault="00D45023" w:rsidP="00D45023">
      <w:pPr>
        <w:pStyle w:val="Text1"/>
      </w:pPr>
      <w:r w:rsidRPr="004D7E6E">
        <w:t>Dacă BEI nu recomandă finan</w:t>
      </w:r>
      <w:r w:rsidR="00FB2D04">
        <w:t>ț</w:t>
      </w:r>
      <w:r w:rsidRPr="004D7E6E">
        <w:t>area unei investi</w:t>
      </w:r>
      <w:r w:rsidR="00FB2D04">
        <w:t>ț</w:t>
      </w:r>
      <w:r w:rsidRPr="004D7E6E">
        <w:t xml:space="preserve">ii </w:t>
      </w:r>
      <w:r w:rsidR="00FB2D04">
        <w:t>ș</w:t>
      </w:r>
      <w:r w:rsidRPr="004D7E6E">
        <w:t>i î</w:t>
      </w:r>
      <w:r w:rsidR="00FB2D04">
        <w:t>ș</w:t>
      </w:r>
      <w:r w:rsidRPr="004D7E6E">
        <w:t>i justifică recomandarea, o decizie se adoptă numai dacă o majoritate de două treimi din to</w:t>
      </w:r>
      <w:r w:rsidR="00FB2D04">
        <w:t>ț</w:t>
      </w:r>
      <w:r w:rsidRPr="004D7E6E">
        <w:t>i membrii votează pentru. În acest caz, statul membru în care va avea loc investi</w:t>
      </w:r>
      <w:r w:rsidR="00FB2D04">
        <w:t>ț</w:t>
      </w:r>
      <w:r w:rsidRPr="004D7E6E">
        <w:t xml:space="preserve">ia </w:t>
      </w:r>
      <w:r w:rsidR="00FB2D04">
        <w:t>ș</w:t>
      </w:r>
      <w:r w:rsidRPr="004D7E6E">
        <w:t>i BEI nu au dreptul să voteze. Cele două teze precedente nu se aplică în cazul proiectelor mici finan</w:t>
      </w:r>
      <w:r w:rsidR="00FB2D04">
        <w:t>ț</w:t>
      </w:r>
      <w:r w:rsidRPr="004D7E6E">
        <w:t>ate prin împrumuturi acordate de o bancă na</w:t>
      </w:r>
      <w:r w:rsidR="00FB2D04">
        <w:t>ț</w:t>
      </w:r>
      <w:r w:rsidRPr="004D7E6E">
        <w:t>ională de promovare sau prin granturi care contribuie la punerea în aplicare a unui program na</w:t>
      </w:r>
      <w:r w:rsidR="00FB2D04">
        <w:t>ț</w:t>
      </w:r>
      <w:r w:rsidRPr="004D7E6E">
        <w:t>ional cu obiective specifice conforme cu obiectivele Fondului pentru modernizare, cu condi</w:t>
      </w:r>
      <w:r w:rsidR="00FB2D04">
        <w:t>ț</w:t>
      </w:r>
      <w:r w:rsidRPr="004D7E6E">
        <w:t>ia ca în cadrul programului să nu se utilizeze mai mult de 10 % din propor</w:t>
      </w:r>
      <w:r w:rsidR="00FB2D04">
        <w:t>ț</w:t>
      </w:r>
      <w:r w:rsidRPr="004D7E6E">
        <w:t>ia aferentă statelor membre prevăzută în anexa IIb.</w:t>
      </w:r>
    </w:p>
    <w:p w:rsidR="00E92573" w:rsidRPr="004D7E6E" w:rsidRDefault="009110AA" w:rsidP="00E92573">
      <w:pPr>
        <w:pStyle w:val="ManualNumPar1"/>
        <w:rPr>
          <w:bCs/>
        </w:rPr>
      </w:pPr>
      <w:r w:rsidRPr="004D7E6E">
        <w:t>(5)</w:t>
      </w:r>
      <w:r w:rsidRPr="004D7E6E">
        <w:tab/>
        <w:t>Statele membre beneficiare prezintă anual comitetului de gestionare un raport privind investi</w:t>
      </w:r>
      <w:r w:rsidR="00FB2D04">
        <w:t>ț</w:t>
      </w:r>
      <w:r w:rsidRPr="004D7E6E">
        <w:t>iile finan</w:t>
      </w:r>
      <w:r w:rsidR="00FB2D04">
        <w:t>ț</w:t>
      </w:r>
      <w:r w:rsidRPr="004D7E6E">
        <w:t xml:space="preserve">ate de fond. Raportul se publică </w:t>
      </w:r>
      <w:r w:rsidR="00FB2D04">
        <w:t>ș</w:t>
      </w:r>
      <w:r w:rsidRPr="004D7E6E">
        <w:t>i include:</w:t>
      </w:r>
    </w:p>
    <w:p w:rsidR="00E92573" w:rsidRPr="004D7E6E" w:rsidRDefault="00E92573" w:rsidP="00A44D81">
      <w:pPr>
        <w:pStyle w:val="Point1letter"/>
        <w:numPr>
          <w:ilvl w:val="3"/>
          <w:numId w:val="5"/>
        </w:numPr>
      </w:pPr>
      <w:r w:rsidRPr="004D7E6E">
        <w:t>informa</w:t>
      </w:r>
      <w:r w:rsidR="00FB2D04">
        <w:t>ț</w:t>
      </w:r>
      <w:r w:rsidRPr="004D7E6E">
        <w:t>ii privind investi</w:t>
      </w:r>
      <w:r w:rsidR="00FB2D04">
        <w:t>ț</w:t>
      </w:r>
      <w:r w:rsidRPr="004D7E6E">
        <w:t>iile finan</w:t>
      </w:r>
      <w:r w:rsidR="00FB2D04">
        <w:t>ț</w:t>
      </w:r>
      <w:r w:rsidRPr="004D7E6E">
        <w:t>ate per stat membru beneficiar;</w:t>
      </w:r>
    </w:p>
    <w:p w:rsidR="00E92573" w:rsidRPr="004D7E6E" w:rsidRDefault="00E92573" w:rsidP="00A44D81">
      <w:pPr>
        <w:pStyle w:val="Point1letter"/>
        <w:numPr>
          <w:ilvl w:val="3"/>
          <w:numId w:val="5"/>
        </w:numPr>
      </w:pPr>
      <w:r w:rsidRPr="004D7E6E">
        <w:t>o evaluare a valorii adăugate în ceea ce prive</w:t>
      </w:r>
      <w:r w:rsidR="00FB2D04">
        <w:t>ș</w:t>
      </w:r>
      <w:r w:rsidRPr="004D7E6E">
        <w:t>te eficien</w:t>
      </w:r>
      <w:r w:rsidR="00FB2D04">
        <w:t>ț</w:t>
      </w:r>
      <w:r w:rsidRPr="004D7E6E">
        <w:t>a energetică sau modernizarea sistemului energetic realizată prin investi</w:t>
      </w:r>
      <w:r w:rsidR="00FB2D04">
        <w:t>ț</w:t>
      </w:r>
      <w:r w:rsidRPr="004D7E6E">
        <w:t>ie.</w:t>
      </w:r>
    </w:p>
    <w:p w:rsidR="009110AA" w:rsidRPr="004D7E6E" w:rsidRDefault="00E92573" w:rsidP="00E92573">
      <w:pPr>
        <w:pStyle w:val="ManualNumPar1"/>
        <w:rPr>
          <w:bCs/>
        </w:rPr>
      </w:pPr>
      <w:r w:rsidRPr="004D7E6E">
        <w:t>(6)</w:t>
      </w:r>
      <w:r w:rsidRPr="004D7E6E">
        <w:tab/>
        <w:t>În fiecare an, comitetul de gestionare prezintă Comisiei un raport privind experien</w:t>
      </w:r>
      <w:r w:rsidR="00FB2D04">
        <w:t>ț</w:t>
      </w:r>
      <w:r w:rsidRPr="004D7E6E">
        <w:t>a dobândită în ceea ce prive</w:t>
      </w:r>
      <w:r w:rsidR="00FB2D04">
        <w:t>ș</w:t>
      </w:r>
      <w:r w:rsidRPr="004D7E6E">
        <w:t xml:space="preserve">te evaluarea </w:t>
      </w:r>
      <w:r w:rsidR="00FB2D04">
        <w:t>ș</w:t>
      </w:r>
      <w:r w:rsidRPr="004D7E6E">
        <w:t>i selectarea investi</w:t>
      </w:r>
      <w:r w:rsidR="00FB2D04">
        <w:t>ț</w:t>
      </w:r>
      <w:r w:rsidRPr="004D7E6E">
        <w:t>iilor. Comisia revizuie</w:t>
      </w:r>
      <w:r w:rsidR="00FB2D04">
        <w:t>ș</w:t>
      </w:r>
      <w:r w:rsidRPr="004D7E6E">
        <w:t xml:space="preserve">te criteriile de selectare a proiectelor până la 31 decembrie 2024 </w:t>
      </w:r>
      <w:r w:rsidR="00FB2D04">
        <w:t>ș</w:t>
      </w:r>
      <w:r w:rsidRPr="004D7E6E">
        <w:t>i, după caz, prezintă propuneri comitetului de gestionare.</w:t>
      </w:r>
    </w:p>
    <w:p w:rsidR="00E92573" w:rsidRPr="004D7E6E" w:rsidRDefault="009110AA" w:rsidP="00E92573">
      <w:pPr>
        <w:pStyle w:val="ManualNumPar1"/>
        <w:rPr>
          <w:bCs/>
        </w:rPr>
      </w:pPr>
      <w:r w:rsidRPr="004D7E6E">
        <w:t>(7)</w:t>
      </w:r>
      <w:r w:rsidRPr="004D7E6E">
        <w:tab/>
        <w:t>Comisia este împuternicită să adopte un act delegat în conformitate cu articolul 23 pentru a pune în aplicare prezentul articol.”.</w:t>
      </w:r>
    </w:p>
    <w:p w:rsidR="00E92573" w:rsidRPr="004D7E6E" w:rsidRDefault="008567AC" w:rsidP="00E92573">
      <w:pPr>
        <w:pStyle w:val="ListNumber"/>
      </w:pPr>
      <w:r w:rsidRPr="004D7E6E">
        <w:t>La articolul 11 alineatul (1), se adaugă un al doilea paragraf, cu textul următor:</w:t>
      </w:r>
    </w:p>
    <w:p w:rsidR="00E92573" w:rsidRPr="004D7E6E" w:rsidRDefault="00E92573" w:rsidP="00E92573">
      <w:pPr>
        <w:pStyle w:val="Text1"/>
      </w:pPr>
      <w:r w:rsidRPr="004D7E6E">
        <w:lastRenderedPageBreak/>
        <w:t>„Până la 30 septembrie 2018 se transmite lista instala</w:t>
      </w:r>
      <w:r w:rsidR="00FB2D04">
        <w:t>ț</w:t>
      </w:r>
      <w:r w:rsidRPr="004D7E6E">
        <w:t>iilor reglementate de prezenta directivă pentru perioada de cinci ani care începe la 1 ianuarie 2021, iar listele pentru perioadele de cinci ani următoare se transmit ulterior o dată la cinci ani. Fiecare listă include informa</w:t>
      </w:r>
      <w:r w:rsidR="00FB2D04">
        <w:t>ț</w:t>
      </w:r>
      <w:r w:rsidRPr="004D7E6E">
        <w:t>ii privind activitatea de produc</w:t>
      </w:r>
      <w:r w:rsidR="00FB2D04">
        <w:t>ț</w:t>
      </w:r>
      <w:r w:rsidRPr="004D7E6E">
        <w:t xml:space="preserve">ie, transferurile de căldură </w:t>
      </w:r>
      <w:r w:rsidR="00FB2D04">
        <w:t>ș</w:t>
      </w:r>
      <w:r w:rsidRPr="004D7E6E">
        <w:t>i gaze, produc</w:t>
      </w:r>
      <w:r w:rsidR="00FB2D04">
        <w:t>ț</w:t>
      </w:r>
      <w:r w:rsidRPr="004D7E6E">
        <w:t xml:space="preserve">ia de energie electrică </w:t>
      </w:r>
      <w:r w:rsidR="00FB2D04">
        <w:t>ș</w:t>
      </w:r>
      <w:r w:rsidRPr="004D7E6E">
        <w:t>i emisiile la nivel de subinstala</w:t>
      </w:r>
      <w:r w:rsidR="00FB2D04">
        <w:t>ț</w:t>
      </w:r>
      <w:r w:rsidRPr="004D7E6E">
        <w:t>ie din cursul celor cinci ani calendaristici care precedă transmiterea listei. Alocările cu titlu gratuit se acordă numai instala</w:t>
      </w:r>
      <w:r w:rsidR="00FB2D04">
        <w:t>ț</w:t>
      </w:r>
      <w:r w:rsidRPr="004D7E6E">
        <w:t>iilor pentru care se furnizează aceste informa</w:t>
      </w:r>
      <w:r w:rsidR="00FB2D04">
        <w:t>ț</w:t>
      </w:r>
      <w:r w:rsidRPr="004D7E6E">
        <w:t>ii.”</w:t>
      </w:r>
    </w:p>
    <w:p w:rsidR="008567AC" w:rsidRPr="004D7E6E" w:rsidRDefault="008567AC" w:rsidP="008567AC">
      <w:pPr>
        <w:pStyle w:val="ListNumber"/>
      </w:pPr>
      <w:r w:rsidRPr="004D7E6E">
        <w:t xml:space="preserve">La articolul 11a, alineatele (8) </w:t>
      </w:r>
      <w:r w:rsidR="00FB2D04">
        <w:t>ș</w:t>
      </w:r>
      <w:r w:rsidRPr="004D7E6E">
        <w:t>i (9) se elimină.</w:t>
      </w:r>
    </w:p>
    <w:p w:rsidR="008567AC" w:rsidRPr="004D7E6E" w:rsidRDefault="008567AC" w:rsidP="008567AC">
      <w:pPr>
        <w:pStyle w:val="ListNumber"/>
      </w:pPr>
      <w:r w:rsidRPr="004D7E6E">
        <w:t>La articolul 11b, alineatul (7) se elimină.</w:t>
      </w:r>
    </w:p>
    <w:p w:rsidR="00F97BA6" w:rsidRPr="004D7E6E" w:rsidRDefault="00F97BA6" w:rsidP="00F97BA6">
      <w:pPr>
        <w:pStyle w:val="ListNumber"/>
      </w:pPr>
      <w:r w:rsidRPr="004D7E6E">
        <w:t>Articolul 13 se înlocuie</w:t>
      </w:r>
      <w:r w:rsidR="00FB2D04">
        <w:t>ș</w:t>
      </w:r>
      <w:r w:rsidRPr="004D7E6E">
        <w:t>te cu următorul text:</w:t>
      </w:r>
    </w:p>
    <w:p w:rsidR="008567AC" w:rsidRPr="004D7E6E" w:rsidRDefault="008567AC" w:rsidP="007143CF">
      <w:pPr>
        <w:pStyle w:val="NormalCentered"/>
        <w:rPr>
          <w:i/>
        </w:rPr>
      </w:pPr>
      <w:r w:rsidRPr="004D7E6E">
        <w:rPr>
          <w:i/>
        </w:rPr>
        <w:t>„Articolul 13</w:t>
      </w:r>
    </w:p>
    <w:p w:rsidR="008567AC" w:rsidRPr="004D7E6E" w:rsidRDefault="008567AC" w:rsidP="007143CF">
      <w:pPr>
        <w:pStyle w:val="NormalCentered"/>
      </w:pPr>
      <w:r w:rsidRPr="004D7E6E">
        <w:t>Valabilitatea certificatelor</w:t>
      </w:r>
    </w:p>
    <w:p w:rsidR="007F4FF3" w:rsidRPr="004D7E6E" w:rsidRDefault="00F97BA6" w:rsidP="00A60A1C">
      <w:pPr>
        <w:pStyle w:val="Text1"/>
      </w:pPr>
      <w:r w:rsidRPr="004D7E6E">
        <w:t>Certificatele emise începând cu 1 ianuarie 2013 sunt valabile o perioadă nelimitată. Certificatele emise începând cu 1 ianuarie 2021 includ o men</w:t>
      </w:r>
      <w:r w:rsidR="00FB2D04">
        <w:t>ț</w:t>
      </w:r>
      <w:r w:rsidRPr="004D7E6E">
        <w:t xml:space="preserve">iune care indică în ce perioadă de zece ani, începând de la 1 ianuarie 2021, au fost eliberate </w:t>
      </w:r>
      <w:r w:rsidR="00FB2D04">
        <w:t>ș</w:t>
      </w:r>
      <w:r w:rsidRPr="004D7E6E">
        <w:t>i sunt valabile pentru emisiile generate începând cu primul an din perioada respectivă.”</w:t>
      </w:r>
    </w:p>
    <w:p w:rsidR="00631B6C" w:rsidRPr="004D7E6E" w:rsidRDefault="008567AC" w:rsidP="00631B6C">
      <w:pPr>
        <w:pStyle w:val="ListNumber"/>
      </w:pPr>
      <w:r w:rsidRPr="004D7E6E">
        <w:t>La articolul 14 alineatul (1), al doilea paragraf se înlocuie</w:t>
      </w:r>
      <w:r w:rsidR="00FB2D04">
        <w:t>ș</w:t>
      </w:r>
      <w:r w:rsidRPr="004D7E6E">
        <w:t>te cu următorul text:</w:t>
      </w:r>
    </w:p>
    <w:p w:rsidR="00631B6C" w:rsidRPr="004D7E6E" w:rsidRDefault="00631B6C" w:rsidP="00631B6C">
      <w:pPr>
        <w:pStyle w:val="Text1"/>
        <w:rPr>
          <w:rFonts w:eastAsia="Arial Unicode MS"/>
        </w:rPr>
      </w:pPr>
      <w:r w:rsidRPr="004D7E6E">
        <w:t>„Comisia este împuternicită să adopte un act delegat în conformitate cu articolul 23.”</w:t>
      </w:r>
    </w:p>
    <w:p w:rsidR="00631B6C" w:rsidRPr="004D7E6E" w:rsidRDefault="008567AC" w:rsidP="00631B6C">
      <w:pPr>
        <w:pStyle w:val="ListNumber"/>
      </w:pPr>
      <w:r w:rsidRPr="004D7E6E">
        <w:t>La articolul 15, al cincilea paragraf se înlocuie</w:t>
      </w:r>
      <w:r w:rsidR="00FB2D04">
        <w:t>ș</w:t>
      </w:r>
      <w:r w:rsidRPr="004D7E6E">
        <w:t>te cu următorul text:</w:t>
      </w:r>
    </w:p>
    <w:p w:rsidR="00631B6C" w:rsidRPr="004D7E6E" w:rsidRDefault="00631B6C" w:rsidP="00631B6C">
      <w:pPr>
        <w:pStyle w:val="Text1"/>
      </w:pPr>
      <w:r w:rsidRPr="004D7E6E">
        <w:t>„Comisia este împuternicită să adopte un act delegat în conformitate cu articolul 23.”</w:t>
      </w:r>
    </w:p>
    <w:p w:rsidR="00631B6C" w:rsidRPr="004D7E6E" w:rsidRDefault="008567AC" w:rsidP="00631B6C">
      <w:pPr>
        <w:pStyle w:val="ListNumber"/>
      </w:pPr>
      <w:r w:rsidRPr="004D7E6E">
        <w:t>La articolul 16, alineatul (12) se înlocuie</w:t>
      </w:r>
      <w:r w:rsidR="00FB2D04">
        <w:t>ș</w:t>
      </w:r>
      <w:r w:rsidRPr="004D7E6E">
        <w:t>te cu următorul text:</w:t>
      </w:r>
    </w:p>
    <w:p w:rsidR="00631B6C" w:rsidRPr="004D7E6E" w:rsidRDefault="00631B6C" w:rsidP="00631B6C">
      <w:pPr>
        <w:pStyle w:val="ManualNumPar1"/>
      </w:pPr>
      <w:r w:rsidRPr="004D7E6E">
        <w:t>„(12)</w:t>
      </w:r>
      <w:r w:rsidRPr="004D7E6E">
        <w:tab/>
        <w:t>Atunci când este cazul, se stabilesc norme detaliate cu privire la procedurile men</w:t>
      </w:r>
      <w:r w:rsidR="00FB2D04">
        <w:t>ț</w:t>
      </w:r>
      <w:r w:rsidRPr="004D7E6E">
        <w:t>ionate la prezentul articol. Actele de punere în aplicare respective se adoptă în conformitate cu procedura men</w:t>
      </w:r>
      <w:r w:rsidR="00FB2D04">
        <w:t>ț</w:t>
      </w:r>
      <w:r w:rsidRPr="004D7E6E">
        <w:t>ionată la articolul 22a.”.</w:t>
      </w:r>
    </w:p>
    <w:p w:rsidR="00F97BA6" w:rsidRPr="004D7E6E" w:rsidRDefault="008567AC" w:rsidP="00F97BA6">
      <w:pPr>
        <w:pStyle w:val="ListNumber"/>
      </w:pPr>
      <w:r w:rsidRPr="004D7E6E">
        <w:t>La articolul 19 alineatul (3), a treia teză se înlocuie</w:t>
      </w:r>
      <w:r w:rsidR="00FB2D04">
        <w:t>ș</w:t>
      </w:r>
      <w:r w:rsidRPr="004D7E6E">
        <w:t>te cu următorul text:</w:t>
      </w:r>
    </w:p>
    <w:p w:rsidR="00F97BA6" w:rsidRPr="004D7E6E" w:rsidRDefault="00F97BA6" w:rsidP="00820422">
      <w:pPr>
        <w:pStyle w:val="Text1"/>
        <w:rPr>
          <w:rFonts w:eastAsia="Arial Unicode MS"/>
        </w:rPr>
      </w:pPr>
      <w:r w:rsidRPr="004D7E6E">
        <w:t>„Regulamentul include, de asemenea, dispozi</w:t>
      </w:r>
      <w:r w:rsidR="00FB2D04">
        <w:t>ț</w:t>
      </w:r>
      <w:r w:rsidRPr="004D7E6E">
        <w:t>ii pentru a introduce norme privind recunoa</w:t>
      </w:r>
      <w:r w:rsidR="00FB2D04">
        <w:t>ș</w:t>
      </w:r>
      <w:r w:rsidRPr="004D7E6E">
        <w:t>terea reciprocă a certificatelor în acordurile de conectare a schemelor de comercializare a certificatelor de emisii. Comisia este împuternicită să adopte un act delegat în conformitate cu articolul 23.”</w:t>
      </w:r>
    </w:p>
    <w:p w:rsidR="00631B6C" w:rsidRPr="004D7E6E" w:rsidRDefault="00F05C60" w:rsidP="00631B6C">
      <w:pPr>
        <w:pStyle w:val="ListNumber"/>
      </w:pPr>
      <w:r w:rsidRPr="004D7E6E">
        <w:t>La articolul 22, al doilea paragraf se înlocuie</w:t>
      </w:r>
      <w:r w:rsidR="00FB2D04">
        <w:t>ș</w:t>
      </w:r>
      <w:r w:rsidRPr="004D7E6E">
        <w:t>te cu următorul text:</w:t>
      </w:r>
    </w:p>
    <w:p w:rsidR="00631B6C" w:rsidRPr="004D7E6E" w:rsidRDefault="00631B6C" w:rsidP="00631B6C">
      <w:pPr>
        <w:pStyle w:val="Text1"/>
        <w:rPr>
          <w:rFonts w:eastAsia="Arial Unicode MS"/>
        </w:rPr>
      </w:pPr>
      <w:r w:rsidRPr="004D7E6E">
        <w:t>„Comisia este împuternicită să adopte un act delegat în conformitate cu articolul 23.”</w:t>
      </w:r>
    </w:p>
    <w:p w:rsidR="00631B6C" w:rsidRPr="004D7E6E" w:rsidRDefault="00631B6C" w:rsidP="00631B6C">
      <w:pPr>
        <w:pStyle w:val="ListNumber"/>
      </w:pPr>
      <w:r w:rsidRPr="004D7E6E">
        <w:t>Se introduce următorul articol 22a:</w:t>
      </w:r>
    </w:p>
    <w:p w:rsidR="00631B6C" w:rsidRPr="004D7E6E" w:rsidRDefault="00631B6C" w:rsidP="00631B6C">
      <w:pPr>
        <w:pStyle w:val="NormalCentered"/>
        <w:rPr>
          <w:b/>
        </w:rPr>
      </w:pPr>
      <w:r w:rsidRPr="004D7E6E">
        <w:t>„</w:t>
      </w:r>
      <w:r w:rsidRPr="004D7E6E">
        <w:rPr>
          <w:i/>
        </w:rPr>
        <w:t>Articolul 22a</w:t>
      </w:r>
      <w:r w:rsidRPr="004D7E6E">
        <w:rPr>
          <w:i/>
        </w:rPr>
        <w:br/>
      </w:r>
      <w:r w:rsidRPr="004D7E6E">
        <w:rPr>
          <w:b/>
        </w:rPr>
        <w:t>Procedura comitetelor</w:t>
      </w:r>
    </w:p>
    <w:p w:rsidR="00631B6C" w:rsidRPr="004D7E6E" w:rsidRDefault="00631B6C" w:rsidP="00631B6C">
      <w:pPr>
        <w:pStyle w:val="ManualNumPar1"/>
      </w:pPr>
      <w:r w:rsidRPr="004D7E6E">
        <w:t>(1)</w:t>
      </w:r>
      <w:r w:rsidRPr="004D7E6E">
        <w:tab/>
        <w:t>Comisia este sprijinită de comitetul instituit prin articolul 8 din Decizia 93/389/CEE. Comitetul respectiv este un comitet în sensul Regulamentului (UE) nr. 182/2011.</w:t>
      </w:r>
    </w:p>
    <w:p w:rsidR="00631B6C" w:rsidRPr="004D7E6E" w:rsidRDefault="00631B6C" w:rsidP="00631B6C">
      <w:pPr>
        <w:pStyle w:val="ManualNumPar1"/>
      </w:pPr>
      <w:r w:rsidRPr="004D7E6E">
        <w:t>(2)</w:t>
      </w:r>
      <w:r w:rsidRPr="004D7E6E">
        <w:tab/>
        <w:t>Atunci când se face trimitere la prezentul alineat, se aplică articolul 5 din Regulamentul (UE) nr. 182/2011.</w:t>
      </w:r>
    </w:p>
    <w:p w:rsidR="00631B6C" w:rsidRPr="004D7E6E" w:rsidRDefault="00631B6C" w:rsidP="00631B6C">
      <w:pPr>
        <w:pStyle w:val="Text1"/>
      </w:pPr>
      <w:r w:rsidRPr="004D7E6E">
        <w:t xml:space="preserve">Atunci când comitetul nu emite niciun aviz, Comisia nu adoptă proiectul de act de punere în aplicare </w:t>
      </w:r>
      <w:r w:rsidR="00FB2D04">
        <w:t>ș</w:t>
      </w:r>
      <w:r w:rsidRPr="004D7E6E">
        <w:t>i se aplică articolul 5 alineatul (4) al treilea paragraf din Regulamentul (UE) nr. 182/2011.”</w:t>
      </w:r>
    </w:p>
    <w:p w:rsidR="00631B6C" w:rsidRPr="004D7E6E" w:rsidRDefault="00631B6C" w:rsidP="00631B6C">
      <w:pPr>
        <w:pStyle w:val="ListNumber"/>
      </w:pPr>
      <w:r w:rsidRPr="004D7E6E">
        <w:lastRenderedPageBreak/>
        <w:t>Articolul 23 se înlocuie</w:t>
      </w:r>
      <w:r w:rsidR="00FB2D04">
        <w:t>ș</w:t>
      </w:r>
      <w:r w:rsidRPr="004D7E6E">
        <w:t>te cu următorul text:</w:t>
      </w:r>
    </w:p>
    <w:p w:rsidR="00631B6C" w:rsidRPr="004D7E6E" w:rsidRDefault="00631B6C" w:rsidP="00631B6C">
      <w:pPr>
        <w:pStyle w:val="NormalCentered"/>
        <w:rPr>
          <w:i/>
        </w:rPr>
      </w:pPr>
      <w:r w:rsidRPr="004D7E6E">
        <w:rPr>
          <w:i/>
        </w:rPr>
        <w:t>„Articolul 23</w:t>
      </w:r>
      <w:r w:rsidRPr="004D7E6E">
        <w:rPr>
          <w:i/>
        </w:rPr>
        <w:br/>
      </w:r>
      <w:r w:rsidRPr="004D7E6E">
        <w:rPr>
          <w:b/>
        </w:rPr>
        <w:t>Exercitarea delegării</w:t>
      </w:r>
    </w:p>
    <w:p w:rsidR="00631B6C" w:rsidRPr="004D7E6E" w:rsidRDefault="00631B6C" w:rsidP="00631B6C">
      <w:pPr>
        <w:pStyle w:val="ManualNumPar1"/>
      </w:pPr>
      <w:r w:rsidRPr="004D7E6E">
        <w:t xml:space="preserve">(1) </w:t>
      </w:r>
      <w:r w:rsidRPr="004D7E6E">
        <w:tab/>
        <w:t>Competen</w:t>
      </w:r>
      <w:r w:rsidR="00FB2D04">
        <w:t>ț</w:t>
      </w:r>
      <w:r w:rsidRPr="004D7E6E">
        <w:t>a de a adopta acte delegate este conferită Comisiei în condi</w:t>
      </w:r>
      <w:r w:rsidR="00FB2D04">
        <w:t>ț</w:t>
      </w:r>
      <w:r w:rsidRPr="004D7E6E">
        <w:t>iile prevăzute la prezentul articol.</w:t>
      </w:r>
    </w:p>
    <w:p w:rsidR="00631B6C" w:rsidRPr="004D7E6E" w:rsidRDefault="00631B6C" w:rsidP="00631B6C">
      <w:pPr>
        <w:pStyle w:val="ManualNumPar1"/>
      </w:pPr>
      <w:r w:rsidRPr="004D7E6E">
        <w:t xml:space="preserve">(2) </w:t>
      </w:r>
      <w:r w:rsidRPr="004D7E6E">
        <w:tab/>
        <w:t>Competen</w:t>
      </w:r>
      <w:r w:rsidR="00FB2D04">
        <w:t>ț</w:t>
      </w:r>
      <w:r w:rsidRPr="004D7E6E">
        <w:t>a de a adopta acte delegate men</w:t>
      </w:r>
      <w:r w:rsidR="00FB2D04">
        <w:t>ț</w:t>
      </w:r>
      <w:r w:rsidRPr="004D7E6E">
        <w:t xml:space="preserve">ionată la articolul 3d alineatul (3), articolul 10 alineatul (4), articolul 10a alineatele (1) </w:t>
      </w:r>
      <w:r w:rsidR="00FB2D04">
        <w:t>ș</w:t>
      </w:r>
      <w:r w:rsidRPr="004D7E6E">
        <w:t xml:space="preserve">i (8), articolul 10b, articolul 10d, articolul 14 alineatul (1), articolul 15, articolul 19 alineatul (3), articolul 22, articolul 24, articolul 24a </w:t>
      </w:r>
      <w:r w:rsidR="00FB2D04">
        <w:t>ș</w:t>
      </w:r>
      <w:r w:rsidRPr="004D7E6E">
        <w:t>i articolul 25a se conferă Comisiei pe o perioadă nedeterminată de la (*).</w:t>
      </w:r>
    </w:p>
    <w:p w:rsidR="00631B6C" w:rsidRPr="004D7E6E" w:rsidRDefault="00631B6C" w:rsidP="00631B6C">
      <w:pPr>
        <w:rPr>
          <w:szCs w:val="24"/>
        </w:rPr>
      </w:pPr>
      <w:r w:rsidRPr="004D7E6E">
        <w:t>(*) data intrării în vigoare a actului legislativ de bază.</w:t>
      </w:r>
    </w:p>
    <w:p w:rsidR="00631B6C" w:rsidRPr="004D7E6E" w:rsidRDefault="00631B6C" w:rsidP="00631B6C">
      <w:pPr>
        <w:pStyle w:val="ManualNumPar1"/>
      </w:pPr>
      <w:r w:rsidRPr="004D7E6E">
        <w:t xml:space="preserve">(3) </w:t>
      </w:r>
      <w:r w:rsidRPr="004D7E6E">
        <w:tab/>
        <w:t>Delegarea competen</w:t>
      </w:r>
      <w:r w:rsidR="00FB2D04">
        <w:t>ț</w:t>
      </w:r>
      <w:r w:rsidRPr="004D7E6E">
        <w:t>ei men</w:t>
      </w:r>
      <w:r w:rsidR="00FB2D04">
        <w:t>ț</w:t>
      </w:r>
      <w:r w:rsidRPr="004D7E6E">
        <w:t>ionată la alineatul (2) poate fi revocată oricând de Parlamentul European sau de Consiliu. O decizie de revocare pune capăt delegării de competen</w:t>
      </w:r>
      <w:r w:rsidR="00FB2D04">
        <w:t>ț</w:t>
      </w:r>
      <w:r w:rsidRPr="004D7E6E">
        <w:t xml:space="preserve">e specificată în decizia respectivă. Decizia produce efecte din ziua care urmează datei publicării acesteia în </w:t>
      </w:r>
      <w:r w:rsidRPr="004D7E6E">
        <w:rPr>
          <w:i/>
        </w:rPr>
        <w:t>Jurnalul Oficial al Uniunii Europene</w:t>
      </w:r>
      <w:r w:rsidRPr="004D7E6E">
        <w:t xml:space="preserve"> sau de la o dată ulterioară men</w:t>
      </w:r>
      <w:r w:rsidR="00FB2D04">
        <w:t>ț</w:t>
      </w:r>
      <w:r w:rsidRPr="004D7E6E">
        <w:t>ionată în decizie. Decizia nu aduce atingere valabilită</w:t>
      </w:r>
      <w:r w:rsidR="00FB2D04">
        <w:t>ț</w:t>
      </w:r>
      <w:r w:rsidRPr="004D7E6E">
        <w:t>ii actelor delegate care sunt deja în vigoare.</w:t>
      </w:r>
    </w:p>
    <w:p w:rsidR="00631B6C" w:rsidRPr="004D7E6E" w:rsidRDefault="00631B6C" w:rsidP="00631B6C">
      <w:pPr>
        <w:pStyle w:val="ManualNumPar1"/>
      </w:pPr>
      <w:r w:rsidRPr="004D7E6E">
        <w:t xml:space="preserve">(4) </w:t>
      </w:r>
      <w:r w:rsidRPr="004D7E6E">
        <w:tab/>
        <w:t>De îndată ce adoptă un act delegat, Comisia îl notifică simultan Parlamentului</w:t>
      </w:r>
      <w:r w:rsidR="00D521F6">
        <w:t> </w:t>
      </w:r>
      <w:r w:rsidRPr="004D7E6E">
        <w:t xml:space="preserve">European </w:t>
      </w:r>
      <w:r w:rsidR="00FB2D04">
        <w:t>ș</w:t>
      </w:r>
      <w:r w:rsidRPr="004D7E6E">
        <w:t>i Consiliului.</w:t>
      </w:r>
    </w:p>
    <w:p w:rsidR="00631B6C" w:rsidRPr="004D7E6E" w:rsidRDefault="00631B6C" w:rsidP="00631B6C">
      <w:pPr>
        <w:pStyle w:val="ManualNumPar1"/>
      </w:pPr>
      <w:r w:rsidRPr="004D7E6E">
        <w:t xml:space="preserve">(5) </w:t>
      </w:r>
      <w:r w:rsidRPr="004D7E6E">
        <w:tab/>
        <w:t xml:space="preserve">Un act delegat adoptat în temeiul prezentului regulament intră în vigoare numai în cazul în care nici Parlamentul European </w:t>
      </w:r>
      <w:r w:rsidR="00FB2D04">
        <w:t>ș</w:t>
      </w:r>
      <w:r w:rsidRPr="004D7E6E">
        <w:t>i nici Consiliul nu au formulat obiec</w:t>
      </w:r>
      <w:r w:rsidR="00FB2D04">
        <w:t>ț</w:t>
      </w:r>
      <w:r w:rsidRPr="004D7E6E">
        <w:t xml:space="preserve">iuni în termen de două luni de la notificarea acestuia către Parlamentul European </w:t>
      </w:r>
      <w:r w:rsidR="00FB2D04">
        <w:t>ș</w:t>
      </w:r>
      <w:r w:rsidRPr="004D7E6E">
        <w:t xml:space="preserve">i Consiliu sau în cazul în care, înaintea expirării termenului respectiv, Parlamentul European </w:t>
      </w:r>
      <w:r w:rsidR="00FB2D04">
        <w:t>ș</w:t>
      </w:r>
      <w:r w:rsidRPr="004D7E6E">
        <w:t>i Consiliul au informat Comisia că nu vor formula obiec</w:t>
      </w:r>
      <w:r w:rsidR="00FB2D04">
        <w:t>ț</w:t>
      </w:r>
      <w:r w:rsidRPr="004D7E6E">
        <w:t>iuni. Respectivul termen se prelunge</w:t>
      </w:r>
      <w:r w:rsidR="00FB2D04">
        <w:t>ș</w:t>
      </w:r>
      <w:r w:rsidRPr="004D7E6E">
        <w:t>te cu două luni la ini</w:t>
      </w:r>
      <w:r w:rsidR="00FB2D04">
        <w:t>ț</w:t>
      </w:r>
      <w:r w:rsidRPr="004D7E6E">
        <w:t>iativa Parlamentului European sau a Consiliului.”</w:t>
      </w:r>
    </w:p>
    <w:p w:rsidR="00F97BA6" w:rsidRPr="004D7E6E" w:rsidRDefault="00F97BA6" w:rsidP="00F97BA6">
      <w:pPr>
        <w:pStyle w:val="ListNumber"/>
      </w:pPr>
      <w:r w:rsidRPr="004D7E6E">
        <w:t>Articolul 24 se modifică după cum urmează:</w:t>
      </w:r>
    </w:p>
    <w:p w:rsidR="00F05C60" w:rsidRPr="004D7E6E" w:rsidRDefault="00F05C60" w:rsidP="00F97BA6">
      <w:pPr>
        <w:pStyle w:val="Text1"/>
      </w:pPr>
      <w:r w:rsidRPr="004D7E6E">
        <w:t>(a) alineatul (1) se înlocuie</w:t>
      </w:r>
      <w:r w:rsidR="00FB2D04">
        <w:t>ș</w:t>
      </w:r>
      <w:r w:rsidRPr="004D7E6E">
        <w:t>te cu următorul text:</w:t>
      </w:r>
    </w:p>
    <w:p w:rsidR="00F05C60" w:rsidRPr="004D7E6E" w:rsidRDefault="00F97BA6" w:rsidP="00F05C60">
      <w:pPr>
        <w:pStyle w:val="Text1"/>
        <w:rPr>
          <w:rFonts w:eastAsia="Arial Unicode MS"/>
          <w:szCs w:val="24"/>
        </w:rPr>
      </w:pPr>
      <w:r w:rsidRPr="004D7E6E">
        <w:t>„Începând cu 2008, statele membre pot pune în aplicare comercializarea certificatelor de emisii în conformitate cu prezenta directivă pentru activită</w:t>
      </w:r>
      <w:r w:rsidR="00FB2D04">
        <w:t>ț</w:t>
      </w:r>
      <w:r w:rsidRPr="004D7E6E">
        <w:t xml:space="preserve">ile </w:t>
      </w:r>
      <w:r w:rsidR="00FB2D04">
        <w:t>ș</w:t>
      </w:r>
      <w:r w:rsidRPr="004D7E6E">
        <w:t xml:space="preserve">i gazele cu efect de seră care nu sunt enumerate în anexa I, </w:t>
      </w:r>
      <w:r w:rsidR="00FB2D04">
        <w:t>ț</w:t>
      </w:r>
      <w:r w:rsidRPr="004D7E6E">
        <w:t>inând seama de toate criteriile relevante, în special de efectele asupra pie</w:t>
      </w:r>
      <w:r w:rsidR="00FB2D04">
        <w:t>ț</w:t>
      </w:r>
      <w:r w:rsidRPr="004D7E6E">
        <w:t>ei interne, denaturările poten</w:t>
      </w:r>
      <w:r w:rsidR="00FB2D04">
        <w:t>ț</w:t>
      </w:r>
      <w:r w:rsidRPr="004D7E6E">
        <w:t>iale ale concuren</w:t>
      </w:r>
      <w:r w:rsidR="00FB2D04">
        <w:t>ț</w:t>
      </w:r>
      <w:r w:rsidRPr="004D7E6E">
        <w:t xml:space="preserve">ei, integritatea ecologică a schemei comunitare </w:t>
      </w:r>
      <w:r w:rsidR="00FB2D04">
        <w:t>ș</w:t>
      </w:r>
      <w:r w:rsidRPr="004D7E6E">
        <w:t xml:space="preserve">i fiabilitatea sistemului de monitorizare </w:t>
      </w:r>
      <w:r w:rsidR="00FB2D04">
        <w:t>ș</w:t>
      </w:r>
      <w:r w:rsidRPr="004D7E6E">
        <w:t>i raportare planificat, cu condi</w:t>
      </w:r>
      <w:r w:rsidR="00FB2D04">
        <w:t>ț</w:t>
      </w:r>
      <w:r w:rsidRPr="004D7E6E">
        <w:t>ia ca includerea unor astfel de activită</w:t>
      </w:r>
      <w:r w:rsidR="00FB2D04">
        <w:t>ț</w:t>
      </w:r>
      <w:r w:rsidRPr="004D7E6E">
        <w:t xml:space="preserve">i </w:t>
      </w:r>
      <w:r w:rsidR="00FB2D04">
        <w:t>ș</w:t>
      </w:r>
      <w:r w:rsidRPr="004D7E6E">
        <w:t>i gaze cu efect de seră să fie aprobată de Comisie,</w:t>
      </w:r>
    </w:p>
    <w:p w:rsidR="00F97BA6" w:rsidRPr="004D7E6E" w:rsidRDefault="00F97BA6" w:rsidP="00F97BA6">
      <w:pPr>
        <w:pStyle w:val="Text1"/>
      </w:pPr>
      <w:r w:rsidRPr="004D7E6E">
        <w:t>în conformitate cu actele delegate pe care Comisia este împuternicită să le adopte în conformitate cu articolul 23, dacă includerea se referă la activită</w:t>
      </w:r>
      <w:r w:rsidR="00FB2D04">
        <w:t>ț</w:t>
      </w:r>
      <w:r w:rsidRPr="004D7E6E">
        <w:t xml:space="preserve">i </w:t>
      </w:r>
      <w:r w:rsidR="00FB2D04">
        <w:t>ș</w:t>
      </w:r>
      <w:r w:rsidRPr="004D7E6E">
        <w:t>i gaze cu efect de seră care nu sunt enumerate în anexa I.”;</w:t>
      </w:r>
    </w:p>
    <w:p w:rsidR="00631B6C" w:rsidRPr="004D7E6E" w:rsidRDefault="00F05C60" w:rsidP="007143CF">
      <w:pPr>
        <w:pStyle w:val="Text1"/>
      </w:pPr>
      <w:r w:rsidRPr="004D7E6E">
        <w:t>(b) la alineatul (3), al doilea paragraf se înlocuie</w:t>
      </w:r>
      <w:r w:rsidR="00FB2D04">
        <w:t>ș</w:t>
      </w:r>
      <w:r w:rsidRPr="004D7E6E">
        <w:t>te cu următorul text:</w:t>
      </w:r>
    </w:p>
    <w:p w:rsidR="00631B6C" w:rsidRPr="004D7E6E" w:rsidRDefault="00631B6C" w:rsidP="00631B6C">
      <w:pPr>
        <w:pStyle w:val="Text1"/>
        <w:rPr>
          <w:rFonts w:eastAsia="Arial Unicode MS"/>
        </w:rPr>
      </w:pPr>
      <w:r w:rsidRPr="004D7E6E">
        <w:t xml:space="preserve">„Comisia este împuternicită să adopte acte delegate în vederea adoptării unui astfel de regulament privind monitorizarea </w:t>
      </w:r>
      <w:r w:rsidR="00FB2D04">
        <w:t>ș</w:t>
      </w:r>
      <w:r w:rsidRPr="004D7E6E">
        <w:t xml:space="preserve">i raportarea emisiilor </w:t>
      </w:r>
      <w:r w:rsidR="00FB2D04">
        <w:t>ș</w:t>
      </w:r>
      <w:r w:rsidRPr="004D7E6E">
        <w:t>i a datelor referitoare la activită</w:t>
      </w:r>
      <w:r w:rsidR="00FB2D04">
        <w:t>ț</w:t>
      </w:r>
      <w:r w:rsidRPr="004D7E6E">
        <w:t>i în conformitate cu articolul 23.”</w:t>
      </w:r>
    </w:p>
    <w:p w:rsidR="00631B6C" w:rsidRPr="004D7E6E" w:rsidRDefault="00631B6C" w:rsidP="00631B6C">
      <w:pPr>
        <w:pStyle w:val="ListNumber"/>
      </w:pPr>
      <w:r w:rsidRPr="004D7E6E">
        <w:t>Articolul 24a se modifică după cum urmează:</w:t>
      </w:r>
    </w:p>
    <w:p w:rsidR="00F05C60" w:rsidRPr="004D7E6E" w:rsidRDefault="00F05C60" w:rsidP="00631B6C">
      <w:pPr>
        <w:pStyle w:val="Text1"/>
      </w:pPr>
      <w:r w:rsidRPr="004D7E6E">
        <w:t>(a) la alineatul (1), al doilea paragraf se înlocuie</w:t>
      </w:r>
      <w:r w:rsidR="00FB2D04">
        <w:t>ș</w:t>
      </w:r>
      <w:r w:rsidRPr="004D7E6E">
        <w:t>te cu următorul text:</w:t>
      </w:r>
    </w:p>
    <w:p w:rsidR="00631B6C" w:rsidRPr="004D7E6E" w:rsidRDefault="00631B6C" w:rsidP="00631B6C">
      <w:pPr>
        <w:pStyle w:val="Text1"/>
      </w:pPr>
      <w:r w:rsidRPr="004D7E6E">
        <w:lastRenderedPageBreak/>
        <w:t>„Aceste măsuri sunt conforme cu actele adoptate în temeiul articolului 11b alineatul (7). Comisia este împuternicită să adopte un act delegat în conformitate cu articolul 23.”;</w:t>
      </w:r>
    </w:p>
    <w:p w:rsidR="00631B6C" w:rsidRPr="004D7E6E" w:rsidRDefault="00F05C60" w:rsidP="00F05C60">
      <w:pPr>
        <w:pStyle w:val="Text1"/>
      </w:pPr>
      <w:r w:rsidRPr="004D7E6E">
        <w:t>(b) alineatul (2) se elimină.</w:t>
      </w:r>
    </w:p>
    <w:p w:rsidR="00631B6C" w:rsidRPr="004D7E6E" w:rsidRDefault="00631B6C" w:rsidP="00631B6C">
      <w:pPr>
        <w:pStyle w:val="ListNumber"/>
      </w:pPr>
      <w:r w:rsidRPr="004D7E6E">
        <w:t>Articolul 25 alineatul (2) se elimină.</w:t>
      </w:r>
    </w:p>
    <w:p w:rsidR="00631B6C" w:rsidRPr="004D7E6E" w:rsidRDefault="00F05C60" w:rsidP="00631B6C">
      <w:pPr>
        <w:pStyle w:val="ListNumber"/>
      </w:pPr>
      <w:r w:rsidRPr="004D7E6E">
        <w:t>La articolul 25a, alineatul (1) se înlocuie</w:t>
      </w:r>
      <w:r w:rsidR="00FB2D04">
        <w:t>ș</w:t>
      </w:r>
      <w:r w:rsidRPr="004D7E6E">
        <w:t>te cu următorul text:</w:t>
      </w:r>
    </w:p>
    <w:p w:rsidR="00631B6C" w:rsidRPr="004D7E6E" w:rsidRDefault="00631B6C" w:rsidP="00631B6C">
      <w:pPr>
        <w:pStyle w:val="ManualNumPar1"/>
        <w:rPr>
          <w:rFonts w:eastAsia="Arial Unicode MS"/>
        </w:rPr>
      </w:pPr>
      <w:r w:rsidRPr="004D7E6E">
        <w:tab/>
        <w:t xml:space="preserve">„În cazul în care o </w:t>
      </w:r>
      <w:r w:rsidR="00FB2D04">
        <w:t>ț</w:t>
      </w:r>
      <w:r w:rsidRPr="004D7E6E">
        <w:t>ară ter</w:t>
      </w:r>
      <w:r w:rsidR="00FB2D04">
        <w:t>ț</w:t>
      </w:r>
      <w:r w:rsidRPr="004D7E6E">
        <w:t xml:space="preserve">ă adoptă măsuri de reducere a impactului pe care îl au asupra schimbărilor climatice zborurile care decolează din </w:t>
      </w:r>
      <w:r w:rsidR="00FB2D04">
        <w:t>ț</w:t>
      </w:r>
      <w:r w:rsidRPr="004D7E6E">
        <w:t xml:space="preserve">ara în cauză </w:t>
      </w:r>
      <w:r w:rsidR="00FB2D04">
        <w:t>ș</w:t>
      </w:r>
      <w:r w:rsidRPr="004D7E6E">
        <w:t>i aterizează pe teritoriul Comunită</w:t>
      </w:r>
      <w:r w:rsidR="00FB2D04">
        <w:t>ț</w:t>
      </w:r>
      <w:r w:rsidRPr="004D7E6E">
        <w:t xml:space="preserve">ii, Comisia, după consultarea </w:t>
      </w:r>
      <w:r w:rsidR="00FB2D04">
        <w:t>ț</w:t>
      </w:r>
      <w:r w:rsidRPr="004D7E6E">
        <w:t>ării ter</w:t>
      </w:r>
      <w:r w:rsidR="00FB2D04">
        <w:t>ț</w:t>
      </w:r>
      <w:r w:rsidRPr="004D7E6E">
        <w:t xml:space="preserve">e </w:t>
      </w:r>
      <w:r w:rsidR="00FB2D04">
        <w:t>ș</w:t>
      </w:r>
      <w:r w:rsidRPr="004D7E6E">
        <w:t>i a statelor membre în cadrul comitetului men</w:t>
      </w:r>
      <w:r w:rsidR="00FB2D04">
        <w:t>ț</w:t>
      </w:r>
      <w:r w:rsidRPr="004D7E6E">
        <w:t>ionat la articolul 23 alineatul (1), analizează op</w:t>
      </w:r>
      <w:r w:rsidR="00FB2D04">
        <w:t>ț</w:t>
      </w:r>
      <w:r w:rsidRPr="004D7E6E">
        <w:t>iunile disponibile pentru a asigura o interac</w:t>
      </w:r>
      <w:r w:rsidR="00FB2D04">
        <w:t>ț</w:t>
      </w:r>
      <w:r w:rsidRPr="004D7E6E">
        <w:t xml:space="preserve">iune optimă între schema comunitară </w:t>
      </w:r>
      <w:r w:rsidR="00FB2D04">
        <w:t>ș</w:t>
      </w:r>
      <w:r w:rsidRPr="004D7E6E">
        <w:t xml:space="preserve">i măsurile dispuse de </w:t>
      </w:r>
      <w:r w:rsidR="00FB2D04">
        <w:t>ț</w:t>
      </w:r>
      <w:r w:rsidRPr="004D7E6E">
        <w:t>ara în cauză.</w:t>
      </w:r>
    </w:p>
    <w:p w:rsidR="00631B6C" w:rsidRPr="004D7E6E" w:rsidRDefault="00631B6C" w:rsidP="00631B6C">
      <w:pPr>
        <w:pStyle w:val="Text1"/>
        <w:rPr>
          <w:rFonts w:eastAsia="Arial Unicode MS"/>
        </w:rPr>
      </w:pPr>
      <w:r w:rsidRPr="004D7E6E">
        <w:t xml:space="preserve">După caz, Comisia poate adopta modificări pentru a exclude zborurile care sosesc din </w:t>
      </w:r>
      <w:r w:rsidR="00FB2D04">
        <w:t>ț</w:t>
      </w:r>
      <w:r w:rsidRPr="004D7E6E">
        <w:t>ara ter</w:t>
      </w:r>
      <w:r w:rsidR="00FB2D04">
        <w:t>ț</w:t>
      </w:r>
      <w:r w:rsidRPr="004D7E6E">
        <w:t>ă în cauză din activită</w:t>
      </w:r>
      <w:r w:rsidR="00FB2D04">
        <w:t>ț</w:t>
      </w:r>
      <w:r w:rsidRPr="004D7E6E">
        <w:t>ile de avia</w:t>
      </w:r>
      <w:r w:rsidR="00FB2D04">
        <w:t>ț</w:t>
      </w:r>
      <w:r w:rsidRPr="004D7E6E">
        <w:t>ie enumerate în anexa I sau pentru a prevedea orice alte modificări la activită</w:t>
      </w:r>
      <w:r w:rsidR="00FB2D04">
        <w:t>ț</w:t>
      </w:r>
      <w:r w:rsidRPr="004D7E6E">
        <w:t>ile de avia</w:t>
      </w:r>
      <w:r w:rsidR="00FB2D04">
        <w:t>ț</w:t>
      </w:r>
      <w:r w:rsidRPr="004D7E6E">
        <w:t>ie enumerate în anexa I care sunt impuse de un acord încheiat în conformitate cu al patrulea paragraf. Comisia este împuternicită să adopte astfel de modificări în conformitate cu articolul 23.”</w:t>
      </w:r>
    </w:p>
    <w:p w:rsidR="003C4B91" w:rsidRPr="004D7E6E" w:rsidRDefault="008567AC" w:rsidP="008567AC">
      <w:pPr>
        <w:pStyle w:val="ListNumber"/>
      </w:pPr>
      <w:r w:rsidRPr="004D7E6E">
        <w:t>Anexa IIa se modifică în conformitate cu anexa I la prezenta directivă.</w:t>
      </w:r>
    </w:p>
    <w:p w:rsidR="003C4B91" w:rsidRPr="004D7E6E" w:rsidRDefault="003C4B91" w:rsidP="008567AC">
      <w:pPr>
        <w:pStyle w:val="ListNumber"/>
      </w:pPr>
      <w:r w:rsidRPr="004D7E6E">
        <w:t>Anexa IIb se modifică în conformitate cu anexa II la prezenta directivă.</w:t>
      </w:r>
    </w:p>
    <w:p w:rsidR="008567AC" w:rsidRPr="004D7E6E" w:rsidRDefault="003C4B91" w:rsidP="008567AC">
      <w:pPr>
        <w:pStyle w:val="ListNumber"/>
      </w:pPr>
      <w:r w:rsidRPr="004D7E6E">
        <w:t>Anexa IV se modifică în conformitate cu anexa III la prezenta directivă.</w:t>
      </w:r>
    </w:p>
    <w:p w:rsidR="00FE3AE7" w:rsidRPr="004D7E6E" w:rsidRDefault="00FE3AE7" w:rsidP="009874AC">
      <w:pPr>
        <w:pStyle w:val="Titrearticle"/>
        <w:keepLines/>
      </w:pPr>
      <w:r w:rsidRPr="004D7E6E">
        <w:t>Articolul 2</w:t>
      </w:r>
      <w:r w:rsidRPr="004D7E6E">
        <w:br/>
        <w:t>Transpunere</w:t>
      </w:r>
    </w:p>
    <w:p w:rsidR="00FE3AE7" w:rsidRPr="004D7E6E" w:rsidRDefault="00FE3AE7" w:rsidP="00B7757C">
      <w:pPr>
        <w:pStyle w:val="ManualNumPar1"/>
      </w:pPr>
      <w:r w:rsidRPr="004D7E6E">
        <w:t>(1)</w:t>
      </w:r>
      <w:r w:rsidRPr="004D7E6E">
        <w:tab/>
        <w:t xml:space="preserve">Statele membre asigură intrarea în vigoare a actelor cu putere de lege </w:t>
      </w:r>
      <w:r w:rsidR="00FB2D04">
        <w:t>ș</w:t>
      </w:r>
      <w:r w:rsidRPr="004D7E6E">
        <w:t>i a actelor administrative necesare pentru a se conforma prezentei directive până la 31</w:t>
      </w:r>
      <w:r w:rsidR="00D521F6">
        <w:t> </w:t>
      </w:r>
      <w:r w:rsidRPr="004D7E6E">
        <w:t>decembrie 2018. Statele membre comunică de îndată Comisiei textul acestor acte.</w:t>
      </w:r>
    </w:p>
    <w:p w:rsidR="00FE3AE7" w:rsidRPr="004D7E6E" w:rsidRDefault="00123FA5" w:rsidP="00B7757C">
      <w:pPr>
        <w:pStyle w:val="Text1"/>
      </w:pPr>
      <w:r w:rsidRPr="004D7E6E">
        <w:t>Atunci când statele membre adoptă aceste acte, ele cuprind o trimitere la prezenta directivă sau sunt înso</w:t>
      </w:r>
      <w:r w:rsidR="00FB2D04">
        <w:t>ț</w:t>
      </w:r>
      <w:r w:rsidRPr="004D7E6E">
        <w:t>ite de o astfel de trimitere la data publicării lor oficiale. Statele</w:t>
      </w:r>
      <w:r w:rsidR="00D521F6">
        <w:t> </w:t>
      </w:r>
      <w:r w:rsidRPr="004D7E6E">
        <w:t>membre stabilesc modalitatea de efectuare a acestei trimiteri.</w:t>
      </w:r>
    </w:p>
    <w:p w:rsidR="00FE3AE7" w:rsidRPr="004D7E6E" w:rsidRDefault="00FE3AE7" w:rsidP="00B7757C">
      <w:pPr>
        <w:pStyle w:val="ManualNumPar1"/>
      </w:pPr>
      <w:r w:rsidRPr="004D7E6E">
        <w:t>(2)</w:t>
      </w:r>
      <w:r w:rsidRPr="004D7E6E">
        <w:tab/>
        <w:t>Statele membre comunică Comisiei textul principalelor dispozi</w:t>
      </w:r>
      <w:r w:rsidR="00FB2D04">
        <w:t>ț</w:t>
      </w:r>
      <w:r w:rsidRPr="004D7E6E">
        <w:t>ii de drept intern pe care le adoptă în domeniul reglementat de prezenta directivă.</w:t>
      </w:r>
    </w:p>
    <w:p w:rsidR="009874AC" w:rsidRPr="004D7E6E" w:rsidRDefault="00FE3AE7" w:rsidP="009874AC">
      <w:pPr>
        <w:pStyle w:val="Titrearticle"/>
      </w:pPr>
      <w:r w:rsidRPr="004D7E6E">
        <w:t>Articolul 3</w:t>
      </w:r>
      <w:r w:rsidRPr="004D7E6E">
        <w:br/>
        <w:t>Dispozi</w:t>
      </w:r>
      <w:r w:rsidR="00FB2D04">
        <w:t>ț</w:t>
      </w:r>
      <w:r w:rsidRPr="004D7E6E">
        <w:t>ie tranzitorie</w:t>
      </w:r>
    </w:p>
    <w:p w:rsidR="009874AC" w:rsidRPr="004D7E6E" w:rsidRDefault="00A90D8C" w:rsidP="00B7757C">
      <w:r w:rsidRPr="004D7E6E">
        <w:t>Atunci când se conformează obliga</w:t>
      </w:r>
      <w:r w:rsidR="00FB2D04">
        <w:t>ț</w:t>
      </w:r>
      <w:r w:rsidRPr="004D7E6E">
        <w:t>iilor lor prevăzute la articolul 2 alineatul (1) primul</w:t>
      </w:r>
      <w:r w:rsidR="00D521F6">
        <w:t> </w:t>
      </w:r>
      <w:r w:rsidRPr="004D7E6E">
        <w:t>paragraf din prezenta directivă, statele membre se asigură că legisla</w:t>
      </w:r>
      <w:r w:rsidR="00FB2D04">
        <w:t>ț</w:t>
      </w:r>
      <w:r w:rsidRPr="004D7E6E">
        <w:t>ia lor na</w:t>
      </w:r>
      <w:r w:rsidR="00FB2D04">
        <w:t>ț</w:t>
      </w:r>
      <w:r w:rsidRPr="004D7E6E">
        <w:t xml:space="preserve">ională în care sunt transpuse articolul 10, articolul 10a alineatele (5)-(7), articolul 10a alineatul (8) primul </w:t>
      </w:r>
      <w:r w:rsidR="00FB2D04">
        <w:t>ș</w:t>
      </w:r>
      <w:r w:rsidRPr="004D7E6E">
        <w:t xml:space="preserve">i al doilea paragraf, articolul 10a alineatele (12)-(18), articolul 10c, articolul 11a alineatele (8) </w:t>
      </w:r>
      <w:r w:rsidR="00FB2D04">
        <w:t>ș</w:t>
      </w:r>
      <w:r w:rsidRPr="004D7E6E">
        <w:t xml:space="preserve">i (9) </w:t>
      </w:r>
      <w:r w:rsidR="00FB2D04">
        <w:t>ș</w:t>
      </w:r>
      <w:r w:rsidRPr="004D7E6E">
        <w:t xml:space="preserve">i anexele IIa </w:t>
      </w:r>
      <w:r w:rsidR="00FB2D04">
        <w:t>ș</w:t>
      </w:r>
      <w:r w:rsidRPr="004D7E6E">
        <w:t>i IIb la Directiva 2003/87/CE, astfel cum a fost modificată ultima dată prin Decizia (UE) 2015/..., continuă să se aplice până la 31 decembrie 2020.</w:t>
      </w:r>
    </w:p>
    <w:p w:rsidR="009874AC" w:rsidRPr="004D7E6E" w:rsidRDefault="009874AC" w:rsidP="009874AC">
      <w:pPr>
        <w:pStyle w:val="Titrearticle"/>
      </w:pPr>
      <w:r w:rsidRPr="004D7E6E">
        <w:lastRenderedPageBreak/>
        <w:t>Articolul 4</w:t>
      </w:r>
      <w:r w:rsidRPr="004D7E6E">
        <w:br/>
        <w:t>Intrarea în vigoare</w:t>
      </w:r>
    </w:p>
    <w:p w:rsidR="00FE3AE7" w:rsidRPr="004D7E6E" w:rsidRDefault="00FE3AE7" w:rsidP="00B7757C">
      <w:r w:rsidRPr="004D7E6E">
        <w:t xml:space="preserve">Prezenta directivă intră în vigoare în a douăzecea zi de la data publicării în </w:t>
      </w:r>
      <w:r w:rsidRPr="004D7E6E">
        <w:rPr>
          <w:i/>
        </w:rPr>
        <w:t>Jurnalul Oficial al Uniunii Europene</w:t>
      </w:r>
      <w:r w:rsidRPr="004D7E6E">
        <w:t>.</w:t>
      </w:r>
    </w:p>
    <w:p w:rsidR="00FE3AE7" w:rsidRPr="004D7E6E" w:rsidRDefault="00FE3AE7" w:rsidP="00B7757C">
      <w:pPr>
        <w:pStyle w:val="Titrearticle"/>
      </w:pPr>
      <w:r w:rsidRPr="004D7E6E">
        <w:t>Articolul 5</w:t>
      </w:r>
      <w:r w:rsidRPr="004D7E6E">
        <w:br/>
        <w:t>Destinatari</w:t>
      </w:r>
    </w:p>
    <w:p w:rsidR="00FE3AE7" w:rsidRPr="004D7E6E" w:rsidRDefault="00FE3AE7" w:rsidP="00B7757C">
      <w:pPr>
        <w:keepNext/>
        <w:keepLines/>
      </w:pPr>
      <w:r w:rsidRPr="004D7E6E">
        <w:t>Prezenta directivă se adresează statelor membre.</w:t>
      </w:r>
    </w:p>
    <w:p w:rsidR="00FE3AE7" w:rsidRPr="004D7E6E" w:rsidRDefault="00804CFB" w:rsidP="00804CFB">
      <w:pPr>
        <w:pStyle w:val="Fait"/>
      </w:pPr>
      <w:r w:rsidRPr="00804CFB">
        <w:t>Adoptată la Bruxelles,</w:t>
      </w:r>
    </w:p>
    <w:p w:rsidR="00FE3AE7" w:rsidRPr="004D7E6E" w:rsidRDefault="00FE3AE7" w:rsidP="00FE3AE7">
      <w:pPr>
        <w:pStyle w:val="Institutionquisigne"/>
      </w:pPr>
      <w:r w:rsidRPr="004D7E6E">
        <w:t>Pentru Parlamentul European,</w:t>
      </w:r>
      <w:r w:rsidRPr="004D7E6E">
        <w:tab/>
        <w:t>Pentru Consiliu,</w:t>
      </w:r>
    </w:p>
    <w:p w:rsidR="00D07624" w:rsidRPr="004D7E6E" w:rsidRDefault="00FE3AE7" w:rsidP="00FE3AE7">
      <w:pPr>
        <w:pStyle w:val="Personnequisigne"/>
      </w:pPr>
      <w:r w:rsidRPr="004D7E6E">
        <w:t>Pre</w:t>
      </w:r>
      <w:r w:rsidR="00FB2D04">
        <w:t>ș</w:t>
      </w:r>
      <w:r w:rsidRPr="004D7E6E">
        <w:t>edintele</w:t>
      </w:r>
      <w:r w:rsidRPr="004D7E6E">
        <w:tab/>
        <w:t>Pre</w:t>
      </w:r>
      <w:r w:rsidR="00FB2D04">
        <w:t>ș</w:t>
      </w:r>
      <w:r w:rsidRPr="004D7E6E">
        <w:t>edintele</w:t>
      </w:r>
    </w:p>
    <w:p w:rsidR="00951BCD" w:rsidRPr="004D7E6E" w:rsidRDefault="00951BCD" w:rsidP="004315C6">
      <w:pPr>
        <w:jc w:val="center"/>
        <w:rPr>
          <w:b/>
          <w:u w:val="single"/>
        </w:rPr>
        <w:sectPr w:rsidR="00951BCD" w:rsidRPr="004D7E6E" w:rsidSect="005C3C52">
          <w:pgSz w:w="11907" w:h="16840" w:code="9"/>
          <w:pgMar w:top="1134" w:right="1418" w:bottom="1134" w:left="1418" w:header="709" w:footer="709" w:gutter="0"/>
          <w:cols w:space="708"/>
          <w:docGrid w:linePitch="360"/>
        </w:sectPr>
      </w:pPr>
    </w:p>
    <w:p w:rsidR="004315C6" w:rsidRPr="004D7E6E" w:rsidRDefault="004315C6" w:rsidP="001C65A8">
      <w:pPr>
        <w:pStyle w:val="Fichefinanciretitre"/>
      </w:pPr>
      <w:r w:rsidRPr="004D7E6E">
        <w:lastRenderedPageBreak/>
        <w:t>FI</w:t>
      </w:r>
      <w:r w:rsidR="00FB2D04">
        <w:t>Ș</w:t>
      </w:r>
      <w:r w:rsidRPr="004D7E6E">
        <w:t>Ă FINANCIARĂ LEGISLATIVĂ</w:t>
      </w:r>
    </w:p>
    <w:p w:rsidR="004315C6" w:rsidRPr="004D7E6E" w:rsidRDefault="004315C6" w:rsidP="00E12A59">
      <w:pPr>
        <w:pStyle w:val="Heading1"/>
        <w:numPr>
          <w:ilvl w:val="0"/>
          <w:numId w:val="16"/>
        </w:numPr>
      </w:pPr>
      <w:r w:rsidRPr="004D7E6E">
        <w:t>CADRUL PROPUNERII/INI</w:t>
      </w:r>
      <w:r w:rsidR="00FB2D04">
        <w:t>Ț</w:t>
      </w:r>
      <w:r w:rsidRPr="004D7E6E">
        <w:t xml:space="preserve">IATIVEI </w:t>
      </w:r>
    </w:p>
    <w:p w:rsidR="004315C6" w:rsidRPr="004D7E6E" w:rsidRDefault="004315C6" w:rsidP="00E12A59">
      <w:pPr>
        <w:pStyle w:val="Heading2"/>
        <w:numPr>
          <w:ilvl w:val="1"/>
          <w:numId w:val="11"/>
        </w:numPr>
      </w:pPr>
      <w:r w:rsidRPr="004D7E6E">
        <w:t>Denumirea propunerii/ini</w:t>
      </w:r>
      <w:r w:rsidR="00FB2D04">
        <w:t>ț</w:t>
      </w:r>
      <w:r w:rsidRPr="004D7E6E">
        <w:t xml:space="preserve">iativei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Propunere de directivă a Parlamentului European </w:t>
      </w:r>
      <w:r w:rsidR="00FB2D04">
        <w:t>ș</w:t>
      </w:r>
      <w:r w:rsidRPr="004D7E6E">
        <w:t xml:space="preserve">i a Consiliului de modificare a Directivei 2003/87/CE în vederea rentabilizării reducerii emisiilor de dioxid de carbon </w:t>
      </w:r>
      <w:r w:rsidR="00FB2D04">
        <w:t>ș</w:t>
      </w:r>
      <w:r w:rsidRPr="004D7E6E">
        <w:t>i a sporirii investi</w:t>
      </w:r>
      <w:r w:rsidR="00FB2D04">
        <w:t>ț</w:t>
      </w:r>
      <w:r w:rsidRPr="004D7E6E">
        <w:t>iilor în acest domeniu</w:t>
      </w:r>
    </w:p>
    <w:p w:rsidR="004315C6" w:rsidRPr="004D7E6E" w:rsidRDefault="004315C6" w:rsidP="00E12A59">
      <w:pPr>
        <w:pStyle w:val="Heading2"/>
        <w:numPr>
          <w:ilvl w:val="1"/>
          <w:numId w:val="11"/>
        </w:numPr>
        <w:rPr>
          <w:szCs w:val="24"/>
        </w:rPr>
      </w:pPr>
      <w:r w:rsidRPr="004D7E6E">
        <w:t>Domeniul (domeniile) de politică în cauză în structura ABM/ABB</w:t>
      </w:r>
      <w:r w:rsidRPr="004D7E6E">
        <w:rPr>
          <w:rStyle w:val="FootnoteReference"/>
        </w:rPr>
        <w:footnoteReference w:id="22"/>
      </w:r>
      <w:r w:rsidRPr="004D7E6E">
        <w:rPr>
          <w:i/>
        </w:rPr>
        <w:t xml:space="preserve">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Domeniul de politică: politici climatice</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Activitatea ABB: politici climatice la nivelul Uniunii </w:t>
      </w:r>
      <w:r w:rsidR="00FB2D04">
        <w:t>ș</w:t>
      </w:r>
      <w:r w:rsidRPr="004D7E6E">
        <w:t>i la nivel interna</w:t>
      </w:r>
      <w:r w:rsidR="00FB2D04">
        <w:t>ț</w:t>
      </w:r>
      <w:r w:rsidRPr="004D7E6E">
        <w:t>ional (cod</w:t>
      </w:r>
      <w:r w:rsidR="00D521F6">
        <w:t> </w:t>
      </w:r>
      <w:r w:rsidRPr="004D7E6E">
        <w:t>ABB 34 02)</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Domeniul de politică: energie (cod ABB 32 02)</w:t>
      </w:r>
    </w:p>
    <w:p w:rsidR="004315C6" w:rsidRPr="004D7E6E" w:rsidRDefault="004315C6" w:rsidP="00E12A59">
      <w:pPr>
        <w:pStyle w:val="Heading2"/>
        <w:numPr>
          <w:ilvl w:val="1"/>
          <w:numId w:val="11"/>
        </w:numPr>
        <w:rPr>
          <w:bCs w:val="0"/>
          <w:szCs w:val="24"/>
        </w:rPr>
      </w:pPr>
      <w:r w:rsidRPr="004D7E6E">
        <w:t>Tipul propunerii/ini</w:t>
      </w:r>
      <w:r w:rsidR="00FB2D04">
        <w:t>ț</w:t>
      </w:r>
      <w:r w:rsidRPr="004D7E6E">
        <w:t xml:space="preserve">iativei </w:t>
      </w:r>
    </w:p>
    <w:p w:rsidR="004315C6" w:rsidRPr="004D7E6E" w:rsidRDefault="004315C6" w:rsidP="004315C6">
      <w:pPr>
        <w:pStyle w:val="Text1"/>
        <w:rPr>
          <w:b/>
          <w:sz w:val="22"/>
        </w:rPr>
      </w:pPr>
      <w:r w:rsidRPr="004D7E6E">
        <w:rPr>
          <w:sz w:val="22"/>
        </w:rPr>
        <w:sym w:font="Wingdings" w:char="F0A8"/>
      </w:r>
      <w:r w:rsidRPr="004D7E6E">
        <w:rPr>
          <w:b/>
          <w:i/>
          <w:sz w:val="22"/>
        </w:rPr>
        <w:t xml:space="preserve"> </w:t>
      </w:r>
      <w:r w:rsidRPr="004D7E6E">
        <w:t>Propunerea/ini</w:t>
      </w:r>
      <w:r w:rsidR="00FB2D04">
        <w:t>ț</w:t>
      </w:r>
      <w:r w:rsidRPr="004D7E6E">
        <w:t xml:space="preserve">iativa se referă la </w:t>
      </w:r>
      <w:r w:rsidRPr="004D7E6E">
        <w:rPr>
          <w:b/>
        </w:rPr>
        <w:t>o ac</w:t>
      </w:r>
      <w:r w:rsidR="00FB2D04">
        <w:rPr>
          <w:b/>
        </w:rPr>
        <w:t>ț</w:t>
      </w:r>
      <w:r w:rsidRPr="004D7E6E">
        <w:rPr>
          <w:b/>
        </w:rPr>
        <w:t>iune nouă</w:t>
      </w:r>
      <w:r w:rsidRPr="004D7E6E">
        <w:rPr>
          <w:b/>
          <w:sz w:val="22"/>
        </w:rPr>
        <w:t xml:space="preserve"> </w:t>
      </w:r>
    </w:p>
    <w:p w:rsidR="004315C6" w:rsidRPr="004D7E6E" w:rsidRDefault="004315C6" w:rsidP="004315C6">
      <w:pPr>
        <w:pStyle w:val="Text1"/>
        <w:rPr>
          <w:sz w:val="22"/>
        </w:rPr>
      </w:pPr>
      <w:r w:rsidRPr="004D7E6E">
        <w:rPr>
          <w:sz w:val="22"/>
        </w:rPr>
        <w:sym w:font="Wingdings" w:char="F0A8"/>
      </w:r>
      <w:r w:rsidRPr="004D7E6E">
        <w:rPr>
          <w:i/>
          <w:sz w:val="22"/>
        </w:rPr>
        <w:t xml:space="preserve"> </w:t>
      </w:r>
      <w:r w:rsidRPr="004D7E6E">
        <w:t>Propunerea/ini</w:t>
      </w:r>
      <w:r w:rsidR="00FB2D04">
        <w:t>ț</w:t>
      </w:r>
      <w:r w:rsidRPr="004D7E6E">
        <w:t xml:space="preserve">iativa se referă la </w:t>
      </w:r>
      <w:r w:rsidRPr="004D7E6E">
        <w:rPr>
          <w:b/>
        </w:rPr>
        <w:t>o ac</w:t>
      </w:r>
      <w:r w:rsidR="00FB2D04">
        <w:rPr>
          <w:b/>
        </w:rPr>
        <w:t>ț</w:t>
      </w:r>
      <w:r w:rsidRPr="004D7E6E">
        <w:rPr>
          <w:b/>
        </w:rPr>
        <w:t>iune nouă ca urmare a unui proiect-pilot/a unei ac</w:t>
      </w:r>
      <w:r w:rsidR="00FB2D04">
        <w:rPr>
          <w:b/>
        </w:rPr>
        <w:t>ț</w:t>
      </w:r>
      <w:r w:rsidRPr="004D7E6E">
        <w:rPr>
          <w:b/>
        </w:rPr>
        <w:t>iuni pregătitoare</w:t>
      </w:r>
      <w:r w:rsidRPr="004D7E6E">
        <w:rPr>
          <w:rStyle w:val="FootnoteReference"/>
          <w:b/>
        </w:rPr>
        <w:footnoteReference w:id="23"/>
      </w:r>
      <w:r w:rsidRPr="004D7E6E">
        <w:rPr>
          <w:sz w:val="22"/>
        </w:rPr>
        <w:t xml:space="preserve"> </w:t>
      </w:r>
    </w:p>
    <w:p w:rsidR="004315C6" w:rsidRPr="004D7E6E" w:rsidRDefault="004315C6" w:rsidP="004315C6">
      <w:pPr>
        <w:pStyle w:val="Text1"/>
        <w:rPr>
          <w:sz w:val="22"/>
        </w:rPr>
      </w:pPr>
      <w:r w:rsidRPr="004D7E6E">
        <w:rPr>
          <w:sz w:val="22"/>
        </w:rPr>
        <w:sym w:font="Wingdings" w:char="F0A8"/>
      </w:r>
      <w:r w:rsidRPr="004D7E6E">
        <w:rPr>
          <w:i/>
          <w:sz w:val="22"/>
        </w:rPr>
        <w:t xml:space="preserve"> </w:t>
      </w:r>
      <w:r w:rsidRPr="004D7E6E">
        <w:t>Propunerea/ini</w:t>
      </w:r>
      <w:r w:rsidR="00FB2D04">
        <w:t>ț</w:t>
      </w:r>
      <w:r w:rsidRPr="004D7E6E">
        <w:t xml:space="preserve">iativa se referă la </w:t>
      </w:r>
      <w:r w:rsidRPr="004D7E6E">
        <w:rPr>
          <w:b/>
        </w:rPr>
        <w:t>prelungirea unei ac</w:t>
      </w:r>
      <w:r w:rsidR="00FB2D04">
        <w:rPr>
          <w:b/>
        </w:rPr>
        <w:t>ț</w:t>
      </w:r>
      <w:r w:rsidRPr="004D7E6E">
        <w:rPr>
          <w:b/>
        </w:rPr>
        <w:t>iuni existente</w:t>
      </w:r>
      <w:r w:rsidRPr="004D7E6E">
        <w:rPr>
          <w:sz w:val="22"/>
        </w:rPr>
        <w:t xml:space="preserve"> </w:t>
      </w:r>
    </w:p>
    <w:p w:rsidR="004315C6" w:rsidRPr="004D7E6E" w:rsidRDefault="004315C6" w:rsidP="004315C6">
      <w:pPr>
        <w:pStyle w:val="Text1"/>
        <w:rPr>
          <w:i/>
        </w:rPr>
      </w:pPr>
      <w:r w:rsidRPr="004D7E6E">
        <w:sym w:font="Wingdings" w:char="F0FC"/>
      </w:r>
      <w:r w:rsidRPr="004D7E6E">
        <w:rPr>
          <w:i/>
          <w:sz w:val="22"/>
        </w:rPr>
        <w:t xml:space="preserve"> </w:t>
      </w:r>
      <w:r w:rsidRPr="004D7E6E">
        <w:t>Propunerea/ini</w:t>
      </w:r>
      <w:r w:rsidR="00FB2D04">
        <w:t>ț</w:t>
      </w:r>
      <w:r w:rsidRPr="004D7E6E">
        <w:t xml:space="preserve">iativa se referă la </w:t>
      </w:r>
      <w:r w:rsidRPr="004D7E6E">
        <w:rPr>
          <w:b/>
        </w:rPr>
        <w:t>o ac</w:t>
      </w:r>
      <w:r w:rsidR="00FB2D04">
        <w:rPr>
          <w:b/>
        </w:rPr>
        <w:t>ț</w:t>
      </w:r>
      <w:r w:rsidRPr="004D7E6E">
        <w:rPr>
          <w:b/>
        </w:rPr>
        <w:t>iune reorientată către o ac</w:t>
      </w:r>
      <w:r w:rsidR="00FB2D04">
        <w:rPr>
          <w:b/>
        </w:rPr>
        <w:t>ț</w:t>
      </w:r>
      <w:r w:rsidRPr="004D7E6E">
        <w:rPr>
          <w:b/>
        </w:rPr>
        <w:t>iune nouă</w:t>
      </w:r>
    </w:p>
    <w:p w:rsidR="004315C6" w:rsidRPr="004D7E6E" w:rsidRDefault="004315C6" w:rsidP="00E12A59">
      <w:pPr>
        <w:pStyle w:val="Heading2"/>
        <w:numPr>
          <w:ilvl w:val="1"/>
          <w:numId w:val="11"/>
        </w:numPr>
        <w:rPr>
          <w:bCs w:val="0"/>
          <w:szCs w:val="24"/>
        </w:rPr>
      </w:pPr>
      <w:r w:rsidRPr="004D7E6E">
        <w:t>Obiectiv(e)</w:t>
      </w:r>
    </w:p>
    <w:p w:rsidR="004315C6" w:rsidRPr="004D7E6E" w:rsidRDefault="004315C6" w:rsidP="00E12A59">
      <w:pPr>
        <w:pStyle w:val="Heading3"/>
        <w:numPr>
          <w:ilvl w:val="2"/>
          <w:numId w:val="11"/>
        </w:numPr>
      </w:pPr>
      <w:r w:rsidRPr="004D7E6E">
        <w:t>Obiectiv(e) strategic(e) multianual(e) al(e) Comisiei vizat(e) de propunere/ini</w:t>
      </w:r>
      <w:r w:rsidR="00FB2D04">
        <w:t>ț</w:t>
      </w:r>
      <w:r w:rsidRPr="004D7E6E">
        <w:t xml:space="preserve">iativă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Prezenta propunere este un prim act legislativ prin care se pune în aplicare cadrul de politici privind clima </w:t>
      </w:r>
      <w:r w:rsidR="00FB2D04">
        <w:t>ș</w:t>
      </w:r>
      <w:r w:rsidRPr="004D7E6E">
        <w:t>i energia pentru 2030 convenit de Consiliul European în octombrie 2014, pentru a îndeplini obiectivul UE de reducere a emisiilor de gaze cu efect de seră până în 2030 cu cel pu</w:t>
      </w:r>
      <w:r w:rsidR="00FB2D04">
        <w:t>ț</w:t>
      </w:r>
      <w:r w:rsidRPr="004D7E6E">
        <w:t>in 40 % fa</w:t>
      </w:r>
      <w:r w:rsidR="00FB2D04">
        <w:t>ț</w:t>
      </w:r>
      <w:r w:rsidRPr="004D7E6E">
        <w:t xml:space="preserve">ă de 1990 la nivel intern într-un mod rentabil, precum </w:t>
      </w:r>
      <w:r w:rsidR="00FB2D04">
        <w:t>ș</w:t>
      </w:r>
      <w:r w:rsidRPr="004D7E6E">
        <w:t xml:space="preserve">i pentru a contribui la limitarea încălzirii globale.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Prezenta propunere face parte din cele zece priorită</w:t>
      </w:r>
      <w:r w:rsidR="00FB2D04">
        <w:t>ț</w:t>
      </w:r>
      <w:r w:rsidRPr="004D7E6E">
        <w:t xml:space="preserve">i politice ale Comisiei </w:t>
      </w:r>
      <w:r w:rsidR="00FB2D04">
        <w:t>ș</w:t>
      </w:r>
      <w:r w:rsidRPr="004D7E6E">
        <w:t>i este un element important al Cadrului strategic pentru uniunea energetică.</w:t>
      </w:r>
    </w:p>
    <w:p w:rsidR="004315C6" w:rsidRPr="004D7E6E" w:rsidRDefault="004315C6" w:rsidP="00E12A59">
      <w:pPr>
        <w:pStyle w:val="Heading3"/>
        <w:numPr>
          <w:ilvl w:val="2"/>
          <w:numId w:val="11"/>
        </w:numPr>
        <w:rPr>
          <w:bCs w:val="0"/>
          <w:szCs w:val="24"/>
        </w:rPr>
      </w:pPr>
      <w:r w:rsidRPr="004D7E6E">
        <w:t xml:space="preserve">Obiectiv(e) specific(e) </w:t>
      </w:r>
      <w:r w:rsidR="00FB2D04">
        <w:t>ș</w:t>
      </w:r>
      <w:r w:rsidRPr="004D7E6E">
        <w:t>i activitatea (activită</w:t>
      </w:r>
      <w:r w:rsidR="00FB2D04">
        <w:t>ț</w:t>
      </w:r>
      <w:r w:rsidRPr="004D7E6E">
        <w:t xml:space="preserve">ile) ABM/ABB în cauză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rPr>
          <w:u w:val="single"/>
        </w:rPr>
      </w:pPr>
      <w:r w:rsidRPr="004D7E6E">
        <w:rPr>
          <w:u w:val="single"/>
        </w:rPr>
        <w:t>Obiectivul specific nr. 1</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Revizuirea Directivei privind EU ETS astfel încât să se asigure faptul că emisiile vizate de EU ETS vor fi reduse, până în 2030, cu 43 % fa</w:t>
      </w:r>
      <w:r w:rsidR="00FB2D04">
        <w:t>ț</w:t>
      </w:r>
      <w:r w:rsidRPr="004D7E6E">
        <w:t>ă de nivelurile din 2005.</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rPr>
          <w:u w:val="single"/>
        </w:rPr>
      </w:pPr>
      <w:r w:rsidRPr="004D7E6E">
        <w:rPr>
          <w:u w:val="single"/>
        </w:rPr>
        <w:t>Obiectivul specific nr. 2</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Promovarea inovării pentru emisii scăzute de dioxid de carbon </w:t>
      </w:r>
      <w:r w:rsidR="00FB2D04">
        <w:t>ș</w:t>
      </w:r>
      <w:r w:rsidRPr="004D7E6E">
        <w:t>i stabilirea, pentru sectoarele industriale, a unor dispozi</w:t>
      </w:r>
      <w:r w:rsidR="00FB2D04">
        <w:t>ț</w:t>
      </w:r>
      <w:r w:rsidRPr="004D7E6E">
        <w:t>ii adecvate pentru a aborda riscul poten</w:t>
      </w:r>
      <w:r w:rsidR="00FB2D04">
        <w:t>ț</w:t>
      </w:r>
      <w:r w:rsidRPr="004D7E6E">
        <w:t>ial de relocare a emisiilor de dioxid de carbon atât timp cât alte economii importante nu iau măsuri de politică comparabile în domeniul climei.</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rPr>
          <w:u w:val="single"/>
        </w:rPr>
      </w:pPr>
      <w:r w:rsidRPr="004D7E6E">
        <w:rPr>
          <w:u w:val="single"/>
        </w:rPr>
        <w:t>Obiectivul specific nr. 3</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lastRenderedPageBreak/>
        <w:t xml:space="preserve">Punerea în aplicare a altor aspecte legate de ETS ale cadrului de politici privind clima </w:t>
      </w:r>
      <w:r w:rsidR="00FB2D04">
        <w:t>ș</w:t>
      </w:r>
      <w:r w:rsidRPr="004D7E6E">
        <w:t>i energia pentru 2030.</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rPr>
          <w:u w:val="single"/>
        </w:rPr>
      </w:pPr>
      <w:r w:rsidRPr="004D7E6E">
        <w:rPr>
          <w:u w:val="single"/>
        </w:rPr>
        <w:t>Activitatea (activită</w:t>
      </w:r>
      <w:r w:rsidR="00FB2D04">
        <w:rPr>
          <w:u w:val="single"/>
        </w:rPr>
        <w:t>ț</w:t>
      </w:r>
      <w:r w:rsidRPr="004D7E6E">
        <w:rPr>
          <w:u w:val="single"/>
        </w:rPr>
        <w:t>ile) ABM/ABB în cauză</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Politici climatice/Politici climatice la nivelul Uniunii </w:t>
      </w:r>
      <w:r w:rsidR="00FB2D04">
        <w:t>ș</w:t>
      </w:r>
      <w:r w:rsidRPr="004D7E6E">
        <w:t>i la nivel interna</w:t>
      </w:r>
      <w:r w:rsidR="00FB2D04">
        <w:t>ț</w:t>
      </w:r>
      <w:r w:rsidRPr="004D7E6E">
        <w:t>ional</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p>
    <w:p w:rsidR="004315C6" w:rsidRPr="004D7E6E" w:rsidRDefault="004315C6" w:rsidP="00E12A59">
      <w:pPr>
        <w:pStyle w:val="Heading3"/>
        <w:numPr>
          <w:ilvl w:val="2"/>
          <w:numId w:val="11"/>
        </w:numPr>
        <w:rPr>
          <w:bCs w:val="0"/>
          <w:szCs w:val="24"/>
        </w:rPr>
      </w:pPr>
      <w:r w:rsidRPr="004D7E6E">
        <w:t xml:space="preserve">Rezultatul (rezultatele) </w:t>
      </w:r>
      <w:r w:rsidR="00FB2D04">
        <w:t>ș</w:t>
      </w:r>
      <w:r w:rsidRPr="004D7E6E">
        <w:t>i impactul preconizate</w:t>
      </w:r>
    </w:p>
    <w:p w:rsidR="004315C6" w:rsidRPr="004D7E6E" w:rsidRDefault="004315C6" w:rsidP="004315C6">
      <w:pPr>
        <w:pStyle w:val="Text1"/>
        <w:rPr>
          <w:i/>
          <w:sz w:val="20"/>
        </w:rPr>
      </w:pPr>
      <w:r w:rsidRPr="004D7E6E">
        <w:rPr>
          <w:i/>
          <w:sz w:val="20"/>
        </w:rPr>
        <w:t>A se preciza efectele pe care propunerea/ini</w:t>
      </w:r>
      <w:r w:rsidR="00FB2D04">
        <w:rPr>
          <w:i/>
          <w:sz w:val="20"/>
        </w:rPr>
        <w:t>ț</w:t>
      </w:r>
      <w:r w:rsidRPr="004D7E6E">
        <w:rPr>
          <w:i/>
          <w:sz w:val="20"/>
        </w:rPr>
        <w:t>iativa ar trebui să le aibă asupra beneficiarilor viza</w:t>
      </w:r>
      <w:r w:rsidR="00FB2D04">
        <w:rPr>
          <w:i/>
          <w:sz w:val="20"/>
        </w:rPr>
        <w:t>ț</w:t>
      </w:r>
      <w:r w:rsidRPr="004D7E6E">
        <w:rPr>
          <w:i/>
          <w:sz w:val="20"/>
        </w:rPr>
        <w:t>i/grupurilor vizate.</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Directiva privind EU ETS există </w:t>
      </w:r>
      <w:r w:rsidR="00FB2D04">
        <w:t>ș</w:t>
      </w:r>
      <w:r w:rsidRPr="004D7E6E">
        <w:t xml:space="preserve">i va fi în vigoare </w:t>
      </w:r>
      <w:r w:rsidR="00FB2D04">
        <w:t>ș</w:t>
      </w:r>
      <w:r w:rsidRPr="004D7E6E">
        <w:t>i pentru perioada de după 2020. Prezenta ini</w:t>
      </w:r>
      <w:r w:rsidR="00FB2D04">
        <w:t>ț</w:t>
      </w:r>
      <w:r w:rsidRPr="004D7E6E">
        <w:t>iativă:</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 modifică nivelul reducerilor de emisii anuale, astfel încât cantitatea de certificate emise în fiecare an în Uniune începând cu 2021 să scadă cu un factor linear mai ridicat, de 2,2 %;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garantează faptul că alocarea cu titlu gratuit către industrie va continua după 2020 pentru a aborda riscul poten</w:t>
      </w:r>
      <w:r w:rsidR="00FB2D04">
        <w:t>ț</w:t>
      </w:r>
      <w:r w:rsidRPr="004D7E6E">
        <w:t xml:space="preserve">ial de relocare a emisiilor de dioxid de carbon, atât timp cât alte economii importante nu iau măsuri de politică comparabile în domeniul climei;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men</w:t>
      </w:r>
      <w:r w:rsidR="00FB2D04">
        <w:t>ț</w:t>
      </w:r>
      <w:r w:rsidRPr="004D7E6E">
        <w:t>ine Fondul pentru inovare ca efort intensificat pentru introducerea rapidă pe pia</w:t>
      </w:r>
      <w:r w:rsidR="00FB2D04">
        <w:t>ț</w:t>
      </w:r>
      <w:r w:rsidRPr="004D7E6E">
        <w:t>ă a unor noi tehnologii cu emisii scăzute de dioxid de carbon care să permită UE să î</w:t>
      </w:r>
      <w:r w:rsidR="00FB2D04">
        <w:t>ș</w:t>
      </w:r>
      <w:r w:rsidRPr="004D7E6E">
        <w:t xml:space="preserve">i atingă obiectivele de decarbonizare pe termen lung;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 instituie Fondul pentru modernizare </w:t>
      </w:r>
      <w:r w:rsidR="00FB2D04">
        <w:t>ș</w:t>
      </w:r>
      <w:r w:rsidRPr="004D7E6E">
        <w:t>i alocarea op</w:t>
      </w:r>
      <w:r w:rsidR="00FB2D04">
        <w:t>ț</w:t>
      </w:r>
      <w:r w:rsidRPr="004D7E6E">
        <w:t>ională cu titlu gratuit către sectorul energetic pentru a contribui la modernizarea sistemelor energetice din statele membre cu venituri mai scăzute.</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p>
    <w:p w:rsidR="004315C6" w:rsidRPr="004D7E6E" w:rsidRDefault="004315C6" w:rsidP="00E12A59">
      <w:pPr>
        <w:pStyle w:val="Heading3"/>
        <w:numPr>
          <w:ilvl w:val="2"/>
          <w:numId w:val="11"/>
        </w:numPr>
        <w:rPr>
          <w:bCs w:val="0"/>
          <w:szCs w:val="24"/>
        </w:rPr>
      </w:pPr>
      <w:r w:rsidRPr="004D7E6E">
        <w:t xml:space="preserve">Indicatori de rezultat </w:t>
      </w:r>
      <w:r w:rsidR="00FB2D04">
        <w:t>ș</w:t>
      </w:r>
      <w:r w:rsidRPr="004D7E6E">
        <w:t xml:space="preserve">i de impact </w:t>
      </w:r>
    </w:p>
    <w:p w:rsidR="004315C6" w:rsidRPr="004D7E6E" w:rsidRDefault="004315C6" w:rsidP="004315C6">
      <w:pPr>
        <w:pStyle w:val="Text1"/>
        <w:rPr>
          <w:i/>
          <w:sz w:val="20"/>
        </w:rPr>
      </w:pPr>
      <w:r w:rsidRPr="004D7E6E">
        <w:rPr>
          <w:i/>
          <w:sz w:val="20"/>
        </w:rPr>
        <w:t>A se preciza indicatorii care permit monitorizarea punerii în aplicare a propunerii/ini</w:t>
      </w:r>
      <w:r w:rsidR="00FB2D04">
        <w:rPr>
          <w:i/>
          <w:sz w:val="20"/>
        </w:rPr>
        <w:t>ț</w:t>
      </w:r>
      <w:r w:rsidRPr="004D7E6E">
        <w:rPr>
          <w:i/>
          <w:sz w:val="20"/>
        </w:rPr>
        <w:t>iativei.</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Indicatorul nr. 1: nivelul de reducere a emisiilor de gaze cu efect de seră în UE.</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Indicatorul nr. 2: nivelul emisiilor pentru sectoarele vizate de schema UE de comercializare a certificatelor de emisii (EU ETS).</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p>
    <w:p w:rsidR="004315C6" w:rsidRPr="004D7E6E" w:rsidRDefault="004315C6" w:rsidP="00E12A59">
      <w:pPr>
        <w:pStyle w:val="Heading2"/>
        <w:numPr>
          <w:ilvl w:val="1"/>
          <w:numId w:val="11"/>
        </w:numPr>
        <w:rPr>
          <w:bCs w:val="0"/>
          <w:szCs w:val="24"/>
        </w:rPr>
      </w:pPr>
      <w:r w:rsidRPr="004D7E6E">
        <w:t>Motivele propunerii/ini</w:t>
      </w:r>
      <w:r w:rsidR="00FB2D04">
        <w:t>ț</w:t>
      </w:r>
      <w:r w:rsidRPr="004D7E6E">
        <w:t xml:space="preserve">iativei </w:t>
      </w:r>
    </w:p>
    <w:p w:rsidR="004315C6" w:rsidRPr="004D7E6E" w:rsidRDefault="004315C6" w:rsidP="00E12A59">
      <w:pPr>
        <w:pStyle w:val="Heading3"/>
        <w:numPr>
          <w:ilvl w:val="2"/>
          <w:numId w:val="11"/>
        </w:numPr>
      </w:pPr>
      <w:r w:rsidRPr="004D7E6E">
        <w:t>Cerin</w:t>
      </w:r>
      <w:r w:rsidR="00FB2D04">
        <w:t>ț</w:t>
      </w:r>
      <w:r w:rsidRPr="004D7E6E">
        <w:t>ă (cerin</w:t>
      </w:r>
      <w:r w:rsidR="00FB2D04">
        <w:t>ț</w:t>
      </w:r>
      <w:r w:rsidRPr="004D7E6E">
        <w:t xml:space="preserve">e) de îndeplinit pe termen scurt sau lung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Statele membre asigură intrarea în vigoare a actelor cu putere de lege </w:t>
      </w:r>
      <w:r w:rsidR="00FB2D04">
        <w:t>ș</w:t>
      </w:r>
      <w:r w:rsidRPr="004D7E6E">
        <w:t>i a actelor administrative necesare pentru a se conforma prezentei directive, iar Comisia trebuie să elaboreze măsurile de punere în aplicare relevante pentru perioada de după 2020.</w:t>
      </w:r>
    </w:p>
    <w:p w:rsidR="004315C6" w:rsidRPr="004D7E6E" w:rsidRDefault="004315C6" w:rsidP="00D521F6">
      <w:pPr>
        <w:pStyle w:val="Heading3"/>
        <w:pageBreakBefore/>
        <w:numPr>
          <w:ilvl w:val="2"/>
          <w:numId w:val="11"/>
        </w:numPr>
        <w:ind w:left="851" w:hanging="851"/>
        <w:rPr>
          <w:bCs w:val="0"/>
          <w:szCs w:val="24"/>
        </w:rPr>
      </w:pPr>
      <w:r w:rsidRPr="004D7E6E">
        <w:lastRenderedPageBreak/>
        <w:t>Valoarea adăugată a implicării UE</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Directiva privind EU ETS există </w:t>
      </w:r>
      <w:r w:rsidR="00FB2D04">
        <w:t>ș</w:t>
      </w:r>
      <w:r w:rsidRPr="004D7E6E">
        <w:t xml:space="preserve">i va fi în vigoare </w:t>
      </w:r>
      <w:r w:rsidR="00FB2D04">
        <w:t>ș</w:t>
      </w:r>
      <w:r w:rsidRPr="004D7E6E">
        <w:t>i pentru perioada de după 2020. Schimbările climatice reprezintă o problemă transfrontalieră. Deoarece obiectivul ac</w:t>
      </w:r>
      <w:r w:rsidR="00FB2D04">
        <w:t>ț</w:t>
      </w:r>
      <w:r w:rsidRPr="004D7E6E">
        <w:t>iunii propuse nu poate fi realizat în mod satisfăcător de către statele membre ac</w:t>
      </w:r>
      <w:r w:rsidR="00FB2D04">
        <w:t>ț</w:t>
      </w:r>
      <w:r w:rsidRPr="004D7E6E">
        <w:t>ionând individual, este necesară coordonarea ac</w:t>
      </w:r>
      <w:r w:rsidR="00FB2D04">
        <w:t>ț</w:t>
      </w:r>
      <w:r w:rsidRPr="004D7E6E">
        <w:t xml:space="preserve">iunilor de combatere a schimbărilor climatice la nivel european </w:t>
      </w:r>
      <w:r w:rsidR="00FB2D04">
        <w:t>ș</w:t>
      </w:r>
      <w:r w:rsidRPr="004D7E6E">
        <w:t>i, atunci când este posibil, la nivel mondial, iar ac</w:t>
      </w:r>
      <w:r w:rsidR="00FB2D04">
        <w:t>ț</w:t>
      </w:r>
      <w:r w:rsidRPr="004D7E6E">
        <w:t>iunea UE este justificată din motive de subsidiaritate. În plus, multe dintre elementele politicilor sunt importante pentru pia</w:t>
      </w:r>
      <w:r w:rsidR="00FB2D04">
        <w:t>ț</w:t>
      </w:r>
      <w:r w:rsidRPr="004D7E6E">
        <w:t>a internă, iar multe dintre investi</w:t>
      </w:r>
      <w:r w:rsidR="00FB2D04">
        <w:t>ț</w:t>
      </w:r>
      <w:r w:rsidRPr="004D7E6E">
        <w:t>iile necesare au o dimensiune europeană importantă. Prin urmare, obiectivele pot fi realizate mai bine printr-un cadru de ac</w:t>
      </w:r>
      <w:r w:rsidR="00FB2D04">
        <w:t>ț</w:t>
      </w:r>
      <w:r w:rsidRPr="004D7E6E">
        <w:t>iune la nivelul UE.</w:t>
      </w:r>
    </w:p>
    <w:p w:rsidR="004315C6" w:rsidRPr="004D7E6E" w:rsidRDefault="004315C6" w:rsidP="00E12A59">
      <w:pPr>
        <w:pStyle w:val="Heading3"/>
        <w:numPr>
          <w:ilvl w:val="2"/>
          <w:numId w:val="11"/>
        </w:numPr>
        <w:rPr>
          <w:bCs w:val="0"/>
          <w:szCs w:val="24"/>
        </w:rPr>
      </w:pPr>
      <w:r w:rsidRPr="004D7E6E">
        <w:t>Învă</w:t>
      </w:r>
      <w:r w:rsidR="00FB2D04">
        <w:t>ț</w:t>
      </w:r>
      <w:r w:rsidRPr="004D7E6E">
        <w:t>ăminte desprinse din experien</w:t>
      </w:r>
      <w:r w:rsidR="00FB2D04">
        <w:t>ț</w:t>
      </w:r>
      <w:r w:rsidRPr="004D7E6E">
        <w:t>e anterioare similare</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Comisia a dobândit o experien</w:t>
      </w:r>
      <w:r w:rsidR="00FB2D04">
        <w:t>ț</w:t>
      </w:r>
      <w:r w:rsidRPr="004D7E6E">
        <w:t>ă valoroasă în cei 10 ani de când func</w:t>
      </w:r>
      <w:r w:rsidR="00FB2D04">
        <w:t>ț</w:t>
      </w:r>
      <w:r w:rsidRPr="004D7E6E">
        <w:t>ionează EU ETS. Experien</w:t>
      </w:r>
      <w:r w:rsidR="00FB2D04">
        <w:t>ț</w:t>
      </w:r>
      <w:r w:rsidRPr="004D7E6E">
        <w:t>a arată că eficien</w:t>
      </w:r>
      <w:r w:rsidR="00FB2D04">
        <w:t>ț</w:t>
      </w:r>
      <w:r w:rsidRPr="004D7E6E">
        <w:t>a poate fi îmbunătă</w:t>
      </w:r>
      <w:r w:rsidR="00FB2D04">
        <w:t>ț</w:t>
      </w:r>
      <w:r w:rsidRPr="004D7E6E">
        <w:t xml:space="preserve">ită </w:t>
      </w:r>
      <w:r w:rsidR="00FB2D04">
        <w:t>ș</w:t>
      </w:r>
      <w:r w:rsidRPr="004D7E6E">
        <w:t xml:space="preserve">i mai mult prin consolidarea eforturilor în materie de cercetare, dezvoltare </w:t>
      </w:r>
      <w:r w:rsidR="00FB2D04">
        <w:t>ș</w:t>
      </w:r>
      <w:r w:rsidRPr="004D7E6E">
        <w:t>i inovare. Consolidarea eforturilor în materie de investi</w:t>
      </w:r>
      <w:r w:rsidR="00FB2D04">
        <w:t>ț</w:t>
      </w:r>
      <w:r w:rsidRPr="004D7E6E">
        <w:t>ii ar trebui să contribuie la modernizarea sistemului energetic (Fondul pentru modernizare) în statele membre cu venituri mai scăzute.</w:t>
      </w:r>
    </w:p>
    <w:p w:rsidR="004315C6" w:rsidRPr="004D7E6E" w:rsidRDefault="004315C6" w:rsidP="00E12A59">
      <w:pPr>
        <w:pStyle w:val="Heading3"/>
        <w:numPr>
          <w:ilvl w:val="2"/>
          <w:numId w:val="11"/>
        </w:numPr>
        <w:rPr>
          <w:bCs w:val="0"/>
          <w:szCs w:val="24"/>
        </w:rPr>
      </w:pPr>
      <w:r w:rsidRPr="004D7E6E">
        <w:t xml:space="preserve">Compatibilitatea </w:t>
      </w:r>
      <w:r w:rsidR="00FB2D04">
        <w:t>ș</w:t>
      </w:r>
      <w:r w:rsidRPr="004D7E6E">
        <w:t>i posibila sinergie cu alte instrumente corespunzătoare</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Sinergiile vor fi exploatate prin utilizarea expertizei existente a Comisiei în gestionarea resurselor financiare </w:t>
      </w:r>
      <w:r w:rsidR="00FB2D04">
        <w:t>ș</w:t>
      </w:r>
      <w:r w:rsidRPr="004D7E6E">
        <w:t>i a experien</w:t>
      </w:r>
      <w:r w:rsidR="00FB2D04">
        <w:t>ț</w:t>
      </w:r>
      <w:r w:rsidRPr="004D7E6E">
        <w:t>ei dobândite în cadrul aplicării instrumentelor de finan</w:t>
      </w:r>
      <w:r w:rsidR="00FB2D04">
        <w:t>ț</w:t>
      </w:r>
      <w:r w:rsidRPr="004D7E6E">
        <w:t>are existente ale UE-BEI.</w:t>
      </w:r>
    </w:p>
    <w:p w:rsidR="004315C6" w:rsidRPr="004D7E6E" w:rsidRDefault="004315C6" w:rsidP="00E12A59">
      <w:pPr>
        <w:pStyle w:val="Heading2"/>
        <w:numPr>
          <w:ilvl w:val="1"/>
          <w:numId w:val="11"/>
        </w:numPr>
        <w:rPr>
          <w:bCs w:val="0"/>
          <w:szCs w:val="24"/>
        </w:rPr>
      </w:pPr>
      <w:r w:rsidRPr="004D7E6E">
        <w:br w:type="page"/>
      </w:r>
      <w:r w:rsidRPr="004D7E6E">
        <w:lastRenderedPageBreak/>
        <w:t xml:space="preserve">Durata </w:t>
      </w:r>
      <w:r w:rsidR="00FB2D04">
        <w:t>ș</w:t>
      </w:r>
      <w:r w:rsidRPr="004D7E6E">
        <w:t xml:space="preserve">i impactul financiar </w:t>
      </w:r>
    </w:p>
    <w:p w:rsidR="004315C6" w:rsidRPr="004D7E6E" w:rsidRDefault="004315C6" w:rsidP="004315C6">
      <w:pPr>
        <w:pStyle w:val="Text1"/>
      </w:pPr>
      <w:r w:rsidRPr="004D7E6E">
        <w:sym w:font="Wingdings" w:char="F0A8"/>
      </w:r>
      <w:r w:rsidRPr="004D7E6E">
        <w:rPr>
          <w:b/>
          <w:i/>
        </w:rPr>
        <w:t xml:space="preserve"> </w:t>
      </w:r>
      <w:r w:rsidRPr="004D7E6E">
        <w:t>Propunere/ini</w:t>
      </w:r>
      <w:r w:rsidR="00FB2D04">
        <w:t>ț</w:t>
      </w:r>
      <w:r w:rsidRPr="004D7E6E">
        <w:t xml:space="preserve">iativă pe </w:t>
      </w:r>
      <w:r w:rsidRPr="004D7E6E">
        <w:rPr>
          <w:b/>
        </w:rPr>
        <w:t xml:space="preserve">durată determinată </w:t>
      </w:r>
    </w:p>
    <w:p w:rsidR="004315C6" w:rsidRPr="004D7E6E" w:rsidRDefault="004315C6" w:rsidP="004315C6">
      <w:pPr>
        <w:pStyle w:val="ListDash2"/>
      </w:pPr>
      <w:r w:rsidRPr="004D7E6E">
        <w:sym w:font="Wingdings" w:char="F0A8"/>
      </w:r>
      <w:r w:rsidRPr="004D7E6E">
        <w:tab/>
        <w:t>Propunere/ini</w:t>
      </w:r>
      <w:r w:rsidR="00FB2D04">
        <w:t>ț</w:t>
      </w:r>
      <w:r w:rsidRPr="004D7E6E">
        <w:t>iativă în vigoare din AAAA până în AAAA</w:t>
      </w:r>
    </w:p>
    <w:p w:rsidR="004315C6" w:rsidRPr="004D7E6E" w:rsidRDefault="004315C6" w:rsidP="004315C6">
      <w:pPr>
        <w:pStyle w:val="ListDash2"/>
      </w:pPr>
      <w:r w:rsidRPr="004D7E6E">
        <w:sym w:font="Wingdings" w:char="F0A8"/>
      </w:r>
      <w:r w:rsidRPr="004D7E6E">
        <w:tab/>
        <w:t xml:space="preserve">Impact financiar din AAAA până în AAAA </w:t>
      </w:r>
    </w:p>
    <w:p w:rsidR="004315C6" w:rsidRPr="004D7E6E" w:rsidRDefault="004315C6" w:rsidP="004315C6">
      <w:pPr>
        <w:pStyle w:val="Text1"/>
      </w:pPr>
      <w:r w:rsidRPr="004D7E6E">
        <w:sym w:font="Wingdings" w:char="F0FC"/>
      </w:r>
      <w:r w:rsidRPr="004D7E6E">
        <w:t>Propunere/ini</w:t>
      </w:r>
      <w:r w:rsidR="00FB2D04">
        <w:t>ț</w:t>
      </w:r>
      <w:r w:rsidRPr="004D7E6E">
        <w:t xml:space="preserve">iativă pe </w:t>
      </w:r>
      <w:r w:rsidRPr="004D7E6E">
        <w:rPr>
          <w:b/>
        </w:rPr>
        <w:t>durată nedeterminată</w:t>
      </w:r>
    </w:p>
    <w:p w:rsidR="004315C6" w:rsidRPr="004D7E6E" w:rsidRDefault="004315C6" w:rsidP="004315C6">
      <w:pPr>
        <w:pStyle w:val="ListDash1"/>
      </w:pPr>
      <w:r w:rsidRPr="004D7E6E">
        <w:t>punere în aplicare cu o perioadă de cre</w:t>
      </w:r>
      <w:r w:rsidR="00FB2D04">
        <w:t>ș</w:t>
      </w:r>
      <w:r w:rsidRPr="004D7E6E">
        <w:t>tere în intensitate din AAAA până în AAAA,</w:t>
      </w:r>
    </w:p>
    <w:p w:rsidR="004315C6" w:rsidRPr="004D7E6E" w:rsidRDefault="004315C6" w:rsidP="004315C6">
      <w:pPr>
        <w:pStyle w:val="ListDash1"/>
      </w:pPr>
      <w:r w:rsidRPr="004D7E6E">
        <w:t>urmată de o perioadă de func</w:t>
      </w:r>
      <w:r w:rsidR="00FB2D04">
        <w:t>ț</w:t>
      </w:r>
      <w:r w:rsidRPr="004D7E6E">
        <w:t>ionare în regim de croazieră.</w:t>
      </w:r>
    </w:p>
    <w:p w:rsidR="004315C6" w:rsidRPr="004D7E6E" w:rsidRDefault="004315C6" w:rsidP="00E12A59">
      <w:pPr>
        <w:pStyle w:val="Heading2"/>
        <w:numPr>
          <w:ilvl w:val="1"/>
          <w:numId w:val="11"/>
        </w:numPr>
        <w:rPr>
          <w:bCs w:val="0"/>
          <w:szCs w:val="24"/>
        </w:rPr>
      </w:pPr>
      <w:r w:rsidRPr="004D7E6E">
        <w:t>Modul (modurile) de gestiune preconizat(e)</w:t>
      </w:r>
      <w:r w:rsidRPr="004D7E6E">
        <w:rPr>
          <w:rStyle w:val="FootnoteReference"/>
        </w:rPr>
        <w:footnoteReference w:id="24"/>
      </w:r>
      <w:r w:rsidRPr="004D7E6E">
        <w:rPr>
          <w:rStyle w:val="FootnoteReference"/>
        </w:rPr>
        <w:t xml:space="preserve"> </w:t>
      </w:r>
    </w:p>
    <w:p w:rsidR="004315C6" w:rsidRPr="004D7E6E" w:rsidRDefault="004315C6" w:rsidP="004315C6">
      <w:pPr>
        <w:pStyle w:val="Text1"/>
      </w:pPr>
      <w:r w:rsidRPr="004D7E6E">
        <w:sym w:font="Wingdings" w:char="F0A8"/>
      </w:r>
      <w:r w:rsidRPr="004D7E6E">
        <w:rPr>
          <w:i/>
        </w:rPr>
        <w:t xml:space="preserve"> </w:t>
      </w:r>
      <w:r w:rsidRPr="004D7E6E">
        <w:rPr>
          <w:b/>
        </w:rPr>
        <w:t>Gestiune directă</w:t>
      </w:r>
      <w:r w:rsidRPr="004D7E6E">
        <w:t xml:space="preserve"> asigurată de către Comisie</w:t>
      </w:r>
    </w:p>
    <w:p w:rsidR="004315C6" w:rsidRPr="004D7E6E" w:rsidRDefault="004315C6" w:rsidP="004315C6">
      <w:pPr>
        <w:pStyle w:val="ListDash2"/>
        <w:rPr>
          <w:rFonts w:cs="EUAlbertina"/>
        </w:rPr>
      </w:pPr>
      <w:r w:rsidRPr="004D7E6E">
        <w:sym w:font="Wingdings" w:char="F0FC"/>
      </w:r>
      <w:r w:rsidRPr="004D7E6E">
        <w:t xml:space="preserve"> prin intermediul serviciilor sale, inclusiv al personalului din delega</w:t>
      </w:r>
      <w:r w:rsidR="00FB2D04">
        <w:t>ț</w:t>
      </w:r>
      <w:r w:rsidRPr="004D7E6E">
        <w:t xml:space="preserve">iile Uniunii; </w:t>
      </w:r>
    </w:p>
    <w:p w:rsidR="004315C6" w:rsidRPr="004D7E6E" w:rsidRDefault="004315C6" w:rsidP="004315C6">
      <w:pPr>
        <w:pStyle w:val="ListDash2"/>
      </w:pPr>
      <w:r w:rsidRPr="004D7E6E">
        <w:sym w:font="Wingdings" w:char="F0A8"/>
      </w:r>
      <w:r w:rsidRPr="004D7E6E">
        <w:tab/>
        <w:t>prin intermediul agen</w:t>
      </w:r>
      <w:r w:rsidR="00FB2D04">
        <w:t>ț</w:t>
      </w:r>
      <w:r w:rsidRPr="004D7E6E">
        <w:t xml:space="preserve">iilor executive; </w:t>
      </w:r>
    </w:p>
    <w:p w:rsidR="004315C6" w:rsidRPr="004D7E6E" w:rsidRDefault="004315C6" w:rsidP="004315C6">
      <w:pPr>
        <w:pStyle w:val="Text1"/>
      </w:pPr>
      <w:r w:rsidRPr="004D7E6E">
        <w:sym w:font="Wingdings" w:char="F0A8"/>
      </w:r>
      <w:r w:rsidRPr="004D7E6E">
        <w:rPr>
          <w:b/>
          <w:i/>
        </w:rPr>
        <w:t xml:space="preserve"> </w:t>
      </w:r>
      <w:r w:rsidRPr="004D7E6E">
        <w:rPr>
          <w:b/>
        </w:rPr>
        <w:t>Gestiune partajată</w:t>
      </w:r>
      <w:r w:rsidRPr="004D7E6E">
        <w:t xml:space="preserve"> cu statele membre </w:t>
      </w:r>
    </w:p>
    <w:p w:rsidR="004315C6" w:rsidRPr="004D7E6E" w:rsidRDefault="004315C6" w:rsidP="004315C6">
      <w:pPr>
        <w:pStyle w:val="Text1"/>
      </w:pPr>
      <w:r w:rsidRPr="004D7E6E">
        <w:sym w:font="Wingdings" w:char="F0FC"/>
      </w:r>
      <w:r w:rsidRPr="004D7E6E">
        <w:rPr>
          <w:i/>
        </w:rPr>
        <w:t xml:space="preserve"> </w:t>
      </w:r>
      <w:r w:rsidRPr="004D7E6E">
        <w:rPr>
          <w:b/>
        </w:rPr>
        <w:t>Gestiune indirectă</w:t>
      </w:r>
      <w:r w:rsidRPr="004D7E6E">
        <w:t>, cu delegarea sarcinilor de execu</w:t>
      </w:r>
      <w:r w:rsidR="00FB2D04">
        <w:t>ț</w:t>
      </w:r>
      <w:r w:rsidRPr="004D7E6E">
        <w:t>ie bugetară:</w:t>
      </w:r>
    </w:p>
    <w:p w:rsidR="004315C6" w:rsidRPr="004D7E6E" w:rsidRDefault="004315C6" w:rsidP="004315C6">
      <w:pPr>
        <w:pStyle w:val="ListDash2"/>
      </w:pPr>
      <w:r w:rsidRPr="004D7E6E">
        <w:sym w:font="Wingdings" w:char="F0A8"/>
      </w:r>
      <w:r w:rsidRPr="004D7E6E">
        <w:t xml:space="preserve"> </w:t>
      </w:r>
      <w:r w:rsidR="00FB2D04">
        <w:t>ț</w:t>
      </w:r>
      <w:r w:rsidRPr="004D7E6E">
        <w:t>ărilor ter</w:t>
      </w:r>
      <w:r w:rsidR="00FB2D04">
        <w:t>ț</w:t>
      </w:r>
      <w:r w:rsidRPr="004D7E6E">
        <w:t>e sau organismelor pe care le-au desemnat acestea;</w:t>
      </w:r>
    </w:p>
    <w:p w:rsidR="004315C6" w:rsidRPr="004D7E6E" w:rsidRDefault="004315C6" w:rsidP="004315C6">
      <w:pPr>
        <w:pStyle w:val="ListDash2"/>
      </w:pPr>
      <w:r w:rsidRPr="004D7E6E">
        <w:sym w:font="Wingdings" w:char="F0A8"/>
      </w:r>
      <w:r w:rsidRPr="004D7E6E">
        <w:t xml:space="preserve"> organiza</w:t>
      </w:r>
      <w:r w:rsidR="00FB2D04">
        <w:t>ț</w:t>
      </w:r>
      <w:r w:rsidRPr="004D7E6E">
        <w:t>iilor interna</w:t>
      </w:r>
      <w:r w:rsidR="00FB2D04">
        <w:t>ț</w:t>
      </w:r>
      <w:r w:rsidRPr="004D7E6E">
        <w:t xml:space="preserve">ionale </w:t>
      </w:r>
      <w:r w:rsidR="00FB2D04">
        <w:t>ș</w:t>
      </w:r>
      <w:r w:rsidRPr="004D7E6E">
        <w:t>i agen</w:t>
      </w:r>
      <w:r w:rsidR="00FB2D04">
        <w:t>ț</w:t>
      </w:r>
      <w:r w:rsidRPr="004D7E6E">
        <w:t>iilor acestora (a se preciza);</w:t>
      </w:r>
    </w:p>
    <w:p w:rsidR="004315C6" w:rsidRPr="004D7E6E" w:rsidRDefault="004315C6" w:rsidP="004315C6">
      <w:pPr>
        <w:pStyle w:val="ListDash2"/>
      </w:pPr>
      <w:r w:rsidRPr="004D7E6E">
        <w:sym w:font="Wingdings" w:char="F0FC"/>
      </w:r>
      <w:r w:rsidRPr="004D7E6E">
        <w:t xml:space="preserve">BEI </w:t>
      </w:r>
      <w:r w:rsidR="00FB2D04">
        <w:t>ș</w:t>
      </w:r>
      <w:r w:rsidRPr="004D7E6E">
        <w:t>i Fondului european de investi</w:t>
      </w:r>
      <w:r w:rsidR="00FB2D04">
        <w:t>ț</w:t>
      </w:r>
      <w:r w:rsidRPr="004D7E6E">
        <w:t>ii;</w:t>
      </w:r>
    </w:p>
    <w:p w:rsidR="004315C6" w:rsidRPr="004D7E6E" w:rsidRDefault="004315C6" w:rsidP="004315C6">
      <w:pPr>
        <w:pStyle w:val="ListDash2"/>
      </w:pPr>
      <w:r w:rsidRPr="004D7E6E">
        <w:sym w:font="Wingdings" w:char="F0A8"/>
      </w:r>
      <w:r w:rsidRPr="004D7E6E">
        <w:t xml:space="preserve"> organismelor men</w:t>
      </w:r>
      <w:r w:rsidR="00FB2D04">
        <w:t>ț</w:t>
      </w:r>
      <w:r w:rsidRPr="004D7E6E">
        <w:t xml:space="preserve">ionate la articolele 208 </w:t>
      </w:r>
      <w:r w:rsidR="00FB2D04">
        <w:t>ș</w:t>
      </w:r>
      <w:r w:rsidRPr="004D7E6E">
        <w:t>i 209 din Regulamentul financiar;</w:t>
      </w:r>
    </w:p>
    <w:p w:rsidR="004315C6" w:rsidRPr="004D7E6E" w:rsidRDefault="004315C6" w:rsidP="004315C6">
      <w:pPr>
        <w:pStyle w:val="ListDash2"/>
      </w:pPr>
      <w:r w:rsidRPr="004D7E6E">
        <w:sym w:font="Wingdings" w:char="F0A8"/>
      </w:r>
      <w:r w:rsidRPr="004D7E6E">
        <w:t xml:space="preserve"> organismelor de drept public;</w:t>
      </w:r>
    </w:p>
    <w:p w:rsidR="004315C6" w:rsidRPr="004D7E6E" w:rsidRDefault="004315C6" w:rsidP="004315C6">
      <w:pPr>
        <w:pStyle w:val="ListDash2"/>
      </w:pPr>
      <w:r w:rsidRPr="004D7E6E">
        <w:sym w:font="Wingdings" w:char="F0A8"/>
      </w:r>
      <w:r w:rsidRPr="004D7E6E">
        <w:t xml:space="preserve"> organismelor de drept privat cu misiune de serviciu public, cu condi</w:t>
      </w:r>
      <w:r w:rsidR="00FB2D04">
        <w:t>ț</w:t>
      </w:r>
      <w:r w:rsidRPr="004D7E6E">
        <w:t>ia să prezinte garan</w:t>
      </w:r>
      <w:r w:rsidR="00FB2D04">
        <w:t>ț</w:t>
      </w:r>
      <w:r w:rsidRPr="004D7E6E">
        <w:t>ii financiare adecvate;</w:t>
      </w:r>
    </w:p>
    <w:p w:rsidR="004315C6" w:rsidRPr="004D7E6E" w:rsidRDefault="004315C6" w:rsidP="004315C6">
      <w:pPr>
        <w:pStyle w:val="ListDash2"/>
      </w:pPr>
      <w:r w:rsidRPr="004D7E6E">
        <w:sym w:font="Wingdings" w:char="F0A8"/>
      </w:r>
      <w:r w:rsidRPr="004D7E6E">
        <w:t xml:space="preserve"> organismelor de drept privat dintr-un stat membru care sunt responsabile cu punerea în aplicare a unui parteneriat public-privat </w:t>
      </w:r>
      <w:r w:rsidR="00FB2D04">
        <w:t>ș</w:t>
      </w:r>
      <w:r w:rsidRPr="004D7E6E">
        <w:t>i care prezintă garan</w:t>
      </w:r>
      <w:r w:rsidR="00FB2D04">
        <w:t>ț</w:t>
      </w:r>
      <w:r w:rsidRPr="004D7E6E">
        <w:t>ii financiare adecvate;</w:t>
      </w:r>
    </w:p>
    <w:p w:rsidR="004315C6" w:rsidRPr="004D7E6E" w:rsidRDefault="004315C6" w:rsidP="004315C6">
      <w:pPr>
        <w:pStyle w:val="ListDash2"/>
      </w:pPr>
      <w:r w:rsidRPr="004D7E6E">
        <w:sym w:font="Wingdings" w:char="F0A8"/>
      </w:r>
      <w:r w:rsidRPr="004D7E6E">
        <w:t xml:space="preserve"> persoanelor cărora li se încredin</w:t>
      </w:r>
      <w:r w:rsidR="00FB2D04">
        <w:t>ț</w:t>
      </w:r>
      <w:r w:rsidRPr="004D7E6E">
        <w:t>ează executarea unor ac</w:t>
      </w:r>
      <w:r w:rsidR="00FB2D04">
        <w:t>ț</w:t>
      </w:r>
      <w:r w:rsidRPr="004D7E6E">
        <w:t>iuni specifice în cadrul PESC, în temeiul titlului V din TUE, identificate în actul de bază relevant.</w:t>
      </w:r>
    </w:p>
    <w:p w:rsidR="004315C6" w:rsidRPr="004D7E6E" w:rsidRDefault="004315C6" w:rsidP="004315C6">
      <w:pPr>
        <w:pStyle w:val="ListDash2"/>
        <w:rPr>
          <w:i/>
          <w:sz w:val="18"/>
          <w:u w:val="single"/>
        </w:rPr>
      </w:pPr>
      <w:r w:rsidRPr="004D7E6E">
        <w:rPr>
          <w:i/>
          <w:sz w:val="18"/>
        </w:rPr>
        <w:t>Dacă se indică mai multe moduri de gestiune, a se furniza detalii suplimentare în sec</w:t>
      </w:r>
      <w:r w:rsidR="00FB2D04">
        <w:rPr>
          <w:i/>
          <w:sz w:val="18"/>
        </w:rPr>
        <w:t>ț</w:t>
      </w:r>
      <w:r w:rsidRPr="004D7E6E">
        <w:rPr>
          <w:i/>
          <w:sz w:val="18"/>
        </w:rPr>
        <w:t>iunea „Observa</w:t>
      </w:r>
      <w:r w:rsidR="00FB2D04">
        <w:rPr>
          <w:i/>
          <w:sz w:val="18"/>
        </w:rPr>
        <w:t>ț</w:t>
      </w:r>
      <w:r w:rsidRPr="004D7E6E">
        <w:rPr>
          <w:i/>
          <w:sz w:val="18"/>
        </w:rPr>
        <w:t>ii”.</w:t>
      </w:r>
    </w:p>
    <w:p w:rsidR="004315C6" w:rsidRPr="004D7E6E" w:rsidRDefault="004315C6" w:rsidP="004315C6">
      <w:r w:rsidRPr="004D7E6E">
        <w:t>Observa</w:t>
      </w:r>
      <w:r w:rsidR="00FB2D04">
        <w:t>ț</w:t>
      </w:r>
      <w:r w:rsidRPr="004D7E6E">
        <w:t xml:space="preserve">ii </w:t>
      </w:r>
    </w:p>
    <w:p w:rsidR="004315C6" w:rsidRPr="004D7E6E" w:rsidRDefault="004315C6" w:rsidP="004315C6">
      <w:pPr>
        <w:pBdr>
          <w:top w:val="single" w:sz="4" w:space="1" w:color="auto"/>
          <w:left w:val="single" w:sz="4" w:space="4" w:color="auto"/>
          <w:bottom w:val="single" w:sz="4" w:space="1" w:color="auto"/>
          <w:right w:val="single" w:sz="4" w:space="4" w:color="auto"/>
        </w:pBdr>
      </w:pPr>
      <w:r w:rsidRPr="004D7E6E">
        <w:t>Gestionarea certificatelor EU ETS se efectuează prin intermediul legisla</w:t>
      </w:r>
      <w:r w:rsidR="00FB2D04">
        <w:t>ț</w:t>
      </w:r>
      <w:r w:rsidRPr="004D7E6E">
        <w:t>iei pentru care sunt responsabile serviciile Comisiei.</w:t>
      </w:r>
    </w:p>
    <w:p w:rsidR="004315C6" w:rsidRPr="004D7E6E" w:rsidRDefault="004315C6" w:rsidP="004315C6">
      <w:pPr>
        <w:pBdr>
          <w:top w:val="single" w:sz="4" w:space="1" w:color="auto"/>
          <w:left w:val="single" w:sz="4" w:space="4" w:color="auto"/>
          <w:bottom w:val="single" w:sz="4" w:space="1" w:color="auto"/>
          <w:right w:val="single" w:sz="4" w:space="4" w:color="auto"/>
        </w:pBdr>
      </w:pPr>
      <w:r w:rsidRPr="004D7E6E">
        <w:t>Fondul pentru modernizare este condus de un consiliu de investi</w:t>
      </w:r>
      <w:r w:rsidR="00FB2D04">
        <w:t>ț</w:t>
      </w:r>
      <w:r w:rsidRPr="004D7E6E">
        <w:t xml:space="preserve">ii </w:t>
      </w:r>
      <w:r w:rsidR="00FB2D04">
        <w:t>ș</w:t>
      </w:r>
      <w:r w:rsidRPr="004D7E6E">
        <w:t>i un comitet de gestionare, care sunt alcătuite din reprezentan</w:t>
      </w:r>
      <w:r w:rsidR="00FB2D04">
        <w:t>ț</w:t>
      </w:r>
      <w:r w:rsidRPr="004D7E6E">
        <w:t xml:space="preserve">i ai statelor membre, ai Comisiei </w:t>
      </w:r>
      <w:r w:rsidR="00FB2D04">
        <w:t>ș</w:t>
      </w:r>
      <w:r w:rsidRPr="004D7E6E">
        <w:t xml:space="preserve">i ai BEI. Comitetul de gestionare este prezidat de Comisie. </w:t>
      </w:r>
    </w:p>
    <w:p w:rsidR="004315C6" w:rsidRPr="004D7E6E" w:rsidRDefault="004315C6" w:rsidP="004315C6">
      <w:pPr>
        <w:pBdr>
          <w:top w:val="single" w:sz="4" w:space="1" w:color="auto"/>
          <w:left w:val="single" w:sz="4" w:space="4" w:color="auto"/>
          <w:bottom w:val="single" w:sz="4" w:space="1" w:color="auto"/>
          <w:right w:val="single" w:sz="4" w:space="4" w:color="auto"/>
        </w:pBdr>
      </w:pPr>
    </w:p>
    <w:p w:rsidR="004315C6" w:rsidRPr="004D7E6E" w:rsidRDefault="004315C6" w:rsidP="004315C6">
      <w:pPr>
        <w:sectPr w:rsidR="004315C6" w:rsidRPr="004D7E6E" w:rsidSect="005C3C52">
          <w:pgSz w:w="11907" w:h="16840" w:code="9"/>
          <w:pgMar w:top="1134" w:right="1418" w:bottom="1134" w:left="1418" w:header="709" w:footer="709" w:gutter="0"/>
          <w:cols w:space="708"/>
          <w:docGrid w:linePitch="360"/>
        </w:sectPr>
      </w:pPr>
    </w:p>
    <w:p w:rsidR="004315C6" w:rsidRPr="004D7E6E" w:rsidRDefault="004315C6" w:rsidP="00E12A59">
      <w:pPr>
        <w:pStyle w:val="Heading1"/>
        <w:numPr>
          <w:ilvl w:val="0"/>
          <w:numId w:val="11"/>
        </w:numPr>
        <w:rPr>
          <w:bCs w:val="0"/>
          <w:szCs w:val="24"/>
        </w:rPr>
      </w:pPr>
      <w:r w:rsidRPr="004D7E6E">
        <w:lastRenderedPageBreak/>
        <w:t xml:space="preserve">MĂSURI DE GESTIONARE </w:t>
      </w:r>
    </w:p>
    <w:p w:rsidR="004315C6" w:rsidRPr="004D7E6E" w:rsidRDefault="004315C6" w:rsidP="00E12A59">
      <w:pPr>
        <w:pStyle w:val="Heading2"/>
        <w:numPr>
          <w:ilvl w:val="1"/>
          <w:numId w:val="11"/>
        </w:numPr>
      </w:pPr>
      <w:r w:rsidRPr="004D7E6E">
        <w:t>Dispozi</w:t>
      </w:r>
      <w:r w:rsidR="00FB2D04">
        <w:t>ț</w:t>
      </w:r>
      <w:r w:rsidRPr="004D7E6E">
        <w:t xml:space="preserve">ii în materie de monitorizare </w:t>
      </w:r>
      <w:r w:rsidR="00FB2D04">
        <w:t>ș</w:t>
      </w:r>
      <w:r w:rsidRPr="004D7E6E">
        <w:t xml:space="preserve">i de raportare </w:t>
      </w:r>
    </w:p>
    <w:p w:rsidR="004315C6" w:rsidRPr="004D7E6E" w:rsidRDefault="004315C6" w:rsidP="004315C6">
      <w:pPr>
        <w:pStyle w:val="Text1"/>
        <w:rPr>
          <w:i/>
          <w:sz w:val="20"/>
          <w:u w:val="single"/>
        </w:rPr>
      </w:pPr>
      <w:r w:rsidRPr="004D7E6E">
        <w:rPr>
          <w:i/>
          <w:sz w:val="20"/>
        </w:rPr>
        <w:t>A se preciza frecven</w:t>
      </w:r>
      <w:r w:rsidR="00FB2D04">
        <w:rPr>
          <w:i/>
          <w:sz w:val="20"/>
        </w:rPr>
        <w:t>ț</w:t>
      </w:r>
      <w:r w:rsidRPr="004D7E6E">
        <w:rPr>
          <w:i/>
          <w:sz w:val="20"/>
        </w:rPr>
        <w:t xml:space="preserve">a </w:t>
      </w:r>
      <w:r w:rsidR="00FB2D04">
        <w:rPr>
          <w:i/>
          <w:sz w:val="20"/>
        </w:rPr>
        <w:t>ș</w:t>
      </w:r>
      <w:r w:rsidRPr="004D7E6E">
        <w:rPr>
          <w:i/>
          <w:sz w:val="20"/>
        </w:rPr>
        <w:t>i condi</w:t>
      </w:r>
      <w:r w:rsidR="00FB2D04">
        <w:rPr>
          <w:i/>
          <w:sz w:val="20"/>
        </w:rPr>
        <w:t>ț</w:t>
      </w:r>
      <w:r w:rsidRPr="004D7E6E">
        <w:rPr>
          <w:i/>
          <w:sz w:val="20"/>
        </w:rPr>
        <w:t>iile aferente acestor dispozi</w:t>
      </w:r>
      <w:r w:rsidR="00FB2D04">
        <w:rPr>
          <w:i/>
          <w:sz w:val="20"/>
        </w:rPr>
        <w:t>ț</w:t>
      </w:r>
      <w:r w:rsidRPr="004D7E6E">
        <w:rPr>
          <w:i/>
          <w:sz w:val="20"/>
        </w:rPr>
        <w:t>ii.</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Fondul pentru modernizare: în conformitate cu articolul 10d din Directiva</w:t>
      </w:r>
      <w:r w:rsidR="00D521F6">
        <w:t> </w:t>
      </w:r>
      <w:r w:rsidRPr="004D7E6E">
        <w:t>2003/87/CE, astfel cum este introdus prin propunere, statele membre beneficiare prezintă anual comitetului de gestionare un raport privind investi</w:t>
      </w:r>
      <w:r w:rsidR="00FB2D04">
        <w:t>ț</w:t>
      </w:r>
      <w:r w:rsidRPr="004D7E6E">
        <w:t>iile finan</w:t>
      </w:r>
      <w:r w:rsidR="00FB2D04">
        <w:t>ț</w:t>
      </w:r>
      <w:r w:rsidRPr="004D7E6E">
        <w:t>ate de fond. Comitetul de gestionare prezintă Comisiei un raport privind experien</w:t>
      </w:r>
      <w:r w:rsidR="00FB2D04">
        <w:t>ț</w:t>
      </w:r>
      <w:r w:rsidRPr="004D7E6E">
        <w:t>a dobândită în ceea ce prive</w:t>
      </w:r>
      <w:r w:rsidR="00FB2D04">
        <w:t>ș</w:t>
      </w:r>
      <w:r w:rsidRPr="004D7E6E">
        <w:t xml:space="preserve">te evaluarea </w:t>
      </w:r>
      <w:r w:rsidR="00FB2D04">
        <w:t>ș</w:t>
      </w:r>
      <w:r w:rsidRPr="004D7E6E">
        <w:t>i selectarea investi</w:t>
      </w:r>
      <w:r w:rsidR="00FB2D04">
        <w:t>ț</w:t>
      </w:r>
      <w:r w:rsidRPr="004D7E6E">
        <w:t xml:space="preserve">iilor în termen de </w:t>
      </w:r>
      <w:r w:rsidR="00FB2D04">
        <w:t>ș</w:t>
      </w:r>
      <w:r w:rsidRPr="004D7E6E">
        <w:t>ase luni de la finalizarea procesului de selec</w:t>
      </w:r>
      <w:r w:rsidR="00FB2D04">
        <w:t>ț</w:t>
      </w:r>
      <w:r w:rsidRPr="004D7E6E">
        <w:t xml:space="preserve">ie.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În ceea ce prive</w:t>
      </w:r>
      <w:r w:rsidR="00FB2D04">
        <w:t>ș</w:t>
      </w:r>
      <w:r w:rsidRPr="004D7E6E">
        <w:t>te articolul 10c, statele membre sunt autorizate să utilizeze alocarea op</w:t>
      </w:r>
      <w:r w:rsidR="00FB2D04">
        <w:t>ț</w:t>
      </w:r>
      <w:r w:rsidRPr="004D7E6E">
        <w:t>ională cu titlu gratuit pentru a promova investi</w:t>
      </w:r>
      <w:r w:rsidR="00FB2D04">
        <w:t>ț</w:t>
      </w:r>
      <w:r w:rsidRPr="004D7E6E">
        <w:t xml:space="preserve">iile în modernizarea sectorului energetic </w:t>
      </w:r>
      <w:r w:rsidR="00FB2D04">
        <w:t>ș</w:t>
      </w:r>
      <w:r w:rsidRPr="004D7E6E">
        <w:t>i trebuie să prezinte Comisiei un raport privind investi</w:t>
      </w:r>
      <w:r w:rsidR="00FB2D04">
        <w:t>ț</w:t>
      </w:r>
      <w:r w:rsidRPr="004D7E6E">
        <w:t>iile realizate.</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În conformitate cu articolul 21 din Directiva 2003/87/CE astfel cum se aplică în prezent, în fiecare an, statele membre prezintă Comisiei un raport cu privire la aplicarea directivei. Comisia publică un raport privind aplicarea directivei în termen de trei luni de la primirea rapoartelor din partea statelor membre.</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În fine, în conformitate cu articolul 10 alineatul (5), Comisia înaintează Parlamentului European </w:t>
      </w:r>
      <w:r w:rsidR="00FB2D04">
        <w:t>ș</w:t>
      </w:r>
      <w:r w:rsidRPr="004D7E6E">
        <w:t>i Consiliului un raport privind func</w:t>
      </w:r>
      <w:r w:rsidR="00FB2D04">
        <w:t>ț</w:t>
      </w:r>
      <w:r w:rsidRPr="004D7E6E">
        <w:t>ionarea pie</w:t>
      </w:r>
      <w:r w:rsidR="00FB2D04">
        <w:t>ț</w:t>
      </w:r>
      <w:r w:rsidRPr="004D7E6E">
        <w:t>ei europene a carbonului.</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p>
    <w:p w:rsidR="004315C6" w:rsidRPr="004D7E6E" w:rsidRDefault="004315C6" w:rsidP="00E12A59">
      <w:pPr>
        <w:pStyle w:val="Heading2"/>
        <w:numPr>
          <w:ilvl w:val="1"/>
          <w:numId w:val="11"/>
        </w:numPr>
        <w:rPr>
          <w:bCs w:val="0"/>
          <w:szCs w:val="24"/>
        </w:rPr>
      </w:pPr>
      <w:r w:rsidRPr="004D7E6E">
        <w:t xml:space="preserve">Sistemul de gestiune </w:t>
      </w:r>
      <w:r w:rsidR="00FB2D04">
        <w:t>ș</w:t>
      </w:r>
      <w:r w:rsidRPr="004D7E6E">
        <w:t xml:space="preserve">i de control </w:t>
      </w:r>
    </w:p>
    <w:p w:rsidR="004315C6" w:rsidRPr="004D7E6E" w:rsidRDefault="004315C6" w:rsidP="00E12A59">
      <w:pPr>
        <w:pStyle w:val="Heading3"/>
        <w:numPr>
          <w:ilvl w:val="2"/>
          <w:numId w:val="11"/>
        </w:numPr>
      </w:pPr>
      <w:r w:rsidRPr="004D7E6E">
        <w:t xml:space="preserve">Riscul (riscurile) identificat(e)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EU ETS reprezintă mecanismul strategic emblematic pentru îndeplinirea obiectivului UE de reducere a emisiilor produse de aproximativ jumătate din economie. Din 2013, Comisia are sarcina de a furniza un registru al Uniunii, o bază de date online care asigură o contabilizare precisă a tuturor tranzac</w:t>
      </w:r>
      <w:r w:rsidR="00FB2D04">
        <w:t>ț</w:t>
      </w:r>
      <w:r w:rsidRPr="004D7E6E">
        <w:t>iilor cu certificate, o platformă comună de licita</w:t>
      </w:r>
      <w:r w:rsidR="00FB2D04">
        <w:t>ț</w:t>
      </w:r>
      <w:r w:rsidRPr="004D7E6E">
        <w:t xml:space="preserve">ie pentru licitarea certificatelor statelor membre </w:t>
      </w:r>
      <w:r w:rsidR="00FB2D04">
        <w:t>ș</w:t>
      </w:r>
      <w:r w:rsidRPr="004D7E6E">
        <w:t>i infrastructura de sprijin relevantă pentru ambele instrumente. Registrul Uniunii în care sunt de</w:t>
      </w:r>
      <w:r w:rsidR="00FB2D04">
        <w:t>ț</w:t>
      </w:r>
      <w:r w:rsidRPr="004D7E6E">
        <w:t>inute certificatele din cadrul EU ETS este amenin</w:t>
      </w:r>
      <w:r w:rsidR="00FB2D04">
        <w:t>ț</w:t>
      </w:r>
      <w:r w:rsidRPr="004D7E6E">
        <w:t>at de riscul unor atacuri informatice care ar putea duce la furtul sau deturnarea de certificate, ceea ce ar genera pierderi financiare semnificative (până la câteva miliarde de euro), litigii în justi</w:t>
      </w:r>
      <w:r w:rsidR="00FB2D04">
        <w:t>ț</w:t>
      </w:r>
      <w:r w:rsidRPr="004D7E6E">
        <w:t xml:space="preserve">ie </w:t>
      </w:r>
      <w:r w:rsidR="00FB2D04">
        <w:t>ș</w:t>
      </w:r>
      <w:r w:rsidRPr="004D7E6E">
        <w:t>i un impact considerabil asupra reputa</w:t>
      </w:r>
      <w:r w:rsidR="00FB2D04">
        <w:t>ț</w:t>
      </w:r>
      <w:r w:rsidRPr="004D7E6E">
        <w:t xml:space="preserve">iei </w:t>
      </w:r>
      <w:r w:rsidR="00FB2D04">
        <w:t>ș</w:t>
      </w:r>
      <w:r w:rsidRPr="004D7E6E">
        <w:t>i credibilită</w:t>
      </w:r>
      <w:r w:rsidR="00FB2D04">
        <w:t>ț</w:t>
      </w:r>
      <w:r w:rsidRPr="004D7E6E">
        <w:t xml:space="preserve">ii Comisiei. Riscul este transversal </w:t>
      </w:r>
      <w:r w:rsidR="00FB2D04">
        <w:t>ș</w:t>
      </w:r>
      <w:r w:rsidRPr="004D7E6E">
        <w:t xml:space="preserve">i, pe lângă DG CLIMA, sunt vizate DG DIGIT, HR-DS, BUDG </w:t>
      </w:r>
      <w:r w:rsidR="00FB2D04">
        <w:t>ș</w:t>
      </w:r>
      <w:r w:rsidRPr="004D7E6E">
        <w:t>i LS. S-au instituit măsuri de atenuare a riscurilor. Riscul financiar ar cre</w:t>
      </w:r>
      <w:r w:rsidR="00FB2D04">
        <w:t>ș</w:t>
      </w:r>
      <w:r w:rsidRPr="004D7E6E">
        <w:t>te propor</w:t>
      </w:r>
      <w:r w:rsidR="00FB2D04">
        <w:t>ț</w:t>
      </w:r>
      <w:r w:rsidRPr="004D7E6E">
        <w:t>ional cu cre</w:t>
      </w:r>
      <w:r w:rsidR="00FB2D04">
        <w:t>ș</w:t>
      </w:r>
      <w:r w:rsidRPr="004D7E6E">
        <w:t>terea valorii carbonului pe pia</w:t>
      </w:r>
      <w:r w:rsidR="00FB2D04">
        <w:t>ț</w:t>
      </w:r>
      <w:r w:rsidRPr="004D7E6E">
        <w:t xml:space="preserve">ă. Distribuirea de certificate gratuite cu o valoare totală foarte ridicată necesită, de asemenea, politici stricte privind modul în care aceste certificate pot fi distribuite, precum </w:t>
      </w:r>
      <w:r w:rsidR="00FB2D04">
        <w:t>ș</w:t>
      </w:r>
      <w:r w:rsidRPr="004D7E6E">
        <w:t xml:space="preserve">i asigurarea respectării normelor în vigoare. Acest lucru implică sistemul de gestiune </w:t>
      </w:r>
      <w:r w:rsidR="00FB2D04">
        <w:t>ș</w:t>
      </w:r>
      <w:r w:rsidRPr="004D7E6E">
        <w:t xml:space="preserve">i de control de la nivelul statelor membre </w:t>
      </w:r>
      <w:r w:rsidR="00FB2D04">
        <w:t>ș</w:t>
      </w:r>
      <w:r w:rsidRPr="004D7E6E">
        <w:t>i de la nivelul Comisiei.</w:t>
      </w:r>
    </w:p>
    <w:p w:rsidR="004315C6" w:rsidRPr="004D7E6E" w:rsidRDefault="004315C6" w:rsidP="00E12A59">
      <w:pPr>
        <w:pStyle w:val="Heading3"/>
        <w:numPr>
          <w:ilvl w:val="2"/>
          <w:numId w:val="11"/>
        </w:numPr>
        <w:rPr>
          <w:bCs w:val="0"/>
          <w:szCs w:val="24"/>
        </w:rPr>
      </w:pPr>
      <w:r w:rsidRPr="004D7E6E">
        <w:t>Informa</w:t>
      </w:r>
      <w:r w:rsidR="00FB2D04">
        <w:t>ț</w:t>
      </w:r>
      <w:r w:rsidRPr="004D7E6E">
        <w:t>ii privind sistemul de control intern instituit</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Din 2011 există un comitet director la nivel înalt, alcătuit din reprezentan</w:t>
      </w:r>
      <w:r w:rsidR="00FB2D04">
        <w:t>ț</w:t>
      </w:r>
      <w:r w:rsidRPr="004D7E6E">
        <w:t>i ai direc</w:t>
      </w:r>
      <w:r w:rsidR="00FB2D04">
        <w:t>ț</w:t>
      </w:r>
      <w:r w:rsidRPr="004D7E6E">
        <w:t xml:space="preserve">iei generale coordonatoare </w:t>
      </w:r>
      <w:r w:rsidR="00FB2D04">
        <w:t>ș</w:t>
      </w:r>
      <w:r w:rsidRPr="004D7E6E">
        <w:t>i ai direc</w:t>
      </w:r>
      <w:r w:rsidR="00FB2D04">
        <w:t>ț</w:t>
      </w:r>
      <w:r w:rsidRPr="004D7E6E">
        <w:t xml:space="preserve">iilor generale asociate. În 2014 s-a efectuat o evaluare a riscurilor veritabilă care a identificat noi măsuri de securitate </w:t>
      </w:r>
      <w:r w:rsidRPr="004D7E6E">
        <w:lastRenderedPageBreak/>
        <w:t>informatică adoptate începând cu 2015. Ca urmare a recomandărilor formulate de Serviciul de Audit Intern în raportul său de audit privind registrul EU ETS (securitate informatică), s-au pus în aplicare măsuri de îmbunătă</w:t>
      </w:r>
      <w:r w:rsidR="00FB2D04">
        <w:t>ț</w:t>
      </w:r>
      <w:r w:rsidRPr="004D7E6E">
        <w:t>ire a securită</w:t>
      </w:r>
      <w:r w:rsidR="00FB2D04">
        <w:t>ț</w:t>
      </w:r>
      <w:r w:rsidRPr="004D7E6E">
        <w:t xml:space="preserve">ii sistemului registrului, precum </w:t>
      </w:r>
      <w:r w:rsidR="00FB2D04">
        <w:t>ș</w:t>
      </w:r>
      <w:r w:rsidRPr="004D7E6E">
        <w:t>i măsuri în materie de guvernan</w:t>
      </w:r>
      <w:r w:rsidR="00FB2D04">
        <w:t>ț</w:t>
      </w:r>
      <w:r w:rsidRPr="004D7E6E">
        <w:t>ă, asigurarea calită</w:t>
      </w:r>
      <w:r w:rsidR="00FB2D04">
        <w:t>ț</w:t>
      </w:r>
      <w:r w:rsidRPr="004D7E6E">
        <w:t xml:space="preserve">ii </w:t>
      </w:r>
      <w:r w:rsidR="00FB2D04">
        <w:t>ș</w:t>
      </w:r>
      <w:r w:rsidRPr="004D7E6E">
        <w:t>i testare. Din 2014 se pun în aplicare măsuri suplimentare de atenuare a riscurilor, acesta fiind un proces permanent.</w:t>
      </w:r>
    </w:p>
    <w:p w:rsidR="004315C6" w:rsidRPr="004D7E6E" w:rsidRDefault="004315C6" w:rsidP="00E12A59">
      <w:pPr>
        <w:pStyle w:val="Heading3"/>
        <w:numPr>
          <w:ilvl w:val="2"/>
          <w:numId w:val="11"/>
        </w:numPr>
      </w:pPr>
      <w:r w:rsidRPr="004D7E6E">
        <w:t xml:space="preserve">Estimarea costurilor </w:t>
      </w:r>
      <w:r w:rsidR="00FB2D04">
        <w:t>ș</w:t>
      </w:r>
      <w:r w:rsidRPr="004D7E6E">
        <w:t xml:space="preserve">i a beneficiilor controalelor </w:t>
      </w:r>
      <w:r w:rsidR="00FB2D04">
        <w:t>ș</w:t>
      </w:r>
      <w:r w:rsidRPr="004D7E6E">
        <w:t xml:space="preserve">i evaluarea nivelului prevăzut de risc de eroare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t xml:space="preserve">Riscul de eroare nu este aplicabil. </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p>
    <w:p w:rsidR="004315C6" w:rsidRPr="004D7E6E" w:rsidRDefault="004315C6" w:rsidP="00E12A59">
      <w:pPr>
        <w:pStyle w:val="Heading2"/>
        <w:numPr>
          <w:ilvl w:val="1"/>
          <w:numId w:val="11"/>
        </w:numPr>
        <w:rPr>
          <w:bCs w:val="0"/>
          <w:szCs w:val="24"/>
        </w:rPr>
      </w:pPr>
      <w:r w:rsidRPr="004D7E6E">
        <w:t xml:space="preserve">Măsuri de prevenire a fraudelor </w:t>
      </w:r>
      <w:r w:rsidR="00FB2D04">
        <w:t>ș</w:t>
      </w:r>
      <w:r w:rsidRPr="004D7E6E">
        <w:t xml:space="preserve">i a neregulilor </w:t>
      </w:r>
    </w:p>
    <w:p w:rsidR="004315C6" w:rsidRPr="004D7E6E" w:rsidRDefault="004315C6" w:rsidP="004315C6">
      <w:pPr>
        <w:pStyle w:val="Text1"/>
        <w:rPr>
          <w:i/>
          <w:sz w:val="20"/>
        </w:rPr>
      </w:pPr>
      <w:r w:rsidRPr="004D7E6E">
        <w:rPr>
          <w:i/>
          <w:sz w:val="20"/>
        </w:rPr>
        <w:t xml:space="preserve">A se preciza măsurile de prevenire </w:t>
      </w:r>
      <w:r w:rsidR="00FB2D04">
        <w:rPr>
          <w:i/>
          <w:sz w:val="20"/>
        </w:rPr>
        <w:t>ș</w:t>
      </w:r>
      <w:r w:rsidRPr="004D7E6E">
        <w:rPr>
          <w:i/>
          <w:sz w:val="20"/>
        </w:rPr>
        <w:t>i de protec</w:t>
      </w:r>
      <w:r w:rsidR="00FB2D04">
        <w:rPr>
          <w:i/>
          <w:sz w:val="20"/>
        </w:rPr>
        <w:t>ț</w:t>
      </w:r>
      <w:r w:rsidRPr="004D7E6E">
        <w:rPr>
          <w:i/>
          <w:sz w:val="20"/>
        </w:rPr>
        <w:t>ie existente sau preconizate.</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sectPr w:rsidR="004315C6" w:rsidRPr="004D7E6E" w:rsidSect="005C3C52">
          <w:pgSz w:w="11907" w:h="16840" w:code="9"/>
          <w:pgMar w:top="1134" w:right="1418" w:bottom="1134" w:left="1418" w:header="709" w:footer="709" w:gutter="0"/>
          <w:cols w:space="708"/>
          <w:docGrid w:linePitch="360"/>
        </w:sectPr>
      </w:pPr>
      <w:r w:rsidRPr="004D7E6E">
        <w:t xml:space="preserve">Ca răspuns la riscurile specifice de fraudă pentru EU ETS, DG CLIMA a consolidat orientările aplicabile la nivelul întregii Comisii privind etica profesională </w:t>
      </w:r>
      <w:r w:rsidR="00FB2D04">
        <w:t>ș</w:t>
      </w:r>
      <w:r w:rsidRPr="004D7E6E">
        <w:t xml:space="preserve">i integritatea prin intermediul unui „Cod de etică </w:t>
      </w:r>
      <w:r w:rsidR="00FB2D04">
        <w:t>ș</w:t>
      </w:r>
      <w:r w:rsidRPr="004D7E6E">
        <w:t>i conduită în ceea ce prive</w:t>
      </w:r>
      <w:r w:rsidR="00FB2D04">
        <w:t>ș</w:t>
      </w:r>
      <w:r w:rsidRPr="004D7E6E">
        <w:t>te utilizarea abuzivă a informa</w:t>
      </w:r>
      <w:r w:rsidR="00FB2D04">
        <w:t>ț</w:t>
      </w:r>
      <w:r w:rsidRPr="004D7E6E">
        <w:t xml:space="preserve">iilor privilegiate, frauda </w:t>
      </w:r>
      <w:r w:rsidR="00FB2D04">
        <w:t>ș</w:t>
      </w:r>
      <w:r w:rsidRPr="004D7E6E">
        <w:t>i divulgarea de informa</w:t>
      </w:r>
      <w:r w:rsidR="00FB2D04">
        <w:t>ț</w:t>
      </w:r>
      <w:r w:rsidRPr="004D7E6E">
        <w:t>ii</w:t>
      </w:r>
      <w:r w:rsidR="00D521F6">
        <w:t> </w:t>
      </w:r>
      <w:r w:rsidRPr="004D7E6E">
        <w:t xml:space="preserve">sensibile”, al unor cursuri de formare specifice </w:t>
      </w:r>
      <w:r w:rsidR="00FB2D04">
        <w:t>ș</w:t>
      </w:r>
      <w:r w:rsidRPr="004D7E6E">
        <w:t>i al unor ini</w:t>
      </w:r>
      <w:r w:rsidR="00FB2D04">
        <w:t>ț</w:t>
      </w:r>
      <w:r w:rsidRPr="004D7E6E">
        <w:t>iative de sensibilizare în acest domeniu. De asemenea, DG CLIMA a elaborat Politica de clasificare a informa</w:t>
      </w:r>
      <w:r w:rsidR="00FB2D04">
        <w:t>ț</w:t>
      </w:r>
      <w:r w:rsidRPr="004D7E6E">
        <w:t xml:space="preserve">iilor sensibile privind EU ETS </w:t>
      </w:r>
      <w:r w:rsidR="00FB2D04">
        <w:t>ș</w:t>
      </w:r>
      <w:r w:rsidRPr="004D7E6E">
        <w:t>i instruc</w:t>
      </w:r>
      <w:r w:rsidR="00FB2D04">
        <w:t>ț</w:t>
      </w:r>
      <w:r w:rsidRPr="004D7E6E">
        <w:t>iunile de tratare aferente, cu 3</w:t>
      </w:r>
      <w:r w:rsidR="00D521F6">
        <w:t> </w:t>
      </w:r>
      <w:r w:rsidRPr="004D7E6E">
        <w:t>niveluri de sensibilitate. Cele trei marcaje ETS conexe sunt aprobate de DG HR-DS (astfel cum se men</w:t>
      </w:r>
      <w:r w:rsidR="00FB2D04">
        <w:t>ț</w:t>
      </w:r>
      <w:r w:rsidRPr="004D7E6E">
        <w:t xml:space="preserve">ionează în notificarea de securitate 1 în versiunea sa revizuită 10). DG HR-DS consideră că această politică de marcare ar trebui să servească drept exemplu </w:t>
      </w:r>
      <w:r w:rsidR="00FB2D04">
        <w:t>ș</w:t>
      </w:r>
      <w:r w:rsidRPr="004D7E6E">
        <w:t>i altor direc</w:t>
      </w:r>
      <w:r w:rsidR="00FB2D04">
        <w:t>ț</w:t>
      </w:r>
      <w:r w:rsidRPr="004D7E6E">
        <w:t>ii generale. Pentru nou-veni</w:t>
      </w:r>
      <w:r w:rsidR="00FB2D04">
        <w:t>ț</w:t>
      </w:r>
      <w:r w:rsidRPr="004D7E6E">
        <w:t>i se organizează</w:t>
      </w:r>
      <w:r w:rsidR="00D521F6">
        <w:t> </w:t>
      </w:r>
      <w:r w:rsidRPr="004D7E6E">
        <w:t>periodic sesiuni de formare corespunzătoare. DG CLIMA inten</w:t>
      </w:r>
      <w:r w:rsidR="00FB2D04">
        <w:t>ț</w:t>
      </w:r>
      <w:r w:rsidRPr="004D7E6E">
        <w:t>ionează</w:t>
      </w:r>
      <w:r w:rsidR="00D521F6">
        <w:t> </w:t>
      </w:r>
      <w:r w:rsidRPr="004D7E6E">
        <w:t xml:space="preserve">să extindă această politică la utilizatorii din statele membre. </w:t>
      </w:r>
    </w:p>
    <w:p w:rsidR="004315C6" w:rsidRPr="004D7E6E" w:rsidRDefault="004315C6" w:rsidP="00E12A59">
      <w:pPr>
        <w:pStyle w:val="Heading1"/>
        <w:numPr>
          <w:ilvl w:val="0"/>
          <w:numId w:val="11"/>
        </w:numPr>
        <w:rPr>
          <w:bCs w:val="0"/>
          <w:szCs w:val="24"/>
        </w:rPr>
      </w:pPr>
      <w:r w:rsidRPr="004D7E6E">
        <w:lastRenderedPageBreak/>
        <w:t>IMPACTUL FINANCIAR ESTIMAT AL PROPUNERII/INI</w:t>
      </w:r>
      <w:r w:rsidR="00FB2D04">
        <w:t>Ț</w:t>
      </w:r>
      <w:r w:rsidRPr="004D7E6E">
        <w:t xml:space="preserve">IATIVEI </w:t>
      </w:r>
    </w:p>
    <w:p w:rsidR="004315C6" w:rsidRPr="004D7E6E" w:rsidRDefault="004315C6" w:rsidP="00E12A59">
      <w:pPr>
        <w:pStyle w:val="Heading2"/>
        <w:numPr>
          <w:ilvl w:val="1"/>
          <w:numId w:val="11"/>
        </w:numPr>
      </w:pPr>
      <w:r w:rsidRPr="004D7E6E">
        <w:t xml:space="preserve">Rubrica (rubricile) din cadrul financiar multianual </w:t>
      </w:r>
      <w:r w:rsidR="00FB2D04">
        <w:t>ș</w:t>
      </w:r>
      <w:r w:rsidRPr="004D7E6E">
        <w:t xml:space="preserve">i linia (liniile) bugetară (bugetare) de cheltuieli afectată (afectate) </w:t>
      </w:r>
    </w:p>
    <w:p w:rsidR="004315C6" w:rsidRPr="004D7E6E" w:rsidRDefault="004315C6" w:rsidP="004315C6">
      <w:pPr>
        <w:pStyle w:val="ListBullet1"/>
      </w:pPr>
      <w:r w:rsidRPr="004D7E6E">
        <w:t xml:space="preserve">Linii bugetare existente </w:t>
      </w:r>
    </w:p>
    <w:p w:rsidR="004315C6" w:rsidRPr="004D7E6E" w:rsidRDefault="004315C6" w:rsidP="004315C6">
      <w:pPr>
        <w:pStyle w:val="Text1"/>
      </w:pPr>
      <w:r w:rsidRPr="004D7E6E">
        <w:rPr>
          <w:u w:val="single"/>
        </w:rPr>
        <w:t>În ordinea</w:t>
      </w:r>
      <w:r w:rsidRPr="004D7E6E">
        <w:t xml:space="preserve"> rubricilor din cadrul financiar multianual </w:t>
      </w:r>
      <w:r w:rsidR="00FB2D04">
        <w:t>ș</w:t>
      </w:r>
      <w:r w:rsidRPr="004D7E6E">
        <w:t>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132"/>
        <w:gridCol w:w="904"/>
        <w:gridCol w:w="1080"/>
        <w:gridCol w:w="956"/>
        <w:gridCol w:w="1448"/>
      </w:tblGrid>
      <w:tr w:rsidR="007F4FF3" w:rsidRPr="004D7E6E" w:rsidTr="00B3094D">
        <w:tc>
          <w:tcPr>
            <w:tcW w:w="1080" w:type="dxa"/>
            <w:vMerge w:val="restart"/>
            <w:vAlign w:val="center"/>
          </w:tcPr>
          <w:p w:rsidR="004315C6" w:rsidRPr="004D7E6E" w:rsidRDefault="004315C6" w:rsidP="002951F9">
            <w:pPr>
              <w:spacing w:before="60" w:after="60"/>
              <w:jc w:val="center"/>
              <w:rPr>
                <w:sz w:val="22"/>
              </w:rPr>
            </w:pPr>
            <w:r w:rsidRPr="004D7E6E">
              <w:rPr>
                <w:sz w:val="18"/>
              </w:rPr>
              <w:t>Rubrica din cadrul financiar multianual</w:t>
            </w:r>
          </w:p>
        </w:tc>
        <w:tc>
          <w:tcPr>
            <w:tcW w:w="3960" w:type="dxa"/>
            <w:vAlign w:val="center"/>
          </w:tcPr>
          <w:p w:rsidR="004315C6" w:rsidRPr="004D7E6E" w:rsidRDefault="004315C6" w:rsidP="002951F9">
            <w:pPr>
              <w:spacing w:before="60" w:after="60"/>
              <w:jc w:val="center"/>
              <w:rPr>
                <w:sz w:val="22"/>
              </w:rPr>
            </w:pPr>
            <w:r w:rsidRPr="004D7E6E">
              <w:rPr>
                <w:sz w:val="20"/>
              </w:rPr>
              <w:t>Linia bugetară</w:t>
            </w:r>
          </w:p>
        </w:tc>
        <w:tc>
          <w:tcPr>
            <w:tcW w:w="1132" w:type="dxa"/>
            <w:vAlign w:val="center"/>
          </w:tcPr>
          <w:p w:rsidR="004315C6" w:rsidRPr="004D7E6E" w:rsidRDefault="004315C6" w:rsidP="002951F9">
            <w:pPr>
              <w:spacing w:before="60" w:after="60"/>
              <w:jc w:val="center"/>
              <w:rPr>
                <w:sz w:val="22"/>
              </w:rPr>
            </w:pPr>
            <w:r w:rsidRPr="004D7E6E">
              <w:rPr>
                <w:sz w:val="18"/>
              </w:rPr>
              <w:t xml:space="preserve">Tipul </w:t>
            </w:r>
            <w:r w:rsidRPr="004D7E6E">
              <w:rPr>
                <w:sz w:val="22"/>
              </w:rPr>
              <w:br/>
            </w:r>
            <w:r w:rsidRPr="004D7E6E">
              <w:rPr>
                <w:sz w:val="18"/>
              </w:rPr>
              <w:t>cheltuielilor</w:t>
            </w:r>
          </w:p>
        </w:tc>
        <w:tc>
          <w:tcPr>
            <w:tcW w:w="4388" w:type="dxa"/>
            <w:gridSpan w:val="4"/>
            <w:vAlign w:val="center"/>
          </w:tcPr>
          <w:p w:rsidR="004315C6" w:rsidRPr="004D7E6E" w:rsidRDefault="004315C6" w:rsidP="002951F9">
            <w:pPr>
              <w:spacing w:before="60" w:after="60"/>
              <w:jc w:val="center"/>
              <w:rPr>
                <w:sz w:val="22"/>
              </w:rPr>
            </w:pPr>
            <w:r w:rsidRPr="004D7E6E">
              <w:rPr>
                <w:sz w:val="20"/>
              </w:rPr>
              <w:t>Contribu</w:t>
            </w:r>
            <w:r w:rsidR="00FB2D04">
              <w:rPr>
                <w:sz w:val="20"/>
              </w:rPr>
              <w:t>ț</w:t>
            </w:r>
            <w:r w:rsidRPr="004D7E6E">
              <w:rPr>
                <w:sz w:val="20"/>
              </w:rPr>
              <w:t xml:space="preserve">ie </w:t>
            </w:r>
          </w:p>
        </w:tc>
      </w:tr>
      <w:tr w:rsidR="007F4FF3" w:rsidRPr="004D7E6E" w:rsidTr="00B3094D">
        <w:tc>
          <w:tcPr>
            <w:tcW w:w="1080" w:type="dxa"/>
            <w:vMerge/>
            <w:vAlign w:val="center"/>
          </w:tcPr>
          <w:p w:rsidR="004315C6" w:rsidRPr="004D7E6E" w:rsidRDefault="004315C6" w:rsidP="002951F9">
            <w:pPr>
              <w:jc w:val="center"/>
              <w:rPr>
                <w:sz w:val="22"/>
              </w:rPr>
            </w:pPr>
          </w:p>
        </w:tc>
        <w:tc>
          <w:tcPr>
            <w:tcW w:w="3960" w:type="dxa"/>
            <w:vAlign w:val="center"/>
          </w:tcPr>
          <w:p w:rsidR="004315C6" w:rsidRPr="004D7E6E" w:rsidRDefault="004315C6" w:rsidP="002951F9">
            <w:pPr>
              <w:rPr>
                <w:sz w:val="22"/>
              </w:rPr>
            </w:pPr>
            <w:r w:rsidRPr="004D7E6E">
              <w:rPr>
                <w:sz w:val="20"/>
              </w:rPr>
              <w:t xml:space="preserve">Număr </w:t>
            </w:r>
          </w:p>
        </w:tc>
        <w:tc>
          <w:tcPr>
            <w:tcW w:w="1132" w:type="dxa"/>
            <w:vAlign w:val="center"/>
          </w:tcPr>
          <w:p w:rsidR="004315C6" w:rsidRPr="004D7E6E" w:rsidRDefault="004315C6" w:rsidP="002951F9">
            <w:pPr>
              <w:jc w:val="center"/>
              <w:rPr>
                <w:sz w:val="22"/>
              </w:rPr>
            </w:pPr>
            <w:r w:rsidRPr="004D7E6E">
              <w:rPr>
                <w:sz w:val="18"/>
              </w:rPr>
              <w:t>Dif./Nedif.</w:t>
            </w:r>
            <w:r w:rsidRPr="004D7E6E">
              <w:rPr>
                <w:rStyle w:val="FootnoteReference"/>
                <w:sz w:val="18"/>
              </w:rPr>
              <w:footnoteReference w:id="25"/>
            </w:r>
          </w:p>
        </w:tc>
        <w:tc>
          <w:tcPr>
            <w:tcW w:w="904" w:type="dxa"/>
            <w:vAlign w:val="center"/>
          </w:tcPr>
          <w:p w:rsidR="004315C6" w:rsidRPr="004D7E6E" w:rsidRDefault="00FB2D04" w:rsidP="002951F9">
            <w:pPr>
              <w:jc w:val="center"/>
              <w:rPr>
                <w:sz w:val="22"/>
              </w:rPr>
            </w:pPr>
            <w:r>
              <w:rPr>
                <w:sz w:val="18"/>
              </w:rPr>
              <w:t>Ț</w:t>
            </w:r>
            <w:r w:rsidR="004315C6" w:rsidRPr="004D7E6E">
              <w:rPr>
                <w:sz w:val="18"/>
              </w:rPr>
              <w:t>ări AELS</w:t>
            </w:r>
            <w:r w:rsidR="004315C6" w:rsidRPr="004D7E6E">
              <w:rPr>
                <w:rStyle w:val="FootnoteReference"/>
                <w:sz w:val="18"/>
              </w:rPr>
              <w:footnoteReference w:id="26"/>
            </w:r>
          </w:p>
          <w:p w:rsidR="004315C6" w:rsidRPr="004D7E6E" w:rsidRDefault="004315C6" w:rsidP="002951F9">
            <w:pPr>
              <w:spacing w:before="0" w:after="0"/>
              <w:jc w:val="center"/>
              <w:rPr>
                <w:b/>
                <w:sz w:val="18"/>
              </w:rPr>
            </w:pPr>
          </w:p>
        </w:tc>
        <w:tc>
          <w:tcPr>
            <w:tcW w:w="1080" w:type="dxa"/>
            <w:vAlign w:val="center"/>
          </w:tcPr>
          <w:p w:rsidR="004315C6" w:rsidRPr="004D7E6E" w:rsidRDefault="00FB2D04" w:rsidP="002951F9">
            <w:pPr>
              <w:jc w:val="center"/>
              <w:rPr>
                <w:sz w:val="22"/>
              </w:rPr>
            </w:pPr>
            <w:r>
              <w:rPr>
                <w:sz w:val="18"/>
              </w:rPr>
              <w:t>Ț</w:t>
            </w:r>
            <w:r w:rsidR="004315C6" w:rsidRPr="004D7E6E">
              <w:rPr>
                <w:sz w:val="18"/>
              </w:rPr>
              <w:t>ări candidate</w:t>
            </w:r>
            <w:r w:rsidR="004315C6" w:rsidRPr="004D7E6E">
              <w:rPr>
                <w:rStyle w:val="FootnoteReference"/>
                <w:sz w:val="18"/>
              </w:rPr>
              <w:footnoteReference w:id="27"/>
            </w:r>
          </w:p>
          <w:p w:rsidR="004315C6" w:rsidRPr="004D7E6E" w:rsidRDefault="004315C6" w:rsidP="002951F9">
            <w:pPr>
              <w:spacing w:before="0" w:after="0"/>
              <w:jc w:val="center"/>
              <w:rPr>
                <w:sz w:val="18"/>
              </w:rPr>
            </w:pPr>
          </w:p>
        </w:tc>
        <w:tc>
          <w:tcPr>
            <w:tcW w:w="956" w:type="dxa"/>
            <w:vAlign w:val="center"/>
          </w:tcPr>
          <w:p w:rsidR="004315C6" w:rsidRPr="004D7E6E" w:rsidRDefault="00FB2D04" w:rsidP="002951F9">
            <w:pPr>
              <w:jc w:val="center"/>
              <w:rPr>
                <w:sz w:val="18"/>
              </w:rPr>
            </w:pPr>
            <w:r>
              <w:rPr>
                <w:sz w:val="18"/>
              </w:rPr>
              <w:t>Ț</w:t>
            </w:r>
            <w:r w:rsidR="004315C6" w:rsidRPr="004D7E6E">
              <w:rPr>
                <w:sz w:val="18"/>
              </w:rPr>
              <w:t>ări ter</w:t>
            </w:r>
            <w:r>
              <w:rPr>
                <w:sz w:val="18"/>
              </w:rPr>
              <w:t>ț</w:t>
            </w:r>
            <w:r w:rsidR="004315C6" w:rsidRPr="004D7E6E">
              <w:rPr>
                <w:sz w:val="18"/>
              </w:rPr>
              <w:t>e</w:t>
            </w:r>
          </w:p>
        </w:tc>
        <w:tc>
          <w:tcPr>
            <w:tcW w:w="1448" w:type="dxa"/>
            <w:vAlign w:val="center"/>
          </w:tcPr>
          <w:p w:rsidR="004315C6" w:rsidRPr="004D7E6E" w:rsidRDefault="004315C6" w:rsidP="002951F9">
            <w:pPr>
              <w:jc w:val="center"/>
              <w:rPr>
                <w:sz w:val="22"/>
              </w:rPr>
            </w:pPr>
            <w:r w:rsidRPr="004D7E6E">
              <w:rPr>
                <w:sz w:val="16"/>
              </w:rPr>
              <w:t xml:space="preserve">În sensul articolului 21 alineatul (2) litera (b) din Regulamentul financiar </w:t>
            </w:r>
          </w:p>
        </w:tc>
      </w:tr>
      <w:tr w:rsidR="007F4FF3" w:rsidRPr="004D7E6E" w:rsidTr="00B3094D">
        <w:tc>
          <w:tcPr>
            <w:tcW w:w="1080" w:type="dxa"/>
            <w:vAlign w:val="center"/>
          </w:tcPr>
          <w:p w:rsidR="004315C6" w:rsidRPr="004D7E6E" w:rsidRDefault="004315C6" w:rsidP="002951F9">
            <w:pPr>
              <w:jc w:val="center"/>
              <w:rPr>
                <w:sz w:val="22"/>
              </w:rPr>
            </w:pPr>
            <w:r w:rsidRPr="004D7E6E">
              <w:rPr>
                <w:sz w:val="22"/>
              </w:rPr>
              <w:t>2</w:t>
            </w:r>
          </w:p>
        </w:tc>
        <w:tc>
          <w:tcPr>
            <w:tcW w:w="3960" w:type="dxa"/>
            <w:vAlign w:val="center"/>
          </w:tcPr>
          <w:p w:rsidR="004315C6" w:rsidRPr="004D7E6E" w:rsidRDefault="004315C6" w:rsidP="002951F9">
            <w:pPr>
              <w:spacing w:before="60"/>
              <w:rPr>
                <w:sz w:val="22"/>
              </w:rPr>
            </w:pPr>
            <w:r w:rsidRPr="004D7E6E">
              <w:rPr>
                <w:sz w:val="22"/>
              </w:rPr>
              <w:t>34 01 04 01</w:t>
            </w:r>
          </w:p>
          <w:p w:rsidR="004315C6" w:rsidRPr="004D7E6E" w:rsidRDefault="004315C6" w:rsidP="002951F9">
            <w:pPr>
              <w:spacing w:after="60"/>
              <w:rPr>
                <w:sz w:val="22"/>
              </w:rPr>
            </w:pPr>
          </w:p>
        </w:tc>
        <w:tc>
          <w:tcPr>
            <w:tcW w:w="1132" w:type="dxa"/>
            <w:vAlign w:val="center"/>
          </w:tcPr>
          <w:p w:rsidR="004315C6" w:rsidRPr="004D7E6E" w:rsidRDefault="004315C6" w:rsidP="002951F9">
            <w:pPr>
              <w:jc w:val="center"/>
              <w:rPr>
                <w:sz w:val="22"/>
              </w:rPr>
            </w:pPr>
            <w:r w:rsidRPr="004D7E6E">
              <w:rPr>
                <w:sz w:val="22"/>
              </w:rPr>
              <w:t>Nedif.</w:t>
            </w:r>
          </w:p>
        </w:tc>
        <w:tc>
          <w:tcPr>
            <w:tcW w:w="904" w:type="dxa"/>
            <w:vAlign w:val="center"/>
          </w:tcPr>
          <w:p w:rsidR="004315C6" w:rsidRPr="004D7E6E" w:rsidRDefault="004315C6" w:rsidP="002951F9">
            <w:pPr>
              <w:jc w:val="center"/>
              <w:rPr>
                <w:sz w:val="22"/>
              </w:rPr>
            </w:pPr>
            <w:r w:rsidRPr="004D7E6E">
              <w:rPr>
                <w:sz w:val="22"/>
              </w:rPr>
              <w:t>NU</w:t>
            </w:r>
          </w:p>
        </w:tc>
        <w:tc>
          <w:tcPr>
            <w:tcW w:w="1080" w:type="dxa"/>
            <w:vAlign w:val="center"/>
          </w:tcPr>
          <w:p w:rsidR="004315C6" w:rsidRPr="004D7E6E" w:rsidRDefault="004315C6" w:rsidP="002951F9">
            <w:pPr>
              <w:jc w:val="center"/>
              <w:rPr>
                <w:sz w:val="22"/>
              </w:rPr>
            </w:pPr>
            <w:r w:rsidRPr="004D7E6E">
              <w:rPr>
                <w:sz w:val="22"/>
              </w:rPr>
              <w:t>NU</w:t>
            </w:r>
          </w:p>
        </w:tc>
        <w:tc>
          <w:tcPr>
            <w:tcW w:w="956" w:type="dxa"/>
            <w:vAlign w:val="center"/>
          </w:tcPr>
          <w:p w:rsidR="004315C6" w:rsidRPr="004D7E6E" w:rsidRDefault="004315C6" w:rsidP="002951F9">
            <w:pPr>
              <w:jc w:val="center"/>
              <w:rPr>
                <w:sz w:val="22"/>
              </w:rPr>
            </w:pPr>
            <w:r w:rsidRPr="004D7E6E">
              <w:rPr>
                <w:sz w:val="22"/>
              </w:rPr>
              <w:t>NU</w:t>
            </w:r>
          </w:p>
        </w:tc>
        <w:tc>
          <w:tcPr>
            <w:tcW w:w="1448" w:type="dxa"/>
            <w:vAlign w:val="center"/>
          </w:tcPr>
          <w:p w:rsidR="004315C6" w:rsidRPr="004D7E6E" w:rsidRDefault="004315C6" w:rsidP="002951F9">
            <w:pPr>
              <w:jc w:val="center"/>
              <w:rPr>
                <w:sz w:val="22"/>
              </w:rPr>
            </w:pPr>
            <w:r w:rsidRPr="004D7E6E">
              <w:rPr>
                <w:sz w:val="22"/>
              </w:rPr>
              <w:t>NU</w:t>
            </w:r>
          </w:p>
        </w:tc>
      </w:tr>
      <w:tr w:rsidR="007F4FF3" w:rsidRPr="004D7E6E" w:rsidTr="00B3094D">
        <w:tc>
          <w:tcPr>
            <w:tcW w:w="1080" w:type="dxa"/>
            <w:vAlign w:val="center"/>
          </w:tcPr>
          <w:p w:rsidR="004315C6" w:rsidRPr="004D7E6E" w:rsidRDefault="004315C6" w:rsidP="002951F9">
            <w:pPr>
              <w:jc w:val="center"/>
              <w:rPr>
                <w:sz w:val="22"/>
              </w:rPr>
            </w:pPr>
            <w:r w:rsidRPr="004D7E6E">
              <w:rPr>
                <w:sz w:val="22"/>
              </w:rPr>
              <w:t>2</w:t>
            </w:r>
          </w:p>
        </w:tc>
        <w:tc>
          <w:tcPr>
            <w:tcW w:w="3960" w:type="dxa"/>
            <w:vAlign w:val="center"/>
          </w:tcPr>
          <w:p w:rsidR="004315C6" w:rsidRPr="004D7E6E" w:rsidRDefault="004315C6" w:rsidP="002951F9">
            <w:pPr>
              <w:spacing w:before="60"/>
              <w:rPr>
                <w:sz w:val="22"/>
              </w:rPr>
            </w:pPr>
            <w:r w:rsidRPr="004D7E6E">
              <w:rPr>
                <w:sz w:val="22"/>
              </w:rPr>
              <w:t>34 02 01</w:t>
            </w:r>
          </w:p>
        </w:tc>
        <w:tc>
          <w:tcPr>
            <w:tcW w:w="1132" w:type="dxa"/>
            <w:vAlign w:val="center"/>
          </w:tcPr>
          <w:p w:rsidR="004315C6" w:rsidRPr="004D7E6E" w:rsidRDefault="004315C6" w:rsidP="002951F9">
            <w:pPr>
              <w:jc w:val="center"/>
              <w:rPr>
                <w:sz w:val="22"/>
              </w:rPr>
            </w:pPr>
            <w:r w:rsidRPr="004D7E6E">
              <w:rPr>
                <w:sz w:val="22"/>
              </w:rPr>
              <w:t>Dif.</w:t>
            </w:r>
          </w:p>
        </w:tc>
        <w:tc>
          <w:tcPr>
            <w:tcW w:w="904" w:type="dxa"/>
            <w:vAlign w:val="center"/>
          </w:tcPr>
          <w:p w:rsidR="004315C6" w:rsidRPr="004D7E6E" w:rsidRDefault="004315C6" w:rsidP="002951F9">
            <w:pPr>
              <w:jc w:val="center"/>
              <w:rPr>
                <w:sz w:val="22"/>
              </w:rPr>
            </w:pPr>
            <w:r w:rsidRPr="004D7E6E">
              <w:rPr>
                <w:sz w:val="22"/>
              </w:rPr>
              <w:t>NU</w:t>
            </w:r>
          </w:p>
        </w:tc>
        <w:tc>
          <w:tcPr>
            <w:tcW w:w="1080" w:type="dxa"/>
            <w:vAlign w:val="center"/>
          </w:tcPr>
          <w:p w:rsidR="004315C6" w:rsidRPr="004D7E6E" w:rsidRDefault="004315C6" w:rsidP="002951F9">
            <w:pPr>
              <w:jc w:val="center"/>
              <w:rPr>
                <w:sz w:val="22"/>
              </w:rPr>
            </w:pPr>
            <w:r w:rsidRPr="004D7E6E">
              <w:rPr>
                <w:sz w:val="22"/>
              </w:rPr>
              <w:t>NU</w:t>
            </w:r>
          </w:p>
        </w:tc>
        <w:tc>
          <w:tcPr>
            <w:tcW w:w="956" w:type="dxa"/>
            <w:vAlign w:val="center"/>
          </w:tcPr>
          <w:p w:rsidR="004315C6" w:rsidRPr="004D7E6E" w:rsidRDefault="004315C6" w:rsidP="002951F9">
            <w:pPr>
              <w:jc w:val="center"/>
              <w:rPr>
                <w:sz w:val="22"/>
              </w:rPr>
            </w:pPr>
            <w:r w:rsidRPr="004D7E6E">
              <w:rPr>
                <w:sz w:val="22"/>
              </w:rPr>
              <w:t>NU</w:t>
            </w:r>
          </w:p>
        </w:tc>
        <w:tc>
          <w:tcPr>
            <w:tcW w:w="1448" w:type="dxa"/>
            <w:vAlign w:val="center"/>
          </w:tcPr>
          <w:p w:rsidR="004315C6" w:rsidRPr="004D7E6E" w:rsidRDefault="004315C6" w:rsidP="002951F9">
            <w:pPr>
              <w:jc w:val="center"/>
              <w:rPr>
                <w:sz w:val="22"/>
              </w:rPr>
            </w:pPr>
            <w:r w:rsidRPr="004D7E6E">
              <w:rPr>
                <w:sz w:val="22"/>
              </w:rPr>
              <w:t>NU</w:t>
            </w:r>
          </w:p>
        </w:tc>
      </w:tr>
    </w:tbl>
    <w:p w:rsidR="004315C6" w:rsidRPr="004D7E6E" w:rsidRDefault="004315C6" w:rsidP="004315C6">
      <w:pPr>
        <w:pStyle w:val="ListBullet1"/>
      </w:pPr>
      <w:r w:rsidRPr="004D7E6E">
        <w:t>Noile linii bugetare solicitate: nu se aplică.</w:t>
      </w:r>
    </w:p>
    <w:p w:rsidR="004315C6" w:rsidRPr="004D7E6E" w:rsidRDefault="004315C6" w:rsidP="004315C6">
      <w:pPr>
        <w:pStyle w:val="Text1"/>
        <w:rPr>
          <w:i/>
          <w:sz w:val="20"/>
        </w:rPr>
      </w:pPr>
      <w:r w:rsidRPr="004D7E6E">
        <w:rPr>
          <w:i/>
          <w:u w:val="single"/>
        </w:rPr>
        <w:t>În ordinea</w:t>
      </w:r>
      <w:r w:rsidRPr="004D7E6E">
        <w:rPr>
          <w:i/>
        </w:rPr>
        <w:t xml:space="preserve"> rubricilor din cadrul financiar multianual </w:t>
      </w:r>
      <w:r w:rsidR="00FB2D04">
        <w:rPr>
          <w:i/>
        </w:rPr>
        <w:t>ș</w:t>
      </w:r>
      <w:r w:rsidRPr="004D7E6E">
        <w:rPr>
          <w:i/>
        </w:rPr>
        <w:t>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132"/>
        <w:gridCol w:w="904"/>
        <w:gridCol w:w="1080"/>
        <w:gridCol w:w="956"/>
        <w:gridCol w:w="1448"/>
      </w:tblGrid>
      <w:tr w:rsidR="007F4FF3" w:rsidRPr="004D7E6E" w:rsidTr="00B3094D">
        <w:tc>
          <w:tcPr>
            <w:tcW w:w="1080" w:type="dxa"/>
            <w:vMerge w:val="restart"/>
            <w:vAlign w:val="center"/>
          </w:tcPr>
          <w:p w:rsidR="004315C6" w:rsidRPr="004D7E6E" w:rsidRDefault="004315C6" w:rsidP="002951F9">
            <w:pPr>
              <w:spacing w:before="60" w:after="60"/>
              <w:jc w:val="center"/>
              <w:rPr>
                <w:sz w:val="18"/>
                <w:szCs w:val="18"/>
              </w:rPr>
            </w:pPr>
            <w:r w:rsidRPr="004D7E6E">
              <w:rPr>
                <w:sz w:val="18"/>
              </w:rPr>
              <w:t>Rubrica din cadrul financiar multianual</w:t>
            </w:r>
          </w:p>
        </w:tc>
        <w:tc>
          <w:tcPr>
            <w:tcW w:w="3960" w:type="dxa"/>
            <w:vAlign w:val="center"/>
          </w:tcPr>
          <w:p w:rsidR="004315C6" w:rsidRPr="004D7E6E" w:rsidRDefault="004315C6" w:rsidP="002951F9">
            <w:pPr>
              <w:spacing w:before="60" w:after="60"/>
              <w:jc w:val="center"/>
              <w:rPr>
                <w:sz w:val="22"/>
              </w:rPr>
            </w:pPr>
            <w:r w:rsidRPr="004D7E6E">
              <w:rPr>
                <w:sz w:val="20"/>
              </w:rPr>
              <w:t>Linia bugetară</w:t>
            </w:r>
          </w:p>
        </w:tc>
        <w:tc>
          <w:tcPr>
            <w:tcW w:w="1132" w:type="dxa"/>
            <w:vAlign w:val="center"/>
          </w:tcPr>
          <w:p w:rsidR="004315C6" w:rsidRPr="004D7E6E" w:rsidRDefault="004315C6" w:rsidP="002951F9">
            <w:pPr>
              <w:spacing w:before="60" w:after="60"/>
              <w:jc w:val="center"/>
              <w:rPr>
                <w:sz w:val="22"/>
              </w:rPr>
            </w:pPr>
            <w:r w:rsidRPr="004D7E6E">
              <w:rPr>
                <w:sz w:val="18"/>
              </w:rPr>
              <w:t xml:space="preserve">Tipul </w:t>
            </w:r>
            <w:r w:rsidRPr="004D7E6E">
              <w:rPr>
                <w:sz w:val="22"/>
              </w:rPr>
              <w:br/>
            </w:r>
            <w:r w:rsidRPr="004D7E6E">
              <w:rPr>
                <w:sz w:val="18"/>
              </w:rPr>
              <w:t>cheltuielilor</w:t>
            </w:r>
          </w:p>
        </w:tc>
        <w:tc>
          <w:tcPr>
            <w:tcW w:w="4388" w:type="dxa"/>
            <w:gridSpan w:val="4"/>
            <w:vAlign w:val="center"/>
          </w:tcPr>
          <w:p w:rsidR="004315C6" w:rsidRPr="004D7E6E" w:rsidRDefault="004315C6" w:rsidP="002951F9">
            <w:pPr>
              <w:spacing w:before="60" w:after="60"/>
              <w:jc w:val="center"/>
              <w:rPr>
                <w:sz w:val="22"/>
              </w:rPr>
            </w:pPr>
            <w:r w:rsidRPr="004D7E6E">
              <w:rPr>
                <w:sz w:val="20"/>
              </w:rPr>
              <w:t>Contribu</w:t>
            </w:r>
            <w:r w:rsidR="00FB2D04">
              <w:rPr>
                <w:sz w:val="20"/>
              </w:rPr>
              <w:t>ț</w:t>
            </w:r>
            <w:r w:rsidRPr="004D7E6E">
              <w:rPr>
                <w:sz w:val="20"/>
              </w:rPr>
              <w:t xml:space="preserve">ie </w:t>
            </w:r>
          </w:p>
        </w:tc>
      </w:tr>
      <w:tr w:rsidR="007F4FF3" w:rsidRPr="004D7E6E" w:rsidTr="00B3094D">
        <w:tc>
          <w:tcPr>
            <w:tcW w:w="1080" w:type="dxa"/>
            <w:vMerge/>
            <w:vAlign w:val="center"/>
          </w:tcPr>
          <w:p w:rsidR="004315C6" w:rsidRPr="004D7E6E" w:rsidRDefault="004315C6" w:rsidP="002951F9">
            <w:pPr>
              <w:jc w:val="center"/>
              <w:rPr>
                <w:sz w:val="22"/>
              </w:rPr>
            </w:pPr>
          </w:p>
        </w:tc>
        <w:tc>
          <w:tcPr>
            <w:tcW w:w="3960" w:type="dxa"/>
            <w:vAlign w:val="center"/>
          </w:tcPr>
          <w:p w:rsidR="004315C6" w:rsidRPr="004D7E6E" w:rsidRDefault="004315C6" w:rsidP="002951F9">
            <w:pPr>
              <w:rPr>
                <w:sz w:val="22"/>
              </w:rPr>
            </w:pPr>
            <w:r w:rsidRPr="004D7E6E">
              <w:rPr>
                <w:sz w:val="20"/>
              </w:rPr>
              <w:t xml:space="preserve">Număr </w:t>
            </w:r>
            <w:r w:rsidRPr="004D7E6E">
              <w:rPr>
                <w:sz w:val="22"/>
              </w:rPr>
              <w:br/>
            </w:r>
            <w:r w:rsidRPr="004D7E6E">
              <w:rPr>
                <w:sz w:val="20"/>
              </w:rPr>
              <w:t>[Rubrica………………………………………]</w:t>
            </w:r>
          </w:p>
        </w:tc>
        <w:tc>
          <w:tcPr>
            <w:tcW w:w="1132" w:type="dxa"/>
            <w:vAlign w:val="center"/>
          </w:tcPr>
          <w:p w:rsidR="004315C6" w:rsidRPr="004D7E6E" w:rsidRDefault="004315C6" w:rsidP="002951F9">
            <w:pPr>
              <w:jc w:val="center"/>
              <w:rPr>
                <w:sz w:val="22"/>
              </w:rPr>
            </w:pPr>
            <w:r w:rsidRPr="004D7E6E">
              <w:rPr>
                <w:sz w:val="18"/>
              </w:rPr>
              <w:t>Dif./Nedif.</w:t>
            </w:r>
          </w:p>
        </w:tc>
        <w:tc>
          <w:tcPr>
            <w:tcW w:w="904" w:type="dxa"/>
            <w:vAlign w:val="center"/>
          </w:tcPr>
          <w:p w:rsidR="004315C6" w:rsidRPr="004D7E6E" w:rsidRDefault="00FB2D04" w:rsidP="002951F9">
            <w:pPr>
              <w:jc w:val="center"/>
              <w:rPr>
                <w:sz w:val="18"/>
              </w:rPr>
            </w:pPr>
            <w:r>
              <w:rPr>
                <w:sz w:val="18"/>
              </w:rPr>
              <w:t>Ț</w:t>
            </w:r>
            <w:r w:rsidR="004315C6" w:rsidRPr="004D7E6E">
              <w:rPr>
                <w:sz w:val="18"/>
              </w:rPr>
              <w:t>ări AELS</w:t>
            </w:r>
          </w:p>
        </w:tc>
        <w:tc>
          <w:tcPr>
            <w:tcW w:w="1080" w:type="dxa"/>
            <w:vAlign w:val="center"/>
          </w:tcPr>
          <w:p w:rsidR="004315C6" w:rsidRPr="004D7E6E" w:rsidRDefault="00FB2D04" w:rsidP="002951F9">
            <w:pPr>
              <w:jc w:val="center"/>
              <w:rPr>
                <w:sz w:val="18"/>
              </w:rPr>
            </w:pPr>
            <w:r>
              <w:rPr>
                <w:sz w:val="18"/>
              </w:rPr>
              <w:t>Ț</w:t>
            </w:r>
            <w:r w:rsidR="004315C6" w:rsidRPr="004D7E6E">
              <w:rPr>
                <w:sz w:val="18"/>
              </w:rPr>
              <w:t>ări candidate</w:t>
            </w:r>
          </w:p>
        </w:tc>
        <w:tc>
          <w:tcPr>
            <w:tcW w:w="956" w:type="dxa"/>
            <w:vAlign w:val="center"/>
          </w:tcPr>
          <w:p w:rsidR="004315C6" w:rsidRPr="004D7E6E" w:rsidRDefault="00FB2D04" w:rsidP="002951F9">
            <w:pPr>
              <w:jc w:val="center"/>
              <w:rPr>
                <w:sz w:val="18"/>
              </w:rPr>
            </w:pPr>
            <w:r>
              <w:rPr>
                <w:sz w:val="18"/>
              </w:rPr>
              <w:t>Ț</w:t>
            </w:r>
            <w:r w:rsidR="004315C6" w:rsidRPr="004D7E6E">
              <w:rPr>
                <w:sz w:val="18"/>
              </w:rPr>
              <w:t>ări ter</w:t>
            </w:r>
            <w:r>
              <w:rPr>
                <w:sz w:val="18"/>
              </w:rPr>
              <w:t>ț</w:t>
            </w:r>
            <w:r w:rsidR="004315C6" w:rsidRPr="004D7E6E">
              <w:rPr>
                <w:sz w:val="18"/>
              </w:rPr>
              <w:t>e</w:t>
            </w:r>
          </w:p>
        </w:tc>
        <w:tc>
          <w:tcPr>
            <w:tcW w:w="1448" w:type="dxa"/>
            <w:vAlign w:val="center"/>
          </w:tcPr>
          <w:p w:rsidR="004315C6" w:rsidRPr="004D7E6E" w:rsidRDefault="004315C6" w:rsidP="002951F9">
            <w:pPr>
              <w:jc w:val="center"/>
              <w:rPr>
                <w:sz w:val="22"/>
              </w:rPr>
            </w:pPr>
            <w:r w:rsidRPr="004D7E6E">
              <w:rPr>
                <w:sz w:val="16"/>
              </w:rPr>
              <w:t xml:space="preserve">În sensul articolului 21 alineatul (2) litera (b) din Regulamentul financiar </w:t>
            </w:r>
          </w:p>
        </w:tc>
      </w:tr>
      <w:tr w:rsidR="007F4FF3" w:rsidRPr="004D7E6E" w:rsidTr="00B3094D">
        <w:tc>
          <w:tcPr>
            <w:tcW w:w="1080" w:type="dxa"/>
            <w:vAlign w:val="center"/>
          </w:tcPr>
          <w:p w:rsidR="004315C6" w:rsidRPr="004D7E6E" w:rsidRDefault="004315C6" w:rsidP="002951F9">
            <w:pPr>
              <w:jc w:val="center"/>
              <w:rPr>
                <w:sz w:val="22"/>
              </w:rPr>
            </w:pPr>
          </w:p>
        </w:tc>
        <w:tc>
          <w:tcPr>
            <w:tcW w:w="3960" w:type="dxa"/>
            <w:vAlign w:val="center"/>
          </w:tcPr>
          <w:p w:rsidR="004315C6" w:rsidRPr="004D7E6E" w:rsidRDefault="004315C6" w:rsidP="002951F9">
            <w:pPr>
              <w:spacing w:before="60"/>
              <w:rPr>
                <w:sz w:val="22"/>
              </w:rPr>
            </w:pPr>
            <w:r w:rsidRPr="004D7E6E">
              <w:rPr>
                <w:sz w:val="22"/>
              </w:rPr>
              <w:t>[XX.YY.YY.YY]</w:t>
            </w:r>
          </w:p>
          <w:p w:rsidR="004315C6" w:rsidRPr="004D7E6E" w:rsidRDefault="004315C6" w:rsidP="002951F9">
            <w:pPr>
              <w:spacing w:after="60"/>
              <w:rPr>
                <w:sz w:val="22"/>
              </w:rPr>
            </w:pPr>
          </w:p>
        </w:tc>
        <w:tc>
          <w:tcPr>
            <w:tcW w:w="1132" w:type="dxa"/>
            <w:vAlign w:val="center"/>
          </w:tcPr>
          <w:p w:rsidR="004315C6" w:rsidRPr="004D7E6E" w:rsidRDefault="004315C6" w:rsidP="002951F9">
            <w:pPr>
              <w:jc w:val="center"/>
              <w:rPr>
                <w:sz w:val="22"/>
              </w:rPr>
            </w:pPr>
          </w:p>
        </w:tc>
        <w:tc>
          <w:tcPr>
            <w:tcW w:w="904" w:type="dxa"/>
            <w:vAlign w:val="center"/>
          </w:tcPr>
          <w:p w:rsidR="004315C6" w:rsidRPr="004D7E6E" w:rsidRDefault="004315C6" w:rsidP="002951F9">
            <w:pPr>
              <w:jc w:val="center"/>
              <w:rPr>
                <w:sz w:val="22"/>
              </w:rPr>
            </w:pPr>
            <w:r w:rsidRPr="004D7E6E">
              <w:rPr>
                <w:sz w:val="22"/>
              </w:rPr>
              <w:t>DA/NU</w:t>
            </w:r>
          </w:p>
        </w:tc>
        <w:tc>
          <w:tcPr>
            <w:tcW w:w="1080" w:type="dxa"/>
            <w:vAlign w:val="center"/>
          </w:tcPr>
          <w:p w:rsidR="004315C6" w:rsidRPr="004D7E6E" w:rsidRDefault="004315C6" w:rsidP="002951F9">
            <w:pPr>
              <w:jc w:val="center"/>
              <w:rPr>
                <w:sz w:val="18"/>
              </w:rPr>
            </w:pPr>
            <w:r w:rsidRPr="004D7E6E">
              <w:rPr>
                <w:sz w:val="22"/>
              </w:rPr>
              <w:t>DA/NU</w:t>
            </w:r>
          </w:p>
        </w:tc>
        <w:tc>
          <w:tcPr>
            <w:tcW w:w="956" w:type="dxa"/>
            <w:vAlign w:val="center"/>
          </w:tcPr>
          <w:p w:rsidR="004315C6" w:rsidRPr="004D7E6E" w:rsidRDefault="004315C6" w:rsidP="002951F9">
            <w:pPr>
              <w:jc w:val="center"/>
              <w:rPr>
                <w:sz w:val="18"/>
              </w:rPr>
            </w:pPr>
            <w:r w:rsidRPr="004D7E6E">
              <w:rPr>
                <w:sz w:val="22"/>
              </w:rPr>
              <w:t>DA/NU</w:t>
            </w:r>
          </w:p>
        </w:tc>
        <w:tc>
          <w:tcPr>
            <w:tcW w:w="1448" w:type="dxa"/>
            <w:vAlign w:val="center"/>
          </w:tcPr>
          <w:p w:rsidR="004315C6" w:rsidRPr="004D7E6E" w:rsidRDefault="004315C6" w:rsidP="002951F9">
            <w:pPr>
              <w:jc w:val="center"/>
              <w:rPr>
                <w:sz w:val="22"/>
              </w:rPr>
            </w:pPr>
            <w:r w:rsidRPr="004D7E6E">
              <w:rPr>
                <w:sz w:val="22"/>
              </w:rPr>
              <w:t>DA/NU</w:t>
            </w:r>
          </w:p>
        </w:tc>
      </w:tr>
    </w:tbl>
    <w:p w:rsidR="004315C6" w:rsidRPr="004D7E6E" w:rsidRDefault="004315C6" w:rsidP="004315C6">
      <w:pPr>
        <w:sectPr w:rsidR="004315C6" w:rsidRPr="004D7E6E" w:rsidSect="005C3C52">
          <w:pgSz w:w="11907" w:h="16840" w:code="1"/>
          <w:pgMar w:top="1134" w:right="1418" w:bottom="1134" w:left="1418" w:header="709" w:footer="709" w:gutter="0"/>
          <w:cols w:space="708"/>
          <w:docGrid w:linePitch="360"/>
        </w:sectPr>
      </w:pPr>
    </w:p>
    <w:p w:rsidR="004315C6" w:rsidRPr="004D7E6E" w:rsidRDefault="004315C6" w:rsidP="00E12A59">
      <w:pPr>
        <w:pStyle w:val="Heading2"/>
        <w:numPr>
          <w:ilvl w:val="1"/>
          <w:numId w:val="11"/>
        </w:numPr>
        <w:rPr>
          <w:bCs w:val="0"/>
          <w:szCs w:val="24"/>
        </w:rPr>
      </w:pPr>
      <w:r w:rsidRPr="004D7E6E">
        <w:lastRenderedPageBreak/>
        <w:t xml:space="preserve">Impactul estimat asupra cheltuielilor </w:t>
      </w:r>
    </w:p>
    <w:p w:rsidR="004315C6" w:rsidRPr="004D7E6E" w:rsidRDefault="004315C6" w:rsidP="00E12A59">
      <w:pPr>
        <w:pStyle w:val="Heading3"/>
        <w:numPr>
          <w:ilvl w:val="2"/>
          <w:numId w:val="11"/>
        </w:numPr>
        <w:rPr>
          <w:u w:val="single"/>
        </w:rPr>
      </w:pPr>
      <w:r w:rsidRPr="004D7E6E">
        <w:t xml:space="preserve">Sinteza impactului estimat asupra cheltuielilor </w:t>
      </w:r>
    </w:p>
    <w:p w:rsidR="004315C6" w:rsidRPr="004D7E6E" w:rsidRDefault="004315C6" w:rsidP="004315C6">
      <w:pPr>
        <w:jc w:val="right"/>
        <w:rPr>
          <w:sz w:val="20"/>
        </w:rPr>
      </w:pPr>
      <w:r w:rsidRPr="004D7E6E">
        <w:rPr>
          <w:sz w:val="20"/>
        </w:rPr>
        <w:t>milioane EUR (cu trei zecimale)</w:t>
      </w:r>
    </w:p>
    <w:p w:rsidR="004315C6" w:rsidRPr="004D7E6E" w:rsidRDefault="004315C6" w:rsidP="004315C6">
      <w:pPr>
        <w:rPr>
          <w:sz w:val="16"/>
        </w:rPr>
      </w:pPr>
    </w:p>
    <w:tbl>
      <w:tblPr>
        <w:tblW w:w="11842"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362"/>
        <w:gridCol w:w="78"/>
        <w:gridCol w:w="654"/>
        <w:gridCol w:w="868"/>
        <w:gridCol w:w="868"/>
        <w:gridCol w:w="868"/>
        <w:gridCol w:w="1483"/>
        <w:gridCol w:w="1701"/>
      </w:tblGrid>
      <w:tr w:rsidR="007F4FF3" w:rsidRPr="004D7E6E" w:rsidTr="002951F9">
        <w:tc>
          <w:tcPr>
            <w:tcW w:w="3960" w:type="dxa"/>
            <w:vAlign w:val="center"/>
          </w:tcPr>
          <w:p w:rsidR="004315C6" w:rsidRPr="004D7E6E" w:rsidRDefault="004315C6" w:rsidP="002951F9">
            <w:pPr>
              <w:jc w:val="center"/>
              <w:rPr>
                <w:sz w:val="22"/>
              </w:rPr>
            </w:pPr>
            <w:r w:rsidRPr="004D7E6E">
              <w:rPr>
                <w:sz w:val="22"/>
              </w:rPr>
              <w:t>DG: CLIMA</w:t>
            </w:r>
          </w:p>
        </w:tc>
        <w:tc>
          <w:tcPr>
            <w:tcW w:w="1362" w:type="dxa"/>
          </w:tcPr>
          <w:p w:rsidR="004315C6" w:rsidRPr="004D7E6E" w:rsidRDefault="004315C6" w:rsidP="002951F9">
            <w:pPr>
              <w:rPr>
                <w:sz w:val="20"/>
              </w:rPr>
            </w:pPr>
          </w:p>
        </w:tc>
        <w:tc>
          <w:tcPr>
            <w:tcW w:w="732" w:type="dxa"/>
            <w:gridSpan w:val="2"/>
          </w:tcPr>
          <w:p w:rsidR="004315C6" w:rsidRPr="004D7E6E" w:rsidRDefault="004315C6" w:rsidP="002951F9">
            <w:pPr>
              <w:jc w:val="center"/>
              <w:rPr>
                <w:sz w:val="20"/>
              </w:rPr>
            </w:pPr>
          </w:p>
        </w:tc>
        <w:tc>
          <w:tcPr>
            <w:tcW w:w="868" w:type="dxa"/>
            <w:vAlign w:val="center"/>
          </w:tcPr>
          <w:p w:rsidR="004315C6" w:rsidRPr="004D7E6E" w:rsidRDefault="004315C6" w:rsidP="002951F9">
            <w:pPr>
              <w:jc w:val="center"/>
              <w:rPr>
                <w:b/>
                <w:sz w:val="20"/>
              </w:rPr>
            </w:pPr>
            <w:r w:rsidRPr="004D7E6E">
              <w:rPr>
                <w:b/>
                <w:sz w:val="20"/>
              </w:rPr>
              <w:t>2018</w:t>
            </w:r>
            <w:r w:rsidRPr="004D7E6E">
              <w:rPr>
                <w:rStyle w:val="FootnoteReference"/>
                <w:b/>
                <w:sz w:val="20"/>
              </w:rPr>
              <w:footnoteReference w:id="28"/>
            </w:r>
          </w:p>
        </w:tc>
        <w:tc>
          <w:tcPr>
            <w:tcW w:w="868" w:type="dxa"/>
            <w:vAlign w:val="center"/>
          </w:tcPr>
          <w:p w:rsidR="004315C6" w:rsidRPr="004D7E6E" w:rsidRDefault="004315C6" w:rsidP="002951F9">
            <w:pPr>
              <w:jc w:val="center"/>
              <w:rPr>
                <w:b/>
                <w:sz w:val="20"/>
              </w:rPr>
            </w:pPr>
            <w:r w:rsidRPr="004D7E6E">
              <w:rPr>
                <w:b/>
                <w:sz w:val="20"/>
              </w:rPr>
              <w:t>2019</w:t>
            </w:r>
          </w:p>
        </w:tc>
        <w:tc>
          <w:tcPr>
            <w:tcW w:w="868" w:type="dxa"/>
            <w:vAlign w:val="center"/>
          </w:tcPr>
          <w:p w:rsidR="004315C6" w:rsidRPr="004D7E6E" w:rsidRDefault="004315C6" w:rsidP="002951F9">
            <w:pPr>
              <w:jc w:val="center"/>
              <w:rPr>
                <w:b/>
                <w:sz w:val="20"/>
              </w:rPr>
            </w:pPr>
            <w:r w:rsidRPr="004D7E6E">
              <w:rPr>
                <w:b/>
                <w:sz w:val="20"/>
              </w:rPr>
              <w:t>2020</w:t>
            </w:r>
          </w:p>
        </w:tc>
        <w:tc>
          <w:tcPr>
            <w:tcW w:w="1483" w:type="dxa"/>
            <w:vAlign w:val="center"/>
          </w:tcPr>
          <w:p w:rsidR="004315C6" w:rsidRPr="004D7E6E" w:rsidRDefault="004315C6" w:rsidP="002951F9">
            <w:pPr>
              <w:jc w:val="center"/>
              <w:rPr>
                <w:b/>
                <w:sz w:val="20"/>
              </w:rPr>
            </w:pPr>
            <w:r w:rsidRPr="004D7E6E">
              <w:rPr>
                <w:b/>
                <w:sz w:val="20"/>
              </w:rPr>
              <w:t xml:space="preserve">2021 </w:t>
            </w:r>
            <w:r w:rsidR="00FB2D04">
              <w:rPr>
                <w:b/>
                <w:sz w:val="20"/>
              </w:rPr>
              <w:t>ș</w:t>
            </w:r>
            <w:r w:rsidRPr="004D7E6E">
              <w:rPr>
                <w:b/>
                <w:sz w:val="20"/>
              </w:rPr>
              <w:t>i anii următori</w:t>
            </w:r>
          </w:p>
        </w:tc>
        <w:tc>
          <w:tcPr>
            <w:tcW w:w="1701" w:type="dxa"/>
            <w:vAlign w:val="center"/>
          </w:tcPr>
          <w:p w:rsidR="004315C6" w:rsidRPr="004D7E6E" w:rsidRDefault="004315C6" w:rsidP="002951F9">
            <w:pPr>
              <w:jc w:val="center"/>
              <w:rPr>
                <w:b/>
                <w:sz w:val="20"/>
              </w:rPr>
            </w:pPr>
            <w:r w:rsidRPr="004D7E6E">
              <w:rPr>
                <w:b/>
                <w:sz w:val="20"/>
              </w:rPr>
              <w:t>TOTAL</w:t>
            </w:r>
          </w:p>
        </w:tc>
      </w:tr>
      <w:tr w:rsidR="007F4FF3" w:rsidRPr="004D7E6E" w:rsidTr="002951F9">
        <w:trPr>
          <w:trHeight w:val="391"/>
        </w:trPr>
        <w:tc>
          <w:tcPr>
            <w:tcW w:w="3960" w:type="dxa"/>
            <w:vMerge w:val="restart"/>
            <w:vAlign w:val="center"/>
          </w:tcPr>
          <w:p w:rsidR="004315C6" w:rsidRPr="004D7E6E" w:rsidRDefault="004315C6" w:rsidP="002951F9">
            <w:pPr>
              <w:rPr>
                <w:sz w:val="22"/>
              </w:rPr>
            </w:pPr>
            <w:r w:rsidRPr="004D7E6E">
              <w:rPr>
                <w:sz w:val="20"/>
              </w:rPr>
              <w:t>Linia bugetară 34 02 01</w:t>
            </w:r>
          </w:p>
        </w:tc>
        <w:tc>
          <w:tcPr>
            <w:tcW w:w="1440" w:type="dxa"/>
            <w:gridSpan w:val="2"/>
            <w:vAlign w:val="center"/>
          </w:tcPr>
          <w:p w:rsidR="004315C6" w:rsidRPr="004D7E6E" w:rsidRDefault="004315C6" w:rsidP="002951F9">
            <w:pPr>
              <w:spacing w:beforeLines="20" w:before="48" w:afterLines="20" w:after="48"/>
              <w:rPr>
                <w:sz w:val="18"/>
              </w:rPr>
            </w:pPr>
            <w:r w:rsidRPr="004D7E6E">
              <w:rPr>
                <w:sz w:val="18"/>
              </w:rPr>
              <w:t>Angajamente</w:t>
            </w:r>
          </w:p>
        </w:tc>
        <w:tc>
          <w:tcPr>
            <w:tcW w:w="654" w:type="dxa"/>
            <w:vAlign w:val="center"/>
          </w:tcPr>
          <w:p w:rsidR="004315C6" w:rsidRPr="004D7E6E" w:rsidRDefault="004315C6" w:rsidP="002951F9">
            <w:pPr>
              <w:spacing w:beforeLines="20" w:before="48" w:afterLines="20" w:after="48"/>
              <w:jc w:val="center"/>
              <w:rPr>
                <w:sz w:val="18"/>
              </w:rPr>
            </w:pPr>
            <w:r w:rsidRPr="004D7E6E">
              <w:rPr>
                <w:sz w:val="18"/>
              </w:rPr>
              <w:t>(1)</w:t>
            </w:r>
          </w:p>
        </w:tc>
        <w:tc>
          <w:tcPr>
            <w:tcW w:w="868" w:type="dxa"/>
          </w:tcPr>
          <w:p w:rsidR="004315C6" w:rsidRPr="004D7E6E" w:rsidRDefault="004315C6" w:rsidP="002951F9">
            <w:pPr>
              <w:spacing w:beforeLines="20" w:before="48" w:afterLines="20" w:after="48"/>
              <w:rPr>
                <w:sz w:val="18"/>
              </w:rPr>
            </w:pPr>
            <w:r w:rsidRPr="004D7E6E">
              <w:rPr>
                <w:sz w:val="18"/>
              </w:rPr>
              <w:t>0,750</w:t>
            </w:r>
          </w:p>
        </w:tc>
        <w:tc>
          <w:tcPr>
            <w:tcW w:w="868" w:type="dxa"/>
          </w:tcPr>
          <w:p w:rsidR="004315C6" w:rsidRPr="004D7E6E" w:rsidRDefault="004315C6" w:rsidP="002951F9">
            <w:pPr>
              <w:spacing w:beforeLines="20" w:before="48" w:afterLines="20" w:after="48"/>
              <w:rPr>
                <w:sz w:val="18"/>
              </w:rPr>
            </w:pPr>
            <w:r w:rsidRPr="004D7E6E">
              <w:rPr>
                <w:sz w:val="18"/>
              </w:rPr>
              <w:t>NA</w:t>
            </w:r>
          </w:p>
        </w:tc>
        <w:tc>
          <w:tcPr>
            <w:tcW w:w="868" w:type="dxa"/>
          </w:tcPr>
          <w:p w:rsidR="004315C6" w:rsidRPr="004D7E6E" w:rsidRDefault="004315C6" w:rsidP="002951F9">
            <w:pPr>
              <w:spacing w:beforeLines="20" w:before="48" w:afterLines="20" w:after="48"/>
              <w:rPr>
                <w:sz w:val="18"/>
              </w:rPr>
            </w:pPr>
            <w:r w:rsidRPr="004D7E6E">
              <w:rPr>
                <w:sz w:val="18"/>
              </w:rPr>
              <w:t>NA</w:t>
            </w:r>
          </w:p>
        </w:tc>
        <w:tc>
          <w:tcPr>
            <w:tcW w:w="1483" w:type="dxa"/>
          </w:tcPr>
          <w:p w:rsidR="004315C6" w:rsidRPr="004D7E6E" w:rsidRDefault="004315C6" w:rsidP="002951F9">
            <w:pPr>
              <w:spacing w:beforeLines="20" w:before="48" w:afterLines="20" w:after="48"/>
              <w:rPr>
                <w:sz w:val="18"/>
              </w:rPr>
            </w:pPr>
            <w:r w:rsidRPr="004D7E6E">
              <w:rPr>
                <w:sz w:val="18"/>
              </w:rPr>
              <w:t>NA</w:t>
            </w:r>
          </w:p>
        </w:tc>
        <w:tc>
          <w:tcPr>
            <w:tcW w:w="1701" w:type="dxa"/>
            <w:shd w:val="clear" w:color="auto" w:fill="auto"/>
          </w:tcPr>
          <w:p w:rsidR="004315C6" w:rsidRPr="004D7E6E" w:rsidRDefault="004315C6" w:rsidP="002951F9">
            <w:pPr>
              <w:spacing w:beforeLines="20" w:before="48" w:afterLines="20" w:after="48"/>
              <w:rPr>
                <w:sz w:val="18"/>
              </w:rPr>
            </w:pPr>
            <w:r w:rsidRPr="004D7E6E">
              <w:rPr>
                <w:sz w:val="18"/>
              </w:rPr>
              <w:t>0,750</w:t>
            </w:r>
          </w:p>
        </w:tc>
      </w:tr>
      <w:tr w:rsidR="007F4FF3" w:rsidRPr="004D7E6E" w:rsidTr="002951F9">
        <w:tc>
          <w:tcPr>
            <w:tcW w:w="3960" w:type="dxa"/>
            <w:vMerge/>
          </w:tcPr>
          <w:p w:rsidR="004315C6" w:rsidRPr="004D7E6E" w:rsidRDefault="004315C6" w:rsidP="002951F9">
            <w:pPr>
              <w:jc w:val="center"/>
              <w:rPr>
                <w:sz w:val="20"/>
              </w:rPr>
            </w:pPr>
          </w:p>
        </w:tc>
        <w:tc>
          <w:tcPr>
            <w:tcW w:w="1440" w:type="dxa"/>
            <w:gridSpan w:val="2"/>
            <w:vAlign w:val="center"/>
          </w:tcPr>
          <w:p w:rsidR="004315C6" w:rsidRPr="004D7E6E" w:rsidRDefault="004315C6" w:rsidP="002951F9">
            <w:pPr>
              <w:spacing w:beforeLines="20" w:before="48" w:afterLines="20" w:after="48"/>
              <w:rPr>
                <w:sz w:val="18"/>
              </w:rPr>
            </w:pPr>
            <w:r w:rsidRPr="004D7E6E">
              <w:rPr>
                <w:sz w:val="18"/>
              </w:rPr>
              <w:t>Plă</w:t>
            </w:r>
            <w:r w:rsidR="00FB2D04">
              <w:rPr>
                <w:sz w:val="18"/>
              </w:rPr>
              <w:t>ț</w:t>
            </w:r>
            <w:r w:rsidRPr="004D7E6E">
              <w:rPr>
                <w:sz w:val="18"/>
              </w:rPr>
              <w:t>i</w:t>
            </w:r>
          </w:p>
        </w:tc>
        <w:tc>
          <w:tcPr>
            <w:tcW w:w="654" w:type="dxa"/>
            <w:vAlign w:val="center"/>
          </w:tcPr>
          <w:p w:rsidR="004315C6" w:rsidRPr="004D7E6E" w:rsidRDefault="004315C6" w:rsidP="002951F9">
            <w:pPr>
              <w:spacing w:beforeLines="20" w:before="48" w:afterLines="20" w:after="48"/>
              <w:jc w:val="center"/>
              <w:rPr>
                <w:sz w:val="18"/>
              </w:rPr>
            </w:pPr>
            <w:r w:rsidRPr="004D7E6E">
              <w:rPr>
                <w:sz w:val="18"/>
              </w:rPr>
              <w:t>(2)</w:t>
            </w:r>
          </w:p>
        </w:tc>
        <w:tc>
          <w:tcPr>
            <w:tcW w:w="868" w:type="dxa"/>
          </w:tcPr>
          <w:p w:rsidR="004315C6" w:rsidRPr="004D7E6E" w:rsidRDefault="004315C6" w:rsidP="002951F9">
            <w:pPr>
              <w:spacing w:beforeLines="20" w:before="48" w:afterLines="20" w:after="48"/>
              <w:rPr>
                <w:sz w:val="18"/>
              </w:rPr>
            </w:pPr>
            <w:r w:rsidRPr="004D7E6E">
              <w:rPr>
                <w:sz w:val="18"/>
              </w:rPr>
              <w:t>0,250</w:t>
            </w:r>
          </w:p>
        </w:tc>
        <w:tc>
          <w:tcPr>
            <w:tcW w:w="868" w:type="dxa"/>
          </w:tcPr>
          <w:p w:rsidR="004315C6" w:rsidRPr="004D7E6E" w:rsidRDefault="004315C6" w:rsidP="002951F9">
            <w:pPr>
              <w:spacing w:beforeLines="20" w:before="48" w:afterLines="20" w:after="48"/>
              <w:rPr>
                <w:sz w:val="18"/>
              </w:rPr>
            </w:pPr>
            <w:r w:rsidRPr="004D7E6E">
              <w:rPr>
                <w:sz w:val="18"/>
              </w:rPr>
              <w:t>0,500</w:t>
            </w:r>
          </w:p>
        </w:tc>
        <w:tc>
          <w:tcPr>
            <w:tcW w:w="868" w:type="dxa"/>
          </w:tcPr>
          <w:p w:rsidR="004315C6" w:rsidRPr="004D7E6E" w:rsidRDefault="004315C6" w:rsidP="002951F9">
            <w:pPr>
              <w:spacing w:beforeLines="20" w:before="48" w:afterLines="20" w:after="48"/>
              <w:rPr>
                <w:sz w:val="18"/>
              </w:rPr>
            </w:pPr>
            <w:r w:rsidRPr="004D7E6E">
              <w:rPr>
                <w:sz w:val="18"/>
              </w:rPr>
              <w:t>NA</w:t>
            </w:r>
          </w:p>
        </w:tc>
        <w:tc>
          <w:tcPr>
            <w:tcW w:w="1483" w:type="dxa"/>
          </w:tcPr>
          <w:p w:rsidR="004315C6" w:rsidRPr="004D7E6E" w:rsidRDefault="004315C6" w:rsidP="002951F9">
            <w:pPr>
              <w:spacing w:beforeLines="20" w:before="48" w:afterLines="20" w:after="48"/>
              <w:rPr>
                <w:sz w:val="18"/>
              </w:rPr>
            </w:pPr>
            <w:r w:rsidRPr="004D7E6E">
              <w:rPr>
                <w:sz w:val="18"/>
              </w:rPr>
              <w:t>NA</w:t>
            </w:r>
          </w:p>
        </w:tc>
        <w:tc>
          <w:tcPr>
            <w:tcW w:w="1701" w:type="dxa"/>
          </w:tcPr>
          <w:p w:rsidR="004315C6" w:rsidRPr="004D7E6E" w:rsidRDefault="004315C6" w:rsidP="002951F9">
            <w:pPr>
              <w:spacing w:beforeLines="20" w:before="48" w:afterLines="20" w:after="48"/>
              <w:rPr>
                <w:sz w:val="18"/>
              </w:rPr>
            </w:pPr>
            <w:r w:rsidRPr="004D7E6E">
              <w:rPr>
                <w:sz w:val="18"/>
              </w:rPr>
              <w:t>0,750</w:t>
            </w:r>
          </w:p>
        </w:tc>
      </w:tr>
      <w:tr w:rsidR="007F4FF3" w:rsidRPr="004D7E6E" w:rsidTr="002951F9">
        <w:trPr>
          <w:trHeight w:val="319"/>
        </w:trPr>
        <w:tc>
          <w:tcPr>
            <w:tcW w:w="3960" w:type="dxa"/>
            <w:vMerge w:val="restart"/>
            <w:vAlign w:val="center"/>
          </w:tcPr>
          <w:p w:rsidR="004315C6" w:rsidRPr="004D7E6E" w:rsidRDefault="004315C6" w:rsidP="002951F9">
            <w:pPr>
              <w:spacing w:before="60" w:after="60"/>
              <w:rPr>
                <w:sz w:val="22"/>
              </w:rPr>
            </w:pPr>
            <w:r w:rsidRPr="004D7E6E">
              <w:rPr>
                <w:sz w:val="20"/>
              </w:rPr>
              <w:t>Linia bugetară 34 01 04 01</w:t>
            </w:r>
          </w:p>
        </w:tc>
        <w:tc>
          <w:tcPr>
            <w:tcW w:w="1440" w:type="dxa"/>
            <w:gridSpan w:val="2"/>
            <w:vAlign w:val="center"/>
          </w:tcPr>
          <w:p w:rsidR="004315C6" w:rsidRPr="004D7E6E" w:rsidRDefault="004315C6" w:rsidP="002951F9">
            <w:pPr>
              <w:spacing w:beforeLines="20" w:before="48" w:afterLines="20" w:after="48"/>
              <w:rPr>
                <w:sz w:val="18"/>
              </w:rPr>
            </w:pPr>
            <w:r w:rsidRPr="004D7E6E">
              <w:rPr>
                <w:sz w:val="18"/>
              </w:rPr>
              <w:t>Angajamente</w:t>
            </w:r>
          </w:p>
        </w:tc>
        <w:tc>
          <w:tcPr>
            <w:tcW w:w="654" w:type="dxa"/>
            <w:vAlign w:val="center"/>
          </w:tcPr>
          <w:p w:rsidR="004315C6" w:rsidRPr="004D7E6E" w:rsidRDefault="004315C6" w:rsidP="002951F9">
            <w:pPr>
              <w:spacing w:beforeLines="20" w:before="48" w:afterLines="20" w:after="48"/>
              <w:jc w:val="center"/>
              <w:rPr>
                <w:sz w:val="18"/>
              </w:rPr>
            </w:pPr>
            <w:r w:rsidRPr="004D7E6E">
              <w:rPr>
                <w:sz w:val="18"/>
              </w:rPr>
              <w:t>(1a)</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1483" w:type="dxa"/>
          </w:tcPr>
          <w:p w:rsidR="004315C6" w:rsidRPr="004D7E6E" w:rsidRDefault="004315C6" w:rsidP="002951F9">
            <w:pPr>
              <w:spacing w:beforeLines="20" w:before="48" w:afterLines="20" w:after="48"/>
              <w:rPr>
                <w:sz w:val="18"/>
              </w:rPr>
            </w:pPr>
            <w:r w:rsidRPr="004D7E6E">
              <w:rPr>
                <w:sz w:val="18"/>
              </w:rPr>
              <w:t>0,27</w:t>
            </w:r>
          </w:p>
        </w:tc>
        <w:tc>
          <w:tcPr>
            <w:tcW w:w="1701" w:type="dxa"/>
          </w:tcPr>
          <w:p w:rsidR="004315C6" w:rsidRPr="004D7E6E" w:rsidRDefault="004315C6" w:rsidP="002951F9">
            <w:pPr>
              <w:spacing w:beforeLines="20" w:before="48" w:afterLines="20" w:after="48"/>
              <w:rPr>
                <w:sz w:val="18"/>
              </w:rPr>
            </w:pPr>
            <w:r w:rsidRPr="004D7E6E">
              <w:rPr>
                <w:sz w:val="18"/>
              </w:rPr>
              <w:t>2,7</w:t>
            </w:r>
          </w:p>
        </w:tc>
      </w:tr>
      <w:tr w:rsidR="007F4FF3" w:rsidRPr="004D7E6E" w:rsidTr="002951F9">
        <w:trPr>
          <w:trHeight w:val="319"/>
        </w:trPr>
        <w:tc>
          <w:tcPr>
            <w:tcW w:w="3960" w:type="dxa"/>
            <w:vMerge/>
            <w:vAlign w:val="center"/>
          </w:tcPr>
          <w:p w:rsidR="004315C6" w:rsidRPr="004D7E6E" w:rsidRDefault="004315C6" w:rsidP="002951F9">
            <w:pPr>
              <w:spacing w:before="60" w:after="60"/>
              <w:rPr>
                <w:sz w:val="22"/>
              </w:rPr>
            </w:pPr>
          </w:p>
        </w:tc>
        <w:tc>
          <w:tcPr>
            <w:tcW w:w="1440" w:type="dxa"/>
            <w:gridSpan w:val="2"/>
            <w:vAlign w:val="center"/>
          </w:tcPr>
          <w:p w:rsidR="004315C6" w:rsidRPr="004D7E6E" w:rsidRDefault="004315C6" w:rsidP="002951F9">
            <w:pPr>
              <w:spacing w:beforeLines="20" w:before="48" w:afterLines="20" w:after="48"/>
              <w:rPr>
                <w:sz w:val="18"/>
              </w:rPr>
            </w:pPr>
            <w:r w:rsidRPr="004D7E6E">
              <w:rPr>
                <w:sz w:val="18"/>
              </w:rPr>
              <w:t>Plă</w:t>
            </w:r>
            <w:r w:rsidR="00FB2D04">
              <w:rPr>
                <w:sz w:val="18"/>
              </w:rPr>
              <w:t>ț</w:t>
            </w:r>
            <w:r w:rsidRPr="004D7E6E">
              <w:rPr>
                <w:sz w:val="18"/>
              </w:rPr>
              <w:t>i</w:t>
            </w:r>
          </w:p>
        </w:tc>
        <w:tc>
          <w:tcPr>
            <w:tcW w:w="654" w:type="dxa"/>
            <w:vAlign w:val="center"/>
          </w:tcPr>
          <w:p w:rsidR="004315C6" w:rsidRPr="004D7E6E" w:rsidRDefault="004315C6" w:rsidP="002951F9">
            <w:pPr>
              <w:spacing w:beforeLines="20" w:before="48" w:afterLines="20" w:after="48"/>
              <w:jc w:val="center"/>
              <w:rPr>
                <w:sz w:val="18"/>
              </w:rPr>
            </w:pPr>
            <w:r w:rsidRPr="004D7E6E">
              <w:rPr>
                <w:sz w:val="18"/>
              </w:rPr>
              <w:t>(2a)</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1483" w:type="dxa"/>
          </w:tcPr>
          <w:p w:rsidR="004315C6" w:rsidRPr="004D7E6E" w:rsidRDefault="004315C6" w:rsidP="002951F9">
            <w:pPr>
              <w:spacing w:beforeLines="20" w:before="48" w:afterLines="20" w:after="48"/>
              <w:rPr>
                <w:sz w:val="18"/>
              </w:rPr>
            </w:pPr>
            <w:r w:rsidRPr="004D7E6E">
              <w:rPr>
                <w:sz w:val="18"/>
              </w:rPr>
              <w:t>0,27</w:t>
            </w:r>
          </w:p>
        </w:tc>
        <w:tc>
          <w:tcPr>
            <w:tcW w:w="1701" w:type="dxa"/>
          </w:tcPr>
          <w:p w:rsidR="004315C6" w:rsidRPr="004D7E6E" w:rsidRDefault="004315C6" w:rsidP="002951F9">
            <w:pPr>
              <w:spacing w:beforeLines="20" w:before="48" w:afterLines="20" w:after="48"/>
              <w:rPr>
                <w:sz w:val="18"/>
              </w:rPr>
            </w:pPr>
            <w:r w:rsidRPr="004D7E6E">
              <w:rPr>
                <w:sz w:val="18"/>
              </w:rPr>
              <w:t>2,7</w:t>
            </w:r>
          </w:p>
        </w:tc>
      </w:tr>
      <w:tr w:rsidR="007F4FF3" w:rsidRPr="004D7E6E" w:rsidTr="002951F9">
        <w:tc>
          <w:tcPr>
            <w:tcW w:w="3960" w:type="dxa"/>
            <w:vMerge w:val="restart"/>
            <w:vAlign w:val="center"/>
          </w:tcPr>
          <w:p w:rsidR="004315C6" w:rsidRPr="004D7E6E" w:rsidRDefault="004315C6" w:rsidP="002951F9">
            <w:pPr>
              <w:jc w:val="center"/>
              <w:rPr>
                <w:b/>
                <w:sz w:val="22"/>
              </w:rPr>
            </w:pPr>
            <w:r w:rsidRPr="004D7E6E">
              <w:rPr>
                <w:b/>
                <w:sz w:val="22"/>
              </w:rPr>
              <w:t>TOTAL credite</w:t>
            </w:r>
            <w:r w:rsidRPr="004D7E6E">
              <w:rPr>
                <w:sz w:val="22"/>
              </w:rPr>
              <w:br/>
            </w:r>
            <w:r w:rsidRPr="004D7E6E">
              <w:rPr>
                <w:b/>
                <w:sz w:val="22"/>
              </w:rPr>
              <w:t>pentru DG CLIMA</w:t>
            </w:r>
          </w:p>
        </w:tc>
        <w:tc>
          <w:tcPr>
            <w:tcW w:w="1440" w:type="dxa"/>
            <w:gridSpan w:val="2"/>
            <w:vAlign w:val="center"/>
          </w:tcPr>
          <w:p w:rsidR="004315C6" w:rsidRPr="004D7E6E" w:rsidRDefault="004315C6" w:rsidP="002951F9">
            <w:pPr>
              <w:spacing w:beforeLines="20" w:before="48" w:afterLines="20" w:after="48"/>
              <w:rPr>
                <w:sz w:val="18"/>
              </w:rPr>
            </w:pPr>
            <w:r w:rsidRPr="004D7E6E">
              <w:rPr>
                <w:sz w:val="18"/>
              </w:rPr>
              <w:t>Angajamente</w:t>
            </w:r>
          </w:p>
        </w:tc>
        <w:tc>
          <w:tcPr>
            <w:tcW w:w="654" w:type="dxa"/>
            <w:vAlign w:val="center"/>
          </w:tcPr>
          <w:p w:rsidR="004315C6" w:rsidRPr="004D7E6E" w:rsidRDefault="004315C6" w:rsidP="002951F9">
            <w:pPr>
              <w:spacing w:beforeLines="20" w:before="48" w:afterLines="20" w:after="48"/>
              <w:jc w:val="center"/>
              <w:rPr>
                <w:sz w:val="18"/>
              </w:rPr>
            </w:pPr>
            <w:r w:rsidRPr="004D7E6E">
              <w:rPr>
                <w:sz w:val="18"/>
              </w:rPr>
              <w:t>=1+1a +3</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1483" w:type="dxa"/>
          </w:tcPr>
          <w:p w:rsidR="004315C6" w:rsidRPr="004D7E6E" w:rsidRDefault="004315C6" w:rsidP="002951F9">
            <w:pPr>
              <w:spacing w:beforeLines="20" w:before="48" w:afterLines="20" w:after="48"/>
              <w:rPr>
                <w:sz w:val="18"/>
              </w:rPr>
            </w:pPr>
            <w:r w:rsidRPr="004D7E6E">
              <w:rPr>
                <w:sz w:val="18"/>
              </w:rPr>
              <w:t>0,27</w:t>
            </w:r>
          </w:p>
        </w:tc>
        <w:tc>
          <w:tcPr>
            <w:tcW w:w="1701" w:type="dxa"/>
          </w:tcPr>
          <w:p w:rsidR="004315C6" w:rsidRPr="004D7E6E" w:rsidRDefault="004315C6" w:rsidP="002951F9">
            <w:pPr>
              <w:spacing w:beforeLines="20" w:before="48" w:afterLines="20" w:after="48"/>
              <w:rPr>
                <w:sz w:val="18"/>
              </w:rPr>
            </w:pPr>
            <w:r w:rsidRPr="004D7E6E">
              <w:rPr>
                <w:sz w:val="18"/>
              </w:rPr>
              <w:t>2,7</w:t>
            </w:r>
          </w:p>
        </w:tc>
      </w:tr>
      <w:tr w:rsidR="007F4FF3" w:rsidRPr="004D7E6E" w:rsidTr="002951F9">
        <w:trPr>
          <w:trHeight w:val="481"/>
        </w:trPr>
        <w:tc>
          <w:tcPr>
            <w:tcW w:w="3960" w:type="dxa"/>
            <w:vMerge/>
          </w:tcPr>
          <w:p w:rsidR="004315C6" w:rsidRPr="004D7E6E" w:rsidRDefault="004315C6" w:rsidP="002951F9">
            <w:pPr>
              <w:rPr>
                <w:sz w:val="20"/>
              </w:rPr>
            </w:pPr>
          </w:p>
        </w:tc>
        <w:tc>
          <w:tcPr>
            <w:tcW w:w="1440" w:type="dxa"/>
            <w:gridSpan w:val="2"/>
            <w:vAlign w:val="center"/>
          </w:tcPr>
          <w:p w:rsidR="004315C6" w:rsidRPr="004D7E6E" w:rsidRDefault="004315C6" w:rsidP="002951F9">
            <w:pPr>
              <w:spacing w:beforeLines="20" w:before="48" w:afterLines="20" w:after="48"/>
              <w:rPr>
                <w:sz w:val="18"/>
              </w:rPr>
            </w:pPr>
            <w:r w:rsidRPr="004D7E6E">
              <w:rPr>
                <w:sz w:val="18"/>
              </w:rPr>
              <w:t>Plă</w:t>
            </w:r>
            <w:r w:rsidR="00FB2D04">
              <w:rPr>
                <w:sz w:val="18"/>
              </w:rPr>
              <w:t>ț</w:t>
            </w:r>
            <w:r w:rsidRPr="004D7E6E">
              <w:rPr>
                <w:sz w:val="18"/>
              </w:rPr>
              <w:t>i</w:t>
            </w:r>
          </w:p>
        </w:tc>
        <w:tc>
          <w:tcPr>
            <w:tcW w:w="654" w:type="dxa"/>
            <w:vAlign w:val="center"/>
          </w:tcPr>
          <w:p w:rsidR="004315C6" w:rsidRPr="004D7E6E" w:rsidRDefault="004315C6" w:rsidP="002951F9">
            <w:pPr>
              <w:spacing w:beforeLines="20" w:before="48" w:afterLines="20" w:after="48"/>
              <w:jc w:val="center"/>
              <w:rPr>
                <w:sz w:val="18"/>
              </w:rPr>
            </w:pPr>
            <w:r w:rsidRPr="004D7E6E">
              <w:rPr>
                <w:sz w:val="18"/>
              </w:rPr>
              <w:t>=2+2a</w:t>
            </w:r>
          </w:p>
          <w:p w:rsidR="004315C6" w:rsidRPr="004D7E6E" w:rsidRDefault="004315C6" w:rsidP="002951F9">
            <w:pPr>
              <w:spacing w:beforeLines="20" w:before="48" w:afterLines="20" w:after="48"/>
              <w:jc w:val="center"/>
              <w:rPr>
                <w:sz w:val="18"/>
              </w:rPr>
            </w:pPr>
            <w:r w:rsidRPr="004D7E6E">
              <w:rPr>
                <w:sz w:val="18"/>
              </w:rPr>
              <w:t>+3</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1483" w:type="dxa"/>
          </w:tcPr>
          <w:p w:rsidR="004315C6" w:rsidRPr="004D7E6E" w:rsidRDefault="004315C6" w:rsidP="002951F9">
            <w:pPr>
              <w:spacing w:beforeLines="20" w:before="48" w:afterLines="20" w:after="48"/>
              <w:rPr>
                <w:sz w:val="18"/>
              </w:rPr>
            </w:pPr>
            <w:r w:rsidRPr="004D7E6E">
              <w:rPr>
                <w:sz w:val="18"/>
              </w:rPr>
              <w:t>0,27</w:t>
            </w:r>
          </w:p>
        </w:tc>
        <w:tc>
          <w:tcPr>
            <w:tcW w:w="1701" w:type="dxa"/>
          </w:tcPr>
          <w:p w:rsidR="004315C6" w:rsidRPr="004D7E6E" w:rsidRDefault="004315C6" w:rsidP="002951F9">
            <w:pPr>
              <w:spacing w:beforeLines="20" w:before="48" w:afterLines="20" w:after="48"/>
              <w:rPr>
                <w:sz w:val="18"/>
              </w:rPr>
            </w:pPr>
            <w:r w:rsidRPr="004D7E6E">
              <w:rPr>
                <w:sz w:val="18"/>
              </w:rPr>
              <w:t>2,7</w:t>
            </w:r>
          </w:p>
        </w:tc>
      </w:tr>
      <w:tr w:rsidR="007F4FF3" w:rsidRPr="004D7E6E" w:rsidTr="002951F9">
        <w:trPr>
          <w:trHeight w:val="277"/>
        </w:trPr>
        <w:tc>
          <w:tcPr>
            <w:tcW w:w="3960" w:type="dxa"/>
            <w:vMerge w:val="restart"/>
            <w:vAlign w:val="center"/>
          </w:tcPr>
          <w:p w:rsidR="004315C6" w:rsidRPr="004D7E6E" w:rsidRDefault="004315C6" w:rsidP="002951F9">
            <w:pPr>
              <w:spacing w:before="20" w:after="20"/>
              <w:rPr>
                <w:sz w:val="22"/>
              </w:rPr>
            </w:pPr>
            <w:r w:rsidRPr="004D7E6E">
              <w:br/>
            </w:r>
            <w:r w:rsidRPr="004D7E6E">
              <w:br w:type="page"/>
            </w:r>
            <w:r w:rsidRPr="004D7E6E">
              <w:rPr>
                <w:sz w:val="21"/>
              </w:rPr>
              <w:sym w:font="Wingdings" w:char="F09F"/>
            </w:r>
            <w:r w:rsidRPr="004D7E6E">
              <w:rPr>
                <w:sz w:val="21"/>
              </w:rPr>
              <w:t xml:space="preserve"> TOTAL credite opera</w:t>
            </w:r>
            <w:r w:rsidR="00FB2D04">
              <w:rPr>
                <w:sz w:val="21"/>
              </w:rPr>
              <w:t>ț</w:t>
            </w:r>
            <w:r w:rsidRPr="004D7E6E">
              <w:rPr>
                <w:sz w:val="21"/>
              </w:rPr>
              <w:t xml:space="preserve">ionale </w:t>
            </w:r>
          </w:p>
        </w:tc>
        <w:tc>
          <w:tcPr>
            <w:tcW w:w="1440" w:type="dxa"/>
            <w:gridSpan w:val="2"/>
            <w:vAlign w:val="center"/>
          </w:tcPr>
          <w:p w:rsidR="004315C6" w:rsidRPr="004D7E6E" w:rsidRDefault="004315C6" w:rsidP="002951F9">
            <w:pPr>
              <w:spacing w:beforeLines="20" w:before="48" w:afterLines="20" w:after="48"/>
              <w:rPr>
                <w:sz w:val="18"/>
              </w:rPr>
            </w:pPr>
            <w:r w:rsidRPr="004D7E6E">
              <w:rPr>
                <w:sz w:val="18"/>
              </w:rPr>
              <w:t>Angajamente</w:t>
            </w:r>
          </w:p>
        </w:tc>
        <w:tc>
          <w:tcPr>
            <w:tcW w:w="654" w:type="dxa"/>
            <w:vAlign w:val="center"/>
          </w:tcPr>
          <w:p w:rsidR="004315C6" w:rsidRPr="004D7E6E" w:rsidRDefault="004315C6" w:rsidP="002951F9">
            <w:pPr>
              <w:spacing w:beforeLines="20" w:before="48" w:afterLines="20" w:after="48"/>
              <w:jc w:val="center"/>
              <w:rPr>
                <w:sz w:val="14"/>
              </w:rPr>
            </w:pPr>
            <w:r w:rsidRPr="004D7E6E">
              <w:rPr>
                <w:sz w:val="14"/>
              </w:rPr>
              <w:t>(4)</w:t>
            </w:r>
          </w:p>
        </w:tc>
        <w:tc>
          <w:tcPr>
            <w:tcW w:w="868" w:type="dxa"/>
            <w:vAlign w:val="center"/>
          </w:tcPr>
          <w:p w:rsidR="004315C6" w:rsidRPr="004D7E6E" w:rsidRDefault="004315C6" w:rsidP="002951F9">
            <w:pPr>
              <w:spacing w:before="20" w:after="20"/>
              <w:jc w:val="right"/>
              <w:rPr>
                <w:sz w:val="20"/>
              </w:rPr>
            </w:pPr>
          </w:p>
        </w:tc>
        <w:tc>
          <w:tcPr>
            <w:tcW w:w="868" w:type="dxa"/>
            <w:vAlign w:val="center"/>
          </w:tcPr>
          <w:p w:rsidR="004315C6" w:rsidRPr="004D7E6E" w:rsidRDefault="004315C6" w:rsidP="002951F9">
            <w:pPr>
              <w:spacing w:before="20" w:after="20"/>
              <w:jc w:val="right"/>
              <w:rPr>
                <w:sz w:val="20"/>
              </w:rPr>
            </w:pPr>
          </w:p>
        </w:tc>
        <w:tc>
          <w:tcPr>
            <w:tcW w:w="868" w:type="dxa"/>
            <w:vAlign w:val="center"/>
          </w:tcPr>
          <w:p w:rsidR="004315C6" w:rsidRPr="004D7E6E" w:rsidRDefault="004315C6" w:rsidP="002951F9">
            <w:pPr>
              <w:spacing w:before="20" w:after="20"/>
              <w:jc w:val="right"/>
              <w:rPr>
                <w:sz w:val="20"/>
              </w:rPr>
            </w:pPr>
          </w:p>
        </w:tc>
        <w:tc>
          <w:tcPr>
            <w:tcW w:w="1483" w:type="dxa"/>
            <w:vAlign w:val="center"/>
          </w:tcPr>
          <w:p w:rsidR="004315C6" w:rsidRPr="004D7E6E" w:rsidRDefault="004315C6" w:rsidP="002951F9">
            <w:pPr>
              <w:spacing w:before="20" w:after="20"/>
              <w:jc w:val="right"/>
              <w:rPr>
                <w:sz w:val="20"/>
              </w:rPr>
            </w:pPr>
          </w:p>
        </w:tc>
        <w:tc>
          <w:tcPr>
            <w:tcW w:w="1701" w:type="dxa"/>
            <w:vAlign w:val="center"/>
          </w:tcPr>
          <w:p w:rsidR="004315C6" w:rsidRPr="004D7E6E" w:rsidRDefault="004315C6" w:rsidP="002951F9">
            <w:pPr>
              <w:spacing w:before="20" w:after="20"/>
              <w:jc w:val="right"/>
              <w:rPr>
                <w:b/>
                <w:sz w:val="20"/>
              </w:rPr>
            </w:pPr>
          </w:p>
        </w:tc>
      </w:tr>
      <w:tr w:rsidR="007F4FF3" w:rsidRPr="004D7E6E" w:rsidTr="002951F9">
        <w:tc>
          <w:tcPr>
            <w:tcW w:w="3960" w:type="dxa"/>
            <w:vMerge/>
          </w:tcPr>
          <w:p w:rsidR="004315C6" w:rsidRPr="004D7E6E" w:rsidRDefault="004315C6" w:rsidP="002951F9">
            <w:pPr>
              <w:jc w:val="center"/>
              <w:rPr>
                <w:sz w:val="20"/>
              </w:rPr>
            </w:pPr>
          </w:p>
        </w:tc>
        <w:tc>
          <w:tcPr>
            <w:tcW w:w="1440" w:type="dxa"/>
            <w:gridSpan w:val="2"/>
            <w:vAlign w:val="center"/>
          </w:tcPr>
          <w:p w:rsidR="004315C6" w:rsidRPr="004D7E6E" w:rsidRDefault="004315C6" w:rsidP="002951F9">
            <w:pPr>
              <w:spacing w:beforeLines="20" w:before="48" w:afterLines="20" w:after="48"/>
              <w:rPr>
                <w:sz w:val="18"/>
              </w:rPr>
            </w:pPr>
            <w:r w:rsidRPr="004D7E6E">
              <w:rPr>
                <w:sz w:val="18"/>
              </w:rPr>
              <w:t>Plă</w:t>
            </w:r>
            <w:r w:rsidR="00FB2D04">
              <w:rPr>
                <w:sz w:val="18"/>
              </w:rPr>
              <w:t>ț</w:t>
            </w:r>
            <w:r w:rsidRPr="004D7E6E">
              <w:rPr>
                <w:sz w:val="18"/>
              </w:rPr>
              <w:t>i</w:t>
            </w:r>
          </w:p>
        </w:tc>
        <w:tc>
          <w:tcPr>
            <w:tcW w:w="654" w:type="dxa"/>
            <w:vAlign w:val="center"/>
          </w:tcPr>
          <w:p w:rsidR="004315C6" w:rsidRPr="004D7E6E" w:rsidRDefault="004315C6" w:rsidP="002951F9">
            <w:pPr>
              <w:spacing w:beforeLines="20" w:before="48" w:afterLines="20" w:after="48"/>
              <w:jc w:val="center"/>
              <w:rPr>
                <w:sz w:val="14"/>
              </w:rPr>
            </w:pPr>
            <w:r w:rsidRPr="004D7E6E">
              <w:rPr>
                <w:sz w:val="14"/>
              </w:rPr>
              <w:t>(5)</w:t>
            </w:r>
          </w:p>
        </w:tc>
        <w:tc>
          <w:tcPr>
            <w:tcW w:w="868" w:type="dxa"/>
            <w:vAlign w:val="center"/>
          </w:tcPr>
          <w:p w:rsidR="004315C6" w:rsidRPr="004D7E6E" w:rsidRDefault="004315C6" w:rsidP="002951F9">
            <w:pPr>
              <w:spacing w:before="20" w:after="20"/>
              <w:jc w:val="right"/>
              <w:rPr>
                <w:sz w:val="20"/>
              </w:rPr>
            </w:pPr>
          </w:p>
        </w:tc>
        <w:tc>
          <w:tcPr>
            <w:tcW w:w="868" w:type="dxa"/>
            <w:vAlign w:val="center"/>
          </w:tcPr>
          <w:p w:rsidR="004315C6" w:rsidRPr="004D7E6E" w:rsidRDefault="004315C6" w:rsidP="002951F9">
            <w:pPr>
              <w:spacing w:before="20" w:after="20"/>
              <w:jc w:val="right"/>
              <w:rPr>
                <w:sz w:val="20"/>
              </w:rPr>
            </w:pPr>
          </w:p>
        </w:tc>
        <w:tc>
          <w:tcPr>
            <w:tcW w:w="868" w:type="dxa"/>
            <w:vAlign w:val="center"/>
          </w:tcPr>
          <w:p w:rsidR="004315C6" w:rsidRPr="004D7E6E" w:rsidRDefault="004315C6" w:rsidP="002951F9">
            <w:pPr>
              <w:spacing w:before="20" w:after="20"/>
              <w:jc w:val="right"/>
              <w:rPr>
                <w:sz w:val="20"/>
              </w:rPr>
            </w:pPr>
          </w:p>
        </w:tc>
        <w:tc>
          <w:tcPr>
            <w:tcW w:w="1483" w:type="dxa"/>
            <w:vAlign w:val="center"/>
          </w:tcPr>
          <w:p w:rsidR="004315C6" w:rsidRPr="004D7E6E" w:rsidRDefault="004315C6" w:rsidP="002951F9">
            <w:pPr>
              <w:spacing w:before="20" w:after="20"/>
              <w:jc w:val="right"/>
              <w:rPr>
                <w:sz w:val="20"/>
              </w:rPr>
            </w:pPr>
          </w:p>
        </w:tc>
        <w:tc>
          <w:tcPr>
            <w:tcW w:w="1701" w:type="dxa"/>
            <w:vAlign w:val="center"/>
          </w:tcPr>
          <w:p w:rsidR="004315C6" w:rsidRPr="004D7E6E" w:rsidRDefault="004315C6" w:rsidP="002951F9">
            <w:pPr>
              <w:spacing w:before="20" w:after="20"/>
              <w:jc w:val="right"/>
              <w:rPr>
                <w:b/>
                <w:sz w:val="20"/>
              </w:rPr>
            </w:pPr>
          </w:p>
        </w:tc>
      </w:tr>
      <w:tr w:rsidR="007F4FF3" w:rsidRPr="004D7E6E" w:rsidTr="002951F9">
        <w:trPr>
          <w:trHeight w:val="533"/>
        </w:trPr>
        <w:tc>
          <w:tcPr>
            <w:tcW w:w="5400" w:type="dxa"/>
            <w:gridSpan w:val="3"/>
            <w:vAlign w:val="center"/>
          </w:tcPr>
          <w:p w:rsidR="004315C6" w:rsidRPr="004D7E6E" w:rsidRDefault="004315C6" w:rsidP="002951F9">
            <w:pPr>
              <w:spacing w:beforeLines="20" w:before="48" w:afterLines="20" w:after="48"/>
              <w:rPr>
                <w:sz w:val="22"/>
              </w:rPr>
            </w:pPr>
            <w:r w:rsidRPr="004D7E6E">
              <w:rPr>
                <w:sz w:val="21"/>
              </w:rPr>
              <w:sym w:font="Wingdings" w:char="F09F"/>
            </w:r>
            <w:r w:rsidRPr="004D7E6E">
              <w:rPr>
                <w:sz w:val="21"/>
              </w:rPr>
              <w:t xml:space="preserve"> TOTAL credite cu caracter administrativ finan</w:t>
            </w:r>
            <w:r w:rsidR="00FB2D04">
              <w:rPr>
                <w:sz w:val="21"/>
              </w:rPr>
              <w:t>ț</w:t>
            </w:r>
            <w:r w:rsidRPr="004D7E6E">
              <w:rPr>
                <w:sz w:val="21"/>
              </w:rPr>
              <w:t xml:space="preserve">ate din bugetul anumitor programe </w:t>
            </w:r>
          </w:p>
        </w:tc>
        <w:tc>
          <w:tcPr>
            <w:tcW w:w="654" w:type="dxa"/>
            <w:vAlign w:val="center"/>
          </w:tcPr>
          <w:p w:rsidR="004315C6" w:rsidRPr="004D7E6E" w:rsidRDefault="004315C6" w:rsidP="002951F9">
            <w:pPr>
              <w:spacing w:beforeLines="20" w:before="48" w:afterLines="20" w:after="48"/>
              <w:jc w:val="center"/>
              <w:rPr>
                <w:sz w:val="14"/>
              </w:rPr>
            </w:pPr>
            <w:r w:rsidRPr="004D7E6E">
              <w:rPr>
                <w:sz w:val="14"/>
              </w:rPr>
              <w:t>(6)</w:t>
            </w:r>
          </w:p>
        </w:tc>
        <w:tc>
          <w:tcPr>
            <w:tcW w:w="868" w:type="dxa"/>
            <w:vAlign w:val="center"/>
          </w:tcPr>
          <w:p w:rsidR="004315C6" w:rsidRPr="004D7E6E" w:rsidRDefault="004315C6" w:rsidP="002951F9">
            <w:pPr>
              <w:spacing w:before="20" w:after="20"/>
              <w:jc w:val="right"/>
              <w:rPr>
                <w:b/>
                <w:sz w:val="20"/>
              </w:rPr>
            </w:pPr>
          </w:p>
        </w:tc>
        <w:tc>
          <w:tcPr>
            <w:tcW w:w="868" w:type="dxa"/>
            <w:vAlign w:val="center"/>
          </w:tcPr>
          <w:p w:rsidR="004315C6" w:rsidRPr="004D7E6E" w:rsidRDefault="004315C6" w:rsidP="002951F9">
            <w:pPr>
              <w:spacing w:before="20" w:after="20"/>
              <w:jc w:val="right"/>
              <w:rPr>
                <w:b/>
                <w:sz w:val="20"/>
              </w:rPr>
            </w:pPr>
          </w:p>
        </w:tc>
        <w:tc>
          <w:tcPr>
            <w:tcW w:w="868" w:type="dxa"/>
            <w:vAlign w:val="center"/>
          </w:tcPr>
          <w:p w:rsidR="004315C6" w:rsidRPr="004D7E6E" w:rsidRDefault="004315C6" w:rsidP="002951F9">
            <w:pPr>
              <w:spacing w:before="20" w:after="20"/>
              <w:jc w:val="right"/>
              <w:rPr>
                <w:b/>
                <w:sz w:val="20"/>
              </w:rPr>
            </w:pPr>
          </w:p>
        </w:tc>
        <w:tc>
          <w:tcPr>
            <w:tcW w:w="1483" w:type="dxa"/>
            <w:vAlign w:val="center"/>
          </w:tcPr>
          <w:p w:rsidR="004315C6" w:rsidRPr="004D7E6E" w:rsidRDefault="004315C6" w:rsidP="002951F9">
            <w:pPr>
              <w:spacing w:before="20" w:after="20"/>
              <w:jc w:val="right"/>
              <w:rPr>
                <w:b/>
                <w:sz w:val="20"/>
              </w:rPr>
            </w:pPr>
          </w:p>
        </w:tc>
        <w:tc>
          <w:tcPr>
            <w:tcW w:w="1701" w:type="dxa"/>
            <w:vAlign w:val="center"/>
          </w:tcPr>
          <w:p w:rsidR="004315C6" w:rsidRPr="004D7E6E" w:rsidRDefault="004315C6" w:rsidP="002951F9">
            <w:pPr>
              <w:spacing w:before="20" w:after="20"/>
              <w:jc w:val="right"/>
              <w:rPr>
                <w:b/>
                <w:sz w:val="20"/>
              </w:rPr>
            </w:pPr>
          </w:p>
        </w:tc>
      </w:tr>
      <w:tr w:rsidR="007F4FF3" w:rsidRPr="004D7E6E" w:rsidTr="002951F9">
        <w:tc>
          <w:tcPr>
            <w:tcW w:w="3960" w:type="dxa"/>
            <w:vMerge w:val="restart"/>
            <w:shd w:val="thinDiagStripe" w:color="C0C0C0" w:fill="auto"/>
            <w:vAlign w:val="center"/>
          </w:tcPr>
          <w:p w:rsidR="004315C6" w:rsidRPr="004D7E6E" w:rsidRDefault="004315C6" w:rsidP="002951F9">
            <w:pPr>
              <w:jc w:val="center"/>
              <w:rPr>
                <w:b/>
                <w:sz w:val="22"/>
              </w:rPr>
            </w:pPr>
            <w:r w:rsidRPr="004D7E6E">
              <w:rPr>
                <w:b/>
                <w:sz w:val="22"/>
              </w:rPr>
              <w:t>TOTAL credite</w:t>
            </w:r>
            <w:r w:rsidRPr="004D7E6E">
              <w:rPr>
                <w:sz w:val="22"/>
              </w:rPr>
              <w:br/>
            </w:r>
            <w:r w:rsidRPr="004D7E6E">
              <w:rPr>
                <w:b/>
                <w:sz w:val="22"/>
              </w:rPr>
              <w:t>în cadrul RUBRICII 2</w:t>
            </w:r>
            <w:r w:rsidRPr="004D7E6E">
              <w:br/>
            </w:r>
            <w:r w:rsidRPr="004D7E6E">
              <w:rPr>
                <w:sz w:val="22"/>
              </w:rPr>
              <w:t>din cadrul financiar multianual</w:t>
            </w:r>
          </w:p>
        </w:tc>
        <w:tc>
          <w:tcPr>
            <w:tcW w:w="1440" w:type="dxa"/>
            <w:gridSpan w:val="2"/>
            <w:vAlign w:val="center"/>
          </w:tcPr>
          <w:p w:rsidR="004315C6" w:rsidRPr="004D7E6E" w:rsidRDefault="004315C6" w:rsidP="002951F9">
            <w:pPr>
              <w:rPr>
                <w:sz w:val="18"/>
              </w:rPr>
            </w:pPr>
            <w:r w:rsidRPr="004D7E6E">
              <w:rPr>
                <w:sz w:val="18"/>
              </w:rPr>
              <w:t>Angajamente</w:t>
            </w:r>
          </w:p>
        </w:tc>
        <w:tc>
          <w:tcPr>
            <w:tcW w:w="654" w:type="dxa"/>
            <w:vAlign w:val="center"/>
          </w:tcPr>
          <w:p w:rsidR="004315C6" w:rsidRPr="004D7E6E" w:rsidRDefault="004315C6" w:rsidP="002951F9">
            <w:pPr>
              <w:jc w:val="center"/>
              <w:rPr>
                <w:sz w:val="14"/>
              </w:rPr>
            </w:pPr>
            <w:r w:rsidRPr="004D7E6E">
              <w:rPr>
                <w:sz w:val="14"/>
              </w:rPr>
              <w:t>=4+ 6</w:t>
            </w:r>
          </w:p>
        </w:tc>
        <w:tc>
          <w:tcPr>
            <w:tcW w:w="868" w:type="dxa"/>
          </w:tcPr>
          <w:p w:rsidR="004315C6" w:rsidRPr="004D7E6E" w:rsidRDefault="004315C6" w:rsidP="002951F9">
            <w:pPr>
              <w:spacing w:beforeLines="20" w:before="48" w:afterLines="20" w:after="48"/>
              <w:rPr>
                <w:sz w:val="18"/>
              </w:rPr>
            </w:pPr>
            <w:r w:rsidRPr="004D7E6E">
              <w:rPr>
                <w:sz w:val="18"/>
              </w:rPr>
              <w:t>1,020</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1483" w:type="dxa"/>
          </w:tcPr>
          <w:p w:rsidR="004315C6" w:rsidRPr="004D7E6E" w:rsidRDefault="004315C6" w:rsidP="002951F9">
            <w:pPr>
              <w:spacing w:beforeLines="20" w:before="48" w:afterLines="20" w:after="48"/>
              <w:rPr>
                <w:sz w:val="18"/>
              </w:rPr>
            </w:pPr>
            <w:r w:rsidRPr="004D7E6E">
              <w:rPr>
                <w:sz w:val="18"/>
              </w:rPr>
              <w:t>0,27</w:t>
            </w:r>
          </w:p>
        </w:tc>
        <w:tc>
          <w:tcPr>
            <w:tcW w:w="1701" w:type="dxa"/>
          </w:tcPr>
          <w:p w:rsidR="004315C6" w:rsidRPr="004D7E6E" w:rsidRDefault="004315C6" w:rsidP="002951F9">
            <w:pPr>
              <w:spacing w:beforeLines="20" w:before="48" w:afterLines="20" w:after="48"/>
              <w:rPr>
                <w:sz w:val="18"/>
              </w:rPr>
            </w:pPr>
            <w:r w:rsidRPr="004D7E6E">
              <w:rPr>
                <w:sz w:val="18"/>
              </w:rPr>
              <w:t>3,450</w:t>
            </w:r>
          </w:p>
        </w:tc>
      </w:tr>
      <w:tr w:rsidR="007F4FF3" w:rsidRPr="004D7E6E" w:rsidTr="002951F9">
        <w:tc>
          <w:tcPr>
            <w:tcW w:w="3960" w:type="dxa"/>
            <w:vMerge/>
            <w:shd w:val="thinDiagStripe" w:color="C0C0C0" w:fill="auto"/>
          </w:tcPr>
          <w:p w:rsidR="004315C6" w:rsidRPr="004D7E6E" w:rsidRDefault="004315C6" w:rsidP="002951F9">
            <w:pPr>
              <w:rPr>
                <w:sz w:val="20"/>
              </w:rPr>
            </w:pPr>
          </w:p>
        </w:tc>
        <w:tc>
          <w:tcPr>
            <w:tcW w:w="1440" w:type="dxa"/>
            <w:gridSpan w:val="2"/>
            <w:vAlign w:val="center"/>
          </w:tcPr>
          <w:p w:rsidR="004315C6" w:rsidRPr="004D7E6E" w:rsidRDefault="004315C6" w:rsidP="002951F9">
            <w:pPr>
              <w:rPr>
                <w:sz w:val="18"/>
              </w:rPr>
            </w:pPr>
            <w:r w:rsidRPr="004D7E6E">
              <w:rPr>
                <w:sz w:val="18"/>
              </w:rPr>
              <w:t>Plă</w:t>
            </w:r>
            <w:r w:rsidR="00FB2D04">
              <w:rPr>
                <w:sz w:val="18"/>
              </w:rPr>
              <w:t>ț</w:t>
            </w:r>
            <w:r w:rsidRPr="004D7E6E">
              <w:rPr>
                <w:sz w:val="18"/>
              </w:rPr>
              <w:t>i</w:t>
            </w:r>
          </w:p>
        </w:tc>
        <w:tc>
          <w:tcPr>
            <w:tcW w:w="654" w:type="dxa"/>
            <w:vAlign w:val="center"/>
          </w:tcPr>
          <w:p w:rsidR="004315C6" w:rsidRPr="004D7E6E" w:rsidRDefault="004315C6" w:rsidP="002951F9">
            <w:pPr>
              <w:jc w:val="center"/>
              <w:rPr>
                <w:sz w:val="14"/>
              </w:rPr>
            </w:pPr>
            <w:r w:rsidRPr="004D7E6E">
              <w:rPr>
                <w:sz w:val="14"/>
              </w:rPr>
              <w:t>=5+ 6</w:t>
            </w:r>
          </w:p>
        </w:tc>
        <w:tc>
          <w:tcPr>
            <w:tcW w:w="868" w:type="dxa"/>
          </w:tcPr>
          <w:p w:rsidR="004315C6" w:rsidRPr="004D7E6E" w:rsidRDefault="004315C6" w:rsidP="002951F9">
            <w:pPr>
              <w:spacing w:beforeLines="20" w:before="48" w:afterLines="20" w:after="48"/>
              <w:rPr>
                <w:sz w:val="18"/>
              </w:rPr>
            </w:pPr>
            <w:r w:rsidRPr="004D7E6E">
              <w:rPr>
                <w:sz w:val="18"/>
              </w:rPr>
              <w:t>0,520</w:t>
            </w:r>
          </w:p>
        </w:tc>
        <w:tc>
          <w:tcPr>
            <w:tcW w:w="868" w:type="dxa"/>
          </w:tcPr>
          <w:p w:rsidR="004315C6" w:rsidRPr="004D7E6E" w:rsidRDefault="004315C6" w:rsidP="002951F9">
            <w:pPr>
              <w:spacing w:beforeLines="20" w:before="48" w:afterLines="20" w:after="48"/>
              <w:rPr>
                <w:sz w:val="18"/>
              </w:rPr>
            </w:pPr>
            <w:r w:rsidRPr="004D7E6E">
              <w:rPr>
                <w:sz w:val="18"/>
              </w:rPr>
              <w:t>0,770</w:t>
            </w:r>
          </w:p>
        </w:tc>
        <w:tc>
          <w:tcPr>
            <w:tcW w:w="868" w:type="dxa"/>
          </w:tcPr>
          <w:p w:rsidR="004315C6" w:rsidRPr="004D7E6E" w:rsidRDefault="004315C6" w:rsidP="002951F9">
            <w:pPr>
              <w:spacing w:beforeLines="20" w:before="48" w:afterLines="20" w:after="48"/>
              <w:rPr>
                <w:sz w:val="18"/>
              </w:rPr>
            </w:pPr>
            <w:r w:rsidRPr="004D7E6E">
              <w:rPr>
                <w:sz w:val="18"/>
              </w:rPr>
              <w:t>0,27</w:t>
            </w:r>
          </w:p>
        </w:tc>
        <w:tc>
          <w:tcPr>
            <w:tcW w:w="1483" w:type="dxa"/>
          </w:tcPr>
          <w:p w:rsidR="004315C6" w:rsidRPr="004D7E6E" w:rsidRDefault="004315C6" w:rsidP="002951F9">
            <w:pPr>
              <w:spacing w:beforeLines="20" w:before="48" w:afterLines="20" w:after="48"/>
              <w:rPr>
                <w:sz w:val="18"/>
              </w:rPr>
            </w:pPr>
            <w:r w:rsidRPr="004D7E6E">
              <w:rPr>
                <w:sz w:val="18"/>
              </w:rPr>
              <w:t>0,27</w:t>
            </w:r>
          </w:p>
        </w:tc>
        <w:tc>
          <w:tcPr>
            <w:tcW w:w="1701" w:type="dxa"/>
          </w:tcPr>
          <w:p w:rsidR="004315C6" w:rsidRPr="004D7E6E" w:rsidRDefault="004315C6" w:rsidP="002951F9">
            <w:pPr>
              <w:spacing w:beforeLines="20" w:before="48" w:afterLines="20" w:after="48"/>
              <w:rPr>
                <w:sz w:val="18"/>
              </w:rPr>
            </w:pPr>
            <w:r w:rsidRPr="004D7E6E">
              <w:rPr>
                <w:sz w:val="18"/>
              </w:rPr>
              <w:t>3,450</w:t>
            </w:r>
          </w:p>
        </w:tc>
      </w:tr>
    </w:tbl>
    <w:p w:rsidR="004315C6" w:rsidRPr="004D7E6E" w:rsidRDefault="004315C6" w:rsidP="004315C6">
      <w:pPr>
        <w:spacing w:after="40"/>
        <w:rPr>
          <w:b/>
          <w:sz w:val="22"/>
          <w:u w:val="single"/>
        </w:rPr>
      </w:pPr>
      <w:r w:rsidRPr="004D7E6E">
        <w:rPr>
          <w:b/>
          <w:sz w:val="22"/>
          <w:u w:val="single"/>
        </w:rPr>
        <w:t>În cazul în care propunerea/ini</w:t>
      </w:r>
      <w:r w:rsidR="00FB2D04">
        <w:rPr>
          <w:b/>
          <w:sz w:val="22"/>
          <w:u w:val="single"/>
        </w:rPr>
        <w:t>ț</w:t>
      </w:r>
      <w:r w:rsidRPr="004D7E6E">
        <w:rPr>
          <w:b/>
          <w:sz w:val="22"/>
          <w:u w:val="single"/>
        </w:rPr>
        <w:t>iativa afectează mai multe rubrici:</w:t>
      </w:r>
    </w:p>
    <w:p w:rsidR="004315C6" w:rsidRPr="004D7E6E" w:rsidRDefault="004315C6" w:rsidP="004315C6"/>
    <w:p w:rsidR="004315C6" w:rsidRPr="004D7E6E" w:rsidRDefault="004315C6" w:rsidP="004315C6"/>
    <w:tbl>
      <w:tblPr>
        <w:tblW w:w="0" w:type="auto"/>
        <w:jc w:val="center"/>
        <w:tblInd w:w="-1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080"/>
        <w:gridCol w:w="8034"/>
      </w:tblGrid>
      <w:tr w:rsidR="007F4FF3" w:rsidRPr="004D7E6E" w:rsidTr="00B3094D">
        <w:trPr>
          <w:jc w:val="center"/>
        </w:trPr>
        <w:tc>
          <w:tcPr>
            <w:tcW w:w="3960" w:type="dxa"/>
            <w:shd w:val="thinDiagStripe" w:color="C0C0C0" w:fill="auto"/>
            <w:vAlign w:val="center"/>
          </w:tcPr>
          <w:p w:rsidR="004315C6" w:rsidRPr="004D7E6E" w:rsidRDefault="004315C6" w:rsidP="002951F9">
            <w:pPr>
              <w:spacing w:before="60" w:after="60"/>
              <w:jc w:val="center"/>
              <w:rPr>
                <w:b/>
                <w:sz w:val="22"/>
              </w:rPr>
            </w:pPr>
            <w:r w:rsidRPr="004D7E6E">
              <w:lastRenderedPageBreak/>
              <w:br w:type="page"/>
            </w:r>
            <w:r w:rsidRPr="004D7E6E">
              <w:rPr>
                <w:b/>
                <w:sz w:val="22"/>
              </w:rPr>
              <w:t xml:space="preserve">Rubrica din cadrul financiar </w:t>
            </w:r>
            <w:r w:rsidRPr="004D7E6E">
              <w:rPr>
                <w:sz w:val="22"/>
              </w:rPr>
              <w:br/>
            </w:r>
            <w:r w:rsidRPr="004D7E6E">
              <w:rPr>
                <w:b/>
                <w:sz w:val="22"/>
              </w:rPr>
              <w:t xml:space="preserve">multianual </w:t>
            </w:r>
          </w:p>
        </w:tc>
        <w:tc>
          <w:tcPr>
            <w:tcW w:w="1080" w:type="dxa"/>
            <w:shd w:val="thinDiagStripe" w:color="C0C0C0" w:fill="auto"/>
            <w:vAlign w:val="center"/>
          </w:tcPr>
          <w:p w:rsidR="004315C6" w:rsidRPr="004D7E6E" w:rsidRDefault="004315C6" w:rsidP="002951F9">
            <w:pPr>
              <w:spacing w:before="60" w:after="60"/>
              <w:jc w:val="center"/>
              <w:rPr>
                <w:sz w:val="22"/>
              </w:rPr>
            </w:pPr>
            <w:r w:rsidRPr="004D7E6E">
              <w:rPr>
                <w:b/>
                <w:sz w:val="22"/>
              </w:rPr>
              <w:t>5</w:t>
            </w:r>
          </w:p>
        </w:tc>
        <w:tc>
          <w:tcPr>
            <w:tcW w:w="8034" w:type="dxa"/>
            <w:vAlign w:val="center"/>
          </w:tcPr>
          <w:p w:rsidR="004315C6" w:rsidRPr="004D7E6E" w:rsidRDefault="004315C6" w:rsidP="002951F9">
            <w:pPr>
              <w:spacing w:before="60" w:after="60"/>
              <w:rPr>
                <w:sz w:val="22"/>
              </w:rPr>
            </w:pPr>
            <w:r w:rsidRPr="004D7E6E">
              <w:rPr>
                <w:sz w:val="22"/>
              </w:rPr>
              <w:t>„Cheltuieli administrative”</w:t>
            </w:r>
          </w:p>
        </w:tc>
      </w:tr>
    </w:tbl>
    <w:p w:rsidR="004315C6" w:rsidRPr="004D7E6E" w:rsidRDefault="004315C6" w:rsidP="004315C6">
      <w:pPr>
        <w:jc w:val="right"/>
        <w:rPr>
          <w:sz w:val="20"/>
        </w:rPr>
      </w:pPr>
      <w:r w:rsidRPr="004D7E6E">
        <w:rPr>
          <w:sz w:val="20"/>
        </w:rPr>
        <w:t>milioane EUR (cu trei zecimale)</w:t>
      </w:r>
    </w:p>
    <w:tbl>
      <w:tblPr>
        <w:tblW w:w="1322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4"/>
        <w:gridCol w:w="1558"/>
        <w:gridCol w:w="518"/>
        <w:gridCol w:w="16"/>
        <w:gridCol w:w="834"/>
        <w:gridCol w:w="16"/>
        <w:gridCol w:w="834"/>
        <w:gridCol w:w="16"/>
        <w:gridCol w:w="835"/>
        <w:gridCol w:w="15"/>
        <w:gridCol w:w="1572"/>
        <w:gridCol w:w="15"/>
        <w:gridCol w:w="3005"/>
        <w:gridCol w:w="41"/>
      </w:tblGrid>
      <w:tr w:rsidR="007F4FF3" w:rsidRPr="004D7E6E" w:rsidTr="002951F9">
        <w:trPr>
          <w:gridAfter w:val="1"/>
          <w:wAfter w:w="41" w:type="dxa"/>
        </w:trPr>
        <w:tc>
          <w:tcPr>
            <w:tcW w:w="3954" w:type="dxa"/>
            <w:tcBorders>
              <w:top w:val="nil"/>
              <w:left w:val="nil"/>
              <w:right w:val="nil"/>
            </w:tcBorders>
            <w:vAlign w:val="center"/>
          </w:tcPr>
          <w:p w:rsidR="004315C6" w:rsidRPr="004D7E6E" w:rsidRDefault="004315C6" w:rsidP="002951F9">
            <w:pPr>
              <w:jc w:val="center"/>
              <w:rPr>
                <w:sz w:val="22"/>
              </w:rPr>
            </w:pPr>
          </w:p>
        </w:tc>
        <w:tc>
          <w:tcPr>
            <w:tcW w:w="1558" w:type="dxa"/>
            <w:tcBorders>
              <w:top w:val="nil"/>
              <w:left w:val="nil"/>
              <w:right w:val="nil"/>
            </w:tcBorders>
          </w:tcPr>
          <w:p w:rsidR="004315C6" w:rsidRPr="004D7E6E" w:rsidRDefault="004315C6" w:rsidP="002951F9">
            <w:pPr>
              <w:rPr>
                <w:sz w:val="20"/>
              </w:rPr>
            </w:pPr>
          </w:p>
        </w:tc>
        <w:tc>
          <w:tcPr>
            <w:tcW w:w="534" w:type="dxa"/>
            <w:gridSpan w:val="2"/>
            <w:tcBorders>
              <w:top w:val="nil"/>
              <w:left w:val="nil"/>
            </w:tcBorders>
          </w:tcPr>
          <w:p w:rsidR="004315C6" w:rsidRPr="004D7E6E" w:rsidRDefault="004315C6" w:rsidP="002951F9">
            <w:pPr>
              <w:jc w:val="center"/>
              <w:rPr>
                <w:sz w:val="20"/>
              </w:rPr>
            </w:pPr>
          </w:p>
        </w:tc>
        <w:tc>
          <w:tcPr>
            <w:tcW w:w="850" w:type="dxa"/>
            <w:gridSpan w:val="2"/>
            <w:vAlign w:val="center"/>
          </w:tcPr>
          <w:p w:rsidR="004315C6" w:rsidRPr="004D7E6E" w:rsidRDefault="004315C6" w:rsidP="002951F9">
            <w:pPr>
              <w:jc w:val="center"/>
              <w:rPr>
                <w:b/>
                <w:sz w:val="20"/>
              </w:rPr>
            </w:pPr>
            <w:r w:rsidRPr="004D7E6E">
              <w:rPr>
                <w:b/>
                <w:sz w:val="20"/>
              </w:rPr>
              <w:t>2018</w:t>
            </w:r>
            <w:r w:rsidRPr="004D7E6E">
              <w:rPr>
                <w:rStyle w:val="FootnoteReference"/>
                <w:b/>
                <w:sz w:val="20"/>
              </w:rPr>
              <w:footnoteReference w:id="29"/>
            </w:r>
          </w:p>
        </w:tc>
        <w:tc>
          <w:tcPr>
            <w:tcW w:w="850" w:type="dxa"/>
            <w:gridSpan w:val="2"/>
            <w:vAlign w:val="center"/>
          </w:tcPr>
          <w:p w:rsidR="004315C6" w:rsidRPr="004D7E6E" w:rsidRDefault="004315C6" w:rsidP="002951F9">
            <w:pPr>
              <w:jc w:val="center"/>
              <w:rPr>
                <w:b/>
                <w:sz w:val="20"/>
              </w:rPr>
            </w:pPr>
            <w:r w:rsidRPr="004D7E6E">
              <w:rPr>
                <w:b/>
                <w:sz w:val="20"/>
              </w:rPr>
              <w:t>2019</w:t>
            </w:r>
          </w:p>
        </w:tc>
        <w:tc>
          <w:tcPr>
            <w:tcW w:w="850" w:type="dxa"/>
            <w:gridSpan w:val="2"/>
            <w:vAlign w:val="center"/>
          </w:tcPr>
          <w:p w:rsidR="004315C6" w:rsidRPr="004D7E6E" w:rsidRDefault="004315C6" w:rsidP="002951F9">
            <w:pPr>
              <w:jc w:val="center"/>
              <w:rPr>
                <w:b/>
                <w:sz w:val="20"/>
              </w:rPr>
            </w:pPr>
            <w:r w:rsidRPr="004D7E6E">
              <w:rPr>
                <w:b/>
                <w:sz w:val="20"/>
              </w:rPr>
              <w:t>2020</w:t>
            </w:r>
          </w:p>
        </w:tc>
        <w:tc>
          <w:tcPr>
            <w:tcW w:w="1587" w:type="dxa"/>
            <w:gridSpan w:val="2"/>
            <w:vAlign w:val="center"/>
          </w:tcPr>
          <w:p w:rsidR="004315C6" w:rsidRPr="004D7E6E" w:rsidRDefault="004315C6" w:rsidP="002951F9">
            <w:pPr>
              <w:jc w:val="center"/>
              <w:rPr>
                <w:b/>
                <w:sz w:val="20"/>
              </w:rPr>
            </w:pPr>
            <w:r w:rsidRPr="004D7E6E">
              <w:rPr>
                <w:b/>
                <w:sz w:val="20"/>
              </w:rPr>
              <w:t xml:space="preserve">2021 </w:t>
            </w:r>
            <w:r w:rsidR="00FB2D04">
              <w:rPr>
                <w:b/>
                <w:sz w:val="20"/>
              </w:rPr>
              <w:t>ș</w:t>
            </w:r>
            <w:r w:rsidRPr="004D7E6E">
              <w:rPr>
                <w:b/>
                <w:sz w:val="20"/>
              </w:rPr>
              <w:t>i anii următori</w:t>
            </w:r>
          </w:p>
        </w:tc>
        <w:tc>
          <w:tcPr>
            <w:tcW w:w="3005" w:type="dxa"/>
            <w:vAlign w:val="center"/>
          </w:tcPr>
          <w:p w:rsidR="004315C6" w:rsidRPr="004D7E6E" w:rsidRDefault="004315C6" w:rsidP="002951F9">
            <w:pPr>
              <w:jc w:val="center"/>
              <w:rPr>
                <w:b/>
                <w:sz w:val="20"/>
              </w:rPr>
            </w:pPr>
            <w:r w:rsidRPr="004D7E6E">
              <w:rPr>
                <w:b/>
                <w:sz w:val="20"/>
              </w:rPr>
              <w:t>TOTAL</w:t>
            </w:r>
          </w:p>
        </w:tc>
      </w:tr>
      <w:tr w:rsidR="007F4FF3" w:rsidRPr="004D7E6E" w:rsidTr="002951F9">
        <w:trPr>
          <w:gridAfter w:val="1"/>
          <w:wAfter w:w="41" w:type="dxa"/>
          <w:trHeight w:val="313"/>
        </w:trPr>
        <w:tc>
          <w:tcPr>
            <w:tcW w:w="6046" w:type="dxa"/>
            <w:gridSpan w:val="4"/>
            <w:vAlign w:val="center"/>
          </w:tcPr>
          <w:p w:rsidR="004315C6" w:rsidRPr="004D7E6E" w:rsidRDefault="004315C6" w:rsidP="002951F9">
            <w:pPr>
              <w:spacing w:before="20" w:after="20"/>
              <w:rPr>
                <w:sz w:val="22"/>
              </w:rPr>
            </w:pPr>
            <w:r w:rsidRPr="004D7E6E">
              <w:rPr>
                <w:sz w:val="22"/>
              </w:rPr>
              <w:sym w:font="Wingdings" w:char="F09F"/>
            </w:r>
            <w:r w:rsidRPr="004D7E6E">
              <w:rPr>
                <w:sz w:val="22"/>
              </w:rPr>
              <w:t xml:space="preserve"> Resurse umane </w:t>
            </w:r>
          </w:p>
        </w:tc>
        <w:tc>
          <w:tcPr>
            <w:tcW w:w="850" w:type="dxa"/>
            <w:gridSpan w:val="2"/>
            <w:vAlign w:val="center"/>
          </w:tcPr>
          <w:p w:rsidR="004315C6" w:rsidRPr="004D7E6E" w:rsidRDefault="004315C6" w:rsidP="002951F9">
            <w:pPr>
              <w:spacing w:before="20" w:after="20"/>
              <w:jc w:val="right"/>
              <w:rPr>
                <w:sz w:val="20"/>
              </w:rPr>
            </w:pPr>
            <w:r w:rsidRPr="004D7E6E">
              <w:rPr>
                <w:sz w:val="20"/>
              </w:rPr>
              <w:t>0,4</w:t>
            </w:r>
          </w:p>
        </w:tc>
        <w:tc>
          <w:tcPr>
            <w:tcW w:w="850" w:type="dxa"/>
            <w:gridSpan w:val="2"/>
            <w:vAlign w:val="center"/>
          </w:tcPr>
          <w:p w:rsidR="004315C6" w:rsidRPr="004D7E6E" w:rsidRDefault="004315C6" w:rsidP="002951F9">
            <w:pPr>
              <w:spacing w:before="20" w:after="20"/>
              <w:jc w:val="right"/>
              <w:rPr>
                <w:sz w:val="20"/>
              </w:rPr>
            </w:pPr>
            <w:r w:rsidRPr="004D7E6E">
              <w:rPr>
                <w:sz w:val="20"/>
              </w:rPr>
              <w:t>0,4</w:t>
            </w:r>
          </w:p>
        </w:tc>
        <w:tc>
          <w:tcPr>
            <w:tcW w:w="850" w:type="dxa"/>
            <w:gridSpan w:val="2"/>
            <w:vAlign w:val="center"/>
          </w:tcPr>
          <w:p w:rsidR="004315C6" w:rsidRPr="004D7E6E" w:rsidRDefault="004315C6" w:rsidP="002951F9">
            <w:pPr>
              <w:spacing w:before="20" w:after="20"/>
              <w:jc w:val="right"/>
              <w:rPr>
                <w:sz w:val="20"/>
              </w:rPr>
            </w:pPr>
            <w:r w:rsidRPr="004D7E6E">
              <w:rPr>
                <w:sz w:val="20"/>
              </w:rPr>
              <w:t>0,4</w:t>
            </w:r>
          </w:p>
        </w:tc>
        <w:tc>
          <w:tcPr>
            <w:tcW w:w="1587" w:type="dxa"/>
            <w:gridSpan w:val="2"/>
            <w:vAlign w:val="center"/>
          </w:tcPr>
          <w:p w:rsidR="004315C6" w:rsidRPr="004D7E6E" w:rsidRDefault="004315C6" w:rsidP="002951F9">
            <w:pPr>
              <w:spacing w:before="20" w:after="20"/>
              <w:jc w:val="right"/>
              <w:rPr>
                <w:sz w:val="20"/>
              </w:rPr>
            </w:pPr>
            <w:r w:rsidRPr="004D7E6E">
              <w:rPr>
                <w:sz w:val="20"/>
              </w:rPr>
              <w:t>0,792</w:t>
            </w:r>
          </w:p>
        </w:tc>
        <w:tc>
          <w:tcPr>
            <w:tcW w:w="3005" w:type="dxa"/>
            <w:vAlign w:val="center"/>
          </w:tcPr>
          <w:p w:rsidR="004315C6" w:rsidRPr="004D7E6E" w:rsidRDefault="004315C6" w:rsidP="002951F9">
            <w:pPr>
              <w:spacing w:before="20" w:after="20"/>
              <w:jc w:val="right"/>
              <w:rPr>
                <w:b/>
                <w:sz w:val="20"/>
              </w:rPr>
            </w:pPr>
            <w:r w:rsidRPr="004D7E6E">
              <w:rPr>
                <w:b/>
                <w:sz w:val="20"/>
              </w:rPr>
              <w:t>6,744</w:t>
            </w:r>
          </w:p>
        </w:tc>
      </w:tr>
      <w:tr w:rsidR="007F4FF3" w:rsidRPr="004D7E6E" w:rsidTr="002951F9">
        <w:trPr>
          <w:gridAfter w:val="1"/>
          <w:wAfter w:w="41" w:type="dxa"/>
          <w:trHeight w:val="351"/>
        </w:trPr>
        <w:tc>
          <w:tcPr>
            <w:tcW w:w="6046" w:type="dxa"/>
            <w:gridSpan w:val="4"/>
            <w:vAlign w:val="center"/>
          </w:tcPr>
          <w:p w:rsidR="004315C6" w:rsidRPr="004D7E6E" w:rsidRDefault="004315C6" w:rsidP="002951F9">
            <w:pPr>
              <w:spacing w:before="20" w:after="20"/>
              <w:rPr>
                <w:sz w:val="22"/>
              </w:rPr>
            </w:pPr>
            <w:r w:rsidRPr="004D7E6E">
              <w:rPr>
                <w:sz w:val="22"/>
              </w:rPr>
              <w:sym w:font="Wingdings" w:char="F09F"/>
            </w:r>
            <w:r w:rsidRPr="004D7E6E">
              <w:rPr>
                <w:sz w:val="22"/>
              </w:rPr>
              <w:t xml:space="preserve"> Alte cheltuieli administrative </w:t>
            </w:r>
          </w:p>
        </w:tc>
        <w:tc>
          <w:tcPr>
            <w:tcW w:w="850" w:type="dxa"/>
            <w:gridSpan w:val="2"/>
            <w:vAlign w:val="center"/>
          </w:tcPr>
          <w:p w:rsidR="004315C6" w:rsidRPr="004D7E6E" w:rsidRDefault="004315C6" w:rsidP="002951F9">
            <w:pPr>
              <w:spacing w:before="20" w:after="20"/>
              <w:jc w:val="right"/>
              <w:rPr>
                <w:sz w:val="20"/>
              </w:rPr>
            </w:pPr>
            <w:r w:rsidRPr="004D7E6E">
              <w:rPr>
                <w:sz w:val="20"/>
              </w:rPr>
              <w:t>0,539</w:t>
            </w:r>
          </w:p>
        </w:tc>
        <w:tc>
          <w:tcPr>
            <w:tcW w:w="850" w:type="dxa"/>
            <w:gridSpan w:val="2"/>
            <w:vAlign w:val="center"/>
          </w:tcPr>
          <w:p w:rsidR="004315C6" w:rsidRPr="004D7E6E" w:rsidRDefault="004315C6" w:rsidP="002951F9">
            <w:pPr>
              <w:spacing w:before="20" w:after="20"/>
              <w:jc w:val="right"/>
              <w:rPr>
                <w:sz w:val="20"/>
              </w:rPr>
            </w:pPr>
            <w:r w:rsidRPr="004D7E6E">
              <w:rPr>
                <w:sz w:val="20"/>
              </w:rPr>
              <w:t>0,539</w:t>
            </w:r>
          </w:p>
        </w:tc>
        <w:tc>
          <w:tcPr>
            <w:tcW w:w="850" w:type="dxa"/>
            <w:gridSpan w:val="2"/>
            <w:vAlign w:val="center"/>
          </w:tcPr>
          <w:p w:rsidR="004315C6" w:rsidRPr="004D7E6E" w:rsidRDefault="004315C6" w:rsidP="002951F9">
            <w:pPr>
              <w:spacing w:before="20" w:after="20"/>
              <w:jc w:val="right"/>
              <w:rPr>
                <w:sz w:val="20"/>
              </w:rPr>
            </w:pPr>
            <w:r w:rsidRPr="004D7E6E">
              <w:rPr>
                <w:sz w:val="20"/>
              </w:rPr>
              <w:t>0,539</w:t>
            </w:r>
          </w:p>
        </w:tc>
        <w:tc>
          <w:tcPr>
            <w:tcW w:w="1587" w:type="dxa"/>
            <w:gridSpan w:val="2"/>
            <w:vAlign w:val="center"/>
          </w:tcPr>
          <w:p w:rsidR="004315C6" w:rsidRPr="004D7E6E" w:rsidRDefault="004315C6" w:rsidP="002951F9">
            <w:pPr>
              <w:spacing w:before="20" w:after="20"/>
              <w:jc w:val="right"/>
              <w:rPr>
                <w:sz w:val="20"/>
              </w:rPr>
            </w:pPr>
            <w:r w:rsidRPr="004D7E6E">
              <w:rPr>
                <w:sz w:val="20"/>
              </w:rPr>
              <w:t>0,404</w:t>
            </w:r>
          </w:p>
        </w:tc>
        <w:tc>
          <w:tcPr>
            <w:tcW w:w="3005" w:type="dxa"/>
            <w:vAlign w:val="center"/>
          </w:tcPr>
          <w:p w:rsidR="004315C6" w:rsidRPr="004D7E6E" w:rsidRDefault="004315C6" w:rsidP="002951F9">
            <w:pPr>
              <w:spacing w:before="20" w:after="20"/>
              <w:jc w:val="right"/>
              <w:rPr>
                <w:b/>
                <w:sz w:val="20"/>
              </w:rPr>
            </w:pPr>
            <w:r w:rsidRPr="004D7E6E">
              <w:rPr>
                <w:b/>
                <w:sz w:val="20"/>
              </w:rPr>
              <w:t>4,445</w:t>
            </w:r>
          </w:p>
        </w:tc>
      </w:tr>
      <w:tr w:rsidR="004315C6" w:rsidRPr="004D7E6E" w:rsidTr="002951F9">
        <w:tc>
          <w:tcPr>
            <w:tcW w:w="3954" w:type="dxa"/>
            <w:vAlign w:val="center"/>
          </w:tcPr>
          <w:p w:rsidR="004315C6" w:rsidRPr="004D7E6E" w:rsidRDefault="004315C6" w:rsidP="002951F9">
            <w:pPr>
              <w:jc w:val="center"/>
              <w:rPr>
                <w:b/>
                <w:sz w:val="22"/>
              </w:rPr>
            </w:pPr>
            <w:r w:rsidRPr="004D7E6E">
              <w:rPr>
                <w:b/>
                <w:sz w:val="22"/>
              </w:rPr>
              <w:t xml:space="preserve">TOTAL pentru DG </w:t>
            </w:r>
            <w:r w:rsidRPr="004D7E6E">
              <w:rPr>
                <w:sz w:val="22"/>
              </w:rPr>
              <w:t>CLIMA</w:t>
            </w:r>
          </w:p>
        </w:tc>
        <w:tc>
          <w:tcPr>
            <w:tcW w:w="2076" w:type="dxa"/>
            <w:gridSpan w:val="2"/>
            <w:vAlign w:val="center"/>
          </w:tcPr>
          <w:p w:rsidR="004315C6" w:rsidRPr="004D7E6E" w:rsidRDefault="004315C6" w:rsidP="002951F9">
            <w:pPr>
              <w:rPr>
                <w:sz w:val="14"/>
              </w:rPr>
            </w:pPr>
            <w:r w:rsidRPr="004D7E6E">
              <w:rPr>
                <w:sz w:val="18"/>
              </w:rPr>
              <w:t xml:space="preserve">Credite </w:t>
            </w:r>
          </w:p>
        </w:tc>
        <w:tc>
          <w:tcPr>
            <w:tcW w:w="850" w:type="dxa"/>
            <w:gridSpan w:val="2"/>
            <w:vAlign w:val="center"/>
          </w:tcPr>
          <w:p w:rsidR="004315C6" w:rsidRPr="004D7E6E" w:rsidRDefault="004315C6" w:rsidP="002951F9">
            <w:pPr>
              <w:spacing w:before="60" w:after="60"/>
              <w:jc w:val="right"/>
              <w:rPr>
                <w:sz w:val="20"/>
              </w:rPr>
            </w:pPr>
          </w:p>
        </w:tc>
        <w:tc>
          <w:tcPr>
            <w:tcW w:w="850" w:type="dxa"/>
            <w:gridSpan w:val="2"/>
            <w:vAlign w:val="center"/>
          </w:tcPr>
          <w:p w:rsidR="004315C6" w:rsidRPr="004D7E6E" w:rsidRDefault="004315C6" w:rsidP="002951F9">
            <w:pPr>
              <w:spacing w:before="20" w:after="20"/>
              <w:jc w:val="right"/>
              <w:rPr>
                <w:sz w:val="20"/>
              </w:rPr>
            </w:pPr>
          </w:p>
        </w:tc>
        <w:tc>
          <w:tcPr>
            <w:tcW w:w="851" w:type="dxa"/>
            <w:gridSpan w:val="2"/>
            <w:vAlign w:val="center"/>
          </w:tcPr>
          <w:p w:rsidR="004315C6" w:rsidRPr="004D7E6E" w:rsidRDefault="004315C6" w:rsidP="002951F9">
            <w:pPr>
              <w:spacing w:before="20" w:after="20"/>
              <w:jc w:val="right"/>
              <w:rPr>
                <w:sz w:val="20"/>
              </w:rPr>
            </w:pPr>
          </w:p>
        </w:tc>
        <w:tc>
          <w:tcPr>
            <w:tcW w:w="1587" w:type="dxa"/>
            <w:gridSpan w:val="2"/>
            <w:vAlign w:val="center"/>
          </w:tcPr>
          <w:p w:rsidR="004315C6" w:rsidRPr="004D7E6E" w:rsidRDefault="004315C6" w:rsidP="002951F9">
            <w:pPr>
              <w:spacing w:before="20" w:after="20"/>
              <w:jc w:val="right"/>
              <w:rPr>
                <w:sz w:val="20"/>
              </w:rPr>
            </w:pPr>
          </w:p>
        </w:tc>
        <w:tc>
          <w:tcPr>
            <w:tcW w:w="3061" w:type="dxa"/>
            <w:gridSpan w:val="3"/>
            <w:vAlign w:val="center"/>
          </w:tcPr>
          <w:p w:rsidR="004315C6" w:rsidRPr="004D7E6E" w:rsidRDefault="004315C6" w:rsidP="002951F9">
            <w:pPr>
              <w:spacing w:before="20" w:after="20"/>
              <w:jc w:val="right"/>
              <w:rPr>
                <w:b/>
                <w:sz w:val="20"/>
              </w:rPr>
            </w:pPr>
          </w:p>
        </w:tc>
      </w:tr>
    </w:tbl>
    <w:p w:rsidR="004315C6" w:rsidRPr="004D7E6E" w:rsidRDefault="004315C6" w:rsidP="004315C6">
      <w:pPr>
        <w:ind w:left="972"/>
      </w:pPr>
    </w:p>
    <w:tbl>
      <w:tblPr>
        <w:tblW w:w="1325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1531"/>
        <w:gridCol w:w="3061"/>
      </w:tblGrid>
      <w:tr w:rsidR="007F4FF3" w:rsidRPr="004D7E6E" w:rsidTr="002951F9">
        <w:tc>
          <w:tcPr>
            <w:tcW w:w="3960" w:type="dxa"/>
            <w:shd w:val="thinDiagStripe" w:color="C0C0C0" w:fill="auto"/>
            <w:vAlign w:val="center"/>
          </w:tcPr>
          <w:p w:rsidR="004315C6" w:rsidRPr="004D7E6E" w:rsidRDefault="004315C6" w:rsidP="002951F9">
            <w:pPr>
              <w:jc w:val="center"/>
              <w:rPr>
                <w:b/>
                <w:sz w:val="22"/>
              </w:rPr>
            </w:pPr>
            <w:r w:rsidRPr="004D7E6E">
              <w:rPr>
                <w:b/>
                <w:sz w:val="22"/>
              </w:rPr>
              <w:t>TOTAL credite</w:t>
            </w:r>
            <w:r w:rsidRPr="004D7E6E">
              <w:rPr>
                <w:sz w:val="22"/>
              </w:rPr>
              <w:br/>
            </w:r>
            <w:r w:rsidRPr="004D7E6E">
              <w:rPr>
                <w:b/>
                <w:sz w:val="22"/>
              </w:rPr>
              <w:t>în cadrul RUBRICII 5</w:t>
            </w:r>
            <w:r w:rsidRPr="004D7E6E">
              <w:br/>
            </w:r>
            <w:r w:rsidRPr="004D7E6E">
              <w:rPr>
                <w:sz w:val="22"/>
              </w:rPr>
              <w:t>din cadrul financiar multianual</w:t>
            </w:r>
            <w:r w:rsidRPr="004D7E6E">
              <w:rPr>
                <w:b/>
                <w:sz w:val="22"/>
              </w:rPr>
              <w:t xml:space="preserve"> </w:t>
            </w:r>
          </w:p>
        </w:tc>
        <w:tc>
          <w:tcPr>
            <w:tcW w:w="2094" w:type="dxa"/>
            <w:vAlign w:val="center"/>
          </w:tcPr>
          <w:p w:rsidR="004315C6" w:rsidRPr="004D7E6E" w:rsidRDefault="004315C6" w:rsidP="002951F9">
            <w:pPr>
              <w:spacing w:before="40" w:after="40"/>
              <w:rPr>
                <w:sz w:val="22"/>
              </w:rPr>
            </w:pPr>
            <w:r w:rsidRPr="004D7E6E">
              <w:rPr>
                <w:sz w:val="18"/>
              </w:rPr>
              <w:t>(Total angajamente = Total plă</w:t>
            </w:r>
            <w:r w:rsidR="00FB2D04">
              <w:rPr>
                <w:sz w:val="18"/>
              </w:rPr>
              <w:t>ț</w:t>
            </w:r>
            <w:r w:rsidRPr="004D7E6E">
              <w:rPr>
                <w:sz w:val="18"/>
              </w:rPr>
              <w:t>i)</w:t>
            </w:r>
          </w:p>
        </w:tc>
        <w:tc>
          <w:tcPr>
            <w:tcW w:w="868" w:type="dxa"/>
            <w:vAlign w:val="center"/>
          </w:tcPr>
          <w:p w:rsidR="004315C6" w:rsidRPr="004D7E6E" w:rsidRDefault="004315C6" w:rsidP="002951F9">
            <w:pPr>
              <w:spacing w:before="20" w:after="20"/>
              <w:jc w:val="right"/>
              <w:rPr>
                <w:sz w:val="20"/>
              </w:rPr>
            </w:pPr>
            <w:r w:rsidRPr="004D7E6E">
              <w:rPr>
                <w:sz w:val="20"/>
              </w:rPr>
              <w:t>0,939</w:t>
            </w:r>
          </w:p>
        </w:tc>
        <w:tc>
          <w:tcPr>
            <w:tcW w:w="868" w:type="dxa"/>
            <w:vAlign w:val="center"/>
          </w:tcPr>
          <w:p w:rsidR="004315C6" w:rsidRPr="004D7E6E" w:rsidRDefault="004315C6" w:rsidP="002951F9">
            <w:pPr>
              <w:spacing w:before="20" w:after="20"/>
              <w:jc w:val="right"/>
              <w:rPr>
                <w:sz w:val="20"/>
              </w:rPr>
            </w:pPr>
            <w:r w:rsidRPr="004D7E6E">
              <w:rPr>
                <w:sz w:val="20"/>
              </w:rPr>
              <w:t>0,939</w:t>
            </w:r>
          </w:p>
        </w:tc>
        <w:tc>
          <w:tcPr>
            <w:tcW w:w="868" w:type="dxa"/>
            <w:vAlign w:val="center"/>
          </w:tcPr>
          <w:p w:rsidR="004315C6" w:rsidRPr="004D7E6E" w:rsidRDefault="004315C6" w:rsidP="002951F9">
            <w:pPr>
              <w:spacing w:before="20" w:after="20"/>
              <w:jc w:val="right"/>
              <w:rPr>
                <w:sz w:val="20"/>
              </w:rPr>
            </w:pPr>
            <w:r w:rsidRPr="004D7E6E">
              <w:rPr>
                <w:sz w:val="20"/>
              </w:rPr>
              <w:t>0,939</w:t>
            </w:r>
          </w:p>
        </w:tc>
        <w:tc>
          <w:tcPr>
            <w:tcW w:w="1531" w:type="dxa"/>
            <w:vAlign w:val="center"/>
          </w:tcPr>
          <w:p w:rsidR="004315C6" w:rsidRPr="004D7E6E" w:rsidRDefault="004315C6" w:rsidP="002951F9">
            <w:pPr>
              <w:spacing w:before="20" w:after="20"/>
              <w:jc w:val="right"/>
              <w:rPr>
                <w:sz w:val="20"/>
              </w:rPr>
            </w:pPr>
            <w:r w:rsidRPr="004D7E6E">
              <w:rPr>
                <w:sz w:val="20"/>
              </w:rPr>
              <w:t>1,196</w:t>
            </w:r>
          </w:p>
        </w:tc>
        <w:tc>
          <w:tcPr>
            <w:tcW w:w="3061" w:type="dxa"/>
            <w:vAlign w:val="center"/>
          </w:tcPr>
          <w:p w:rsidR="004315C6" w:rsidRPr="004D7E6E" w:rsidRDefault="004315C6" w:rsidP="002951F9">
            <w:pPr>
              <w:spacing w:before="20" w:after="20"/>
              <w:jc w:val="right"/>
              <w:rPr>
                <w:b/>
                <w:sz w:val="20"/>
              </w:rPr>
            </w:pPr>
            <w:r w:rsidRPr="004D7E6E">
              <w:rPr>
                <w:b/>
                <w:sz w:val="20"/>
              </w:rPr>
              <w:t>11,189</w:t>
            </w:r>
          </w:p>
        </w:tc>
      </w:tr>
    </w:tbl>
    <w:p w:rsidR="004315C6" w:rsidRPr="004D7E6E" w:rsidRDefault="004315C6" w:rsidP="004315C6">
      <w:pPr>
        <w:ind w:left="972"/>
        <w:jc w:val="right"/>
        <w:rPr>
          <w:sz w:val="20"/>
        </w:rPr>
      </w:pPr>
      <w:r w:rsidRPr="004D7E6E">
        <w:rPr>
          <w:sz w:val="20"/>
        </w:rPr>
        <w:t>milioane EUR (cu trei zecimale)</w:t>
      </w:r>
    </w:p>
    <w:tbl>
      <w:tblPr>
        <w:tblW w:w="1326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4"/>
        <w:gridCol w:w="1558"/>
        <w:gridCol w:w="533"/>
        <w:gridCol w:w="867"/>
        <w:gridCol w:w="868"/>
        <w:gridCol w:w="868"/>
        <w:gridCol w:w="1474"/>
        <w:gridCol w:w="19"/>
        <w:gridCol w:w="3099"/>
        <w:gridCol w:w="20"/>
      </w:tblGrid>
      <w:tr w:rsidR="007F4FF3" w:rsidRPr="004D7E6E" w:rsidTr="002951F9">
        <w:trPr>
          <w:trHeight w:val="541"/>
        </w:trPr>
        <w:tc>
          <w:tcPr>
            <w:tcW w:w="3954" w:type="dxa"/>
            <w:tcBorders>
              <w:top w:val="nil"/>
              <w:left w:val="nil"/>
              <w:right w:val="nil"/>
            </w:tcBorders>
            <w:vAlign w:val="center"/>
          </w:tcPr>
          <w:p w:rsidR="004315C6" w:rsidRPr="004D7E6E" w:rsidRDefault="004315C6" w:rsidP="002951F9">
            <w:pPr>
              <w:jc w:val="center"/>
              <w:rPr>
                <w:sz w:val="22"/>
              </w:rPr>
            </w:pPr>
          </w:p>
        </w:tc>
        <w:tc>
          <w:tcPr>
            <w:tcW w:w="1558" w:type="dxa"/>
            <w:tcBorders>
              <w:top w:val="nil"/>
              <w:left w:val="nil"/>
              <w:right w:val="nil"/>
            </w:tcBorders>
          </w:tcPr>
          <w:p w:rsidR="004315C6" w:rsidRPr="004D7E6E" w:rsidRDefault="004315C6" w:rsidP="002951F9">
            <w:pPr>
              <w:rPr>
                <w:sz w:val="20"/>
              </w:rPr>
            </w:pPr>
          </w:p>
        </w:tc>
        <w:tc>
          <w:tcPr>
            <w:tcW w:w="533" w:type="dxa"/>
            <w:tcBorders>
              <w:top w:val="nil"/>
              <w:left w:val="nil"/>
            </w:tcBorders>
          </w:tcPr>
          <w:p w:rsidR="004315C6" w:rsidRPr="004D7E6E" w:rsidRDefault="004315C6" w:rsidP="002951F9">
            <w:pPr>
              <w:jc w:val="center"/>
              <w:rPr>
                <w:sz w:val="20"/>
              </w:rPr>
            </w:pPr>
          </w:p>
        </w:tc>
        <w:tc>
          <w:tcPr>
            <w:tcW w:w="867" w:type="dxa"/>
            <w:vAlign w:val="center"/>
          </w:tcPr>
          <w:p w:rsidR="004315C6" w:rsidRPr="004D7E6E" w:rsidRDefault="004315C6" w:rsidP="002951F9">
            <w:pPr>
              <w:jc w:val="center"/>
              <w:rPr>
                <w:b/>
                <w:sz w:val="20"/>
              </w:rPr>
            </w:pPr>
            <w:r w:rsidRPr="004D7E6E">
              <w:rPr>
                <w:b/>
                <w:sz w:val="20"/>
              </w:rPr>
              <w:t>2018</w:t>
            </w:r>
            <w:r w:rsidRPr="004D7E6E">
              <w:rPr>
                <w:rStyle w:val="FootnoteReference"/>
                <w:b/>
                <w:sz w:val="20"/>
              </w:rPr>
              <w:footnoteReference w:id="30"/>
            </w:r>
          </w:p>
        </w:tc>
        <w:tc>
          <w:tcPr>
            <w:tcW w:w="868" w:type="dxa"/>
            <w:vAlign w:val="center"/>
          </w:tcPr>
          <w:p w:rsidR="004315C6" w:rsidRPr="004D7E6E" w:rsidRDefault="004315C6" w:rsidP="002951F9">
            <w:pPr>
              <w:jc w:val="center"/>
              <w:rPr>
                <w:b/>
                <w:sz w:val="20"/>
              </w:rPr>
            </w:pPr>
            <w:r w:rsidRPr="004D7E6E">
              <w:rPr>
                <w:b/>
                <w:sz w:val="20"/>
              </w:rPr>
              <w:t>2019</w:t>
            </w:r>
          </w:p>
        </w:tc>
        <w:tc>
          <w:tcPr>
            <w:tcW w:w="868" w:type="dxa"/>
            <w:vAlign w:val="center"/>
          </w:tcPr>
          <w:p w:rsidR="004315C6" w:rsidRPr="004D7E6E" w:rsidRDefault="004315C6" w:rsidP="002951F9">
            <w:pPr>
              <w:jc w:val="center"/>
              <w:rPr>
                <w:b/>
                <w:sz w:val="20"/>
              </w:rPr>
            </w:pPr>
            <w:r w:rsidRPr="004D7E6E">
              <w:rPr>
                <w:b/>
                <w:sz w:val="20"/>
              </w:rPr>
              <w:t>2020</w:t>
            </w:r>
          </w:p>
        </w:tc>
        <w:tc>
          <w:tcPr>
            <w:tcW w:w="1493" w:type="dxa"/>
            <w:gridSpan w:val="2"/>
            <w:vAlign w:val="center"/>
          </w:tcPr>
          <w:p w:rsidR="004315C6" w:rsidRPr="004D7E6E" w:rsidRDefault="004315C6" w:rsidP="002951F9">
            <w:pPr>
              <w:jc w:val="center"/>
              <w:rPr>
                <w:b/>
                <w:sz w:val="20"/>
              </w:rPr>
            </w:pPr>
            <w:r w:rsidRPr="004D7E6E">
              <w:rPr>
                <w:b/>
                <w:sz w:val="20"/>
              </w:rPr>
              <w:t>2021</w:t>
            </w:r>
          </w:p>
        </w:tc>
        <w:tc>
          <w:tcPr>
            <w:tcW w:w="3119" w:type="dxa"/>
            <w:gridSpan w:val="2"/>
            <w:vAlign w:val="center"/>
          </w:tcPr>
          <w:p w:rsidR="004315C6" w:rsidRPr="004D7E6E" w:rsidRDefault="004315C6" w:rsidP="002951F9">
            <w:pPr>
              <w:jc w:val="center"/>
              <w:rPr>
                <w:b/>
                <w:sz w:val="20"/>
              </w:rPr>
            </w:pPr>
            <w:r w:rsidRPr="004D7E6E">
              <w:rPr>
                <w:b/>
                <w:sz w:val="20"/>
              </w:rPr>
              <w:t>TOTAL</w:t>
            </w:r>
          </w:p>
        </w:tc>
      </w:tr>
      <w:tr w:rsidR="007F4FF3" w:rsidRPr="004D7E6E" w:rsidTr="002951F9">
        <w:trPr>
          <w:gridAfter w:val="1"/>
          <w:wAfter w:w="20" w:type="dxa"/>
        </w:trPr>
        <w:tc>
          <w:tcPr>
            <w:tcW w:w="3954" w:type="dxa"/>
            <w:vMerge w:val="restart"/>
            <w:shd w:val="clear" w:color="auto" w:fill="C0C0C0"/>
            <w:vAlign w:val="center"/>
          </w:tcPr>
          <w:p w:rsidR="004315C6" w:rsidRPr="004D7E6E" w:rsidRDefault="004315C6" w:rsidP="002951F9">
            <w:pPr>
              <w:jc w:val="center"/>
              <w:rPr>
                <w:b/>
                <w:sz w:val="22"/>
              </w:rPr>
            </w:pPr>
            <w:r w:rsidRPr="004D7E6E">
              <w:rPr>
                <w:b/>
                <w:sz w:val="22"/>
              </w:rPr>
              <w:t>TOTAL credite</w:t>
            </w:r>
            <w:r w:rsidRPr="004D7E6E">
              <w:rPr>
                <w:sz w:val="22"/>
              </w:rPr>
              <w:br/>
            </w:r>
            <w:r w:rsidRPr="004D7E6E">
              <w:rPr>
                <w:b/>
                <w:sz w:val="22"/>
              </w:rPr>
              <w:t>în cadrul RUBRICILOR 1-5</w:t>
            </w:r>
            <w:r w:rsidRPr="004D7E6E">
              <w:br/>
            </w:r>
            <w:r w:rsidRPr="004D7E6E">
              <w:rPr>
                <w:sz w:val="22"/>
              </w:rPr>
              <w:t>din cadrul financiar multianual</w:t>
            </w:r>
            <w:r w:rsidRPr="004D7E6E">
              <w:rPr>
                <w:b/>
                <w:sz w:val="22"/>
              </w:rPr>
              <w:t xml:space="preserve"> </w:t>
            </w:r>
          </w:p>
        </w:tc>
        <w:tc>
          <w:tcPr>
            <w:tcW w:w="2091" w:type="dxa"/>
            <w:gridSpan w:val="2"/>
            <w:vAlign w:val="center"/>
          </w:tcPr>
          <w:p w:rsidR="004315C6" w:rsidRPr="004D7E6E" w:rsidRDefault="004315C6" w:rsidP="002951F9">
            <w:pPr>
              <w:rPr>
                <w:sz w:val="14"/>
              </w:rPr>
            </w:pPr>
            <w:r w:rsidRPr="004D7E6E">
              <w:rPr>
                <w:sz w:val="18"/>
              </w:rPr>
              <w:t>Angajamente</w:t>
            </w:r>
          </w:p>
        </w:tc>
        <w:tc>
          <w:tcPr>
            <w:tcW w:w="867" w:type="dxa"/>
            <w:vAlign w:val="center"/>
          </w:tcPr>
          <w:p w:rsidR="004315C6" w:rsidRPr="004D7E6E" w:rsidRDefault="004315C6" w:rsidP="002951F9">
            <w:pPr>
              <w:spacing w:before="60" w:after="60"/>
              <w:jc w:val="right"/>
              <w:rPr>
                <w:sz w:val="20"/>
              </w:rPr>
            </w:pPr>
            <w:r w:rsidRPr="004D7E6E">
              <w:rPr>
                <w:sz w:val="20"/>
              </w:rPr>
              <w:t>1,959</w:t>
            </w:r>
          </w:p>
        </w:tc>
        <w:tc>
          <w:tcPr>
            <w:tcW w:w="868" w:type="dxa"/>
            <w:vAlign w:val="center"/>
          </w:tcPr>
          <w:p w:rsidR="004315C6" w:rsidRPr="004D7E6E" w:rsidRDefault="004315C6" w:rsidP="002951F9">
            <w:pPr>
              <w:spacing w:before="60" w:after="60"/>
              <w:jc w:val="right"/>
              <w:rPr>
                <w:sz w:val="20"/>
              </w:rPr>
            </w:pPr>
            <w:r w:rsidRPr="004D7E6E">
              <w:rPr>
                <w:sz w:val="20"/>
              </w:rPr>
              <w:t>1,209</w:t>
            </w:r>
          </w:p>
        </w:tc>
        <w:tc>
          <w:tcPr>
            <w:tcW w:w="868" w:type="dxa"/>
            <w:vAlign w:val="center"/>
          </w:tcPr>
          <w:p w:rsidR="004315C6" w:rsidRPr="004D7E6E" w:rsidRDefault="004315C6" w:rsidP="002951F9">
            <w:pPr>
              <w:spacing w:before="60" w:after="60"/>
              <w:jc w:val="right"/>
              <w:rPr>
                <w:sz w:val="20"/>
              </w:rPr>
            </w:pPr>
            <w:r w:rsidRPr="004D7E6E">
              <w:rPr>
                <w:sz w:val="20"/>
              </w:rPr>
              <w:t>1,209</w:t>
            </w:r>
          </w:p>
        </w:tc>
        <w:tc>
          <w:tcPr>
            <w:tcW w:w="1474" w:type="dxa"/>
            <w:vAlign w:val="center"/>
          </w:tcPr>
          <w:p w:rsidR="004315C6" w:rsidRPr="004D7E6E" w:rsidRDefault="004315C6" w:rsidP="002951F9">
            <w:pPr>
              <w:spacing w:before="60" w:after="60"/>
              <w:jc w:val="right"/>
              <w:rPr>
                <w:sz w:val="20"/>
              </w:rPr>
            </w:pPr>
            <w:r w:rsidRPr="004D7E6E">
              <w:rPr>
                <w:sz w:val="20"/>
              </w:rPr>
              <w:t>1,466</w:t>
            </w:r>
          </w:p>
        </w:tc>
        <w:tc>
          <w:tcPr>
            <w:tcW w:w="3118" w:type="dxa"/>
            <w:gridSpan w:val="2"/>
            <w:vAlign w:val="center"/>
          </w:tcPr>
          <w:p w:rsidR="004315C6" w:rsidRPr="004D7E6E" w:rsidRDefault="004315C6" w:rsidP="002951F9">
            <w:pPr>
              <w:spacing w:before="60" w:after="60"/>
              <w:jc w:val="right"/>
              <w:rPr>
                <w:b/>
                <w:sz w:val="20"/>
              </w:rPr>
            </w:pPr>
            <w:r w:rsidRPr="004D7E6E">
              <w:rPr>
                <w:b/>
                <w:sz w:val="20"/>
              </w:rPr>
              <w:t>14,639</w:t>
            </w:r>
          </w:p>
        </w:tc>
      </w:tr>
      <w:tr w:rsidR="007F4FF3" w:rsidRPr="004D7E6E" w:rsidTr="002951F9">
        <w:tc>
          <w:tcPr>
            <w:tcW w:w="3954" w:type="dxa"/>
            <w:vMerge/>
            <w:shd w:val="clear" w:color="auto" w:fill="C0C0C0"/>
          </w:tcPr>
          <w:p w:rsidR="004315C6" w:rsidRPr="004D7E6E" w:rsidRDefault="004315C6" w:rsidP="002951F9">
            <w:pPr>
              <w:rPr>
                <w:sz w:val="20"/>
              </w:rPr>
            </w:pPr>
          </w:p>
        </w:tc>
        <w:tc>
          <w:tcPr>
            <w:tcW w:w="2091" w:type="dxa"/>
            <w:gridSpan w:val="2"/>
            <w:vAlign w:val="center"/>
          </w:tcPr>
          <w:p w:rsidR="004315C6" w:rsidRPr="004D7E6E" w:rsidRDefault="004315C6" w:rsidP="002951F9">
            <w:pPr>
              <w:rPr>
                <w:sz w:val="14"/>
              </w:rPr>
            </w:pPr>
            <w:r w:rsidRPr="004D7E6E">
              <w:rPr>
                <w:sz w:val="18"/>
              </w:rPr>
              <w:t>Plă</w:t>
            </w:r>
            <w:r w:rsidR="00FB2D04">
              <w:rPr>
                <w:sz w:val="18"/>
              </w:rPr>
              <w:t>ț</w:t>
            </w:r>
            <w:r w:rsidRPr="004D7E6E">
              <w:rPr>
                <w:sz w:val="18"/>
              </w:rPr>
              <w:t>i</w:t>
            </w:r>
          </w:p>
        </w:tc>
        <w:tc>
          <w:tcPr>
            <w:tcW w:w="867" w:type="dxa"/>
            <w:vAlign w:val="center"/>
          </w:tcPr>
          <w:p w:rsidR="004315C6" w:rsidRPr="004D7E6E" w:rsidRDefault="004315C6" w:rsidP="002951F9">
            <w:pPr>
              <w:spacing w:before="60" w:after="60"/>
              <w:jc w:val="right"/>
              <w:rPr>
                <w:sz w:val="20"/>
              </w:rPr>
            </w:pPr>
            <w:r w:rsidRPr="004D7E6E">
              <w:rPr>
                <w:sz w:val="20"/>
              </w:rPr>
              <w:t>1,959</w:t>
            </w:r>
          </w:p>
        </w:tc>
        <w:tc>
          <w:tcPr>
            <w:tcW w:w="868" w:type="dxa"/>
            <w:vAlign w:val="center"/>
          </w:tcPr>
          <w:p w:rsidR="004315C6" w:rsidRPr="004D7E6E" w:rsidRDefault="004315C6" w:rsidP="002951F9">
            <w:pPr>
              <w:spacing w:before="60" w:after="60"/>
              <w:jc w:val="right"/>
              <w:rPr>
                <w:sz w:val="20"/>
              </w:rPr>
            </w:pPr>
            <w:r w:rsidRPr="004D7E6E">
              <w:rPr>
                <w:sz w:val="20"/>
              </w:rPr>
              <w:t>1,209</w:t>
            </w:r>
          </w:p>
        </w:tc>
        <w:tc>
          <w:tcPr>
            <w:tcW w:w="868" w:type="dxa"/>
            <w:vAlign w:val="center"/>
          </w:tcPr>
          <w:p w:rsidR="004315C6" w:rsidRPr="004D7E6E" w:rsidRDefault="004315C6" w:rsidP="002951F9">
            <w:pPr>
              <w:spacing w:before="60" w:after="60"/>
              <w:jc w:val="right"/>
              <w:rPr>
                <w:sz w:val="20"/>
              </w:rPr>
            </w:pPr>
            <w:r w:rsidRPr="004D7E6E">
              <w:rPr>
                <w:sz w:val="20"/>
              </w:rPr>
              <w:t>1,209</w:t>
            </w:r>
          </w:p>
        </w:tc>
        <w:tc>
          <w:tcPr>
            <w:tcW w:w="1493" w:type="dxa"/>
            <w:gridSpan w:val="2"/>
            <w:vAlign w:val="center"/>
          </w:tcPr>
          <w:p w:rsidR="004315C6" w:rsidRPr="004D7E6E" w:rsidRDefault="004315C6" w:rsidP="002951F9">
            <w:pPr>
              <w:spacing w:before="60" w:after="60"/>
              <w:jc w:val="right"/>
              <w:rPr>
                <w:sz w:val="20"/>
              </w:rPr>
            </w:pPr>
            <w:r w:rsidRPr="004D7E6E">
              <w:rPr>
                <w:sz w:val="20"/>
              </w:rPr>
              <w:t>1,466</w:t>
            </w:r>
          </w:p>
        </w:tc>
        <w:tc>
          <w:tcPr>
            <w:tcW w:w="3119" w:type="dxa"/>
            <w:gridSpan w:val="2"/>
            <w:vAlign w:val="center"/>
          </w:tcPr>
          <w:p w:rsidR="004315C6" w:rsidRPr="004D7E6E" w:rsidRDefault="004315C6" w:rsidP="002951F9">
            <w:pPr>
              <w:spacing w:before="60" w:after="60"/>
              <w:jc w:val="right"/>
              <w:rPr>
                <w:b/>
                <w:sz w:val="20"/>
              </w:rPr>
            </w:pPr>
            <w:r w:rsidRPr="004D7E6E">
              <w:rPr>
                <w:b/>
                <w:sz w:val="20"/>
              </w:rPr>
              <w:t>14,639</w:t>
            </w:r>
          </w:p>
        </w:tc>
      </w:tr>
    </w:tbl>
    <w:p w:rsidR="004315C6" w:rsidRPr="004D7E6E" w:rsidRDefault="004315C6" w:rsidP="004315C6">
      <w:pPr>
        <w:sectPr w:rsidR="004315C6" w:rsidRPr="004D7E6E" w:rsidSect="005C3C52">
          <w:headerReference w:type="default" r:id="rId19"/>
          <w:footerReference w:type="default" r:id="rId20"/>
          <w:headerReference w:type="first" r:id="rId21"/>
          <w:footerReference w:type="first" r:id="rId22"/>
          <w:pgSz w:w="16840" w:h="11907" w:orient="landscape" w:code="9"/>
          <w:pgMar w:top="1134" w:right="1418" w:bottom="1134" w:left="1418" w:header="709" w:footer="709" w:gutter="0"/>
          <w:cols w:space="708"/>
          <w:docGrid w:linePitch="360"/>
        </w:sectPr>
      </w:pPr>
    </w:p>
    <w:p w:rsidR="004315C6" w:rsidRPr="004D7E6E" w:rsidRDefault="004315C6" w:rsidP="00E12A59">
      <w:pPr>
        <w:pStyle w:val="Heading3"/>
        <w:numPr>
          <w:ilvl w:val="2"/>
          <w:numId w:val="11"/>
        </w:numPr>
        <w:rPr>
          <w:bCs w:val="0"/>
          <w:szCs w:val="24"/>
        </w:rPr>
      </w:pPr>
      <w:r w:rsidRPr="004D7E6E">
        <w:lastRenderedPageBreak/>
        <w:t>Impactul estimat asupra creditelor opera</w:t>
      </w:r>
      <w:r w:rsidR="00FB2D04">
        <w:t>ț</w:t>
      </w:r>
      <w:r w:rsidRPr="004D7E6E">
        <w:t xml:space="preserve">ionale </w:t>
      </w:r>
    </w:p>
    <w:p w:rsidR="004315C6" w:rsidRPr="004D7E6E" w:rsidRDefault="004315C6" w:rsidP="004315C6">
      <w:pPr>
        <w:pStyle w:val="ListDash1"/>
      </w:pPr>
      <w:r w:rsidRPr="004D7E6E">
        <w:sym w:font="Wingdings" w:char="F0A8"/>
      </w:r>
      <w:r w:rsidRPr="004D7E6E">
        <w:tab/>
      </w:r>
      <w:r w:rsidRPr="004D7E6E">
        <w:tab/>
        <w:t>Propunerea/ini</w:t>
      </w:r>
      <w:r w:rsidR="00FB2D04">
        <w:t>ț</w:t>
      </w:r>
      <w:r w:rsidRPr="004D7E6E">
        <w:t>iativa nu implică utilizarea de credite opera</w:t>
      </w:r>
      <w:r w:rsidR="00FB2D04">
        <w:t>ț</w:t>
      </w:r>
      <w:r w:rsidRPr="004D7E6E">
        <w:t xml:space="preserve">ionale </w:t>
      </w:r>
    </w:p>
    <w:p w:rsidR="004315C6" w:rsidRPr="004D7E6E" w:rsidRDefault="004315C6" w:rsidP="004315C6">
      <w:pPr>
        <w:pStyle w:val="ListDash1"/>
      </w:pPr>
      <w:r w:rsidRPr="004D7E6E">
        <w:sym w:font="Wingdings" w:char="F0FC"/>
      </w:r>
      <w:r w:rsidRPr="004D7E6E">
        <w:tab/>
        <w:t>Propunerea/ini</w:t>
      </w:r>
      <w:r w:rsidR="00FB2D04">
        <w:t>ț</w:t>
      </w:r>
      <w:r w:rsidRPr="004D7E6E">
        <w:t>iativa implică utilizarea de credite opera</w:t>
      </w:r>
      <w:r w:rsidR="00FB2D04">
        <w:t>ț</w:t>
      </w:r>
      <w:r w:rsidRPr="004D7E6E">
        <w:t>ionale</w:t>
      </w:r>
      <w:r w:rsidRPr="004D7E6E">
        <w:rPr>
          <w:rStyle w:val="FootnoteReference"/>
        </w:rPr>
        <w:footnoteReference w:id="31"/>
      </w:r>
      <w:r w:rsidRPr="004D7E6E">
        <w:t>, conform explica</w:t>
      </w:r>
      <w:r w:rsidR="00FB2D04">
        <w:t>ț</w:t>
      </w:r>
      <w:r w:rsidRPr="004D7E6E">
        <w:t>iilor de mai jos:</w:t>
      </w:r>
    </w:p>
    <w:p w:rsidR="004315C6" w:rsidRPr="004D7E6E" w:rsidRDefault="004315C6" w:rsidP="004315C6">
      <w:pPr>
        <w:jc w:val="right"/>
        <w:rPr>
          <w:sz w:val="20"/>
        </w:rPr>
      </w:pPr>
      <w:r w:rsidRPr="004D7E6E">
        <w:rPr>
          <w:sz w:val="20"/>
        </w:rPr>
        <w:t>Credite de angajament în milioane EUR (cu trei zecimale)</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8"/>
        <w:gridCol w:w="1134"/>
        <w:gridCol w:w="632"/>
        <w:gridCol w:w="504"/>
        <w:gridCol w:w="720"/>
        <w:gridCol w:w="540"/>
        <w:gridCol w:w="720"/>
        <w:gridCol w:w="720"/>
        <w:gridCol w:w="720"/>
        <w:gridCol w:w="900"/>
        <w:gridCol w:w="51"/>
        <w:gridCol w:w="669"/>
        <w:gridCol w:w="720"/>
        <w:gridCol w:w="900"/>
      </w:tblGrid>
      <w:tr w:rsidR="007F4FF3" w:rsidRPr="004D7E6E" w:rsidTr="002951F9">
        <w:trPr>
          <w:jc w:val="center"/>
        </w:trPr>
        <w:tc>
          <w:tcPr>
            <w:tcW w:w="1078" w:type="dxa"/>
            <w:vMerge w:val="restart"/>
            <w:vAlign w:val="center"/>
          </w:tcPr>
          <w:p w:rsidR="004315C6" w:rsidRPr="004D7E6E" w:rsidRDefault="004315C6" w:rsidP="002951F9">
            <w:pPr>
              <w:ind w:right="-29"/>
              <w:jc w:val="center"/>
              <w:rPr>
                <w:b/>
                <w:sz w:val="16"/>
                <w:szCs w:val="16"/>
              </w:rPr>
            </w:pPr>
            <w:r w:rsidRPr="004D7E6E">
              <w:rPr>
                <w:b/>
                <w:sz w:val="16"/>
              </w:rPr>
              <w:t xml:space="preserve">A se indica obiectivele </w:t>
            </w:r>
            <w:r w:rsidR="00FB2D04">
              <w:rPr>
                <w:b/>
                <w:sz w:val="16"/>
              </w:rPr>
              <w:t>ș</w:t>
            </w:r>
            <w:r w:rsidRPr="004D7E6E">
              <w:rPr>
                <w:b/>
                <w:sz w:val="16"/>
              </w:rPr>
              <w:t xml:space="preserve">i realizările </w:t>
            </w:r>
          </w:p>
          <w:p w:rsidR="004315C6" w:rsidRPr="004D7E6E" w:rsidRDefault="004315C6" w:rsidP="002951F9">
            <w:pPr>
              <w:ind w:right="-29"/>
              <w:jc w:val="center"/>
              <w:rPr>
                <w:b/>
                <w:sz w:val="16"/>
                <w:szCs w:val="16"/>
              </w:rPr>
            </w:pPr>
          </w:p>
          <w:p w:rsidR="004315C6" w:rsidRPr="004D7E6E" w:rsidRDefault="004315C6" w:rsidP="002951F9">
            <w:pPr>
              <w:ind w:right="-29"/>
              <w:jc w:val="center"/>
              <w:rPr>
                <w:sz w:val="16"/>
                <w:szCs w:val="16"/>
              </w:rPr>
            </w:pPr>
            <w:r w:rsidRPr="004D7E6E">
              <w:rPr>
                <w:sz w:val="16"/>
                <w:szCs w:val="16"/>
              </w:rPr>
              <w:sym w:font="Wingdings" w:char="F0F2"/>
            </w:r>
          </w:p>
        </w:tc>
        <w:tc>
          <w:tcPr>
            <w:tcW w:w="1134" w:type="dxa"/>
            <w:vAlign w:val="center"/>
          </w:tcPr>
          <w:p w:rsidR="004315C6" w:rsidRPr="004D7E6E" w:rsidRDefault="004315C6" w:rsidP="002951F9">
            <w:pPr>
              <w:ind w:right="-29"/>
              <w:jc w:val="center"/>
              <w:rPr>
                <w:sz w:val="16"/>
                <w:szCs w:val="16"/>
              </w:rPr>
            </w:pPr>
          </w:p>
        </w:tc>
        <w:tc>
          <w:tcPr>
            <w:tcW w:w="632" w:type="dxa"/>
            <w:vAlign w:val="center"/>
          </w:tcPr>
          <w:p w:rsidR="004315C6" w:rsidRPr="004D7E6E" w:rsidRDefault="004315C6" w:rsidP="002951F9">
            <w:pPr>
              <w:ind w:right="-29"/>
              <w:jc w:val="center"/>
              <w:rPr>
                <w:sz w:val="16"/>
                <w:szCs w:val="16"/>
              </w:rPr>
            </w:pPr>
          </w:p>
        </w:tc>
        <w:tc>
          <w:tcPr>
            <w:tcW w:w="1224" w:type="dxa"/>
            <w:gridSpan w:val="2"/>
            <w:tcBorders>
              <w:left w:val="nil"/>
            </w:tcBorders>
            <w:vAlign w:val="center"/>
          </w:tcPr>
          <w:p w:rsidR="004315C6" w:rsidRPr="004D7E6E" w:rsidRDefault="004315C6" w:rsidP="002951F9">
            <w:pPr>
              <w:ind w:right="-29"/>
              <w:jc w:val="center"/>
              <w:rPr>
                <w:sz w:val="16"/>
                <w:szCs w:val="16"/>
              </w:rPr>
            </w:pPr>
            <w:r w:rsidRPr="004D7E6E">
              <w:rPr>
                <w:sz w:val="16"/>
              </w:rPr>
              <w:t>2018</w:t>
            </w:r>
          </w:p>
        </w:tc>
        <w:tc>
          <w:tcPr>
            <w:tcW w:w="1260" w:type="dxa"/>
            <w:gridSpan w:val="2"/>
            <w:vAlign w:val="center"/>
          </w:tcPr>
          <w:p w:rsidR="004315C6" w:rsidRPr="004D7E6E" w:rsidRDefault="004315C6" w:rsidP="002951F9">
            <w:pPr>
              <w:ind w:right="-29"/>
              <w:jc w:val="center"/>
              <w:rPr>
                <w:sz w:val="16"/>
                <w:szCs w:val="16"/>
              </w:rPr>
            </w:pPr>
            <w:r w:rsidRPr="004D7E6E">
              <w:rPr>
                <w:sz w:val="16"/>
              </w:rPr>
              <w:t>2019</w:t>
            </w:r>
          </w:p>
        </w:tc>
        <w:tc>
          <w:tcPr>
            <w:tcW w:w="1440" w:type="dxa"/>
            <w:gridSpan w:val="2"/>
            <w:vAlign w:val="center"/>
          </w:tcPr>
          <w:p w:rsidR="004315C6" w:rsidRPr="004D7E6E" w:rsidRDefault="004315C6" w:rsidP="002951F9">
            <w:pPr>
              <w:ind w:right="-29"/>
              <w:jc w:val="center"/>
              <w:rPr>
                <w:sz w:val="16"/>
                <w:szCs w:val="16"/>
              </w:rPr>
            </w:pPr>
            <w:r w:rsidRPr="004D7E6E">
              <w:rPr>
                <w:sz w:val="16"/>
              </w:rPr>
              <w:t>2020</w:t>
            </w:r>
          </w:p>
        </w:tc>
        <w:tc>
          <w:tcPr>
            <w:tcW w:w="1620" w:type="dxa"/>
            <w:gridSpan w:val="3"/>
            <w:vAlign w:val="center"/>
          </w:tcPr>
          <w:p w:rsidR="004315C6" w:rsidRPr="004D7E6E" w:rsidRDefault="004315C6" w:rsidP="002951F9">
            <w:pPr>
              <w:ind w:right="-29"/>
              <w:jc w:val="center"/>
              <w:rPr>
                <w:sz w:val="16"/>
                <w:szCs w:val="16"/>
              </w:rPr>
            </w:pPr>
            <w:r w:rsidRPr="004D7E6E">
              <w:rPr>
                <w:sz w:val="16"/>
              </w:rPr>
              <w:t xml:space="preserve">2021 </w:t>
            </w:r>
            <w:r w:rsidR="00FB2D04">
              <w:rPr>
                <w:sz w:val="16"/>
              </w:rPr>
              <w:t>ș</w:t>
            </w:r>
            <w:r w:rsidRPr="004D7E6E">
              <w:rPr>
                <w:sz w:val="16"/>
              </w:rPr>
              <w:t>i anii următori</w:t>
            </w:r>
          </w:p>
        </w:tc>
        <w:tc>
          <w:tcPr>
            <w:tcW w:w="1620" w:type="dxa"/>
            <w:gridSpan w:val="2"/>
            <w:tcBorders>
              <w:left w:val="nil"/>
              <w:bottom w:val="nil"/>
            </w:tcBorders>
            <w:vAlign w:val="center"/>
          </w:tcPr>
          <w:p w:rsidR="004315C6" w:rsidRPr="004D7E6E" w:rsidRDefault="004315C6" w:rsidP="002951F9">
            <w:pPr>
              <w:ind w:right="-29"/>
              <w:jc w:val="center"/>
              <w:rPr>
                <w:sz w:val="16"/>
                <w:szCs w:val="16"/>
              </w:rPr>
            </w:pPr>
            <w:r w:rsidRPr="004D7E6E">
              <w:rPr>
                <w:b/>
                <w:sz w:val="16"/>
              </w:rPr>
              <w:t>TOTAL</w:t>
            </w:r>
          </w:p>
        </w:tc>
      </w:tr>
      <w:tr w:rsidR="007F4FF3" w:rsidRPr="004D7E6E" w:rsidTr="002951F9">
        <w:trPr>
          <w:gridAfter w:val="13"/>
          <w:wAfter w:w="8930" w:type="dxa"/>
          <w:trHeight w:val="450"/>
          <w:jc w:val="center"/>
        </w:trPr>
        <w:tc>
          <w:tcPr>
            <w:tcW w:w="1078" w:type="dxa"/>
            <w:vMerge/>
            <w:vAlign w:val="center"/>
          </w:tcPr>
          <w:p w:rsidR="004315C6" w:rsidRPr="004D7E6E" w:rsidRDefault="004315C6" w:rsidP="002951F9">
            <w:pPr>
              <w:ind w:right="-29"/>
              <w:jc w:val="center"/>
              <w:rPr>
                <w:sz w:val="16"/>
                <w:szCs w:val="16"/>
              </w:rPr>
            </w:pPr>
          </w:p>
        </w:tc>
      </w:tr>
      <w:tr w:rsidR="007F4FF3" w:rsidRPr="004D7E6E" w:rsidTr="002951F9">
        <w:trPr>
          <w:cantSplit/>
          <w:trHeight w:val="593"/>
          <w:jc w:val="center"/>
        </w:trPr>
        <w:tc>
          <w:tcPr>
            <w:tcW w:w="1078" w:type="dxa"/>
            <w:vMerge/>
            <w:vAlign w:val="center"/>
          </w:tcPr>
          <w:p w:rsidR="004315C6" w:rsidRPr="004D7E6E" w:rsidRDefault="004315C6" w:rsidP="002951F9">
            <w:pPr>
              <w:rPr>
                <w:sz w:val="16"/>
                <w:szCs w:val="16"/>
              </w:rPr>
            </w:pPr>
          </w:p>
        </w:tc>
        <w:tc>
          <w:tcPr>
            <w:tcW w:w="1134" w:type="dxa"/>
            <w:vAlign w:val="center"/>
          </w:tcPr>
          <w:p w:rsidR="004315C6" w:rsidRPr="004D7E6E" w:rsidRDefault="004315C6" w:rsidP="002951F9">
            <w:pPr>
              <w:jc w:val="center"/>
              <w:rPr>
                <w:sz w:val="16"/>
                <w:szCs w:val="16"/>
              </w:rPr>
            </w:pPr>
            <w:r w:rsidRPr="004D7E6E">
              <w:rPr>
                <w:sz w:val="16"/>
              </w:rPr>
              <w:t>Tip</w:t>
            </w:r>
            <w:r w:rsidRPr="004D7E6E">
              <w:rPr>
                <w:rStyle w:val="FootnoteReference"/>
                <w:sz w:val="16"/>
              </w:rPr>
              <w:footnoteReference w:id="32"/>
            </w:r>
          </w:p>
          <w:p w:rsidR="004315C6" w:rsidRPr="004D7E6E" w:rsidRDefault="004315C6" w:rsidP="002951F9">
            <w:pPr>
              <w:spacing w:before="0" w:after="0"/>
              <w:jc w:val="center"/>
              <w:rPr>
                <w:sz w:val="16"/>
                <w:szCs w:val="16"/>
              </w:rPr>
            </w:pPr>
          </w:p>
        </w:tc>
        <w:tc>
          <w:tcPr>
            <w:tcW w:w="632" w:type="dxa"/>
            <w:vAlign w:val="center"/>
          </w:tcPr>
          <w:p w:rsidR="004315C6" w:rsidRPr="004D7E6E" w:rsidRDefault="004315C6" w:rsidP="002951F9">
            <w:pPr>
              <w:jc w:val="center"/>
              <w:rPr>
                <w:sz w:val="16"/>
                <w:szCs w:val="16"/>
              </w:rPr>
            </w:pPr>
            <w:r w:rsidRPr="004D7E6E">
              <w:rPr>
                <w:sz w:val="16"/>
              </w:rPr>
              <w:t>Costuri medii</w:t>
            </w:r>
          </w:p>
        </w:tc>
        <w:tc>
          <w:tcPr>
            <w:tcW w:w="504" w:type="dxa"/>
            <w:tcBorders>
              <w:left w:val="nil"/>
              <w:right w:val="dashSmallGap" w:sz="4" w:space="0" w:color="auto"/>
            </w:tcBorders>
            <w:shd w:val="pct10" w:color="auto" w:fill="auto"/>
            <w:textDirection w:val="btLr"/>
            <w:vAlign w:val="center"/>
          </w:tcPr>
          <w:p w:rsidR="004315C6" w:rsidRPr="004D7E6E" w:rsidRDefault="004315C6" w:rsidP="002951F9">
            <w:pPr>
              <w:ind w:left="113" w:right="113"/>
              <w:jc w:val="center"/>
              <w:rPr>
                <w:sz w:val="16"/>
                <w:szCs w:val="16"/>
              </w:rPr>
            </w:pPr>
            <w:r w:rsidRPr="004D7E6E">
              <w:rPr>
                <w:sz w:val="16"/>
              </w:rPr>
              <w:t>Număr</w:t>
            </w:r>
          </w:p>
        </w:tc>
        <w:tc>
          <w:tcPr>
            <w:tcW w:w="720" w:type="dxa"/>
            <w:tcBorders>
              <w:left w:val="dashSmallGap" w:sz="4" w:space="0" w:color="auto"/>
            </w:tcBorders>
            <w:shd w:val="pct10" w:color="auto" w:fill="auto"/>
            <w:vAlign w:val="center"/>
          </w:tcPr>
          <w:p w:rsidR="004315C6" w:rsidRPr="004D7E6E" w:rsidRDefault="004315C6" w:rsidP="002951F9">
            <w:pPr>
              <w:jc w:val="center"/>
              <w:rPr>
                <w:sz w:val="16"/>
                <w:szCs w:val="16"/>
              </w:rPr>
            </w:pPr>
            <w:r w:rsidRPr="004D7E6E">
              <w:rPr>
                <w:sz w:val="16"/>
              </w:rPr>
              <w:t>Costuri</w:t>
            </w:r>
          </w:p>
        </w:tc>
        <w:tc>
          <w:tcPr>
            <w:tcW w:w="540" w:type="dxa"/>
            <w:tcBorders>
              <w:right w:val="dashSmallGap" w:sz="4" w:space="0" w:color="auto"/>
            </w:tcBorders>
            <w:shd w:val="pct10" w:color="auto" w:fill="auto"/>
            <w:textDirection w:val="btLr"/>
            <w:vAlign w:val="center"/>
          </w:tcPr>
          <w:p w:rsidR="004315C6" w:rsidRPr="004D7E6E" w:rsidRDefault="004315C6" w:rsidP="002951F9">
            <w:pPr>
              <w:ind w:left="113" w:right="113"/>
              <w:jc w:val="center"/>
              <w:rPr>
                <w:sz w:val="16"/>
                <w:szCs w:val="16"/>
              </w:rPr>
            </w:pPr>
            <w:r w:rsidRPr="004D7E6E">
              <w:rPr>
                <w:sz w:val="16"/>
              </w:rPr>
              <w:t>Număr</w:t>
            </w:r>
          </w:p>
        </w:tc>
        <w:tc>
          <w:tcPr>
            <w:tcW w:w="720" w:type="dxa"/>
            <w:tcBorders>
              <w:left w:val="dashSmallGap" w:sz="4" w:space="0" w:color="auto"/>
            </w:tcBorders>
            <w:shd w:val="pct10" w:color="auto" w:fill="auto"/>
            <w:vAlign w:val="center"/>
          </w:tcPr>
          <w:p w:rsidR="004315C6" w:rsidRPr="004D7E6E" w:rsidRDefault="004315C6" w:rsidP="002951F9">
            <w:pPr>
              <w:jc w:val="center"/>
              <w:rPr>
                <w:sz w:val="16"/>
                <w:szCs w:val="16"/>
              </w:rPr>
            </w:pPr>
            <w:r w:rsidRPr="004D7E6E">
              <w:rPr>
                <w:sz w:val="16"/>
              </w:rPr>
              <w:t>Costuri</w:t>
            </w:r>
          </w:p>
        </w:tc>
        <w:tc>
          <w:tcPr>
            <w:tcW w:w="720" w:type="dxa"/>
            <w:tcBorders>
              <w:right w:val="dashSmallGap" w:sz="4" w:space="0" w:color="auto"/>
            </w:tcBorders>
            <w:shd w:val="pct10" w:color="auto" w:fill="auto"/>
            <w:textDirection w:val="btLr"/>
            <w:vAlign w:val="center"/>
          </w:tcPr>
          <w:p w:rsidR="004315C6" w:rsidRPr="004D7E6E" w:rsidRDefault="004315C6" w:rsidP="002951F9">
            <w:pPr>
              <w:ind w:left="113" w:right="113"/>
              <w:jc w:val="center"/>
              <w:rPr>
                <w:sz w:val="16"/>
                <w:szCs w:val="16"/>
              </w:rPr>
            </w:pPr>
            <w:r w:rsidRPr="004D7E6E">
              <w:rPr>
                <w:sz w:val="16"/>
              </w:rPr>
              <w:t>Număr</w:t>
            </w:r>
          </w:p>
        </w:tc>
        <w:tc>
          <w:tcPr>
            <w:tcW w:w="720" w:type="dxa"/>
            <w:tcBorders>
              <w:left w:val="dashSmallGap" w:sz="4" w:space="0" w:color="auto"/>
            </w:tcBorders>
            <w:shd w:val="pct10" w:color="auto" w:fill="auto"/>
            <w:vAlign w:val="center"/>
          </w:tcPr>
          <w:p w:rsidR="004315C6" w:rsidRPr="004D7E6E" w:rsidRDefault="004315C6" w:rsidP="002951F9">
            <w:pPr>
              <w:jc w:val="center"/>
              <w:rPr>
                <w:sz w:val="16"/>
                <w:szCs w:val="16"/>
              </w:rPr>
            </w:pPr>
            <w:r w:rsidRPr="004D7E6E">
              <w:rPr>
                <w:sz w:val="16"/>
              </w:rPr>
              <w:t>Costuri</w:t>
            </w:r>
          </w:p>
        </w:tc>
        <w:tc>
          <w:tcPr>
            <w:tcW w:w="900" w:type="dxa"/>
            <w:tcBorders>
              <w:right w:val="dashSmallGap" w:sz="4" w:space="0" w:color="auto"/>
            </w:tcBorders>
            <w:shd w:val="pct10" w:color="auto" w:fill="auto"/>
            <w:textDirection w:val="btLr"/>
            <w:vAlign w:val="center"/>
          </w:tcPr>
          <w:p w:rsidR="004315C6" w:rsidRPr="004D7E6E" w:rsidRDefault="004315C6" w:rsidP="002951F9">
            <w:pPr>
              <w:ind w:left="113" w:right="113"/>
              <w:jc w:val="center"/>
              <w:rPr>
                <w:sz w:val="16"/>
                <w:szCs w:val="16"/>
              </w:rPr>
            </w:pPr>
            <w:r w:rsidRPr="004D7E6E">
              <w:rPr>
                <w:sz w:val="16"/>
              </w:rPr>
              <w:t>Număr</w:t>
            </w:r>
          </w:p>
        </w:tc>
        <w:tc>
          <w:tcPr>
            <w:tcW w:w="720" w:type="dxa"/>
            <w:gridSpan w:val="2"/>
            <w:tcBorders>
              <w:left w:val="dashSmallGap" w:sz="4" w:space="0" w:color="auto"/>
            </w:tcBorders>
            <w:shd w:val="pct10" w:color="auto" w:fill="auto"/>
            <w:vAlign w:val="center"/>
          </w:tcPr>
          <w:p w:rsidR="004315C6" w:rsidRPr="004D7E6E" w:rsidRDefault="004315C6" w:rsidP="002951F9">
            <w:pPr>
              <w:jc w:val="center"/>
              <w:rPr>
                <w:sz w:val="16"/>
                <w:szCs w:val="16"/>
              </w:rPr>
            </w:pPr>
            <w:r w:rsidRPr="004D7E6E">
              <w:rPr>
                <w:sz w:val="16"/>
              </w:rPr>
              <w:t>Costuri</w:t>
            </w:r>
          </w:p>
        </w:tc>
        <w:tc>
          <w:tcPr>
            <w:tcW w:w="720" w:type="dxa"/>
            <w:tcBorders>
              <w:right w:val="dashSmallGap" w:sz="4" w:space="0" w:color="auto"/>
            </w:tcBorders>
            <w:shd w:val="pct10" w:color="auto" w:fill="auto"/>
            <w:vAlign w:val="center"/>
          </w:tcPr>
          <w:p w:rsidR="004315C6" w:rsidRPr="004D7E6E" w:rsidRDefault="004315C6" w:rsidP="002951F9">
            <w:pPr>
              <w:jc w:val="center"/>
              <w:rPr>
                <w:sz w:val="16"/>
                <w:szCs w:val="16"/>
              </w:rPr>
            </w:pPr>
            <w:r w:rsidRPr="004D7E6E">
              <w:rPr>
                <w:sz w:val="16"/>
              </w:rPr>
              <w:t>Număr total</w:t>
            </w:r>
          </w:p>
        </w:tc>
        <w:tc>
          <w:tcPr>
            <w:tcW w:w="900" w:type="dxa"/>
            <w:tcBorders>
              <w:left w:val="dashSmallGap" w:sz="4" w:space="0" w:color="auto"/>
            </w:tcBorders>
            <w:shd w:val="pct10" w:color="auto" w:fill="auto"/>
            <w:vAlign w:val="center"/>
          </w:tcPr>
          <w:p w:rsidR="004315C6" w:rsidRPr="004D7E6E" w:rsidRDefault="004315C6" w:rsidP="002951F9">
            <w:pPr>
              <w:jc w:val="center"/>
              <w:rPr>
                <w:sz w:val="18"/>
                <w:szCs w:val="18"/>
              </w:rPr>
            </w:pPr>
            <w:r w:rsidRPr="004D7E6E">
              <w:rPr>
                <w:sz w:val="18"/>
              </w:rPr>
              <w:t>Costuri totale</w:t>
            </w:r>
          </w:p>
        </w:tc>
      </w:tr>
      <w:tr w:rsidR="007F4FF3" w:rsidRPr="004D7E6E" w:rsidTr="002951F9">
        <w:trPr>
          <w:jc w:val="center"/>
        </w:trPr>
        <w:tc>
          <w:tcPr>
            <w:tcW w:w="2844" w:type="dxa"/>
            <w:gridSpan w:val="3"/>
            <w:vAlign w:val="center"/>
          </w:tcPr>
          <w:p w:rsidR="004315C6" w:rsidRPr="004D7E6E" w:rsidRDefault="004315C6" w:rsidP="002951F9">
            <w:pPr>
              <w:spacing w:before="60" w:after="60"/>
              <w:ind w:right="-29"/>
              <w:jc w:val="center"/>
              <w:rPr>
                <w:sz w:val="16"/>
                <w:szCs w:val="16"/>
              </w:rPr>
            </w:pPr>
            <w:r w:rsidRPr="004D7E6E">
              <w:rPr>
                <w:sz w:val="16"/>
              </w:rPr>
              <w:t>OBIECTIVUL SPECIFIC NR. 1</w:t>
            </w:r>
            <w:r w:rsidRPr="004D7E6E">
              <w:rPr>
                <w:rStyle w:val="FootnoteReference"/>
                <w:sz w:val="16"/>
              </w:rPr>
              <w:footnoteReference w:id="33"/>
            </w:r>
          </w:p>
        </w:tc>
        <w:tc>
          <w:tcPr>
            <w:tcW w:w="504"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72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54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72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72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72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90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720" w:type="dxa"/>
            <w:gridSpan w:val="2"/>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72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900" w:type="dxa"/>
            <w:tcBorders>
              <w:top w:val="nil"/>
              <w:left w:val="nil"/>
              <w:bottom w:val="nil"/>
              <w:right w:val="nil"/>
            </w:tcBorders>
          </w:tcPr>
          <w:p w:rsidR="004315C6" w:rsidRPr="004D7E6E" w:rsidRDefault="004315C6" w:rsidP="002951F9">
            <w:pPr>
              <w:spacing w:before="60" w:after="60"/>
              <w:ind w:right="-29"/>
              <w:jc w:val="center"/>
              <w:rPr>
                <w:sz w:val="16"/>
                <w:szCs w:val="16"/>
              </w:rPr>
            </w:pPr>
          </w:p>
        </w:tc>
      </w:tr>
      <w:tr w:rsidR="007F4FF3" w:rsidRPr="004D7E6E" w:rsidTr="002951F9">
        <w:trPr>
          <w:trHeight w:hRule="exact" w:val="587"/>
          <w:jc w:val="center"/>
        </w:trPr>
        <w:tc>
          <w:tcPr>
            <w:tcW w:w="1078" w:type="dxa"/>
          </w:tcPr>
          <w:p w:rsidR="004315C6" w:rsidRPr="004D7E6E" w:rsidRDefault="004315C6" w:rsidP="002951F9">
            <w:pPr>
              <w:ind w:right="-29"/>
              <w:jc w:val="center"/>
              <w:rPr>
                <w:sz w:val="16"/>
                <w:szCs w:val="16"/>
              </w:rPr>
            </w:pPr>
            <w:r w:rsidRPr="004D7E6E">
              <w:rPr>
                <w:sz w:val="16"/>
              </w:rPr>
              <w:t>- Realizare</w:t>
            </w:r>
          </w:p>
        </w:tc>
        <w:tc>
          <w:tcPr>
            <w:tcW w:w="1134" w:type="dxa"/>
          </w:tcPr>
          <w:p w:rsidR="004315C6" w:rsidRPr="004D7E6E" w:rsidRDefault="004315C6" w:rsidP="002951F9">
            <w:pPr>
              <w:ind w:right="-29"/>
              <w:rPr>
                <w:sz w:val="16"/>
                <w:szCs w:val="16"/>
              </w:rPr>
            </w:pPr>
            <w:r w:rsidRPr="004D7E6E">
              <w:rPr>
                <w:sz w:val="16"/>
              </w:rPr>
              <w:t>Numărul de studii</w:t>
            </w:r>
          </w:p>
        </w:tc>
        <w:tc>
          <w:tcPr>
            <w:tcW w:w="632" w:type="dxa"/>
          </w:tcPr>
          <w:p w:rsidR="004315C6" w:rsidRPr="004D7E6E" w:rsidRDefault="004315C6" w:rsidP="002951F9">
            <w:pPr>
              <w:ind w:right="-29"/>
              <w:jc w:val="center"/>
              <w:rPr>
                <w:sz w:val="16"/>
                <w:szCs w:val="16"/>
              </w:rPr>
            </w:pPr>
            <w:r w:rsidRPr="004D7E6E">
              <w:rPr>
                <w:sz w:val="16"/>
              </w:rPr>
              <w:t>0,250</w:t>
            </w:r>
          </w:p>
        </w:tc>
        <w:tc>
          <w:tcPr>
            <w:tcW w:w="504" w:type="dxa"/>
            <w:tcBorders>
              <w:right w:val="dashSmallGap" w:sz="4" w:space="0" w:color="auto"/>
            </w:tcBorders>
          </w:tcPr>
          <w:p w:rsidR="004315C6" w:rsidRPr="004D7E6E" w:rsidRDefault="004315C6" w:rsidP="002951F9">
            <w:pPr>
              <w:ind w:right="-29"/>
              <w:jc w:val="center"/>
              <w:rPr>
                <w:sz w:val="16"/>
                <w:szCs w:val="16"/>
              </w:rPr>
            </w:pPr>
            <w:r w:rsidRPr="004D7E6E">
              <w:rPr>
                <w:sz w:val="16"/>
              </w:rPr>
              <w:t>1</w:t>
            </w:r>
          </w:p>
        </w:tc>
        <w:tc>
          <w:tcPr>
            <w:tcW w:w="720" w:type="dxa"/>
            <w:tcBorders>
              <w:left w:val="dashSmallGap" w:sz="4" w:space="0" w:color="auto"/>
            </w:tcBorders>
          </w:tcPr>
          <w:p w:rsidR="004315C6" w:rsidRPr="004D7E6E" w:rsidRDefault="004315C6" w:rsidP="002951F9">
            <w:pPr>
              <w:ind w:right="-29"/>
              <w:jc w:val="center"/>
              <w:rPr>
                <w:sz w:val="16"/>
                <w:szCs w:val="16"/>
              </w:rPr>
            </w:pPr>
            <w:r w:rsidRPr="004D7E6E">
              <w:rPr>
                <w:sz w:val="16"/>
              </w:rPr>
              <w:t>0,250</w:t>
            </w:r>
          </w:p>
        </w:tc>
        <w:tc>
          <w:tcPr>
            <w:tcW w:w="540" w:type="dxa"/>
            <w:tcBorders>
              <w:right w:val="dashSmallGap" w:sz="4"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left w:val="dashSmallGap" w:sz="4"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right w:val="dashSmallGap" w:sz="4"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left w:val="dashSmallGap" w:sz="4" w:space="0" w:color="auto"/>
            </w:tcBorders>
          </w:tcPr>
          <w:p w:rsidR="004315C6" w:rsidRPr="004D7E6E" w:rsidRDefault="004315C6" w:rsidP="002951F9">
            <w:pPr>
              <w:ind w:right="-29"/>
              <w:jc w:val="center"/>
              <w:rPr>
                <w:sz w:val="16"/>
                <w:szCs w:val="16"/>
              </w:rPr>
            </w:pPr>
            <w:r w:rsidRPr="004D7E6E">
              <w:rPr>
                <w:sz w:val="16"/>
              </w:rPr>
              <w:t>-</w:t>
            </w:r>
          </w:p>
        </w:tc>
        <w:tc>
          <w:tcPr>
            <w:tcW w:w="900" w:type="dxa"/>
            <w:tcBorders>
              <w:right w:val="dashSmallGap" w:sz="4" w:space="0" w:color="auto"/>
            </w:tcBorders>
          </w:tcPr>
          <w:p w:rsidR="004315C6" w:rsidRPr="004D7E6E" w:rsidRDefault="004315C6" w:rsidP="002951F9">
            <w:pPr>
              <w:ind w:right="-29"/>
              <w:jc w:val="center"/>
              <w:rPr>
                <w:sz w:val="16"/>
                <w:szCs w:val="16"/>
              </w:rPr>
            </w:pPr>
            <w:r w:rsidRPr="004D7E6E">
              <w:rPr>
                <w:sz w:val="16"/>
              </w:rPr>
              <w:t>-</w:t>
            </w:r>
          </w:p>
        </w:tc>
        <w:tc>
          <w:tcPr>
            <w:tcW w:w="720" w:type="dxa"/>
            <w:gridSpan w:val="2"/>
            <w:tcBorders>
              <w:left w:val="dashSmallGap" w:sz="4" w:space="0" w:color="auto"/>
            </w:tcBorders>
          </w:tcPr>
          <w:p w:rsidR="004315C6" w:rsidRPr="004D7E6E" w:rsidRDefault="004315C6" w:rsidP="002951F9">
            <w:pPr>
              <w:ind w:right="-29"/>
              <w:jc w:val="center"/>
              <w:rPr>
                <w:sz w:val="16"/>
                <w:szCs w:val="16"/>
              </w:rPr>
            </w:pPr>
            <w:r w:rsidRPr="004D7E6E">
              <w:rPr>
                <w:sz w:val="16"/>
              </w:rPr>
              <w:t>-</w:t>
            </w:r>
          </w:p>
        </w:tc>
        <w:tc>
          <w:tcPr>
            <w:tcW w:w="720" w:type="dxa"/>
          </w:tcPr>
          <w:p w:rsidR="004315C6" w:rsidRPr="004D7E6E" w:rsidRDefault="004315C6" w:rsidP="002951F9">
            <w:pPr>
              <w:ind w:right="-29"/>
              <w:jc w:val="center"/>
              <w:rPr>
                <w:sz w:val="16"/>
                <w:szCs w:val="16"/>
              </w:rPr>
            </w:pPr>
            <w:r w:rsidRPr="004D7E6E">
              <w:rPr>
                <w:sz w:val="16"/>
              </w:rPr>
              <w:t>-</w:t>
            </w:r>
          </w:p>
        </w:tc>
        <w:tc>
          <w:tcPr>
            <w:tcW w:w="900" w:type="dxa"/>
          </w:tcPr>
          <w:p w:rsidR="004315C6" w:rsidRPr="004D7E6E" w:rsidRDefault="004315C6" w:rsidP="002951F9">
            <w:pPr>
              <w:ind w:right="-29"/>
              <w:jc w:val="center"/>
              <w:rPr>
                <w:sz w:val="16"/>
                <w:szCs w:val="16"/>
              </w:rPr>
            </w:pPr>
            <w:r w:rsidRPr="004D7E6E">
              <w:rPr>
                <w:sz w:val="16"/>
              </w:rPr>
              <w:t>-</w:t>
            </w:r>
          </w:p>
        </w:tc>
      </w:tr>
      <w:tr w:rsidR="007F4FF3" w:rsidRPr="004D7E6E" w:rsidTr="002951F9">
        <w:trPr>
          <w:jc w:val="center"/>
        </w:trPr>
        <w:tc>
          <w:tcPr>
            <w:tcW w:w="2844" w:type="dxa"/>
            <w:gridSpan w:val="3"/>
            <w:tcBorders>
              <w:bottom w:val="single" w:sz="12" w:space="0" w:color="auto"/>
            </w:tcBorders>
            <w:vAlign w:val="center"/>
          </w:tcPr>
          <w:p w:rsidR="004315C6" w:rsidRPr="004D7E6E" w:rsidRDefault="004315C6" w:rsidP="002951F9">
            <w:pPr>
              <w:ind w:right="-29"/>
              <w:jc w:val="center"/>
              <w:rPr>
                <w:sz w:val="16"/>
                <w:szCs w:val="16"/>
              </w:rPr>
            </w:pPr>
            <w:r w:rsidRPr="004D7E6E">
              <w:rPr>
                <w:sz w:val="16"/>
              </w:rPr>
              <w:t>Subtotal pentru obiectivul specific nr. 1</w:t>
            </w:r>
          </w:p>
        </w:tc>
        <w:tc>
          <w:tcPr>
            <w:tcW w:w="504" w:type="dxa"/>
            <w:tcBorders>
              <w:bottom w:val="single" w:sz="12" w:space="0" w:color="auto"/>
            </w:tcBorders>
          </w:tcPr>
          <w:p w:rsidR="004315C6" w:rsidRPr="004D7E6E" w:rsidRDefault="004315C6" w:rsidP="002951F9">
            <w:pPr>
              <w:ind w:right="-29"/>
              <w:jc w:val="center"/>
              <w:rPr>
                <w:sz w:val="16"/>
                <w:szCs w:val="16"/>
              </w:rPr>
            </w:pPr>
            <w:r w:rsidRPr="004D7E6E">
              <w:rPr>
                <w:sz w:val="16"/>
              </w:rPr>
              <w:t>1</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0,250</w:t>
            </w:r>
          </w:p>
        </w:tc>
        <w:tc>
          <w:tcPr>
            <w:tcW w:w="54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p>
        </w:tc>
        <w:tc>
          <w:tcPr>
            <w:tcW w:w="720" w:type="dxa"/>
            <w:tcBorders>
              <w:bottom w:val="single" w:sz="12" w:space="0" w:color="auto"/>
            </w:tcBorders>
          </w:tcPr>
          <w:p w:rsidR="004315C6" w:rsidRPr="004D7E6E" w:rsidRDefault="004315C6" w:rsidP="002951F9">
            <w:pPr>
              <w:ind w:right="-29"/>
              <w:jc w:val="center"/>
              <w:rPr>
                <w:sz w:val="16"/>
                <w:szCs w:val="16"/>
              </w:rPr>
            </w:pPr>
          </w:p>
        </w:tc>
        <w:tc>
          <w:tcPr>
            <w:tcW w:w="90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gridSpan w:val="2"/>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90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r>
      <w:tr w:rsidR="007F4FF3" w:rsidRPr="004D7E6E" w:rsidTr="002951F9">
        <w:trPr>
          <w:jc w:val="center"/>
        </w:trPr>
        <w:tc>
          <w:tcPr>
            <w:tcW w:w="2844" w:type="dxa"/>
            <w:gridSpan w:val="3"/>
            <w:vAlign w:val="center"/>
          </w:tcPr>
          <w:p w:rsidR="004315C6" w:rsidRPr="004D7E6E" w:rsidRDefault="004315C6" w:rsidP="002951F9">
            <w:pPr>
              <w:spacing w:before="60" w:after="60"/>
              <w:ind w:right="-29"/>
              <w:jc w:val="center"/>
              <w:rPr>
                <w:sz w:val="16"/>
                <w:szCs w:val="16"/>
              </w:rPr>
            </w:pPr>
            <w:r w:rsidRPr="004D7E6E">
              <w:rPr>
                <w:sz w:val="16"/>
              </w:rPr>
              <w:t>OBIECTIVUL SPECIFIC NR. 2…</w:t>
            </w:r>
          </w:p>
        </w:tc>
        <w:tc>
          <w:tcPr>
            <w:tcW w:w="504"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72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54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72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72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72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90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720" w:type="dxa"/>
            <w:gridSpan w:val="2"/>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720" w:type="dxa"/>
            <w:tcBorders>
              <w:top w:val="nil"/>
              <w:left w:val="nil"/>
              <w:bottom w:val="nil"/>
              <w:right w:val="nil"/>
            </w:tcBorders>
          </w:tcPr>
          <w:p w:rsidR="004315C6" w:rsidRPr="004D7E6E" w:rsidRDefault="004315C6" w:rsidP="002951F9">
            <w:pPr>
              <w:spacing w:before="60" w:after="60"/>
              <w:ind w:right="-29"/>
              <w:jc w:val="center"/>
              <w:rPr>
                <w:sz w:val="16"/>
                <w:szCs w:val="16"/>
              </w:rPr>
            </w:pPr>
          </w:p>
        </w:tc>
        <w:tc>
          <w:tcPr>
            <w:tcW w:w="900" w:type="dxa"/>
            <w:tcBorders>
              <w:top w:val="nil"/>
              <w:left w:val="nil"/>
              <w:bottom w:val="nil"/>
              <w:right w:val="nil"/>
            </w:tcBorders>
          </w:tcPr>
          <w:p w:rsidR="004315C6" w:rsidRPr="004D7E6E" w:rsidRDefault="004315C6" w:rsidP="002951F9">
            <w:pPr>
              <w:spacing w:before="60" w:after="60"/>
              <w:ind w:right="-29"/>
              <w:jc w:val="center"/>
              <w:rPr>
                <w:sz w:val="16"/>
                <w:szCs w:val="16"/>
              </w:rPr>
            </w:pPr>
          </w:p>
        </w:tc>
      </w:tr>
      <w:tr w:rsidR="007F4FF3" w:rsidRPr="004D7E6E" w:rsidTr="002951F9">
        <w:trPr>
          <w:trHeight w:hRule="exact" w:val="607"/>
          <w:jc w:val="center"/>
        </w:trPr>
        <w:tc>
          <w:tcPr>
            <w:tcW w:w="1078" w:type="dxa"/>
          </w:tcPr>
          <w:p w:rsidR="004315C6" w:rsidRPr="004D7E6E" w:rsidRDefault="004315C6" w:rsidP="002951F9">
            <w:pPr>
              <w:ind w:right="-29"/>
              <w:jc w:val="center"/>
              <w:rPr>
                <w:sz w:val="16"/>
                <w:szCs w:val="16"/>
              </w:rPr>
            </w:pPr>
            <w:r w:rsidRPr="004D7E6E">
              <w:rPr>
                <w:sz w:val="16"/>
              </w:rPr>
              <w:t>- Realizare</w:t>
            </w:r>
          </w:p>
        </w:tc>
        <w:tc>
          <w:tcPr>
            <w:tcW w:w="1134" w:type="dxa"/>
          </w:tcPr>
          <w:p w:rsidR="004315C6" w:rsidRPr="004D7E6E" w:rsidRDefault="004315C6" w:rsidP="002951F9">
            <w:pPr>
              <w:ind w:right="-29"/>
              <w:jc w:val="center"/>
              <w:rPr>
                <w:sz w:val="16"/>
                <w:szCs w:val="16"/>
              </w:rPr>
            </w:pPr>
            <w:r w:rsidRPr="004D7E6E">
              <w:rPr>
                <w:sz w:val="16"/>
              </w:rPr>
              <w:t>Numărul de studii</w:t>
            </w:r>
          </w:p>
        </w:tc>
        <w:tc>
          <w:tcPr>
            <w:tcW w:w="632" w:type="dxa"/>
          </w:tcPr>
          <w:p w:rsidR="004315C6" w:rsidRPr="004D7E6E" w:rsidRDefault="004315C6" w:rsidP="002951F9">
            <w:pPr>
              <w:ind w:right="-29"/>
              <w:jc w:val="center"/>
              <w:rPr>
                <w:sz w:val="16"/>
                <w:szCs w:val="16"/>
              </w:rPr>
            </w:pPr>
            <w:r w:rsidRPr="004D7E6E">
              <w:rPr>
                <w:sz w:val="16"/>
              </w:rPr>
              <w:t>0,250</w:t>
            </w:r>
          </w:p>
        </w:tc>
        <w:tc>
          <w:tcPr>
            <w:tcW w:w="504" w:type="dxa"/>
          </w:tcPr>
          <w:p w:rsidR="004315C6" w:rsidRPr="004D7E6E" w:rsidRDefault="004315C6" w:rsidP="002951F9">
            <w:pPr>
              <w:ind w:right="-29"/>
              <w:jc w:val="center"/>
              <w:rPr>
                <w:sz w:val="16"/>
                <w:szCs w:val="16"/>
              </w:rPr>
            </w:pPr>
            <w:r w:rsidRPr="004D7E6E">
              <w:rPr>
                <w:sz w:val="16"/>
              </w:rPr>
              <w:t>1</w:t>
            </w:r>
          </w:p>
        </w:tc>
        <w:tc>
          <w:tcPr>
            <w:tcW w:w="720" w:type="dxa"/>
          </w:tcPr>
          <w:p w:rsidR="004315C6" w:rsidRPr="004D7E6E" w:rsidRDefault="004315C6" w:rsidP="002951F9">
            <w:pPr>
              <w:ind w:right="-29"/>
              <w:jc w:val="center"/>
              <w:rPr>
                <w:sz w:val="16"/>
                <w:szCs w:val="16"/>
              </w:rPr>
            </w:pPr>
            <w:r w:rsidRPr="004D7E6E">
              <w:rPr>
                <w:sz w:val="16"/>
              </w:rPr>
              <w:t>0,250</w:t>
            </w:r>
          </w:p>
        </w:tc>
        <w:tc>
          <w:tcPr>
            <w:tcW w:w="540" w:type="dxa"/>
          </w:tcPr>
          <w:p w:rsidR="004315C6" w:rsidRPr="004D7E6E" w:rsidRDefault="004315C6" w:rsidP="002951F9">
            <w:pPr>
              <w:ind w:right="-29"/>
              <w:jc w:val="center"/>
              <w:rPr>
                <w:sz w:val="16"/>
                <w:szCs w:val="16"/>
              </w:rPr>
            </w:pPr>
            <w:r w:rsidRPr="004D7E6E">
              <w:rPr>
                <w:sz w:val="16"/>
              </w:rPr>
              <w:t>-</w:t>
            </w:r>
          </w:p>
        </w:tc>
        <w:tc>
          <w:tcPr>
            <w:tcW w:w="720" w:type="dxa"/>
          </w:tcPr>
          <w:p w:rsidR="004315C6" w:rsidRPr="004D7E6E" w:rsidRDefault="004315C6" w:rsidP="002951F9">
            <w:pPr>
              <w:ind w:right="-29"/>
              <w:jc w:val="center"/>
              <w:rPr>
                <w:sz w:val="16"/>
                <w:szCs w:val="16"/>
              </w:rPr>
            </w:pPr>
            <w:r w:rsidRPr="004D7E6E">
              <w:rPr>
                <w:sz w:val="16"/>
              </w:rPr>
              <w:t>-</w:t>
            </w:r>
          </w:p>
        </w:tc>
        <w:tc>
          <w:tcPr>
            <w:tcW w:w="720" w:type="dxa"/>
          </w:tcPr>
          <w:p w:rsidR="004315C6" w:rsidRPr="004D7E6E" w:rsidRDefault="004315C6" w:rsidP="002951F9">
            <w:pPr>
              <w:ind w:right="-29"/>
              <w:jc w:val="center"/>
              <w:rPr>
                <w:sz w:val="16"/>
                <w:szCs w:val="16"/>
              </w:rPr>
            </w:pPr>
            <w:r w:rsidRPr="004D7E6E">
              <w:rPr>
                <w:sz w:val="16"/>
              </w:rPr>
              <w:t>-</w:t>
            </w:r>
          </w:p>
        </w:tc>
        <w:tc>
          <w:tcPr>
            <w:tcW w:w="720" w:type="dxa"/>
          </w:tcPr>
          <w:p w:rsidR="004315C6" w:rsidRPr="004D7E6E" w:rsidRDefault="004315C6" w:rsidP="002951F9">
            <w:pPr>
              <w:ind w:right="-29"/>
              <w:jc w:val="center"/>
              <w:rPr>
                <w:sz w:val="16"/>
                <w:szCs w:val="16"/>
              </w:rPr>
            </w:pPr>
            <w:r w:rsidRPr="004D7E6E">
              <w:rPr>
                <w:sz w:val="16"/>
              </w:rPr>
              <w:t>-</w:t>
            </w:r>
          </w:p>
        </w:tc>
        <w:tc>
          <w:tcPr>
            <w:tcW w:w="900" w:type="dxa"/>
          </w:tcPr>
          <w:p w:rsidR="004315C6" w:rsidRPr="004D7E6E" w:rsidRDefault="004315C6" w:rsidP="002951F9">
            <w:pPr>
              <w:ind w:right="-29"/>
              <w:jc w:val="center"/>
              <w:rPr>
                <w:sz w:val="16"/>
                <w:szCs w:val="16"/>
              </w:rPr>
            </w:pPr>
            <w:r w:rsidRPr="004D7E6E">
              <w:rPr>
                <w:sz w:val="16"/>
              </w:rPr>
              <w:t>-</w:t>
            </w:r>
          </w:p>
        </w:tc>
        <w:tc>
          <w:tcPr>
            <w:tcW w:w="720" w:type="dxa"/>
            <w:gridSpan w:val="2"/>
          </w:tcPr>
          <w:p w:rsidR="004315C6" w:rsidRPr="004D7E6E" w:rsidRDefault="004315C6" w:rsidP="002951F9">
            <w:pPr>
              <w:ind w:right="-29"/>
              <w:jc w:val="center"/>
              <w:rPr>
                <w:sz w:val="16"/>
                <w:szCs w:val="16"/>
              </w:rPr>
            </w:pPr>
            <w:r w:rsidRPr="004D7E6E">
              <w:rPr>
                <w:sz w:val="16"/>
              </w:rPr>
              <w:t>-</w:t>
            </w:r>
          </w:p>
        </w:tc>
        <w:tc>
          <w:tcPr>
            <w:tcW w:w="720" w:type="dxa"/>
          </w:tcPr>
          <w:p w:rsidR="004315C6" w:rsidRPr="004D7E6E" w:rsidRDefault="004315C6" w:rsidP="002951F9">
            <w:pPr>
              <w:ind w:right="-29"/>
              <w:jc w:val="center"/>
              <w:rPr>
                <w:sz w:val="16"/>
                <w:szCs w:val="16"/>
              </w:rPr>
            </w:pPr>
            <w:r w:rsidRPr="004D7E6E">
              <w:rPr>
                <w:sz w:val="16"/>
              </w:rPr>
              <w:t>-</w:t>
            </w:r>
          </w:p>
        </w:tc>
        <w:tc>
          <w:tcPr>
            <w:tcW w:w="900" w:type="dxa"/>
          </w:tcPr>
          <w:p w:rsidR="004315C6" w:rsidRPr="004D7E6E" w:rsidRDefault="004315C6" w:rsidP="002951F9">
            <w:pPr>
              <w:ind w:right="-29"/>
              <w:jc w:val="center"/>
              <w:rPr>
                <w:sz w:val="16"/>
                <w:szCs w:val="16"/>
              </w:rPr>
            </w:pPr>
            <w:r w:rsidRPr="004D7E6E">
              <w:rPr>
                <w:sz w:val="16"/>
              </w:rPr>
              <w:t>-</w:t>
            </w:r>
          </w:p>
        </w:tc>
      </w:tr>
      <w:tr w:rsidR="007F4FF3" w:rsidRPr="004D7E6E" w:rsidTr="002951F9">
        <w:trPr>
          <w:jc w:val="center"/>
        </w:trPr>
        <w:tc>
          <w:tcPr>
            <w:tcW w:w="2844" w:type="dxa"/>
            <w:gridSpan w:val="3"/>
            <w:tcBorders>
              <w:bottom w:val="single" w:sz="12" w:space="0" w:color="auto"/>
            </w:tcBorders>
            <w:vAlign w:val="center"/>
          </w:tcPr>
          <w:p w:rsidR="004315C6" w:rsidRPr="004D7E6E" w:rsidRDefault="004315C6" w:rsidP="002951F9">
            <w:pPr>
              <w:jc w:val="center"/>
              <w:rPr>
                <w:sz w:val="16"/>
                <w:szCs w:val="16"/>
              </w:rPr>
            </w:pPr>
            <w:r w:rsidRPr="004D7E6E">
              <w:rPr>
                <w:sz w:val="16"/>
              </w:rPr>
              <w:t>Subtotal pentru obiectivul specific nr. 2</w:t>
            </w:r>
          </w:p>
        </w:tc>
        <w:tc>
          <w:tcPr>
            <w:tcW w:w="504" w:type="dxa"/>
            <w:tcBorders>
              <w:bottom w:val="single" w:sz="12" w:space="0" w:color="auto"/>
            </w:tcBorders>
          </w:tcPr>
          <w:p w:rsidR="004315C6" w:rsidRPr="004D7E6E" w:rsidRDefault="004315C6" w:rsidP="002951F9">
            <w:pPr>
              <w:ind w:right="-29"/>
              <w:jc w:val="center"/>
              <w:rPr>
                <w:sz w:val="16"/>
                <w:szCs w:val="16"/>
              </w:rPr>
            </w:pPr>
            <w:r w:rsidRPr="004D7E6E">
              <w:rPr>
                <w:sz w:val="16"/>
              </w:rPr>
              <w:t>1</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0,250</w:t>
            </w:r>
          </w:p>
        </w:tc>
        <w:tc>
          <w:tcPr>
            <w:tcW w:w="54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951" w:type="dxa"/>
            <w:gridSpan w:val="2"/>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669"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90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r>
      <w:tr w:rsidR="007F4FF3" w:rsidRPr="004D7E6E" w:rsidTr="002951F9">
        <w:trPr>
          <w:jc w:val="center"/>
        </w:trPr>
        <w:tc>
          <w:tcPr>
            <w:tcW w:w="2844" w:type="dxa"/>
            <w:gridSpan w:val="3"/>
            <w:tcBorders>
              <w:bottom w:val="single" w:sz="12" w:space="0" w:color="auto"/>
            </w:tcBorders>
            <w:vAlign w:val="center"/>
          </w:tcPr>
          <w:p w:rsidR="004315C6" w:rsidRPr="004D7E6E" w:rsidRDefault="004315C6" w:rsidP="002951F9">
            <w:pPr>
              <w:jc w:val="center"/>
              <w:rPr>
                <w:sz w:val="16"/>
                <w:szCs w:val="16"/>
              </w:rPr>
            </w:pPr>
            <w:r w:rsidRPr="004D7E6E">
              <w:rPr>
                <w:sz w:val="16"/>
              </w:rPr>
              <w:t>OBIECTIVUL SPECIFIC NR. 3…</w:t>
            </w:r>
          </w:p>
        </w:tc>
        <w:tc>
          <w:tcPr>
            <w:tcW w:w="504" w:type="dxa"/>
            <w:tcBorders>
              <w:bottom w:val="single" w:sz="12" w:space="0" w:color="auto"/>
            </w:tcBorders>
          </w:tcPr>
          <w:p w:rsidR="004315C6" w:rsidRPr="004D7E6E" w:rsidRDefault="004315C6" w:rsidP="002951F9">
            <w:pPr>
              <w:ind w:right="-29"/>
              <w:jc w:val="center"/>
              <w:rPr>
                <w:sz w:val="16"/>
                <w:szCs w:val="16"/>
              </w:rPr>
            </w:pPr>
          </w:p>
        </w:tc>
        <w:tc>
          <w:tcPr>
            <w:tcW w:w="720" w:type="dxa"/>
            <w:tcBorders>
              <w:bottom w:val="single" w:sz="12" w:space="0" w:color="auto"/>
            </w:tcBorders>
          </w:tcPr>
          <w:p w:rsidR="004315C6" w:rsidRPr="004D7E6E" w:rsidRDefault="004315C6" w:rsidP="002951F9">
            <w:pPr>
              <w:ind w:right="-29"/>
              <w:jc w:val="center"/>
              <w:rPr>
                <w:sz w:val="16"/>
                <w:szCs w:val="16"/>
              </w:rPr>
            </w:pPr>
          </w:p>
        </w:tc>
        <w:tc>
          <w:tcPr>
            <w:tcW w:w="540" w:type="dxa"/>
            <w:tcBorders>
              <w:bottom w:val="single" w:sz="12" w:space="0" w:color="auto"/>
            </w:tcBorders>
          </w:tcPr>
          <w:p w:rsidR="004315C6" w:rsidRPr="004D7E6E" w:rsidRDefault="004315C6" w:rsidP="002951F9">
            <w:pPr>
              <w:ind w:right="-29"/>
              <w:jc w:val="center"/>
              <w:rPr>
                <w:sz w:val="16"/>
                <w:szCs w:val="16"/>
              </w:rPr>
            </w:pPr>
          </w:p>
        </w:tc>
        <w:tc>
          <w:tcPr>
            <w:tcW w:w="720" w:type="dxa"/>
            <w:tcBorders>
              <w:bottom w:val="single" w:sz="12" w:space="0" w:color="auto"/>
            </w:tcBorders>
          </w:tcPr>
          <w:p w:rsidR="004315C6" w:rsidRPr="004D7E6E" w:rsidRDefault="004315C6" w:rsidP="002951F9">
            <w:pPr>
              <w:ind w:right="-29"/>
              <w:jc w:val="center"/>
              <w:rPr>
                <w:sz w:val="16"/>
                <w:szCs w:val="16"/>
              </w:rPr>
            </w:pPr>
          </w:p>
        </w:tc>
        <w:tc>
          <w:tcPr>
            <w:tcW w:w="720" w:type="dxa"/>
            <w:tcBorders>
              <w:bottom w:val="single" w:sz="12" w:space="0" w:color="auto"/>
            </w:tcBorders>
          </w:tcPr>
          <w:p w:rsidR="004315C6" w:rsidRPr="004D7E6E" w:rsidRDefault="004315C6" w:rsidP="002951F9">
            <w:pPr>
              <w:ind w:right="-29"/>
              <w:jc w:val="center"/>
              <w:rPr>
                <w:sz w:val="16"/>
                <w:szCs w:val="16"/>
              </w:rPr>
            </w:pPr>
          </w:p>
        </w:tc>
        <w:tc>
          <w:tcPr>
            <w:tcW w:w="720" w:type="dxa"/>
            <w:tcBorders>
              <w:bottom w:val="single" w:sz="12" w:space="0" w:color="auto"/>
            </w:tcBorders>
          </w:tcPr>
          <w:p w:rsidR="004315C6" w:rsidRPr="004D7E6E" w:rsidRDefault="004315C6" w:rsidP="002951F9">
            <w:pPr>
              <w:ind w:right="-29"/>
              <w:jc w:val="center"/>
              <w:rPr>
                <w:sz w:val="16"/>
                <w:szCs w:val="16"/>
              </w:rPr>
            </w:pPr>
          </w:p>
        </w:tc>
        <w:tc>
          <w:tcPr>
            <w:tcW w:w="951" w:type="dxa"/>
            <w:gridSpan w:val="2"/>
            <w:tcBorders>
              <w:bottom w:val="single" w:sz="12" w:space="0" w:color="auto"/>
            </w:tcBorders>
          </w:tcPr>
          <w:p w:rsidR="004315C6" w:rsidRPr="004D7E6E" w:rsidRDefault="004315C6" w:rsidP="002951F9">
            <w:pPr>
              <w:ind w:right="-29"/>
              <w:jc w:val="center"/>
              <w:rPr>
                <w:sz w:val="16"/>
                <w:szCs w:val="16"/>
              </w:rPr>
            </w:pPr>
          </w:p>
        </w:tc>
        <w:tc>
          <w:tcPr>
            <w:tcW w:w="669" w:type="dxa"/>
            <w:tcBorders>
              <w:bottom w:val="single" w:sz="12" w:space="0" w:color="auto"/>
            </w:tcBorders>
          </w:tcPr>
          <w:p w:rsidR="004315C6" w:rsidRPr="004D7E6E" w:rsidRDefault="004315C6" w:rsidP="002951F9">
            <w:pPr>
              <w:ind w:right="-29"/>
              <w:jc w:val="center"/>
              <w:rPr>
                <w:sz w:val="16"/>
                <w:szCs w:val="16"/>
              </w:rPr>
            </w:pPr>
          </w:p>
        </w:tc>
        <w:tc>
          <w:tcPr>
            <w:tcW w:w="720" w:type="dxa"/>
            <w:tcBorders>
              <w:bottom w:val="single" w:sz="12" w:space="0" w:color="auto"/>
            </w:tcBorders>
          </w:tcPr>
          <w:p w:rsidR="004315C6" w:rsidRPr="004D7E6E" w:rsidRDefault="004315C6" w:rsidP="002951F9">
            <w:pPr>
              <w:ind w:right="-29"/>
              <w:jc w:val="center"/>
              <w:rPr>
                <w:sz w:val="16"/>
                <w:szCs w:val="16"/>
              </w:rPr>
            </w:pPr>
          </w:p>
        </w:tc>
        <w:tc>
          <w:tcPr>
            <w:tcW w:w="900" w:type="dxa"/>
            <w:tcBorders>
              <w:bottom w:val="single" w:sz="12" w:space="0" w:color="auto"/>
            </w:tcBorders>
          </w:tcPr>
          <w:p w:rsidR="004315C6" w:rsidRPr="004D7E6E" w:rsidRDefault="004315C6" w:rsidP="002951F9">
            <w:pPr>
              <w:ind w:right="-29"/>
              <w:jc w:val="center"/>
              <w:rPr>
                <w:sz w:val="16"/>
                <w:szCs w:val="16"/>
              </w:rPr>
            </w:pPr>
          </w:p>
        </w:tc>
      </w:tr>
      <w:tr w:rsidR="007F4FF3" w:rsidRPr="004D7E6E" w:rsidTr="002951F9">
        <w:trPr>
          <w:jc w:val="center"/>
        </w:trPr>
        <w:tc>
          <w:tcPr>
            <w:tcW w:w="1078" w:type="dxa"/>
            <w:tcBorders>
              <w:bottom w:val="single" w:sz="12" w:space="0" w:color="auto"/>
            </w:tcBorders>
          </w:tcPr>
          <w:p w:rsidR="004315C6" w:rsidRPr="004D7E6E" w:rsidRDefault="004315C6" w:rsidP="002951F9">
            <w:pPr>
              <w:jc w:val="center"/>
              <w:rPr>
                <w:sz w:val="16"/>
                <w:szCs w:val="16"/>
              </w:rPr>
            </w:pPr>
            <w:r w:rsidRPr="004D7E6E">
              <w:rPr>
                <w:sz w:val="16"/>
              </w:rPr>
              <w:t>- Realizare</w:t>
            </w:r>
          </w:p>
        </w:tc>
        <w:tc>
          <w:tcPr>
            <w:tcW w:w="1134" w:type="dxa"/>
            <w:tcBorders>
              <w:bottom w:val="single" w:sz="12" w:space="0" w:color="auto"/>
            </w:tcBorders>
          </w:tcPr>
          <w:p w:rsidR="004315C6" w:rsidRPr="004D7E6E" w:rsidRDefault="004315C6" w:rsidP="002951F9">
            <w:pPr>
              <w:jc w:val="center"/>
              <w:rPr>
                <w:sz w:val="16"/>
                <w:szCs w:val="16"/>
              </w:rPr>
            </w:pPr>
            <w:r w:rsidRPr="004D7E6E">
              <w:rPr>
                <w:sz w:val="16"/>
              </w:rPr>
              <w:t>Numărul de studii</w:t>
            </w:r>
          </w:p>
        </w:tc>
        <w:tc>
          <w:tcPr>
            <w:tcW w:w="632" w:type="dxa"/>
            <w:tcBorders>
              <w:bottom w:val="single" w:sz="12" w:space="0" w:color="auto"/>
            </w:tcBorders>
          </w:tcPr>
          <w:p w:rsidR="004315C6" w:rsidRPr="004D7E6E" w:rsidRDefault="004315C6" w:rsidP="002951F9">
            <w:pPr>
              <w:jc w:val="center"/>
              <w:rPr>
                <w:sz w:val="16"/>
                <w:szCs w:val="16"/>
              </w:rPr>
            </w:pPr>
            <w:r w:rsidRPr="004D7E6E">
              <w:rPr>
                <w:sz w:val="16"/>
              </w:rPr>
              <w:t>0,250</w:t>
            </w:r>
          </w:p>
        </w:tc>
        <w:tc>
          <w:tcPr>
            <w:tcW w:w="504" w:type="dxa"/>
            <w:tcBorders>
              <w:bottom w:val="single" w:sz="12" w:space="0" w:color="auto"/>
            </w:tcBorders>
          </w:tcPr>
          <w:p w:rsidR="004315C6" w:rsidRPr="004D7E6E" w:rsidRDefault="004315C6" w:rsidP="002951F9">
            <w:pPr>
              <w:ind w:right="-29"/>
              <w:jc w:val="center"/>
              <w:rPr>
                <w:sz w:val="16"/>
                <w:szCs w:val="16"/>
              </w:rPr>
            </w:pPr>
            <w:r w:rsidRPr="004D7E6E">
              <w:rPr>
                <w:sz w:val="16"/>
              </w:rPr>
              <w:t>1</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0,250</w:t>
            </w:r>
          </w:p>
        </w:tc>
        <w:tc>
          <w:tcPr>
            <w:tcW w:w="54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951" w:type="dxa"/>
            <w:gridSpan w:val="2"/>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669"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90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r>
      <w:tr w:rsidR="007F4FF3" w:rsidRPr="004D7E6E" w:rsidTr="002951F9">
        <w:trPr>
          <w:jc w:val="center"/>
        </w:trPr>
        <w:tc>
          <w:tcPr>
            <w:tcW w:w="2844" w:type="dxa"/>
            <w:gridSpan w:val="3"/>
            <w:tcBorders>
              <w:bottom w:val="single" w:sz="12" w:space="0" w:color="auto"/>
            </w:tcBorders>
            <w:vAlign w:val="center"/>
          </w:tcPr>
          <w:p w:rsidR="004315C6" w:rsidRPr="004D7E6E" w:rsidRDefault="004315C6" w:rsidP="002951F9">
            <w:pPr>
              <w:jc w:val="center"/>
              <w:rPr>
                <w:sz w:val="16"/>
                <w:szCs w:val="16"/>
              </w:rPr>
            </w:pPr>
            <w:r w:rsidRPr="004D7E6E">
              <w:rPr>
                <w:sz w:val="16"/>
              </w:rPr>
              <w:t>Subtotal pentru obiectivul specific nr. 3</w:t>
            </w:r>
          </w:p>
        </w:tc>
        <w:tc>
          <w:tcPr>
            <w:tcW w:w="504" w:type="dxa"/>
            <w:tcBorders>
              <w:bottom w:val="single" w:sz="12" w:space="0" w:color="auto"/>
            </w:tcBorders>
          </w:tcPr>
          <w:p w:rsidR="004315C6" w:rsidRPr="004D7E6E" w:rsidRDefault="004315C6" w:rsidP="002951F9">
            <w:pPr>
              <w:ind w:right="-29"/>
              <w:jc w:val="center"/>
              <w:rPr>
                <w:sz w:val="16"/>
                <w:szCs w:val="16"/>
              </w:rPr>
            </w:pPr>
            <w:r w:rsidRPr="004D7E6E">
              <w:rPr>
                <w:sz w:val="16"/>
              </w:rPr>
              <w:t>1</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0,250</w:t>
            </w:r>
          </w:p>
        </w:tc>
        <w:tc>
          <w:tcPr>
            <w:tcW w:w="54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p>
        </w:tc>
        <w:tc>
          <w:tcPr>
            <w:tcW w:w="720" w:type="dxa"/>
            <w:tcBorders>
              <w:bottom w:val="single" w:sz="12" w:space="0" w:color="auto"/>
            </w:tcBorders>
          </w:tcPr>
          <w:p w:rsidR="004315C6" w:rsidRPr="004D7E6E" w:rsidRDefault="004315C6" w:rsidP="002951F9">
            <w:pPr>
              <w:ind w:right="-29"/>
              <w:jc w:val="center"/>
              <w:rPr>
                <w:sz w:val="16"/>
                <w:szCs w:val="16"/>
              </w:rPr>
            </w:pPr>
          </w:p>
        </w:tc>
        <w:tc>
          <w:tcPr>
            <w:tcW w:w="951" w:type="dxa"/>
            <w:gridSpan w:val="2"/>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669"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72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c>
          <w:tcPr>
            <w:tcW w:w="900" w:type="dxa"/>
            <w:tcBorders>
              <w:bottom w:val="single" w:sz="12" w:space="0" w:color="auto"/>
            </w:tcBorders>
          </w:tcPr>
          <w:p w:rsidR="004315C6" w:rsidRPr="004D7E6E" w:rsidRDefault="004315C6" w:rsidP="002951F9">
            <w:pPr>
              <w:ind w:right="-29"/>
              <w:jc w:val="center"/>
              <w:rPr>
                <w:sz w:val="16"/>
                <w:szCs w:val="16"/>
              </w:rPr>
            </w:pPr>
            <w:r w:rsidRPr="004D7E6E">
              <w:rPr>
                <w:sz w:val="16"/>
              </w:rPr>
              <w:t>-</w:t>
            </w:r>
          </w:p>
        </w:tc>
      </w:tr>
      <w:tr w:rsidR="007F4FF3" w:rsidRPr="004D7E6E" w:rsidTr="002951F9">
        <w:trPr>
          <w:trHeight w:val="253"/>
          <w:jc w:val="center"/>
        </w:trPr>
        <w:tc>
          <w:tcPr>
            <w:tcW w:w="2844" w:type="dxa"/>
            <w:gridSpan w:val="3"/>
            <w:tcBorders>
              <w:top w:val="single" w:sz="12" w:space="0" w:color="auto"/>
              <w:left w:val="single" w:sz="12" w:space="0" w:color="auto"/>
              <w:bottom w:val="single" w:sz="12" w:space="0" w:color="auto"/>
            </w:tcBorders>
            <w:vAlign w:val="center"/>
          </w:tcPr>
          <w:p w:rsidR="004315C6" w:rsidRPr="004D7E6E" w:rsidRDefault="004315C6" w:rsidP="002951F9">
            <w:pPr>
              <w:ind w:right="-29"/>
              <w:jc w:val="center"/>
              <w:rPr>
                <w:sz w:val="16"/>
                <w:szCs w:val="16"/>
              </w:rPr>
            </w:pPr>
            <w:r w:rsidRPr="004D7E6E">
              <w:rPr>
                <w:b/>
                <w:sz w:val="16"/>
              </w:rPr>
              <w:t>COSTURI TOTALE</w:t>
            </w:r>
          </w:p>
        </w:tc>
        <w:tc>
          <w:tcPr>
            <w:tcW w:w="504" w:type="dxa"/>
            <w:tcBorders>
              <w:top w:val="single" w:sz="12" w:space="0" w:color="auto"/>
              <w:bottom w:val="single" w:sz="12" w:space="0" w:color="auto"/>
            </w:tcBorders>
          </w:tcPr>
          <w:p w:rsidR="004315C6" w:rsidRPr="004D7E6E" w:rsidRDefault="004315C6" w:rsidP="002951F9">
            <w:pPr>
              <w:spacing w:before="180" w:after="180"/>
              <w:ind w:right="-29"/>
              <w:jc w:val="center"/>
              <w:rPr>
                <w:sz w:val="16"/>
                <w:szCs w:val="16"/>
              </w:rPr>
            </w:pPr>
            <w:r w:rsidRPr="004D7E6E">
              <w:rPr>
                <w:sz w:val="16"/>
              </w:rPr>
              <w:t>3</w:t>
            </w:r>
          </w:p>
        </w:tc>
        <w:tc>
          <w:tcPr>
            <w:tcW w:w="720" w:type="dxa"/>
            <w:tcBorders>
              <w:top w:val="single" w:sz="12" w:space="0" w:color="auto"/>
              <w:bottom w:val="single" w:sz="12" w:space="0" w:color="auto"/>
            </w:tcBorders>
          </w:tcPr>
          <w:p w:rsidR="004315C6" w:rsidRPr="004D7E6E" w:rsidRDefault="004315C6" w:rsidP="002951F9">
            <w:pPr>
              <w:spacing w:before="180" w:after="180"/>
              <w:ind w:right="-29"/>
              <w:jc w:val="center"/>
              <w:rPr>
                <w:sz w:val="16"/>
                <w:szCs w:val="16"/>
              </w:rPr>
            </w:pPr>
            <w:r w:rsidRPr="004D7E6E">
              <w:rPr>
                <w:sz w:val="16"/>
              </w:rPr>
              <w:t>0,750</w:t>
            </w:r>
          </w:p>
        </w:tc>
        <w:tc>
          <w:tcPr>
            <w:tcW w:w="540" w:type="dxa"/>
            <w:tcBorders>
              <w:top w:val="single" w:sz="12" w:space="0" w:color="auto"/>
              <w:bottom w:val="single" w:sz="12" w:space="0" w:color="auto"/>
            </w:tcBorders>
          </w:tcPr>
          <w:p w:rsidR="004315C6" w:rsidRPr="004D7E6E" w:rsidRDefault="004315C6" w:rsidP="002951F9">
            <w:pPr>
              <w:spacing w:before="180" w:after="180"/>
              <w:ind w:right="-29"/>
              <w:jc w:val="center"/>
              <w:rPr>
                <w:sz w:val="16"/>
                <w:szCs w:val="16"/>
              </w:rPr>
            </w:pPr>
            <w:r w:rsidRPr="004D7E6E">
              <w:rPr>
                <w:sz w:val="16"/>
              </w:rPr>
              <w:t>-</w:t>
            </w:r>
          </w:p>
        </w:tc>
        <w:tc>
          <w:tcPr>
            <w:tcW w:w="720" w:type="dxa"/>
            <w:tcBorders>
              <w:top w:val="single" w:sz="12" w:space="0" w:color="auto"/>
              <w:bottom w:val="single" w:sz="12" w:space="0" w:color="auto"/>
            </w:tcBorders>
          </w:tcPr>
          <w:p w:rsidR="004315C6" w:rsidRPr="004D7E6E" w:rsidRDefault="004315C6" w:rsidP="002951F9">
            <w:pPr>
              <w:spacing w:before="180" w:after="180"/>
              <w:ind w:right="-29"/>
              <w:jc w:val="center"/>
              <w:rPr>
                <w:sz w:val="16"/>
                <w:szCs w:val="16"/>
              </w:rPr>
            </w:pPr>
            <w:r w:rsidRPr="004D7E6E">
              <w:rPr>
                <w:sz w:val="16"/>
              </w:rPr>
              <w:t>-</w:t>
            </w:r>
          </w:p>
        </w:tc>
        <w:tc>
          <w:tcPr>
            <w:tcW w:w="720" w:type="dxa"/>
            <w:tcBorders>
              <w:top w:val="single" w:sz="12" w:space="0" w:color="auto"/>
              <w:bottom w:val="single" w:sz="12" w:space="0" w:color="auto"/>
            </w:tcBorders>
          </w:tcPr>
          <w:p w:rsidR="004315C6" w:rsidRPr="004D7E6E" w:rsidRDefault="004315C6" w:rsidP="002951F9">
            <w:pPr>
              <w:spacing w:before="180" w:after="180"/>
              <w:ind w:right="-29"/>
              <w:jc w:val="center"/>
              <w:rPr>
                <w:sz w:val="16"/>
                <w:szCs w:val="16"/>
              </w:rPr>
            </w:pPr>
            <w:r w:rsidRPr="004D7E6E">
              <w:rPr>
                <w:sz w:val="16"/>
              </w:rPr>
              <w:t>-</w:t>
            </w:r>
          </w:p>
        </w:tc>
        <w:tc>
          <w:tcPr>
            <w:tcW w:w="720" w:type="dxa"/>
            <w:tcBorders>
              <w:top w:val="single" w:sz="12" w:space="0" w:color="auto"/>
              <w:bottom w:val="single" w:sz="12" w:space="0" w:color="auto"/>
            </w:tcBorders>
          </w:tcPr>
          <w:p w:rsidR="004315C6" w:rsidRPr="004D7E6E" w:rsidRDefault="004315C6" w:rsidP="002951F9">
            <w:pPr>
              <w:spacing w:before="180" w:after="180"/>
              <w:ind w:right="-29"/>
              <w:jc w:val="center"/>
              <w:rPr>
                <w:sz w:val="16"/>
                <w:szCs w:val="16"/>
              </w:rPr>
            </w:pPr>
            <w:r w:rsidRPr="004D7E6E">
              <w:rPr>
                <w:sz w:val="16"/>
              </w:rPr>
              <w:t>-</w:t>
            </w:r>
          </w:p>
        </w:tc>
        <w:tc>
          <w:tcPr>
            <w:tcW w:w="900" w:type="dxa"/>
            <w:tcBorders>
              <w:top w:val="single" w:sz="12" w:space="0" w:color="auto"/>
              <w:bottom w:val="single" w:sz="12" w:space="0" w:color="auto"/>
            </w:tcBorders>
          </w:tcPr>
          <w:p w:rsidR="004315C6" w:rsidRPr="004D7E6E" w:rsidRDefault="004315C6" w:rsidP="002951F9">
            <w:pPr>
              <w:spacing w:before="180" w:after="180"/>
              <w:ind w:right="-29"/>
              <w:jc w:val="center"/>
              <w:rPr>
                <w:sz w:val="16"/>
                <w:szCs w:val="16"/>
              </w:rPr>
            </w:pPr>
            <w:r w:rsidRPr="004D7E6E">
              <w:rPr>
                <w:sz w:val="16"/>
              </w:rPr>
              <w:t>-</w:t>
            </w:r>
          </w:p>
        </w:tc>
        <w:tc>
          <w:tcPr>
            <w:tcW w:w="720" w:type="dxa"/>
            <w:gridSpan w:val="2"/>
            <w:tcBorders>
              <w:top w:val="single" w:sz="12" w:space="0" w:color="auto"/>
              <w:bottom w:val="single" w:sz="12" w:space="0" w:color="auto"/>
            </w:tcBorders>
          </w:tcPr>
          <w:p w:rsidR="004315C6" w:rsidRPr="004D7E6E" w:rsidRDefault="004315C6" w:rsidP="002951F9">
            <w:pPr>
              <w:spacing w:before="180" w:after="180"/>
              <w:ind w:right="-29"/>
              <w:jc w:val="center"/>
              <w:rPr>
                <w:sz w:val="16"/>
                <w:szCs w:val="16"/>
              </w:rPr>
            </w:pPr>
            <w:r w:rsidRPr="004D7E6E">
              <w:rPr>
                <w:sz w:val="16"/>
              </w:rPr>
              <w:t>-</w:t>
            </w:r>
          </w:p>
        </w:tc>
        <w:tc>
          <w:tcPr>
            <w:tcW w:w="720" w:type="dxa"/>
            <w:tcBorders>
              <w:top w:val="single" w:sz="12" w:space="0" w:color="auto"/>
              <w:bottom w:val="single" w:sz="12" w:space="0" w:color="auto"/>
            </w:tcBorders>
          </w:tcPr>
          <w:p w:rsidR="004315C6" w:rsidRPr="004D7E6E" w:rsidRDefault="004315C6" w:rsidP="002951F9">
            <w:pPr>
              <w:spacing w:before="180" w:after="180"/>
              <w:ind w:right="-29"/>
              <w:jc w:val="center"/>
              <w:rPr>
                <w:sz w:val="16"/>
                <w:szCs w:val="16"/>
              </w:rPr>
            </w:pPr>
            <w:r w:rsidRPr="004D7E6E">
              <w:rPr>
                <w:sz w:val="16"/>
              </w:rPr>
              <w:t>-</w:t>
            </w:r>
          </w:p>
        </w:tc>
        <w:tc>
          <w:tcPr>
            <w:tcW w:w="900" w:type="dxa"/>
            <w:tcBorders>
              <w:top w:val="single" w:sz="12" w:space="0" w:color="auto"/>
              <w:bottom w:val="single" w:sz="12" w:space="0" w:color="auto"/>
              <w:right w:val="single" w:sz="12" w:space="0" w:color="auto"/>
            </w:tcBorders>
          </w:tcPr>
          <w:p w:rsidR="004315C6" w:rsidRPr="004D7E6E" w:rsidRDefault="004315C6" w:rsidP="002951F9">
            <w:pPr>
              <w:spacing w:before="180" w:after="180"/>
              <w:ind w:right="-29"/>
              <w:jc w:val="center"/>
              <w:rPr>
                <w:sz w:val="16"/>
                <w:szCs w:val="16"/>
              </w:rPr>
            </w:pPr>
            <w:r w:rsidRPr="004D7E6E">
              <w:rPr>
                <w:sz w:val="16"/>
              </w:rPr>
              <w:t>-</w:t>
            </w:r>
          </w:p>
        </w:tc>
      </w:tr>
    </w:tbl>
    <w:p w:rsidR="004315C6" w:rsidRPr="004D7E6E" w:rsidRDefault="004315C6" w:rsidP="004315C6">
      <w:pPr>
        <w:sectPr w:rsidR="004315C6" w:rsidRPr="004D7E6E" w:rsidSect="005C3C52">
          <w:pgSz w:w="16840" w:h="11907" w:orient="landscape" w:code="9"/>
          <w:pgMar w:top="1134" w:right="1418" w:bottom="567" w:left="1418" w:header="709" w:footer="709" w:gutter="0"/>
          <w:cols w:space="708"/>
          <w:docGrid w:linePitch="360"/>
        </w:sectPr>
      </w:pPr>
    </w:p>
    <w:p w:rsidR="004315C6" w:rsidRPr="004D7E6E" w:rsidRDefault="004315C6" w:rsidP="00E12A59">
      <w:pPr>
        <w:pStyle w:val="Heading3"/>
        <w:numPr>
          <w:ilvl w:val="2"/>
          <w:numId w:val="11"/>
        </w:numPr>
        <w:rPr>
          <w:bCs w:val="0"/>
          <w:szCs w:val="24"/>
        </w:rPr>
      </w:pPr>
      <w:r w:rsidRPr="004D7E6E">
        <w:lastRenderedPageBreak/>
        <w:t>Impactul estimat asupra creditelor cu caracter administrativ</w:t>
      </w:r>
    </w:p>
    <w:p w:rsidR="004315C6" w:rsidRPr="004D7E6E" w:rsidRDefault="004315C6" w:rsidP="00E12A59">
      <w:pPr>
        <w:pStyle w:val="Heading4"/>
        <w:numPr>
          <w:ilvl w:val="3"/>
          <w:numId w:val="11"/>
        </w:numPr>
      </w:pPr>
      <w:r w:rsidRPr="004D7E6E">
        <w:t xml:space="preserve">Sinteză </w:t>
      </w:r>
    </w:p>
    <w:p w:rsidR="004315C6" w:rsidRPr="004D7E6E" w:rsidRDefault="004315C6" w:rsidP="004315C6">
      <w:pPr>
        <w:pStyle w:val="ListDash1"/>
      </w:pPr>
      <w:r w:rsidRPr="004D7E6E">
        <w:sym w:font="Wingdings" w:char="F0A8"/>
      </w:r>
      <w:r w:rsidRPr="004D7E6E">
        <w:tab/>
        <w:t>Propunerea/ini</w:t>
      </w:r>
      <w:r w:rsidR="00FB2D04">
        <w:t>ț</w:t>
      </w:r>
      <w:r w:rsidRPr="004D7E6E">
        <w:t xml:space="preserve">iativa nu implică utilizarea de credite cu caracter administrativ </w:t>
      </w:r>
    </w:p>
    <w:p w:rsidR="004315C6" w:rsidRPr="004D7E6E" w:rsidRDefault="004315C6" w:rsidP="004315C6">
      <w:pPr>
        <w:pStyle w:val="ListDash1"/>
      </w:pPr>
      <w:r w:rsidRPr="004D7E6E">
        <w:sym w:font="Wingdings" w:char="F0FC"/>
      </w:r>
      <w:r w:rsidRPr="004D7E6E">
        <w:tab/>
        <w:t>Propunerea/ini</w:t>
      </w:r>
      <w:r w:rsidR="00FB2D04">
        <w:t>ț</w:t>
      </w:r>
      <w:r w:rsidRPr="004D7E6E">
        <w:t>iativa implică utilizarea de credite cu caracter administrativ, conform explica</w:t>
      </w:r>
      <w:r w:rsidR="00FB2D04">
        <w:t>ț</w:t>
      </w:r>
      <w:r w:rsidRPr="004D7E6E">
        <w:t>iilor de mai jos:</w:t>
      </w:r>
    </w:p>
    <w:p w:rsidR="004315C6" w:rsidRPr="004D7E6E" w:rsidRDefault="004315C6" w:rsidP="004315C6">
      <w:pPr>
        <w:rPr>
          <w:sz w:val="20"/>
        </w:rPr>
      </w:pPr>
      <w:r w:rsidRPr="004D7E6E">
        <w:rPr>
          <w:sz w:val="20"/>
        </w:rPr>
        <w:t>milioane EUR (cu trei zecimale)</w:t>
      </w:r>
    </w:p>
    <w:tbl>
      <w:tblPr>
        <w:tblW w:w="5950" w:type="dxa"/>
        <w:tblInd w:w="14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645"/>
        <w:gridCol w:w="992"/>
        <w:gridCol w:w="709"/>
        <w:gridCol w:w="709"/>
        <w:gridCol w:w="992"/>
        <w:gridCol w:w="903"/>
      </w:tblGrid>
      <w:tr w:rsidR="004315C6" w:rsidRPr="004D7E6E" w:rsidTr="003F251A">
        <w:trPr>
          <w:trHeight w:val="585"/>
        </w:trPr>
        <w:tc>
          <w:tcPr>
            <w:tcW w:w="1645" w:type="dxa"/>
          </w:tcPr>
          <w:p w:rsidR="004315C6" w:rsidRPr="004D7E6E" w:rsidRDefault="004315C6" w:rsidP="002951F9">
            <w:pPr>
              <w:spacing w:before="60" w:after="60" w:line="200" w:lineRule="exact"/>
              <w:rPr>
                <w:sz w:val="16"/>
                <w:szCs w:val="16"/>
              </w:rPr>
            </w:pPr>
          </w:p>
        </w:tc>
        <w:tc>
          <w:tcPr>
            <w:tcW w:w="992" w:type="dxa"/>
            <w:vAlign w:val="center"/>
          </w:tcPr>
          <w:p w:rsidR="004315C6" w:rsidRPr="004D7E6E" w:rsidRDefault="004315C6" w:rsidP="002951F9">
            <w:pPr>
              <w:jc w:val="center"/>
              <w:rPr>
                <w:b/>
                <w:sz w:val="20"/>
              </w:rPr>
            </w:pPr>
            <w:r w:rsidRPr="004D7E6E">
              <w:rPr>
                <w:b/>
                <w:sz w:val="20"/>
              </w:rPr>
              <w:t>2018</w:t>
            </w:r>
            <w:r w:rsidRPr="004D7E6E">
              <w:rPr>
                <w:rStyle w:val="FootnoteReference"/>
                <w:b/>
                <w:sz w:val="20"/>
              </w:rPr>
              <w:footnoteReference w:id="34"/>
            </w:r>
          </w:p>
        </w:tc>
        <w:tc>
          <w:tcPr>
            <w:tcW w:w="709" w:type="dxa"/>
            <w:vAlign w:val="center"/>
          </w:tcPr>
          <w:p w:rsidR="004315C6" w:rsidRPr="004D7E6E" w:rsidRDefault="004315C6" w:rsidP="002951F9">
            <w:pPr>
              <w:jc w:val="center"/>
              <w:rPr>
                <w:b/>
                <w:sz w:val="20"/>
              </w:rPr>
            </w:pPr>
            <w:r w:rsidRPr="004D7E6E">
              <w:rPr>
                <w:b/>
                <w:sz w:val="20"/>
              </w:rPr>
              <w:t>2019</w:t>
            </w:r>
          </w:p>
        </w:tc>
        <w:tc>
          <w:tcPr>
            <w:tcW w:w="709" w:type="dxa"/>
            <w:vAlign w:val="center"/>
          </w:tcPr>
          <w:p w:rsidR="004315C6" w:rsidRPr="004D7E6E" w:rsidRDefault="004315C6" w:rsidP="002951F9">
            <w:pPr>
              <w:jc w:val="center"/>
              <w:rPr>
                <w:b/>
                <w:sz w:val="20"/>
              </w:rPr>
            </w:pPr>
            <w:r w:rsidRPr="004D7E6E">
              <w:rPr>
                <w:b/>
                <w:sz w:val="20"/>
              </w:rPr>
              <w:t>2020</w:t>
            </w:r>
          </w:p>
        </w:tc>
        <w:tc>
          <w:tcPr>
            <w:tcW w:w="992" w:type="dxa"/>
            <w:vAlign w:val="center"/>
          </w:tcPr>
          <w:p w:rsidR="004315C6" w:rsidRPr="003F251A" w:rsidRDefault="004315C6" w:rsidP="002951F9">
            <w:pPr>
              <w:jc w:val="center"/>
              <w:rPr>
                <w:b/>
                <w:spacing w:val="-4"/>
                <w:sz w:val="20"/>
              </w:rPr>
            </w:pPr>
            <w:r w:rsidRPr="003F251A">
              <w:rPr>
                <w:b/>
                <w:spacing w:val="-4"/>
                <w:sz w:val="20"/>
              </w:rPr>
              <w:t xml:space="preserve">2021 </w:t>
            </w:r>
            <w:r w:rsidR="00FB2D04">
              <w:rPr>
                <w:b/>
                <w:spacing w:val="-4"/>
                <w:sz w:val="20"/>
              </w:rPr>
              <w:t>ș</w:t>
            </w:r>
            <w:r w:rsidRPr="003F251A">
              <w:rPr>
                <w:b/>
                <w:spacing w:val="-4"/>
                <w:sz w:val="20"/>
              </w:rPr>
              <w:t>i anii următori</w:t>
            </w:r>
          </w:p>
        </w:tc>
        <w:tc>
          <w:tcPr>
            <w:tcW w:w="903" w:type="dxa"/>
            <w:vAlign w:val="center"/>
          </w:tcPr>
          <w:p w:rsidR="004315C6" w:rsidRPr="004D7E6E" w:rsidRDefault="004315C6" w:rsidP="002951F9">
            <w:pPr>
              <w:spacing w:before="60" w:after="60" w:line="200" w:lineRule="exact"/>
              <w:jc w:val="center"/>
              <w:rPr>
                <w:b/>
                <w:sz w:val="16"/>
                <w:szCs w:val="16"/>
              </w:rPr>
            </w:pPr>
            <w:r w:rsidRPr="004D7E6E">
              <w:rPr>
                <w:b/>
                <w:sz w:val="16"/>
              </w:rPr>
              <w:t>TOTAL</w:t>
            </w:r>
          </w:p>
        </w:tc>
      </w:tr>
    </w:tbl>
    <w:p w:rsidR="004315C6" w:rsidRPr="004D7E6E" w:rsidRDefault="004315C6" w:rsidP="004315C6">
      <w:pPr>
        <w:spacing w:line="200" w:lineRule="exact"/>
        <w:rPr>
          <w:sz w:val="16"/>
          <w:szCs w:val="16"/>
        </w:rPr>
      </w:pPr>
    </w:p>
    <w:tbl>
      <w:tblPr>
        <w:tblW w:w="5950" w:type="dxa"/>
        <w:tblInd w:w="14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787"/>
        <w:gridCol w:w="850"/>
        <w:gridCol w:w="709"/>
        <w:gridCol w:w="709"/>
        <w:gridCol w:w="992"/>
        <w:gridCol w:w="903"/>
      </w:tblGrid>
      <w:tr w:rsidR="007F4FF3" w:rsidRPr="004D7E6E" w:rsidTr="003F251A">
        <w:trPr>
          <w:trHeight w:val="585"/>
        </w:trPr>
        <w:tc>
          <w:tcPr>
            <w:tcW w:w="1787" w:type="dxa"/>
            <w:shd w:val="clear" w:color="auto" w:fill="CCCCCC"/>
            <w:vAlign w:val="center"/>
          </w:tcPr>
          <w:p w:rsidR="004315C6" w:rsidRPr="004D7E6E" w:rsidRDefault="004315C6" w:rsidP="002951F9">
            <w:pPr>
              <w:spacing w:before="60" w:after="60" w:line="200" w:lineRule="exact"/>
              <w:jc w:val="center"/>
              <w:rPr>
                <w:b/>
                <w:sz w:val="16"/>
                <w:szCs w:val="16"/>
              </w:rPr>
            </w:pPr>
            <w:r w:rsidRPr="004D7E6E">
              <w:rPr>
                <w:b/>
                <w:sz w:val="16"/>
              </w:rPr>
              <w:t>RUBRICA 5</w:t>
            </w:r>
            <w:r w:rsidRPr="004D7E6E">
              <w:rPr>
                <w:sz w:val="22"/>
              </w:rPr>
              <w:br/>
            </w:r>
            <w:r w:rsidRPr="004D7E6E">
              <w:rPr>
                <w:b/>
                <w:sz w:val="16"/>
              </w:rPr>
              <w:t>din cadrul financiar multianual</w:t>
            </w:r>
          </w:p>
        </w:tc>
        <w:tc>
          <w:tcPr>
            <w:tcW w:w="850" w:type="dxa"/>
            <w:vAlign w:val="center"/>
          </w:tcPr>
          <w:p w:rsidR="004315C6" w:rsidRPr="004D7E6E" w:rsidRDefault="004315C6" w:rsidP="002951F9">
            <w:pPr>
              <w:spacing w:before="60" w:after="60" w:line="200" w:lineRule="exact"/>
              <w:jc w:val="right"/>
              <w:rPr>
                <w:sz w:val="16"/>
                <w:szCs w:val="16"/>
              </w:rPr>
            </w:pPr>
          </w:p>
        </w:tc>
        <w:tc>
          <w:tcPr>
            <w:tcW w:w="709" w:type="dxa"/>
            <w:vAlign w:val="center"/>
          </w:tcPr>
          <w:p w:rsidR="004315C6" w:rsidRPr="004D7E6E" w:rsidRDefault="004315C6" w:rsidP="002951F9">
            <w:pPr>
              <w:spacing w:before="60" w:after="60" w:line="200" w:lineRule="exact"/>
              <w:jc w:val="right"/>
              <w:rPr>
                <w:sz w:val="16"/>
                <w:szCs w:val="16"/>
              </w:rPr>
            </w:pPr>
          </w:p>
        </w:tc>
        <w:tc>
          <w:tcPr>
            <w:tcW w:w="709" w:type="dxa"/>
            <w:vAlign w:val="center"/>
          </w:tcPr>
          <w:p w:rsidR="004315C6" w:rsidRPr="004D7E6E" w:rsidRDefault="004315C6" w:rsidP="002951F9">
            <w:pPr>
              <w:spacing w:before="60" w:after="60" w:line="200" w:lineRule="exact"/>
              <w:jc w:val="right"/>
              <w:rPr>
                <w:sz w:val="16"/>
                <w:szCs w:val="16"/>
              </w:rPr>
            </w:pPr>
          </w:p>
        </w:tc>
        <w:tc>
          <w:tcPr>
            <w:tcW w:w="992" w:type="dxa"/>
            <w:vAlign w:val="center"/>
          </w:tcPr>
          <w:p w:rsidR="004315C6" w:rsidRPr="004D7E6E" w:rsidRDefault="004315C6" w:rsidP="002951F9">
            <w:pPr>
              <w:spacing w:before="60" w:after="60" w:line="200" w:lineRule="exact"/>
              <w:jc w:val="right"/>
              <w:rPr>
                <w:sz w:val="16"/>
                <w:szCs w:val="16"/>
              </w:rPr>
            </w:pPr>
          </w:p>
        </w:tc>
        <w:tc>
          <w:tcPr>
            <w:tcW w:w="903" w:type="dxa"/>
            <w:vAlign w:val="center"/>
          </w:tcPr>
          <w:p w:rsidR="004315C6" w:rsidRPr="004D7E6E" w:rsidRDefault="004315C6" w:rsidP="002951F9">
            <w:pPr>
              <w:spacing w:before="60" w:after="60" w:line="200" w:lineRule="exact"/>
              <w:jc w:val="right"/>
              <w:rPr>
                <w:b/>
                <w:sz w:val="16"/>
                <w:szCs w:val="16"/>
              </w:rPr>
            </w:pPr>
          </w:p>
        </w:tc>
      </w:tr>
      <w:tr w:rsidR="007F4FF3" w:rsidRPr="004D7E6E" w:rsidTr="003F251A">
        <w:trPr>
          <w:trHeight w:val="585"/>
        </w:trPr>
        <w:tc>
          <w:tcPr>
            <w:tcW w:w="1787" w:type="dxa"/>
            <w:vAlign w:val="center"/>
          </w:tcPr>
          <w:p w:rsidR="004315C6" w:rsidRPr="004D7E6E" w:rsidRDefault="004315C6" w:rsidP="002951F9">
            <w:pPr>
              <w:spacing w:before="60" w:after="60" w:line="200" w:lineRule="exact"/>
              <w:ind w:left="72"/>
              <w:jc w:val="left"/>
              <w:rPr>
                <w:sz w:val="16"/>
                <w:szCs w:val="16"/>
              </w:rPr>
            </w:pPr>
            <w:r w:rsidRPr="004D7E6E">
              <w:rPr>
                <w:sz w:val="16"/>
              </w:rPr>
              <w:t xml:space="preserve">Resurse umane </w:t>
            </w:r>
          </w:p>
        </w:tc>
        <w:tc>
          <w:tcPr>
            <w:tcW w:w="850" w:type="dxa"/>
            <w:vAlign w:val="center"/>
          </w:tcPr>
          <w:p w:rsidR="004315C6" w:rsidRPr="004D7E6E" w:rsidRDefault="004315C6" w:rsidP="002951F9">
            <w:pPr>
              <w:spacing w:before="60" w:after="60" w:line="200" w:lineRule="exact"/>
              <w:jc w:val="right"/>
              <w:rPr>
                <w:sz w:val="16"/>
                <w:szCs w:val="16"/>
              </w:rPr>
            </w:pPr>
            <w:r w:rsidRPr="004D7E6E">
              <w:rPr>
                <w:sz w:val="16"/>
              </w:rPr>
              <w:t>0,4</w:t>
            </w:r>
          </w:p>
        </w:tc>
        <w:tc>
          <w:tcPr>
            <w:tcW w:w="709" w:type="dxa"/>
            <w:vAlign w:val="center"/>
          </w:tcPr>
          <w:p w:rsidR="004315C6" w:rsidRPr="004D7E6E" w:rsidRDefault="004315C6" w:rsidP="002951F9">
            <w:pPr>
              <w:spacing w:before="60" w:after="60" w:line="200" w:lineRule="exact"/>
              <w:jc w:val="right"/>
              <w:rPr>
                <w:sz w:val="16"/>
                <w:szCs w:val="16"/>
              </w:rPr>
            </w:pPr>
            <w:r w:rsidRPr="004D7E6E">
              <w:rPr>
                <w:sz w:val="16"/>
              </w:rPr>
              <w:t>0,4</w:t>
            </w:r>
          </w:p>
        </w:tc>
        <w:tc>
          <w:tcPr>
            <w:tcW w:w="709" w:type="dxa"/>
            <w:vAlign w:val="center"/>
          </w:tcPr>
          <w:p w:rsidR="004315C6" w:rsidRPr="004D7E6E" w:rsidRDefault="004315C6" w:rsidP="002951F9">
            <w:pPr>
              <w:spacing w:before="60" w:after="60" w:line="200" w:lineRule="exact"/>
              <w:jc w:val="right"/>
              <w:rPr>
                <w:sz w:val="16"/>
                <w:szCs w:val="16"/>
              </w:rPr>
            </w:pPr>
            <w:r w:rsidRPr="004D7E6E">
              <w:rPr>
                <w:sz w:val="16"/>
              </w:rPr>
              <w:t>0,4</w:t>
            </w:r>
          </w:p>
        </w:tc>
        <w:tc>
          <w:tcPr>
            <w:tcW w:w="992" w:type="dxa"/>
            <w:vAlign w:val="center"/>
          </w:tcPr>
          <w:p w:rsidR="004315C6" w:rsidRPr="004D7E6E" w:rsidRDefault="004315C6" w:rsidP="002951F9">
            <w:pPr>
              <w:spacing w:before="60" w:after="60" w:line="200" w:lineRule="exact"/>
              <w:jc w:val="right"/>
              <w:rPr>
                <w:sz w:val="16"/>
                <w:szCs w:val="16"/>
              </w:rPr>
            </w:pPr>
            <w:r w:rsidRPr="004D7E6E">
              <w:rPr>
                <w:sz w:val="16"/>
              </w:rPr>
              <w:t>0,792</w:t>
            </w:r>
          </w:p>
        </w:tc>
        <w:tc>
          <w:tcPr>
            <w:tcW w:w="903" w:type="dxa"/>
            <w:vAlign w:val="center"/>
          </w:tcPr>
          <w:p w:rsidR="004315C6" w:rsidRPr="004D7E6E" w:rsidRDefault="004315C6" w:rsidP="002951F9">
            <w:pPr>
              <w:spacing w:before="60" w:after="60" w:line="200" w:lineRule="exact"/>
              <w:jc w:val="right"/>
              <w:rPr>
                <w:b/>
                <w:sz w:val="16"/>
                <w:szCs w:val="16"/>
              </w:rPr>
            </w:pPr>
            <w:r w:rsidRPr="004D7E6E">
              <w:rPr>
                <w:b/>
                <w:sz w:val="16"/>
              </w:rPr>
              <w:t>6,744</w:t>
            </w:r>
          </w:p>
        </w:tc>
      </w:tr>
      <w:tr w:rsidR="007F4FF3" w:rsidRPr="004D7E6E" w:rsidTr="003F251A">
        <w:trPr>
          <w:trHeight w:val="585"/>
        </w:trPr>
        <w:tc>
          <w:tcPr>
            <w:tcW w:w="1787" w:type="dxa"/>
            <w:vAlign w:val="center"/>
          </w:tcPr>
          <w:p w:rsidR="004315C6" w:rsidRPr="004D7E6E" w:rsidRDefault="004315C6" w:rsidP="002951F9">
            <w:pPr>
              <w:spacing w:before="60" w:after="60" w:line="200" w:lineRule="exact"/>
              <w:ind w:left="72"/>
              <w:jc w:val="left"/>
              <w:rPr>
                <w:sz w:val="16"/>
                <w:szCs w:val="16"/>
              </w:rPr>
            </w:pPr>
            <w:r w:rsidRPr="004D7E6E">
              <w:rPr>
                <w:sz w:val="16"/>
              </w:rPr>
              <w:t xml:space="preserve">Alte cheltuieli administrative </w:t>
            </w:r>
          </w:p>
        </w:tc>
        <w:tc>
          <w:tcPr>
            <w:tcW w:w="850" w:type="dxa"/>
            <w:vAlign w:val="center"/>
          </w:tcPr>
          <w:p w:rsidR="004315C6" w:rsidRPr="004D7E6E" w:rsidRDefault="004315C6" w:rsidP="002951F9">
            <w:pPr>
              <w:spacing w:before="60" w:after="60" w:line="200" w:lineRule="exact"/>
              <w:jc w:val="right"/>
              <w:rPr>
                <w:sz w:val="16"/>
                <w:szCs w:val="16"/>
              </w:rPr>
            </w:pPr>
            <w:r w:rsidRPr="004D7E6E">
              <w:rPr>
                <w:sz w:val="16"/>
              </w:rPr>
              <w:t>0,539</w:t>
            </w:r>
          </w:p>
        </w:tc>
        <w:tc>
          <w:tcPr>
            <w:tcW w:w="709" w:type="dxa"/>
            <w:vAlign w:val="center"/>
          </w:tcPr>
          <w:p w:rsidR="004315C6" w:rsidRPr="004D7E6E" w:rsidRDefault="004315C6" w:rsidP="002951F9">
            <w:pPr>
              <w:spacing w:before="60" w:after="60" w:line="200" w:lineRule="exact"/>
              <w:jc w:val="right"/>
              <w:rPr>
                <w:sz w:val="16"/>
                <w:szCs w:val="16"/>
              </w:rPr>
            </w:pPr>
            <w:r w:rsidRPr="004D7E6E">
              <w:rPr>
                <w:sz w:val="16"/>
              </w:rPr>
              <w:t>0,539</w:t>
            </w:r>
          </w:p>
        </w:tc>
        <w:tc>
          <w:tcPr>
            <w:tcW w:w="709" w:type="dxa"/>
            <w:vAlign w:val="center"/>
          </w:tcPr>
          <w:p w:rsidR="004315C6" w:rsidRPr="004D7E6E" w:rsidRDefault="004315C6" w:rsidP="002951F9">
            <w:pPr>
              <w:spacing w:before="60" w:after="60" w:line="200" w:lineRule="exact"/>
              <w:jc w:val="right"/>
              <w:rPr>
                <w:sz w:val="16"/>
                <w:szCs w:val="16"/>
              </w:rPr>
            </w:pPr>
            <w:r w:rsidRPr="004D7E6E">
              <w:rPr>
                <w:sz w:val="16"/>
              </w:rPr>
              <w:t>0,539</w:t>
            </w:r>
          </w:p>
        </w:tc>
        <w:tc>
          <w:tcPr>
            <w:tcW w:w="992" w:type="dxa"/>
            <w:vAlign w:val="center"/>
          </w:tcPr>
          <w:p w:rsidR="004315C6" w:rsidRPr="004D7E6E" w:rsidRDefault="004315C6" w:rsidP="002951F9">
            <w:pPr>
              <w:spacing w:before="60" w:after="60" w:line="200" w:lineRule="exact"/>
              <w:jc w:val="right"/>
              <w:rPr>
                <w:sz w:val="16"/>
                <w:szCs w:val="16"/>
              </w:rPr>
            </w:pPr>
            <w:r w:rsidRPr="004D7E6E">
              <w:rPr>
                <w:sz w:val="16"/>
              </w:rPr>
              <w:t>0,404</w:t>
            </w:r>
          </w:p>
        </w:tc>
        <w:tc>
          <w:tcPr>
            <w:tcW w:w="903" w:type="dxa"/>
            <w:vAlign w:val="center"/>
          </w:tcPr>
          <w:p w:rsidR="004315C6" w:rsidRPr="004D7E6E" w:rsidRDefault="004315C6" w:rsidP="002951F9">
            <w:pPr>
              <w:spacing w:before="60" w:after="60" w:line="200" w:lineRule="exact"/>
              <w:jc w:val="right"/>
              <w:rPr>
                <w:b/>
                <w:sz w:val="16"/>
                <w:szCs w:val="16"/>
              </w:rPr>
            </w:pPr>
            <w:r w:rsidRPr="004D7E6E">
              <w:rPr>
                <w:b/>
                <w:sz w:val="16"/>
              </w:rPr>
              <w:t>5,195</w:t>
            </w:r>
          </w:p>
        </w:tc>
      </w:tr>
      <w:tr w:rsidR="007F4FF3" w:rsidRPr="004D7E6E" w:rsidTr="003F251A">
        <w:trPr>
          <w:trHeight w:val="585"/>
        </w:trPr>
        <w:tc>
          <w:tcPr>
            <w:tcW w:w="1787" w:type="dxa"/>
            <w:shd w:val="clear" w:color="auto" w:fill="CCCCCC"/>
            <w:vAlign w:val="center"/>
          </w:tcPr>
          <w:p w:rsidR="004315C6" w:rsidRPr="004D7E6E" w:rsidRDefault="004315C6" w:rsidP="002951F9">
            <w:pPr>
              <w:spacing w:before="60" w:after="60" w:line="200" w:lineRule="exact"/>
              <w:jc w:val="center"/>
              <w:rPr>
                <w:b/>
                <w:sz w:val="16"/>
                <w:szCs w:val="16"/>
              </w:rPr>
            </w:pPr>
            <w:r w:rsidRPr="004D7E6E">
              <w:rPr>
                <w:b/>
                <w:sz w:val="16"/>
              </w:rPr>
              <w:t>Subtotal RUBRICA 5</w:t>
            </w:r>
            <w:r w:rsidRPr="004D7E6E">
              <w:rPr>
                <w:sz w:val="22"/>
              </w:rPr>
              <w:br/>
            </w:r>
            <w:r w:rsidRPr="004D7E6E">
              <w:rPr>
                <w:b/>
                <w:sz w:val="16"/>
              </w:rPr>
              <w:t xml:space="preserve">din cadrul financiar multianual </w:t>
            </w:r>
          </w:p>
        </w:tc>
        <w:tc>
          <w:tcPr>
            <w:tcW w:w="850" w:type="dxa"/>
            <w:vAlign w:val="center"/>
          </w:tcPr>
          <w:p w:rsidR="004315C6" w:rsidRPr="004D7E6E" w:rsidRDefault="004315C6" w:rsidP="002951F9">
            <w:pPr>
              <w:spacing w:before="20" w:after="20"/>
              <w:jc w:val="right"/>
              <w:rPr>
                <w:sz w:val="16"/>
                <w:szCs w:val="16"/>
              </w:rPr>
            </w:pPr>
            <w:r w:rsidRPr="004D7E6E">
              <w:rPr>
                <w:sz w:val="16"/>
              </w:rPr>
              <w:t>0,939</w:t>
            </w:r>
          </w:p>
        </w:tc>
        <w:tc>
          <w:tcPr>
            <w:tcW w:w="709" w:type="dxa"/>
            <w:vAlign w:val="center"/>
          </w:tcPr>
          <w:p w:rsidR="004315C6" w:rsidRPr="004D7E6E" w:rsidRDefault="004315C6" w:rsidP="002951F9">
            <w:pPr>
              <w:spacing w:before="20" w:after="20"/>
              <w:jc w:val="right"/>
              <w:rPr>
                <w:sz w:val="16"/>
                <w:szCs w:val="16"/>
              </w:rPr>
            </w:pPr>
            <w:r w:rsidRPr="004D7E6E">
              <w:rPr>
                <w:sz w:val="16"/>
              </w:rPr>
              <w:t>0,939</w:t>
            </w:r>
          </w:p>
        </w:tc>
        <w:tc>
          <w:tcPr>
            <w:tcW w:w="709" w:type="dxa"/>
            <w:vAlign w:val="center"/>
          </w:tcPr>
          <w:p w:rsidR="004315C6" w:rsidRPr="004D7E6E" w:rsidRDefault="004315C6" w:rsidP="002951F9">
            <w:pPr>
              <w:spacing w:before="20" w:after="20"/>
              <w:jc w:val="right"/>
              <w:rPr>
                <w:sz w:val="16"/>
                <w:szCs w:val="16"/>
              </w:rPr>
            </w:pPr>
            <w:r w:rsidRPr="004D7E6E">
              <w:rPr>
                <w:sz w:val="16"/>
              </w:rPr>
              <w:t>0,939</w:t>
            </w:r>
          </w:p>
        </w:tc>
        <w:tc>
          <w:tcPr>
            <w:tcW w:w="992" w:type="dxa"/>
            <w:vAlign w:val="center"/>
          </w:tcPr>
          <w:p w:rsidR="004315C6" w:rsidRPr="004D7E6E" w:rsidRDefault="004315C6" w:rsidP="002951F9">
            <w:pPr>
              <w:spacing w:before="20" w:after="20"/>
              <w:jc w:val="right"/>
              <w:rPr>
                <w:sz w:val="16"/>
                <w:szCs w:val="16"/>
              </w:rPr>
            </w:pPr>
            <w:r w:rsidRPr="004D7E6E">
              <w:rPr>
                <w:sz w:val="16"/>
              </w:rPr>
              <w:t>1,196</w:t>
            </w:r>
          </w:p>
        </w:tc>
        <w:tc>
          <w:tcPr>
            <w:tcW w:w="903" w:type="dxa"/>
            <w:vAlign w:val="center"/>
          </w:tcPr>
          <w:p w:rsidR="004315C6" w:rsidRPr="004D7E6E" w:rsidRDefault="004315C6" w:rsidP="002951F9">
            <w:pPr>
              <w:spacing w:before="20" w:after="20"/>
              <w:jc w:val="right"/>
              <w:rPr>
                <w:b/>
                <w:sz w:val="16"/>
                <w:szCs w:val="16"/>
              </w:rPr>
            </w:pPr>
            <w:r w:rsidRPr="004D7E6E">
              <w:rPr>
                <w:b/>
                <w:sz w:val="16"/>
              </w:rPr>
              <w:t>11,939</w:t>
            </w:r>
          </w:p>
        </w:tc>
      </w:tr>
    </w:tbl>
    <w:p w:rsidR="004315C6" w:rsidRPr="004D7E6E" w:rsidRDefault="004315C6" w:rsidP="004315C6">
      <w:pPr>
        <w:spacing w:line="200" w:lineRule="exact"/>
        <w:rPr>
          <w:sz w:val="16"/>
          <w:szCs w:val="16"/>
        </w:rPr>
      </w:pPr>
    </w:p>
    <w:tbl>
      <w:tblPr>
        <w:tblW w:w="5950" w:type="dxa"/>
        <w:tblInd w:w="144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794"/>
        <w:gridCol w:w="794"/>
        <w:gridCol w:w="794"/>
        <w:gridCol w:w="794"/>
        <w:gridCol w:w="794"/>
      </w:tblGrid>
      <w:tr w:rsidR="007F4FF3" w:rsidRPr="004D7E6E" w:rsidTr="002951F9">
        <w:trPr>
          <w:trHeight w:val="585"/>
        </w:trPr>
        <w:tc>
          <w:tcPr>
            <w:tcW w:w="1980" w:type="dxa"/>
            <w:shd w:val="clear" w:color="auto" w:fill="CCCCCC"/>
            <w:vAlign w:val="center"/>
          </w:tcPr>
          <w:p w:rsidR="004315C6" w:rsidRPr="004D7E6E" w:rsidRDefault="004315C6" w:rsidP="002951F9">
            <w:pPr>
              <w:spacing w:before="60" w:after="60" w:line="200" w:lineRule="exact"/>
              <w:jc w:val="center"/>
              <w:rPr>
                <w:sz w:val="16"/>
                <w:szCs w:val="16"/>
              </w:rPr>
            </w:pPr>
            <w:r w:rsidRPr="004D7E6E">
              <w:rPr>
                <w:b/>
                <w:sz w:val="16"/>
              </w:rPr>
              <w:t>În afara RUBRICII 5</w:t>
            </w:r>
            <w:r w:rsidRPr="004D7E6E">
              <w:rPr>
                <w:rStyle w:val="FootnoteReference"/>
                <w:b/>
                <w:sz w:val="16"/>
              </w:rPr>
              <w:footnoteReference w:id="35"/>
            </w:r>
            <w:r w:rsidRPr="004D7E6E">
              <w:rPr>
                <w:sz w:val="22"/>
              </w:rPr>
              <w:br/>
            </w:r>
            <w:r w:rsidRPr="004D7E6E">
              <w:rPr>
                <w:b/>
                <w:sz w:val="16"/>
              </w:rPr>
              <w:t xml:space="preserve">din cadrul financiar multianual </w:t>
            </w:r>
          </w:p>
          <w:p w:rsidR="004315C6" w:rsidRPr="004D7E6E" w:rsidRDefault="004315C6" w:rsidP="002951F9">
            <w:pPr>
              <w:spacing w:before="0" w:after="0" w:line="200" w:lineRule="exact"/>
              <w:jc w:val="center"/>
              <w:rPr>
                <w:b/>
                <w:sz w:val="16"/>
                <w:szCs w:val="16"/>
              </w:rPr>
            </w:pPr>
          </w:p>
        </w:tc>
        <w:tc>
          <w:tcPr>
            <w:tcW w:w="794" w:type="dxa"/>
            <w:vAlign w:val="center"/>
          </w:tcPr>
          <w:p w:rsidR="004315C6" w:rsidRPr="004D7E6E" w:rsidRDefault="004315C6" w:rsidP="002951F9">
            <w:pPr>
              <w:spacing w:before="60" w:after="60" w:line="200" w:lineRule="exact"/>
              <w:jc w:val="right"/>
              <w:rPr>
                <w:sz w:val="16"/>
                <w:szCs w:val="16"/>
              </w:rPr>
            </w:pPr>
          </w:p>
        </w:tc>
        <w:tc>
          <w:tcPr>
            <w:tcW w:w="794" w:type="dxa"/>
            <w:vAlign w:val="center"/>
          </w:tcPr>
          <w:p w:rsidR="004315C6" w:rsidRPr="004D7E6E" w:rsidRDefault="004315C6" w:rsidP="002951F9">
            <w:pPr>
              <w:spacing w:before="60" w:after="60" w:line="200" w:lineRule="exact"/>
              <w:jc w:val="right"/>
              <w:rPr>
                <w:sz w:val="16"/>
                <w:szCs w:val="16"/>
              </w:rPr>
            </w:pPr>
          </w:p>
        </w:tc>
        <w:tc>
          <w:tcPr>
            <w:tcW w:w="794" w:type="dxa"/>
            <w:vAlign w:val="center"/>
          </w:tcPr>
          <w:p w:rsidR="004315C6" w:rsidRPr="004D7E6E" w:rsidRDefault="004315C6" w:rsidP="002951F9">
            <w:pPr>
              <w:spacing w:before="60" w:after="60" w:line="200" w:lineRule="exact"/>
              <w:jc w:val="right"/>
              <w:rPr>
                <w:sz w:val="16"/>
                <w:szCs w:val="16"/>
              </w:rPr>
            </w:pPr>
          </w:p>
        </w:tc>
        <w:tc>
          <w:tcPr>
            <w:tcW w:w="794" w:type="dxa"/>
            <w:vAlign w:val="center"/>
          </w:tcPr>
          <w:p w:rsidR="004315C6" w:rsidRPr="004D7E6E" w:rsidRDefault="004315C6" w:rsidP="002951F9">
            <w:pPr>
              <w:spacing w:before="60" w:after="60" w:line="200" w:lineRule="exact"/>
              <w:jc w:val="right"/>
              <w:rPr>
                <w:sz w:val="16"/>
                <w:szCs w:val="16"/>
              </w:rPr>
            </w:pPr>
          </w:p>
        </w:tc>
        <w:tc>
          <w:tcPr>
            <w:tcW w:w="794" w:type="dxa"/>
          </w:tcPr>
          <w:p w:rsidR="004315C6" w:rsidRPr="004D7E6E" w:rsidRDefault="004315C6" w:rsidP="002951F9">
            <w:pPr>
              <w:spacing w:before="60" w:after="60" w:line="200" w:lineRule="exact"/>
              <w:jc w:val="right"/>
              <w:rPr>
                <w:b/>
                <w:sz w:val="16"/>
                <w:szCs w:val="16"/>
              </w:rPr>
            </w:pPr>
          </w:p>
        </w:tc>
      </w:tr>
      <w:tr w:rsidR="007F4FF3" w:rsidRPr="004D7E6E" w:rsidTr="002951F9">
        <w:trPr>
          <w:trHeight w:val="585"/>
        </w:trPr>
        <w:tc>
          <w:tcPr>
            <w:tcW w:w="1980" w:type="dxa"/>
            <w:vAlign w:val="center"/>
          </w:tcPr>
          <w:p w:rsidR="004315C6" w:rsidRPr="004D7E6E" w:rsidRDefault="004315C6" w:rsidP="002951F9">
            <w:pPr>
              <w:spacing w:before="60" w:after="60" w:line="200" w:lineRule="exact"/>
              <w:ind w:left="72"/>
              <w:jc w:val="left"/>
              <w:rPr>
                <w:sz w:val="16"/>
                <w:szCs w:val="16"/>
              </w:rPr>
            </w:pPr>
            <w:r w:rsidRPr="004D7E6E">
              <w:rPr>
                <w:sz w:val="16"/>
              </w:rPr>
              <w:t xml:space="preserve">Resurse umane </w:t>
            </w:r>
          </w:p>
        </w:tc>
        <w:tc>
          <w:tcPr>
            <w:tcW w:w="794" w:type="dxa"/>
            <w:vAlign w:val="center"/>
          </w:tcPr>
          <w:p w:rsidR="004315C6" w:rsidRPr="004D7E6E" w:rsidRDefault="004315C6" w:rsidP="002951F9">
            <w:pPr>
              <w:spacing w:before="60" w:after="60" w:line="200" w:lineRule="exact"/>
              <w:jc w:val="center"/>
              <w:rPr>
                <w:sz w:val="16"/>
                <w:szCs w:val="16"/>
              </w:rPr>
            </w:pPr>
            <w:r w:rsidRPr="004D7E6E">
              <w:rPr>
                <w:sz w:val="16"/>
              </w:rPr>
              <w:t>-</w:t>
            </w:r>
          </w:p>
        </w:tc>
        <w:tc>
          <w:tcPr>
            <w:tcW w:w="794" w:type="dxa"/>
          </w:tcPr>
          <w:p w:rsidR="004315C6" w:rsidRPr="004D7E6E" w:rsidRDefault="004315C6" w:rsidP="002951F9">
            <w:r w:rsidRPr="004D7E6E">
              <w:rPr>
                <w:sz w:val="16"/>
              </w:rPr>
              <w:t>-</w:t>
            </w:r>
          </w:p>
        </w:tc>
        <w:tc>
          <w:tcPr>
            <w:tcW w:w="794" w:type="dxa"/>
          </w:tcPr>
          <w:p w:rsidR="004315C6" w:rsidRPr="004D7E6E" w:rsidRDefault="004315C6" w:rsidP="002951F9">
            <w:r w:rsidRPr="004D7E6E">
              <w:rPr>
                <w:sz w:val="16"/>
              </w:rPr>
              <w:t>-</w:t>
            </w:r>
          </w:p>
        </w:tc>
        <w:tc>
          <w:tcPr>
            <w:tcW w:w="794" w:type="dxa"/>
          </w:tcPr>
          <w:p w:rsidR="004315C6" w:rsidRPr="004D7E6E" w:rsidRDefault="004315C6" w:rsidP="002951F9">
            <w:r w:rsidRPr="004D7E6E">
              <w:rPr>
                <w:sz w:val="16"/>
              </w:rPr>
              <w:t>-</w:t>
            </w:r>
          </w:p>
        </w:tc>
        <w:tc>
          <w:tcPr>
            <w:tcW w:w="794" w:type="dxa"/>
          </w:tcPr>
          <w:p w:rsidR="004315C6" w:rsidRPr="004D7E6E" w:rsidRDefault="004315C6" w:rsidP="002951F9">
            <w:r w:rsidRPr="004D7E6E">
              <w:rPr>
                <w:sz w:val="16"/>
              </w:rPr>
              <w:t>-</w:t>
            </w:r>
          </w:p>
        </w:tc>
      </w:tr>
      <w:tr w:rsidR="007F4FF3" w:rsidRPr="004D7E6E" w:rsidTr="002951F9">
        <w:trPr>
          <w:trHeight w:val="585"/>
        </w:trPr>
        <w:tc>
          <w:tcPr>
            <w:tcW w:w="1980" w:type="dxa"/>
            <w:vAlign w:val="center"/>
          </w:tcPr>
          <w:p w:rsidR="004315C6" w:rsidRPr="004D7E6E" w:rsidRDefault="004315C6" w:rsidP="002951F9">
            <w:pPr>
              <w:spacing w:before="60" w:after="60" w:line="200" w:lineRule="exact"/>
              <w:ind w:left="72"/>
              <w:jc w:val="left"/>
              <w:rPr>
                <w:sz w:val="16"/>
                <w:szCs w:val="16"/>
              </w:rPr>
            </w:pPr>
            <w:r w:rsidRPr="004D7E6E">
              <w:rPr>
                <w:sz w:val="16"/>
              </w:rPr>
              <w:t xml:space="preserve">Alte cheltuieli </w:t>
            </w:r>
            <w:r w:rsidRPr="004D7E6E">
              <w:rPr>
                <w:sz w:val="22"/>
              </w:rPr>
              <w:br/>
            </w:r>
            <w:r w:rsidRPr="004D7E6E">
              <w:rPr>
                <w:sz w:val="16"/>
              </w:rPr>
              <w:t>cu caracter administrativ</w:t>
            </w:r>
          </w:p>
        </w:tc>
        <w:tc>
          <w:tcPr>
            <w:tcW w:w="794" w:type="dxa"/>
            <w:vAlign w:val="center"/>
          </w:tcPr>
          <w:p w:rsidR="004315C6" w:rsidRPr="004D7E6E" w:rsidRDefault="004315C6" w:rsidP="002951F9">
            <w:pPr>
              <w:spacing w:before="60" w:after="60" w:line="200" w:lineRule="exact"/>
              <w:jc w:val="right"/>
              <w:rPr>
                <w:sz w:val="16"/>
                <w:szCs w:val="16"/>
              </w:rPr>
            </w:pPr>
            <w:r w:rsidRPr="004D7E6E">
              <w:rPr>
                <w:sz w:val="16"/>
              </w:rPr>
              <w:t>0,270</w:t>
            </w:r>
          </w:p>
        </w:tc>
        <w:tc>
          <w:tcPr>
            <w:tcW w:w="794" w:type="dxa"/>
            <w:vAlign w:val="center"/>
          </w:tcPr>
          <w:p w:rsidR="004315C6" w:rsidRPr="004D7E6E" w:rsidRDefault="004315C6" w:rsidP="002951F9">
            <w:pPr>
              <w:jc w:val="center"/>
            </w:pPr>
            <w:r w:rsidRPr="004D7E6E">
              <w:rPr>
                <w:sz w:val="16"/>
              </w:rPr>
              <w:t>0,270</w:t>
            </w:r>
          </w:p>
        </w:tc>
        <w:tc>
          <w:tcPr>
            <w:tcW w:w="794" w:type="dxa"/>
            <w:vAlign w:val="center"/>
          </w:tcPr>
          <w:p w:rsidR="004315C6" w:rsidRPr="004D7E6E" w:rsidRDefault="004315C6" w:rsidP="002951F9">
            <w:pPr>
              <w:jc w:val="center"/>
            </w:pPr>
            <w:r w:rsidRPr="004D7E6E">
              <w:rPr>
                <w:sz w:val="16"/>
              </w:rPr>
              <w:t>0,270</w:t>
            </w:r>
          </w:p>
        </w:tc>
        <w:tc>
          <w:tcPr>
            <w:tcW w:w="794" w:type="dxa"/>
            <w:vAlign w:val="center"/>
          </w:tcPr>
          <w:p w:rsidR="004315C6" w:rsidRPr="004D7E6E" w:rsidRDefault="004315C6" w:rsidP="002951F9">
            <w:pPr>
              <w:jc w:val="center"/>
            </w:pPr>
            <w:r w:rsidRPr="004D7E6E">
              <w:rPr>
                <w:sz w:val="16"/>
              </w:rPr>
              <w:t>0,270</w:t>
            </w:r>
          </w:p>
        </w:tc>
        <w:tc>
          <w:tcPr>
            <w:tcW w:w="794" w:type="dxa"/>
            <w:vAlign w:val="center"/>
          </w:tcPr>
          <w:p w:rsidR="004315C6" w:rsidRPr="004D7E6E" w:rsidRDefault="004315C6" w:rsidP="002951F9">
            <w:pPr>
              <w:spacing w:before="60" w:after="60" w:line="200" w:lineRule="exact"/>
              <w:jc w:val="center"/>
              <w:rPr>
                <w:b/>
                <w:sz w:val="16"/>
                <w:szCs w:val="16"/>
              </w:rPr>
            </w:pPr>
            <w:r w:rsidRPr="004D7E6E">
              <w:rPr>
                <w:b/>
                <w:sz w:val="16"/>
              </w:rPr>
              <w:t>2,7</w:t>
            </w:r>
          </w:p>
        </w:tc>
      </w:tr>
      <w:tr w:rsidR="007F4FF3" w:rsidRPr="004D7E6E" w:rsidTr="002951F9">
        <w:trPr>
          <w:trHeight w:val="585"/>
        </w:trPr>
        <w:tc>
          <w:tcPr>
            <w:tcW w:w="1980" w:type="dxa"/>
            <w:shd w:val="clear" w:color="auto" w:fill="CCCCCC"/>
            <w:vAlign w:val="center"/>
          </w:tcPr>
          <w:p w:rsidR="004315C6" w:rsidRPr="004D7E6E" w:rsidRDefault="004315C6" w:rsidP="002951F9">
            <w:pPr>
              <w:spacing w:before="60" w:after="60" w:line="200" w:lineRule="exact"/>
              <w:jc w:val="center"/>
              <w:rPr>
                <w:b/>
                <w:sz w:val="16"/>
                <w:szCs w:val="16"/>
              </w:rPr>
            </w:pPr>
            <w:r w:rsidRPr="004D7E6E">
              <w:rPr>
                <w:b/>
                <w:sz w:val="16"/>
              </w:rPr>
              <w:t xml:space="preserve">Subtotal </w:t>
            </w:r>
            <w:r w:rsidRPr="004D7E6E">
              <w:rPr>
                <w:sz w:val="22"/>
              </w:rPr>
              <w:br/>
            </w:r>
            <w:r w:rsidRPr="004D7E6E">
              <w:rPr>
                <w:b/>
                <w:sz w:val="16"/>
              </w:rPr>
              <w:t>în afara RUBRICII 5</w:t>
            </w:r>
            <w:r w:rsidRPr="004D7E6E">
              <w:rPr>
                <w:sz w:val="22"/>
              </w:rPr>
              <w:br/>
            </w:r>
            <w:r w:rsidRPr="004D7E6E">
              <w:rPr>
                <w:b/>
                <w:sz w:val="16"/>
              </w:rPr>
              <w:t xml:space="preserve">din cadrul financiar multianual </w:t>
            </w:r>
          </w:p>
        </w:tc>
        <w:tc>
          <w:tcPr>
            <w:tcW w:w="794" w:type="dxa"/>
            <w:vAlign w:val="center"/>
          </w:tcPr>
          <w:p w:rsidR="004315C6" w:rsidRPr="004D7E6E" w:rsidRDefault="004315C6" w:rsidP="002951F9">
            <w:pPr>
              <w:spacing w:before="60" w:after="60" w:line="200" w:lineRule="exact"/>
              <w:jc w:val="right"/>
              <w:rPr>
                <w:sz w:val="16"/>
                <w:szCs w:val="16"/>
              </w:rPr>
            </w:pPr>
            <w:r w:rsidRPr="004D7E6E">
              <w:rPr>
                <w:sz w:val="16"/>
              </w:rPr>
              <w:t>0,270</w:t>
            </w:r>
          </w:p>
        </w:tc>
        <w:tc>
          <w:tcPr>
            <w:tcW w:w="794" w:type="dxa"/>
            <w:vAlign w:val="center"/>
          </w:tcPr>
          <w:p w:rsidR="004315C6" w:rsidRPr="004D7E6E" w:rsidRDefault="004315C6" w:rsidP="002951F9">
            <w:pPr>
              <w:jc w:val="center"/>
            </w:pPr>
            <w:r w:rsidRPr="004D7E6E">
              <w:rPr>
                <w:sz w:val="16"/>
              </w:rPr>
              <w:t>0,270</w:t>
            </w:r>
          </w:p>
        </w:tc>
        <w:tc>
          <w:tcPr>
            <w:tcW w:w="794" w:type="dxa"/>
            <w:vAlign w:val="center"/>
          </w:tcPr>
          <w:p w:rsidR="004315C6" w:rsidRPr="004D7E6E" w:rsidRDefault="004315C6" w:rsidP="002951F9">
            <w:pPr>
              <w:jc w:val="center"/>
            </w:pPr>
            <w:r w:rsidRPr="004D7E6E">
              <w:rPr>
                <w:sz w:val="16"/>
              </w:rPr>
              <w:t>0,270</w:t>
            </w:r>
          </w:p>
        </w:tc>
        <w:tc>
          <w:tcPr>
            <w:tcW w:w="794" w:type="dxa"/>
            <w:vAlign w:val="center"/>
          </w:tcPr>
          <w:p w:rsidR="004315C6" w:rsidRPr="004D7E6E" w:rsidRDefault="004315C6" w:rsidP="002951F9">
            <w:pPr>
              <w:jc w:val="center"/>
            </w:pPr>
            <w:r w:rsidRPr="004D7E6E">
              <w:rPr>
                <w:sz w:val="16"/>
              </w:rPr>
              <w:t>0,270</w:t>
            </w:r>
          </w:p>
        </w:tc>
        <w:tc>
          <w:tcPr>
            <w:tcW w:w="794" w:type="dxa"/>
            <w:vAlign w:val="center"/>
          </w:tcPr>
          <w:p w:rsidR="004315C6" w:rsidRPr="004D7E6E" w:rsidRDefault="004315C6" w:rsidP="002951F9">
            <w:pPr>
              <w:spacing w:before="60" w:after="60" w:line="200" w:lineRule="exact"/>
              <w:jc w:val="center"/>
              <w:rPr>
                <w:b/>
                <w:sz w:val="16"/>
                <w:szCs w:val="16"/>
              </w:rPr>
            </w:pPr>
            <w:r w:rsidRPr="004D7E6E">
              <w:rPr>
                <w:b/>
                <w:sz w:val="16"/>
              </w:rPr>
              <w:t>2,7</w:t>
            </w:r>
          </w:p>
        </w:tc>
      </w:tr>
    </w:tbl>
    <w:p w:rsidR="004315C6" w:rsidRPr="004D7E6E" w:rsidRDefault="004315C6" w:rsidP="004315C6">
      <w:pPr>
        <w:spacing w:line="200" w:lineRule="exact"/>
        <w:rPr>
          <w:sz w:val="16"/>
          <w:szCs w:val="16"/>
        </w:rPr>
      </w:pPr>
    </w:p>
    <w:tbl>
      <w:tblPr>
        <w:tblW w:w="5950" w:type="dxa"/>
        <w:tblInd w:w="1440" w:type="dxa"/>
        <w:tblLayout w:type="fixed"/>
        <w:tblLook w:val="01E0" w:firstRow="1" w:lastRow="1" w:firstColumn="1" w:lastColumn="1" w:noHBand="0" w:noVBand="0"/>
      </w:tblPr>
      <w:tblGrid>
        <w:gridCol w:w="1980"/>
        <w:gridCol w:w="794"/>
        <w:gridCol w:w="794"/>
        <w:gridCol w:w="794"/>
        <w:gridCol w:w="794"/>
        <w:gridCol w:w="794"/>
      </w:tblGrid>
      <w:tr w:rsidR="007F4FF3" w:rsidRPr="004D7E6E" w:rsidTr="003F251A">
        <w:trPr>
          <w:trHeight w:val="467"/>
        </w:trPr>
        <w:tc>
          <w:tcPr>
            <w:tcW w:w="1980" w:type="dxa"/>
            <w:tcBorders>
              <w:top w:val="single" w:sz="12" w:space="0" w:color="auto"/>
              <w:left w:val="single" w:sz="12" w:space="0" w:color="auto"/>
              <w:bottom w:val="single" w:sz="12" w:space="0" w:color="auto"/>
              <w:right w:val="single" w:sz="2" w:space="0" w:color="auto"/>
            </w:tcBorders>
            <w:vAlign w:val="center"/>
          </w:tcPr>
          <w:p w:rsidR="004315C6" w:rsidRPr="004D7E6E" w:rsidRDefault="004315C6" w:rsidP="002951F9">
            <w:pPr>
              <w:spacing w:before="60" w:after="60" w:line="200" w:lineRule="exact"/>
              <w:jc w:val="center"/>
              <w:rPr>
                <w:sz w:val="16"/>
                <w:szCs w:val="16"/>
              </w:rPr>
            </w:pPr>
            <w:r w:rsidRPr="004D7E6E">
              <w:rPr>
                <w:b/>
                <w:sz w:val="16"/>
              </w:rPr>
              <w:t>TOTAL</w:t>
            </w:r>
          </w:p>
        </w:tc>
        <w:tc>
          <w:tcPr>
            <w:tcW w:w="794" w:type="dxa"/>
            <w:tcBorders>
              <w:top w:val="single" w:sz="12" w:space="0" w:color="auto"/>
              <w:left w:val="single" w:sz="2" w:space="0" w:color="auto"/>
              <w:bottom w:val="single" w:sz="12" w:space="0" w:color="auto"/>
              <w:right w:val="single" w:sz="2" w:space="0" w:color="auto"/>
            </w:tcBorders>
            <w:vAlign w:val="center"/>
          </w:tcPr>
          <w:p w:rsidR="004315C6" w:rsidRPr="004D7E6E" w:rsidRDefault="004315C6" w:rsidP="002951F9">
            <w:pPr>
              <w:spacing w:before="60" w:after="60"/>
              <w:jc w:val="center"/>
              <w:rPr>
                <w:sz w:val="16"/>
                <w:szCs w:val="16"/>
              </w:rPr>
            </w:pPr>
            <w:r w:rsidRPr="004D7E6E">
              <w:rPr>
                <w:sz w:val="16"/>
              </w:rPr>
              <w:t>1,209</w:t>
            </w:r>
          </w:p>
        </w:tc>
        <w:tc>
          <w:tcPr>
            <w:tcW w:w="794" w:type="dxa"/>
            <w:tcBorders>
              <w:top w:val="single" w:sz="12" w:space="0" w:color="auto"/>
              <w:left w:val="single" w:sz="2" w:space="0" w:color="auto"/>
              <w:bottom w:val="single" w:sz="12" w:space="0" w:color="auto"/>
              <w:right w:val="single" w:sz="2" w:space="0" w:color="auto"/>
            </w:tcBorders>
            <w:vAlign w:val="center"/>
          </w:tcPr>
          <w:p w:rsidR="004315C6" w:rsidRPr="004D7E6E" w:rsidRDefault="004315C6" w:rsidP="002951F9">
            <w:pPr>
              <w:spacing w:before="60" w:after="60"/>
              <w:jc w:val="center"/>
              <w:rPr>
                <w:sz w:val="16"/>
                <w:szCs w:val="16"/>
              </w:rPr>
            </w:pPr>
            <w:r w:rsidRPr="004D7E6E">
              <w:rPr>
                <w:sz w:val="16"/>
              </w:rPr>
              <w:t>1,209</w:t>
            </w:r>
          </w:p>
        </w:tc>
        <w:tc>
          <w:tcPr>
            <w:tcW w:w="794" w:type="dxa"/>
            <w:tcBorders>
              <w:top w:val="single" w:sz="12" w:space="0" w:color="auto"/>
              <w:left w:val="single" w:sz="2" w:space="0" w:color="auto"/>
              <w:bottom w:val="single" w:sz="12" w:space="0" w:color="auto"/>
              <w:right w:val="single" w:sz="2" w:space="0" w:color="auto"/>
            </w:tcBorders>
            <w:vAlign w:val="center"/>
          </w:tcPr>
          <w:p w:rsidR="004315C6" w:rsidRPr="004D7E6E" w:rsidRDefault="004315C6" w:rsidP="002951F9">
            <w:pPr>
              <w:spacing w:before="60" w:after="60"/>
              <w:jc w:val="center"/>
              <w:rPr>
                <w:sz w:val="16"/>
                <w:szCs w:val="16"/>
              </w:rPr>
            </w:pPr>
            <w:r w:rsidRPr="004D7E6E">
              <w:rPr>
                <w:sz w:val="16"/>
              </w:rPr>
              <w:t>1,209</w:t>
            </w:r>
          </w:p>
        </w:tc>
        <w:tc>
          <w:tcPr>
            <w:tcW w:w="794" w:type="dxa"/>
            <w:tcBorders>
              <w:top w:val="single" w:sz="12" w:space="0" w:color="auto"/>
              <w:left w:val="single" w:sz="2" w:space="0" w:color="auto"/>
              <w:bottom w:val="single" w:sz="12" w:space="0" w:color="auto"/>
              <w:right w:val="single" w:sz="2" w:space="0" w:color="auto"/>
            </w:tcBorders>
            <w:vAlign w:val="center"/>
          </w:tcPr>
          <w:p w:rsidR="004315C6" w:rsidRPr="004D7E6E" w:rsidRDefault="004315C6" w:rsidP="002951F9">
            <w:pPr>
              <w:spacing w:before="60" w:after="60"/>
              <w:jc w:val="center"/>
              <w:rPr>
                <w:sz w:val="16"/>
                <w:szCs w:val="16"/>
              </w:rPr>
            </w:pPr>
            <w:r w:rsidRPr="004D7E6E">
              <w:rPr>
                <w:sz w:val="16"/>
              </w:rPr>
              <w:t>1,466</w:t>
            </w:r>
          </w:p>
        </w:tc>
        <w:tc>
          <w:tcPr>
            <w:tcW w:w="794" w:type="dxa"/>
            <w:tcBorders>
              <w:top w:val="single" w:sz="12" w:space="0" w:color="auto"/>
              <w:left w:val="single" w:sz="2" w:space="0" w:color="auto"/>
              <w:bottom w:val="single" w:sz="12" w:space="0" w:color="auto"/>
              <w:right w:val="single" w:sz="12" w:space="0" w:color="auto"/>
            </w:tcBorders>
            <w:vAlign w:val="center"/>
          </w:tcPr>
          <w:p w:rsidR="004315C6" w:rsidRPr="004D7E6E" w:rsidRDefault="004315C6" w:rsidP="002951F9">
            <w:pPr>
              <w:spacing w:before="60" w:after="60"/>
              <w:jc w:val="center"/>
              <w:rPr>
                <w:b/>
                <w:sz w:val="16"/>
                <w:szCs w:val="16"/>
              </w:rPr>
            </w:pPr>
            <w:r w:rsidRPr="004D7E6E">
              <w:rPr>
                <w:b/>
                <w:sz w:val="16"/>
              </w:rPr>
              <w:t>14,639</w:t>
            </w:r>
          </w:p>
        </w:tc>
      </w:tr>
    </w:tbl>
    <w:p w:rsidR="004315C6" w:rsidRPr="004D7E6E" w:rsidRDefault="004315C6" w:rsidP="004315C6">
      <w:pPr>
        <w:rPr>
          <w:sz w:val="18"/>
        </w:rPr>
      </w:pPr>
      <w:r w:rsidRPr="004D7E6E">
        <w:rPr>
          <w:sz w:val="18"/>
        </w:rPr>
        <w:t xml:space="preserve">Necesarul de credite în materie de resurse umane </w:t>
      </w:r>
      <w:r w:rsidR="00FB2D04">
        <w:rPr>
          <w:sz w:val="18"/>
        </w:rPr>
        <w:t>ș</w:t>
      </w:r>
      <w:r w:rsidRPr="004D7E6E">
        <w:rPr>
          <w:sz w:val="18"/>
        </w:rPr>
        <w:t>i alte cheltuieli administrative va fi acoperit de creditele DG-ului care sunt deja alocate pentru gestionarea ac</w:t>
      </w:r>
      <w:r w:rsidR="00FB2D04">
        <w:rPr>
          <w:sz w:val="18"/>
        </w:rPr>
        <w:t>ț</w:t>
      </w:r>
      <w:r w:rsidRPr="004D7E6E">
        <w:rPr>
          <w:sz w:val="18"/>
        </w:rPr>
        <w:t xml:space="preserve">iunii </w:t>
      </w:r>
      <w:r w:rsidR="00FB2D04">
        <w:rPr>
          <w:sz w:val="18"/>
        </w:rPr>
        <w:t>ș</w:t>
      </w:r>
      <w:r w:rsidRPr="004D7E6E">
        <w:rPr>
          <w:sz w:val="18"/>
        </w:rPr>
        <w:t>i/sau realocate intern în cadrul DG-ului, completate, după caz, prin resurse suplimentare ce ar putea fi alocate DG-ului care gestionează ac</w:t>
      </w:r>
      <w:r w:rsidR="00FB2D04">
        <w:rPr>
          <w:sz w:val="18"/>
        </w:rPr>
        <w:t>ț</w:t>
      </w:r>
      <w:r w:rsidRPr="004D7E6E">
        <w:rPr>
          <w:sz w:val="18"/>
        </w:rPr>
        <w:t xml:space="preserve">iunea în cadrul procedurii de alocare anuală </w:t>
      </w:r>
      <w:r w:rsidR="00FB2D04">
        <w:rPr>
          <w:sz w:val="18"/>
        </w:rPr>
        <w:t>ș</w:t>
      </w:r>
      <w:r w:rsidRPr="004D7E6E">
        <w:rPr>
          <w:sz w:val="18"/>
        </w:rPr>
        <w:t>i în lumina constrângerilor bugetare</w:t>
      </w:r>
      <w:r w:rsidR="00B3094D" w:rsidRPr="004D7E6E">
        <w:rPr>
          <w:sz w:val="18"/>
        </w:rPr>
        <w:t>.</w:t>
      </w:r>
    </w:p>
    <w:p w:rsidR="00B3094D" w:rsidRPr="004D7E6E" w:rsidRDefault="00B3094D" w:rsidP="004315C6">
      <w:pPr>
        <w:rPr>
          <w:sz w:val="18"/>
        </w:rPr>
        <w:sectPr w:rsidR="00B3094D" w:rsidRPr="004D7E6E" w:rsidSect="005C3C52">
          <w:headerReference w:type="default" r:id="rId23"/>
          <w:footerReference w:type="default" r:id="rId24"/>
          <w:headerReference w:type="first" r:id="rId25"/>
          <w:footerReference w:type="first" r:id="rId26"/>
          <w:pgSz w:w="11907" w:h="16840"/>
          <w:pgMar w:top="1134" w:right="1418" w:bottom="1134" w:left="1418" w:header="709" w:footer="709" w:gutter="0"/>
          <w:cols w:space="708"/>
          <w:docGrid w:linePitch="360"/>
        </w:sectPr>
      </w:pPr>
    </w:p>
    <w:p w:rsidR="004315C6" w:rsidRPr="004D7E6E" w:rsidRDefault="004315C6" w:rsidP="00E12A59">
      <w:pPr>
        <w:pStyle w:val="Heading4"/>
        <w:numPr>
          <w:ilvl w:val="3"/>
          <w:numId w:val="11"/>
        </w:numPr>
        <w:rPr>
          <w:bCs w:val="0"/>
          <w:szCs w:val="24"/>
        </w:rPr>
      </w:pPr>
      <w:r w:rsidRPr="004D7E6E">
        <w:lastRenderedPageBreak/>
        <w:t>Necesarul de resurse umane estimat</w:t>
      </w:r>
    </w:p>
    <w:p w:rsidR="004315C6" w:rsidRPr="004D7E6E" w:rsidRDefault="004315C6" w:rsidP="004315C6">
      <w:pPr>
        <w:pStyle w:val="ListDash1"/>
      </w:pPr>
      <w:r w:rsidRPr="004D7E6E">
        <w:sym w:font="Wingdings" w:char="F0A8"/>
      </w:r>
      <w:r w:rsidRPr="004D7E6E">
        <w:tab/>
        <w:t>Propunerea/ini</w:t>
      </w:r>
      <w:r w:rsidR="00FB2D04">
        <w:t>ț</w:t>
      </w:r>
      <w:r w:rsidRPr="004D7E6E">
        <w:t>iativa nu impli</w:t>
      </w:r>
      <w:r w:rsidR="00B3094D" w:rsidRPr="004D7E6E">
        <w:t>că utilizarea de resurse umane.</w:t>
      </w:r>
    </w:p>
    <w:p w:rsidR="004315C6" w:rsidRPr="004D7E6E" w:rsidRDefault="004315C6" w:rsidP="004315C6">
      <w:pPr>
        <w:pStyle w:val="ListDash1"/>
      </w:pPr>
      <w:r w:rsidRPr="004D7E6E">
        <w:sym w:font="Wingdings" w:char="F0FC"/>
      </w:r>
      <w:r w:rsidRPr="004D7E6E">
        <w:tab/>
        <w:t>Propunerea/ini</w:t>
      </w:r>
      <w:r w:rsidR="00FB2D04">
        <w:t>ț</w:t>
      </w:r>
      <w:r w:rsidRPr="004D7E6E">
        <w:t>iativa implică utilizarea de resurse umane, conform explica</w:t>
      </w:r>
      <w:r w:rsidR="00FB2D04">
        <w:t>ț</w:t>
      </w:r>
      <w:r w:rsidRPr="004D7E6E">
        <w:t>iilor de mai jos:</w:t>
      </w:r>
    </w:p>
    <w:p w:rsidR="004315C6" w:rsidRPr="004D7E6E" w:rsidRDefault="004315C6" w:rsidP="004315C6">
      <w:pPr>
        <w:spacing w:after="60"/>
        <w:jc w:val="right"/>
        <w:rPr>
          <w:i/>
          <w:sz w:val="20"/>
        </w:rPr>
      </w:pPr>
      <w:r w:rsidRPr="004D7E6E">
        <w:rPr>
          <w:i/>
          <w:sz w:val="20"/>
        </w:rPr>
        <w:t>Estimări în echivalent normă întreagă</w:t>
      </w:r>
    </w:p>
    <w:tbl>
      <w:tblPr>
        <w:tblW w:w="3725" w:type="pct"/>
        <w:jc w:val="center"/>
        <w:tblInd w:w="-22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36"/>
        <w:gridCol w:w="1755"/>
        <w:gridCol w:w="810"/>
        <w:gridCol w:w="43"/>
        <w:gridCol w:w="758"/>
        <w:gridCol w:w="6"/>
        <w:gridCol w:w="811"/>
        <w:gridCol w:w="8"/>
        <w:gridCol w:w="992"/>
      </w:tblGrid>
      <w:tr w:rsidR="007F4FF3" w:rsidRPr="004D7E6E" w:rsidTr="00B3094D">
        <w:trPr>
          <w:trHeight w:val="289"/>
          <w:jc w:val="center"/>
        </w:trPr>
        <w:tc>
          <w:tcPr>
            <w:tcW w:w="2522" w:type="pct"/>
            <w:gridSpan w:val="2"/>
            <w:shd w:val="clear" w:color="auto" w:fill="auto"/>
          </w:tcPr>
          <w:p w:rsidR="004315C6" w:rsidRPr="004D7E6E" w:rsidRDefault="004315C6" w:rsidP="002951F9">
            <w:pPr>
              <w:pStyle w:val="Text1"/>
              <w:spacing w:before="40" w:after="40"/>
              <w:ind w:left="0"/>
              <w:jc w:val="center"/>
              <w:rPr>
                <w:i/>
                <w:sz w:val="16"/>
                <w:szCs w:val="16"/>
              </w:rPr>
            </w:pPr>
          </w:p>
        </w:tc>
        <w:tc>
          <w:tcPr>
            <w:tcW w:w="585" w:type="pct"/>
            <w:shd w:val="clear" w:color="auto" w:fill="auto"/>
            <w:vAlign w:val="center"/>
          </w:tcPr>
          <w:p w:rsidR="004315C6" w:rsidRPr="004D7E6E" w:rsidRDefault="004315C6" w:rsidP="002951F9">
            <w:pPr>
              <w:jc w:val="center"/>
              <w:rPr>
                <w:b/>
                <w:sz w:val="20"/>
              </w:rPr>
            </w:pPr>
            <w:r w:rsidRPr="004D7E6E">
              <w:rPr>
                <w:b/>
                <w:sz w:val="20"/>
              </w:rPr>
              <w:t>2018</w:t>
            </w:r>
            <w:r w:rsidRPr="004D7E6E">
              <w:rPr>
                <w:rStyle w:val="FootnoteReference"/>
                <w:b/>
                <w:sz w:val="20"/>
              </w:rPr>
              <w:footnoteReference w:id="36"/>
            </w:r>
          </w:p>
        </w:tc>
        <w:tc>
          <w:tcPr>
            <w:tcW w:w="583" w:type="pct"/>
            <w:gridSpan w:val="3"/>
            <w:shd w:val="clear" w:color="auto" w:fill="auto"/>
            <w:vAlign w:val="center"/>
          </w:tcPr>
          <w:p w:rsidR="004315C6" w:rsidRPr="004D7E6E" w:rsidRDefault="004315C6" w:rsidP="002951F9">
            <w:pPr>
              <w:jc w:val="center"/>
              <w:rPr>
                <w:b/>
                <w:sz w:val="20"/>
              </w:rPr>
            </w:pPr>
            <w:r w:rsidRPr="004D7E6E">
              <w:rPr>
                <w:b/>
                <w:sz w:val="20"/>
              </w:rPr>
              <w:t>2019</w:t>
            </w:r>
          </w:p>
        </w:tc>
        <w:tc>
          <w:tcPr>
            <w:tcW w:w="586" w:type="pct"/>
            <w:shd w:val="clear" w:color="auto" w:fill="auto"/>
            <w:vAlign w:val="center"/>
          </w:tcPr>
          <w:p w:rsidR="004315C6" w:rsidRPr="004D7E6E" w:rsidRDefault="004315C6" w:rsidP="002951F9">
            <w:pPr>
              <w:jc w:val="center"/>
              <w:rPr>
                <w:b/>
                <w:sz w:val="20"/>
              </w:rPr>
            </w:pPr>
            <w:r w:rsidRPr="004D7E6E">
              <w:rPr>
                <w:b/>
                <w:sz w:val="20"/>
              </w:rPr>
              <w:t>2020</w:t>
            </w:r>
          </w:p>
        </w:tc>
        <w:tc>
          <w:tcPr>
            <w:tcW w:w="723" w:type="pct"/>
            <w:gridSpan w:val="2"/>
            <w:shd w:val="clear" w:color="auto" w:fill="auto"/>
            <w:vAlign w:val="center"/>
          </w:tcPr>
          <w:p w:rsidR="004315C6" w:rsidRPr="004D7E6E" w:rsidRDefault="004315C6" w:rsidP="002951F9">
            <w:pPr>
              <w:jc w:val="center"/>
              <w:rPr>
                <w:b/>
                <w:sz w:val="20"/>
              </w:rPr>
            </w:pPr>
            <w:r w:rsidRPr="004D7E6E">
              <w:rPr>
                <w:b/>
                <w:sz w:val="20"/>
              </w:rPr>
              <w:t xml:space="preserve">2021 </w:t>
            </w:r>
            <w:r w:rsidR="00FB2D04">
              <w:rPr>
                <w:b/>
                <w:sz w:val="20"/>
              </w:rPr>
              <w:t>ș</w:t>
            </w:r>
            <w:r w:rsidRPr="004D7E6E">
              <w:rPr>
                <w:b/>
                <w:sz w:val="20"/>
              </w:rPr>
              <w:t>i anii următori</w:t>
            </w:r>
          </w:p>
        </w:tc>
      </w:tr>
      <w:tr w:rsidR="007F4FF3" w:rsidRPr="004D7E6E" w:rsidTr="00B3094D">
        <w:trPr>
          <w:trHeight w:val="289"/>
          <w:jc w:val="center"/>
        </w:trPr>
        <w:tc>
          <w:tcPr>
            <w:tcW w:w="2522" w:type="pct"/>
            <w:gridSpan w:val="2"/>
            <w:shd w:val="clear" w:color="auto" w:fill="auto"/>
            <w:vAlign w:val="center"/>
          </w:tcPr>
          <w:p w:rsidR="004315C6" w:rsidRPr="004D7E6E" w:rsidRDefault="004315C6" w:rsidP="002951F9">
            <w:pPr>
              <w:pStyle w:val="Text1"/>
              <w:spacing w:beforeLines="20" w:before="48" w:afterLines="20" w:after="48"/>
              <w:ind w:left="134"/>
              <w:jc w:val="left"/>
              <w:rPr>
                <w:b/>
                <w:sz w:val="16"/>
                <w:szCs w:val="16"/>
              </w:rPr>
            </w:pPr>
            <w:r w:rsidRPr="004D7E6E">
              <w:rPr>
                <w:sz w:val="16"/>
              </w:rPr>
              <w:t xml:space="preserve">34 01 01 01 (la sediu </w:t>
            </w:r>
            <w:r w:rsidR="00FB2D04">
              <w:rPr>
                <w:sz w:val="16"/>
              </w:rPr>
              <w:t>ș</w:t>
            </w:r>
            <w:r w:rsidRPr="004D7E6E">
              <w:rPr>
                <w:sz w:val="16"/>
              </w:rPr>
              <w:t>i în birourile de reprezentare ale Comisiei)</w:t>
            </w:r>
          </w:p>
        </w:tc>
        <w:tc>
          <w:tcPr>
            <w:tcW w:w="616" w:type="pct"/>
            <w:gridSpan w:val="2"/>
            <w:shd w:val="clear" w:color="auto" w:fill="auto"/>
            <w:vAlign w:val="center"/>
          </w:tcPr>
          <w:p w:rsidR="004315C6" w:rsidRPr="004D7E6E" w:rsidRDefault="004315C6" w:rsidP="002951F9">
            <w:pPr>
              <w:spacing w:beforeLines="20" w:before="48" w:afterLines="20" w:after="48"/>
              <w:jc w:val="center"/>
              <w:rPr>
                <w:sz w:val="16"/>
                <w:szCs w:val="16"/>
              </w:rPr>
            </w:pPr>
            <w:r w:rsidRPr="004D7E6E">
              <w:rPr>
                <w:sz w:val="16"/>
              </w:rPr>
              <w:t>3</w:t>
            </w:r>
          </w:p>
        </w:tc>
        <w:tc>
          <w:tcPr>
            <w:tcW w:w="548" w:type="pct"/>
            <w:shd w:val="clear" w:color="auto" w:fill="auto"/>
            <w:vAlign w:val="center"/>
          </w:tcPr>
          <w:p w:rsidR="004315C6" w:rsidRPr="004D7E6E" w:rsidRDefault="004315C6" w:rsidP="002951F9">
            <w:pPr>
              <w:spacing w:beforeLines="20" w:before="48" w:afterLines="20" w:after="48"/>
              <w:jc w:val="center"/>
              <w:rPr>
                <w:sz w:val="16"/>
                <w:szCs w:val="16"/>
              </w:rPr>
            </w:pPr>
            <w:r w:rsidRPr="004D7E6E">
              <w:rPr>
                <w:sz w:val="16"/>
              </w:rPr>
              <w:t>3</w:t>
            </w:r>
          </w:p>
        </w:tc>
        <w:tc>
          <w:tcPr>
            <w:tcW w:w="596" w:type="pct"/>
            <w:gridSpan w:val="3"/>
            <w:shd w:val="clear" w:color="auto" w:fill="auto"/>
            <w:vAlign w:val="center"/>
          </w:tcPr>
          <w:p w:rsidR="004315C6" w:rsidRPr="004D7E6E" w:rsidRDefault="004315C6" w:rsidP="002951F9">
            <w:pPr>
              <w:spacing w:beforeLines="20" w:before="48" w:afterLines="20" w:after="48"/>
              <w:jc w:val="center"/>
              <w:rPr>
                <w:sz w:val="16"/>
                <w:szCs w:val="16"/>
              </w:rPr>
            </w:pPr>
            <w:r w:rsidRPr="004D7E6E">
              <w:rPr>
                <w:sz w:val="16"/>
              </w:rPr>
              <w:t>3</w:t>
            </w:r>
          </w:p>
        </w:tc>
        <w:tc>
          <w:tcPr>
            <w:tcW w:w="718" w:type="pct"/>
            <w:shd w:val="clear" w:color="auto" w:fill="auto"/>
            <w:vAlign w:val="center"/>
          </w:tcPr>
          <w:p w:rsidR="004315C6" w:rsidRPr="004D7E6E" w:rsidRDefault="004315C6" w:rsidP="002951F9">
            <w:pPr>
              <w:spacing w:beforeLines="20" w:before="48" w:afterLines="20" w:after="48"/>
              <w:jc w:val="center"/>
              <w:rPr>
                <w:sz w:val="16"/>
                <w:szCs w:val="16"/>
              </w:rPr>
            </w:pPr>
            <w:r w:rsidRPr="004D7E6E">
              <w:rPr>
                <w:sz w:val="16"/>
              </w:rPr>
              <w:t>6</w:t>
            </w:r>
          </w:p>
        </w:tc>
      </w:tr>
      <w:tr w:rsidR="007F4FF3" w:rsidRPr="004D7E6E" w:rsidTr="00B3094D">
        <w:trPr>
          <w:trHeight w:val="289"/>
          <w:jc w:val="center"/>
        </w:trPr>
        <w:tc>
          <w:tcPr>
            <w:tcW w:w="2522" w:type="pct"/>
            <w:gridSpan w:val="2"/>
            <w:shd w:val="clear" w:color="auto" w:fill="auto"/>
            <w:vAlign w:val="center"/>
          </w:tcPr>
          <w:p w:rsidR="004315C6" w:rsidRPr="004D7E6E" w:rsidRDefault="004315C6" w:rsidP="002951F9">
            <w:pPr>
              <w:pStyle w:val="Text1"/>
              <w:spacing w:beforeLines="20" w:before="48" w:afterLines="20" w:after="48"/>
              <w:ind w:left="134"/>
              <w:jc w:val="left"/>
              <w:rPr>
                <w:sz w:val="16"/>
                <w:szCs w:val="16"/>
              </w:rPr>
            </w:pPr>
            <w:r w:rsidRPr="004D7E6E">
              <w:rPr>
                <w:sz w:val="16"/>
              </w:rPr>
              <w:t>XX 01 01 02 (în delega</w:t>
            </w:r>
            <w:r w:rsidR="00FB2D04">
              <w:rPr>
                <w:sz w:val="16"/>
              </w:rPr>
              <w:t>ț</w:t>
            </w:r>
            <w:r w:rsidRPr="004D7E6E">
              <w:rPr>
                <w:sz w:val="16"/>
              </w:rPr>
              <w:t>ii)</w:t>
            </w:r>
          </w:p>
        </w:tc>
        <w:tc>
          <w:tcPr>
            <w:tcW w:w="616" w:type="pct"/>
            <w:gridSpan w:val="2"/>
            <w:shd w:val="clear" w:color="auto" w:fill="auto"/>
            <w:vAlign w:val="center"/>
          </w:tcPr>
          <w:p w:rsidR="004315C6" w:rsidRPr="004D7E6E" w:rsidRDefault="004315C6" w:rsidP="002951F9">
            <w:pPr>
              <w:spacing w:beforeLines="20" w:before="48" w:afterLines="20" w:after="48"/>
              <w:jc w:val="center"/>
              <w:rPr>
                <w:sz w:val="16"/>
                <w:szCs w:val="16"/>
              </w:rPr>
            </w:pPr>
          </w:p>
        </w:tc>
        <w:tc>
          <w:tcPr>
            <w:tcW w:w="548" w:type="pct"/>
            <w:shd w:val="clear" w:color="auto" w:fill="auto"/>
            <w:vAlign w:val="center"/>
          </w:tcPr>
          <w:p w:rsidR="004315C6" w:rsidRPr="004D7E6E" w:rsidRDefault="004315C6" w:rsidP="002951F9">
            <w:pPr>
              <w:spacing w:beforeLines="20" w:before="48" w:afterLines="20" w:after="48"/>
              <w:jc w:val="center"/>
              <w:rPr>
                <w:sz w:val="16"/>
                <w:szCs w:val="16"/>
              </w:rPr>
            </w:pPr>
          </w:p>
        </w:tc>
        <w:tc>
          <w:tcPr>
            <w:tcW w:w="596" w:type="pct"/>
            <w:gridSpan w:val="3"/>
            <w:shd w:val="clear" w:color="auto" w:fill="auto"/>
            <w:vAlign w:val="center"/>
          </w:tcPr>
          <w:p w:rsidR="004315C6" w:rsidRPr="004D7E6E" w:rsidRDefault="004315C6" w:rsidP="002951F9">
            <w:pPr>
              <w:spacing w:beforeLines="20" w:before="48" w:afterLines="20" w:after="48"/>
              <w:jc w:val="center"/>
              <w:rPr>
                <w:sz w:val="16"/>
                <w:szCs w:val="16"/>
              </w:rPr>
            </w:pPr>
          </w:p>
        </w:tc>
        <w:tc>
          <w:tcPr>
            <w:tcW w:w="718" w:type="pct"/>
            <w:shd w:val="clear" w:color="auto" w:fill="auto"/>
            <w:vAlign w:val="center"/>
          </w:tcPr>
          <w:p w:rsidR="004315C6" w:rsidRPr="004D7E6E" w:rsidRDefault="004315C6" w:rsidP="002951F9">
            <w:pPr>
              <w:spacing w:beforeLines="20" w:before="48" w:afterLines="20" w:after="48"/>
              <w:jc w:val="center"/>
              <w:rPr>
                <w:sz w:val="16"/>
                <w:szCs w:val="16"/>
              </w:rPr>
            </w:pPr>
          </w:p>
        </w:tc>
      </w:tr>
      <w:tr w:rsidR="007F4FF3" w:rsidRPr="004D7E6E" w:rsidTr="00B3094D">
        <w:trPr>
          <w:trHeight w:val="289"/>
          <w:jc w:val="center"/>
        </w:trPr>
        <w:tc>
          <w:tcPr>
            <w:tcW w:w="2522" w:type="pct"/>
            <w:gridSpan w:val="2"/>
            <w:shd w:val="clear" w:color="auto" w:fill="auto"/>
            <w:vAlign w:val="center"/>
          </w:tcPr>
          <w:p w:rsidR="004315C6" w:rsidRPr="004D7E6E" w:rsidRDefault="004315C6" w:rsidP="002951F9">
            <w:pPr>
              <w:pStyle w:val="Text1"/>
              <w:spacing w:beforeLines="20" w:before="48" w:afterLines="20" w:after="48"/>
              <w:ind w:left="134"/>
              <w:jc w:val="left"/>
              <w:rPr>
                <w:sz w:val="16"/>
                <w:szCs w:val="16"/>
              </w:rPr>
            </w:pPr>
            <w:r w:rsidRPr="004D7E6E">
              <w:rPr>
                <w:sz w:val="16"/>
              </w:rPr>
              <w:t>XX 01 05 01 (cercetare indirectă)</w:t>
            </w:r>
          </w:p>
        </w:tc>
        <w:tc>
          <w:tcPr>
            <w:tcW w:w="616" w:type="pct"/>
            <w:gridSpan w:val="2"/>
            <w:shd w:val="clear" w:color="auto" w:fill="auto"/>
            <w:vAlign w:val="center"/>
          </w:tcPr>
          <w:p w:rsidR="004315C6" w:rsidRPr="004D7E6E" w:rsidRDefault="004315C6" w:rsidP="002951F9">
            <w:pPr>
              <w:spacing w:beforeLines="20" w:before="48" w:afterLines="20" w:after="48"/>
              <w:jc w:val="center"/>
              <w:rPr>
                <w:sz w:val="16"/>
                <w:szCs w:val="16"/>
              </w:rPr>
            </w:pPr>
          </w:p>
        </w:tc>
        <w:tc>
          <w:tcPr>
            <w:tcW w:w="548" w:type="pct"/>
            <w:shd w:val="clear" w:color="auto" w:fill="auto"/>
            <w:vAlign w:val="center"/>
          </w:tcPr>
          <w:p w:rsidR="004315C6" w:rsidRPr="004D7E6E" w:rsidRDefault="004315C6" w:rsidP="002951F9">
            <w:pPr>
              <w:spacing w:beforeLines="20" w:before="48" w:afterLines="20" w:after="48"/>
              <w:jc w:val="center"/>
              <w:rPr>
                <w:sz w:val="16"/>
                <w:szCs w:val="16"/>
              </w:rPr>
            </w:pPr>
          </w:p>
        </w:tc>
        <w:tc>
          <w:tcPr>
            <w:tcW w:w="596" w:type="pct"/>
            <w:gridSpan w:val="3"/>
            <w:shd w:val="clear" w:color="auto" w:fill="auto"/>
            <w:vAlign w:val="center"/>
          </w:tcPr>
          <w:p w:rsidR="004315C6" w:rsidRPr="004D7E6E" w:rsidRDefault="004315C6" w:rsidP="002951F9">
            <w:pPr>
              <w:spacing w:beforeLines="20" w:before="48" w:afterLines="20" w:after="48"/>
              <w:jc w:val="center"/>
              <w:rPr>
                <w:sz w:val="16"/>
                <w:szCs w:val="16"/>
              </w:rPr>
            </w:pPr>
          </w:p>
        </w:tc>
        <w:tc>
          <w:tcPr>
            <w:tcW w:w="718" w:type="pct"/>
            <w:shd w:val="clear" w:color="auto" w:fill="auto"/>
            <w:vAlign w:val="center"/>
          </w:tcPr>
          <w:p w:rsidR="004315C6" w:rsidRPr="004D7E6E" w:rsidRDefault="004315C6" w:rsidP="002951F9">
            <w:pPr>
              <w:spacing w:beforeLines="20" w:before="48" w:afterLines="20" w:after="48"/>
              <w:jc w:val="center"/>
              <w:rPr>
                <w:sz w:val="16"/>
                <w:szCs w:val="16"/>
              </w:rPr>
            </w:pPr>
          </w:p>
        </w:tc>
      </w:tr>
      <w:tr w:rsidR="007F4FF3" w:rsidRPr="004D7E6E" w:rsidTr="00B3094D">
        <w:trPr>
          <w:trHeight w:val="289"/>
          <w:jc w:val="center"/>
        </w:trPr>
        <w:tc>
          <w:tcPr>
            <w:tcW w:w="2522" w:type="pct"/>
            <w:gridSpan w:val="2"/>
            <w:shd w:val="clear" w:color="auto" w:fill="auto"/>
            <w:vAlign w:val="center"/>
          </w:tcPr>
          <w:p w:rsidR="004315C6" w:rsidRPr="004D7E6E" w:rsidRDefault="004315C6" w:rsidP="002951F9">
            <w:pPr>
              <w:pStyle w:val="Text1"/>
              <w:spacing w:beforeLines="20" w:before="48" w:afterLines="20" w:after="48"/>
              <w:ind w:left="134"/>
              <w:jc w:val="left"/>
              <w:rPr>
                <w:sz w:val="16"/>
                <w:szCs w:val="16"/>
              </w:rPr>
            </w:pPr>
            <w:r w:rsidRPr="004D7E6E">
              <w:rPr>
                <w:sz w:val="16"/>
              </w:rPr>
              <w:t>10 01 05 01 (cercetare directă)</w:t>
            </w:r>
          </w:p>
        </w:tc>
        <w:tc>
          <w:tcPr>
            <w:tcW w:w="616" w:type="pct"/>
            <w:gridSpan w:val="2"/>
            <w:shd w:val="clear" w:color="auto" w:fill="auto"/>
            <w:vAlign w:val="center"/>
          </w:tcPr>
          <w:p w:rsidR="004315C6" w:rsidRPr="004D7E6E" w:rsidRDefault="004315C6" w:rsidP="002951F9">
            <w:pPr>
              <w:spacing w:beforeLines="20" w:before="48" w:afterLines="20" w:after="48"/>
              <w:jc w:val="center"/>
              <w:rPr>
                <w:sz w:val="16"/>
                <w:szCs w:val="16"/>
              </w:rPr>
            </w:pPr>
          </w:p>
        </w:tc>
        <w:tc>
          <w:tcPr>
            <w:tcW w:w="548" w:type="pct"/>
            <w:shd w:val="clear" w:color="auto" w:fill="auto"/>
            <w:vAlign w:val="center"/>
          </w:tcPr>
          <w:p w:rsidR="004315C6" w:rsidRPr="004D7E6E" w:rsidRDefault="004315C6" w:rsidP="002951F9">
            <w:pPr>
              <w:spacing w:beforeLines="20" w:before="48" w:afterLines="20" w:after="48"/>
              <w:jc w:val="center"/>
              <w:rPr>
                <w:sz w:val="16"/>
                <w:szCs w:val="16"/>
              </w:rPr>
            </w:pPr>
          </w:p>
        </w:tc>
        <w:tc>
          <w:tcPr>
            <w:tcW w:w="596" w:type="pct"/>
            <w:gridSpan w:val="3"/>
            <w:shd w:val="clear" w:color="auto" w:fill="auto"/>
            <w:vAlign w:val="center"/>
          </w:tcPr>
          <w:p w:rsidR="004315C6" w:rsidRPr="004D7E6E" w:rsidRDefault="004315C6" w:rsidP="002951F9">
            <w:pPr>
              <w:spacing w:beforeLines="20" w:before="48" w:afterLines="20" w:after="48"/>
              <w:jc w:val="center"/>
              <w:rPr>
                <w:sz w:val="16"/>
                <w:szCs w:val="16"/>
              </w:rPr>
            </w:pPr>
          </w:p>
        </w:tc>
        <w:tc>
          <w:tcPr>
            <w:tcW w:w="718" w:type="pct"/>
            <w:shd w:val="clear" w:color="auto" w:fill="auto"/>
            <w:vAlign w:val="center"/>
          </w:tcPr>
          <w:p w:rsidR="004315C6" w:rsidRPr="004D7E6E" w:rsidRDefault="004315C6" w:rsidP="002951F9">
            <w:pPr>
              <w:spacing w:beforeLines="20" w:before="48" w:afterLines="20" w:after="48"/>
              <w:jc w:val="center"/>
              <w:rPr>
                <w:sz w:val="16"/>
                <w:szCs w:val="16"/>
              </w:rPr>
            </w:pPr>
          </w:p>
        </w:tc>
      </w:tr>
      <w:tr w:rsidR="007F4FF3" w:rsidRPr="004D7E6E" w:rsidTr="00B3094D">
        <w:trPr>
          <w:trHeight w:val="289"/>
          <w:jc w:val="center"/>
        </w:trPr>
        <w:tc>
          <w:tcPr>
            <w:tcW w:w="2522" w:type="pct"/>
            <w:gridSpan w:val="2"/>
            <w:shd w:val="clear" w:color="auto" w:fill="auto"/>
            <w:vAlign w:val="center"/>
          </w:tcPr>
          <w:p w:rsidR="004315C6" w:rsidRPr="004D7E6E" w:rsidRDefault="004315C6" w:rsidP="002951F9">
            <w:pPr>
              <w:pStyle w:val="Text1"/>
              <w:spacing w:beforeLines="20" w:before="48" w:afterLines="20" w:after="48"/>
              <w:ind w:left="136"/>
              <w:jc w:val="left"/>
              <w:rPr>
                <w:b/>
                <w:sz w:val="16"/>
                <w:szCs w:val="16"/>
              </w:rPr>
            </w:pPr>
            <w:r w:rsidRPr="004D7E6E">
              <w:rPr>
                <w:sz w:val="16"/>
              </w:rPr>
              <w:t>34 01 02 01 (AC, END, INT din „pachetul global”)</w:t>
            </w:r>
          </w:p>
        </w:tc>
        <w:tc>
          <w:tcPr>
            <w:tcW w:w="616" w:type="pct"/>
            <w:gridSpan w:val="2"/>
            <w:shd w:val="clear" w:color="auto" w:fill="auto"/>
            <w:vAlign w:val="center"/>
          </w:tcPr>
          <w:p w:rsidR="004315C6" w:rsidRPr="004D7E6E" w:rsidRDefault="004315C6" w:rsidP="002951F9">
            <w:pPr>
              <w:spacing w:beforeLines="20" w:before="48" w:afterLines="20" w:after="48"/>
              <w:jc w:val="center"/>
              <w:rPr>
                <w:sz w:val="16"/>
                <w:szCs w:val="16"/>
              </w:rPr>
            </w:pPr>
          </w:p>
        </w:tc>
        <w:tc>
          <w:tcPr>
            <w:tcW w:w="548" w:type="pct"/>
            <w:shd w:val="clear" w:color="auto" w:fill="auto"/>
            <w:vAlign w:val="center"/>
          </w:tcPr>
          <w:p w:rsidR="004315C6" w:rsidRPr="004D7E6E" w:rsidRDefault="004315C6" w:rsidP="002951F9">
            <w:pPr>
              <w:spacing w:beforeLines="20" w:before="48" w:afterLines="20" w:after="48"/>
              <w:jc w:val="center"/>
              <w:rPr>
                <w:sz w:val="16"/>
                <w:szCs w:val="16"/>
              </w:rPr>
            </w:pPr>
          </w:p>
        </w:tc>
        <w:tc>
          <w:tcPr>
            <w:tcW w:w="596" w:type="pct"/>
            <w:gridSpan w:val="3"/>
            <w:shd w:val="clear" w:color="auto" w:fill="auto"/>
            <w:vAlign w:val="center"/>
          </w:tcPr>
          <w:p w:rsidR="004315C6" w:rsidRPr="004D7E6E" w:rsidRDefault="004315C6" w:rsidP="002951F9">
            <w:pPr>
              <w:spacing w:beforeLines="20" w:before="48" w:afterLines="20" w:after="48"/>
              <w:jc w:val="center"/>
              <w:rPr>
                <w:sz w:val="16"/>
                <w:szCs w:val="16"/>
              </w:rPr>
            </w:pPr>
          </w:p>
        </w:tc>
        <w:tc>
          <w:tcPr>
            <w:tcW w:w="718" w:type="pct"/>
            <w:shd w:val="clear" w:color="auto" w:fill="auto"/>
            <w:vAlign w:val="center"/>
          </w:tcPr>
          <w:p w:rsidR="004315C6" w:rsidRPr="004D7E6E" w:rsidRDefault="004315C6" w:rsidP="002951F9">
            <w:pPr>
              <w:spacing w:beforeLines="20" w:before="48" w:afterLines="20" w:after="48"/>
              <w:jc w:val="center"/>
              <w:rPr>
                <w:sz w:val="16"/>
                <w:szCs w:val="16"/>
              </w:rPr>
            </w:pPr>
          </w:p>
        </w:tc>
      </w:tr>
      <w:tr w:rsidR="007F4FF3" w:rsidRPr="004D7E6E" w:rsidTr="00B3094D">
        <w:trPr>
          <w:trHeight w:val="289"/>
          <w:jc w:val="center"/>
        </w:trPr>
        <w:tc>
          <w:tcPr>
            <w:tcW w:w="2522" w:type="pct"/>
            <w:gridSpan w:val="2"/>
            <w:shd w:val="clear" w:color="auto" w:fill="auto"/>
            <w:vAlign w:val="center"/>
          </w:tcPr>
          <w:p w:rsidR="004315C6" w:rsidRPr="004D7E6E" w:rsidRDefault="004315C6" w:rsidP="002951F9">
            <w:pPr>
              <w:pStyle w:val="Text1"/>
              <w:spacing w:beforeLines="20" w:before="48" w:afterLines="20" w:after="48"/>
              <w:ind w:left="136"/>
              <w:jc w:val="left"/>
              <w:rPr>
                <w:sz w:val="16"/>
                <w:szCs w:val="16"/>
              </w:rPr>
            </w:pPr>
            <w:r w:rsidRPr="004D7E6E">
              <w:rPr>
                <w:sz w:val="16"/>
              </w:rPr>
              <w:t xml:space="preserve">34 01 02 02 (AC, AL, END, INT </w:t>
            </w:r>
            <w:r w:rsidR="00FB2D04">
              <w:rPr>
                <w:sz w:val="16"/>
              </w:rPr>
              <w:t>ș</w:t>
            </w:r>
            <w:r w:rsidRPr="004D7E6E">
              <w:rPr>
                <w:sz w:val="16"/>
              </w:rPr>
              <w:t>i JED în delega</w:t>
            </w:r>
            <w:r w:rsidR="00FB2D04">
              <w:rPr>
                <w:sz w:val="16"/>
              </w:rPr>
              <w:t>ț</w:t>
            </w:r>
            <w:r w:rsidRPr="004D7E6E">
              <w:rPr>
                <w:sz w:val="16"/>
              </w:rPr>
              <w:t>ii)</w:t>
            </w:r>
          </w:p>
        </w:tc>
        <w:tc>
          <w:tcPr>
            <w:tcW w:w="616" w:type="pct"/>
            <w:gridSpan w:val="2"/>
            <w:shd w:val="clear" w:color="auto" w:fill="auto"/>
            <w:vAlign w:val="center"/>
          </w:tcPr>
          <w:p w:rsidR="004315C6" w:rsidRPr="004D7E6E" w:rsidRDefault="004315C6" w:rsidP="002951F9">
            <w:pPr>
              <w:spacing w:beforeLines="20" w:before="48" w:afterLines="20" w:after="48"/>
              <w:jc w:val="center"/>
              <w:rPr>
                <w:sz w:val="16"/>
                <w:szCs w:val="16"/>
              </w:rPr>
            </w:pPr>
          </w:p>
        </w:tc>
        <w:tc>
          <w:tcPr>
            <w:tcW w:w="548" w:type="pct"/>
            <w:shd w:val="clear" w:color="auto" w:fill="auto"/>
          </w:tcPr>
          <w:p w:rsidR="004315C6" w:rsidRPr="004D7E6E" w:rsidRDefault="004315C6" w:rsidP="002951F9"/>
        </w:tc>
        <w:tc>
          <w:tcPr>
            <w:tcW w:w="596" w:type="pct"/>
            <w:gridSpan w:val="3"/>
            <w:shd w:val="clear" w:color="auto" w:fill="auto"/>
          </w:tcPr>
          <w:p w:rsidR="004315C6" w:rsidRPr="004D7E6E" w:rsidRDefault="004315C6" w:rsidP="002951F9"/>
        </w:tc>
        <w:tc>
          <w:tcPr>
            <w:tcW w:w="718" w:type="pct"/>
            <w:shd w:val="clear" w:color="auto" w:fill="auto"/>
          </w:tcPr>
          <w:p w:rsidR="004315C6" w:rsidRPr="004D7E6E" w:rsidRDefault="004315C6" w:rsidP="002951F9"/>
        </w:tc>
      </w:tr>
      <w:tr w:rsidR="007F4FF3" w:rsidRPr="004D7E6E" w:rsidTr="00B3094D">
        <w:trPr>
          <w:trHeight w:val="289"/>
          <w:jc w:val="center"/>
        </w:trPr>
        <w:tc>
          <w:tcPr>
            <w:tcW w:w="1255" w:type="pct"/>
            <w:vMerge w:val="restart"/>
            <w:shd w:val="clear" w:color="auto" w:fill="auto"/>
            <w:vAlign w:val="center"/>
          </w:tcPr>
          <w:p w:rsidR="004315C6" w:rsidRPr="004D7E6E" w:rsidRDefault="004315C6" w:rsidP="002951F9">
            <w:pPr>
              <w:pStyle w:val="Text1"/>
              <w:spacing w:beforeLines="20" w:before="48" w:afterLines="20" w:after="48"/>
              <w:ind w:left="136"/>
              <w:jc w:val="left"/>
              <w:rPr>
                <w:b/>
                <w:sz w:val="16"/>
                <w:szCs w:val="16"/>
              </w:rPr>
            </w:pPr>
            <w:r w:rsidRPr="004D7E6E">
              <w:rPr>
                <w:b/>
                <w:sz w:val="16"/>
              </w:rPr>
              <w:t>34</w:t>
            </w:r>
            <w:r w:rsidRPr="004D7E6E">
              <w:rPr>
                <w:sz w:val="16"/>
              </w:rPr>
              <w:t xml:space="preserve"> 01 04 </w:t>
            </w:r>
            <w:r w:rsidRPr="004D7E6E">
              <w:rPr>
                <w:b/>
                <w:sz w:val="16"/>
              </w:rPr>
              <w:t>01</w:t>
            </w:r>
            <w:r w:rsidRPr="004D7E6E">
              <w:rPr>
                <w:b/>
                <w:i/>
                <w:sz w:val="16"/>
              </w:rPr>
              <w:t xml:space="preserve"> </w:t>
            </w:r>
            <w:r w:rsidRPr="004D7E6E">
              <w:rPr>
                <w:rStyle w:val="FootnoteReference"/>
                <w:b/>
                <w:i/>
                <w:sz w:val="16"/>
              </w:rPr>
              <w:footnoteReference w:id="37"/>
            </w:r>
          </w:p>
          <w:p w:rsidR="004315C6" w:rsidRPr="004D7E6E" w:rsidRDefault="004315C6" w:rsidP="002951F9">
            <w:pPr>
              <w:pStyle w:val="Text1"/>
              <w:spacing w:beforeLines="20" w:before="48" w:afterLines="20" w:after="48"/>
              <w:ind w:left="136"/>
              <w:jc w:val="left"/>
              <w:rPr>
                <w:b/>
                <w:sz w:val="16"/>
                <w:szCs w:val="16"/>
              </w:rPr>
            </w:pPr>
          </w:p>
        </w:tc>
        <w:tc>
          <w:tcPr>
            <w:tcW w:w="1268" w:type="pct"/>
            <w:shd w:val="clear" w:color="auto" w:fill="auto"/>
            <w:vAlign w:val="center"/>
          </w:tcPr>
          <w:p w:rsidR="004315C6" w:rsidRPr="004D7E6E" w:rsidRDefault="004315C6" w:rsidP="002951F9">
            <w:pPr>
              <w:pStyle w:val="Text1"/>
              <w:spacing w:beforeLines="20" w:before="48" w:afterLines="20" w:after="48"/>
              <w:ind w:left="136"/>
              <w:jc w:val="left"/>
              <w:rPr>
                <w:b/>
                <w:sz w:val="16"/>
                <w:szCs w:val="16"/>
              </w:rPr>
            </w:pPr>
            <w:r w:rsidRPr="004D7E6E">
              <w:rPr>
                <w:sz w:val="16"/>
              </w:rPr>
              <w:t>- la sediu</w:t>
            </w:r>
          </w:p>
          <w:p w:rsidR="004315C6" w:rsidRPr="004D7E6E" w:rsidRDefault="004315C6" w:rsidP="002951F9">
            <w:pPr>
              <w:pStyle w:val="Text1"/>
              <w:spacing w:beforeLines="20" w:before="48" w:afterLines="20" w:after="48"/>
              <w:ind w:left="136"/>
              <w:jc w:val="left"/>
              <w:rPr>
                <w:b/>
                <w:sz w:val="16"/>
                <w:szCs w:val="16"/>
              </w:rPr>
            </w:pPr>
          </w:p>
        </w:tc>
        <w:tc>
          <w:tcPr>
            <w:tcW w:w="616" w:type="pct"/>
            <w:gridSpan w:val="2"/>
            <w:shd w:val="clear" w:color="auto" w:fill="auto"/>
            <w:vAlign w:val="center"/>
          </w:tcPr>
          <w:p w:rsidR="004315C6" w:rsidRPr="004D7E6E" w:rsidRDefault="004315C6" w:rsidP="002951F9">
            <w:pPr>
              <w:pStyle w:val="Text1"/>
              <w:spacing w:beforeLines="20" w:before="48" w:afterLines="20" w:after="48"/>
              <w:ind w:left="0"/>
              <w:rPr>
                <w:sz w:val="16"/>
                <w:szCs w:val="16"/>
              </w:rPr>
            </w:pPr>
          </w:p>
        </w:tc>
        <w:tc>
          <w:tcPr>
            <w:tcW w:w="548" w:type="pct"/>
            <w:shd w:val="clear" w:color="auto" w:fill="auto"/>
            <w:vAlign w:val="center"/>
          </w:tcPr>
          <w:p w:rsidR="004315C6" w:rsidRPr="004D7E6E" w:rsidRDefault="004315C6" w:rsidP="002951F9">
            <w:pPr>
              <w:spacing w:beforeLines="20" w:before="48" w:afterLines="20" w:after="48"/>
              <w:jc w:val="center"/>
              <w:rPr>
                <w:sz w:val="16"/>
                <w:szCs w:val="16"/>
              </w:rPr>
            </w:pPr>
          </w:p>
        </w:tc>
        <w:tc>
          <w:tcPr>
            <w:tcW w:w="596" w:type="pct"/>
            <w:gridSpan w:val="3"/>
            <w:shd w:val="clear" w:color="auto" w:fill="auto"/>
            <w:vAlign w:val="center"/>
          </w:tcPr>
          <w:p w:rsidR="004315C6" w:rsidRPr="004D7E6E" w:rsidRDefault="004315C6" w:rsidP="002951F9">
            <w:pPr>
              <w:spacing w:beforeLines="20" w:before="48" w:afterLines="20" w:after="48"/>
              <w:jc w:val="center"/>
              <w:rPr>
                <w:sz w:val="16"/>
                <w:szCs w:val="16"/>
              </w:rPr>
            </w:pPr>
          </w:p>
        </w:tc>
        <w:tc>
          <w:tcPr>
            <w:tcW w:w="718" w:type="pct"/>
            <w:shd w:val="clear" w:color="auto" w:fill="auto"/>
            <w:vAlign w:val="center"/>
          </w:tcPr>
          <w:p w:rsidR="004315C6" w:rsidRPr="004D7E6E" w:rsidRDefault="004315C6" w:rsidP="002951F9">
            <w:pPr>
              <w:spacing w:beforeLines="20" w:before="48" w:afterLines="20" w:after="48"/>
              <w:jc w:val="center"/>
              <w:rPr>
                <w:sz w:val="16"/>
                <w:szCs w:val="16"/>
              </w:rPr>
            </w:pPr>
          </w:p>
        </w:tc>
      </w:tr>
      <w:tr w:rsidR="007F4FF3" w:rsidRPr="004D7E6E" w:rsidTr="00B3094D">
        <w:trPr>
          <w:trHeight w:val="289"/>
          <w:jc w:val="center"/>
        </w:trPr>
        <w:tc>
          <w:tcPr>
            <w:tcW w:w="1255" w:type="pct"/>
            <w:vMerge/>
            <w:shd w:val="clear" w:color="auto" w:fill="auto"/>
            <w:vAlign w:val="center"/>
          </w:tcPr>
          <w:p w:rsidR="004315C6" w:rsidRPr="004D7E6E" w:rsidRDefault="004315C6" w:rsidP="002951F9">
            <w:pPr>
              <w:pStyle w:val="Text1"/>
              <w:spacing w:beforeLines="20" w:before="48" w:afterLines="20" w:after="48"/>
              <w:ind w:left="136"/>
              <w:jc w:val="left"/>
              <w:rPr>
                <w:b/>
                <w:sz w:val="16"/>
                <w:szCs w:val="16"/>
              </w:rPr>
            </w:pPr>
          </w:p>
        </w:tc>
        <w:tc>
          <w:tcPr>
            <w:tcW w:w="1268" w:type="pct"/>
            <w:shd w:val="clear" w:color="auto" w:fill="auto"/>
            <w:vAlign w:val="center"/>
          </w:tcPr>
          <w:p w:rsidR="004315C6" w:rsidRPr="004D7E6E" w:rsidRDefault="004315C6" w:rsidP="002951F9">
            <w:pPr>
              <w:pStyle w:val="Text1"/>
              <w:spacing w:beforeLines="20" w:before="48" w:afterLines="20" w:after="48"/>
              <w:ind w:left="136"/>
              <w:jc w:val="left"/>
              <w:rPr>
                <w:b/>
                <w:sz w:val="16"/>
                <w:szCs w:val="16"/>
              </w:rPr>
            </w:pPr>
            <w:r w:rsidRPr="004D7E6E">
              <w:rPr>
                <w:sz w:val="16"/>
              </w:rPr>
              <w:t>- în delega</w:t>
            </w:r>
            <w:r w:rsidR="00FB2D04">
              <w:rPr>
                <w:sz w:val="16"/>
              </w:rPr>
              <w:t>ț</w:t>
            </w:r>
            <w:r w:rsidRPr="004D7E6E">
              <w:rPr>
                <w:sz w:val="16"/>
              </w:rPr>
              <w:t xml:space="preserve">ii </w:t>
            </w:r>
          </w:p>
        </w:tc>
        <w:tc>
          <w:tcPr>
            <w:tcW w:w="616" w:type="pct"/>
            <w:gridSpan w:val="2"/>
            <w:shd w:val="clear" w:color="auto" w:fill="auto"/>
            <w:vAlign w:val="center"/>
          </w:tcPr>
          <w:p w:rsidR="004315C6" w:rsidRPr="004D7E6E" w:rsidRDefault="004315C6" w:rsidP="002951F9">
            <w:pPr>
              <w:pStyle w:val="Text1"/>
              <w:spacing w:beforeLines="20" w:before="48" w:afterLines="20" w:after="48"/>
              <w:ind w:left="0"/>
              <w:rPr>
                <w:sz w:val="16"/>
                <w:szCs w:val="16"/>
              </w:rPr>
            </w:pPr>
          </w:p>
        </w:tc>
        <w:tc>
          <w:tcPr>
            <w:tcW w:w="548" w:type="pct"/>
            <w:shd w:val="clear" w:color="auto" w:fill="auto"/>
            <w:vAlign w:val="center"/>
          </w:tcPr>
          <w:p w:rsidR="004315C6" w:rsidRPr="004D7E6E" w:rsidRDefault="004315C6" w:rsidP="002951F9">
            <w:pPr>
              <w:spacing w:beforeLines="20" w:before="48" w:afterLines="20" w:after="48"/>
              <w:jc w:val="center"/>
              <w:rPr>
                <w:sz w:val="16"/>
                <w:szCs w:val="16"/>
              </w:rPr>
            </w:pPr>
          </w:p>
        </w:tc>
        <w:tc>
          <w:tcPr>
            <w:tcW w:w="596" w:type="pct"/>
            <w:gridSpan w:val="3"/>
            <w:shd w:val="clear" w:color="auto" w:fill="auto"/>
            <w:vAlign w:val="center"/>
          </w:tcPr>
          <w:p w:rsidR="004315C6" w:rsidRPr="004D7E6E" w:rsidRDefault="004315C6" w:rsidP="002951F9">
            <w:pPr>
              <w:spacing w:beforeLines="20" w:before="48" w:afterLines="20" w:after="48"/>
              <w:jc w:val="center"/>
              <w:rPr>
                <w:sz w:val="16"/>
                <w:szCs w:val="16"/>
              </w:rPr>
            </w:pPr>
          </w:p>
        </w:tc>
        <w:tc>
          <w:tcPr>
            <w:tcW w:w="718" w:type="pct"/>
            <w:shd w:val="clear" w:color="auto" w:fill="auto"/>
            <w:vAlign w:val="center"/>
          </w:tcPr>
          <w:p w:rsidR="004315C6" w:rsidRPr="004D7E6E" w:rsidRDefault="004315C6" w:rsidP="002951F9">
            <w:pPr>
              <w:spacing w:beforeLines="20" w:before="48" w:afterLines="20" w:after="48"/>
              <w:jc w:val="center"/>
              <w:rPr>
                <w:sz w:val="16"/>
                <w:szCs w:val="16"/>
              </w:rPr>
            </w:pPr>
          </w:p>
        </w:tc>
      </w:tr>
      <w:tr w:rsidR="007F4FF3" w:rsidRPr="004D7E6E" w:rsidTr="00B3094D">
        <w:trPr>
          <w:trHeight w:val="289"/>
          <w:jc w:val="center"/>
        </w:trPr>
        <w:tc>
          <w:tcPr>
            <w:tcW w:w="2522" w:type="pct"/>
            <w:gridSpan w:val="2"/>
            <w:shd w:val="clear" w:color="auto" w:fill="auto"/>
            <w:vAlign w:val="center"/>
          </w:tcPr>
          <w:p w:rsidR="004315C6" w:rsidRPr="004D7E6E" w:rsidRDefault="004315C6" w:rsidP="002951F9">
            <w:pPr>
              <w:pStyle w:val="Text1"/>
              <w:spacing w:beforeLines="20" w:before="48" w:afterLines="20" w:after="48"/>
              <w:ind w:left="136"/>
              <w:jc w:val="left"/>
              <w:rPr>
                <w:sz w:val="16"/>
                <w:szCs w:val="16"/>
              </w:rPr>
            </w:pPr>
            <w:r w:rsidRPr="004D7E6E">
              <w:rPr>
                <w:b/>
                <w:sz w:val="16"/>
              </w:rPr>
              <w:t>XX</w:t>
            </w:r>
            <w:r w:rsidRPr="004D7E6E">
              <w:rPr>
                <w:sz w:val="16"/>
              </w:rPr>
              <w:t xml:space="preserve"> 01 05 02 (AC, END, INT - cercetare indirectă)</w:t>
            </w:r>
          </w:p>
        </w:tc>
        <w:tc>
          <w:tcPr>
            <w:tcW w:w="616" w:type="pct"/>
            <w:gridSpan w:val="2"/>
            <w:shd w:val="clear" w:color="auto" w:fill="auto"/>
            <w:vAlign w:val="center"/>
          </w:tcPr>
          <w:p w:rsidR="004315C6" w:rsidRPr="004D7E6E" w:rsidRDefault="004315C6" w:rsidP="002951F9">
            <w:pPr>
              <w:spacing w:beforeLines="20" w:before="48" w:afterLines="20" w:after="48"/>
              <w:jc w:val="center"/>
              <w:rPr>
                <w:sz w:val="16"/>
                <w:szCs w:val="16"/>
              </w:rPr>
            </w:pPr>
          </w:p>
        </w:tc>
        <w:tc>
          <w:tcPr>
            <w:tcW w:w="548" w:type="pct"/>
            <w:shd w:val="clear" w:color="auto" w:fill="auto"/>
            <w:vAlign w:val="center"/>
          </w:tcPr>
          <w:p w:rsidR="004315C6" w:rsidRPr="004D7E6E" w:rsidRDefault="004315C6" w:rsidP="002951F9">
            <w:pPr>
              <w:spacing w:beforeLines="20" w:before="48" w:afterLines="20" w:after="48"/>
              <w:jc w:val="center"/>
              <w:rPr>
                <w:sz w:val="16"/>
                <w:szCs w:val="16"/>
              </w:rPr>
            </w:pPr>
          </w:p>
        </w:tc>
        <w:tc>
          <w:tcPr>
            <w:tcW w:w="596" w:type="pct"/>
            <w:gridSpan w:val="3"/>
            <w:shd w:val="clear" w:color="auto" w:fill="auto"/>
            <w:vAlign w:val="center"/>
          </w:tcPr>
          <w:p w:rsidR="004315C6" w:rsidRPr="004D7E6E" w:rsidRDefault="004315C6" w:rsidP="002951F9">
            <w:pPr>
              <w:spacing w:beforeLines="20" w:before="48" w:afterLines="20" w:after="48"/>
              <w:jc w:val="center"/>
              <w:rPr>
                <w:sz w:val="16"/>
                <w:szCs w:val="16"/>
              </w:rPr>
            </w:pPr>
          </w:p>
        </w:tc>
        <w:tc>
          <w:tcPr>
            <w:tcW w:w="718" w:type="pct"/>
            <w:shd w:val="clear" w:color="auto" w:fill="auto"/>
            <w:vAlign w:val="center"/>
          </w:tcPr>
          <w:p w:rsidR="004315C6" w:rsidRPr="004D7E6E" w:rsidRDefault="004315C6" w:rsidP="002951F9">
            <w:pPr>
              <w:spacing w:beforeLines="20" w:before="48" w:afterLines="20" w:after="48"/>
              <w:jc w:val="center"/>
              <w:rPr>
                <w:sz w:val="16"/>
                <w:szCs w:val="16"/>
              </w:rPr>
            </w:pPr>
          </w:p>
        </w:tc>
      </w:tr>
      <w:tr w:rsidR="007F4FF3" w:rsidRPr="004D7E6E" w:rsidTr="00B3094D">
        <w:trPr>
          <w:trHeight w:val="289"/>
          <w:jc w:val="center"/>
        </w:trPr>
        <w:tc>
          <w:tcPr>
            <w:tcW w:w="2522" w:type="pct"/>
            <w:gridSpan w:val="2"/>
            <w:shd w:val="clear" w:color="auto" w:fill="auto"/>
            <w:vAlign w:val="center"/>
          </w:tcPr>
          <w:p w:rsidR="004315C6" w:rsidRPr="004D7E6E" w:rsidRDefault="004315C6" w:rsidP="002951F9">
            <w:pPr>
              <w:pStyle w:val="Text1"/>
              <w:spacing w:beforeLines="20" w:before="48" w:afterLines="20" w:after="48"/>
              <w:ind w:left="136"/>
              <w:jc w:val="left"/>
              <w:rPr>
                <w:sz w:val="16"/>
                <w:szCs w:val="16"/>
              </w:rPr>
            </w:pPr>
            <w:r w:rsidRPr="004D7E6E">
              <w:rPr>
                <w:sz w:val="16"/>
              </w:rPr>
              <w:t>10 01 05 02 (AC, END, INT - cercetare directă)</w:t>
            </w:r>
          </w:p>
        </w:tc>
        <w:tc>
          <w:tcPr>
            <w:tcW w:w="616" w:type="pct"/>
            <w:gridSpan w:val="2"/>
            <w:shd w:val="clear" w:color="auto" w:fill="auto"/>
            <w:vAlign w:val="center"/>
          </w:tcPr>
          <w:p w:rsidR="004315C6" w:rsidRPr="004D7E6E" w:rsidRDefault="004315C6" w:rsidP="002951F9">
            <w:pPr>
              <w:spacing w:beforeLines="20" w:before="48" w:afterLines="20" w:after="48"/>
              <w:jc w:val="center"/>
              <w:rPr>
                <w:sz w:val="16"/>
                <w:szCs w:val="16"/>
              </w:rPr>
            </w:pPr>
          </w:p>
        </w:tc>
        <w:tc>
          <w:tcPr>
            <w:tcW w:w="548" w:type="pct"/>
            <w:shd w:val="clear" w:color="auto" w:fill="auto"/>
            <w:vAlign w:val="center"/>
          </w:tcPr>
          <w:p w:rsidR="004315C6" w:rsidRPr="004D7E6E" w:rsidRDefault="004315C6" w:rsidP="002951F9">
            <w:pPr>
              <w:spacing w:beforeLines="20" w:before="48" w:afterLines="20" w:after="48"/>
              <w:jc w:val="center"/>
              <w:rPr>
                <w:sz w:val="16"/>
                <w:szCs w:val="16"/>
              </w:rPr>
            </w:pPr>
          </w:p>
        </w:tc>
        <w:tc>
          <w:tcPr>
            <w:tcW w:w="596" w:type="pct"/>
            <w:gridSpan w:val="3"/>
            <w:shd w:val="clear" w:color="auto" w:fill="auto"/>
            <w:vAlign w:val="center"/>
          </w:tcPr>
          <w:p w:rsidR="004315C6" w:rsidRPr="004D7E6E" w:rsidRDefault="004315C6" w:rsidP="002951F9">
            <w:pPr>
              <w:spacing w:beforeLines="20" w:before="48" w:afterLines="20" w:after="48"/>
              <w:jc w:val="center"/>
              <w:rPr>
                <w:sz w:val="16"/>
                <w:szCs w:val="16"/>
              </w:rPr>
            </w:pPr>
          </w:p>
        </w:tc>
        <w:tc>
          <w:tcPr>
            <w:tcW w:w="718" w:type="pct"/>
            <w:shd w:val="clear" w:color="auto" w:fill="auto"/>
            <w:vAlign w:val="center"/>
          </w:tcPr>
          <w:p w:rsidR="004315C6" w:rsidRPr="004D7E6E" w:rsidRDefault="004315C6" w:rsidP="002951F9">
            <w:pPr>
              <w:spacing w:beforeLines="20" w:before="48" w:afterLines="20" w:after="48"/>
              <w:jc w:val="center"/>
              <w:rPr>
                <w:sz w:val="16"/>
                <w:szCs w:val="16"/>
              </w:rPr>
            </w:pPr>
          </w:p>
        </w:tc>
      </w:tr>
      <w:tr w:rsidR="007F4FF3" w:rsidRPr="004D7E6E" w:rsidTr="00B3094D">
        <w:trPr>
          <w:trHeight w:val="289"/>
          <w:jc w:val="center"/>
        </w:trPr>
        <w:tc>
          <w:tcPr>
            <w:tcW w:w="2522" w:type="pct"/>
            <w:gridSpan w:val="2"/>
            <w:tcBorders>
              <w:bottom w:val="double" w:sz="4" w:space="0" w:color="auto"/>
            </w:tcBorders>
            <w:shd w:val="clear" w:color="auto" w:fill="auto"/>
            <w:vAlign w:val="center"/>
          </w:tcPr>
          <w:p w:rsidR="004315C6" w:rsidRPr="004D7E6E" w:rsidRDefault="004315C6" w:rsidP="002951F9">
            <w:pPr>
              <w:pStyle w:val="Text1"/>
              <w:spacing w:beforeLines="20" w:before="48" w:afterLines="20" w:after="48"/>
              <w:ind w:left="134"/>
              <w:jc w:val="left"/>
              <w:rPr>
                <w:sz w:val="16"/>
                <w:szCs w:val="16"/>
              </w:rPr>
            </w:pPr>
            <w:r w:rsidRPr="004D7E6E">
              <w:rPr>
                <w:sz w:val="16"/>
              </w:rPr>
              <w:t>Alte linii bugetare (a se preciza)</w:t>
            </w:r>
          </w:p>
        </w:tc>
        <w:tc>
          <w:tcPr>
            <w:tcW w:w="616" w:type="pct"/>
            <w:gridSpan w:val="2"/>
            <w:tcBorders>
              <w:bottom w:val="double" w:sz="4" w:space="0" w:color="auto"/>
            </w:tcBorders>
            <w:shd w:val="clear" w:color="auto" w:fill="auto"/>
            <w:vAlign w:val="center"/>
          </w:tcPr>
          <w:p w:rsidR="004315C6" w:rsidRPr="004D7E6E" w:rsidRDefault="004315C6" w:rsidP="002951F9">
            <w:pPr>
              <w:spacing w:beforeLines="20" w:before="48" w:afterLines="20" w:after="48"/>
              <w:jc w:val="center"/>
              <w:rPr>
                <w:sz w:val="16"/>
                <w:szCs w:val="16"/>
              </w:rPr>
            </w:pPr>
          </w:p>
        </w:tc>
        <w:tc>
          <w:tcPr>
            <w:tcW w:w="548" w:type="pct"/>
            <w:tcBorders>
              <w:bottom w:val="double" w:sz="4" w:space="0" w:color="auto"/>
            </w:tcBorders>
            <w:shd w:val="clear" w:color="auto" w:fill="auto"/>
            <w:vAlign w:val="center"/>
          </w:tcPr>
          <w:p w:rsidR="004315C6" w:rsidRPr="004D7E6E" w:rsidRDefault="004315C6" w:rsidP="002951F9">
            <w:pPr>
              <w:spacing w:beforeLines="20" w:before="48" w:afterLines="20" w:after="48"/>
              <w:jc w:val="center"/>
              <w:rPr>
                <w:sz w:val="16"/>
                <w:szCs w:val="16"/>
              </w:rPr>
            </w:pPr>
          </w:p>
        </w:tc>
        <w:tc>
          <w:tcPr>
            <w:tcW w:w="596" w:type="pct"/>
            <w:gridSpan w:val="3"/>
            <w:tcBorders>
              <w:bottom w:val="double" w:sz="4" w:space="0" w:color="auto"/>
            </w:tcBorders>
            <w:shd w:val="clear" w:color="auto" w:fill="auto"/>
            <w:vAlign w:val="center"/>
          </w:tcPr>
          <w:p w:rsidR="004315C6" w:rsidRPr="004D7E6E" w:rsidRDefault="004315C6" w:rsidP="002951F9">
            <w:pPr>
              <w:spacing w:beforeLines="20" w:before="48" w:afterLines="20" w:after="48"/>
              <w:jc w:val="center"/>
              <w:rPr>
                <w:sz w:val="16"/>
                <w:szCs w:val="16"/>
              </w:rPr>
            </w:pPr>
          </w:p>
        </w:tc>
        <w:tc>
          <w:tcPr>
            <w:tcW w:w="718" w:type="pct"/>
            <w:tcBorders>
              <w:bottom w:val="double" w:sz="4" w:space="0" w:color="auto"/>
            </w:tcBorders>
            <w:shd w:val="clear" w:color="auto" w:fill="auto"/>
            <w:vAlign w:val="center"/>
          </w:tcPr>
          <w:p w:rsidR="004315C6" w:rsidRPr="004D7E6E" w:rsidRDefault="004315C6" w:rsidP="002951F9">
            <w:pPr>
              <w:spacing w:beforeLines="20" w:before="48" w:afterLines="20" w:after="48"/>
              <w:jc w:val="center"/>
              <w:rPr>
                <w:sz w:val="16"/>
                <w:szCs w:val="16"/>
              </w:rPr>
            </w:pPr>
          </w:p>
        </w:tc>
      </w:tr>
      <w:tr w:rsidR="007F4FF3" w:rsidRPr="004D7E6E" w:rsidTr="00B3094D">
        <w:trPr>
          <w:trHeight w:val="289"/>
          <w:jc w:val="center"/>
        </w:trPr>
        <w:tc>
          <w:tcPr>
            <w:tcW w:w="2522" w:type="pct"/>
            <w:gridSpan w:val="2"/>
            <w:tcBorders>
              <w:top w:val="double" w:sz="4" w:space="0" w:color="auto"/>
            </w:tcBorders>
            <w:shd w:val="clear" w:color="auto" w:fill="auto"/>
            <w:vAlign w:val="center"/>
          </w:tcPr>
          <w:p w:rsidR="004315C6" w:rsidRPr="004D7E6E" w:rsidRDefault="004315C6" w:rsidP="002951F9">
            <w:pPr>
              <w:pStyle w:val="Text1"/>
              <w:spacing w:beforeLines="20" w:before="48" w:afterLines="20" w:after="48"/>
              <w:ind w:left="136"/>
              <w:jc w:val="left"/>
              <w:rPr>
                <w:sz w:val="16"/>
                <w:szCs w:val="16"/>
              </w:rPr>
            </w:pPr>
            <w:r w:rsidRPr="004D7E6E">
              <w:rPr>
                <w:b/>
                <w:sz w:val="16"/>
              </w:rPr>
              <w:t>TOTAL</w:t>
            </w:r>
          </w:p>
        </w:tc>
        <w:tc>
          <w:tcPr>
            <w:tcW w:w="616" w:type="pct"/>
            <w:gridSpan w:val="2"/>
            <w:tcBorders>
              <w:top w:val="double" w:sz="4" w:space="0" w:color="auto"/>
            </w:tcBorders>
            <w:shd w:val="clear" w:color="auto" w:fill="auto"/>
            <w:vAlign w:val="center"/>
          </w:tcPr>
          <w:p w:rsidR="004315C6" w:rsidRPr="004D7E6E" w:rsidRDefault="004315C6" w:rsidP="002951F9">
            <w:pPr>
              <w:spacing w:beforeLines="20" w:before="48" w:afterLines="20" w:after="48"/>
              <w:jc w:val="center"/>
              <w:rPr>
                <w:sz w:val="16"/>
                <w:szCs w:val="16"/>
              </w:rPr>
            </w:pPr>
            <w:r w:rsidRPr="004D7E6E">
              <w:rPr>
                <w:sz w:val="16"/>
              </w:rPr>
              <w:t>3</w:t>
            </w:r>
          </w:p>
        </w:tc>
        <w:tc>
          <w:tcPr>
            <w:tcW w:w="548" w:type="pct"/>
            <w:tcBorders>
              <w:top w:val="double" w:sz="4" w:space="0" w:color="auto"/>
            </w:tcBorders>
            <w:shd w:val="clear" w:color="auto" w:fill="auto"/>
            <w:vAlign w:val="center"/>
          </w:tcPr>
          <w:p w:rsidR="004315C6" w:rsidRPr="004D7E6E" w:rsidRDefault="004315C6" w:rsidP="002951F9">
            <w:pPr>
              <w:spacing w:beforeLines="20" w:before="48" w:afterLines="20" w:after="48"/>
              <w:jc w:val="center"/>
              <w:rPr>
                <w:sz w:val="16"/>
                <w:szCs w:val="16"/>
              </w:rPr>
            </w:pPr>
            <w:r w:rsidRPr="004D7E6E">
              <w:rPr>
                <w:sz w:val="16"/>
              </w:rPr>
              <w:t>3</w:t>
            </w:r>
          </w:p>
        </w:tc>
        <w:tc>
          <w:tcPr>
            <w:tcW w:w="596" w:type="pct"/>
            <w:gridSpan w:val="3"/>
            <w:tcBorders>
              <w:top w:val="double" w:sz="4" w:space="0" w:color="auto"/>
            </w:tcBorders>
            <w:shd w:val="clear" w:color="auto" w:fill="auto"/>
            <w:vAlign w:val="center"/>
          </w:tcPr>
          <w:p w:rsidR="004315C6" w:rsidRPr="004D7E6E" w:rsidRDefault="004315C6" w:rsidP="002951F9">
            <w:pPr>
              <w:spacing w:beforeLines="20" w:before="48" w:afterLines="20" w:after="48"/>
              <w:jc w:val="center"/>
              <w:rPr>
                <w:sz w:val="16"/>
                <w:szCs w:val="16"/>
              </w:rPr>
            </w:pPr>
            <w:r w:rsidRPr="004D7E6E">
              <w:rPr>
                <w:sz w:val="16"/>
              </w:rPr>
              <w:t>3</w:t>
            </w:r>
          </w:p>
        </w:tc>
        <w:tc>
          <w:tcPr>
            <w:tcW w:w="718" w:type="pct"/>
            <w:tcBorders>
              <w:top w:val="double" w:sz="4" w:space="0" w:color="auto"/>
            </w:tcBorders>
            <w:shd w:val="clear" w:color="auto" w:fill="auto"/>
            <w:vAlign w:val="center"/>
          </w:tcPr>
          <w:p w:rsidR="004315C6" w:rsidRPr="004D7E6E" w:rsidRDefault="004315C6" w:rsidP="002951F9">
            <w:pPr>
              <w:spacing w:beforeLines="20" w:before="48" w:afterLines="20" w:after="48"/>
              <w:jc w:val="center"/>
              <w:rPr>
                <w:sz w:val="16"/>
                <w:szCs w:val="16"/>
              </w:rPr>
            </w:pPr>
            <w:r w:rsidRPr="004D7E6E">
              <w:rPr>
                <w:sz w:val="16"/>
              </w:rPr>
              <w:t>6</w:t>
            </w:r>
          </w:p>
        </w:tc>
      </w:tr>
    </w:tbl>
    <w:p w:rsidR="004315C6" w:rsidRPr="004D7E6E" w:rsidRDefault="004315C6" w:rsidP="004315C6">
      <w:pPr>
        <w:pStyle w:val="Text1"/>
        <w:spacing w:before="60" w:after="60"/>
        <w:ind w:left="851"/>
        <w:rPr>
          <w:sz w:val="18"/>
          <w:szCs w:val="18"/>
        </w:rPr>
      </w:pPr>
      <w:r w:rsidRPr="004D7E6E">
        <w:rPr>
          <w:b/>
          <w:sz w:val="18"/>
        </w:rPr>
        <w:t>XX</w:t>
      </w:r>
      <w:r w:rsidRPr="004D7E6E">
        <w:rPr>
          <w:sz w:val="18"/>
        </w:rPr>
        <w:t xml:space="preserve"> este domeniul de politică sau titlul din buget în cauză.</w:t>
      </w:r>
    </w:p>
    <w:p w:rsidR="004315C6" w:rsidRPr="004D7E6E" w:rsidRDefault="004315C6" w:rsidP="004315C6">
      <w:pPr>
        <w:pStyle w:val="Text1"/>
        <w:rPr>
          <w:sz w:val="18"/>
          <w:szCs w:val="18"/>
        </w:rPr>
      </w:pPr>
      <w:r w:rsidRPr="004D7E6E">
        <w:rPr>
          <w:sz w:val="18"/>
        </w:rPr>
        <w:t>Necesarul de resurse umane va fi asigurat din efectivele de personal ale DG-ului în cauză alocate deja pentru gestionarea ac</w:t>
      </w:r>
      <w:r w:rsidR="00FB2D04">
        <w:rPr>
          <w:sz w:val="18"/>
        </w:rPr>
        <w:t>ț</w:t>
      </w:r>
      <w:r w:rsidRPr="004D7E6E">
        <w:rPr>
          <w:sz w:val="18"/>
        </w:rPr>
        <w:t xml:space="preserve">iunii </w:t>
      </w:r>
      <w:r w:rsidR="00FB2D04">
        <w:rPr>
          <w:sz w:val="18"/>
        </w:rPr>
        <w:t>ș</w:t>
      </w:r>
      <w:r w:rsidRPr="004D7E6E">
        <w:rPr>
          <w:sz w:val="18"/>
        </w:rPr>
        <w:t>i/sau realocate intern în cadrul DG-ului, completate, după caz, prin resurse suplimentare ce ar putea fi alocate DG-ului care gestionează ac</w:t>
      </w:r>
      <w:r w:rsidR="00FB2D04">
        <w:rPr>
          <w:sz w:val="18"/>
        </w:rPr>
        <w:t>ț</w:t>
      </w:r>
      <w:r w:rsidRPr="004D7E6E">
        <w:rPr>
          <w:sz w:val="18"/>
        </w:rPr>
        <w:t xml:space="preserve">iunea în cadrul procedurii de alocare anuală </w:t>
      </w:r>
      <w:r w:rsidR="00FB2D04">
        <w:rPr>
          <w:sz w:val="18"/>
        </w:rPr>
        <w:t>ș</w:t>
      </w:r>
      <w:r w:rsidRPr="004D7E6E">
        <w:rPr>
          <w:sz w:val="18"/>
        </w:rPr>
        <w:t>i în lumina constrângerilor bugetare.</w:t>
      </w:r>
    </w:p>
    <w:p w:rsidR="004315C6" w:rsidRPr="004D7E6E" w:rsidRDefault="004315C6" w:rsidP="004315C6">
      <w:pPr>
        <w:rPr>
          <w:sz w:val="20"/>
        </w:rPr>
      </w:pPr>
      <w:r w:rsidRPr="004D7E6E">
        <w:rPr>
          <w:sz w:val="20"/>
        </w:rPr>
        <w:t>Descrierea sarcinilor care trebuie efectuate:</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883"/>
        <w:gridCol w:w="6404"/>
      </w:tblGrid>
      <w:tr w:rsidR="007F4FF3" w:rsidRPr="004D7E6E" w:rsidTr="00B3094D">
        <w:tc>
          <w:tcPr>
            <w:tcW w:w="1552" w:type="pct"/>
          </w:tcPr>
          <w:p w:rsidR="004315C6" w:rsidRPr="004D7E6E" w:rsidRDefault="004315C6" w:rsidP="002951F9">
            <w:pPr>
              <w:rPr>
                <w:sz w:val="20"/>
              </w:rPr>
            </w:pPr>
            <w:r w:rsidRPr="004D7E6E">
              <w:rPr>
                <w:sz w:val="20"/>
              </w:rPr>
              <w:t>Func</w:t>
            </w:r>
            <w:r w:rsidR="00FB2D04">
              <w:rPr>
                <w:sz w:val="20"/>
              </w:rPr>
              <w:t>ț</w:t>
            </w:r>
            <w:r w:rsidRPr="004D7E6E">
              <w:rPr>
                <w:sz w:val="20"/>
              </w:rPr>
              <w:t xml:space="preserve">ionari </w:t>
            </w:r>
            <w:r w:rsidR="00FB2D04">
              <w:rPr>
                <w:sz w:val="20"/>
              </w:rPr>
              <w:t>ș</w:t>
            </w:r>
            <w:r w:rsidRPr="004D7E6E">
              <w:rPr>
                <w:sz w:val="20"/>
              </w:rPr>
              <w:t>i personal temporar</w:t>
            </w:r>
          </w:p>
        </w:tc>
        <w:tc>
          <w:tcPr>
            <w:tcW w:w="3448" w:type="pct"/>
          </w:tcPr>
          <w:p w:rsidR="004315C6" w:rsidRPr="004D7E6E" w:rsidRDefault="004315C6" w:rsidP="003F251A">
            <w:pPr>
              <w:rPr>
                <w:sz w:val="20"/>
              </w:rPr>
            </w:pPr>
            <w:r w:rsidRPr="004D7E6E">
              <w:rPr>
                <w:sz w:val="20"/>
              </w:rPr>
              <w:t xml:space="preserve">Colectarea datelor, calcularea alocărilor industriale </w:t>
            </w:r>
            <w:r w:rsidR="00FB2D04">
              <w:rPr>
                <w:sz w:val="20"/>
              </w:rPr>
              <w:t>ș</w:t>
            </w:r>
            <w:r w:rsidRPr="004D7E6E">
              <w:rPr>
                <w:sz w:val="20"/>
              </w:rPr>
              <w:t xml:space="preserve">i pregătirea deciziilor relevante ale Comisiei, monitorizarea </w:t>
            </w:r>
            <w:r w:rsidR="00FB2D04">
              <w:rPr>
                <w:sz w:val="20"/>
              </w:rPr>
              <w:t>ș</w:t>
            </w:r>
            <w:r w:rsidRPr="004D7E6E">
              <w:rPr>
                <w:sz w:val="20"/>
              </w:rPr>
              <w:t>i evaluarea planurilor na</w:t>
            </w:r>
            <w:r w:rsidR="00FB2D04">
              <w:rPr>
                <w:sz w:val="20"/>
              </w:rPr>
              <w:t>ț</w:t>
            </w:r>
            <w:r w:rsidRPr="004D7E6E">
              <w:rPr>
                <w:sz w:val="20"/>
              </w:rPr>
              <w:t>ionale prezentate de statele membre, publicarea de rapoarte, gestionarea Fondului</w:t>
            </w:r>
            <w:r w:rsidR="003F251A">
              <w:rPr>
                <w:sz w:val="20"/>
              </w:rPr>
              <w:t> </w:t>
            </w:r>
            <w:r w:rsidRPr="004D7E6E">
              <w:rPr>
                <w:sz w:val="20"/>
              </w:rPr>
              <w:t>pentru modernizare.</w:t>
            </w:r>
          </w:p>
        </w:tc>
      </w:tr>
      <w:tr w:rsidR="007F4FF3" w:rsidRPr="004D7E6E" w:rsidTr="00B3094D">
        <w:tc>
          <w:tcPr>
            <w:tcW w:w="1552" w:type="pct"/>
          </w:tcPr>
          <w:p w:rsidR="004315C6" w:rsidRPr="004D7E6E" w:rsidRDefault="004315C6" w:rsidP="002951F9">
            <w:pPr>
              <w:spacing w:before="60" w:after="60"/>
              <w:rPr>
                <w:sz w:val="20"/>
              </w:rPr>
            </w:pPr>
            <w:r w:rsidRPr="004D7E6E">
              <w:rPr>
                <w:sz w:val="20"/>
              </w:rPr>
              <w:t>Personal extern</w:t>
            </w:r>
          </w:p>
        </w:tc>
        <w:tc>
          <w:tcPr>
            <w:tcW w:w="3448" w:type="pct"/>
          </w:tcPr>
          <w:p w:rsidR="004315C6" w:rsidRPr="004D7E6E" w:rsidRDefault="004315C6" w:rsidP="002951F9">
            <w:pPr>
              <w:rPr>
                <w:sz w:val="20"/>
              </w:rPr>
            </w:pPr>
          </w:p>
        </w:tc>
      </w:tr>
    </w:tbl>
    <w:p w:rsidR="004315C6" w:rsidRPr="004D7E6E" w:rsidRDefault="004315C6" w:rsidP="004315C6">
      <w:pPr>
        <w:sectPr w:rsidR="004315C6" w:rsidRPr="004D7E6E" w:rsidSect="005C3C52">
          <w:pgSz w:w="11907" w:h="16840"/>
          <w:pgMar w:top="1134" w:right="1418" w:bottom="1134" w:left="1418" w:header="709" w:footer="709" w:gutter="0"/>
          <w:cols w:space="708"/>
          <w:docGrid w:linePitch="360"/>
        </w:sectPr>
      </w:pPr>
    </w:p>
    <w:p w:rsidR="004315C6" w:rsidRPr="004D7E6E" w:rsidRDefault="004315C6" w:rsidP="00E12A59">
      <w:pPr>
        <w:pStyle w:val="Heading3"/>
        <w:numPr>
          <w:ilvl w:val="2"/>
          <w:numId w:val="11"/>
        </w:numPr>
        <w:rPr>
          <w:bCs w:val="0"/>
          <w:szCs w:val="24"/>
        </w:rPr>
      </w:pPr>
      <w:r w:rsidRPr="004D7E6E">
        <w:lastRenderedPageBreak/>
        <w:t xml:space="preserve">Compatibilitatea cu actualul cadru financiar multianual </w:t>
      </w:r>
    </w:p>
    <w:p w:rsidR="004315C6" w:rsidRPr="004D7E6E" w:rsidRDefault="004315C6" w:rsidP="004315C6">
      <w:pPr>
        <w:pStyle w:val="ListDash1"/>
      </w:pPr>
      <w:r w:rsidRPr="004D7E6E">
        <w:sym w:font="Wingdings" w:char="F0FC"/>
      </w:r>
      <w:r w:rsidRPr="004D7E6E">
        <w:tab/>
        <w:t>Propunerea/ini</w:t>
      </w:r>
      <w:r w:rsidR="00FB2D04">
        <w:t>ț</w:t>
      </w:r>
      <w:r w:rsidRPr="004D7E6E">
        <w:t>iativa este compatibilă cu cadrul financiar multianual existent.</w:t>
      </w:r>
    </w:p>
    <w:p w:rsidR="004315C6" w:rsidRPr="004D7E6E" w:rsidRDefault="004315C6" w:rsidP="004315C6">
      <w:pPr>
        <w:pStyle w:val="ListDash1"/>
      </w:pPr>
      <w:r w:rsidRPr="004D7E6E">
        <w:sym w:font="Wingdings" w:char="F0A8"/>
      </w:r>
      <w:r w:rsidRPr="004D7E6E">
        <w:tab/>
        <w:t>Propunerea/ini</w:t>
      </w:r>
      <w:r w:rsidR="00FB2D04">
        <w:t>ț</w:t>
      </w:r>
      <w:r w:rsidRPr="004D7E6E">
        <w:t>iativa necesită o reprogramare a rubricii corespunzătoare din cadrul financiar multianual.</w:t>
      </w:r>
    </w:p>
    <w:p w:rsidR="004315C6" w:rsidRPr="004D7E6E" w:rsidRDefault="004315C6" w:rsidP="004315C6">
      <w:pPr>
        <w:pStyle w:val="ListDash1"/>
      </w:pPr>
      <w:r w:rsidRPr="004D7E6E">
        <w:sym w:font="Wingdings" w:char="F0A8"/>
      </w:r>
      <w:r w:rsidRPr="004D7E6E">
        <w:tab/>
        <w:t>Propunerea/ini</w:t>
      </w:r>
      <w:r w:rsidR="00FB2D04">
        <w:t>ț</w:t>
      </w:r>
      <w:r w:rsidRPr="004D7E6E">
        <w:t>iativa necesită recurgerea la instrumentul de flexibilitate sau la revizuirea cadrului financiar multianual.</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r w:rsidRPr="004D7E6E">
        <w:rPr>
          <w:sz w:val="20"/>
        </w:rPr>
        <w:t>Posibilită</w:t>
      </w:r>
      <w:r w:rsidR="00FB2D04">
        <w:rPr>
          <w:sz w:val="20"/>
        </w:rPr>
        <w:t>ț</w:t>
      </w:r>
      <w:r w:rsidRPr="004D7E6E">
        <w:rPr>
          <w:sz w:val="20"/>
        </w:rPr>
        <w:t xml:space="preserve">ile de redistribuire internă în cadrul DG CLIMA fiind epuizate, sunt necesare reajustări în cadrul rubricilor 2 </w:t>
      </w:r>
      <w:r w:rsidR="00FB2D04">
        <w:rPr>
          <w:sz w:val="20"/>
        </w:rPr>
        <w:t>ș</w:t>
      </w:r>
      <w:r w:rsidRPr="004D7E6E">
        <w:rPr>
          <w:sz w:val="20"/>
        </w:rPr>
        <w:t>i 5 din CFM în limitele plafoanelor, deoarece trebuie efectuate noi sarcini suplimentare pentru a se putea îndeplini cerin</w:t>
      </w:r>
      <w:r w:rsidR="00FB2D04">
        <w:rPr>
          <w:sz w:val="20"/>
        </w:rPr>
        <w:t>ț</w:t>
      </w:r>
      <w:r w:rsidRPr="004D7E6E">
        <w:rPr>
          <w:sz w:val="20"/>
        </w:rPr>
        <w:t>ele care decurg din noile dispozi</w:t>
      </w:r>
      <w:r w:rsidR="00FB2D04">
        <w:rPr>
          <w:sz w:val="20"/>
        </w:rPr>
        <w:t>ț</w:t>
      </w:r>
      <w:r w:rsidRPr="004D7E6E">
        <w:rPr>
          <w:sz w:val="20"/>
        </w:rPr>
        <w:t>ii ale prezentei ini</w:t>
      </w:r>
      <w:r w:rsidR="00FB2D04">
        <w:rPr>
          <w:sz w:val="20"/>
        </w:rPr>
        <w:t>ț</w:t>
      </w:r>
      <w:r w:rsidRPr="004D7E6E">
        <w:rPr>
          <w:sz w:val="20"/>
        </w:rPr>
        <w:t xml:space="preserve">iative: ar trebui alocate fonduri suplimentare în cadrul rubricilor 2 </w:t>
      </w:r>
      <w:r w:rsidR="00FB2D04">
        <w:rPr>
          <w:sz w:val="20"/>
        </w:rPr>
        <w:t>ș</w:t>
      </w:r>
      <w:r w:rsidRPr="004D7E6E">
        <w:rPr>
          <w:sz w:val="20"/>
        </w:rPr>
        <w:t xml:space="preserve">i 5 începând din 2018, pentru a se acoperi bugetul aferent personalului, reuniunilor </w:t>
      </w:r>
      <w:r w:rsidR="00FB2D04">
        <w:rPr>
          <w:sz w:val="20"/>
        </w:rPr>
        <w:t>ș</w:t>
      </w:r>
      <w:r w:rsidRPr="004D7E6E">
        <w:rPr>
          <w:sz w:val="20"/>
        </w:rPr>
        <w:t>i delega</w:t>
      </w:r>
      <w:r w:rsidR="00FB2D04">
        <w:rPr>
          <w:sz w:val="20"/>
        </w:rPr>
        <w:t>ț</w:t>
      </w:r>
      <w:r w:rsidRPr="004D7E6E">
        <w:rPr>
          <w:sz w:val="20"/>
        </w:rPr>
        <w:t xml:space="preserve">iilor necesare efectuării a două colectări de date pentru fiecare perioadă de comercializare (în loc de una singură, cum este cazul în prezent), precum </w:t>
      </w:r>
      <w:r w:rsidR="00FB2D04">
        <w:rPr>
          <w:sz w:val="20"/>
        </w:rPr>
        <w:t>ș</w:t>
      </w:r>
      <w:r w:rsidRPr="004D7E6E">
        <w:rPr>
          <w:sz w:val="20"/>
        </w:rPr>
        <w:t xml:space="preserve">i gestionarea Fondului pentru inovare </w:t>
      </w:r>
      <w:r w:rsidR="00FB2D04">
        <w:rPr>
          <w:sz w:val="20"/>
        </w:rPr>
        <w:t>ș</w:t>
      </w:r>
      <w:r w:rsidRPr="004D7E6E">
        <w:rPr>
          <w:sz w:val="20"/>
        </w:rPr>
        <w:t>i a Fondului pentru modernizare. Pentru detalii, a se vedea tabelele de la punctul 3.2.3. Nu putem anticipa deciziile autorită</w:t>
      </w:r>
      <w:r w:rsidR="00FB2D04">
        <w:rPr>
          <w:sz w:val="20"/>
        </w:rPr>
        <w:t>ț</w:t>
      </w:r>
      <w:r w:rsidRPr="004D7E6E">
        <w:rPr>
          <w:sz w:val="20"/>
        </w:rPr>
        <w:t>ii bugetare privind următorul CFM, dar având în vedere faptul că ini</w:t>
      </w:r>
      <w:r w:rsidR="00FB2D04">
        <w:rPr>
          <w:sz w:val="20"/>
        </w:rPr>
        <w:t>ț</w:t>
      </w:r>
      <w:r w:rsidRPr="004D7E6E">
        <w:rPr>
          <w:sz w:val="20"/>
        </w:rPr>
        <w:t xml:space="preserve">iativa este planificată să se aplice </w:t>
      </w:r>
      <w:r w:rsidR="00FB2D04">
        <w:rPr>
          <w:sz w:val="20"/>
        </w:rPr>
        <w:t>ș</w:t>
      </w:r>
      <w:r w:rsidRPr="004D7E6E">
        <w:rPr>
          <w:sz w:val="20"/>
        </w:rPr>
        <w:t>i după 2027, considerăm că în următorul CFM ar trebui reprogramat acela</w:t>
      </w:r>
      <w:r w:rsidR="00FB2D04">
        <w:rPr>
          <w:sz w:val="20"/>
        </w:rPr>
        <w:t>ș</w:t>
      </w:r>
      <w:r w:rsidRPr="004D7E6E">
        <w:rPr>
          <w:sz w:val="20"/>
        </w:rPr>
        <w:t>i cuantum.</w:t>
      </w:r>
    </w:p>
    <w:p w:rsidR="004315C6" w:rsidRPr="004D7E6E" w:rsidRDefault="004315C6" w:rsidP="00E12A59">
      <w:pPr>
        <w:pStyle w:val="Heading3"/>
        <w:numPr>
          <w:ilvl w:val="2"/>
          <w:numId w:val="11"/>
        </w:numPr>
        <w:rPr>
          <w:bCs w:val="0"/>
          <w:szCs w:val="24"/>
        </w:rPr>
      </w:pPr>
      <w:r w:rsidRPr="004D7E6E">
        <w:t>Contribu</w:t>
      </w:r>
      <w:r w:rsidR="00FB2D04">
        <w:t>ț</w:t>
      </w:r>
      <w:r w:rsidRPr="004D7E6E">
        <w:t>ia ter</w:t>
      </w:r>
      <w:r w:rsidR="00FB2D04">
        <w:t>ț</w:t>
      </w:r>
      <w:r w:rsidRPr="004D7E6E">
        <w:t xml:space="preserve">ilor </w:t>
      </w:r>
    </w:p>
    <w:p w:rsidR="004315C6" w:rsidRPr="004D7E6E" w:rsidRDefault="004315C6" w:rsidP="004315C6">
      <w:pPr>
        <w:pStyle w:val="ListDash1"/>
      </w:pPr>
      <w:r w:rsidRPr="004D7E6E">
        <w:t>Propunerea/ini</w:t>
      </w:r>
      <w:r w:rsidR="00FB2D04">
        <w:t>ț</w:t>
      </w:r>
      <w:r w:rsidRPr="004D7E6E">
        <w:t>iativa nu prevede cofinan</w:t>
      </w:r>
      <w:r w:rsidR="00FB2D04">
        <w:t>ț</w:t>
      </w:r>
      <w:r w:rsidRPr="004D7E6E">
        <w:t>are din partea ter</w:t>
      </w:r>
      <w:r w:rsidR="00FB2D04">
        <w:t>ț</w:t>
      </w:r>
      <w:r w:rsidRPr="004D7E6E">
        <w:t xml:space="preserve">ilor. </w:t>
      </w:r>
    </w:p>
    <w:p w:rsidR="004315C6" w:rsidRPr="004D7E6E" w:rsidRDefault="004315C6" w:rsidP="004315C6">
      <w:pPr>
        <w:pStyle w:val="ListDash1"/>
      </w:pPr>
      <w:r w:rsidRPr="004D7E6E">
        <w:rPr>
          <w:strike/>
        </w:rPr>
        <w:t>Propunerea/ini</w:t>
      </w:r>
      <w:r w:rsidR="00FB2D04">
        <w:rPr>
          <w:strike/>
        </w:rPr>
        <w:t>ț</w:t>
      </w:r>
      <w:r w:rsidRPr="004D7E6E">
        <w:rPr>
          <w:strike/>
        </w:rPr>
        <w:t>iativa prevede cofinan</w:t>
      </w:r>
      <w:r w:rsidR="00FB2D04">
        <w:rPr>
          <w:strike/>
        </w:rPr>
        <w:t>ț</w:t>
      </w:r>
      <w:r w:rsidRPr="004D7E6E">
        <w:rPr>
          <w:strike/>
        </w:rPr>
        <w:t>are, estimată în cele ce urmează:</w:t>
      </w:r>
    </w:p>
    <w:p w:rsidR="004315C6" w:rsidRPr="004D7E6E" w:rsidRDefault="004315C6" w:rsidP="004315C6">
      <w:pPr>
        <w:jc w:val="right"/>
        <w:rPr>
          <w:sz w:val="20"/>
        </w:rPr>
      </w:pPr>
      <w:r w:rsidRPr="004D7E6E">
        <w:rPr>
          <w:sz w:val="20"/>
        </w:rPr>
        <w:t>Credite în milioane EUR (cu 3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122"/>
        <w:gridCol w:w="874"/>
        <w:gridCol w:w="874"/>
        <w:gridCol w:w="874"/>
        <w:gridCol w:w="873"/>
        <w:gridCol w:w="873"/>
        <w:gridCol w:w="873"/>
        <w:gridCol w:w="875"/>
        <w:gridCol w:w="1049"/>
      </w:tblGrid>
      <w:tr w:rsidR="007F4FF3" w:rsidRPr="004D7E6E" w:rsidTr="00B3094D">
        <w:trPr>
          <w:cantSplit/>
        </w:trPr>
        <w:tc>
          <w:tcPr>
            <w:tcW w:w="1142" w:type="pct"/>
          </w:tcPr>
          <w:p w:rsidR="004315C6" w:rsidRPr="004D7E6E" w:rsidRDefault="004315C6" w:rsidP="002951F9">
            <w:pPr>
              <w:spacing w:before="60" w:after="60"/>
              <w:rPr>
                <w:sz w:val="20"/>
              </w:rPr>
            </w:pPr>
          </w:p>
        </w:tc>
        <w:tc>
          <w:tcPr>
            <w:tcW w:w="470" w:type="pct"/>
            <w:vAlign w:val="center"/>
          </w:tcPr>
          <w:p w:rsidR="004315C6" w:rsidRPr="004D7E6E" w:rsidRDefault="004315C6" w:rsidP="002951F9">
            <w:pPr>
              <w:jc w:val="center"/>
              <w:rPr>
                <w:sz w:val="20"/>
              </w:rPr>
            </w:pPr>
            <w:r w:rsidRPr="004D7E6E">
              <w:rPr>
                <w:sz w:val="20"/>
              </w:rPr>
              <w:t>Anul</w:t>
            </w:r>
            <w:r w:rsidRPr="004D7E6E">
              <w:rPr>
                <w:sz w:val="22"/>
              </w:rPr>
              <w:br/>
            </w:r>
            <w:r w:rsidRPr="004D7E6E">
              <w:rPr>
                <w:b/>
                <w:sz w:val="20"/>
              </w:rPr>
              <w:t>N</w:t>
            </w:r>
          </w:p>
        </w:tc>
        <w:tc>
          <w:tcPr>
            <w:tcW w:w="470" w:type="pct"/>
            <w:vAlign w:val="center"/>
          </w:tcPr>
          <w:p w:rsidR="004315C6" w:rsidRPr="004D7E6E" w:rsidRDefault="004315C6" w:rsidP="002951F9">
            <w:pPr>
              <w:jc w:val="center"/>
              <w:rPr>
                <w:sz w:val="20"/>
              </w:rPr>
            </w:pPr>
            <w:r w:rsidRPr="004D7E6E">
              <w:rPr>
                <w:sz w:val="20"/>
              </w:rPr>
              <w:t>Anul</w:t>
            </w:r>
            <w:r w:rsidRPr="004D7E6E">
              <w:rPr>
                <w:sz w:val="22"/>
              </w:rPr>
              <w:br/>
            </w:r>
            <w:r w:rsidRPr="004D7E6E">
              <w:rPr>
                <w:b/>
                <w:sz w:val="20"/>
              </w:rPr>
              <w:t>N+1</w:t>
            </w:r>
          </w:p>
        </w:tc>
        <w:tc>
          <w:tcPr>
            <w:tcW w:w="470" w:type="pct"/>
            <w:vAlign w:val="center"/>
          </w:tcPr>
          <w:p w:rsidR="004315C6" w:rsidRPr="004D7E6E" w:rsidRDefault="004315C6" w:rsidP="002951F9">
            <w:pPr>
              <w:jc w:val="center"/>
              <w:rPr>
                <w:sz w:val="20"/>
              </w:rPr>
            </w:pPr>
            <w:r w:rsidRPr="004D7E6E">
              <w:rPr>
                <w:sz w:val="20"/>
              </w:rPr>
              <w:t>Anul</w:t>
            </w:r>
            <w:r w:rsidRPr="004D7E6E">
              <w:rPr>
                <w:sz w:val="22"/>
              </w:rPr>
              <w:br/>
            </w:r>
            <w:r w:rsidRPr="004D7E6E">
              <w:rPr>
                <w:b/>
                <w:sz w:val="20"/>
              </w:rPr>
              <w:t>N+2</w:t>
            </w:r>
          </w:p>
        </w:tc>
        <w:tc>
          <w:tcPr>
            <w:tcW w:w="470" w:type="pct"/>
            <w:vAlign w:val="center"/>
          </w:tcPr>
          <w:p w:rsidR="004315C6" w:rsidRPr="004D7E6E" w:rsidRDefault="004315C6" w:rsidP="002951F9">
            <w:pPr>
              <w:jc w:val="center"/>
              <w:rPr>
                <w:sz w:val="20"/>
              </w:rPr>
            </w:pPr>
            <w:r w:rsidRPr="004D7E6E">
              <w:rPr>
                <w:sz w:val="20"/>
              </w:rPr>
              <w:t>Anul</w:t>
            </w:r>
            <w:r w:rsidRPr="004D7E6E">
              <w:rPr>
                <w:sz w:val="22"/>
              </w:rPr>
              <w:br/>
            </w:r>
            <w:r w:rsidRPr="004D7E6E">
              <w:rPr>
                <w:b/>
                <w:sz w:val="20"/>
              </w:rPr>
              <w:t>N+3</w:t>
            </w:r>
          </w:p>
        </w:tc>
        <w:tc>
          <w:tcPr>
            <w:tcW w:w="1411" w:type="pct"/>
            <w:gridSpan w:val="3"/>
            <w:vAlign w:val="center"/>
          </w:tcPr>
          <w:p w:rsidR="004315C6" w:rsidRPr="004D7E6E" w:rsidRDefault="004315C6" w:rsidP="002951F9">
            <w:pPr>
              <w:jc w:val="center"/>
              <w:rPr>
                <w:b/>
                <w:sz w:val="20"/>
              </w:rPr>
            </w:pPr>
            <w:r w:rsidRPr="004D7E6E">
              <w:rPr>
                <w:sz w:val="20"/>
              </w:rPr>
              <w:t>A se introduce atâ</w:t>
            </w:r>
            <w:r w:rsidR="00FB2D04">
              <w:rPr>
                <w:sz w:val="20"/>
              </w:rPr>
              <w:t>ț</w:t>
            </w:r>
            <w:r w:rsidRPr="004D7E6E">
              <w:rPr>
                <w:sz w:val="20"/>
              </w:rPr>
              <w:t>ia ani câ</w:t>
            </w:r>
            <w:r w:rsidR="00FB2D04">
              <w:rPr>
                <w:sz w:val="20"/>
              </w:rPr>
              <w:t>ț</w:t>
            </w:r>
            <w:r w:rsidRPr="004D7E6E">
              <w:rPr>
                <w:sz w:val="20"/>
              </w:rPr>
              <w:t>i sunt considera</w:t>
            </w:r>
            <w:r w:rsidR="00FB2D04">
              <w:rPr>
                <w:sz w:val="20"/>
              </w:rPr>
              <w:t>ț</w:t>
            </w:r>
            <w:r w:rsidRPr="004D7E6E">
              <w:rPr>
                <w:sz w:val="20"/>
              </w:rPr>
              <w:t>i necesari pentru a reflecta durata impactului (cf. punctul 1.6)</w:t>
            </w:r>
          </w:p>
        </w:tc>
        <w:tc>
          <w:tcPr>
            <w:tcW w:w="565" w:type="pct"/>
            <w:vAlign w:val="center"/>
          </w:tcPr>
          <w:p w:rsidR="004315C6" w:rsidRPr="004D7E6E" w:rsidRDefault="004315C6" w:rsidP="002951F9">
            <w:pPr>
              <w:spacing w:before="60" w:after="60"/>
              <w:jc w:val="center"/>
              <w:rPr>
                <w:sz w:val="20"/>
              </w:rPr>
            </w:pPr>
            <w:r w:rsidRPr="004D7E6E">
              <w:rPr>
                <w:sz w:val="20"/>
              </w:rPr>
              <w:t>Total</w:t>
            </w:r>
          </w:p>
        </w:tc>
      </w:tr>
      <w:tr w:rsidR="007F4FF3" w:rsidRPr="004D7E6E" w:rsidTr="00B3094D">
        <w:trPr>
          <w:cantSplit/>
        </w:trPr>
        <w:tc>
          <w:tcPr>
            <w:tcW w:w="1142" w:type="pct"/>
          </w:tcPr>
          <w:p w:rsidR="004315C6" w:rsidRPr="004D7E6E" w:rsidRDefault="004315C6" w:rsidP="002951F9">
            <w:pPr>
              <w:rPr>
                <w:sz w:val="22"/>
              </w:rPr>
            </w:pPr>
            <w:r w:rsidRPr="004D7E6E">
              <w:rPr>
                <w:sz w:val="20"/>
              </w:rPr>
              <w:t>A se preciza organismul care asigură cofinan</w:t>
            </w:r>
            <w:r w:rsidR="00FB2D04">
              <w:rPr>
                <w:sz w:val="20"/>
              </w:rPr>
              <w:t>ț</w:t>
            </w:r>
            <w:r w:rsidRPr="004D7E6E">
              <w:rPr>
                <w:sz w:val="20"/>
              </w:rPr>
              <w:t>area</w:t>
            </w:r>
            <w:r w:rsidRPr="004D7E6E">
              <w:rPr>
                <w:i/>
                <w:sz w:val="20"/>
              </w:rPr>
              <w:t xml:space="preserve"> </w:t>
            </w:r>
          </w:p>
        </w:tc>
        <w:tc>
          <w:tcPr>
            <w:tcW w:w="470" w:type="pct"/>
            <w:vAlign w:val="center"/>
          </w:tcPr>
          <w:p w:rsidR="004315C6" w:rsidRPr="004D7E6E" w:rsidRDefault="004315C6" w:rsidP="002951F9">
            <w:pPr>
              <w:spacing w:before="60" w:after="60"/>
              <w:jc w:val="center"/>
              <w:rPr>
                <w:sz w:val="20"/>
              </w:rPr>
            </w:pPr>
          </w:p>
        </w:tc>
        <w:tc>
          <w:tcPr>
            <w:tcW w:w="470" w:type="pct"/>
            <w:vAlign w:val="center"/>
          </w:tcPr>
          <w:p w:rsidR="004315C6" w:rsidRPr="004D7E6E" w:rsidRDefault="004315C6" w:rsidP="002951F9">
            <w:pPr>
              <w:spacing w:before="60" w:after="60"/>
              <w:jc w:val="center"/>
              <w:rPr>
                <w:sz w:val="20"/>
              </w:rPr>
            </w:pPr>
          </w:p>
        </w:tc>
        <w:tc>
          <w:tcPr>
            <w:tcW w:w="470" w:type="pct"/>
            <w:vAlign w:val="center"/>
          </w:tcPr>
          <w:p w:rsidR="004315C6" w:rsidRPr="004D7E6E" w:rsidRDefault="004315C6" w:rsidP="002951F9">
            <w:pPr>
              <w:spacing w:before="60" w:after="60"/>
              <w:jc w:val="center"/>
              <w:rPr>
                <w:sz w:val="20"/>
              </w:rPr>
            </w:pPr>
          </w:p>
        </w:tc>
        <w:tc>
          <w:tcPr>
            <w:tcW w:w="470" w:type="pct"/>
            <w:vAlign w:val="center"/>
          </w:tcPr>
          <w:p w:rsidR="004315C6" w:rsidRPr="004D7E6E" w:rsidRDefault="004315C6" w:rsidP="002951F9">
            <w:pPr>
              <w:spacing w:before="60" w:after="60"/>
              <w:jc w:val="center"/>
              <w:rPr>
                <w:sz w:val="20"/>
              </w:rPr>
            </w:pPr>
          </w:p>
        </w:tc>
        <w:tc>
          <w:tcPr>
            <w:tcW w:w="470" w:type="pct"/>
            <w:vAlign w:val="center"/>
          </w:tcPr>
          <w:p w:rsidR="004315C6" w:rsidRPr="004D7E6E" w:rsidRDefault="004315C6" w:rsidP="002951F9">
            <w:pPr>
              <w:spacing w:before="60" w:after="60"/>
              <w:jc w:val="center"/>
              <w:rPr>
                <w:sz w:val="20"/>
              </w:rPr>
            </w:pPr>
          </w:p>
        </w:tc>
        <w:tc>
          <w:tcPr>
            <w:tcW w:w="470" w:type="pct"/>
            <w:vAlign w:val="center"/>
          </w:tcPr>
          <w:p w:rsidR="004315C6" w:rsidRPr="004D7E6E" w:rsidRDefault="004315C6" w:rsidP="002951F9">
            <w:pPr>
              <w:spacing w:before="60" w:after="60"/>
              <w:jc w:val="center"/>
              <w:rPr>
                <w:sz w:val="20"/>
              </w:rPr>
            </w:pPr>
          </w:p>
        </w:tc>
        <w:tc>
          <w:tcPr>
            <w:tcW w:w="470" w:type="pct"/>
            <w:vAlign w:val="center"/>
          </w:tcPr>
          <w:p w:rsidR="004315C6" w:rsidRPr="004D7E6E" w:rsidRDefault="004315C6" w:rsidP="002951F9">
            <w:pPr>
              <w:spacing w:before="60" w:after="60"/>
              <w:jc w:val="center"/>
              <w:rPr>
                <w:sz w:val="20"/>
              </w:rPr>
            </w:pPr>
          </w:p>
        </w:tc>
        <w:tc>
          <w:tcPr>
            <w:tcW w:w="565" w:type="pct"/>
            <w:vAlign w:val="center"/>
          </w:tcPr>
          <w:p w:rsidR="004315C6" w:rsidRPr="004D7E6E" w:rsidRDefault="004315C6" w:rsidP="002951F9">
            <w:pPr>
              <w:spacing w:before="60" w:after="60"/>
              <w:jc w:val="center"/>
              <w:rPr>
                <w:sz w:val="20"/>
              </w:rPr>
            </w:pPr>
          </w:p>
        </w:tc>
      </w:tr>
      <w:tr w:rsidR="007F4FF3" w:rsidRPr="004D7E6E" w:rsidTr="00B3094D">
        <w:trPr>
          <w:cantSplit/>
        </w:trPr>
        <w:tc>
          <w:tcPr>
            <w:tcW w:w="1142" w:type="pct"/>
          </w:tcPr>
          <w:p w:rsidR="004315C6" w:rsidRPr="004D7E6E" w:rsidRDefault="004315C6" w:rsidP="002951F9">
            <w:pPr>
              <w:spacing w:before="60" w:after="60"/>
              <w:jc w:val="left"/>
              <w:rPr>
                <w:sz w:val="20"/>
              </w:rPr>
            </w:pPr>
            <w:r w:rsidRPr="004D7E6E">
              <w:rPr>
                <w:sz w:val="20"/>
              </w:rPr>
              <w:t>TOTAL credite cofinan</w:t>
            </w:r>
            <w:r w:rsidR="00FB2D04">
              <w:rPr>
                <w:sz w:val="20"/>
              </w:rPr>
              <w:t>ț</w:t>
            </w:r>
            <w:r w:rsidRPr="004D7E6E">
              <w:rPr>
                <w:sz w:val="20"/>
              </w:rPr>
              <w:t xml:space="preserve">ate </w:t>
            </w:r>
          </w:p>
        </w:tc>
        <w:tc>
          <w:tcPr>
            <w:tcW w:w="470" w:type="pct"/>
            <w:vAlign w:val="center"/>
          </w:tcPr>
          <w:p w:rsidR="004315C6" w:rsidRPr="004D7E6E" w:rsidRDefault="004315C6" w:rsidP="002951F9">
            <w:pPr>
              <w:spacing w:before="60" w:after="60"/>
              <w:jc w:val="center"/>
              <w:rPr>
                <w:sz w:val="20"/>
              </w:rPr>
            </w:pPr>
          </w:p>
        </w:tc>
        <w:tc>
          <w:tcPr>
            <w:tcW w:w="470" w:type="pct"/>
            <w:vAlign w:val="center"/>
          </w:tcPr>
          <w:p w:rsidR="004315C6" w:rsidRPr="004D7E6E" w:rsidRDefault="004315C6" w:rsidP="002951F9">
            <w:pPr>
              <w:spacing w:before="60" w:after="60"/>
              <w:jc w:val="center"/>
              <w:rPr>
                <w:sz w:val="20"/>
              </w:rPr>
            </w:pPr>
          </w:p>
        </w:tc>
        <w:tc>
          <w:tcPr>
            <w:tcW w:w="470" w:type="pct"/>
            <w:vAlign w:val="center"/>
          </w:tcPr>
          <w:p w:rsidR="004315C6" w:rsidRPr="004D7E6E" w:rsidRDefault="004315C6" w:rsidP="002951F9">
            <w:pPr>
              <w:spacing w:before="60" w:after="60"/>
              <w:jc w:val="center"/>
              <w:rPr>
                <w:sz w:val="20"/>
              </w:rPr>
            </w:pPr>
          </w:p>
        </w:tc>
        <w:tc>
          <w:tcPr>
            <w:tcW w:w="470" w:type="pct"/>
            <w:vAlign w:val="center"/>
          </w:tcPr>
          <w:p w:rsidR="004315C6" w:rsidRPr="004D7E6E" w:rsidRDefault="004315C6" w:rsidP="002951F9">
            <w:pPr>
              <w:spacing w:before="60" w:after="60"/>
              <w:jc w:val="center"/>
              <w:rPr>
                <w:sz w:val="20"/>
              </w:rPr>
            </w:pPr>
          </w:p>
        </w:tc>
        <w:tc>
          <w:tcPr>
            <w:tcW w:w="470" w:type="pct"/>
            <w:vAlign w:val="center"/>
          </w:tcPr>
          <w:p w:rsidR="004315C6" w:rsidRPr="004D7E6E" w:rsidRDefault="004315C6" w:rsidP="002951F9">
            <w:pPr>
              <w:spacing w:before="60" w:after="60"/>
              <w:jc w:val="center"/>
              <w:rPr>
                <w:sz w:val="20"/>
              </w:rPr>
            </w:pPr>
          </w:p>
        </w:tc>
        <w:tc>
          <w:tcPr>
            <w:tcW w:w="470" w:type="pct"/>
            <w:vAlign w:val="center"/>
          </w:tcPr>
          <w:p w:rsidR="004315C6" w:rsidRPr="004D7E6E" w:rsidRDefault="004315C6" w:rsidP="002951F9">
            <w:pPr>
              <w:spacing w:before="60" w:after="60"/>
              <w:jc w:val="center"/>
              <w:rPr>
                <w:sz w:val="20"/>
              </w:rPr>
            </w:pPr>
          </w:p>
        </w:tc>
        <w:tc>
          <w:tcPr>
            <w:tcW w:w="470" w:type="pct"/>
            <w:vAlign w:val="center"/>
          </w:tcPr>
          <w:p w:rsidR="004315C6" w:rsidRPr="004D7E6E" w:rsidRDefault="004315C6" w:rsidP="002951F9">
            <w:pPr>
              <w:spacing w:before="60" w:after="60"/>
              <w:jc w:val="center"/>
              <w:rPr>
                <w:sz w:val="20"/>
              </w:rPr>
            </w:pPr>
          </w:p>
        </w:tc>
        <w:tc>
          <w:tcPr>
            <w:tcW w:w="565" w:type="pct"/>
            <w:vAlign w:val="center"/>
          </w:tcPr>
          <w:p w:rsidR="004315C6" w:rsidRPr="004D7E6E" w:rsidRDefault="004315C6" w:rsidP="002951F9">
            <w:pPr>
              <w:spacing w:before="60" w:after="60"/>
              <w:jc w:val="center"/>
              <w:rPr>
                <w:sz w:val="20"/>
              </w:rPr>
            </w:pPr>
          </w:p>
        </w:tc>
      </w:tr>
    </w:tbl>
    <w:p w:rsidR="004315C6" w:rsidRPr="004D7E6E" w:rsidRDefault="004315C6" w:rsidP="004315C6">
      <w:r w:rsidRPr="004D7E6E">
        <w:br/>
      </w:r>
    </w:p>
    <w:p w:rsidR="004315C6" w:rsidRPr="004D7E6E" w:rsidRDefault="004315C6" w:rsidP="00E12A59">
      <w:pPr>
        <w:pStyle w:val="Heading2"/>
        <w:numPr>
          <w:ilvl w:val="1"/>
          <w:numId w:val="11"/>
        </w:numPr>
        <w:rPr>
          <w:bCs w:val="0"/>
          <w:szCs w:val="24"/>
        </w:rPr>
      </w:pPr>
      <w:r w:rsidRPr="004D7E6E">
        <w:br w:type="page"/>
      </w:r>
      <w:r w:rsidRPr="004D7E6E">
        <w:lastRenderedPageBreak/>
        <w:t xml:space="preserve">Impactul estimat asupra veniturilor </w:t>
      </w:r>
    </w:p>
    <w:p w:rsidR="004315C6" w:rsidRPr="004D7E6E" w:rsidRDefault="004315C6" w:rsidP="004315C6">
      <w:pPr>
        <w:pStyle w:val="ListDash1"/>
      </w:pPr>
      <w:r w:rsidRPr="004D7E6E">
        <w:sym w:font="Wingdings" w:char="F0FC"/>
      </w:r>
      <w:r w:rsidRPr="004D7E6E">
        <w:tab/>
        <w:t>Propunerea/ini</w:t>
      </w:r>
      <w:r w:rsidR="00FB2D04">
        <w:t>ț</w:t>
      </w:r>
      <w:r w:rsidRPr="004D7E6E">
        <w:t>iativa nu are impact financiar asupra veniturilor.</w:t>
      </w:r>
    </w:p>
    <w:p w:rsidR="004315C6" w:rsidRPr="004D7E6E" w:rsidRDefault="004315C6" w:rsidP="004315C6">
      <w:pPr>
        <w:pStyle w:val="ListDash1"/>
      </w:pPr>
      <w:r w:rsidRPr="004D7E6E">
        <w:sym w:font="Wingdings" w:char="F0A8"/>
      </w:r>
      <w:r w:rsidRPr="004D7E6E">
        <w:tab/>
        <w:t>Propunerea/ini</w:t>
      </w:r>
      <w:r w:rsidR="00FB2D04">
        <w:t>ț</w:t>
      </w:r>
      <w:r w:rsidRPr="004D7E6E">
        <w:t>iativa are următorul impact financiar:</w:t>
      </w:r>
    </w:p>
    <w:p w:rsidR="004315C6" w:rsidRPr="004D7E6E" w:rsidRDefault="004315C6" w:rsidP="004315C6">
      <w:pPr>
        <w:pStyle w:val="ListNumberLevel3"/>
      </w:pPr>
      <w:r w:rsidRPr="004D7E6E">
        <w:sym w:font="Wingdings" w:char="F0A8"/>
      </w:r>
      <w:r w:rsidRPr="004D7E6E">
        <w:tab/>
        <w:t xml:space="preserve">asupra resurselor proprii </w:t>
      </w:r>
    </w:p>
    <w:p w:rsidR="004315C6" w:rsidRPr="004D7E6E" w:rsidRDefault="004315C6" w:rsidP="004315C6">
      <w:pPr>
        <w:pStyle w:val="ListNumberLevel3"/>
      </w:pPr>
      <w:r w:rsidRPr="004D7E6E">
        <w:sym w:font="Wingdings" w:char="F0A8"/>
      </w:r>
      <w:r w:rsidRPr="004D7E6E">
        <w:tab/>
        <w:t xml:space="preserve">asupra diverselor venituri </w:t>
      </w:r>
    </w:p>
    <w:p w:rsidR="004315C6" w:rsidRPr="004D7E6E" w:rsidRDefault="004315C6" w:rsidP="004315C6">
      <w:pPr>
        <w:jc w:val="right"/>
        <w:rPr>
          <w:i/>
          <w:sz w:val="20"/>
        </w:rPr>
      </w:pPr>
      <w:r w:rsidRPr="004D7E6E">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1115"/>
        <w:gridCol w:w="944"/>
        <w:gridCol w:w="788"/>
        <w:gridCol w:w="788"/>
        <w:gridCol w:w="944"/>
        <w:gridCol w:w="944"/>
        <w:gridCol w:w="944"/>
        <w:gridCol w:w="947"/>
      </w:tblGrid>
      <w:tr w:rsidR="007F4FF3" w:rsidRPr="004D7E6E" w:rsidTr="00B3094D">
        <w:trPr>
          <w:trHeight w:val="388"/>
        </w:trPr>
        <w:tc>
          <w:tcPr>
            <w:tcW w:w="1009" w:type="pct"/>
            <w:vMerge w:val="restart"/>
            <w:vAlign w:val="center"/>
          </w:tcPr>
          <w:p w:rsidR="004315C6" w:rsidRPr="004D7E6E" w:rsidRDefault="004315C6" w:rsidP="002951F9">
            <w:pPr>
              <w:spacing w:before="40" w:after="40"/>
              <w:rPr>
                <w:sz w:val="18"/>
              </w:rPr>
            </w:pPr>
            <w:r w:rsidRPr="004D7E6E">
              <w:rPr>
                <w:sz w:val="18"/>
              </w:rPr>
              <w:t>Linia bugetară pentru venituri:</w:t>
            </w:r>
          </w:p>
        </w:tc>
        <w:tc>
          <w:tcPr>
            <w:tcW w:w="601" w:type="pct"/>
            <w:vMerge w:val="restart"/>
            <w:vAlign w:val="center"/>
          </w:tcPr>
          <w:p w:rsidR="004315C6" w:rsidRPr="004D7E6E" w:rsidRDefault="004315C6" w:rsidP="002951F9">
            <w:pPr>
              <w:jc w:val="center"/>
              <w:rPr>
                <w:sz w:val="18"/>
              </w:rPr>
            </w:pPr>
            <w:r w:rsidRPr="004D7E6E">
              <w:rPr>
                <w:sz w:val="18"/>
              </w:rPr>
              <w:t>Credite disponibile pentru exerci</w:t>
            </w:r>
            <w:r w:rsidR="00FB2D04">
              <w:rPr>
                <w:sz w:val="18"/>
              </w:rPr>
              <w:t>ț</w:t>
            </w:r>
            <w:r w:rsidRPr="004D7E6E">
              <w:rPr>
                <w:sz w:val="18"/>
              </w:rPr>
              <w:t>iul financiar în curs</w:t>
            </w:r>
          </w:p>
        </w:tc>
        <w:tc>
          <w:tcPr>
            <w:tcW w:w="3390" w:type="pct"/>
            <w:gridSpan w:val="7"/>
            <w:vAlign w:val="center"/>
          </w:tcPr>
          <w:p w:rsidR="004315C6" w:rsidRPr="004D7E6E" w:rsidRDefault="004315C6" w:rsidP="002951F9">
            <w:pPr>
              <w:jc w:val="center"/>
              <w:rPr>
                <w:sz w:val="18"/>
              </w:rPr>
            </w:pPr>
            <w:r w:rsidRPr="004D7E6E">
              <w:rPr>
                <w:sz w:val="18"/>
              </w:rPr>
              <w:t>Impactul propunerii/ini</w:t>
            </w:r>
            <w:r w:rsidR="00FB2D04">
              <w:rPr>
                <w:sz w:val="18"/>
              </w:rPr>
              <w:t>ț</w:t>
            </w:r>
            <w:r w:rsidRPr="004D7E6E">
              <w:rPr>
                <w:sz w:val="18"/>
              </w:rPr>
              <w:t>iativei</w:t>
            </w:r>
            <w:r w:rsidRPr="004D7E6E">
              <w:rPr>
                <w:rStyle w:val="FootnoteReference"/>
                <w:sz w:val="18"/>
              </w:rPr>
              <w:footnoteReference w:id="38"/>
            </w:r>
          </w:p>
        </w:tc>
      </w:tr>
      <w:tr w:rsidR="007F4FF3" w:rsidRPr="004D7E6E" w:rsidTr="00B3094D">
        <w:trPr>
          <w:trHeight w:val="388"/>
        </w:trPr>
        <w:tc>
          <w:tcPr>
            <w:tcW w:w="1009" w:type="pct"/>
            <w:vMerge/>
          </w:tcPr>
          <w:p w:rsidR="004315C6" w:rsidRPr="004D7E6E" w:rsidRDefault="004315C6" w:rsidP="002951F9">
            <w:pPr>
              <w:spacing w:before="40" w:after="40"/>
              <w:rPr>
                <w:sz w:val="18"/>
              </w:rPr>
            </w:pPr>
          </w:p>
        </w:tc>
        <w:tc>
          <w:tcPr>
            <w:tcW w:w="601" w:type="pct"/>
            <w:vMerge/>
          </w:tcPr>
          <w:p w:rsidR="004315C6" w:rsidRPr="004D7E6E" w:rsidRDefault="004315C6" w:rsidP="002951F9">
            <w:pPr>
              <w:spacing w:beforeLines="40" w:before="96" w:afterLines="40" w:after="96"/>
              <w:rPr>
                <w:i/>
                <w:sz w:val="18"/>
              </w:rPr>
            </w:pPr>
          </w:p>
        </w:tc>
        <w:tc>
          <w:tcPr>
            <w:tcW w:w="508" w:type="pct"/>
            <w:vAlign w:val="center"/>
          </w:tcPr>
          <w:p w:rsidR="004315C6" w:rsidRPr="004D7E6E" w:rsidRDefault="004315C6" w:rsidP="002951F9">
            <w:pPr>
              <w:jc w:val="center"/>
              <w:rPr>
                <w:sz w:val="18"/>
              </w:rPr>
            </w:pPr>
            <w:r w:rsidRPr="004D7E6E">
              <w:rPr>
                <w:sz w:val="18"/>
              </w:rPr>
              <w:t>Anul</w:t>
            </w:r>
            <w:r w:rsidRPr="004D7E6E">
              <w:rPr>
                <w:sz w:val="22"/>
              </w:rPr>
              <w:br/>
            </w:r>
            <w:r w:rsidRPr="004D7E6E">
              <w:rPr>
                <w:b/>
                <w:sz w:val="18"/>
              </w:rPr>
              <w:t>N</w:t>
            </w:r>
          </w:p>
        </w:tc>
        <w:tc>
          <w:tcPr>
            <w:tcW w:w="424" w:type="pct"/>
            <w:vAlign w:val="center"/>
          </w:tcPr>
          <w:p w:rsidR="004315C6" w:rsidRPr="004D7E6E" w:rsidRDefault="004315C6" w:rsidP="002951F9">
            <w:pPr>
              <w:jc w:val="center"/>
              <w:rPr>
                <w:sz w:val="18"/>
              </w:rPr>
            </w:pPr>
            <w:r w:rsidRPr="004D7E6E">
              <w:rPr>
                <w:sz w:val="18"/>
              </w:rPr>
              <w:t>Anul</w:t>
            </w:r>
            <w:r w:rsidRPr="004D7E6E">
              <w:rPr>
                <w:sz w:val="22"/>
              </w:rPr>
              <w:br/>
            </w:r>
            <w:r w:rsidRPr="004D7E6E">
              <w:rPr>
                <w:b/>
                <w:sz w:val="18"/>
              </w:rPr>
              <w:t>N+1</w:t>
            </w:r>
          </w:p>
        </w:tc>
        <w:tc>
          <w:tcPr>
            <w:tcW w:w="424" w:type="pct"/>
            <w:vAlign w:val="center"/>
          </w:tcPr>
          <w:p w:rsidR="004315C6" w:rsidRPr="004D7E6E" w:rsidRDefault="004315C6" w:rsidP="002951F9">
            <w:pPr>
              <w:jc w:val="center"/>
              <w:rPr>
                <w:sz w:val="18"/>
              </w:rPr>
            </w:pPr>
            <w:r w:rsidRPr="004D7E6E">
              <w:rPr>
                <w:sz w:val="18"/>
              </w:rPr>
              <w:t>Anul</w:t>
            </w:r>
            <w:r w:rsidRPr="004D7E6E">
              <w:rPr>
                <w:sz w:val="22"/>
              </w:rPr>
              <w:br/>
            </w:r>
            <w:r w:rsidRPr="004D7E6E">
              <w:rPr>
                <w:b/>
                <w:sz w:val="18"/>
              </w:rPr>
              <w:t>N+2</w:t>
            </w:r>
          </w:p>
        </w:tc>
        <w:tc>
          <w:tcPr>
            <w:tcW w:w="508" w:type="pct"/>
            <w:vAlign w:val="center"/>
          </w:tcPr>
          <w:p w:rsidR="004315C6" w:rsidRPr="004D7E6E" w:rsidRDefault="004315C6" w:rsidP="002951F9">
            <w:pPr>
              <w:jc w:val="center"/>
              <w:rPr>
                <w:sz w:val="18"/>
              </w:rPr>
            </w:pPr>
            <w:r w:rsidRPr="004D7E6E">
              <w:rPr>
                <w:sz w:val="18"/>
              </w:rPr>
              <w:t>Anul</w:t>
            </w:r>
            <w:r w:rsidRPr="004D7E6E">
              <w:rPr>
                <w:sz w:val="22"/>
              </w:rPr>
              <w:br/>
            </w:r>
            <w:r w:rsidRPr="004D7E6E">
              <w:rPr>
                <w:b/>
                <w:sz w:val="18"/>
              </w:rPr>
              <w:t>N+3</w:t>
            </w:r>
          </w:p>
        </w:tc>
        <w:tc>
          <w:tcPr>
            <w:tcW w:w="1525" w:type="pct"/>
            <w:gridSpan w:val="3"/>
            <w:vAlign w:val="center"/>
          </w:tcPr>
          <w:p w:rsidR="004315C6" w:rsidRPr="004D7E6E" w:rsidRDefault="004315C6" w:rsidP="003F251A">
            <w:pPr>
              <w:jc w:val="center"/>
              <w:rPr>
                <w:b/>
                <w:sz w:val="18"/>
              </w:rPr>
            </w:pPr>
            <w:r w:rsidRPr="004D7E6E">
              <w:rPr>
                <w:sz w:val="18"/>
              </w:rPr>
              <w:t>A se introduce atâ</w:t>
            </w:r>
            <w:r w:rsidR="00FB2D04">
              <w:rPr>
                <w:sz w:val="18"/>
              </w:rPr>
              <w:t>ț</w:t>
            </w:r>
            <w:r w:rsidRPr="004D7E6E">
              <w:rPr>
                <w:sz w:val="18"/>
              </w:rPr>
              <w:t>ia ani câ</w:t>
            </w:r>
            <w:r w:rsidR="00FB2D04">
              <w:rPr>
                <w:sz w:val="18"/>
              </w:rPr>
              <w:t>ț</w:t>
            </w:r>
            <w:r w:rsidRPr="004D7E6E">
              <w:rPr>
                <w:sz w:val="18"/>
              </w:rPr>
              <w:t>i sunt considera</w:t>
            </w:r>
            <w:r w:rsidR="00FB2D04">
              <w:rPr>
                <w:sz w:val="18"/>
              </w:rPr>
              <w:t>ț</w:t>
            </w:r>
            <w:r w:rsidRPr="004D7E6E">
              <w:rPr>
                <w:sz w:val="18"/>
              </w:rPr>
              <w:t>i necesari pentru a reflecta durata impactului (cf.</w:t>
            </w:r>
            <w:r w:rsidR="003F251A">
              <w:rPr>
                <w:sz w:val="18"/>
              </w:rPr>
              <w:t> </w:t>
            </w:r>
            <w:r w:rsidRPr="004D7E6E">
              <w:rPr>
                <w:sz w:val="18"/>
              </w:rPr>
              <w:t>punctul 1.6)</w:t>
            </w:r>
          </w:p>
        </w:tc>
      </w:tr>
      <w:tr w:rsidR="007F4FF3" w:rsidRPr="004D7E6E" w:rsidTr="00B3094D">
        <w:trPr>
          <w:trHeight w:val="388"/>
        </w:trPr>
        <w:tc>
          <w:tcPr>
            <w:tcW w:w="1009" w:type="pct"/>
            <w:vAlign w:val="center"/>
          </w:tcPr>
          <w:p w:rsidR="004315C6" w:rsidRPr="004D7E6E" w:rsidRDefault="004315C6" w:rsidP="002951F9">
            <w:pPr>
              <w:spacing w:before="40" w:after="40"/>
              <w:rPr>
                <w:sz w:val="18"/>
              </w:rPr>
            </w:pPr>
            <w:r w:rsidRPr="004D7E6E">
              <w:rPr>
                <w:sz w:val="18"/>
              </w:rPr>
              <w:t>Articolul …...</w:t>
            </w:r>
          </w:p>
        </w:tc>
        <w:tc>
          <w:tcPr>
            <w:tcW w:w="601" w:type="pct"/>
          </w:tcPr>
          <w:p w:rsidR="004315C6" w:rsidRPr="004D7E6E" w:rsidRDefault="004315C6" w:rsidP="002951F9">
            <w:pPr>
              <w:spacing w:beforeLines="40" w:before="96" w:afterLines="40" w:after="96"/>
              <w:jc w:val="center"/>
              <w:rPr>
                <w:i/>
                <w:sz w:val="18"/>
              </w:rPr>
            </w:pPr>
          </w:p>
        </w:tc>
        <w:tc>
          <w:tcPr>
            <w:tcW w:w="508" w:type="pct"/>
          </w:tcPr>
          <w:p w:rsidR="004315C6" w:rsidRPr="004D7E6E" w:rsidRDefault="004315C6" w:rsidP="002951F9">
            <w:pPr>
              <w:spacing w:beforeLines="40" w:before="96" w:afterLines="40" w:after="96"/>
              <w:jc w:val="center"/>
              <w:rPr>
                <w:sz w:val="18"/>
              </w:rPr>
            </w:pPr>
          </w:p>
        </w:tc>
        <w:tc>
          <w:tcPr>
            <w:tcW w:w="424" w:type="pct"/>
          </w:tcPr>
          <w:p w:rsidR="004315C6" w:rsidRPr="004D7E6E" w:rsidRDefault="004315C6" w:rsidP="002951F9">
            <w:pPr>
              <w:spacing w:beforeLines="40" w:before="96" w:afterLines="40" w:after="96"/>
              <w:jc w:val="center"/>
              <w:rPr>
                <w:sz w:val="18"/>
              </w:rPr>
            </w:pPr>
          </w:p>
        </w:tc>
        <w:tc>
          <w:tcPr>
            <w:tcW w:w="424" w:type="pct"/>
          </w:tcPr>
          <w:p w:rsidR="004315C6" w:rsidRPr="004D7E6E" w:rsidRDefault="004315C6" w:rsidP="002951F9">
            <w:pPr>
              <w:spacing w:beforeLines="40" w:before="96" w:afterLines="40" w:after="96"/>
              <w:jc w:val="center"/>
              <w:rPr>
                <w:sz w:val="18"/>
              </w:rPr>
            </w:pPr>
          </w:p>
        </w:tc>
        <w:tc>
          <w:tcPr>
            <w:tcW w:w="508" w:type="pct"/>
          </w:tcPr>
          <w:p w:rsidR="004315C6" w:rsidRPr="004D7E6E" w:rsidRDefault="004315C6" w:rsidP="002951F9">
            <w:pPr>
              <w:spacing w:beforeLines="40" w:before="96" w:afterLines="40" w:after="96"/>
              <w:jc w:val="center"/>
              <w:rPr>
                <w:sz w:val="18"/>
              </w:rPr>
            </w:pPr>
          </w:p>
        </w:tc>
        <w:tc>
          <w:tcPr>
            <w:tcW w:w="508" w:type="pct"/>
          </w:tcPr>
          <w:p w:rsidR="004315C6" w:rsidRPr="004D7E6E" w:rsidRDefault="004315C6" w:rsidP="002951F9">
            <w:pPr>
              <w:spacing w:beforeLines="40" w:before="96" w:afterLines="40" w:after="96"/>
              <w:jc w:val="center"/>
              <w:rPr>
                <w:sz w:val="18"/>
              </w:rPr>
            </w:pPr>
          </w:p>
        </w:tc>
        <w:tc>
          <w:tcPr>
            <w:tcW w:w="508" w:type="pct"/>
          </w:tcPr>
          <w:p w:rsidR="004315C6" w:rsidRPr="004D7E6E" w:rsidRDefault="004315C6" w:rsidP="002951F9">
            <w:pPr>
              <w:spacing w:beforeLines="40" w:before="96" w:afterLines="40" w:after="96"/>
              <w:jc w:val="center"/>
              <w:rPr>
                <w:sz w:val="18"/>
              </w:rPr>
            </w:pPr>
          </w:p>
        </w:tc>
        <w:tc>
          <w:tcPr>
            <w:tcW w:w="508" w:type="pct"/>
          </w:tcPr>
          <w:p w:rsidR="004315C6" w:rsidRPr="004D7E6E" w:rsidRDefault="004315C6" w:rsidP="002951F9">
            <w:pPr>
              <w:spacing w:beforeLines="40" w:before="96" w:afterLines="40" w:after="96"/>
              <w:jc w:val="center"/>
              <w:rPr>
                <w:sz w:val="18"/>
              </w:rPr>
            </w:pPr>
          </w:p>
        </w:tc>
      </w:tr>
    </w:tbl>
    <w:p w:rsidR="004315C6" w:rsidRPr="004D7E6E" w:rsidRDefault="004315C6" w:rsidP="004315C6">
      <w:pPr>
        <w:pStyle w:val="Text1"/>
        <w:rPr>
          <w:sz w:val="20"/>
        </w:rPr>
      </w:pPr>
      <w:r w:rsidRPr="004D7E6E">
        <w:rPr>
          <w:sz w:val="20"/>
        </w:rPr>
        <w:t>Pentru diversele venituri alocate, a se preciza linia bugetară (liniile bugetare) de cheltuieli afectată (afectate).</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p>
    <w:p w:rsidR="004315C6" w:rsidRPr="004D7E6E" w:rsidRDefault="004315C6" w:rsidP="004315C6">
      <w:pPr>
        <w:pStyle w:val="Text1"/>
        <w:rPr>
          <w:sz w:val="20"/>
        </w:rPr>
      </w:pPr>
      <w:r w:rsidRPr="004D7E6E">
        <w:rPr>
          <w:sz w:val="20"/>
        </w:rPr>
        <w:t>A se preciza metoda de calcul a impactului asupra veniturilor.</w:t>
      </w:r>
    </w:p>
    <w:p w:rsidR="004315C6" w:rsidRPr="004D7E6E" w:rsidRDefault="004315C6" w:rsidP="004315C6">
      <w:pPr>
        <w:pStyle w:val="Text1"/>
        <w:pBdr>
          <w:top w:val="single" w:sz="4" w:space="1" w:color="auto"/>
          <w:left w:val="single" w:sz="4" w:space="4" w:color="auto"/>
          <w:bottom w:val="single" w:sz="4" w:space="1" w:color="auto"/>
          <w:right w:val="single" w:sz="4" w:space="4" w:color="auto"/>
        </w:pBdr>
      </w:pPr>
    </w:p>
    <w:p w:rsidR="00D07624" w:rsidRPr="004D7E6E" w:rsidRDefault="00D07624" w:rsidP="00AD3054">
      <w:pPr>
        <w:pStyle w:val="ManualHeading1"/>
      </w:pPr>
    </w:p>
    <w:sectPr w:rsidR="00D07624" w:rsidRPr="004D7E6E" w:rsidSect="005C3C52">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FE5" w:rsidRDefault="00B72FE5" w:rsidP="00FE3AE7">
      <w:pPr>
        <w:spacing w:before="0" w:after="0"/>
      </w:pPr>
      <w:r>
        <w:separator/>
      </w:r>
    </w:p>
  </w:endnote>
  <w:endnote w:type="continuationSeparator" w:id="0">
    <w:p w:rsidR="00B72FE5" w:rsidRDefault="00B72FE5" w:rsidP="00FE3AE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20E" w:rsidRDefault="00C852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CFB" w:rsidRPr="005C3C52" w:rsidRDefault="005C3C52" w:rsidP="005C3C52">
    <w:pPr>
      <w:pStyle w:val="Footer"/>
      <w:rPr>
        <w:rFonts w:ascii="Arial" w:hAnsi="Arial" w:cs="Arial"/>
        <w:b/>
        <w:sz w:val="48"/>
      </w:rPr>
    </w:pPr>
    <w:r w:rsidRPr="005C3C52">
      <w:rPr>
        <w:rFonts w:ascii="Arial" w:hAnsi="Arial" w:cs="Arial"/>
        <w:b/>
        <w:sz w:val="48"/>
      </w:rPr>
      <w:t>RO</w:t>
    </w:r>
    <w:r w:rsidRPr="005C3C52">
      <w:rPr>
        <w:rFonts w:ascii="Arial" w:hAnsi="Arial" w:cs="Arial"/>
        <w:b/>
        <w:sz w:val="48"/>
      </w:rPr>
      <w:tab/>
    </w:r>
    <w:r w:rsidRPr="005C3C52">
      <w:rPr>
        <w:rFonts w:ascii="Arial" w:hAnsi="Arial" w:cs="Arial"/>
        <w:b/>
        <w:sz w:val="48"/>
      </w:rPr>
      <w:tab/>
    </w:r>
    <w:fldSimple w:instr=" DOCVARIABLE &quot;LW_Confidence&quot; \* MERGEFORMAT ">
      <w:r>
        <w:t xml:space="preserve"> </w:t>
      </w:r>
    </w:fldSimple>
    <w:r w:rsidRPr="005C3C52">
      <w:tab/>
    </w:r>
    <w:r w:rsidRPr="005C3C52">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20E" w:rsidRDefault="00C8520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CFB" w:rsidRPr="005C3C52" w:rsidRDefault="005C3C52" w:rsidP="005C3C52">
    <w:pPr>
      <w:pStyle w:val="Footer"/>
      <w:rPr>
        <w:rFonts w:ascii="Arial" w:hAnsi="Arial" w:cs="Arial"/>
        <w:b/>
        <w:sz w:val="48"/>
      </w:rPr>
    </w:pPr>
    <w:r w:rsidRPr="005C3C52">
      <w:rPr>
        <w:rFonts w:ascii="Arial" w:hAnsi="Arial" w:cs="Arial"/>
        <w:b/>
        <w:sz w:val="48"/>
      </w:rPr>
      <w:t>RO</w:t>
    </w:r>
    <w:r w:rsidRPr="005C3C52">
      <w:rPr>
        <w:rFonts w:ascii="Arial" w:hAnsi="Arial" w:cs="Arial"/>
        <w:b/>
        <w:sz w:val="48"/>
      </w:rPr>
      <w:tab/>
    </w:r>
    <w:r>
      <w:fldChar w:fldCharType="begin"/>
    </w:r>
    <w:r>
      <w:instrText xml:space="preserve"> PAGE  \* MERGEFORMAT </w:instrText>
    </w:r>
    <w:r>
      <w:fldChar w:fldCharType="separate"/>
    </w:r>
    <w:r w:rsidR="00C8520E">
      <w:rPr>
        <w:noProof/>
      </w:rPr>
      <w:t>6</w:t>
    </w:r>
    <w:r>
      <w:fldChar w:fldCharType="end"/>
    </w:r>
    <w:r>
      <w:tab/>
    </w:r>
    <w:fldSimple w:instr=" DOCVARIABLE &quot;LW_Confidence&quot; \* MERGEFORMAT ">
      <w:r>
        <w:t xml:space="preserve"> </w:t>
      </w:r>
    </w:fldSimple>
    <w:r w:rsidRPr="005C3C52">
      <w:tab/>
    </w:r>
    <w:r w:rsidRPr="005C3C52">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C52" w:rsidRPr="005C3C52" w:rsidRDefault="005C3C52" w:rsidP="005C3C52">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FE5" w:rsidRPr="005C3C52" w:rsidRDefault="005C3C52" w:rsidP="005C3C52">
    <w:pPr>
      <w:pStyle w:val="FooterLandscape"/>
      <w:rPr>
        <w:rFonts w:ascii="Arial" w:hAnsi="Arial" w:cs="Arial"/>
        <w:b/>
        <w:sz w:val="48"/>
      </w:rPr>
    </w:pPr>
    <w:r w:rsidRPr="005C3C52">
      <w:rPr>
        <w:rFonts w:ascii="Arial" w:hAnsi="Arial" w:cs="Arial"/>
        <w:b/>
        <w:sz w:val="48"/>
      </w:rPr>
      <w:t>RO</w:t>
    </w:r>
    <w:r w:rsidRPr="005C3C52">
      <w:rPr>
        <w:rFonts w:ascii="Arial" w:hAnsi="Arial" w:cs="Arial"/>
        <w:b/>
        <w:sz w:val="48"/>
      </w:rPr>
      <w:tab/>
    </w:r>
    <w:r>
      <w:fldChar w:fldCharType="begin"/>
    </w:r>
    <w:r>
      <w:instrText xml:space="preserve"> PAGE  \* MERGEFORMAT </w:instrText>
    </w:r>
    <w:r>
      <w:fldChar w:fldCharType="separate"/>
    </w:r>
    <w:r w:rsidR="00C8520E">
      <w:rPr>
        <w:noProof/>
      </w:rPr>
      <w:t>38</w:t>
    </w:r>
    <w:r>
      <w:fldChar w:fldCharType="end"/>
    </w:r>
    <w:r>
      <w:tab/>
    </w:r>
    <w:fldSimple w:instr=" DOCVARIABLE &quot;LW_Confidence&quot; \* MERGEFORMAT ">
      <w:r>
        <w:t xml:space="preserve"> </w:t>
      </w:r>
    </w:fldSimple>
    <w:r w:rsidRPr="005C3C52">
      <w:tab/>
    </w:r>
    <w:r w:rsidRPr="005C3C52">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C52" w:rsidRPr="005C3C52" w:rsidRDefault="005C3C52" w:rsidP="005C3C52">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FE5" w:rsidRPr="005C3C52" w:rsidRDefault="005C3C52" w:rsidP="005C3C52">
    <w:pPr>
      <w:pStyle w:val="Footer"/>
      <w:rPr>
        <w:rFonts w:ascii="Arial" w:hAnsi="Arial" w:cs="Arial"/>
        <w:b/>
        <w:sz w:val="48"/>
      </w:rPr>
    </w:pPr>
    <w:r w:rsidRPr="005C3C52">
      <w:rPr>
        <w:rFonts w:ascii="Arial" w:hAnsi="Arial" w:cs="Arial"/>
        <w:b/>
        <w:sz w:val="48"/>
      </w:rPr>
      <w:t>RO</w:t>
    </w:r>
    <w:r w:rsidRPr="005C3C52">
      <w:rPr>
        <w:rFonts w:ascii="Arial" w:hAnsi="Arial" w:cs="Arial"/>
        <w:b/>
        <w:sz w:val="48"/>
      </w:rPr>
      <w:tab/>
    </w:r>
    <w:r>
      <w:fldChar w:fldCharType="begin"/>
    </w:r>
    <w:r>
      <w:instrText xml:space="preserve"> PAGE  \* MERGEFORMAT </w:instrText>
    </w:r>
    <w:r>
      <w:fldChar w:fldCharType="separate"/>
    </w:r>
    <w:r w:rsidR="00C8520E">
      <w:rPr>
        <w:noProof/>
      </w:rPr>
      <w:t>42</w:t>
    </w:r>
    <w:r>
      <w:fldChar w:fldCharType="end"/>
    </w:r>
    <w:r>
      <w:tab/>
    </w:r>
    <w:fldSimple w:instr=" DOCVARIABLE &quot;LW_Confidence&quot; \* MERGEFORMAT ">
      <w:r>
        <w:t xml:space="preserve"> </w:t>
      </w:r>
    </w:fldSimple>
    <w:r w:rsidRPr="005C3C52">
      <w:tab/>
    </w:r>
    <w:r w:rsidRPr="005C3C52">
      <w:rPr>
        <w:rFonts w:ascii="Arial" w:hAnsi="Arial" w:cs="Arial"/>
        <w:b/>
        <w:sz w:val="48"/>
      </w:rPr>
      <w:t>RO</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C52" w:rsidRPr="005C3C52" w:rsidRDefault="005C3C52" w:rsidP="005C3C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FE5" w:rsidRDefault="00B72FE5" w:rsidP="00FE3AE7">
      <w:pPr>
        <w:spacing w:before="0" w:after="0"/>
      </w:pPr>
      <w:r>
        <w:separator/>
      </w:r>
    </w:p>
  </w:footnote>
  <w:footnote w:type="continuationSeparator" w:id="0">
    <w:p w:rsidR="00B72FE5" w:rsidRDefault="00B72FE5" w:rsidP="00FE3AE7">
      <w:pPr>
        <w:spacing w:before="0" w:after="0"/>
      </w:pPr>
      <w:r>
        <w:continuationSeparator/>
      </w:r>
    </w:p>
  </w:footnote>
  <w:footnote w:id="1">
    <w:p w:rsidR="00B72FE5" w:rsidRPr="0084248E" w:rsidRDefault="00B72FE5" w:rsidP="00834059">
      <w:pPr>
        <w:pStyle w:val="FootnoteText"/>
      </w:pPr>
      <w:r>
        <w:rPr>
          <w:rStyle w:val="FootnoteReference"/>
        </w:rPr>
        <w:footnoteRef/>
      </w:r>
      <w:r>
        <w:tab/>
        <w:t>http://data.consilium.europa.eu/doc/document/ST-169-2014-INIT/ro/pdf</w:t>
      </w:r>
    </w:p>
  </w:footnote>
  <w:footnote w:id="2">
    <w:p w:rsidR="00B72FE5" w:rsidRPr="00B3094D" w:rsidRDefault="00B72FE5" w:rsidP="00834059">
      <w:pPr>
        <w:pStyle w:val="FootnoteText"/>
        <w:rPr>
          <w:lang w:val="nn-NO"/>
        </w:rPr>
      </w:pPr>
      <w:r>
        <w:rPr>
          <w:rStyle w:val="FootnoteReference"/>
        </w:rPr>
        <w:footnoteRef/>
      </w:r>
      <w:r w:rsidRPr="00B3094D">
        <w:rPr>
          <w:lang w:val="nn-NO"/>
        </w:rPr>
        <w:tab/>
        <w:t>Regulamentul (UE) nr. 182/2011 din 16 februarie 2011.</w:t>
      </w:r>
    </w:p>
  </w:footnote>
  <w:footnote w:id="3">
    <w:p w:rsidR="00B72FE5" w:rsidRPr="009B68CA" w:rsidRDefault="00B72FE5" w:rsidP="00834059">
      <w:pPr>
        <w:pStyle w:val="FootnoteText"/>
      </w:pPr>
      <w:r>
        <w:rPr>
          <w:rStyle w:val="FootnoteReference"/>
        </w:rPr>
        <w:footnoteRef/>
      </w:r>
      <w:r w:rsidRPr="00B3094D">
        <w:rPr>
          <w:lang w:val="it-IT"/>
        </w:rPr>
        <w:tab/>
      </w:r>
      <w:r w:rsidRPr="009B68CA">
        <w:t xml:space="preserve">O sinteză a constatărilor </w:t>
      </w:r>
      <w:r w:rsidR="00FB2D04">
        <w:t>ș</w:t>
      </w:r>
      <w:r w:rsidRPr="009B68CA">
        <w:t>i a contribu</w:t>
      </w:r>
      <w:r w:rsidR="00FB2D04">
        <w:t>ț</w:t>
      </w:r>
      <w:r w:rsidRPr="009B68CA">
        <w:t xml:space="preserve">iilor individuale poate fi găsită pe pagina de internet a DG Politici Climatice </w:t>
      </w:r>
      <w:hyperlink r:id="rId1">
        <w:r w:rsidRPr="009B68CA">
          <w:rPr>
            <w:rStyle w:val="Hyperlink"/>
          </w:rPr>
          <w:t>http://ec.europa.eu/clima/consultations/articles/0023_en.htm</w:t>
        </w:r>
      </w:hyperlink>
      <w:r w:rsidRPr="009B68CA">
        <w:t>.</w:t>
      </w:r>
    </w:p>
  </w:footnote>
  <w:footnote w:id="4">
    <w:p w:rsidR="00B72FE5" w:rsidRPr="009B68CA" w:rsidRDefault="00B72FE5" w:rsidP="00834059">
      <w:pPr>
        <w:pStyle w:val="FootnoteText"/>
      </w:pPr>
      <w:r w:rsidRPr="009B68CA">
        <w:rPr>
          <w:rStyle w:val="FootnoteReference"/>
        </w:rPr>
        <w:footnoteRef/>
      </w:r>
      <w:r w:rsidRPr="009B68CA">
        <w:tab/>
        <w:t xml:space="preserve">Înregistrările reuniunilor </w:t>
      </w:r>
      <w:r w:rsidR="00FB2D04">
        <w:t>ș</w:t>
      </w:r>
      <w:r w:rsidRPr="009B68CA">
        <w:t xml:space="preserve">i prezentarea pot fi găsite pe pagina de internet a DG Politici Climatice: </w:t>
      </w:r>
      <w:hyperlink r:id="rId2">
        <w:r w:rsidRPr="009B68CA">
          <w:rPr>
            <w:rStyle w:val="Hyperlink"/>
          </w:rPr>
          <w:t>http://ec.europa.eu/clima/policies/ets/cap/leakage/documentation_en.htm</w:t>
        </w:r>
      </w:hyperlink>
    </w:p>
  </w:footnote>
  <w:footnote w:id="5">
    <w:p w:rsidR="00B72FE5" w:rsidRPr="00607CB3" w:rsidRDefault="00B72FE5" w:rsidP="00834059">
      <w:pPr>
        <w:pStyle w:val="FootnoteText"/>
      </w:pPr>
      <w:r w:rsidRPr="009B68CA">
        <w:rPr>
          <w:rStyle w:val="FootnoteReference"/>
        </w:rPr>
        <w:footnoteRef/>
      </w:r>
      <w:r w:rsidRPr="009B68CA">
        <w:tab/>
        <w:t>SEC(2015) XXX.</w:t>
      </w:r>
    </w:p>
  </w:footnote>
  <w:footnote w:id="6">
    <w:p w:rsidR="00B72FE5" w:rsidRPr="009B68CA" w:rsidRDefault="00B72FE5" w:rsidP="00834059">
      <w:pPr>
        <w:pStyle w:val="FootnoteText"/>
      </w:pPr>
      <w:r>
        <w:rPr>
          <w:rStyle w:val="FootnoteReference"/>
        </w:rPr>
        <w:footnoteRef/>
      </w:r>
      <w:r w:rsidRPr="00607CB3">
        <w:tab/>
      </w:r>
      <w:r w:rsidRPr="009B68CA">
        <w:t xml:space="preserve">ICF International, Umweltbundesamt, SQ Consult, Ecologic Institut, Vivid Economics </w:t>
      </w:r>
      <w:r w:rsidR="00FB2D04">
        <w:t>ș</w:t>
      </w:r>
      <w:r w:rsidRPr="009B68CA">
        <w:t>i ZEW – activitate în desfă</w:t>
      </w:r>
      <w:r w:rsidR="00FB2D04">
        <w:t>ș</w:t>
      </w:r>
      <w:r w:rsidRPr="009B68CA">
        <w:t>urare.</w:t>
      </w:r>
    </w:p>
  </w:footnote>
  <w:footnote w:id="7">
    <w:p w:rsidR="00B72FE5" w:rsidRPr="009B68CA" w:rsidRDefault="00B72FE5" w:rsidP="00834059">
      <w:pPr>
        <w:pStyle w:val="FootnoteText"/>
      </w:pPr>
      <w:r w:rsidRPr="009B68CA">
        <w:rPr>
          <w:rStyle w:val="FootnoteReference"/>
        </w:rPr>
        <w:footnoteRef/>
      </w:r>
      <w:r w:rsidRPr="009B68CA">
        <w:tab/>
      </w:r>
      <w:r w:rsidRPr="009B68CA">
        <w:rPr>
          <w:i/>
        </w:rPr>
        <w:t>Study on different pass-through factors to assess the impact of the EU ETS carbon cost</w:t>
      </w:r>
      <w:r w:rsidRPr="009B68CA">
        <w:t xml:space="preserve"> („Studiu privind diferi</w:t>
      </w:r>
      <w:r w:rsidR="00FB2D04">
        <w:t>ț</w:t>
      </w:r>
      <w:r w:rsidRPr="009B68CA">
        <w:t>i factori de transfer pentru a evalua impactul costului emisiilor de dioxid de carbon din cadrul EU</w:t>
      </w:r>
      <w:r>
        <w:t> </w:t>
      </w:r>
      <w:r w:rsidRPr="009B68CA">
        <w:t>ETS”) – activitate în desfă</w:t>
      </w:r>
      <w:r w:rsidR="00FB2D04">
        <w:t>ș</w:t>
      </w:r>
      <w:r w:rsidRPr="009B68CA">
        <w:t xml:space="preserve">urare. </w:t>
      </w:r>
    </w:p>
  </w:footnote>
  <w:footnote w:id="8">
    <w:p w:rsidR="00B72FE5" w:rsidRPr="00607CB3" w:rsidRDefault="00B72FE5" w:rsidP="00834059">
      <w:pPr>
        <w:pStyle w:val="FootnoteText"/>
      </w:pPr>
      <w:r w:rsidRPr="009B68CA">
        <w:rPr>
          <w:rStyle w:val="FootnoteReference"/>
        </w:rPr>
        <w:footnoteRef/>
      </w:r>
      <w:r w:rsidRPr="009B68CA">
        <w:tab/>
      </w:r>
      <w:r w:rsidRPr="009B68CA">
        <w:rPr>
          <w:i/>
        </w:rPr>
        <w:t>Assessment of the first years of the functioning of the new allocation system based on benchmarks</w:t>
      </w:r>
      <w:r w:rsidRPr="009B68CA">
        <w:t xml:space="preserve"> („Evaluarea primilor ani de func</w:t>
      </w:r>
      <w:r w:rsidR="00FB2D04">
        <w:t>ț</w:t>
      </w:r>
      <w:r w:rsidRPr="009B68CA">
        <w:t>ionare a noului sistem de alocare bazat pe criterii de referin</w:t>
      </w:r>
      <w:r w:rsidR="00FB2D04">
        <w:t>ț</w:t>
      </w:r>
      <w:r w:rsidRPr="009B68CA">
        <w:t>ă”) – activitate în desfă</w:t>
      </w:r>
      <w:r w:rsidR="00FB2D04">
        <w:t>ș</w:t>
      </w:r>
      <w:r w:rsidRPr="009B68CA">
        <w:t>urare.</w:t>
      </w:r>
    </w:p>
  </w:footnote>
  <w:footnote w:id="9">
    <w:p w:rsidR="00B72FE5" w:rsidRPr="00607CB3" w:rsidRDefault="00B72FE5" w:rsidP="00834059">
      <w:pPr>
        <w:pStyle w:val="FootnoteText"/>
      </w:pPr>
      <w:r>
        <w:rPr>
          <w:rStyle w:val="FootnoteReference"/>
        </w:rPr>
        <w:footnoteRef/>
      </w:r>
      <w:r w:rsidRPr="00607CB3">
        <w:tab/>
      </w:r>
      <w:r w:rsidRPr="00607CB3">
        <w:rPr>
          <w:i/>
        </w:rPr>
        <w:t>Carbon Leakage and Competitiveness Assessment</w:t>
      </w:r>
      <w:r w:rsidRPr="00607CB3">
        <w:t xml:space="preserve"> („Evaluarea relocării emisiilor de dioxid de carbon </w:t>
      </w:r>
      <w:r w:rsidR="00FB2D04">
        <w:t>ș</w:t>
      </w:r>
      <w:r w:rsidRPr="00607CB3">
        <w:t>i a competitivită</w:t>
      </w:r>
      <w:r w:rsidR="00FB2D04">
        <w:t>ț</w:t>
      </w:r>
      <w:r w:rsidRPr="00607CB3">
        <w:t>ii”), Ecorys, 2014</w:t>
      </w:r>
      <w:r w:rsidRPr="00607CB3">
        <w:tab/>
        <w:t xml:space="preserve"> (</w:t>
      </w:r>
      <w:hyperlink r:id="rId3">
        <w:r w:rsidRPr="00607CB3">
          <w:rPr>
            <w:rStyle w:val="Hyperlink"/>
          </w:rPr>
          <w:t>http://ec.europa.eu/clima/policies/ets/cap/leakage/docs/cl_evidence_factsheets_en.pdf</w:t>
        </w:r>
      </w:hyperlink>
      <w:r w:rsidRPr="00607CB3">
        <w:t>).</w:t>
      </w:r>
    </w:p>
  </w:footnote>
  <w:footnote w:id="10">
    <w:p w:rsidR="00B72FE5" w:rsidRPr="00B3094D" w:rsidRDefault="00B72FE5" w:rsidP="00834059">
      <w:pPr>
        <w:pStyle w:val="FootnoteText"/>
        <w:rPr>
          <w:lang w:val="fi-FI"/>
        </w:rPr>
      </w:pPr>
      <w:r>
        <w:rPr>
          <w:rStyle w:val="FootnoteReference"/>
        </w:rPr>
        <w:footnoteRef/>
      </w:r>
      <w:r w:rsidRPr="00B3094D">
        <w:rPr>
          <w:lang w:val="fi-FI"/>
        </w:rPr>
        <w:tab/>
        <w:t>SWD(2014) 15 final.</w:t>
      </w:r>
    </w:p>
  </w:footnote>
  <w:footnote w:id="11">
    <w:p w:rsidR="00B72FE5" w:rsidRPr="00B3094D" w:rsidRDefault="00B72FE5" w:rsidP="00834059">
      <w:pPr>
        <w:pStyle w:val="FootnoteText"/>
        <w:rPr>
          <w:lang w:val="fi-FI"/>
        </w:rPr>
      </w:pPr>
      <w:r>
        <w:rPr>
          <w:rStyle w:val="FootnoteReference"/>
        </w:rPr>
        <w:footnoteRef/>
      </w:r>
      <w:r w:rsidRPr="00B3094D">
        <w:rPr>
          <w:lang w:val="fi-FI"/>
        </w:rPr>
        <w:tab/>
        <w:t>JO C 326, 26.4.2012, p. 391.</w:t>
      </w:r>
    </w:p>
  </w:footnote>
  <w:footnote w:id="12">
    <w:p w:rsidR="00B72FE5" w:rsidRPr="009B68CA" w:rsidRDefault="00B72FE5">
      <w:pPr>
        <w:pStyle w:val="FootnoteText"/>
      </w:pPr>
      <w:r>
        <w:rPr>
          <w:rStyle w:val="FootnoteReference"/>
        </w:rPr>
        <w:footnoteRef/>
      </w:r>
      <w:r w:rsidRPr="00B3094D">
        <w:rPr>
          <w:lang w:val="fi-FI"/>
        </w:rPr>
        <w:tab/>
      </w:r>
      <w:r w:rsidRPr="009B68CA">
        <w:t xml:space="preserve">JO C </w:t>
      </w:r>
      <w:r w:rsidRPr="009B68CA">
        <w:rPr>
          <w:rStyle w:val="Marker"/>
        </w:rPr>
        <w:t>[…]</w:t>
      </w:r>
      <w:r w:rsidRPr="009B68CA">
        <w:t xml:space="preserve">, </w:t>
      </w:r>
      <w:r w:rsidRPr="009B68CA">
        <w:rPr>
          <w:rStyle w:val="Marker"/>
        </w:rPr>
        <w:t>[…]</w:t>
      </w:r>
      <w:r w:rsidRPr="009B68CA">
        <w:t xml:space="preserve">, p. </w:t>
      </w:r>
      <w:r w:rsidRPr="009B68CA">
        <w:rPr>
          <w:rStyle w:val="Marker"/>
        </w:rPr>
        <w:t>[…]</w:t>
      </w:r>
      <w:r w:rsidRPr="009B68CA">
        <w:t>.</w:t>
      </w:r>
    </w:p>
  </w:footnote>
  <w:footnote w:id="13">
    <w:p w:rsidR="00B72FE5" w:rsidRPr="009B68CA" w:rsidRDefault="00B72FE5" w:rsidP="00B7757C">
      <w:pPr>
        <w:pStyle w:val="FootnoteText"/>
      </w:pPr>
      <w:r w:rsidRPr="009B68CA">
        <w:rPr>
          <w:rStyle w:val="FootnoteReference"/>
        </w:rPr>
        <w:footnoteRef/>
      </w:r>
      <w:r w:rsidRPr="009B68CA">
        <w:tab/>
        <w:t xml:space="preserve">JO C </w:t>
      </w:r>
      <w:r w:rsidRPr="009B68CA">
        <w:rPr>
          <w:rStyle w:val="Marker"/>
        </w:rPr>
        <w:t>[…]</w:t>
      </w:r>
      <w:r w:rsidRPr="009B68CA">
        <w:t xml:space="preserve">, </w:t>
      </w:r>
      <w:r w:rsidRPr="009B68CA">
        <w:rPr>
          <w:rStyle w:val="Marker"/>
        </w:rPr>
        <w:t>[…]</w:t>
      </w:r>
      <w:r w:rsidRPr="009B68CA">
        <w:t xml:space="preserve">, p. </w:t>
      </w:r>
      <w:r w:rsidRPr="009B68CA">
        <w:rPr>
          <w:rStyle w:val="Marker"/>
        </w:rPr>
        <w:t>[…]</w:t>
      </w:r>
      <w:r w:rsidRPr="009B68CA">
        <w:t>.</w:t>
      </w:r>
    </w:p>
  </w:footnote>
  <w:footnote w:id="14">
    <w:p w:rsidR="00B72FE5" w:rsidRPr="009B68CA" w:rsidRDefault="00B72FE5" w:rsidP="00B7757C">
      <w:pPr>
        <w:pStyle w:val="FootnoteText"/>
      </w:pPr>
      <w:r w:rsidRPr="009B68CA">
        <w:rPr>
          <w:rStyle w:val="FootnoteReference"/>
        </w:rPr>
        <w:footnoteRef/>
      </w:r>
      <w:r w:rsidRPr="009B68CA">
        <w:tab/>
        <w:t xml:space="preserve">JO C </w:t>
      </w:r>
      <w:r w:rsidRPr="009B68CA">
        <w:rPr>
          <w:rStyle w:val="Marker"/>
        </w:rPr>
        <w:t>[…]</w:t>
      </w:r>
      <w:r w:rsidRPr="009B68CA">
        <w:t xml:space="preserve">, </w:t>
      </w:r>
      <w:r w:rsidRPr="009B68CA">
        <w:rPr>
          <w:rStyle w:val="Marker"/>
        </w:rPr>
        <w:t>[…]</w:t>
      </w:r>
      <w:r w:rsidRPr="009B68CA">
        <w:t xml:space="preserve">, p. </w:t>
      </w:r>
      <w:r w:rsidRPr="009B68CA">
        <w:rPr>
          <w:rStyle w:val="Marker"/>
        </w:rPr>
        <w:t>[…]</w:t>
      </w:r>
      <w:r w:rsidRPr="009B68CA">
        <w:t>.</w:t>
      </w:r>
    </w:p>
  </w:footnote>
  <w:footnote w:id="15">
    <w:p w:rsidR="00B72FE5" w:rsidRPr="009B68CA" w:rsidRDefault="00B72FE5" w:rsidP="00D104F1">
      <w:pPr>
        <w:pStyle w:val="FootnoteText"/>
      </w:pPr>
      <w:r w:rsidRPr="009B68CA">
        <w:rPr>
          <w:rStyle w:val="FootnoteReference"/>
        </w:rPr>
        <w:footnoteRef/>
      </w:r>
      <w:r w:rsidRPr="009B68CA">
        <w:tab/>
        <w:t xml:space="preserve">Directiva 2003/87/CE a Parlamentului European </w:t>
      </w:r>
      <w:r w:rsidR="00FB2D04">
        <w:t>ș</w:t>
      </w:r>
      <w:r w:rsidRPr="009B68CA">
        <w:t>i a Consiliului din 13 octombrie 2003 de stabilire a unui sistem de comercializare a cotelor de emisie de gaze cu efect de seră în cadrul Comunită</w:t>
      </w:r>
      <w:r w:rsidR="00FB2D04">
        <w:t>ț</w:t>
      </w:r>
      <w:r w:rsidRPr="009B68CA">
        <w:t xml:space="preserve">ii </w:t>
      </w:r>
      <w:r w:rsidR="00FB2D04">
        <w:t>ș</w:t>
      </w:r>
      <w:r w:rsidRPr="009B68CA">
        <w:t>i de modificare a Directivei 96/61/CE a Consiliului (JO L 275, 25.10.2003, p. 32).</w:t>
      </w:r>
    </w:p>
  </w:footnote>
  <w:footnote w:id="16">
    <w:p w:rsidR="00B72FE5" w:rsidRPr="00607CB3" w:rsidRDefault="00B72FE5" w:rsidP="00D104F1">
      <w:pPr>
        <w:pStyle w:val="FootnoteText"/>
      </w:pPr>
      <w:r w:rsidRPr="009B68CA">
        <w:rPr>
          <w:rStyle w:val="FootnoteReference"/>
        </w:rPr>
        <w:footnoteRef/>
      </w:r>
      <w:r w:rsidRPr="009B68CA">
        <w:tab/>
        <w:t>http://www4.unfccc.int/submissions/indc/Submission%20Pages/submissions.aspx</w:t>
      </w:r>
      <w:r w:rsidRPr="00607CB3">
        <w:t xml:space="preserve"> </w:t>
      </w:r>
    </w:p>
  </w:footnote>
  <w:footnote w:id="17">
    <w:p w:rsidR="00B72FE5" w:rsidRPr="009B68CA" w:rsidRDefault="00B72FE5" w:rsidP="00D104F1">
      <w:pPr>
        <w:pStyle w:val="FootnoteText"/>
      </w:pPr>
      <w:r>
        <w:rPr>
          <w:rStyle w:val="FootnoteReference"/>
        </w:rPr>
        <w:footnoteRef/>
      </w:r>
      <w:r w:rsidRPr="00607CB3">
        <w:tab/>
      </w:r>
      <w:r w:rsidRPr="009B68CA">
        <w:t>COM(2015) 80, care stabile</w:t>
      </w:r>
      <w:r w:rsidR="00FB2D04">
        <w:t>ș</w:t>
      </w:r>
      <w:r w:rsidRPr="009B68CA">
        <w:t>te O strategie-cadru pentru o uniune energetică rezilientă cu o politică prospectivă în domeniul schimbărilor climatice.</w:t>
      </w:r>
    </w:p>
  </w:footnote>
  <w:footnote w:id="18">
    <w:p w:rsidR="00B72FE5" w:rsidRPr="009B68CA" w:rsidRDefault="00B72FE5" w:rsidP="00D104F1">
      <w:pPr>
        <w:pStyle w:val="FootnoteText"/>
      </w:pPr>
      <w:r w:rsidRPr="009B68CA">
        <w:rPr>
          <w:rStyle w:val="FootnoteReference"/>
        </w:rPr>
        <w:footnoteRef/>
      </w:r>
      <w:r w:rsidRPr="009B68CA">
        <w:tab/>
        <w:t>SEC(2015) XX.</w:t>
      </w:r>
    </w:p>
  </w:footnote>
  <w:footnote w:id="19">
    <w:p w:rsidR="00B72FE5" w:rsidRPr="00607CB3" w:rsidRDefault="00B72FE5">
      <w:pPr>
        <w:pStyle w:val="FootnoteText"/>
        <w:rPr>
          <w:rStyle w:val="FootnoteReference"/>
        </w:rPr>
      </w:pPr>
      <w:r w:rsidRPr="009B68CA">
        <w:rPr>
          <w:rStyle w:val="FootnoteReference"/>
        </w:rPr>
        <w:footnoteRef/>
      </w:r>
      <w:r w:rsidRPr="009B68CA">
        <w:tab/>
        <w:t xml:space="preserve">Decizia (UE) 2015/... a Parlamentului European </w:t>
      </w:r>
      <w:r w:rsidR="00FB2D04">
        <w:t>ș</w:t>
      </w:r>
      <w:r w:rsidRPr="009B68CA">
        <w:t>i a Consiliului din ... privind înfiin</w:t>
      </w:r>
      <w:r w:rsidR="00FB2D04">
        <w:t>ț</w:t>
      </w:r>
      <w:r w:rsidRPr="009B68CA">
        <w:t xml:space="preserve">area </w:t>
      </w:r>
      <w:r w:rsidR="00FB2D04">
        <w:t>ș</w:t>
      </w:r>
      <w:r w:rsidRPr="009B68CA">
        <w:t>i func</w:t>
      </w:r>
      <w:r w:rsidR="00FB2D04">
        <w:t>ț</w:t>
      </w:r>
      <w:r w:rsidRPr="009B68CA">
        <w:t>ionarea unei rezerve pentru stabilitatea pie</w:t>
      </w:r>
      <w:r w:rsidR="00FB2D04">
        <w:t>ț</w:t>
      </w:r>
      <w:r w:rsidRPr="009B68CA">
        <w:t>ei aferent</w:t>
      </w:r>
      <w:r w:rsidR="00824195">
        <w:t>e</w:t>
      </w:r>
      <w:r w:rsidRPr="009B68CA">
        <w:t xml:space="preserve"> schemei UE de comercializare a certificatelor de emisii de gaze cu efect de seră </w:t>
      </w:r>
      <w:r w:rsidR="00FB2D04">
        <w:t>ș</w:t>
      </w:r>
      <w:r w:rsidRPr="009B68CA">
        <w:t>i de modificare a Directivei 2003/87/CE (JO L [...], [...], p. [...]).</w:t>
      </w:r>
    </w:p>
  </w:footnote>
  <w:footnote w:id="20">
    <w:p w:rsidR="00B72FE5" w:rsidRPr="009B68CA" w:rsidRDefault="00B72FE5" w:rsidP="00B346D9">
      <w:pPr>
        <w:pStyle w:val="FootnoteText"/>
      </w:pPr>
      <w:r>
        <w:rPr>
          <w:rStyle w:val="FootnoteReference"/>
        </w:rPr>
        <w:footnoteRef/>
      </w:r>
      <w:r w:rsidRPr="00607CB3">
        <w:tab/>
      </w:r>
      <w:r w:rsidRPr="009B68CA">
        <w:t xml:space="preserve">Regulamentul (UE) nr. 182/2011 din 16 februarie 2011 de stabilire a normelor </w:t>
      </w:r>
      <w:r w:rsidR="00FB2D04">
        <w:t>ș</w:t>
      </w:r>
      <w:r w:rsidRPr="009B68CA">
        <w:t>i principiilor generale privind mecanismele de control de către statele membre al exercitării competen</w:t>
      </w:r>
      <w:r w:rsidR="00FB2D04">
        <w:t>ț</w:t>
      </w:r>
      <w:r w:rsidRPr="009B68CA">
        <w:t>elor de executare de către Comisie, JO L 55, 28.2.2011, p. 13.</w:t>
      </w:r>
    </w:p>
  </w:footnote>
  <w:footnote w:id="21">
    <w:p w:rsidR="00B72FE5" w:rsidRPr="00607CB3" w:rsidRDefault="00B72FE5" w:rsidP="00200B1F">
      <w:pPr>
        <w:pStyle w:val="FootnoteText"/>
      </w:pPr>
      <w:r w:rsidRPr="009B68CA">
        <w:rPr>
          <w:rStyle w:val="FootnoteReference"/>
        </w:rPr>
        <w:footnoteRef/>
      </w:r>
      <w:r w:rsidRPr="009B68CA">
        <w:tab/>
        <w:t>JO C 369, 17.12.2011, p. 14.</w:t>
      </w:r>
    </w:p>
  </w:footnote>
  <w:footnote w:id="22">
    <w:p w:rsidR="00B72FE5" w:rsidRPr="00B3094D" w:rsidRDefault="00B72FE5" w:rsidP="004315C6">
      <w:pPr>
        <w:pStyle w:val="FootnoteText"/>
        <w:rPr>
          <w:szCs w:val="24"/>
        </w:rPr>
      </w:pPr>
      <w:r>
        <w:rPr>
          <w:rStyle w:val="FootnoteReference"/>
        </w:rPr>
        <w:footnoteRef/>
      </w:r>
      <w:r w:rsidRPr="00607CB3">
        <w:tab/>
      </w:r>
      <w:r w:rsidRPr="00B3094D">
        <w:t>ABM (activity based management): gestiune pe activită</w:t>
      </w:r>
      <w:r w:rsidR="00FB2D04">
        <w:t>ț</w:t>
      </w:r>
      <w:r w:rsidRPr="00B3094D">
        <w:t>i; ABB (activity based budgeting): întocmirea bugetului pe activită</w:t>
      </w:r>
      <w:r w:rsidR="00FB2D04">
        <w:t>ț</w:t>
      </w:r>
      <w:r w:rsidRPr="00B3094D">
        <w:t>i.</w:t>
      </w:r>
    </w:p>
  </w:footnote>
  <w:footnote w:id="23">
    <w:p w:rsidR="00B72FE5" w:rsidRPr="00607CB3" w:rsidRDefault="00B72FE5" w:rsidP="004315C6">
      <w:pPr>
        <w:pStyle w:val="FootnoteText"/>
        <w:rPr>
          <w:szCs w:val="24"/>
        </w:rPr>
      </w:pPr>
      <w:r w:rsidRPr="00B3094D">
        <w:rPr>
          <w:rStyle w:val="FootnoteReference"/>
        </w:rPr>
        <w:footnoteRef/>
      </w:r>
      <w:r w:rsidRPr="00B3094D">
        <w:tab/>
        <w:t>Astfel cum sunt men</w:t>
      </w:r>
      <w:r w:rsidR="00FB2D04">
        <w:t>ț</w:t>
      </w:r>
      <w:r w:rsidRPr="00B3094D">
        <w:t>ionate la articolul 54 alineatul (2) litera (a) sau (b) din Regulamentul financiar.</w:t>
      </w:r>
    </w:p>
  </w:footnote>
  <w:footnote w:id="24">
    <w:p w:rsidR="00B72FE5" w:rsidRPr="00607CB3" w:rsidRDefault="00B72FE5" w:rsidP="004315C6">
      <w:pPr>
        <w:pStyle w:val="FootnoteText"/>
        <w:rPr>
          <w:szCs w:val="24"/>
        </w:rPr>
      </w:pPr>
      <w:r>
        <w:rPr>
          <w:rStyle w:val="FootnoteReference"/>
        </w:rPr>
        <w:footnoteRef/>
      </w:r>
      <w:r w:rsidRPr="00607CB3">
        <w:tab/>
        <w:t>Explica</w:t>
      </w:r>
      <w:r w:rsidR="00FB2D04">
        <w:t>ț</w:t>
      </w:r>
      <w:r w:rsidRPr="00607CB3">
        <w:t xml:space="preserve">iile privind modurile de gestiune, precum </w:t>
      </w:r>
      <w:r w:rsidR="00FB2D04">
        <w:t>ș</w:t>
      </w:r>
      <w:r w:rsidRPr="00607CB3">
        <w:t xml:space="preserve">i trimiterile la Regulamentul financiar sunt disponibile pe site-ul BudgWeb: </w:t>
      </w:r>
      <w:hyperlink r:id="rId4">
        <w:r w:rsidRPr="00607CB3">
          <w:rPr>
            <w:rStyle w:val="Hyperlink"/>
            <w:sz w:val="18"/>
          </w:rPr>
          <w:t>http://www.cc.cec/budg/man/budgmanag/budgmanag_en.html</w:t>
        </w:r>
      </w:hyperlink>
    </w:p>
  </w:footnote>
  <w:footnote w:id="25">
    <w:p w:rsidR="00B72FE5" w:rsidRPr="00B3094D" w:rsidRDefault="00B72FE5" w:rsidP="004315C6">
      <w:pPr>
        <w:pStyle w:val="FootnoteText"/>
        <w:rPr>
          <w:szCs w:val="24"/>
          <w:lang w:val="it-IT"/>
        </w:rPr>
      </w:pPr>
      <w:r>
        <w:rPr>
          <w:rStyle w:val="FootnoteReference"/>
        </w:rPr>
        <w:footnoteRef/>
      </w:r>
      <w:r w:rsidRPr="00B3094D">
        <w:rPr>
          <w:lang w:val="it-IT"/>
        </w:rPr>
        <w:tab/>
        <w:t>Dif. = credite diferen</w:t>
      </w:r>
      <w:r w:rsidR="00FB2D04">
        <w:rPr>
          <w:lang w:val="it-IT"/>
        </w:rPr>
        <w:t>ț</w:t>
      </w:r>
      <w:r w:rsidRPr="00B3094D">
        <w:rPr>
          <w:lang w:val="it-IT"/>
        </w:rPr>
        <w:t>iate / Nedif. = credite nediferen</w:t>
      </w:r>
      <w:r w:rsidR="00FB2D04">
        <w:rPr>
          <w:lang w:val="it-IT"/>
        </w:rPr>
        <w:t>ț</w:t>
      </w:r>
      <w:r w:rsidRPr="00B3094D">
        <w:rPr>
          <w:lang w:val="it-IT"/>
        </w:rPr>
        <w:t>iate.</w:t>
      </w:r>
    </w:p>
  </w:footnote>
  <w:footnote w:id="26">
    <w:p w:rsidR="00B72FE5" w:rsidRPr="00B3094D" w:rsidRDefault="00B72FE5" w:rsidP="004315C6">
      <w:pPr>
        <w:pStyle w:val="FootnoteText"/>
        <w:rPr>
          <w:szCs w:val="24"/>
          <w:lang w:val="it-IT"/>
        </w:rPr>
      </w:pPr>
      <w:r>
        <w:rPr>
          <w:rStyle w:val="FootnoteReference"/>
        </w:rPr>
        <w:footnoteRef/>
      </w:r>
      <w:r w:rsidRPr="00B3094D">
        <w:rPr>
          <w:lang w:val="it-IT"/>
        </w:rPr>
        <w:tab/>
        <w:t>AELS: Asocia</w:t>
      </w:r>
      <w:r w:rsidR="00FB2D04">
        <w:rPr>
          <w:lang w:val="it-IT"/>
        </w:rPr>
        <w:t>ț</w:t>
      </w:r>
      <w:r w:rsidRPr="00B3094D">
        <w:rPr>
          <w:lang w:val="it-IT"/>
        </w:rPr>
        <w:t xml:space="preserve">ia Europeană a Liberului Schimb. </w:t>
      </w:r>
    </w:p>
  </w:footnote>
  <w:footnote w:id="27">
    <w:p w:rsidR="00B72FE5" w:rsidRPr="00B3094D" w:rsidRDefault="00B72FE5" w:rsidP="004315C6">
      <w:pPr>
        <w:pStyle w:val="FootnoteText"/>
        <w:rPr>
          <w:szCs w:val="24"/>
          <w:lang w:val="it-IT"/>
        </w:rPr>
      </w:pPr>
      <w:r>
        <w:rPr>
          <w:rStyle w:val="FootnoteReference"/>
        </w:rPr>
        <w:footnoteRef/>
      </w:r>
      <w:r w:rsidRPr="00B3094D">
        <w:rPr>
          <w:lang w:val="it-IT"/>
        </w:rPr>
        <w:tab/>
      </w:r>
      <w:r w:rsidR="00FB2D04">
        <w:rPr>
          <w:lang w:val="it-IT"/>
        </w:rPr>
        <w:t>Ț</w:t>
      </w:r>
      <w:r w:rsidRPr="00B3094D">
        <w:rPr>
          <w:lang w:val="it-IT"/>
        </w:rPr>
        <w:t xml:space="preserve">ările candidate </w:t>
      </w:r>
      <w:r w:rsidR="00FB2D04">
        <w:rPr>
          <w:lang w:val="it-IT"/>
        </w:rPr>
        <w:t>ș</w:t>
      </w:r>
      <w:r w:rsidRPr="00B3094D">
        <w:rPr>
          <w:lang w:val="it-IT"/>
        </w:rPr>
        <w:t xml:space="preserve">i, după caz, </w:t>
      </w:r>
      <w:r w:rsidR="00FB2D04">
        <w:rPr>
          <w:lang w:val="it-IT"/>
        </w:rPr>
        <w:t>ț</w:t>
      </w:r>
      <w:r w:rsidRPr="00B3094D">
        <w:rPr>
          <w:lang w:val="it-IT"/>
        </w:rPr>
        <w:t>ările poten</w:t>
      </w:r>
      <w:r w:rsidR="00FB2D04">
        <w:rPr>
          <w:lang w:val="it-IT"/>
        </w:rPr>
        <w:t>ț</w:t>
      </w:r>
      <w:r w:rsidRPr="00B3094D">
        <w:rPr>
          <w:lang w:val="it-IT"/>
        </w:rPr>
        <w:t>ial candidate din Balcanii de Vest.</w:t>
      </w:r>
    </w:p>
  </w:footnote>
  <w:footnote w:id="28">
    <w:p w:rsidR="00B72FE5" w:rsidRPr="00B3094D" w:rsidRDefault="00B72FE5" w:rsidP="004315C6">
      <w:pPr>
        <w:pStyle w:val="FootnoteText"/>
        <w:rPr>
          <w:szCs w:val="24"/>
          <w:lang w:val="it-IT"/>
        </w:rPr>
      </w:pPr>
      <w:r>
        <w:rPr>
          <w:rStyle w:val="FootnoteReference"/>
        </w:rPr>
        <w:footnoteRef/>
      </w:r>
      <w:r w:rsidRPr="00B3094D">
        <w:rPr>
          <w:lang w:val="it-IT"/>
        </w:rPr>
        <w:tab/>
        <w:t>Anul N este anul în care începe punerea în aplicare a propunerii/ini</w:t>
      </w:r>
      <w:r w:rsidR="00FB2D04">
        <w:rPr>
          <w:lang w:val="it-IT"/>
        </w:rPr>
        <w:t>ț</w:t>
      </w:r>
      <w:r w:rsidRPr="00B3094D">
        <w:rPr>
          <w:lang w:val="it-IT"/>
        </w:rPr>
        <w:t>iativei.</w:t>
      </w:r>
    </w:p>
  </w:footnote>
  <w:footnote w:id="29">
    <w:p w:rsidR="00B72FE5" w:rsidRPr="00B3094D" w:rsidRDefault="00B72FE5" w:rsidP="004315C6">
      <w:pPr>
        <w:pStyle w:val="FootnoteText"/>
        <w:rPr>
          <w:szCs w:val="24"/>
        </w:rPr>
      </w:pPr>
      <w:r>
        <w:rPr>
          <w:rStyle w:val="FootnoteReference"/>
        </w:rPr>
        <w:footnoteRef/>
      </w:r>
      <w:r w:rsidRPr="00B3094D">
        <w:rPr>
          <w:lang w:val="it-IT"/>
        </w:rPr>
        <w:tab/>
      </w:r>
      <w:r w:rsidRPr="00B3094D">
        <w:t>Anul N este anul în care începe punerea în aplicare a propunerii/ini</w:t>
      </w:r>
      <w:r w:rsidR="00FB2D04">
        <w:t>ț</w:t>
      </w:r>
      <w:r w:rsidRPr="00B3094D">
        <w:t>iativei.</w:t>
      </w:r>
    </w:p>
  </w:footnote>
  <w:footnote w:id="30">
    <w:p w:rsidR="00B72FE5" w:rsidRPr="00607CB3" w:rsidRDefault="00B72FE5" w:rsidP="004315C6">
      <w:pPr>
        <w:pStyle w:val="FootnoteText"/>
        <w:rPr>
          <w:szCs w:val="24"/>
        </w:rPr>
      </w:pPr>
      <w:r w:rsidRPr="00B3094D">
        <w:rPr>
          <w:rStyle w:val="FootnoteReference"/>
        </w:rPr>
        <w:footnoteRef/>
      </w:r>
      <w:r w:rsidRPr="00B3094D">
        <w:tab/>
        <w:t>Anul N este anul în care începe punerea în aplicare a propunerii/ini</w:t>
      </w:r>
      <w:r w:rsidR="00FB2D04">
        <w:t>ț</w:t>
      </w:r>
      <w:r w:rsidRPr="00B3094D">
        <w:t>iativei.</w:t>
      </w:r>
    </w:p>
  </w:footnote>
  <w:footnote w:id="31">
    <w:p w:rsidR="00B72FE5" w:rsidRPr="00B3094D" w:rsidRDefault="00B72FE5" w:rsidP="004315C6">
      <w:pPr>
        <w:pStyle w:val="FootnoteText"/>
      </w:pPr>
      <w:r>
        <w:rPr>
          <w:rStyle w:val="FootnoteReference"/>
        </w:rPr>
        <w:footnoteRef/>
      </w:r>
      <w:r w:rsidRPr="00607CB3">
        <w:tab/>
      </w:r>
      <w:r w:rsidRPr="00B3094D">
        <w:t>Articolul 22 din Regulamentul (CE) nr. 1293/2013 LIFE 2014-2020, publicat în Jurnalul Oficial L 347 din 20 decembrie 2013, p. 185.</w:t>
      </w:r>
    </w:p>
  </w:footnote>
  <w:footnote w:id="32">
    <w:p w:rsidR="00B72FE5" w:rsidRPr="00B3094D" w:rsidRDefault="00B72FE5" w:rsidP="004315C6">
      <w:pPr>
        <w:pStyle w:val="FootnoteText"/>
        <w:rPr>
          <w:szCs w:val="24"/>
        </w:rPr>
      </w:pPr>
      <w:r w:rsidRPr="00B3094D">
        <w:rPr>
          <w:rStyle w:val="FootnoteReference"/>
        </w:rPr>
        <w:footnoteRef/>
      </w:r>
      <w:r w:rsidRPr="00B3094D">
        <w:tab/>
        <w:t xml:space="preserve">Realizările se referă la produsele </w:t>
      </w:r>
      <w:r w:rsidR="00FB2D04">
        <w:t>ș</w:t>
      </w:r>
      <w:r w:rsidRPr="00B3094D">
        <w:t>i serviciile care vor fi furnizate (de ex.: numărul de schimburi de studen</w:t>
      </w:r>
      <w:r w:rsidR="00FB2D04">
        <w:t>ț</w:t>
      </w:r>
      <w:r w:rsidRPr="00B3094D">
        <w:t>i finan</w:t>
      </w:r>
      <w:r w:rsidR="00FB2D04">
        <w:t>ț</w:t>
      </w:r>
      <w:r w:rsidRPr="00B3094D">
        <w:t>ate, numărul de km de străzi construi</w:t>
      </w:r>
      <w:r w:rsidR="00FB2D04">
        <w:t>ț</w:t>
      </w:r>
      <w:r w:rsidRPr="00B3094D">
        <w:t>i etc.).</w:t>
      </w:r>
    </w:p>
  </w:footnote>
  <w:footnote w:id="33">
    <w:p w:rsidR="00B72FE5" w:rsidRPr="00B3094D" w:rsidRDefault="00B72FE5" w:rsidP="004315C6">
      <w:pPr>
        <w:pStyle w:val="FootnoteText"/>
        <w:rPr>
          <w:szCs w:val="24"/>
          <w:lang w:val="it-IT"/>
        </w:rPr>
      </w:pPr>
      <w:r w:rsidRPr="00B3094D">
        <w:rPr>
          <w:rStyle w:val="FootnoteReference"/>
        </w:rPr>
        <w:footnoteRef/>
      </w:r>
      <w:r w:rsidRPr="00B3094D">
        <w:tab/>
        <w:t>Conform descrierii de la punctul 1.4.2. „Obiectiv(e) specific(e)…”</w:t>
      </w:r>
      <w:r w:rsidRPr="00B3094D">
        <w:rPr>
          <w:lang w:val="it-IT"/>
        </w:rPr>
        <w:t xml:space="preserve"> </w:t>
      </w:r>
    </w:p>
  </w:footnote>
  <w:footnote w:id="34">
    <w:p w:rsidR="00B72FE5" w:rsidRPr="00B3094D" w:rsidRDefault="00B72FE5" w:rsidP="004315C6">
      <w:pPr>
        <w:pStyle w:val="FootnoteText"/>
        <w:rPr>
          <w:szCs w:val="24"/>
          <w:lang w:val="it-IT"/>
        </w:rPr>
      </w:pPr>
      <w:r>
        <w:rPr>
          <w:rStyle w:val="FootnoteReference"/>
        </w:rPr>
        <w:footnoteRef/>
      </w:r>
      <w:r w:rsidRPr="00B3094D">
        <w:rPr>
          <w:lang w:val="it-IT"/>
        </w:rPr>
        <w:tab/>
        <w:t>Anul N este anul în care începe punerea în aplicare a propunerii/ini</w:t>
      </w:r>
      <w:r w:rsidR="00FB2D04">
        <w:rPr>
          <w:lang w:val="it-IT"/>
        </w:rPr>
        <w:t>ț</w:t>
      </w:r>
      <w:r w:rsidRPr="00B3094D">
        <w:rPr>
          <w:lang w:val="it-IT"/>
        </w:rPr>
        <w:t>iativei.</w:t>
      </w:r>
    </w:p>
  </w:footnote>
  <w:footnote w:id="35">
    <w:p w:rsidR="00B72FE5" w:rsidRPr="00B3094D" w:rsidRDefault="00B72FE5" w:rsidP="004315C6">
      <w:pPr>
        <w:pStyle w:val="FootnoteText"/>
        <w:rPr>
          <w:szCs w:val="24"/>
          <w:lang w:val="it-IT"/>
        </w:rPr>
      </w:pPr>
      <w:r>
        <w:rPr>
          <w:rStyle w:val="FootnoteReference"/>
        </w:rPr>
        <w:footnoteRef/>
      </w:r>
      <w:r w:rsidRPr="00B3094D">
        <w:rPr>
          <w:lang w:val="it-IT"/>
        </w:rPr>
        <w:tab/>
        <w:t>Asisten</w:t>
      </w:r>
      <w:r w:rsidR="00FB2D04">
        <w:rPr>
          <w:lang w:val="it-IT"/>
        </w:rPr>
        <w:t>ț</w:t>
      </w:r>
      <w:r w:rsidRPr="00B3094D">
        <w:rPr>
          <w:lang w:val="it-IT"/>
        </w:rPr>
        <w:t xml:space="preserve">ă tehnică </w:t>
      </w:r>
      <w:r w:rsidR="00FB2D04">
        <w:rPr>
          <w:lang w:val="it-IT"/>
        </w:rPr>
        <w:t>ș</w:t>
      </w:r>
      <w:r w:rsidRPr="00B3094D">
        <w:rPr>
          <w:lang w:val="it-IT"/>
        </w:rPr>
        <w:t xml:space="preserve">i/sau administrativă </w:t>
      </w:r>
      <w:r w:rsidR="00FB2D04">
        <w:rPr>
          <w:lang w:val="it-IT"/>
        </w:rPr>
        <w:t>ș</w:t>
      </w:r>
      <w:r w:rsidRPr="00B3094D">
        <w:rPr>
          <w:lang w:val="it-IT"/>
        </w:rPr>
        <w:t xml:space="preserve">i cheltuieli de sprijin pentru punerea în aplicare a programelor </w:t>
      </w:r>
      <w:r w:rsidR="00FB2D04">
        <w:rPr>
          <w:lang w:val="it-IT"/>
        </w:rPr>
        <w:t>ș</w:t>
      </w:r>
      <w:r w:rsidRPr="00B3094D">
        <w:rPr>
          <w:lang w:val="it-IT"/>
        </w:rPr>
        <w:t>i/sau a ac</w:t>
      </w:r>
      <w:r w:rsidR="00FB2D04">
        <w:rPr>
          <w:lang w:val="it-IT"/>
        </w:rPr>
        <w:t>ț</w:t>
      </w:r>
      <w:r w:rsidRPr="00B3094D">
        <w:rPr>
          <w:lang w:val="it-IT"/>
        </w:rPr>
        <w:t xml:space="preserve">iunilor UE (fostele linii „BA”), cercetare indirectă </w:t>
      </w:r>
      <w:r w:rsidR="00FB2D04">
        <w:rPr>
          <w:lang w:val="it-IT"/>
        </w:rPr>
        <w:t>ș</w:t>
      </w:r>
      <w:r w:rsidRPr="00B3094D">
        <w:rPr>
          <w:lang w:val="it-IT"/>
        </w:rPr>
        <w:t>i cercetare directă.</w:t>
      </w:r>
    </w:p>
  </w:footnote>
  <w:footnote w:id="36">
    <w:p w:rsidR="00B72FE5" w:rsidRPr="00B3094D" w:rsidRDefault="00B72FE5" w:rsidP="004315C6">
      <w:pPr>
        <w:pStyle w:val="FootnoteText"/>
        <w:rPr>
          <w:szCs w:val="24"/>
          <w:lang w:val="it-IT"/>
        </w:rPr>
      </w:pPr>
      <w:r>
        <w:rPr>
          <w:rStyle w:val="FootnoteReference"/>
        </w:rPr>
        <w:footnoteRef/>
      </w:r>
      <w:r w:rsidRPr="00B3094D">
        <w:rPr>
          <w:lang w:val="it-IT"/>
        </w:rPr>
        <w:tab/>
        <w:t>Anul N este anul în care începe punerea în aplicare a propunerii/ini</w:t>
      </w:r>
      <w:r w:rsidR="00FB2D04">
        <w:rPr>
          <w:lang w:val="it-IT"/>
        </w:rPr>
        <w:t>ț</w:t>
      </w:r>
      <w:r w:rsidRPr="00B3094D">
        <w:rPr>
          <w:lang w:val="it-IT"/>
        </w:rPr>
        <w:t>iativei.</w:t>
      </w:r>
    </w:p>
  </w:footnote>
  <w:footnote w:id="37">
    <w:p w:rsidR="00B72FE5" w:rsidRPr="00B3094D" w:rsidRDefault="00B72FE5" w:rsidP="004315C6">
      <w:pPr>
        <w:pStyle w:val="FootnoteText"/>
        <w:rPr>
          <w:szCs w:val="24"/>
          <w:lang w:val="it-IT"/>
        </w:rPr>
      </w:pPr>
      <w:r>
        <w:rPr>
          <w:rStyle w:val="FootnoteReference"/>
        </w:rPr>
        <w:footnoteRef/>
      </w:r>
      <w:r w:rsidRPr="00B3094D">
        <w:rPr>
          <w:lang w:val="it-IT"/>
        </w:rPr>
        <w:tab/>
        <w:t>Subplafonul pentru personal extern acoperit din creditele opera</w:t>
      </w:r>
      <w:r w:rsidR="00FB2D04">
        <w:rPr>
          <w:lang w:val="it-IT"/>
        </w:rPr>
        <w:t>ț</w:t>
      </w:r>
      <w:r w:rsidRPr="00B3094D">
        <w:rPr>
          <w:lang w:val="it-IT"/>
        </w:rPr>
        <w:t>ionale (fostele linii „BA”).</w:t>
      </w:r>
    </w:p>
  </w:footnote>
  <w:footnote w:id="38">
    <w:p w:rsidR="00B72FE5" w:rsidRPr="00B3094D" w:rsidRDefault="00B72FE5" w:rsidP="004315C6">
      <w:pPr>
        <w:pStyle w:val="FootnoteText"/>
        <w:rPr>
          <w:szCs w:val="24"/>
          <w:lang w:val="it-IT"/>
        </w:rPr>
      </w:pPr>
      <w:r>
        <w:rPr>
          <w:rStyle w:val="FootnoteReference"/>
        </w:rPr>
        <w:footnoteRef/>
      </w:r>
      <w:r w:rsidRPr="00B3094D">
        <w:rPr>
          <w:lang w:val="it-IT"/>
        </w:rPr>
        <w:tab/>
        <w:t>În ceea ce prive</w:t>
      </w:r>
      <w:r w:rsidR="00FB2D04">
        <w:rPr>
          <w:lang w:val="it-IT"/>
        </w:rPr>
        <w:t>ș</w:t>
      </w:r>
      <w:r w:rsidRPr="00B3094D">
        <w:rPr>
          <w:lang w:val="it-IT"/>
        </w:rPr>
        <w:t>te resursele proprii tradi</w:t>
      </w:r>
      <w:r w:rsidR="00FB2D04">
        <w:rPr>
          <w:lang w:val="it-IT"/>
        </w:rPr>
        <w:t>ț</w:t>
      </w:r>
      <w:r w:rsidRPr="00B3094D">
        <w:rPr>
          <w:lang w:val="it-IT"/>
        </w:rPr>
        <w:t>ionale (taxe vamale, cotiza</w:t>
      </w:r>
      <w:r w:rsidR="00FB2D04">
        <w:rPr>
          <w:lang w:val="it-IT"/>
        </w:rPr>
        <w:t>ț</w:t>
      </w:r>
      <w:r w:rsidRPr="00B3094D">
        <w:rPr>
          <w:lang w:val="it-IT"/>
        </w:rPr>
        <w:t xml:space="preserve">ii pentru zahăr), sumele indicate trebuie să fie sume nete, </w:t>
      </w:r>
      <w:r w:rsidR="00FB2D04">
        <w:rPr>
          <w:lang w:val="it-IT"/>
        </w:rPr>
        <w:t>ș</w:t>
      </w:r>
      <w:r w:rsidRPr="00B3094D">
        <w:rPr>
          <w:lang w:val="it-IT"/>
        </w:rPr>
        <w:t>i anume sume brute după deducerea unei cote de 25 % pentru costuri de colectare.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20E" w:rsidRDefault="00C852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20E" w:rsidRDefault="00C852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20E" w:rsidRDefault="00C8520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FE5" w:rsidRPr="00D40032" w:rsidRDefault="00B72FE5" w:rsidP="005C3C52">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C52" w:rsidRPr="005C3C52" w:rsidRDefault="005C3C52" w:rsidP="005C3C52">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FE5" w:rsidRPr="00D40032" w:rsidRDefault="00B72FE5" w:rsidP="005C3C5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C52" w:rsidRPr="005C3C52" w:rsidRDefault="005C3C52" w:rsidP="005C3C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3A6BD4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4A0C7E6"/>
    <w:lvl w:ilvl="0">
      <w:start w:val="1"/>
      <w:numFmt w:val="decimal"/>
      <w:pStyle w:val="ListNumber3"/>
      <w:lvlText w:val="%1."/>
      <w:lvlJc w:val="left"/>
      <w:pPr>
        <w:tabs>
          <w:tab w:val="num" w:pos="926"/>
        </w:tabs>
        <w:ind w:left="926" w:hanging="360"/>
      </w:pPr>
    </w:lvl>
  </w:abstractNum>
  <w:abstractNum w:abstractNumId="2">
    <w:nsid w:val="FFFFFF7F"/>
    <w:multiLevelType w:val="singleLevel"/>
    <w:tmpl w:val="C8B8E5E8"/>
    <w:lvl w:ilvl="0">
      <w:start w:val="1"/>
      <w:numFmt w:val="decimal"/>
      <w:pStyle w:val="ListNumber2"/>
      <w:lvlText w:val="%1."/>
      <w:lvlJc w:val="left"/>
      <w:pPr>
        <w:tabs>
          <w:tab w:val="num" w:pos="643"/>
        </w:tabs>
        <w:ind w:left="643" w:hanging="360"/>
      </w:pPr>
    </w:lvl>
  </w:abstractNum>
  <w:abstractNum w:abstractNumId="3">
    <w:nsid w:val="FFFFFF81"/>
    <w:multiLevelType w:val="singleLevel"/>
    <w:tmpl w:val="E0E2DE4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9"/>
    <w:multiLevelType w:val="singleLevel"/>
    <w:tmpl w:val="46965D76"/>
    <w:lvl w:ilvl="0">
      <w:start w:val="1"/>
      <w:numFmt w:val="bullet"/>
      <w:pStyle w:val="ListBullet"/>
      <w:lvlText w:val=""/>
      <w:lvlJc w:val="left"/>
      <w:pPr>
        <w:tabs>
          <w:tab w:val="num" w:pos="360"/>
        </w:tabs>
        <w:ind w:left="360"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0DD60221"/>
    <w:multiLevelType w:val="multilevel"/>
    <w:tmpl w:val="37F4F72A"/>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2">
    <w:nsid w:val="3E144406"/>
    <w:multiLevelType w:val="multilevel"/>
    <w:tmpl w:val="85BCEBDA"/>
    <w:styleLink w:val="NumbLstBullet"/>
    <w:lvl w:ilvl="0">
      <w:start w:val="1"/>
      <w:numFmt w:val="bullet"/>
      <w:lvlText w:val="■"/>
      <w:lvlJc w:val="left"/>
      <w:pPr>
        <w:tabs>
          <w:tab w:val="num" w:pos="340"/>
        </w:tabs>
        <w:ind w:left="340" w:hanging="340"/>
      </w:pPr>
      <w:rPr>
        <w:rFonts w:ascii="Arial" w:hAnsi="Arial" w:hint="default"/>
        <w:color w:val="0067AC"/>
        <w:sz w:val="18"/>
      </w:rPr>
    </w:lvl>
    <w:lvl w:ilvl="1">
      <w:start w:val="1"/>
      <w:numFmt w:val="bullet"/>
      <w:lvlText w:val="–"/>
      <w:lvlJc w:val="left"/>
      <w:pPr>
        <w:tabs>
          <w:tab w:val="num" w:pos="680"/>
        </w:tabs>
        <w:ind w:left="680" w:hanging="340"/>
      </w:pPr>
      <w:rPr>
        <w:rFonts w:ascii="Arial" w:hAnsi="Arial" w:hint="default"/>
        <w:color w:val="0067AC"/>
      </w:rPr>
    </w:lvl>
    <w:lvl w:ilvl="2">
      <w:start w:val="1"/>
      <w:numFmt w:val="bullet"/>
      <w:pStyle w:val="Bullet30"/>
      <w:lvlText w:val="○"/>
      <w:lvlJc w:val="left"/>
      <w:pPr>
        <w:tabs>
          <w:tab w:val="num" w:pos="1021"/>
        </w:tabs>
        <w:ind w:left="1021" w:hanging="341"/>
      </w:pPr>
      <w:rPr>
        <w:rFonts w:ascii="Arial" w:hAnsi="Arial" w:hint="default"/>
        <w:color w:val="0067AC"/>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nsid w:val="5A611787"/>
    <w:multiLevelType w:val="multilevel"/>
    <w:tmpl w:val="85BCEBDA"/>
    <w:numStyleLink w:val="NumbLstBullet"/>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30E4DAD"/>
    <w:multiLevelType w:val="singleLevel"/>
    <w:tmpl w:val="DC928774"/>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nsid w:val="75C26F71"/>
    <w:multiLevelType w:val="multilevel"/>
    <w:tmpl w:val="7766E3BC"/>
    <w:lvl w:ilvl="0">
      <w:start w:val="1"/>
      <w:numFmt w:val="decimal"/>
      <w:lvlRestart w:val="0"/>
      <w:pStyle w:val="Style1"/>
      <w:lvlText w:val="%1."/>
      <w:lvlJc w:val="left"/>
      <w:pPr>
        <w:tabs>
          <w:tab w:val="num" w:pos="850"/>
        </w:tabs>
        <w:ind w:left="850" w:hanging="850"/>
      </w:pPr>
      <w:rPr>
        <w:rFonts w:cs="Times New Roman"/>
      </w:rPr>
    </w:lvl>
    <w:lvl w:ilvl="1">
      <w:start w:val="1"/>
      <w:numFmt w:val="decimal"/>
      <w:pStyle w:val="Style11"/>
      <w:lvlText w:val="%1.%2."/>
      <w:lvlJc w:val="left"/>
      <w:pPr>
        <w:tabs>
          <w:tab w:val="num" w:pos="850"/>
        </w:tabs>
        <w:ind w:left="850" w:hanging="850"/>
      </w:pPr>
      <w:rPr>
        <w:rFonts w:cs="Times New Roman"/>
      </w:rPr>
    </w:lvl>
    <w:lvl w:ilvl="2">
      <w:start w:val="1"/>
      <w:numFmt w:val="decimal"/>
      <w:pStyle w:val="Style111"/>
      <w:lvlText w:val="%1.%2.%3."/>
      <w:lvlJc w:val="left"/>
      <w:pPr>
        <w:tabs>
          <w:tab w:val="num" w:pos="850"/>
        </w:tabs>
        <w:ind w:left="850" w:hanging="850"/>
      </w:pPr>
      <w:rPr>
        <w:rFonts w:cs="Times New Roman"/>
        <w:b/>
      </w:rPr>
    </w:lvl>
    <w:lvl w:ilvl="3">
      <w:start w:val="1"/>
      <w:numFmt w:val="decimal"/>
      <w:pStyle w:val="Style1111"/>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3"/>
  </w:num>
  <w:num w:numId="3">
    <w:abstractNumId w:val="27"/>
  </w:num>
  <w:num w:numId="4">
    <w:abstractNumId w:val="29"/>
    <w:lvlOverride w:ilvl="0">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2"/>
  </w:num>
  <w:num w:numId="8">
    <w:abstractNumId w:val="1"/>
  </w:num>
  <w:num w:numId="9">
    <w:abstractNumId w:val="0"/>
  </w:num>
  <w:num w:numId="10">
    <w:abstractNumId w:val="6"/>
  </w:num>
  <w:num w:numId="11">
    <w:abstractNumId w:val="24"/>
  </w:num>
  <w:num w:numId="12">
    <w:abstractNumId w:val="5"/>
  </w:num>
  <w:num w:numId="13">
    <w:abstractNumId w:val="11"/>
  </w:num>
  <w:num w:numId="14">
    <w:abstractNumId w:val="17"/>
  </w:num>
  <w:num w:numId="15">
    <w:abstractNumId w:val="16"/>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28"/>
  </w:num>
  <w:num w:numId="19">
    <w:abstractNumId w:val="12"/>
  </w:num>
  <w:num w:numId="20">
    <w:abstractNumId w:val="19"/>
  </w:num>
  <w:num w:numId="21">
    <w:abstractNumId w:val="22"/>
  </w:num>
  <w:num w:numId="22">
    <w:abstractNumId w:val="13"/>
  </w:num>
  <w:num w:numId="23">
    <w:abstractNumId w:val="25"/>
  </w:num>
  <w:num w:numId="24">
    <w:abstractNumId w:val="10"/>
  </w:num>
  <w:num w:numId="25">
    <w:abstractNumId w:val="14"/>
  </w:num>
  <w:num w:numId="26">
    <w:abstractNumId w:val="8"/>
  </w:num>
  <w:num w:numId="27">
    <w:abstractNumId w:val="24"/>
  </w:num>
  <w:num w:numId="28">
    <w:abstractNumId w:val="7"/>
  </w:num>
  <w:num w:numId="29">
    <w:abstractNumId w:val="15"/>
  </w:num>
  <w:num w:numId="30">
    <w:abstractNumId w:val="20"/>
  </w:num>
  <w:num w:numId="31">
    <w:abstractNumId w:val="21"/>
  </w:num>
  <w:num w:numId="32">
    <w:abstractNumId w:val="9"/>
  </w:num>
  <w:num w:numId="33">
    <w:abstractNumId w:val="18"/>
  </w:num>
  <w:num w:numId="34">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attachedTemplate r:id="rId1"/>
  <w:defaultTabStop w:val="720"/>
  <w:hyphenationZone w:val="425"/>
  <w:characterSpacingControl w:val="doNotCompress"/>
  <w:hdrShapeDefaults>
    <o:shapedefaults v:ext="edit" spidmax="593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8-31 16:10:09"/>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9"/>
    <w:docVar w:name="DQCResult_ModifiedMarkers" w:val="0;0"/>
    <w:docVar w:name="DQCResult_ModifiedNumbering" w:val="0;0"/>
    <w:docVar w:name="DQCResult_Objects" w:val="0;0"/>
    <w:docVar w:name="DQCResult_Sections" w:val="0;0"/>
    <w:docVar w:name="DQCResult_StructureCheck" w:val="0;0"/>
    <w:docVar w:name="DQCResult_SuperfluousWhitespace" w:val="0;23"/>
    <w:docVar w:name="DQCResult_UnknownFonts" w:val="0;0"/>
    <w:docVar w:name="DQCResult_UnknownStyles" w:val="0;0"/>
    <w:docVar w:name="DQCStatus" w:val="Green"/>
    <w:docVar w:name="DQCVersion" w:val="3"/>
    <w:docVar w:name="DQCWithWarnings" w:val="0"/>
    <w:docVar w:name="LW_CONFIDENCE" w:val=" "/>
    <w:docVar w:name="LW_CONST_RESTREINT_UE" w:val="RESTREINT UE/EU RESTRICTED"/>
    <w:docVar w:name="LW_CORRIGENDUM" w:val="&lt;UNUSED&gt;"/>
    <w:docVar w:name="LW_COVERPAGE_GUID" w:val="8C901026B7C343DD87D9E6DDDB9CFAF9"/>
    <w:docVar w:name="LW_CROSSREFERENCE" w:val="{SWD(2015) 135 final}_x000a_{SWD(2015) 136 final}"/>
    <w:docVar w:name="LW_DocType" w:val="COM"/>
    <w:docVar w:name="LW_EMISSION" w:val="15.7.2015"/>
    <w:docVar w:name="LW_EMISSION_ISODATE" w:val="2015-07-15"/>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STATUT" w:val="SJ-024"/>
    <w:docVar w:name="LW_INTERETEEE.CP" w:val="(Text cu relevan\u539?\u259? pentru SEE)"/>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148"/>
    <w:docVar w:name="LW_REF.II.NEW.CP_YEAR" w:val="2015"/>
    <w:docVar w:name="LW_REF.INST.NEW" w:val="COM"/>
    <w:docVar w:name="LW_REF.INST.NEW_ADOPTED" w:val="final"/>
    <w:docVar w:name="LW_REF.INST.NEW_TEXT" w:val="(2015) 337"/>
    <w:docVar w:name="LW_REF.INTERNE" w:val="&lt;UNUSED&gt;"/>
    <w:docVar w:name="LW_SOUS.TITRE.OBJ.CP" w:val="&lt;UNUSED&gt;"/>
    <w:docVar w:name="LW_STATUT.CP" w:val="Propunere de"/>
    <w:docVar w:name="LW_SUPERTITRE" w:val="&lt;UNUSED&gt;"/>
    <w:docVar w:name="LW_TITRE.OBJ.CP" w:val="de modificare a Directivei 2003/87/CE în vederea rentabiliz\u259?rii reducerii emisiilor de dioxid de carbon \u537?i a sporirii investi\u539?iilor în acest domeniu"/>
    <w:docVar w:name="LW_TYPE.DOC.CP" w:val="DIRECTIV\u258? A PARLAMENTULUI EUROPEAN \u350?I A CONSILIULUI"/>
  </w:docVars>
  <w:rsids>
    <w:rsidRoot w:val="00FE3AE7"/>
    <w:rsid w:val="00001701"/>
    <w:rsid w:val="00003F1B"/>
    <w:rsid w:val="00015829"/>
    <w:rsid w:val="00051A95"/>
    <w:rsid w:val="00051F34"/>
    <w:rsid w:val="00061B64"/>
    <w:rsid w:val="00081EF3"/>
    <w:rsid w:val="000866A2"/>
    <w:rsid w:val="00091123"/>
    <w:rsid w:val="00094689"/>
    <w:rsid w:val="000A46D9"/>
    <w:rsid w:val="000C5263"/>
    <w:rsid w:val="000C5C42"/>
    <w:rsid w:val="000C6C3E"/>
    <w:rsid w:val="000D3B73"/>
    <w:rsid w:val="000E4028"/>
    <w:rsid w:val="000F7E54"/>
    <w:rsid w:val="00100177"/>
    <w:rsid w:val="00101CA5"/>
    <w:rsid w:val="00123D28"/>
    <w:rsid w:val="00123FA5"/>
    <w:rsid w:val="001255A1"/>
    <w:rsid w:val="00135DF7"/>
    <w:rsid w:val="001631FB"/>
    <w:rsid w:val="00164205"/>
    <w:rsid w:val="00165B32"/>
    <w:rsid w:val="00166C7D"/>
    <w:rsid w:val="00171635"/>
    <w:rsid w:val="001724E0"/>
    <w:rsid w:val="001775B8"/>
    <w:rsid w:val="001C329B"/>
    <w:rsid w:val="001C65A8"/>
    <w:rsid w:val="001E432B"/>
    <w:rsid w:val="001E4F02"/>
    <w:rsid w:val="00200B1F"/>
    <w:rsid w:val="0020551B"/>
    <w:rsid w:val="00206DC8"/>
    <w:rsid w:val="00210764"/>
    <w:rsid w:val="00210E98"/>
    <w:rsid w:val="0021409B"/>
    <w:rsid w:val="002352E6"/>
    <w:rsid w:val="00237065"/>
    <w:rsid w:val="002414D5"/>
    <w:rsid w:val="0024271B"/>
    <w:rsid w:val="0024338F"/>
    <w:rsid w:val="00266ABC"/>
    <w:rsid w:val="002731AD"/>
    <w:rsid w:val="00275CB1"/>
    <w:rsid w:val="00283446"/>
    <w:rsid w:val="00292486"/>
    <w:rsid w:val="002951F9"/>
    <w:rsid w:val="002A5BF2"/>
    <w:rsid w:val="002B281E"/>
    <w:rsid w:val="002C22B7"/>
    <w:rsid w:val="002D22F9"/>
    <w:rsid w:val="002D62CA"/>
    <w:rsid w:val="002D7419"/>
    <w:rsid w:val="002F252E"/>
    <w:rsid w:val="002F6C99"/>
    <w:rsid w:val="002F7D2C"/>
    <w:rsid w:val="0030034F"/>
    <w:rsid w:val="00307648"/>
    <w:rsid w:val="003235B9"/>
    <w:rsid w:val="0034445E"/>
    <w:rsid w:val="0035256E"/>
    <w:rsid w:val="00357B93"/>
    <w:rsid w:val="00383666"/>
    <w:rsid w:val="00383689"/>
    <w:rsid w:val="003912D1"/>
    <w:rsid w:val="003B439D"/>
    <w:rsid w:val="003C10E3"/>
    <w:rsid w:val="003C33DE"/>
    <w:rsid w:val="003C4B91"/>
    <w:rsid w:val="003C75F3"/>
    <w:rsid w:val="003F251A"/>
    <w:rsid w:val="00417D1D"/>
    <w:rsid w:val="004252F7"/>
    <w:rsid w:val="0043107E"/>
    <w:rsid w:val="004315C6"/>
    <w:rsid w:val="00433E02"/>
    <w:rsid w:val="00433EFC"/>
    <w:rsid w:val="004534BE"/>
    <w:rsid w:val="00481791"/>
    <w:rsid w:val="00485EC9"/>
    <w:rsid w:val="00487029"/>
    <w:rsid w:val="00490A41"/>
    <w:rsid w:val="00491D8D"/>
    <w:rsid w:val="004B1D49"/>
    <w:rsid w:val="004C4AB0"/>
    <w:rsid w:val="004D2B7D"/>
    <w:rsid w:val="004D7E6E"/>
    <w:rsid w:val="004E48AD"/>
    <w:rsid w:val="00527A92"/>
    <w:rsid w:val="00536F7C"/>
    <w:rsid w:val="00537486"/>
    <w:rsid w:val="00541E75"/>
    <w:rsid w:val="00563137"/>
    <w:rsid w:val="00581FEE"/>
    <w:rsid w:val="005B5D57"/>
    <w:rsid w:val="005C2382"/>
    <w:rsid w:val="005C3C52"/>
    <w:rsid w:val="005C5FF0"/>
    <w:rsid w:val="005D1518"/>
    <w:rsid w:val="005E2393"/>
    <w:rsid w:val="006046E3"/>
    <w:rsid w:val="0060623A"/>
    <w:rsid w:val="0060669A"/>
    <w:rsid w:val="00606B00"/>
    <w:rsid w:val="00606D41"/>
    <w:rsid w:val="00607CB3"/>
    <w:rsid w:val="00611E77"/>
    <w:rsid w:val="006151A8"/>
    <w:rsid w:val="00615838"/>
    <w:rsid w:val="00623A82"/>
    <w:rsid w:val="00623E06"/>
    <w:rsid w:val="006259D9"/>
    <w:rsid w:val="00631B6C"/>
    <w:rsid w:val="00632522"/>
    <w:rsid w:val="006362DC"/>
    <w:rsid w:val="0064544B"/>
    <w:rsid w:val="00646A14"/>
    <w:rsid w:val="006619A9"/>
    <w:rsid w:val="00673264"/>
    <w:rsid w:val="006863AF"/>
    <w:rsid w:val="00686E89"/>
    <w:rsid w:val="006A7296"/>
    <w:rsid w:val="006E000C"/>
    <w:rsid w:val="006E3BA0"/>
    <w:rsid w:val="006F47A1"/>
    <w:rsid w:val="00706CC7"/>
    <w:rsid w:val="0071408A"/>
    <w:rsid w:val="007143CF"/>
    <w:rsid w:val="00715D61"/>
    <w:rsid w:val="0071788D"/>
    <w:rsid w:val="00743584"/>
    <w:rsid w:val="0076109C"/>
    <w:rsid w:val="00763483"/>
    <w:rsid w:val="007806CE"/>
    <w:rsid w:val="007849A2"/>
    <w:rsid w:val="00796179"/>
    <w:rsid w:val="007B178E"/>
    <w:rsid w:val="007C1EF4"/>
    <w:rsid w:val="007C46EC"/>
    <w:rsid w:val="007D194B"/>
    <w:rsid w:val="007D326F"/>
    <w:rsid w:val="007D53B6"/>
    <w:rsid w:val="007D663F"/>
    <w:rsid w:val="007E29E0"/>
    <w:rsid w:val="007E754B"/>
    <w:rsid w:val="007F16F0"/>
    <w:rsid w:val="007F3962"/>
    <w:rsid w:val="007F4FF3"/>
    <w:rsid w:val="007F5364"/>
    <w:rsid w:val="00801446"/>
    <w:rsid w:val="00803D37"/>
    <w:rsid w:val="00804CFB"/>
    <w:rsid w:val="00820422"/>
    <w:rsid w:val="00823F80"/>
    <w:rsid w:val="00824195"/>
    <w:rsid w:val="00825B2C"/>
    <w:rsid w:val="00834059"/>
    <w:rsid w:val="008341BB"/>
    <w:rsid w:val="008363EB"/>
    <w:rsid w:val="008424F5"/>
    <w:rsid w:val="00850715"/>
    <w:rsid w:val="008544FC"/>
    <w:rsid w:val="008567AC"/>
    <w:rsid w:val="008574A3"/>
    <w:rsid w:val="00872087"/>
    <w:rsid w:val="008739BB"/>
    <w:rsid w:val="008931A2"/>
    <w:rsid w:val="008B16FF"/>
    <w:rsid w:val="008B22C4"/>
    <w:rsid w:val="008C457C"/>
    <w:rsid w:val="008D362C"/>
    <w:rsid w:val="008D414E"/>
    <w:rsid w:val="00910AD9"/>
    <w:rsid w:val="009110AA"/>
    <w:rsid w:val="009142EC"/>
    <w:rsid w:val="009247AD"/>
    <w:rsid w:val="0092677E"/>
    <w:rsid w:val="00935507"/>
    <w:rsid w:val="0094391F"/>
    <w:rsid w:val="00951BCD"/>
    <w:rsid w:val="00966B90"/>
    <w:rsid w:val="009772B3"/>
    <w:rsid w:val="00982E43"/>
    <w:rsid w:val="009866FB"/>
    <w:rsid w:val="00987261"/>
    <w:rsid w:val="009874AC"/>
    <w:rsid w:val="009B04A5"/>
    <w:rsid w:val="009B68CA"/>
    <w:rsid w:val="009C4E9E"/>
    <w:rsid w:val="009C7DEE"/>
    <w:rsid w:val="009D263B"/>
    <w:rsid w:val="009D78DB"/>
    <w:rsid w:val="009E1083"/>
    <w:rsid w:val="009E4C48"/>
    <w:rsid w:val="009E55F0"/>
    <w:rsid w:val="009F276D"/>
    <w:rsid w:val="009F5121"/>
    <w:rsid w:val="00A00DA4"/>
    <w:rsid w:val="00A44D81"/>
    <w:rsid w:val="00A502D2"/>
    <w:rsid w:val="00A60A1C"/>
    <w:rsid w:val="00A62D22"/>
    <w:rsid w:val="00A64888"/>
    <w:rsid w:val="00A80633"/>
    <w:rsid w:val="00A849FA"/>
    <w:rsid w:val="00A90D8C"/>
    <w:rsid w:val="00A92A87"/>
    <w:rsid w:val="00A93F46"/>
    <w:rsid w:val="00A95CCF"/>
    <w:rsid w:val="00A97063"/>
    <w:rsid w:val="00AA7AA9"/>
    <w:rsid w:val="00AB46F0"/>
    <w:rsid w:val="00AD3054"/>
    <w:rsid w:val="00AD5242"/>
    <w:rsid w:val="00AE1081"/>
    <w:rsid w:val="00AF45DF"/>
    <w:rsid w:val="00AF638F"/>
    <w:rsid w:val="00B04DCA"/>
    <w:rsid w:val="00B05B40"/>
    <w:rsid w:val="00B0613C"/>
    <w:rsid w:val="00B138BA"/>
    <w:rsid w:val="00B250A6"/>
    <w:rsid w:val="00B3094D"/>
    <w:rsid w:val="00B346D9"/>
    <w:rsid w:val="00B446C8"/>
    <w:rsid w:val="00B44CFD"/>
    <w:rsid w:val="00B46709"/>
    <w:rsid w:val="00B560C2"/>
    <w:rsid w:val="00B70963"/>
    <w:rsid w:val="00B72FE5"/>
    <w:rsid w:val="00B7757C"/>
    <w:rsid w:val="00B84F3F"/>
    <w:rsid w:val="00B90DB9"/>
    <w:rsid w:val="00B93CC4"/>
    <w:rsid w:val="00BA39A2"/>
    <w:rsid w:val="00BA473D"/>
    <w:rsid w:val="00BA76B2"/>
    <w:rsid w:val="00BB3093"/>
    <w:rsid w:val="00BB39B5"/>
    <w:rsid w:val="00BB6D4A"/>
    <w:rsid w:val="00BC274D"/>
    <w:rsid w:val="00BC756F"/>
    <w:rsid w:val="00BD225A"/>
    <w:rsid w:val="00BE0813"/>
    <w:rsid w:val="00C120E1"/>
    <w:rsid w:val="00C43ED6"/>
    <w:rsid w:val="00C53A52"/>
    <w:rsid w:val="00C602C8"/>
    <w:rsid w:val="00C67F49"/>
    <w:rsid w:val="00C844B7"/>
    <w:rsid w:val="00C8520E"/>
    <w:rsid w:val="00C9029E"/>
    <w:rsid w:val="00CA0C42"/>
    <w:rsid w:val="00CA3C2A"/>
    <w:rsid w:val="00CD6865"/>
    <w:rsid w:val="00CE6B34"/>
    <w:rsid w:val="00CE6F7D"/>
    <w:rsid w:val="00D01E90"/>
    <w:rsid w:val="00D02A3A"/>
    <w:rsid w:val="00D0346D"/>
    <w:rsid w:val="00D0491E"/>
    <w:rsid w:val="00D057B5"/>
    <w:rsid w:val="00D07624"/>
    <w:rsid w:val="00D104F1"/>
    <w:rsid w:val="00D1486B"/>
    <w:rsid w:val="00D40032"/>
    <w:rsid w:val="00D44204"/>
    <w:rsid w:val="00D45023"/>
    <w:rsid w:val="00D521F6"/>
    <w:rsid w:val="00D550BA"/>
    <w:rsid w:val="00D55F8A"/>
    <w:rsid w:val="00D861BD"/>
    <w:rsid w:val="00D970B3"/>
    <w:rsid w:val="00DB0347"/>
    <w:rsid w:val="00DB3C63"/>
    <w:rsid w:val="00DD7D51"/>
    <w:rsid w:val="00DE4BA6"/>
    <w:rsid w:val="00DF442B"/>
    <w:rsid w:val="00E020C0"/>
    <w:rsid w:val="00E04483"/>
    <w:rsid w:val="00E12A59"/>
    <w:rsid w:val="00E177A8"/>
    <w:rsid w:val="00E2209C"/>
    <w:rsid w:val="00E22BC4"/>
    <w:rsid w:val="00E51943"/>
    <w:rsid w:val="00E54E89"/>
    <w:rsid w:val="00E65273"/>
    <w:rsid w:val="00E72F97"/>
    <w:rsid w:val="00E92573"/>
    <w:rsid w:val="00E94A77"/>
    <w:rsid w:val="00E94EE7"/>
    <w:rsid w:val="00E9533F"/>
    <w:rsid w:val="00EA1454"/>
    <w:rsid w:val="00ED23E9"/>
    <w:rsid w:val="00ED6366"/>
    <w:rsid w:val="00EF27A6"/>
    <w:rsid w:val="00F0377F"/>
    <w:rsid w:val="00F04289"/>
    <w:rsid w:val="00F05C60"/>
    <w:rsid w:val="00F22EBE"/>
    <w:rsid w:val="00F27460"/>
    <w:rsid w:val="00F304DF"/>
    <w:rsid w:val="00F31FE6"/>
    <w:rsid w:val="00F34887"/>
    <w:rsid w:val="00F53E33"/>
    <w:rsid w:val="00F80511"/>
    <w:rsid w:val="00F819F7"/>
    <w:rsid w:val="00F85A88"/>
    <w:rsid w:val="00F87183"/>
    <w:rsid w:val="00F907C5"/>
    <w:rsid w:val="00F908C0"/>
    <w:rsid w:val="00F97BA6"/>
    <w:rsid w:val="00FA76CE"/>
    <w:rsid w:val="00FB0463"/>
    <w:rsid w:val="00FB2D04"/>
    <w:rsid w:val="00FC4CEB"/>
    <w:rsid w:val="00FD558B"/>
    <w:rsid w:val="00FE194E"/>
    <w:rsid w:val="00FE20C9"/>
    <w:rsid w:val="00FE3AE7"/>
    <w:rsid w:val="00FE5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2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3AE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AE7"/>
    <w:rPr>
      <w:rFonts w:ascii="Tahoma" w:hAnsi="Tahoma" w:cs="Tahoma"/>
      <w:sz w:val="16"/>
      <w:szCs w:val="16"/>
      <w:lang w:val="ro-RO"/>
    </w:rPr>
  </w:style>
  <w:style w:type="paragraph" w:styleId="ListBullet2">
    <w:name w:val="List Bullet 2"/>
    <w:basedOn w:val="Normal"/>
    <w:rsid w:val="00D104F1"/>
    <w:pPr>
      <w:numPr>
        <w:numId w:val="3"/>
      </w:numPr>
    </w:pPr>
    <w:rPr>
      <w:rFonts w:eastAsia="Times New Roman"/>
    </w:rPr>
  </w:style>
  <w:style w:type="paragraph" w:styleId="ListNumber">
    <w:name w:val="List Number"/>
    <w:basedOn w:val="Normal"/>
    <w:rsid w:val="00E92573"/>
    <w:pPr>
      <w:numPr>
        <w:numId w:val="6"/>
      </w:numPr>
    </w:pPr>
    <w:rPr>
      <w:rFonts w:eastAsia="Times New Roman"/>
    </w:rPr>
  </w:style>
  <w:style w:type="paragraph" w:customStyle="1" w:styleId="ListNumberLevel2">
    <w:name w:val="List Number (Level 2)"/>
    <w:basedOn w:val="Normal"/>
    <w:rsid w:val="00E92573"/>
    <w:pPr>
      <w:numPr>
        <w:ilvl w:val="1"/>
        <w:numId w:val="6"/>
      </w:numPr>
    </w:pPr>
    <w:rPr>
      <w:rFonts w:eastAsia="Times New Roman"/>
    </w:rPr>
  </w:style>
  <w:style w:type="paragraph" w:customStyle="1" w:styleId="ListNumberLevel3">
    <w:name w:val="List Number (Level 3)"/>
    <w:basedOn w:val="Normal"/>
    <w:rsid w:val="00E92573"/>
    <w:pPr>
      <w:numPr>
        <w:ilvl w:val="2"/>
        <w:numId w:val="6"/>
      </w:numPr>
    </w:pPr>
    <w:rPr>
      <w:rFonts w:eastAsia="Times New Roman"/>
    </w:rPr>
  </w:style>
  <w:style w:type="paragraph" w:customStyle="1" w:styleId="ListNumberLevel4">
    <w:name w:val="List Number (Level 4)"/>
    <w:basedOn w:val="Normal"/>
    <w:rsid w:val="00E92573"/>
    <w:pPr>
      <w:numPr>
        <w:ilvl w:val="3"/>
        <w:numId w:val="6"/>
      </w:numPr>
    </w:pPr>
    <w:rPr>
      <w:rFonts w:eastAsia="Times New Roman"/>
    </w:rPr>
  </w:style>
  <w:style w:type="character" w:styleId="Hyperlink">
    <w:name w:val="Hyperlink"/>
    <w:uiPriority w:val="99"/>
    <w:rsid w:val="00E92573"/>
    <w:rPr>
      <w:color w:val="0000FF"/>
      <w:u w:val="single"/>
    </w:rPr>
  </w:style>
  <w:style w:type="paragraph" w:styleId="ListBullet3">
    <w:name w:val="List Bullet 3"/>
    <w:basedOn w:val="Normal"/>
    <w:uiPriority w:val="99"/>
    <w:semiHidden/>
    <w:unhideWhenUsed/>
    <w:rsid w:val="00E92573"/>
    <w:pPr>
      <w:tabs>
        <w:tab w:val="num" w:pos="360"/>
      </w:tabs>
      <w:contextualSpacing/>
    </w:pPr>
  </w:style>
  <w:style w:type="character" w:styleId="Emphasis">
    <w:name w:val="Emphasis"/>
    <w:qFormat/>
    <w:rsid w:val="00E92573"/>
    <w:rPr>
      <w:rFonts w:cs="Times New Roman"/>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E92573"/>
    <w:rPr>
      <w:rFonts w:ascii="Times New Roman" w:hAnsi="Times New Roman" w:cs="Times New Roman"/>
      <w:sz w:val="20"/>
      <w:szCs w:val="20"/>
      <w:lang w:val="ro-RO"/>
    </w:rPr>
  </w:style>
  <w:style w:type="paragraph" w:styleId="Caption">
    <w:name w:val="caption"/>
    <w:basedOn w:val="Normal"/>
    <w:next w:val="Normal"/>
    <w:uiPriority w:val="35"/>
    <w:semiHidden/>
    <w:unhideWhenUsed/>
    <w:qFormat/>
    <w:rsid w:val="00632522"/>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632522"/>
    <w:pPr>
      <w:spacing w:after="0"/>
    </w:pPr>
  </w:style>
  <w:style w:type="paragraph" w:styleId="ListBullet">
    <w:name w:val="List Bullet"/>
    <w:basedOn w:val="Normal"/>
    <w:unhideWhenUsed/>
    <w:rsid w:val="00632522"/>
    <w:pPr>
      <w:numPr>
        <w:numId w:val="1"/>
      </w:numPr>
      <w:contextualSpacing/>
    </w:pPr>
  </w:style>
  <w:style w:type="paragraph" w:styleId="ListBullet4">
    <w:name w:val="List Bullet 4"/>
    <w:basedOn w:val="Normal"/>
    <w:uiPriority w:val="99"/>
    <w:semiHidden/>
    <w:unhideWhenUsed/>
    <w:rsid w:val="00632522"/>
    <w:pPr>
      <w:numPr>
        <w:numId w:val="2"/>
      </w:numPr>
      <w:contextualSpacing/>
    </w:pPr>
  </w:style>
  <w:style w:type="paragraph" w:styleId="ListNumber2">
    <w:name w:val="List Number 2"/>
    <w:basedOn w:val="Normal"/>
    <w:uiPriority w:val="99"/>
    <w:semiHidden/>
    <w:unhideWhenUsed/>
    <w:rsid w:val="00632522"/>
    <w:pPr>
      <w:numPr>
        <w:numId w:val="7"/>
      </w:numPr>
      <w:contextualSpacing/>
    </w:pPr>
  </w:style>
  <w:style w:type="paragraph" w:styleId="ListNumber3">
    <w:name w:val="List Number 3"/>
    <w:basedOn w:val="Normal"/>
    <w:uiPriority w:val="99"/>
    <w:semiHidden/>
    <w:unhideWhenUsed/>
    <w:rsid w:val="00632522"/>
    <w:pPr>
      <w:numPr>
        <w:numId w:val="8"/>
      </w:numPr>
      <w:contextualSpacing/>
    </w:pPr>
  </w:style>
  <w:style w:type="paragraph" w:styleId="ListNumber4">
    <w:name w:val="List Number 4"/>
    <w:basedOn w:val="Normal"/>
    <w:uiPriority w:val="99"/>
    <w:semiHidden/>
    <w:unhideWhenUsed/>
    <w:rsid w:val="00632522"/>
    <w:pPr>
      <w:numPr>
        <w:numId w:val="9"/>
      </w:numPr>
      <w:contextualSpacing/>
    </w:pPr>
  </w:style>
  <w:style w:type="paragraph" w:styleId="CommentSubject">
    <w:name w:val="annotation subject"/>
    <w:basedOn w:val="CommentText"/>
    <w:next w:val="CommentText"/>
    <w:link w:val="CommentSubjectChar"/>
    <w:uiPriority w:val="99"/>
    <w:semiHidden/>
    <w:unhideWhenUsed/>
    <w:rsid w:val="002D7419"/>
    <w:rPr>
      <w:b/>
      <w:bCs/>
    </w:rPr>
  </w:style>
  <w:style w:type="character" w:customStyle="1" w:styleId="CommentSubjectChar">
    <w:name w:val="Comment Subject Char"/>
    <w:basedOn w:val="CommentTextChar"/>
    <w:link w:val="CommentSubject"/>
    <w:uiPriority w:val="99"/>
    <w:semiHidden/>
    <w:rsid w:val="002D7419"/>
    <w:rPr>
      <w:rFonts w:ascii="Times New Roman" w:hAnsi="Times New Roman" w:cs="Times New Roman"/>
      <w:b/>
      <w:bCs/>
      <w:sz w:val="20"/>
      <w:szCs w:val="20"/>
      <w:lang w:val="ro-RO"/>
    </w:rPr>
  </w:style>
  <w:style w:type="paragraph" w:customStyle="1" w:styleId="ListNumber1">
    <w:name w:val="List Number 1"/>
    <w:basedOn w:val="Normal"/>
    <w:rsid w:val="00C602C8"/>
    <w:pPr>
      <w:numPr>
        <w:numId w:val="10"/>
      </w:numPr>
    </w:pPr>
    <w:rPr>
      <w:rFonts w:eastAsia="Times New Roman"/>
      <w:szCs w:val="20"/>
    </w:rPr>
  </w:style>
  <w:style w:type="paragraph" w:customStyle="1" w:styleId="ListNumber1Level2">
    <w:name w:val="List Number 1 (Level 2)"/>
    <w:basedOn w:val="Normal"/>
    <w:rsid w:val="00C602C8"/>
    <w:pPr>
      <w:numPr>
        <w:ilvl w:val="1"/>
        <w:numId w:val="10"/>
      </w:numPr>
    </w:pPr>
    <w:rPr>
      <w:rFonts w:eastAsia="Times New Roman"/>
      <w:szCs w:val="20"/>
    </w:rPr>
  </w:style>
  <w:style w:type="paragraph" w:customStyle="1" w:styleId="ListNumber1Level3">
    <w:name w:val="List Number 1 (Level 3)"/>
    <w:basedOn w:val="Normal"/>
    <w:rsid w:val="00C602C8"/>
    <w:pPr>
      <w:numPr>
        <w:ilvl w:val="2"/>
        <w:numId w:val="10"/>
      </w:numPr>
    </w:pPr>
    <w:rPr>
      <w:rFonts w:eastAsia="Times New Roman"/>
      <w:szCs w:val="20"/>
    </w:rPr>
  </w:style>
  <w:style w:type="paragraph" w:customStyle="1" w:styleId="ListNumber1Level4">
    <w:name w:val="List Number 1 (Level 4)"/>
    <w:basedOn w:val="Normal"/>
    <w:rsid w:val="00C602C8"/>
    <w:pPr>
      <w:numPr>
        <w:ilvl w:val="3"/>
        <w:numId w:val="10"/>
      </w:numPr>
    </w:pPr>
    <w:rPr>
      <w:rFonts w:eastAsia="Times New Roman"/>
      <w:szCs w:val="20"/>
    </w:rPr>
  </w:style>
  <w:style w:type="paragraph" w:customStyle="1" w:styleId="Annexetitreacte">
    <w:name w:val="Annexe titre (acte)"/>
    <w:basedOn w:val="Normal"/>
    <w:next w:val="Normal"/>
    <w:rsid w:val="00C602C8"/>
    <w:pPr>
      <w:jc w:val="center"/>
    </w:pPr>
    <w:rPr>
      <w:rFonts w:eastAsia="Times New Roman"/>
      <w:b/>
      <w:szCs w:val="20"/>
      <w:u w:val="single"/>
    </w:rPr>
  </w:style>
  <w:style w:type="paragraph" w:styleId="ListParagraph">
    <w:name w:val="List Paragraph"/>
    <w:basedOn w:val="Normal"/>
    <w:uiPriority w:val="34"/>
    <w:qFormat/>
    <w:rsid w:val="00F304DF"/>
    <w:pPr>
      <w:ind w:left="720"/>
      <w:contextualSpacing/>
    </w:pPr>
    <w:rPr>
      <w:rFonts w:eastAsiaTheme="minorHAnsi"/>
    </w:rPr>
  </w:style>
  <w:style w:type="paragraph" w:customStyle="1" w:styleId="Bullet10">
    <w:name w:val="Bullet 1"/>
    <w:basedOn w:val="Normal"/>
    <w:rsid w:val="007D53B6"/>
    <w:pPr>
      <w:tabs>
        <w:tab w:val="num" w:pos="1417"/>
      </w:tabs>
      <w:ind w:left="1417" w:hanging="567"/>
    </w:pPr>
  </w:style>
  <w:style w:type="paragraph" w:customStyle="1" w:styleId="Bullet20">
    <w:name w:val="Bullet 2"/>
    <w:basedOn w:val="Normal"/>
    <w:rsid w:val="007D53B6"/>
    <w:pPr>
      <w:tabs>
        <w:tab w:val="num" w:pos="1984"/>
      </w:tabs>
      <w:ind w:left="1984" w:hanging="567"/>
    </w:pPr>
  </w:style>
  <w:style w:type="paragraph" w:customStyle="1" w:styleId="ListBullet1">
    <w:name w:val="List Bullet 1"/>
    <w:basedOn w:val="Normal"/>
    <w:rsid w:val="00D07624"/>
    <w:pPr>
      <w:numPr>
        <w:numId w:val="12"/>
      </w:numPr>
    </w:pPr>
    <w:rPr>
      <w:rFonts w:eastAsia="Times New Roman"/>
    </w:rPr>
  </w:style>
  <w:style w:type="paragraph" w:customStyle="1" w:styleId="ListDash">
    <w:name w:val="List Dash"/>
    <w:basedOn w:val="Normal"/>
    <w:rsid w:val="00D07624"/>
    <w:pPr>
      <w:numPr>
        <w:numId w:val="13"/>
      </w:numPr>
    </w:pPr>
    <w:rPr>
      <w:rFonts w:eastAsia="Times New Roman"/>
    </w:rPr>
  </w:style>
  <w:style w:type="paragraph" w:customStyle="1" w:styleId="ListDash1">
    <w:name w:val="List Dash 1"/>
    <w:basedOn w:val="Normal"/>
    <w:rsid w:val="00D07624"/>
    <w:pPr>
      <w:numPr>
        <w:numId w:val="14"/>
      </w:numPr>
    </w:pPr>
    <w:rPr>
      <w:rFonts w:eastAsia="Times New Roman"/>
    </w:rPr>
  </w:style>
  <w:style w:type="paragraph" w:customStyle="1" w:styleId="ListDash2">
    <w:name w:val="List Dash 2"/>
    <w:basedOn w:val="Normal"/>
    <w:rsid w:val="00D07624"/>
    <w:pPr>
      <w:numPr>
        <w:numId w:val="15"/>
      </w:numPr>
    </w:pPr>
    <w:rPr>
      <w:rFonts w:eastAsia="Times New Roman"/>
    </w:rPr>
  </w:style>
  <w:style w:type="paragraph" w:customStyle="1" w:styleId="Normal1">
    <w:name w:val="Normal1"/>
    <w:basedOn w:val="Normal"/>
    <w:rsid w:val="00AD3054"/>
    <w:pPr>
      <w:spacing w:after="0"/>
    </w:pPr>
    <w:rPr>
      <w:rFonts w:eastAsia="Times New Roman"/>
      <w:szCs w:val="24"/>
    </w:rPr>
  </w:style>
  <w:style w:type="paragraph" w:customStyle="1" w:styleId="ListDash3">
    <w:name w:val="List Dash 3"/>
    <w:basedOn w:val="Normal"/>
    <w:rsid w:val="00AD3054"/>
    <w:pPr>
      <w:numPr>
        <w:numId w:val="17"/>
      </w:numPr>
    </w:pPr>
    <w:rPr>
      <w:rFonts w:eastAsia="Times New Roman"/>
      <w:szCs w:val="20"/>
    </w:rPr>
  </w:style>
  <w:style w:type="paragraph" w:customStyle="1" w:styleId="norm">
    <w:name w:val="norm"/>
    <w:basedOn w:val="Normal"/>
    <w:rsid w:val="00AD3054"/>
    <w:pPr>
      <w:spacing w:after="0"/>
    </w:pPr>
    <w:rPr>
      <w:rFonts w:eastAsia="Times New Roman"/>
      <w:szCs w:val="24"/>
    </w:rPr>
  </w:style>
  <w:style w:type="paragraph" w:customStyle="1" w:styleId="Norma">
    <w:name w:val="Norma"/>
    <w:basedOn w:val="Titrearticle"/>
    <w:rsid w:val="00AD3054"/>
    <w:rPr>
      <w:rFonts w:eastAsiaTheme="minorHAnsi"/>
    </w:rPr>
  </w:style>
  <w:style w:type="paragraph" w:customStyle="1" w:styleId="Style11">
    <w:name w:val="Style1.1"/>
    <w:basedOn w:val="Normal"/>
    <w:link w:val="Style11Char"/>
    <w:qFormat/>
    <w:rsid w:val="00AD3054"/>
    <w:pPr>
      <w:keepNext/>
      <w:numPr>
        <w:ilvl w:val="1"/>
        <w:numId w:val="18"/>
      </w:numPr>
      <w:outlineLvl w:val="1"/>
    </w:pPr>
    <w:rPr>
      <w:rFonts w:eastAsia="Times New Roman"/>
      <w:b/>
      <w:bCs/>
      <w:iCs/>
      <w:szCs w:val="28"/>
    </w:rPr>
  </w:style>
  <w:style w:type="paragraph" w:customStyle="1" w:styleId="Style111">
    <w:name w:val="Style1.1.1"/>
    <w:basedOn w:val="Normal"/>
    <w:qFormat/>
    <w:rsid w:val="00AD3054"/>
    <w:pPr>
      <w:keepNext/>
      <w:numPr>
        <w:ilvl w:val="2"/>
        <w:numId w:val="18"/>
      </w:numPr>
      <w:outlineLvl w:val="1"/>
    </w:pPr>
    <w:rPr>
      <w:rFonts w:eastAsia="Times New Roman"/>
      <w:bCs/>
      <w:iCs/>
      <w:szCs w:val="28"/>
      <w:u w:val="single"/>
    </w:rPr>
  </w:style>
  <w:style w:type="character" w:customStyle="1" w:styleId="Style11Char">
    <w:name w:val="Style1.1 Char"/>
    <w:link w:val="Style11"/>
    <w:rsid w:val="00AD3054"/>
    <w:rPr>
      <w:rFonts w:ascii="Times New Roman" w:eastAsia="Times New Roman" w:hAnsi="Times New Roman" w:cs="Times New Roman"/>
      <w:b/>
      <w:bCs/>
      <w:iCs/>
      <w:sz w:val="24"/>
      <w:szCs w:val="28"/>
      <w:lang w:val="en-GB"/>
    </w:rPr>
  </w:style>
  <w:style w:type="paragraph" w:customStyle="1" w:styleId="Style1">
    <w:name w:val="Style1"/>
    <w:basedOn w:val="Normal"/>
    <w:qFormat/>
    <w:rsid w:val="00AD3054"/>
    <w:pPr>
      <w:keepNext/>
      <w:numPr>
        <w:numId w:val="18"/>
      </w:numPr>
      <w:spacing w:before="360"/>
      <w:outlineLvl w:val="0"/>
    </w:pPr>
    <w:rPr>
      <w:rFonts w:eastAsia="Times New Roman"/>
      <w:b/>
      <w:bCs/>
      <w:smallCaps/>
      <w:szCs w:val="32"/>
    </w:rPr>
  </w:style>
  <w:style w:type="paragraph" w:customStyle="1" w:styleId="Style1111">
    <w:name w:val="Style1.1.1.1"/>
    <w:basedOn w:val="Normal"/>
    <w:qFormat/>
    <w:rsid w:val="00AD3054"/>
    <w:pPr>
      <w:keepNext/>
      <w:numPr>
        <w:ilvl w:val="3"/>
        <w:numId w:val="18"/>
      </w:numPr>
      <w:outlineLvl w:val="1"/>
    </w:pPr>
    <w:rPr>
      <w:rFonts w:eastAsia="Times New Roman"/>
      <w:bCs/>
      <w:i/>
      <w:iCs/>
      <w:szCs w:val="28"/>
    </w:rPr>
  </w:style>
  <w:style w:type="paragraph" w:customStyle="1" w:styleId="Bullet30">
    <w:name w:val="Bullet3"/>
    <w:basedOn w:val="Normal"/>
    <w:uiPriority w:val="6"/>
    <w:qFormat/>
    <w:rsid w:val="00AD3054"/>
    <w:pPr>
      <w:numPr>
        <w:ilvl w:val="2"/>
        <w:numId w:val="20"/>
      </w:numPr>
      <w:tabs>
        <w:tab w:val="num" w:pos="360"/>
      </w:tabs>
      <w:spacing w:before="0" w:after="0" w:line="240" w:lineRule="atLeast"/>
      <w:ind w:left="0" w:firstLine="0"/>
      <w:jc w:val="left"/>
    </w:pPr>
    <w:rPr>
      <w:rFonts w:ascii="Arial" w:eastAsia="Calibri" w:hAnsi="Arial"/>
      <w:sz w:val="20"/>
      <w:szCs w:val="24"/>
    </w:rPr>
  </w:style>
  <w:style w:type="numbering" w:customStyle="1" w:styleId="NumbLstBullet">
    <w:name w:val="NumbLstBullet"/>
    <w:uiPriority w:val="99"/>
    <w:rsid w:val="00AD3054"/>
    <w:pPr>
      <w:numPr>
        <w:numId w:val="19"/>
      </w:numPr>
    </w:pPr>
  </w:style>
  <w:style w:type="character" w:styleId="FollowedHyperlink">
    <w:name w:val="FollowedHyperlink"/>
    <w:basedOn w:val="DefaultParagraphFont"/>
    <w:uiPriority w:val="99"/>
    <w:semiHidden/>
    <w:unhideWhenUsed/>
    <w:rsid w:val="00AD3054"/>
    <w:rPr>
      <w:color w:val="800080" w:themeColor="followedHyperlink"/>
      <w:u w:val="single"/>
    </w:rPr>
  </w:style>
  <w:style w:type="paragraph" w:styleId="Revision">
    <w:name w:val="Revision"/>
    <w:hidden/>
    <w:uiPriority w:val="99"/>
    <w:semiHidden/>
    <w:rsid w:val="00AD3054"/>
    <w:pPr>
      <w:spacing w:after="0" w:line="240" w:lineRule="auto"/>
    </w:pPr>
    <w:rPr>
      <w:rFonts w:ascii="Times New Roman" w:eastAsiaTheme="minorHAnsi" w:hAnsi="Times New Roman" w:cs="Times New Roman"/>
      <w:sz w:val="24"/>
    </w:rPr>
  </w:style>
  <w:style w:type="paragraph" w:customStyle="1" w:styleId="Bullet11">
    <w:name w:val="Bullet1"/>
    <w:basedOn w:val="Normal"/>
    <w:uiPriority w:val="6"/>
    <w:qFormat/>
    <w:rsid w:val="004315C6"/>
    <w:pPr>
      <w:tabs>
        <w:tab w:val="num" w:pos="340"/>
      </w:tabs>
      <w:spacing w:before="0" w:after="0" w:line="240" w:lineRule="atLeast"/>
      <w:ind w:left="340" w:hanging="340"/>
      <w:jc w:val="left"/>
    </w:pPr>
    <w:rPr>
      <w:rFonts w:ascii="Arial" w:eastAsia="Calibri" w:hAnsi="Arial"/>
      <w:sz w:val="20"/>
      <w:szCs w:val="24"/>
    </w:rPr>
  </w:style>
  <w:style w:type="paragraph" w:customStyle="1" w:styleId="Bullet21">
    <w:name w:val="Bullet2"/>
    <w:basedOn w:val="Normal"/>
    <w:uiPriority w:val="6"/>
    <w:qFormat/>
    <w:rsid w:val="004315C6"/>
    <w:pPr>
      <w:tabs>
        <w:tab w:val="num" w:pos="360"/>
        <w:tab w:val="num" w:pos="680"/>
      </w:tabs>
      <w:spacing w:before="0" w:after="0" w:line="240" w:lineRule="atLeast"/>
      <w:jc w:val="left"/>
    </w:pPr>
    <w:rPr>
      <w:rFonts w:ascii="Arial" w:eastAsia="Calibri" w:hAnsi="Arial"/>
      <w:sz w:val="20"/>
      <w:szCs w:val="24"/>
    </w:rPr>
  </w:style>
  <w:style w:type="paragraph" w:styleId="Header">
    <w:name w:val="header"/>
    <w:basedOn w:val="Normal"/>
    <w:link w:val="HeaderChar"/>
    <w:uiPriority w:val="99"/>
    <w:unhideWhenUsed/>
    <w:rsid w:val="007D53B6"/>
    <w:pPr>
      <w:tabs>
        <w:tab w:val="center" w:pos="4535"/>
        <w:tab w:val="right" w:pos="9071"/>
      </w:tabs>
      <w:spacing w:before="0"/>
    </w:pPr>
  </w:style>
  <w:style w:type="character" w:customStyle="1" w:styleId="HeaderChar">
    <w:name w:val="Header Char"/>
    <w:basedOn w:val="DefaultParagraphFont"/>
    <w:link w:val="Header"/>
    <w:uiPriority w:val="99"/>
    <w:rsid w:val="007D53B6"/>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7D53B6"/>
    <w:pPr>
      <w:tabs>
        <w:tab w:val="center" w:pos="7285"/>
        <w:tab w:val="right" w:pos="14003"/>
      </w:tabs>
      <w:spacing w:before="0"/>
    </w:p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21"/>
      </w:numPr>
    </w:pPr>
  </w:style>
  <w:style w:type="paragraph" w:customStyle="1" w:styleId="Tiret1">
    <w:name w:val="Tiret 1"/>
    <w:basedOn w:val="Point1"/>
    <w:rsid w:val="007D53B6"/>
    <w:pPr>
      <w:numPr>
        <w:numId w:val="22"/>
      </w:numPr>
    </w:pPr>
  </w:style>
  <w:style w:type="paragraph" w:customStyle="1" w:styleId="Tiret2">
    <w:name w:val="Tiret 2"/>
    <w:basedOn w:val="Point2"/>
    <w:rsid w:val="007D53B6"/>
    <w:pPr>
      <w:numPr>
        <w:numId w:val="23"/>
      </w:numPr>
    </w:pPr>
  </w:style>
  <w:style w:type="paragraph" w:customStyle="1" w:styleId="Tiret3">
    <w:name w:val="Tiret 3"/>
    <w:basedOn w:val="Point3"/>
    <w:rsid w:val="007D53B6"/>
    <w:pPr>
      <w:numPr>
        <w:numId w:val="24"/>
      </w:numPr>
    </w:pPr>
  </w:style>
  <w:style w:type="paragraph" w:customStyle="1" w:styleId="Tiret4">
    <w:name w:val="Tiret 4"/>
    <w:basedOn w:val="Point4"/>
    <w:rsid w:val="007D53B6"/>
    <w:pPr>
      <w:numPr>
        <w:numId w:val="25"/>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26"/>
      </w:numPr>
    </w:pPr>
  </w:style>
  <w:style w:type="paragraph" w:customStyle="1" w:styleId="NumPar2">
    <w:name w:val="NumPar 2"/>
    <w:basedOn w:val="Normal"/>
    <w:next w:val="Text1"/>
    <w:rsid w:val="007D53B6"/>
    <w:pPr>
      <w:numPr>
        <w:ilvl w:val="1"/>
        <w:numId w:val="26"/>
      </w:numPr>
    </w:pPr>
  </w:style>
  <w:style w:type="paragraph" w:customStyle="1" w:styleId="NumPar3">
    <w:name w:val="NumPar 3"/>
    <w:basedOn w:val="Normal"/>
    <w:next w:val="Text1"/>
    <w:rsid w:val="007D53B6"/>
    <w:pPr>
      <w:numPr>
        <w:ilvl w:val="2"/>
        <w:numId w:val="26"/>
      </w:numPr>
    </w:pPr>
  </w:style>
  <w:style w:type="paragraph" w:customStyle="1" w:styleId="NumPar4">
    <w:name w:val="NumPar 4"/>
    <w:basedOn w:val="Normal"/>
    <w:next w:val="Text1"/>
    <w:rsid w:val="007D53B6"/>
    <w:pPr>
      <w:numPr>
        <w:ilvl w:val="3"/>
        <w:numId w:val="26"/>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28"/>
      </w:numPr>
    </w:pPr>
  </w:style>
  <w:style w:type="paragraph" w:customStyle="1" w:styleId="Point1number">
    <w:name w:val="Point 1 (number)"/>
    <w:basedOn w:val="Normal"/>
    <w:rsid w:val="007D53B6"/>
    <w:pPr>
      <w:numPr>
        <w:ilvl w:val="2"/>
        <w:numId w:val="28"/>
      </w:numPr>
    </w:pPr>
  </w:style>
  <w:style w:type="paragraph" w:customStyle="1" w:styleId="Point2number">
    <w:name w:val="Point 2 (number)"/>
    <w:basedOn w:val="Normal"/>
    <w:rsid w:val="007D53B6"/>
    <w:pPr>
      <w:numPr>
        <w:ilvl w:val="4"/>
        <w:numId w:val="28"/>
      </w:numPr>
    </w:pPr>
  </w:style>
  <w:style w:type="paragraph" w:customStyle="1" w:styleId="Point3number">
    <w:name w:val="Point 3 (number)"/>
    <w:basedOn w:val="Normal"/>
    <w:rsid w:val="007D53B6"/>
    <w:pPr>
      <w:numPr>
        <w:ilvl w:val="6"/>
        <w:numId w:val="28"/>
      </w:numPr>
    </w:pPr>
  </w:style>
  <w:style w:type="paragraph" w:customStyle="1" w:styleId="Point0letter">
    <w:name w:val="Point 0 (letter)"/>
    <w:basedOn w:val="Normal"/>
    <w:rsid w:val="007D53B6"/>
    <w:pPr>
      <w:numPr>
        <w:ilvl w:val="1"/>
        <w:numId w:val="28"/>
      </w:numPr>
    </w:pPr>
  </w:style>
  <w:style w:type="paragraph" w:customStyle="1" w:styleId="Point1letter">
    <w:name w:val="Point 1 (letter)"/>
    <w:basedOn w:val="Normal"/>
    <w:rsid w:val="007D53B6"/>
    <w:pPr>
      <w:numPr>
        <w:ilvl w:val="3"/>
        <w:numId w:val="28"/>
      </w:numPr>
    </w:pPr>
  </w:style>
  <w:style w:type="paragraph" w:customStyle="1" w:styleId="Point2letter">
    <w:name w:val="Point 2 (letter)"/>
    <w:basedOn w:val="Normal"/>
    <w:rsid w:val="007D53B6"/>
    <w:pPr>
      <w:numPr>
        <w:ilvl w:val="5"/>
        <w:numId w:val="28"/>
      </w:numPr>
    </w:pPr>
  </w:style>
  <w:style w:type="paragraph" w:customStyle="1" w:styleId="Point3letter">
    <w:name w:val="Point 3 (letter)"/>
    <w:basedOn w:val="Normal"/>
    <w:rsid w:val="007D53B6"/>
    <w:pPr>
      <w:numPr>
        <w:ilvl w:val="7"/>
        <w:numId w:val="28"/>
      </w:numPr>
    </w:pPr>
  </w:style>
  <w:style w:type="paragraph" w:customStyle="1" w:styleId="Point4letter">
    <w:name w:val="Point 4 (letter)"/>
    <w:basedOn w:val="Normal"/>
    <w:rsid w:val="007D53B6"/>
    <w:pPr>
      <w:numPr>
        <w:ilvl w:val="8"/>
        <w:numId w:val="28"/>
      </w:numPr>
    </w:pPr>
  </w:style>
  <w:style w:type="paragraph" w:customStyle="1" w:styleId="Bullet0">
    <w:name w:val="Bullet 0"/>
    <w:basedOn w:val="Normal"/>
    <w:rsid w:val="007D53B6"/>
    <w:pPr>
      <w:numPr>
        <w:numId w:val="29"/>
      </w:numPr>
    </w:pPr>
  </w:style>
  <w:style w:type="paragraph" w:customStyle="1" w:styleId="Bullet1">
    <w:name w:val="Bullet 1"/>
    <w:basedOn w:val="Normal"/>
    <w:rsid w:val="007D53B6"/>
    <w:pPr>
      <w:numPr>
        <w:numId w:val="30"/>
      </w:numPr>
    </w:pPr>
  </w:style>
  <w:style w:type="paragraph" w:customStyle="1" w:styleId="Bullet2">
    <w:name w:val="Bullet 2"/>
    <w:basedOn w:val="Normal"/>
    <w:rsid w:val="007D53B6"/>
    <w:pPr>
      <w:numPr>
        <w:numId w:val="31"/>
      </w:numPr>
    </w:pPr>
  </w:style>
  <w:style w:type="paragraph" w:customStyle="1" w:styleId="Bullet3">
    <w:name w:val="Bullet 3"/>
    <w:basedOn w:val="Normal"/>
    <w:rsid w:val="007D53B6"/>
    <w:pPr>
      <w:numPr>
        <w:numId w:val="32"/>
      </w:numPr>
    </w:pPr>
  </w:style>
  <w:style w:type="paragraph" w:customStyle="1" w:styleId="Bullet4">
    <w:name w:val="Bullet 4"/>
    <w:basedOn w:val="Normal"/>
    <w:rsid w:val="007D53B6"/>
    <w:pPr>
      <w:numPr>
        <w:numId w:val="33"/>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4"/>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2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3AE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AE7"/>
    <w:rPr>
      <w:rFonts w:ascii="Tahoma" w:hAnsi="Tahoma" w:cs="Tahoma"/>
      <w:sz w:val="16"/>
      <w:szCs w:val="16"/>
      <w:lang w:val="ro-RO"/>
    </w:rPr>
  </w:style>
  <w:style w:type="paragraph" w:styleId="ListBullet2">
    <w:name w:val="List Bullet 2"/>
    <w:basedOn w:val="Normal"/>
    <w:rsid w:val="00D104F1"/>
    <w:pPr>
      <w:numPr>
        <w:numId w:val="3"/>
      </w:numPr>
    </w:pPr>
    <w:rPr>
      <w:rFonts w:eastAsia="Times New Roman"/>
    </w:rPr>
  </w:style>
  <w:style w:type="paragraph" w:styleId="ListNumber">
    <w:name w:val="List Number"/>
    <w:basedOn w:val="Normal"/>
    <w:rsid w:val="00E92573"/>
    <w:pPr>
      <w:numPr>
        <w:numId w:val="6"/>
      </w:numPr>
    </w:pPr>
    <w:rPr>
      <w:rFonts w:eastAsia="Times New Roman"/>
    </w:rPr>
  </w:style>
  <w:style w:type="paragraph" w:customStyle="1" w:styleId="ListNumberLevel2">
    <w:name w:val="List Number (Level 2)"/>
    <w:basedOn w:val="Normal"/>
    <w:rsid w:val="00E92573"/>
    <w:pPr>
      <w:numPr>
        <w:ilvl w:val="1"/>
        <w:numId w:val="6"/>
      </w:numPr>
    </w:pPr>
    <w:rPr>
      <w:rFonts w:eastAsia="Times New Roman"/>
    </w:rPr>
  </w:style>
  <w:style w:type="paragraph" w:customStyle="1" w:styleId="ListNumberLevel3">
    <w:name w:val="List Number (Level 3)"/>
    <w:basedOn w:val="Normal"/>
    <w:rsid w:val="00E92573"/>
    <w:pPr>
      <w:numPr>
        <w:ilvl w:val="2"/>
        <w:numId w:val="6"/>
      </w:numPr>
    </w:pPr>
    <w:rPr>
      <w:rFonts w:eastAsia="Times New Roman"/>
    </w:rPr>
  </w:style>
  <w:style w:type="paragraph" w:customStyle="1" w:styleId="ListNumberLevel4">
    <w:name w:val="List Number (Level 4)"/>
    <w:basedOn w:val="Normal"/>
    <w:rsid w:val="00E92573"/>
    <w:pPr>
      <w:numPr>
        <w:ilvl w:val="3"/>
        <w:numId w:val="6"/>
      </w:numPr>
    </w:pPr>
    <w:rPr>
      <w:rFonts w:eastAsia="Times New Roman"/>
    </w:rPr>
  </w:style>
  <w:style w:type="character" w:styleId="Hyperlink">
    <w:name w:val="Hyperlink"/>
    <w:uiPriority w:val="99"/>
    <w:rsid w:val="00E92573"/>
    <w:rPr>
      <w:color w:val="0000FF"/>
      <w:u w:val="single"/>
    </w:rPr>
  </w:style>
  <w:style w:type="paragraph" w:styleId="ListBullet3">
    <w:name w:val="List Bullet 3"/>
    <w:basedOn w:val="Normal"/>
    <w:uiPriority w:val="99"/>
    <w:semiHidden/>
    <w:unhideWhenUsed/>
    <w:rsid w:val="00E92573"/>
    <w:pPr>
      <w:tabs>
        <w:tab w:val="num" w:pos="360"/>
      </w:tabs>
      <w:contextualSpacing/>
    </w:pPr>
  </w:style>
  <w:style w:type="character" w:styleId="Emphasis">
    <w:name w:val="Emphasis"/>
    <w:qFormat/>
    <w:rsid w:val="00E92573"/>
    <w:rPr>
      <w:rFonts w:cs="Times New Roman"/>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sid w:val="00E92573"/>
    <w:rPr>
      <w:rFonts w:ascii="Times New Roman" w:hAnsi="Times New Roman" w:cs="Times New Roman"/>
      <w:sz w:val="20"/>
      <w:szCs w:val="20"/>
      <w:lang w:val="ro-RO"/>
    </w:rPr>
  </w:style>
  <w:style w:type="paragraph" w:styleId="Caption">
    <w:name w:val="caption"/>
    <w:basedOn w:val="Normal"/>
    <w:next w:val="Normal"/>
    <w:uiPriority w:val="35"/>
    <w:semiHidden/>
    <w:unhideWhenUsed/>
    <w:qFormat/>
    <w:rsid w:val="00632522"/>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632522"/>
    <w:pPr>
      <w:spacing w:after="0"/>
    </w:pPr>
  </w:style>
  <w:style w:type="paragraph" w:styleId="ListBullet">
    <w:name w:val="List Bullet"/>
    <w:basedOn w:val="Normal"/>
    <w:unhideWhenUsed/>
    <w:rsid w:val="00632522"/>
    <w:pPr>
      <w:numPr>
        <w:numId w:val="1"/>
      </w:numPr>
      <w:contextualSpacing/>
    </w:pPr>
  </w:style>
  <w:style w:type="paragraph" w:styleId="ListBullet4">
    <w:name w:val="List Bullet 4"/>
    <w:basedOn w:val="Normal"/>
    <w:uiPriority w:val="99"/>
    <w:semiHidden/>
    <w:unhideWhenUsed/>
    <w:rsid w:val="00632522"/>
    <w:pPr>
      <w:numPr>
        <w:numId w:val="2"/>
      </w:numPr>
      <w:contextualSpacing/>
    </w:pPr>
  </w:style>
  <w:style w:type="paragraph" w:styleId="ListNumber2">
    <w:name w:val="List Number 2"/>
    <w:basedOn w:val="Normal"/>
    <w:uiPriority w:val="99"/>
    <w:semiHidden/>
    <w:unhideWhenUsed/>
    <w:rsid w:val="00632522"/>
    <w:pPr>
      <w:numPr>
        <w:numId w:val="7"/>
      </w:numPr>
      <w:contextualSpacing/>
    </w:pPr>
  </w:style>
  <w:style w:type="paragraph" w:styleId="ListNumber3">
    <w:name w:val="List Number 3"/>
    <w:basedOn w:val="Normal"/>
    <w:uiPriority w:val="99"/>
    <w:semiHidden/>
    <w:unhideWhenUsed/>
    <w:rsid w:val="00632522"/>
    <w:pPr>
      <w:numPr>
        <w:numId w:val="8"/>
      </w:numPr>
      <w:contextualSpacing/>
    </w:pPr>
  </w:style>
  <w:style w:type="paragraph" w:styleId="ListNumber4">
    <w:name w:val="List Number 4"/>
    <w:basedOn w:val="Normal"/>
    <w:uiPriority w:val="99"/>
    <w:semiHidden/>
    <w:unhideWhenUsed/>
    <w:rsid w:val="00632522"/>
    <w:pPr>
      <w:numPr>
        <w:numId w:val="9"/>
      </w:numPr>
      <w:contextualSpacing/>
    </w:pPr>
  </w:style>
  <w:style w:type="paragraph" w:styleId="CommentSubject">
    <w:name w:val="annotation subject"/>
    <w:basedOn w:val="CommentText"/>
    <w:next w:val="CommentText"/>
    <w:link w:val="CommentSubjectChar"/>
    <w:uiPriority w:val="99"/>
    <w:semiHidden/>
    <w:unhideWhenUsed/>
    <w:rsid w:val="002D7419"/>
    <w:rPr>
      <w:b/>
      <w:bCs/>
    </w:rPr>
  </w:style>
  <w:style w:type="character" w:customStyle="1" w:styleId="CommentSubjectChar">
    <w:name w:val="Comment Subject Char"/>
    <w:basedOn w:val="CommentTextChar"/>
    <w:link w:val="CommentSubject"/>
    <w:uiPriority w:val="99"/>
    <w:semiHidden/>
    <w:rsid w:val="002D7419"/>
    <w:rPr>
      <w:rFonts w:ascii="Times New Roman" w:hAnsi="Times New Roman" w:cs="Times New Roman"/>
      <w:b/>
      <w:bCs/>
      <w:sz w:val="20"/>
      <w:szCs w:val="20"/>
      <w:lang w:val="ro-RO"/>
    </w:rPr>
  </w:style>
  <w:style w:type="paragraph" w:customStyle="1" w:styleId="ListNumber1">
    <w:name w:val="List Number 1"/>
    <w:basedOn w:val="Normal"/>
    <w:rsid w:val="00C602C8"/>
    <w:pPr>
      <w:numPr>
        <w:numId w:val="10"/>
      </w:numPr>
    </w:pPr>
    <w:rPr>
      <w:rFonts w:eastAsia="Times New Roman"/>
      <w:szCs w:val="20"/>
    </w:rPr>
  </w:style>
  <w:style w:type="paragraph" w:customStyle="1" w:styleId="ListNumber1Level2">
    <w:name w:val="List Number 1 (Level 2)"/>
    <w:basedOn w:val="Normal"/>
    <w:rsid w:val="00C602C8"/>
    <w:pPr>
      <w:numPr>
        <w:ilvl w:val="1"/>
        <w:numId w:val="10"/>
      </w:numPr>
    </w:pPr>
    <w:rPr>
      <w:rFonts w:eastAsia="Times New Roman"/>
      <w:szCs w:val="20"/>
    </w:rPr>
  </w:style>
  <w:style w:type="paragraph" w:customStyle="1" w:styleId="ListNumber1Level3">
    <w:name w:val="List Number 1 (Level 3)"/>
    <w:basedOn w:val="Normal"/>
    <w:rsid w:val="00C602C8"/>
    <w:pPr>
      <w:numPr>
        <w:ilvl w:val="2"/>
        <w:numId w:val="10"/>
      </w:numPr>
    </w:pPr>
    <w:rPr>
      <w:rFonts w:eastAsia="Times New Roman"/>
      <w:szCs w:val="20"/>
    </w:rPr>
  </w:style>
  <w:style w:type="paragraph" w:customStyle="1" w:styleId="ListNumber1Level4">
    <w:name w:val="List Number 1 (Level 4)"/>
    <w:basedOn w:val="Normal"/>
    <w:rsid w:val="00C602C8"/>
    <w:pPr>
      <w:numPr>
        <w:ilvl w:val="3"/>
        <w:numId w:val="10"/>
      </w:numPr>
    </w:pPr>
    <w:rPr>
      <w:rFonts w:eastAsia="Times New Roman"/>
      <w:szCs w:val="20"/>
    </w:rPr>
  </w:style>
  <w:style w:type="paragraph" w:customStyle="1" w:styleId="Annexetitreacte">
    <w:name w:val="Annexe titre (acte)"/>
    <w:basedOn w:val="Normal"/>
    <w:next w:val="Normal"/>
    <w:rsid w:val="00C602C8"/>
    <w:pPr>
      <w:jc w:val="center"/>
    </w:pPr>
    <w:rPr>
      <w:rFonts w:eastAsia="Times New Roman"/>
      <w:b/>
      <w:szCs w:val="20"/>
      <w:u w:val="single"/>
    </w:rPr>
  </w:style>
  <w:style w:type="paragraph" w:styleId="ListParagraph">
    <w:name w:val="List Paragraph"/>
    <w:basedOn w:val="Normal"/>
    <w:uiPriority w:val="34"/>
    <w:qFormat/>
    <w:rsid w:val="00F304DF"/>
    <w:pPr>
      <w:ind w:left="720"/>
      <w:contextualSpacing/>
    </w:pPr>
    <w:rPr>
      <w:rFonts w:eastAsiaTheme="minorHAnsi"/>
    </w:rPr>
  </w:style>
  <w:style w:type="paragraph" w:customStyle="1" w:styleId="Bullet10">
    <w:name w:val="Bullet 1"/>
    <w:basedOn w:val="Normal"/>
    <w:rsid w:val="007D53B6"/>
    <w:pPr>
      <w:tabs>
        <w:tab w:val="num" w:pos="1417"/>
      </w:tabs>
      <w:ind w:left="1417" w:hanging="567"/>
    </w:pPr>
  </w:style>
  <w:style w:type="paragraph" w:customStyle="1" w:styleId="Bullet20">
    <w:name w:val="Bullet 2"/>
    <w:basedOn w:val="Normal"/>
    <w:rsid w:val="007D53B6"/>
    <w:pPr>
      <w:tabs>
        <w:tab w:val="num" w:pos="1984"/>
      </w:tabs>
      <w:ind w:left="1984" w:hanging="567"/>
    </w:pPr>
  </w:style>
  <w:style w:type="paragraph" w:customStyle="1" w:styleId="ListBullet1">
    <w:name w:val="List Bullet 1"/>
    <w:basedOn w:val="Normal"/>
    <w:rsid w:val="00D07624"/>
    <w:pPr>
      <w:numPr>
        <w:numId w:val="12"/>
      </w:numPr>
    </w:pPr>
    <w:rPr>
      <w:rFonts w:eastAsia="Times New Roman"/>
    </w:rPr>
  </w:style>
  <w:style w:type="paragraph" w:customStyle="1" w:styleId="ListDash">
    <w:name w:val="List Dash"/>
    <w:basedOn w:val="Normal"/>
    <w:rsid w:val="00D07624"/>
    <w:pPr>
      <w:numPr>
        <w:numId w:val="13"/>
      </w:numPr>
    </w:pPr>
    <w:rPr>
      <w:rFonts w:eastAsia="Times New Roman"/>
    </w:rPr>
  </w:style>
  <w:style w:type="paragraph" w:customStyle="1" w:styleId="ListDash1">
    <w:name w:val="List Dash 1"/>
    <w:basedOn w:val="Normal"/>
    <w:rsid w:val="00D07624"/>
    <w:pPr>
      <w:numPr>
        <w:numId w:val="14"/>
      </w:numPr>
    </w:pPr>
    <w:rPr>
      <w:rFonts w:eastAsia="Times New Roman"/>
    </w:rPr>
  </w:style>
  <w:style w:type="paragraph" w:customStyle="1" w:styleId="ListDash2">
    <w:name w:val="List Dash 2"/>
    <w:basedOn w:val="Normal"/>
    <w:rsid w:val="00D07624"/>
    <w:pPr>
      <w:numPr>
        <w:numId w:val="15"/>
      </w:numPr>
    </w:pPr>
    <w:rPr>
      <w:rFonts w:eastAsia="Times New Roman"/>
    </w:rPr>
  </w:style>
  <w:style w:type="paragraph" w:customStyle="1" w:styleId="Normal1">
    <w:name w:val="Normal1"/>
    <w:basedOn w:val="Normal"/>
    <w:rsid w:val="00AD3054"/>
    <w:pPr>
      <w:spacing w:after="0"/>
    </w:pPr>
    <w:rPr>
      <w:rFonts w:eastAsia="Times New Roman"/>
      <w:szCs w:val="24"/>
    </w:rPr>
  </w:style>
  <w:style w:type="paragraph" w:customStyle="1" w:styleId="ListDash3">
    <w:name w:val="List Dash 3"/>
    <w:basedOn w:val="Normal"/>
    <w:rsid w:val="00AD3054"/>
    <w:pPr>
      <w:numPr>
        <w:numId w:val="17"/>
      </w:numPr>
    </w:pPr>
    <w:rPr>
      <w:rFonts w:eastAsia="Times New Roman"/>
      <w:szCs w:val="20"/>
    </w:rPr>
  </w:style>
  <w:style w:type="paragraph" w:customStyle="1" w:styleId="norm">
    <w:name w:val="norm"/>
    <w:basedOn w:val="Normal"/>
    <w:rsid w:val="00AD3054"/>
    <w:pPr>
      <w:spacing w:after="0"/>
    </w:pPr>
    <w:rPr>
      <w:rFonts w:eastAsia="Times New Roman"/>
      <w:szCs w:val="24"/>
    </w:rPr>
  </w:style>
  <w:style w:type="paragraph" w:customStyle="1" w:styleId="Norma">
    <w:name w:val="Norma"/>
    <w:basedOn w:val="Titrearticle"/>
    <w:rsid w:val="00AD3054"/>
    <w:rPr>
      <w:rFonts w:eastAsiaTheme="minorHAnsi"/>
    </w:rPr>
  </w:style>
  <w:style w:type="paragraph" w:customStyle="1" w:styleId="Style11">
    <w:name w:val="Style1.1"/>
    <w:basedOn w:val="Normal"/>
    <w:link w:val="Style11Char"/>
    <w:qFormat/>
    <w:rsid w:val="00AD3054"/>
    <w:pPr>
      <w:keepNext/>
      <w:numPr>
        <w:ilvl w:val="1"/>
        <w:numId w:val="18"/>
      </w:numPr>
      <w:outlineLvl w:val="1"/>
    </w:pPr>
    <w:rPr>
      <w:rFonts w:eastAsia="Times New Roman"/>
      <w:b/>
      <w:bCs/>
      <w:iCs/>
      <w:szCs w:val="28"/>
    </w:rPr>
  </w:style>
  <w:style w:type="paragraph" w:customStyle="1" w:styleId="Style111">
    <w:name w:val="Style1.1.1"/>
    <w:basedOn w:val="Normal"/>
    <w:qFormat/>
    <w:rsid w:val="00AD3054"/>
    <w:pPr>
      <w:keepNext/>
      <w:numPr>
        <w:ilvl w:val="2"/>
        <w:numId w:val="18"/>
      </w:numPr>
      <w:outlineLvl w:val="1"/>
    </w:pPr>
    <w:rPr>
      <w:rFonts w:eastAsia="Times New Roman"/>
      <w:bCs/>
      <w:iCs/>
      <w:szCs w:val="28"/>
      <w:u w:val="single"/>
    </w:rPr>
  </w:style>
  <w:style w:type="character" w:customStyle="1" w:styleId="Style11Char">
    <w:name w:val="Style1.1 Char"/>
    <w:link w:val="Style11"/>
    <w:rsid w:val="00AD3054"/>
    <w:rPr>
      <w:rFonts w:ascii="Times New Roman" w:eastAsia="Times New Roman" w:hAnsi="Times New Roman" w:cs="Times New Roman"/>
      <w:b/>
      <w:bCs/>
      <w:iCs/>
      <w:sz w:val="24"/>
      <w:szCs w:val="28"/>
      <w:lang w:val="en-GB"/>
    </w:rPr>
  </w:style>
  <w:style w:type="paragraph" w:customStyle="1" w:styleId="Style1">
    <w:name w:val="Style1"/>
    <w:basedOn w:val="Normal"/>
    <w:qFormat/>
    <w:rsid w:val="00AD3054"/>
    <w:pPr>
      <w:keepNext/>
      <w:numPr>
        <w:numId w:val="18"/>
      </w:numPr>
      <w:spacing w:before="360"/>
      <w:outlineLvl w:val="0"/>
    </w:pPr>
    <w:rPr>
      <w:rFonts w:eastAsia="Times New Roman"/>
      <w:b/>
      <w:bCs/>
      <w:smallCaps/>
      <w:szCs w:val="32"/>
    </w:rPr>
  </w:style>
  <w:style w:type="paragraph" w:customStyle="1" w:styleId="Style1111">
    <w:name w:val="Style1.1.1.1"/>
    <w:basedOn w:val="Normal"/>
    <w:qFormat/>
    <w:rsid w:val="00AD3054"/>
    <w:pPr>
      <w:keepNext/>
      <w:numPr>
        <w:ilvl w:val="3"/>
        <w:numId w:val="18"/>
      </w:numPr>
      <w:outlineLvl w:val="1"/>
    </w:pPr>
    <w:rPr>
      <w:rFonts w:eastAsia="Times New Roman"/>
      <w:bCs/>
      <w:i/>
      <w:iCs/>
      <w:szCs w:val="28"/>
    </w:rPr>
  </w:style>
  <w:style w:type="paragraph" w:customStyle="1" w:styleId="Bullet30">
    <w:name w:val="Bullet3"/>
    <w:basedOn w:val="Normal"/>
    <w:uiPriority w:val="6"/>
    <w:qFormat/>
    <w:rsid w:val="00AD3054"/>
    <w:pPr>
      <w:numPr>
        <w:ilvl w:val="2"/>
        <w:numId w:val="20"/>
      </w:numPr>
      <w:tabs>
        <w:tab w:val="num" w:pos="360"/>
      </w:tabs>
      <w:spacing w:before="0" w:after="0" w:line="240" w:lineRule="atLeast"/>
      <w:ind w:left="0" w:firstLine="0"/>
      <w:jc w:val="left"/>
    </w:pPr>
    <w:rPr>
      <w:rFonts w:ascii="Arial" w:eastAsia="Calibri" w:hAnsi="Arial"/>
      <w:sz w:val="20"/>
      <w:szCs w:val="24"/>
    </w:rPr>
  </w:style>
  <w:style w:type="numbering" w:customStyle="1" w:styleId="NumbLstBullet">
    <w:name w:val="NumbLstBullet"/>
    <w:uiPriority w:val="99"/>
    <w:rsid w:val="00AD3054"/>
    <w:pPr>
      <w:numPr>
        <w:numId w:val="19"/>
      </w:numPr>
    </w:pPr>
  </w:style>
  <w:style w:type="character" w:styleId="FollowedHyperlink">
    <w:name w:val="FollowedHyperlink"/>
    <w:basedOn w:val="DefaultParagraphFont"/>
    <w:uiPriority w:val="99"/>
    <w:semiHidden/>
    <w:unhideWhenUsed/>
    <w:rsid w:val="00AD3054"/>
    <w:rPr>
      <w:color w:val="800080" w:themeColor="followedHyperlink"/>
      <w:u w:val="single"/>
    </w:rPr>
  </w:style>
  <w:style w:type="paragraph" w:styleId="Revision">
    <w:name w:val="Revision"/>
    <w:hidden/>
    <w:uiPriority w:val="99"/>
    <w:semiHidden/>
    <w:rsid w:val="00AD3054"/>
    <w:pPr>
      <w:spacing w:after="0" w:line="240" w:lineRule="auto"/>
    </w:pPr>
    <w:rPr>
      <w:rFonts w:ascii="Times New Roman" w:eastAsiaTheme="minorHAnsi" w:hAnsi="Times New Roman" w:cs="Times New Roman"/>
      <w:sz w:val="24"/>
    </w:rPr>
  </w:style>
  <w:style w:type="paragraph" w:customStyle="1" w:styleId="Bullet11">
    <w:name w:val="Bullet1"/>
    <w:basedOn w:val="Normal"/>
    <w:uiPriority w:val="6"/>
    <w:qFormat/>
    <w:rsid w:val="004315C6"/>
    <w:pPr>
      <w:tabs>
        <w:tab w:val="num" w:pos="340"/>
      </w:tabs>
      <w:spacing w:before="0" w:after="0" w:line="240" w:lineRule="atLeast"/>
      <w:ind w:left="340" w:hanging="340"/>
      <w:jc w:val="left"/>
    </w:pPr>
    <w:rPr>
      <w:rFonts w:ascii="Arial" w:eastAsia="Calibri" w:hAnsi="Arial"/>
      <w:sz w:val="20"/>
      <w:szCs w:val="24"/>
    </w:rPr>
  </w:style>
  <w:style w:type="paragraph" w:customStyle="1" w:styleId="Bullet21">
    <w:name w:val="Bullet2"/>
    <w:basedOn w:val="Normal"/>
    <w:uiPriority w:val="6"/>
    <w:qFormat/>
    <w:rsid w:val="004315C6"/>
    <w:pPr>
      <w:tabs>
        <w:tab w:val="num" w:pos="360"/>
        <w:tab w:val="num" w:pos="680"/>
      </w:tabs>
      <w:spacing w:before="0" w:after="0" w:line="240" w:lineRule="atLeast"/>
      <w:jc w:val="left"/>
    </w:pPr>
    <w:rPr>
      <w:rFonts w:ascii="Arial" w:eastAsia="Calibri" w:hAnsi="Arial"/>
      <w:sz w:val="20"/>
      <w:szCs w:val="24"/>
    </w:rPr>
  </w:style>
  <w:style w:type="paragraph" w:styleId="Header">
    <w:name w:val="header"/>
    <w:basedOn w:val="Normal"/>
    <w:link w:val="HeaderChar"/>
    <w:uiPriority w:val="99"/>
    <w:unhideWhenUsed/>
    <w:rsid w:val="007D53B6"/>
    <w:pPr>
      <w:tabs>
        <w:tab w:val="center" w:pos="4535"/>
        <w:tab w:val="right" w:pos="9071"/>
      </w:tabs>
      <w:spacing w:before="0"/>
    </w:pPr>
  </w:style>
  <w:style w:type="character" w:customStyle="1" w:styleId="HeaderChar">
    <w:name w:val="Header Char"/>
    <w:basedOn w:val="DefaultParagraphFont"/>
    <w:link w:val="Header"/>
    <w:uiPriority w:val="99"/>
    <w:rsid w:val="007D53B6"/>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7D53B6"/>
    <w:pPr>
      <w:tabs>
        <w:tab w:val="center" w:pos="7285"/>
        <w:tab w:val="right" w:pos="14003"/>
      </w:tabs>
      <w:spacing w:before="0"/>
    </w:p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21"/>
      </w:numPr>
    </w:pPr>
  </w:style>
  <w:style w:type="paragraph" w:customStyle="1" w:styleId="Tiret1">
    <w:name w:val="Tiret 1"/>
    <w:basedOn w:val="Point1"/>
    <w:rsid w:val="007D53B6"/>
    <w:pPr>
      <w:numPr>
        <w:numId w:val="22"/>
      </w:numPr>
    </w:pPr>
  </w:style>
  <w:style w:type="paragraph" w:customStyle="1" w:styleId="Tiret2">
    <w:name w:val="Tiret 2"/>
    <w:basedOn w:val="Point2"/>
    <w:rsid w:val="007D53B6"/>
    <w:pPr>
      <w:numPr>
        <w:numId w:val="23"/>
      </w:numPr>
    </w:pPr>
  </w:style>
  <w:style w:type="paragraph" w:customStyle="1" w:styleId="Tiret3">
    <w:name w:val="Tiret 3"/>
    <w:basedOn w:val="Point3"/>
    <w:rsid w:val="007D53B6"/>
    <w:pPr>
      <w:numPr>
        <w:numId w:val="24"/>
      </w:numPr>
    </w:pPr>
  </w:style>
  <w:style w:type="paragraph" w:customStyle="1" w:styleId="Tiret4">
    <w:name w:val="Tiret 4"/>
    <w:basedOn w:val="Point4"/>
    <w:rsid w:val="007D53B6"/>
    <w:pPr>
      <w:numPr>
        <w:numId w:val="25"/>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26"/>
      </w:numPr>
    </w:pPr>
  </w:style>
  <w:style w:type="paragraph" w:customStyle="1" w:styleId="NumPar2">
    <w:name w:val="NumPar 2"/>
    <w:basedOn w:val="Normal"/>
    <w:next w:val="Text1"/>
    <w:rsid w:val="007D53B6"/>
    <w:pPr>
      <w:numPr>
        <w:ilvl w:val="1"/>
        <w:numId w:val="26"/>
      </w:numPr>
    </w:pPr>
  </w:style>
  <w:style w:type="paragraph" w:customStyle="1" w:styleId="NumPar3">
    <w:name w:val="NumPar 3"/>
    <w:basedOn w:val="Normal"/>
    <w:next w:val="Text1"/>
    <w:rsid w:val="007D53B6"/>
    <w:pPr>
      <w:numPr>
        <w:ilvl w:val="2"/>
        <w:numId w:val="26"/>
      </w:numPr>
    </w:pPr>
  </w:style>
  <w:style w:type="paragraph" w:customStyle="1" w:styleId="NumPar4">
    <w:name w:val="NumPar 4"/>
    <w:basedOn w:val="Normal"/>
    <w:next w:val="Text1"/>
    <w:rsid w:val="007D53B6"/>
    <w:pPr>
      <w:numPr>
        <w:ilvl w:val="3"/>
        <w:numId w:val="26"/>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28"/>
      </w:numPr>
    </w:pPr>
  </w:style>
  <w:style w:type="paragraph" w:customStyle="1" w:styleId="Point1number">
    <w:name w:val="Point 1 (number)"/>
    <w:basedOn w:val="Normal"/>
    <w:rsid w:val="007D53B6"/>
    <w:pPr>
      <w:numPr>
        <w:ilvl w:val="2"/>
        <w:numId w:val="28"/>
      </w:numPr>
    </w:pPr>
  </w:style>
  <w:style w:type="paragraph" w:customStyle="1" w:styleId="Point2number">
    <w:name w:val="Point 2 (number)"/>
    <w:basedOn w:val="Normal"/>
    <w:rsid w:val="007D53B6"/>
    <w:pPr>
      <w:numPr>
        <w:ilvl w:val="4"/>
        <w:numId w:val="28"/>
      </w:numPr>
    </w:pPr>
  </w:style>
  <w:style w:type="paragraph" w:customStyle="1" w:styleId="Point3number">
    <w:name w:val="Point 3 (number)"/>
    <w:basedOn w:val="Normal"/>
    <w:rsid w:val="007D53B6"/>
    <w:pPr>
      <w:numPr>
        <w:ilvl w:val="6"/>
        <w:numId w:val="28"/>
      </w:numPr>
    </w:pPr>
  </w:style>
  <w:style w:type="paragraph" w:customStyle="1" w:styleId="Point0letter">
    <w:name w:val="Point 0 (letter)"/>
    <w:basedOn w:val="Normal"/>
    <w:rsid w:val="007D53B6"/>
    <w:pPr>
      <w:numPr>
        <w:ilvl w:val="1"/>
        <w:numId w:val="28"/>
      </w:numPr>
    </w:pPr>
  </w:style>
  <w:style w:type="paragraph" w:customStyle="1" w:styleId="Point1letter">
    <w:name w:val="Point 1 (letter)"/>
    <w:basedOn w:val="Normal"/>
    <w:rsid w:val="007D53B6"/>
    <w:pPr>
      <w:numPr>
        <w:ilvl w:val="3"/>
        <w:numId w:val="28"/>
      </w:numPr>
    </w:pPr>
  </w:style>
  <w:style w:type="paragraph" w:customStyle="1" w:styleId="Point2letter">
    <w:name w:val="Point 2 (letter)"/>
    <w:basedOn w:val="Normal"/>
    <w:rsid w:val="007D53B6"/>
    <w:pPr>
      <w:numPr>
        <w:ilvl w:val="5"/>
        <w:numId w:val="28"/>
      </w:numPr>
    </w:pPr>
  </w:style>
  <w:style w:type="paragraph" w:customStyle="1" w:styleId="Point3letter">
    <w:name w:val="Point 3 (letter)"/>
    <w:basedOn w:val="Normal"/>
    <w:rsid w:val="007D53B6"/>
    <w:pPr>
      <w:numPr>
        <w:ilvl w:val="7"/>
        <w:numId w:val="28"/>
      </w:numPr>
    </w:pPr>
  </w:style>
  <w:style w:type="paragraph" w:customStyle="1" w:styleId="Point4letter">
    <w:name w:val="Point 4 (letter)"/>
    <w:basedOn w:val="Normal"/>
    <w:rsid w:val="007D53B6"/>
    <w:pPr>
      <w:numPr>
        <w:ilvl w:val="8"/>
        <w:numId w:val="28"/>
      </w:numPr>
    </w:pPr>
  </w:style>
  <w:style w:type="paragraph" w:customStyle="1" w:styleId="Bullet0">
    <w:name w:val="Bullet 0"/>
    <w:basedOn w:val="Normal"/>
    <w:rsid w:val="007D53B6"/>
    <w:pPr>
      <w:numPr>
        <w:numId w:val="29"/>
      </w:numPr>
    </w:pPr>
  </w:style>
  <w:style w:type="paragraph" w:customStyle="1" w:styleId="Bullet1">
    <w:name w:val="Bullet 1"/>
    <w:basedOn w:val="Normal"/>
    <w:rsid w:val="007D53B6"/>
    <w:pPr>
      <w:numPr>
        <w:numId w:val="30"/>
      </w:numPr>
    </w:pPr>
  </w:style>
  <w:style w:type="paragraph" w:customStyle="1" w:styleId="Bullet2">
    <w:name w:val="Bullet 2"/>
    <w:basedOn w:val="Normal"/>
    <w:rsid w:val="007D53B6"/>
    <w:pPr>
      <w:numPr>
        <w:numId w:val="31"/>
      </w:numPr>
    </w:pPr>
  </w:style>
  <w:style w:type="paragraph" w:customStyle="1" w:styleId="Bullet3">
    <w:name w:val="Bullet 3"/>
    <w:basedOn w:val="Normal"/>
    <w:rsid w:val="007D53B6"/>
    <w:pPr>
      <w:numPr>
        <w:numId w:val="32"/>
      </w:numPr>
    </w:pPr>
  </w:style>
  <w:style w:type="paragraph" w:customStyle="1" w:styleId="Bullet4">
    <w:name w:val="Bullet 4"/>
    <w:basedOn w:val="Normal"/>
    <w:rsid w:val="007D53B6"/>
    <w:pPr>
      <w:numPr>
        <w:numId w:val="33"/>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34"/>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269676">
      <w:bodyDiv w:val="1"/>
      <w:marLeft w:val="0"/>
      <w:marRight w:val="0"/>
      <w:marTop w:val="0"/>
      <w:marBottom w:val="0"/>
      <w:divBdr>
        <w:top w:val="none" w:sz="0" w:space="0" w:color="auto"/>
        <w:left w:val="none" w:sz="0" w:space="0" w:color="auto"/>
        <w:bottom w:val="none" w:sz="0" w:space="0" w:color="auto"/>
        <w:right w:val="none" w:sz="0" w:space="0" w:color="auto"/>
      </w:divBdr>
    </w:div>
    <w:div w:id="832792715">
      <w:bodyDiv w:val="1"/>
      <w:marLeft w:val="0"/>
      <w:marRight w:val="0"/>
      <w:marTop w:val="0"/>
      <w:marBottom w:val="0"/>
      <w:divBdr>
        <w:top w:val="none" w:sz="0" w:space="0" w:color="auto"/>
        <w:left w:val="none" w:sz="0" w:space="0" w:color="auto"/>
        <w:bottom w:val="none" w:sz="0" w:space="0" w:color="auto"/>
        <w:right w:val="none" w:sz="0" w:space="0" w:color="auto"/>
      </w:divBdr>
    </w:div>
    <w:div w:id="1289047131">
      <w:bodyDiv w:val="1"/>
      <w:marLeft w:val="0"/>
      <w:marRight w:val="0"/>
      <w:marTop w:val="0"/>
      <w:marBottom w:val="0"/>
      <w:divBdr>
        <w:top w:val="none" w:sz="0" w:space="0" w:color="auto"/>
        <w:left w:val="none" w:sz="0" w:space="0" w:color="auto"/>
        <w:bottom w:val="none" w:sz="0" w:space="0" w:color="auto"/>
        <w:right w:val="none" w:sz="0" w:space="0" w:color="auto"/>
      </w:divBdr>
    </w:div>
    <w:div w:id="1745107200">
      <w:bodyDiv w:val="1"/>
      <w:marLeft w:val="0"/>
      <w:marRight w:val="0"/>
      <w:marTop w:val="0"/>
      <w:marBottom w:val="0"/>
      <w:divBdr>
        <w:top w:val="none" w:sz="0" w:space="0" w:color="auto"/>
        <w:left w:val="none" w:sz="0" w:space="0" w:color="auto"/>
        <w:bottom w:val="none" w:sz="0" w:space="0" w:color="auto"/>
        <w:right w:val="none" w:sz="0" w:space="0" w:color="auto"/>
      </w:divBdr>
    </w:div>
    <w:div w:id="1863779318">
      <w:bodyDiv w:val="1"/>
      <w:marLeft w:val="0"/>
      <w:marRight w:val="0"/>
      <w:marTop w:val="0"/>
      <w:marBottom w:val="0"/>
      <w:divBdr>
        <w:top w:val="none" w:sz="0" w:space="0" w:color="auto"/>
        <w:left w:val="none" w:sz="0" w:space="0" w:color="auto"/>
        <w:bottom w:val="none" w:sz="0" w:space="0" w:color="auto"/>
        <w:right w:val="none" w:sz="0" w:space="0" w:color="auto"/>
      </w:divBdr>
    </w:div>
    <w:div w:id="197101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ec.europa.eu/clima/policies/ets/cap/leakage/documentation_en.htm"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clima/policies/ets/cap/leakage/docs/cl_evidence_factsheets_en.pdf" TargetMode="External"/><Relationship Id="rId2" Type="http://schemas.openxmlformats.org/officeDocument/2006/relationships/hyperlink" Target="http://ec.europa.eu/clima/policies/ets/cap/leakage/documentation_en.htm" TargetMode="External"/><Relationship Id="rId1" Type="http://schemas.openxmlformats.org/officeDocument/2006/relationships/hyperlink" Target="http://ec.europa.eu/clima/consultations/articles/0023_en.htm" TargetMode="External"/><Relationship Id="rId4"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C49D7-68A4-4DA3-AFB0-BA74C08DF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Pages>
  <Words>15848</Words>
  <Characters>91555</Characters>
  <Application>Microsoft Office Word</Application>
  <DocSecurity>0</DocSecurity>
  <Lines>2011</Lines>
  <Paragraphs>778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106797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2015-08-31T14:09:00Z</dcterms:created>
  <dcterms:modified xsi:type="dcterms:W3CDTF">2015-08-31T14:10:00Z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20150407</vt:lpwstr>
  </property>
  <property fmtid="{D5CDD505-2E9C-101B-9397-08002B2CF9AE}" pid="3" name="Classification">
    <vt:lpwstr> </vt:lpwstr>
  </property>
  <property fmtid="{D5CDD505-2E9C-101B-9397-08002B2CF9AE}" pid="4" name="Category">
    <vt:lpwstr>COM/PL/ORG</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SJ-024</vt:lpwstr>
  </property>
  <property fmtid="{D5CDD505-2E9C-101B-9397-08002B2CF9AE}" pid="8" name="DQCStatus">
    <vt:lpwstr>Green (DQC version 03)</vt:lpwstr>
  </property>
</Properties>
</file>