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7B69" w:rsidRDefault="004E48B0" w:rsidP="004E48B0">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D70AF085C95743B59096E9A65CFF9E74" style="width:450.75pt;height:351.75pt">
            <v:imagedata r:id="rId9" o:title=""/>
          </v:shape>
        </w:pict>
      </w:r>
    </w:p>
    <w:p w:rsidR="00057B69" w:rsidRDefault="00057B69">
      <w:pPr>
        <w:rPr>
          <w:noProof/>
        </w:rPr>
        <w:sectPr w:rsidR="00057B69" w:rsidSect="004E48B0">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rsidR="00057B69" w:rsidRDefault="004E48B0">
      <w:pPr>
        <w:pStyle w:val="Exposdesmotifstitre"/>
        <w:rPr>
          <w:noProof/>
        </w:rPr>
      </w:pPr>
      <w:bookmarkStart w:id="0" w:name="_GoBack"/>
      <w:bookmarkEnd w:id="0"/>
      <w:r>
        <w:rPr>
          <w:noProof/>
        </w:rPr>
        <w:lastRenderedPageBreak/>
        <w:t>EXPUNERE DE MOTIVE</w:t>
      </w:r>
      <w:r>
        <w:rPr>
          <w:noProof/>
        </w:rPr>
        <w:br/>
      </w:r>
    </w:p>
    <w:p w:rsidR="00057B69" w:rsidRDefault="004E48B0">
      <w:pPr>
        <w:pStyle w:val="ManualHeading1"/>
        <w:rPr>
          <w:noProof/>
        </w:rPr>
      </w:pPr>
      <w:r>
        <w:rPr>
          <w:noProof/>
        </w:rPr>
        <w:t>1.</w:t>
      </w:r>
      <w:r>
        <w:rPr>
          <w:noProof/>
        </w:rPr>
        <w:tab/>
        <w:t>CONTEXTUL PROPUNERII</w:t>
      </w:r>
    </w:p>
    <w:p w:rsidR="00057B69" w:rsidRDefault="004E48B0">
      <w:pPr>
        <w:pStyle w:val="ManualHeading2"/>
        <w:rPr>
          <w:rFonts w:eastAsia="Arial Unicode MS"/>
          <w:noProof/>
        </w:rPr>
      </w:pPr>
      <w:r>
        <w:rPr>
          <w:noProof/>
        </w:rPr>
        <w:t>•</w:t>
      </w:r>
      <w:r>
        <w:rPr>
          <w:noProof/>
        </w:rPr>
        <w:tab/>
        <w:t>Motivele și obiectivele propunerii</w:t>
      </w:r>
    </w:p>
    <w:p w:rsidR="00057B69" w:rsidRDefault="004E48B0">
      <w:pPr>
        <w:spacing w:after="0"/>
        <w:rPr>
          <w:rFonts w:eastAsia="Times New Roman"/>
          <w:noProof/>
        </w:rPr>
      </w:pPr>
      <w:r>
        <w:rPr>
          <w:noProof/>
        </w:rPr>
        <w:t>În concluziile sale din</w:t>
      </w:r>
      <w:r>
        <w:rPr>
          <w:noProof/>
        </w:rPr>
        <w:t xml:space="preserve"> 18 decembrie 2014, Consiliul European face referire la „o nevoie urgentă de intensificare a eforturilor de combatere a evaziunii fiscale și a planificării fiscale agresive, atât la nivel mondial, cât și la nivelul UE”. Începând din decembrie 2014, Comisia</w:t>
      </w:r>
      <w:r>
        <w:rPr>
          <w:noProof/>
        </w:rPr>
        <w:t xml:space="preserve"> a lansat rapid primele măsuri în vederea adoptării unei abordări la nivelul UE. Între timp, OCDE și-a finalizat lucrările privind definirea normelor și standardelor globale în aceste scopuri.</w:t>
      </w:r>
    </w:p>
    <w:p w:rsidR="00057B69" w:rsidRDefault="004E48B0">
      <w:pPr>
        <w:spacing w:after="0"/>
        <w:rPr>
          <w:rFonts w:eastAsia="Times New Roman"/>
          <w:noProof/>
        </w:rPr>
      </w:pPr>
      <w:r>
        <w:rPr>
          <w:noProof/>
        </w:rPr>
        <w:t>Prezenta directivă, care modifică Directiva 2011/16/UE a Consil</w:t>
      </w:r>
      <w:r>
        <w:rPr>
          <w:noProof/>
        </w:rPr>
        <w:t>iului ca parte a pachetului antievaziune al Comisiei, abordează prioritatea politică de combatere a evaziunii fiscale și a planificării fiscale agresive. De asemenea, prezenta directivă constituie un răspuns la solicitările Parlamentului European. Ea este,</w:t>
      </w:r>
      <w:r>
        <w:rPr>
          <w:noProof/>
        </w:rPr>
        <w:t xml:space="preserve"> de asemenea, în concordanță cu inițiativele anunțate în planul de acțiune al Comisiei privind crearea unui sistem mai echitabil de impozitare a întreprinderilor [COM (2015) 302] care vizează combaterea evaziunii fiscale.</w:t>
      </w:r>
    </w:p>
    <w:p w:rsidR="00057B69" w:rsidRDefault="004E48B0">
      <w:pPr>
        <w:spacing w:after="0"/>
        <w:rPr>
          <w:rFonts w:eastAsia="Times New Roman"/>
          <w:noProof/>
        </w:rPr>
      </w:pPr>
      <w:r>
        <w:rPr>
          <w:noProof/>
        </w:rPr>
        <w:t>Întreprinderile au considerat în m</w:t>
      </w:r>
      <w:r>
        <w:rPr>
          <w:noProof/>
        </w:rPr>
        <w:t>od tradițional planificarea fiscală ca fiind legitimă pe motiv că utilizează mecanisme juridice pentru a-și reduce datoriile fiscale. Cu toate acestea, planificarea fiscală a devenit mai complexă în ultimii ani, dezvoltându-se de la o jurisdicție la alta ș</w:t>
      </w:r>
      <w:r>
        <w:rPr>
          <w:noProof/>
        </w:rPr>
        <w:t>i transferând profiturile impozabile către statele cu regimuri fiscale avantajoase. Această formă „agresivă” de planificare fiscală se poate manifesta în diverse moduri, de exemplu prin exploatarea detaliilor tehnice ale unui regim fiscal sau a neconcordan</w:t>
      </w:r>
      <w:r>
        <w:rPr>
          <w:noProof/>
        </w:rPr>
        <w:t>ț</w:t>
      </w:r>
      <w:r>
        <w:rPr>
          <w:noProof/>
        </w:rPr>
        <w:t>elor dintre două sau mai multe regimuri fiscale pentru a reduce sau a evita datoriile fiscale. Printre consecințele acestei practici se numără deducerile duble (de exemplu, aceeași cheltuială se deduce atât în statul de origine, cât și în statul de rezide</w:t>
      </w:r>
      <w:r>
        <w:rPr>
          <w:noProof/>
        </w:rPr>
        <w:t>nță) și dubla neimpozitare (de exemplu, veniturile nu sunt impozitate nici în statul de origine, nici în statul de rezidență al beneficiarului).</w:t>
      </w:r>
    </w:p>
    <w:p w:rsidR="00057B69" w:rsidRDefault="004E48B0">
      <w:pPr>
        <w:spacing w:after="0"/>
        <w:rPr>
          <w:rFonts w:eastAsia="Times New Roman"/>
          <w:noProof/>
        </w:rPr>
      </w:pPr>
      <w:r>
        <w:rPr>
          <w:noProof/>
        </w:rPr>
        <w:t>Spre deosebire de întreprinderile mici și mijlocii sau de contribuabilii individuali, grupurile de întreprinder</w:t>
      </w:r>
      <w:r>
        <w:rPr>
          <w:noProof/>
        </w:rPr>
        <w:t>i multinaționale se află într-o poziție care le permite să exploateze lacunele existente în legislația fiscală națională și internațională pentru a transfera profiturile dintr-o țară în alta cu scopul de a-și reduce contribuțiile fiscale.</w:t>
      </w:r>
    </w:p>
    <w:p w:rsidR="00057B69" w:rsidRDefault="004E48B0">
      <w:pPr>
        <w:spacing w:after="0"/>
        <w:rPr>
          <w:rFonts w:eastAsia="Times New Roman"/>
          <w:noProof/>
        </w:rPr>
      </w:pPr>
      <w:r>
        <w:rPr>
          <w:noProof/>
        </w:rPr>
        <w:t xml:space="preserve">Pe fondul crizei </w:t>
      </w:r>
      <w:r>
        <w:rPr>
          <w:noProof/>
        </w:rPr>
        <w:t>economice și financiare mondiale din ultimii ani, opinia publică a devenit conștientă de necesitatea de a se asigura faptul că toți contribuabilii își plătesc impozitele în mod echitabil. Acest lucru ar trebui să ducă la obținerea unor venituri fiscale mai</w:t>
      </w:r>
      <w:r>
        <w:rPr>
          <w:noProof/>
        </w:rPr>
        <w:t xml:space="preserve"> ridicate, ceea ce ar contribui la reducerea deficitelor din sectorul public, în beneficiul tuturor. </w:t>
      </w:r>
    </w:p>
    <w:p w:rsidR="00057B69" w:rsidRDefault="004E48B0">
      <w:pPr>
        <w:spacing w:after="0"/>
        <w:rPr>
          <w:rFonts w:eastAsia="Times New Roman"/>
          <w:noProof/>
        </w:rPr>
      </w:pPr>
      <w:r>
        <w:rPr>
          <w:noProof/>
        </w:rPr>
        <w:t>În acest context, autoritățile fiscale au nevoie de informații exhaustive și pertinente cu privire la structura grupurilor de întreprinderi multinaționale</w:t>
      </w:r>
      <w:r>
        <w:rPr>
          <w:noProof/>
        </w:rPr>
        <w:t>, la politica lor de stabilire a prețurilor de transfer, precum și la tranzacțiile lor interne cu părți afiliate. În scopul combaterii evaziunii fiscale și a planificării fiscale agresive, prezenta directivă impune grupurilor de întreprinderi multinațional</w:t>
      </w:r>
      <w:r>
        <w:rPr>
          <w:noProof/>
        </w:rPr>
        <w:t>e cerințe în materie de transparență. Prezenta directivă prevede obligația grupurilor de întreprinderi multinaționale de a furniza, în fiecare an și pentru fiecare jurisdicție fiscală în care desfășoară activități economice, anumite informații, inclusiv cu</w:t>
      </w:r>
      <w:r>
        <w:rPr>
          <w:noProof/>
        </w:rPr>
        <w:t xml:space="preserve">antumul veniturilor, profitul anterior impozitării veniturilor, impozitele pe venit plătite și acumulate, numărul de salariați, capitalul social, câștigurile de capital reținute și activele corporale. Aceste informații vor permite autorităților fiscale să </w:t>
      </w:r>
      <w:r>
        <w:rPr>
          <w:noProof/>
        </w:rPr>
        <w:t xml:space="preserve">reacționeze la practicile fiscale dăunătoare prin modificarea legislației sau prin evaluări adecvate ale riscurilor și audituri fiscale corespunzătoare. De asemenea, creșterea transparenței ar trebui să încurajeze grupurile </w:t>
      </w:r>
      <w:r>
        <w:rPr>
          <w:noProof/>
        </w:rPr>
        <w:lastRenderedPageBreak/>
        <w:t xml:space="preserve">de întreprinderi multinaționale </w:t>
      </w:r>
      <w:r>
        <w:rPr>
          <w:noProof/>
        </w:rPr>
        <w:t xml:space="preserve">să își plătească impozitele în mod echitabil în țara în care realizează profituri. </w:t>
      </w:r>
    </w:p>
    <w:p w:rsidR="00057B69" w:rsidRDefault="004E48B0">
      <w:pPr>
        <w:spacing w:after="0"/>
        <w:rPr>
          <w:rFonts w:eastAsia="Times New Roman"/>
          <w:noProof/>
        </w:rPr>
      </w:pPr>
      <w:r>
        <w:rPr>
          <w:noProof/>
        </w:rPr>
        <w:t>Noile cerințe în materie de transparență ar trebui să garanteze reducerea la minimum a sarcinii administrative impuse întreprinderilor. În principiu, grupurile de întreprin</w:t>
      </w:r>
      <w:r>
        <w:rPr>
          <w:noProof/>
        </w:rPr>
        <w:t>deri multinaționale din UE nu ar trebui să fie obligate să transmită informațiile tuturor statelor membre ale UE în care desfășoară activități, ci numai autorităților fiscale din statul lor de rezidență. Conform prezentei directive, statele membre au oblig</w:t>
      </w:r>
      <w:r>
        <w:rPr>
          <w:noProof/>
        </w:rPr>
        <w:t>ația ca, imediat după primirea raportului pentru fiecare țară în parte, să transmită informațiile statelor membre în care, după cum reiese din raport, societățile aparținând grupului de întreprinderi multinaționale în cauză fie au rezidența fiscală, fie su</w:t>
      </w:r>
      <w:r>
        <w:rPr>
          <w:noProof/>
        </w:rPr>
        <w:t>nt impozabile pentru activitatea desfășurată prin intermediul unui sediu permanent.</w:t>
      </w:r>
    </w:p>
    <w:p w:rsidR="00057B69" w:rsidRDefault="004E48B0">
      <w:pPr>
        <w:spacing w:after="0"/>
        <w:rPr>
          <w:rFonts w:eastAsia="Times New Roman"/>
          <w:noProof/>
        </w:rPr>
      </w:pPr>
      <w:r>
        <w:rPr>
          <w:noProof/>
        </w:rPr>
        <w:t>Pentru a se asigura un echilibru adecvat între sarcina de raportare și beneficiile obținute de administrațiile fiscale, numai grupurile de întreprinderi multinaționale care</w:t>
      </w:r>
      <w:r>
        <w:rPr>
          <w:noProof/>
        </w:rPr>
        <w:t xml:space="preserve"> realizează un venit consolidat total mai mare sau egal cu 750 000 000 EUR vor fi obligate să prezinte raportul pentru fiecare țară în parte. Potrivit estimărilor Organizației pentru Cooperare și Dezvoltare Economică (OCDE), aproximativ 85-90 la sută dintr</w:t>
      </w:r>
      <w:r>
        <w:rPr>
          <w:noProof/>
        </w:rPr>
        <w:t>e grupurile de întreprinderi multinaționale vor fi scutite de îndeplinirea acestei cerințe, însă raportul pentru fiecare țară în parte va fi totuși prezentat de grupuri de întreprinderi multinaționale care controlează aproximativ 90 la sută din cifra de af</w:t>
      </w:r>
      <w:r>
        <w:rPr>
          <w:noProof/>
        </w:rPr>
        <w:t>aceri a societăților.</w:t>
      </w:r>
    </w:p>
    <w:p w:rsidR="00057B69" w:rsidRDefault="004E48B0">
      <w:pPr>
        <w:rPr>
          <w:rFonts w:eastAsia="Times New Roman"/>
          <w:noProof/>
        </w:rPr>
      </w:pPr>
      <w:r>
        <w:rPr>
          <w:noProof/>
        </w:rPr>
        <w:t>În prezent, cooperarea dintre autoritățile fiscale ale statelor membre în vederea combaterii evaziunii fiscale și a planificării fiscale agresive este mai importantă decât oricând. Legislația UE prevede cooperarea administrativă între</w:t>
      </w:r>
      <w:r>
        <w:rPr>
          <w:noProof/>
        </w:rPr>
        <w:t xml:space="preserve"> autoritățile fiscale ale statelor membre și stabilește o serie de instrumente care să le ajute să coopereze în scopul colectării veniturilor care li se cuvin, inclusiv al schimbului de informații. Cu toate acestea, este necesar ca UE să consolideze în con</w:t>
      </w:r>
      <w:r>
        <w:rPr>
          <w:noProof/>
        </w:rPr>
        <w:t>tinuare cooperarea pentru a asigura buna funcționare a pieței interne cu respectarea drepturilor fundamentale, astfel cum sunt consacrate în Carta drepturilor fundamentale a UE.</w:t>
      </w:r>
    </w:p>
    <w:p w:rsidR="00057B69" w:rsidRDefault="004E48B0">
      <w:pPr>
        <w:spacing w:after="0"/>
        <w:rPr>
          <w:rFonts w:eastAsia="Times New Roman"/>
          <w:noProof/>
        </w:rPr>
      </w:pPr>
      <w:r>
        <w:rPr>
          <w:noProof/>
        </w:rPr>
        <w:t>Directiva 77/799/CEE</w:t>
      </w:r>
      <w:r>
        <w:rPr>
          <w:rStyle w:val="FootnoteReference"/>
          <w:noProof/>
        </w:rPr>
        <w:footnoteReference w:id="1"/>
      </w:r>
      <w:r>
        <w:rPr>
          <w:noProof/>
        </w:rPr>
        <w:t xml:space="preserve"> a Consiliului a reprezentat un prim răspuns la necesitat</w:t>
      </w:r>
      <w:r>
        <w:rPr>
          <w:noProof/>
        </w:rPr>
        <w:t>ea statelor membre de a beneficia de o ameliorare a asistenței reciproce în domeniul impozitării. Ea a fost înlocuită cu Directiva 2011/16/UE a Consiliului</w:t>
      </w:r>
      <w:r>
        <w:rPr>
          <w:rStyle w:val="FootnoteReference"/>
          <w:noProof/>
        </w:rPr>
        <w:footnoteReference w:id="2"/>
      </w:r>
      <w:r>
        <w:rPr>
          <w:noProof/>
        </w:rPr>
        <w:t xml:space="preserve"> (DAC), care avea scopul de a spori eficacitatea directivei precedente. În ultimii ani, directiva a </w:t>
      </w:r>
      <w:r>
        <w:rPr>
          <w:noProof/>
        </w:rPr>
        <w:t>fost modificată prin Directiva 2014/107/UE (DAC2) și prin Directiva 2015/2376/UE (DAC3), care au furnizat autorităților fiscale noi instrumente de combatere a fraudei și evaziunii fiscale și a planificării fiscale agresive în domeniul conturilor financiare</w:t>
      </w:r>
      <w:r>
        <w:rPr>
          <w:noProof/>
        </w:rPr>
        <w:t>, al soluțiilor fiscale anticipate și al acordurilor de preț în avans.</w:t>
      </w:r>
    </w:p>
    <w:p w:rsidR="00057B69" w:rsidRDefault="004E48B0">
      <w:pPr>
        <w:rPr>
          <w:rFonts w:eastAsia="Times New Roman"/>
          <w:noProof/>
        </w:rPr>
      </w:pPr>
      <w:r>
        <w:rPr>
          <w:noProof/>
        </w:rPr>
        <w:t>Scopul prezentei propuneri este de a garanta că Directiva 2011/16/UE continuă să asigure o cooperare administrativă cuprinzătoare și eficace între administrațiile fiscale prin faptul că</w:t>
      </w:r>
      <w:r>
        <w:rPr>
          <w:noProof/>
        </w:rPr>
        <w:t xml:space="preserve"> prevede schimbul automat obligatoriu de informații privind rapoartele pentru fiecare țară în parte. </w:t>
      </w:r>
    </w:p>
    <w:p w:rsidR="00057B69" w:rsidRDefault="004E48B0">
      <w:pPr>
        <w:rPr>
          <w:rFonts w:eastAsia="Times New Roman"/>
          <w:noProof/>
        </w:rPr>
      </w:pPr>
      <w:r>
        <w:rPr>
          <w:noProof/>
        </w:rPr>
        <w:t>Prezenta directivă este în concordanță cu evoluțiile de pe plan internațional. La 5 octombrie 2015, OCDE și-a prezentat rapoartele finale referitoare la p</w:t>
      </w:r>
      <w:r>
        <w:rPr>
          <w:noProof/>
        </w:rPr>
        <w:t xml:space="preserve">lanul de acțiune privind erodarea bazei impozabile și transferul profiturilor (BEPS), care reprezintă o inițiativă majoră cu privire la modificarea normelor fiscale internaționale existente. În perioada 15-16 noiembrie 2015, pachetul OCDE a fost avizat și </w:t>
      </w:r>
      <w:r>
        <w:rPr>
          <w:noProof/>
        </w:rPr>
        <w:t>de liderii G20. Lucrările privind acțiunea 13 din planul de acțiune al OCDE privind BEPS au condus la elaborarea unui set de standarde privind furnizarea de informații referitoare la pozițiile grupurilor de întreprinderi multinaționale în materie de stabil</w:t>
      </w:r>
      <w:r>
        <w:rPr>
          <w:noProof/>
        </w:rPr>
        <w:t>ire a prețurilor de transfer, inclusiv registrul principal, registrul local și raportul pentru fiecare țară în parte. Prezenta directivă contribuie la implementarea în Uniune a rapoartelor pentru fiecare țară în parte.</w:t>
      </w:r>
    </w:p>
    <w:p w:rsidR="00057B69" w:rsidRDefault="004E48B0">
      <w:pPr>
        <w:rPr>
          <w:rFonts w:eastAsia="Times New Roman"/>
          <w:noProof/>
        </w:rPr>
      </w:pPr>
      <w:r>
        <w:rPr>
          <w:noProof/>
        </w:rPr>
        <w:t>Majoritatea statelor membre, în calit</w:t>
      </w:r>
      <w:r>
        <w:rPr>
          <w:noProof/>
        </w:rPr>
        <w:t>atea lor de membre ale OCDE, s-au angajat să implementeze rezultatele conținute în rapoartele finale privind cele 15 acțiuni anti-BEPS. Prin urmare, este esențial pentru buna funcționare a pieței interne ca statele membre să transpună angajamentele politic</w:t>
      </w:r>
      <w:r>
        <w:rPr>
          <w:noProof/>
        </w:rPr>
        <w:t>e privind combaterea BEPS în sistemele lor naționale, într-un mod coerent și suficient de coordonat. Aceasta ar trebui să fie calea de urmat pentru a maximiza efectele pozitive pentru piața internă în ansamblul ei. În caz contrar, implementarea unilaterală</w:t>
      </w:r>
      <w:r>
        <w:rPr>
          <w:noProof/>
        </w:rPr>
        <w:t xml:space="preserve"> a acțiunilor anti-BEPS ar risca să genereze contradicții între politicile naționale și noi obstacole în cadrul pieței interne, care ar rămâne în continuare fragmentată în 28 de părți constitutive și ar avea de suferit de pe urma neconcordanțelor și a alto</w:t>
      </w:r>
      <w:r>
        <w:rPr>
          <w:noProof/>
        </w:rPr>
        <w:t xml:space="preserve">r denaturări. </w:t>
      </w:r>
    </w:p>
    <w:p w:rsidR="00057B69" w:rsidRDefault="004E48B0">
      <w:pPr>
        <w:rPr>
          <w:rFonts w:eastAsia="Times New Roman"/>
          <w:noProof/>
        </w:rPr>
      </w:pPr>
      <w:r>
        <w:rPr>
          <w:noProof/>
        </w:rPr>
        <w:t xml:space="preserve">Prezenta inițiativă are ca scop atingerea unui anumit grad de uniformitate în implementarea acțiunii 13 din BEPS în întreaga UE. Directiva intenționează, de asemenea, să încurajeze concurența între diferiți operatori economici și, în </w:t>
      </w:r>
      <w:r>
        <w:rPr>
          <w:noProof/>
        </w:rPr>
        <w:t>definitiv, să protejeze baza impozabilă a statelor membre ale UE.</w:t>
      </w:r>
    </w:p>
    <w:p w:rsidR="00057B69" w:rsidRDefault="004E48B0">
      <w:pPr>
        <w:rPr>
          <w:rFonts w:eastAsia="Times New Roman"/>
          <w:noProof/>
        </w:rPr>
      </w:pPr>
      <w:r>
        <w:rPr>
          <w:noProof/>
        </w:rPr>
        <w:t>Propunerea a fost special concepută pentru a permite ca schimbul automat de informații privind rapoartele pentru fiecare țară în parte să se bazeze pe normele existente în Directiva 2011/16/</w:t>
      </w:r>
      <w:r>
        <w:rPr>
          <w:noProof/>
        </w:rPr>
        <w:t xml:space="preserve">UE referitoare la modalitățile practice pentru schimbul de informații, inclusiv utilizarea de formulare-tip. </w:t>
      </w:r>
    </w:p>
    <w:p w:rsidR="00057B69" w:rsidRDefault="004E48B0">
      <w:pPr>
        <w:rPr>
          <w:rFonts w:eastAsia="Times New Roman"/>
          <w:noProof/>
        </w:rPr>
      </w:pPr>
      <w:bookmarkStart w:id="1" w:name="_Toc365037718"/>
      <w:bookmarkStart w:id="2" w:name="_Toc343094535"/>
      <w:bookmarkEnd w:id="1"/>
      <w:bookmarkEnd w:id="2"/>
      <w:r>
        <w:rPr>
          <w:noProof/>
        </w:rPr>
        <w:t>Angajamentul Comisiei de a prezenta o astfel de propunere pentru schimbul automat de informații privind rapoartele pentru fiecare țară în parte se</w:t>
      </w:r>
      <w:r>
        <w:rPr>
          <w:noProof/>
        </w:rPr>
        <w:t xml:space="preserve"> reflectă în programul de lucru al Comisiei pentru 2016</w:t>
      </w:r>
      <w:r>
        <w:rPr>
          <w:rStyle w:val="FootnoteReference"/>
          <w:noProof/>
        </w:rPr>
        <w:footnoteReference w:id="3"/>
      </w:r>
      <w:r>
        <w:rPr>
          <w:noProof/>
        </w:rPr>
        <w:t>.</w:t>
      </w:r>
    </w:p>
    <w:p w:rsidR="00057B69" w:rsidRDefault="00057B69">
      <w:pPr>
        <w:rPr>
          <w:rFonts w:eastAsia="Times New Roman"/>
          <w:noProof/>
        </w:rPr>
      </w:pPr>
    </w:p>
    <w:p w:rsidR="00057B69" w:rsidRDefault="004E48B0">
      <w:pPr>
        <w:pStyle w:val="ManualHeading2"/>
        <w:rPr>
          <w:rFonts w:eastAsia="Arial Unicode MS"/>
          <w:noProof/>
          <w:u w:color="000000"/>
          <w:bdr w:val="nil"/>
        </w:rPr>
      </w:pPr>
      <w:r>
        <w:rPr>
          <w:noProof/>
        </w:rPr>
        <w:t>•</w:t>
      </w:r>
      <w:r>
        <w:rPr>
          <w:noProof/>
        </w:rPr>
        <w:tab/>
        <w:t>Coerența cu dispozițiile existente în domeniul de politică</w:t>
      </w:r>
    </w:p>
    <w:p w:rsidR="00057B69" w:rsidRDefault="004E48B0">
      <w:pPr>
        <w:keepNext/>
        <w:tabs>
          <w:tab w:val="left" w:pos="850"/>
        </w:tabs>
        <w:outlineLvl w:val="1"/>
        <w:rPr>
          <w:rFonts w:eastAsia="Times New Roman"/>
          <w:b/>
          <w:noProof/>
        </w:rPr>
      </w:pPr>
      <w:r>
        <w:rPr>
          <w:b/>
          <w:noProof/>
        </w:rPr>
        <w:t>Pachetul privind transparența fiscală [COM (2015) 136]</w:t>
      </w:r>
    </w:p>
    <w:p w:rsidR="00057B69" w:rsidRDefault="004E48B0">
      <w:pPr>
        <w:rPr>
          <w:noProof/>
        </w:rPr>
      </w:pPr>
      <w:r>
        <w:rPr>
          <w:noProof/>
        </w:rPr>
        <w:t xml:space="preserve">Pachetul conținea două elemente principale: (i) o propunere de a introduce </w:t>
      </w:r>
      <w:r>
        <w:rPr>
          <w:noProof/>
        </w:rPr>
        <w:t>schimbul automat de informații între statele membre cu privire la soluțiile fiscale anticipate și (ii) un anunț referitor la evaluarea de către Comisie a necesității de a introduce obligații suplimentare legate de publicarea anumitor informații privind imp</w:t>
      </w:r>
      <w:r>
        <w:rPr>
          <w:noProof/>
        </w:rPr>
        <w:t>ozitarea societăților.</w:t>
      </w:r>
    </w:p>
    <w:p w:rsidR="00057B69" w:rsidRDefault="004E48B0">
      <w:pPr>
        <w:rPr>
          <w:noProof/>
        </w:rPr>
      </w:pPr>
      <w:r>
        <w:rPr>
          <w:noProof/>
        </w:rPr>
        <w:t>Prezenta propunere nu împiedică Comisia să decidă în viitor să propună impunerea unor obligații în materie de publicare societăților.</w:t>
      </w:r>
    </w:p>
    <w:p w:rsidR="00057B69" w:rsidRDefault="004E48B0">
      <w:pPr>
        <w:rPr>
          <w:b/>
          <w:noProof/>
        </w:rPr>
      </w:pPr>
      <w:r>
        <w:rPr>
          <w:b/>
          <w:noProof/>
        </w:rPr>
        <w:t>Planul de acțiune al Comisiei privind crearea unui sistem mai echitabil de impozitare a societățilo</w:t>
      </w:r>
      <w:r>
        <w:rPr>
          <w:b/>
          <w:noProof/>
        </w:rPr>
        <w:t>r [COM (2015) 302]</w:t>
      </w:r>
    </w:p>
    <w:p w:rsidR="00057B69" w:rsidRDefault="004E48B0">
      <w:pPr>
        <w:rPr>
          <w:noProof/>
        </w:rPr>
      </w:pPr>
      <w:r>
        <w:rPr>
          <w:noProof/>
        </w:rPr>
        <w:t>Prezenta propunere este în concordanță cu inițiativele anunțate în planul de acțiune privind combaterea evaziunii fiscale.</w:t>
      </w:r>
    </w:p>
    <w:p w:rsidR="00057B69" w:rsidRDefault="004E48B0">
      <w:pPr>
        <w:pStyle w:val="ManualHeading1"/>
        <w:rPr>
          <w:noProof/>
        </w:rPr>
      </w:pPr>
      <w:r>
        <w:rPr>
          <w:noProof/>
        </w:rPr>
        <w:t>2.</w:t>
      </w:r>
      <w:r>
        <w:rPr>
          <w:noProof/>
        </w:rPr>
        <w:tab/>
        <w:t>TEMEI JURIDIC, SUBSIDIARITATE ȘI PROPORȚIONALITATE</w:t>
      </w:r>
    </w:p>
    <w:p w:rsidR="00057B69" w:rsidRDefault="004E48B0">
      <w:pPr>
        <w:pStyle w:val="ManualHeading2"/>
        <w:rPr>
          <w:rFonts w:eastAsia="Arial Unicode MS"/>
          <w:noProof/>
          <w:u w:color="000000"/>
          <w:bdr w:val="nil"/>
        </w:rPr>
      </w:pPr>
      <w:r>
        <w:rPr>
          <w:noProof/>
        </w:rPr>
        <w:t>•</w:t>
      </w:r>
      <w:r>
        <w:rPr>
          <w:noProof/>
        </w:rPr>
        <w:tab/>
        <w:t>Temei juridic</w:t>
      </w:r>
    </w:p>
    <w:p w:rsidR="00057B69" w:rsidRDefault="004E48B0">
      <w:pPr>
        <w:rPr>
          <w:rFonts w:eastAsia="Times New Roman"/>
          <w:noProof/>
        </w:rPr>
      </w:pPr>
      <w:r>
        <w:rPr>
          <w:noProof/>
        </w:rPr>
        <w:t>Propunerea modifică Directiva 2011/16/UE ast</w:t>
      </w:r>
      <w:r>
        <w:rPr>
          <w:noProof/>
        </w:rPr>
        <w:t>fel cum a fost modificată de Directiva 2014/107/UE</w:t>
      </w:r>
      <w:r>
        <w:rPr>
          <w:rStyle w:val="FootnoteReference"/>
          <w:noProof/>
        </w:rPr>
        <w:footnoteReference w:id="4"/>
      </w:r>
      <w:r>
        <w:rPr>
          <w:noProof/>
        </w:rPr>
        <w:t xml:space="preserve"> și de Directiva UE 2015/2376 a Consiliului</w:t>
      </w:r>
      <w:r>
        <w:rPr>
          <w:rStyle w:val="FootnoteReference"/>
          <w:noProof/>
        </w:rPr>
        <w:footnoteReference w:id="5"/>
      </w:r>
      <w:r>
        <w:rPr>
          <w:noProof/>
        </w:rPr>
        <w:t xml:space="preserve"> prin introducerea unei cerințe specifice privind schimbul automat de informații referitoare la raportul pentru fiecare țară în parte.</w:t>
      </w:r>
    </w:p>
    <w:p w:rsidR="00057B69" w:rsidRDefault="004E48B0">
      <w:pPr>
        <w:rPr>
          <w:rFonts w:eastAsia="Times New Roman"/>
          <w:noProof/>
        </w:rPr>
      </w:pPr>
      <w:r>
        <w:rPr>
          <w:noProof/>
        </w:rPr>
        <w:t>Modificările sunt cuprinse</w:t>
      </w:r>
      <w:r>
        <w:rPr>
          <w:noProof/>
        </w:rPr>
        <w:t xml:space="preserve"> la articolul 1 din propunere. În special:</w:t>
      </w:r>
    </w:p>
    <w:p w:rsidR="00057B69" w:rsidRDefault="004E48B0">
      <w:pPr>
        <w:rPr>
          <w:rFonts w:eastAsia="Times New Roman"/>
          <w:noProof/>
        </w:rPr>
      </w:pPr>
      <w:r>
        <w:rPr>
          <w:noProof/>
        </w:rPr>
        <w:t>Articolul 3 („Definiții”) se modifică.</w:t>
      </w:r>
    </w:p>
    <w:p w:rsidR="00057B69" w:rsidRDefault="004E48B0">
      <w:pPr>
        <w:rPr>
          <w:rFonts w:eastAsia="Times New Roman"/>
          <w:noProof/>
        </w:rPr>
      </w:pPr>
      <w:r>
        <w:rPr>
          <w:noProof/>
        </w:rPr>
        <w:t>Articolul 8aa solicită statelor membre să oblige grupurile de întreprinderi multinaționale să prezinte informații relevante (raportul pentru fiecare țară în parte) și să tran</w:t>
      </w:r>
      <w:r>
        <w:rPr>
          <w:noProof/>
        </w:rPr>
        <w:t>smită automat informațiile primite celorlalte state membre vizate.</w:t>
      </w:r>
    </w:p>
    <w:p w:rsidR="00057B69" w:rsidRDefault="004E48B0">
      <w:pPr>
        <w:rPr>
          <w:rFonts w:eastAsia="Times New Roman"/>
          <w:noProof/>
        </w:rPr>
      </w:pPr>
      <w:r>
        <w:rPr>
          <w:noProof/>
        </w:rPr>
        <w:t>Articolul 20 alineatul (6) se referă la formularul-tip care va fi utilizat pentru schimbul de informații, iar articolul 21 alineatul (7) prevede modalitățile practice.</w:t>
      </w:r>
    </w:p>
    <w:p w:rsidR="00057B69" w:rsidRDefault="004E48B0">
      <w:pPr>
        <w:rPr>
          <w:rFonts w:eastAsia="Times New Roman"/>
          <w:noProof/>
        </w:rPr>
      </w:pPr>
      <w:r>
        <w:rPr>
          <w:noProof/>
        </w:rPr>
        <w:t>Se adaugă un nou arti</w:t>
      </w:r>
      <w:r>
        <w:rPr>
          <w:noProof/>
        </w:rPr>
        <w:t>col 25a privind sancțiunile.</w:t>
      </w:r>
    </w:p>
    <w:p w:rsidR="00057B69" w:rsidRDefault="004E48B0">
      <w:pPr>
        <w:rPr>
          <w:rFonts w:eastAsia="Times New Roman"/>
          <w:noProof/>
        </w:rPr>
      </w:pPr>
      <w:r>
        <w:rPr>
          <w:noProof/>
        </w:rPr>
        <w:t xml:space="preserve">Se adaugă o nouă anexă, care include definițiile aplicabile propunerii, obligațiile care le revin grupurilor de întreprinderi multinaționale și modelele pentru schimbul de informații. </w:t>
      </w:r>
    </w:p>
    <w:p w:rsidR="00057B69" w:rsidRDefault="004E48B0">
      <w:pPr>
        <w:pStyle w:val="ManualHeading2"/>
        <w:rPr>
          <w:rFonts w:eastAsia="Arial Unicode MS"/>
          <w:noProof/>
          <w:u w:color="000000"/>
          <w:bdr w:val="nil"/>
        </w:rPr>
      </w:pPr>
      <w:r>
        <w:rPr>
          <w:noProof/>
        </w:rPr>
        <w:t>•</w:t>
      </w:r>
      <w:r>
        <w:rPr>
          <w:noProof/>
        </w:rPr>
        <w:tab/>
        <w:t>Subsidiaritate (pentru competență neexcl</w:t>
      </w:r>
      <w:r>
        <w:rPr>
          <w:noProof/>
        </w:rPr>
        <w:t xml:space="preserve">usivă) </w:t>
      </w:r>
    </w:p>
    <w:p w:rsidR="00057B69" w:rsidRDefault="004E48B0">
      <w:pPr>
        <w:rPr>
          <w:rFonts w:eastAsia="Times New Roman"/>
          <w:noProof/>
        </w:rPr>
      </w:pPr>
      <w:r>
        <w:rPr>
          <w:noProof/>
        </w:rPr>
        <w:t>Obiectul acestor modificări se încadrează în același temei juridic ca și Directiva 2011/16/UE, și anume articolul 115 din Tratatul privind funcționarea Uniunii Europene (TFUE), care urmărește să asigure funcționarea corespunzătoare a pieței interne</w:t>
      </w:r>
      <w:r>
        <w:rPr>
          <w:noProof/>
        </w:rPr>
        <w:t>. Articolul 115 din TFUE prevede apropierea actelor cu putere de lege și a actelor administrative ale statelor membre care au incidență directă asupra instituirii sau a funcționării pieței interne și care fac ca apropierea legislațiilor să devină necesară.</w:t>
      </w:r>
    </w:p>
    <w:p w:rsidR="00057B69" w:rsidRDefault="004E48B0">
      <w:pPr>
        <w:rPr>
          <w:rFonts w:eastAsia="Times New Roman"/>
          <w:noProof/>
        </w:rPr>
      </w:pPr>
      <w:r>
        <w:rPr>
          <w:noProof/>
        </w:rPr>
        <w:t>Pentru a asigura funcționarea corespunzătoare a pieței interne, este necesar ca UE să asigure o concurență loială și condiții de concurență echitabile între IMM-uri și grupurile de întreprinderi multinaționale din UE și din afara acesteia. Grupurile de în</w:t>
      </w:r>
      <w:r>
        <w:rPr>
          <w:noProof/>
        </w:rPr>
        <w:t>treprinderi multinaționale au posibilitatea de a recurge la practici de planificare fiscală agresivă datorită activităților lor transfrontaliere. Din acest motiv, toate întreprinderile multinaționale, atât grupurile din UE, cât și cele din afara UE, ar tre</w:t>
      </w:r>
      <w:r>
        <w:rPr>
          <w:noProof/>
        </w:rPr>
        <w:t>bui să fie supuse obligației de raportare. În caz contrar, prezenta inițiativă ar fi mai puțin eficace în realizarea obiectivului principal de asigurare a funcționării corespunzătoare a pieței interne.</w:t>
      </w:r>
    </w:p>
    <w:p w:rsidR="00057B69" w:rsidRDefault="004E48B0">
      <w:pPr>
        <w:rPr>
          <w:rFonts w:eastAsia="Times New Roman"/>
          <w:noProof/>
        </w:rPr>
      </w:pPr>
      <w:r>
        <w:rPr>
          <w:noProof/>
        </w:rPr>
        <w:t>Prezenta propunere respectă principiile subsidiarități</w:t>
      </w:r>
      <w:r>
        <w:rPr>
          <w:noProof/>
        </w:rPr>
        <w:t>i, astfel cum sunt prevăzute la articolul 5 alineatul (3) din Tratatul privind Uniunea Europeană.</w:t>
      </w:r>
    </w:p>
    <w:p w:rsidR="00057B69" w:rsidRDefault="004E48B0">
      <w:pPr>
        <w:rPr>
          <w:rFonts w:eastAsia="Times New Roman"/>
          <w:noProof/>
        </w:rPr>
      </w:pPr>
      <w:r>
        <w:rPr>
          <w:noProof/>
        </w:rPr>
        <w:t>Prin urmare, accesul statelor membre la rapoartele pentru fiecare țară în parte poate fi realizat cu eficacitate numai printr-o acțiune la nivelul Uniunii. Ob</w:t>
      </w:r>
      <w:r>
        <w:rPr>
          <w:noProof/>
        </w:rPr>
        <w:t>iectivul de a garanta că toate statele membre primesc rapoartele pentru fiecare țară în parte nu poate fi realizat în mod satisfăcător prin acțiuni necoordonate puse în aplicare de fiecare stat membru în mod individual. În plus, schimbul de informații care</w:t>
      </w:r>
      <w:r>
        <w:rPr>
          <w:noProof/>
        </w:rPr>
        <w:t xml:space="preserve"> ar putea afecta bazele impozabile ale mai multor state membre necesită o abordare comună și obligatorie. Ar trebui să se țină seama de faptul că, întrucât grupurile de întreprinderi multinaționale își desfășoară activitatea, în mod normal, în state membre</w:t>
      </w:r>
      <w:r>
        <w:rPr>
          <w:noProof/>
        </w:rPr>
        <w:t xml:space="preserve"> diferite, dimensiunea transfrontalieră este inerentă acțiunii propuse.</w:t>
      </w:r>
    </w:p>
    <w:p w:rsidR="00057B69" w:rsidRDefault="004E48B0">
      <w:pPr>
        <w:pStyle w:val="ManualHeading2"/>
        <w:rPr>
          <w:rFonts w:eastAsia="Arial Unicode MS"/>
          <w:noProof/>
          <w:u w:color="000000"/>
          <w:bdr w:val="nil"/>
        </w:rPr>
      </w:pPr>
      <w:r>
        <w:rPr>
          <w:noProof/>
        </w:rPr>
        <w:t>•</w:t>
      </w:r>
      <w:r>
        <w:rPr>
          <w:noProof/>
        </w:rPr>
        <w:tab/>
        <w:t>Proporționalitate</w:t>
      </w:r>
    </w:p>
    <w:p w:rsidR="00057B69" w:rsidRDefault="004E48B0">
      <w:pPr>
        <w:rPr>
          <w:rFonts w:eastAsia="Times New Roman"/>
          <w:noProof/>
        </w:rPr>
      </w:pPr>
      <w:r>
        <w:rPr>
          <w:noProof/>
        </w:rPr>
        <w:t>Problema specifică identificată drept obiect al unui răspuns strategic este lipsa de transparență în ceea ce privește structurile corporative cu relevanță transfron</w:t>
      </w:r>
      <w:r>
        <w:rPr>
          <w:noProof/>
        </w:rPr>
        <w:t>talieră și cu un important nivel de activitate, care are efecte negative, în special în ceea ce privește funcționarea corespunzătoare a pieței interne. Răspunsul strategic este limitat la abordarea grupurilor de întreprinderi multinaționale care își desfăș</w:t>
      </w:r>
      <w:r>
        <w:rPr>
          <w:noProof/>
        </w:rPr>
        <w:t>oară activitatea în mai multe state membre, fie în Uniunea Europeană, fie în jurisdicții din afara UE. Astfel, propunerea reprezintă răspunsul cu cel mai înalt grad de proporționalitate la problema identificată. Propunerea se bazează totodată pe schimbul a</w:t>
      </w:r>
      <w:r>
        <w:rPr>
          <w:noProof/>
        </w:rPr>
        <w:t>utomat de informații de bază, care permite fiecărui stat membru în care societatea în cauză își desfășoară activitatea să primească informații. În consecință, modificările propuse nu depășesc ceea ce este necesar pentru a aborda aspectele în cauză și pentr</w:t>
      </w:r>
      <w:r>
        <w:rPr>
          <w:noProof/>
        </w:rPr>
        <w:t xml:space="preserve">u a atinge, în acest fel, obiectivele din tratat referitoare la o funcționare corespunzătoare și eficientă a pieței interne. </w:t>
      </w:r>
    </w:p>
    <w:p w:rsidR="00057B69" w:rsidRDefault="004E48B0">
      <w:pPr>
        <w:rPr>
          <w:rFonts w:eastAsia="Times New Roman"/>
          <w:noProof/>
        </w:rPr>
      </w:pPr>
      <w:r>
        <w:rPr>
          <w:noProof/>
        </w:rPr>
        <w:t>Prezenta propunere respectă principiile proporționalității, astfel cum sunt prevăzute la articolul 5 alineatul (4) din Tratatul pr</w:t>
      </w:r>
      <w:r>
        <w:rPr>
          <w:noProof/>
        </w:rPr>
        <w:t>ivind Uniunea Europeană.</w:t>
      </w:r>
    </w:p>
    <w:p w:rsidR="00057B69" w:rsidRDefault="004E48B0">
      <w:pPr>
        <w:pStyle w:val="ManualHeading2"/>
        <w:rPr>
          <w:rFonts w:eastAsia="Arial Unicode MS"/>
          <w:noProof/>
          <w:u w:color="000000"/>
          <w:bdr w:val="nil"/>
        </w:rPr>
      </w:pPr>
      <w:r>
        <w:rPr>
          <w:noProof/>
        </w:rPr>
        <w:t>•</w:t>
      </w:r>
      <w:r>
        <w:rPr>
          <w:noProof/>
        </w:rPr>
        <w:tab/>
        <w:t>Alegerea instrumentului</w:t>
      </w:r>
    </w:p>
    <w:p w:rsidR="00057B69" w:rsidRDefault="004E48B0">
      <w:pPr>
        <w:rPr>
          <w:rFonts w:eastAsia="Times New Roman"/>
          <w:noProof/>
        </w:rPr>
      </w:pPr>
      <w:r>
        <w:rPr>
          <w:noProof/>
        </w:rPr>
        <w:t xml:space="preserve">Prezenta propunere va extinde și mai mult domeniul de aplicare al schimbului automat de informații în UE. O inițiativă a UE este necesară atât din perspectiva pieței interne, cât și din punctul de vedere al eficienței și eficacității: </w:t>
      </w:r>
    </w:p>
    <w:p w:rsidR="00057B69" w:rsidRDefault="004E48B0">
      <w:pPr>
        <w:ind w:left="720" w:hanging="720"/>
        <w:rPr>
          <w:rFonts w:eastAsia="Times New Roman"/>
          <w:noProof/>
        </w:rPr>
      </w:pPr>
      <w:r>
        <w:rPr>
          <w:noProof/>
        </w:rPr>
        <w:t>–</w:t>
      </w:r>
      <w:r>
        <w:rPr>
          <w:noProof/>
        </w:rPr>
        <w:tab/>
        <w:t xml:space="preserve">O inițiativă a UE </w:t>
      </w:r>
      <w:r>
        <w:rPr>
          <w:noProof/>
        </w:rPr>
        <w:t>asigură, în cadrul pieței interne, o abordare coerentă, consecventă și cuprinzătoare la nivelul întregii UE cu privire la schimbul automat de informații. Aceasta ar însemna aplicarea unei abordări unice în materie de raportare în toate statele membre, care</w:t>
      </w:r>
      <w:r>
        <w:rPr>
          <w:noProof/>
        </w:rPr>
        <w:t xml:space="preserve"> ar genera economii de costuri atât pentru administrațiile fiscale, cât și pentru societăți.</w:t>
      </w:r>
    </w:p>
    <w:p w:rsidR="00057B69" w:rsidRDefault="004E48B0">
      <w:pPr>
        <w:ind w:left="720" w:hanging="720"/>
        <w:rPr>
          <w:rFonts w:eastAsia="Times New Roman"/>
          <w:noProof/>
        </w:rPr>
      </w:pPr>
      <w:r>
        <w:rPr>
          <w:noProof/>
        </w:rPr>
        <w:t>–</w:t>
      </w:r>
      <w:r>
        <w:rPr>
          <w:noProof/>
        </w:rPr>
        <w:tab/>
        <w:t>Un instrument juridic la nivelul UE ar reprezenta, de asemenea, o garanție de securitate pentru administrațiile fiscale și pentru societățile din UE.</w:t>
      </w:r>
    </w:p>
    <w:p w:rsidR="00057B69" w:rsidRDefault="004E48B0">
      <w:pPr>
        <w:ind w:left="720" w:hanging="720"/>
        <w:rPr>
          <w:rFonts w:eastAsia="Times New Roman"/>
          <w:noProof/>
        </w:rPr>
      </w:pPr>
      <w:r>
        <w:rPr>
          <w:noProof/>
        </w:rPr>
        <w:t>–</w:t>
      </w:r>
      <w:r>
        <w:rPr>
          <w:noProof/>
        </w:rPr>
        <w:tab/>
        <w:t>Un instru</w:t>
      </w:r>
      <w:r>
        <w:rPr>
          <w:noProof/>
        </w:rPr>
        <w:t>ment juridic la nivelul UE ar contribui la dezvoltarea standardului internațional privind schimbul automat de informații referitoare la rapoartele pentru fiecare țară în parte, astfel cum a fost discutat și convenit în cadrul OCDE.</w:t>
      </w:r>
    </w:p>
    <w:p w:rsidR="00057B69" w:rsidRDefault="004E48B0">
      <w:pPr>
        <w:ind w:left="720" w:hanging="720"/>
        <w:rPr>
          <w:rFonts w:eastAsia="Times New Roman"/>
          <w:noProof/>
        </w:rPr>
      </w:pPr>
      <w:r>
        <w:rPr>
          <w:noProof/>
        </w:rPr>
        <w:t>–</w:t>
      </w:r>
      <w:r>
        <w:rPr>
          <w:noProof/>
        </w:rPr>
        <w:tab/>
        <w:t xml:space="preserve">Un instrument juridic </w:t>
      </w:r>
      <w:r>
        <w:rPr>
          <w:noProof/>
        </w:rPr>
        <w:t>la nivelul UE bazat pe Directiva privind cooperarea administrativă (DAC) ar presupune utilizarea sistemelor informatice deja instituite sau aflate în curs de dezvoltare pentru a facilita raportarea informațiilor în temeiul DAC. În temeiul acestei directive</w:t>
      </w:r>
      <w:r>
        <w:rPr>
          <w:noProof/>
        </w:rPr>
        <w:t>, statele membre ale UE fac schimb de informații în formate specifice, utilizând un canal specific de comunicare. Aceste formate ar putea fi ușor extinse astfel încât să fie utilizabile și în cazul elementelor suplimentare propuse în prezent spre includere</w:t>
      </w:r>
      <w:r>
        <w:rPr>
          <w:noProof/>
        </w:rPr>
        <w:t>. Întrucât statele membre au investit foarte mult timp și sume considerabile de bani în elaborarea acestor formate, s-ar realiza economii de scară dacă statele membre ar face schimb și de informații privind noile elemente utilizând formatele respective.</w:t>
      </w:r>
    </w:p>
    <w:p w:rsidR="00057B69" w:rsidRDefault="004E48B0">
      <w:pPr>
        <w:pStyle w:val="ManualHeading1"/>
        <w:rPr>
          <w:noProof/>
        </w:rPr>
      </w:pPr>
      <w:r>
        <w:rPr>
          <w:noProof/>
        </w:rPr>
        <w:t>3.</w:t>
      </w:r>
      <w:r>
        <w:rPr>
          <w:noProof/>
        </w:rPr>
        <w:tab/>
        <w:t>REZULTATELE EVALUĂRILOR EX-POST, ALE CONSULTĂRILOR CU PĂRȚILE INTERESATE ȘI ALE EVALUĂRII IMPACTULUI</w:t>
      </w:r>
    </w:p>
    <w:p w:rsidR="00057B69" w:rsidRDefault="004E48B0">
      <w:pPr>
        <w:pStyle w:val="ManualHeading2"/>
        <w:rPr>
          <w:rFonts w:eastAsia="Arial Unicode MS"/>
          <w:noProof/>
          <w:u w:color="000000"/>
          <w:bdr w:val="nil"/>
        </w:rPr>
      </w:pPr>
      <w:r>
        <w:rPr>
          <w:noProof/>
        </w:rPr>
        <w:t>•</w:t>
      </w:r>
      <w:r>
        <w:rPr>
          <w:noProof/>
        </w:rPr>
        <w:tab/>
        <w:t>Consultări cu părțile interesate</w:t>
      </w:r>
    </w:p>
    <w:p w:rsidR="00057B69" w:rsidRDefault="004E48B0">
      <w:pPr>
        <w:keepNext/>
        <w:tabs>
          <w:tab w:val="left" w:pos="850"/>
        </w:tabs>
        <w:outlineLvl w:val="1"/>
        <w:rPr>
          <w:rFonts w:eastAsia="Arial Unicode MS"/>
          <w:b/>
          <w:noProof/>
          <w:u w:color="000000"/>
          <w:bdr w:val="nil"/>
        </w:rPr>
      </w:pPr>
      <w:r>
        <w:rPr>
          <w:b/>
          <w:noProof/>
        </w:rPr>
        <w:t>Consultări în contextul Planului de acțiune privind combaterea fraudei și a evaziunii fiscale și al recomandărilor [COM</w:t>
      </w:r>
      <w:r>
        <w:rPr>
          <w:b/>
          <w:noProof/>
        </w:rPr>
        <w:t xml:space="preserve"> (2012) 722], precum și în cadrul altor foruri</w:t>
      </w:r>
    </w:p>
    <w:p w:rsidR="00057B69" w:rsidRDefault="004E48B0">
      <w:pPr>
        <w:rPr>
          <w:rFonts w:eastAsia="Times New Roman"/>
          <w:noProof/>
        </w:rPr>
      </w:pPr>
      <w:r>
        <w:rPr>
          <w:noProof/>
        </w:rPr>
        <w:t>În rezoluția sa adoptată la 21 mai 2013</w:t>
      </w:r>
      <w:r>
        <w:rPr>
          <w:rStyle w:val="FootnoteReference"/>
          <w:noProof/>
        </w:rPr>
        <w:footnoteReference w:id="6"/>
      </w:r>
      <w:r>
        <w:rPr>
          <w:noProof/>
        </w:rPr>
        <w:t>, Parlamentul European a salutat planul de acțiune și recomandările Comisiei, a îndemnat statele membre să își respecte angajamentele și să adopte planul de acțiune și a</w:t>
      </w:r>
      <w:r>
        <w:rPr>
          <w:noProof/>
        </w:rPr>
        <w:t xml:space="preserve"> subliniat faptul că UE ar trebui să își asume un rol de lider în cadrul discuțiilor de la nivel mondial referitoare la combaterea fraudei, a evaziunii și a paradisurilor fiscale și, în special, în legătură cu promovarea schimbului de informații.</w:t>
      </w:r>
    </w:p>
    <w:p w:rsidR="00057B69" w:rsidRDefault="004E48B0">
      <w:pPr>
        <w:rPr>
          <w:rFonts w:eastAsia="Times New Roman"/>
          <w:noProof/>
        </w:rPr>
      </w:pPr>
      <w:r>
        <w:rPr>
          <w:noProof/>
        </w:rPr>
        <w:t>Comitetul</w:t>
      </w:r>
      <w:r>
        <w:rPr>
          <w:noProof/>
        </w:rPr>
        <w:t xml:space="preserve"> Economic și Social European a adoptat un aviz la 17 aprilie 2013</w:t>
      </w:r>
      <w:r>
        <w:rPr>
          <w:rStyle w:val="FootnoteReference"/>
          <w:noProof/>
        </w:rPr>
        <w:footnoteReference w:id="7"/>
      </w:r>
      <w:r>
        <w:rPr>
          <w:noProof/>
        </w:rPr>
        <w:t xml:space="preserve">. Comitetul a aprobat Planul de acțiune al Comisiei și a sprijinit eforturile acesteia de a găsi soluții practice vizând reducerea fraudei și a evaziunii fiscale. </w:t>
      </w:r>
    </w:p>
    <w:p w:rsidR="00057B69" w:rsidRDefault="004E48B0">
      <w:pPr>
        <w:rPr>
          <w:rFonts w:eastAsia="Times New Roman"/>
          <w:noProof/>
        </w:rPr>
      </w:pPr>
      <w:r>
        <w:rPr>
          <w:noProof/>
        </w:rPr>
        <w:t>În ultimii ani, statele me</w:t>
      </w:r>
      <w:r>
        <w:rPr>
          <w:noProof/>
        </w:rPr>
        <w:t>mbre au lucrat în cadrul Grupului de lucru pentru codul de conduită pentru a îmbunătăți schimbul de informații privind deciziile transfrontaliere și în domeniul stabilirii prețurilor de transfer. Concluziile acestui Grup de lucru pentru codul de conduită a</w:t>
      </w:r>
      <w:r>
        <w:rPr>
          <w:noProof/>
        </w:rPr>
        <w:t>u fost comunicate Consiliului în mod regulat, sub formă de rapoarte</w:t>
      </w:r>
      <w:r>
        <w:rPr>
          <w:rStyle w:val="FootnoteReference"/>
          <w:noProof/>
        </w:rPr>
        <w:footnoteReference w:id="8"/>
      </w:r>
      <w:r>
        <w:rPr>
          <w:noProof/>
        </w:rPr>
        <w:t>.</w:t>
      </w:r>
    </w:p>
    <w:p w:rsidR="00057B69" w:rsidRDefault="004E48B0">
      <w:pPr>
        <w:rPr>
          <w:rFonts w:eastAsia="Times New Roman"/>
          <w:noProof/>
        </w:rPr>
      </w:pPr>
      <w:r>
        <w:rPr>
          <w:noProof/>
        </w:rPr>
        <w:t>Majoritatea statelor membre sunt membre ale OCDE și au participat, în perioada 2013-2015, la discuții îndelungi și detaliate cu privire la acțiunile anti-BEPS, inclusiv la elaborarea det</w:t>
      </w:r>
      <w:r>
        <w:rPr>
          <w:noProof/>
        </w:rPr>
        <w:t xml:space="preserve">aliilor tehnice. OCDE a organizat ample consultări publice cu părțile interesate cu privire la fiecare dintre acțiunile anti-BEPS. În plus, Comisia a dezbătut atât la nivel intern, cât și cu experții OCDE mai multe teme din domeniul BEPS, în special acolo </w:t>
      </w:r>
      <w:r>
        <w:rPr>
          <w:noProof/>
        </w:rPr>
        <w:t>unde Comisia a avut îndoieli cu privire la compatibilitatea anumitor idei și/sau soluții propuse cu dreptul UE.</w:t>
      </w:r>
    </w:p>
    <w:p w:rsidR="00057B69" w:rsidRDefault="004E48B0">
      <w:pPr>
        <w:rPr>
          <w:rFonts w:eastAsia="Times New Roman"/>
          <w:noProof/>
        </w:rPr>
      </w:pPr>
      <w:r>
        <w:rPr>
          <w:noProof/>
        </w:rPr>
        <w:t>În a doua jumătate a anului 2014, Președinția italiană a Consiliului a lansat idea unei „Foi de parcurs a UE privind BEPS”, încurajând compatibi</w:t>
      </w:r>
      <w:r>
        <w:rPr>
          <w:noProof/>
        </w:rPr>
        <w:t xml:space="preserve">litatea cu inițiativele paralele ale OCDE și totodată respectarea dreptului UE. Această abordare a fost avizată de Grupul de lucru la nivel înalt pentru chestiuni fiscale și a fost adoptată de toate Președințiile ulterioare. Discuțiile cu privire la Foaia </w:t>
      </w:r>
      <w:r>
        <w:rPr>
          <w:noProof/>
        </w:rPr>
        <w:t>de parcurs a UE privind BEPS au continuat și în 2015. Scopul acestora a fost de a contribui la dezbaterea din cadrul OCDE și de a pregăti terenul pentru o implementare rapidă a viitoarelor recomandări ale OCDE, ținând totodată seama de particularitățile UE</w:t>
      </w:r>
      <w:r>
        <w:rPr>
          <w:noProof/>
        </w:rPr>
        <w:t>.</w:t>
      </w:r>
    </w:p>
    <w:p w:rsidR="00057B69" w:rsidRDefault="004E48B0">
      <w:pPr>
        <w:rPr>
          <w:rFonts w:eastAsia="Times New Roman"/>
          <w:noProof/>
        </w:rPr>
      </w:pPr>
      <w:r>
        <w:rPr>
          <w:noProof/>
        </w:rPr>
        <w:t>Consultările publice inițiate de Comisie pe tema transparenței fiscale a oferit părților interesate posibilitatea de a formula observații cu privire la diferite aspecte ale transparenței societăților, în special pe baza rapoartelor pentru fiecare țară în</w:t>
      </w:r>
      <w:r>
        <w:rPr>
          <w:noProof/>
        </w:rPr>
        <w:t xml:space="preserve"> parte. Opțiunile posibile prezentate au fost în principal axate pe raportarea publică de către întreprinderi, dar au inclus schimbul de informații între administrațiile fiscale, în conformitate cu acțiunea 13 din BEPS. Comisia a primit, în total, 422 de r</w:t>
      </w:r>
      <w:r>
        <w:rPr>
          <w:noProof/>
        </w:rPr>
        <w:t>ăspunsuri, dintre care majoritatea au furnizat un feedback util cu privire la măsurile, publice sau nu, privind transparența fiscală. Referitor la acțiunea 13 din BEPS, deși întreprinderile nu au apreciat în mod deosebit acest schimb de informații între ad</w:t>
      </w:r>
      <w:r>
        <w:rPr>
          <w:noProof/>
        </w:rPr>
        <w:t>ministrațiile fiscale, majoritatea celorlalți respondenți s-au exprimat în favoarea acestuia.</w:t>
      </w:r>
    </w:p>
    <w:p w:rsidR="00057B69" w:rsidRDefault="00057B69">
      <w:pPr>
        <w:rPr>
          <w:rFonts w:eastAsia="Times New Roman"/>
          <w:noProof/>
        </w:rPr>
      </w:pPr>
    </w:p>
    <w:p w:rsidR="00057B69" w:rsidRDefault="004E48B0">
      <w:pPr>
        <w:keepNext/>
        <w:tabs>
          <w:tab w:val="left" w:pos="850"/>
        </w:tabs>
        <w:outlineLvl w:val="1"/>
        <w:rPr>
          <w:rFonts w:eastAsia="Times New Roman"/>
          <w:b/>
          <w:noProof/>
        </w:rPr>
      </w:pPr>
      <w:r>
        <w:rPr>
          <w:b/>
          <w:noProof/>
        </w:rPr>
        <w:t>Statele membre</w:t>
      </w:r>
    </w:p>
    <w:p w:rsidR="00057B69" w:rsidRDefault="004E48B0">
      <w:pPr>
        <w:pBdr>
          <w:top w:val="nil"/>
          <w:left w:val="nil"/>
          <w:bottom w:val="nil"/>
          <w:right w:val="nil"/>
          <w:between w:val="nil"/>
          <w:bar w:val="nil"/>
        </w:pBdr>
        <w:spacing w:before="0" w:after="240"/>
        <w:rPr>
          <w:rFonts w:eastAsia="Arial Unicode MS"/>
          <w:noProof/>
        </w:rPr>
      </w:pPr>
      <w:r>
        <w:rPr>
          <w:noProof/>
        </w:rPr>
        <w:t>Prezenta directivă este în concordanță cu evoluțiile de pe plan internațional la nivelul OCDE și cu lucrările legate de BEPS ale acestei organizaț</w:t>
      </w:r>
      <w:r>
        <w:rPr>
          <w:noProof/>
        </w:rPr>
        <w:t xml:space="preserve">ii, la care participă majoritatea statelor membre ale UE. O contribuție foarte importantă a avut și Comisia Europeană, iar alte jurisdicții și părți interesate s-au exprimat în cadrul unor consultații ample. </w:t>
      </w:r>
    </w:p>
    <w:p w:rsidR="00057B69" w:rsidRDefault="004E48B0">
      <w:pPr>
        <w:pStyle w:val="ManualHeading2"/>
        <w:rPr>
          <w:rFonts w:eastAsia="Arial Unicode MS"/>
          <w:noProof/>
          <w:u w:color="000000"/>
          <w:bdr w:val="nil"/>
        </w:rPr>
      </w:pPr>
      <w:r>
        <w:rPr>
          <w:noProof/>
        </w:rPr>
        <w:t>•</w:t>
      </w:r>
      <w:r>
        <w:rPr>
          <w:noProof/>
        </w:rPr>
        <w:tab/>
        <w:t>Evaluarea impactului</w:t>
      </w:r>
    </w:p>
    <w:p w:rsidR="00057B69" w:rsidRDefault="004E48B0">
      <w:pPr>
        <w:rPr>
          <w:rFonts w:eastAsia="Arial Unicode MS"/>
          <w:noProof/>
        </w:rPr>
      </w:pPr>
      <w:r>
        <w:rPr>
          <w:noProof/>
        </w:rPr>
        <w:t>După publicarea, în prim</w:t>
      </w:r>
      <w:r>
        <w:rPr>
          <w:noProof/>
        </w:rPr>
        <w:t>a parte a anului 2013, a raportului său privind erodarea bazei impozabile și transferul profiturilor și după avizarea de către liderii G20, în septembrie 2013, a așa-numitului plan de acțiune privind BEPS, OCDE s-a lansat într-o activitate susținută care a</w:t>
      </w:r>
      <w:r>
        <w:rPr>
          <w:noProof/>
        </w:rPr>
        <w:t xml:space="preserve"> durat doi ani și care a avut ca rezultat prezentarea a 13 rapoarte în noiembrie 2015. Aceste rapoarte stabilesc standarde internaționale noi sau consolidate, precum și măsuri concrete pentru a ajuta țările să lupte împotriva BEPS. În acest context, membri</w:t>
      </w:r>
      <w:r>
        <w:rPr>
          <w:noProof/>
        </w:rPr>
        <w:t>i OCDE/G20 s-au angajat să elaboreze prezentul pachet cuprinzător și să îl implementeze în mod coerent.</w:t>
      </w:r>
    </w:p>
    <w:p w:rsidR="00057B69" w:rsidRDefault="004E48B0">
      <w:pPr>
        <w:rPr>
          <w:rFonts w:eastAsia="Arial Unicode MS"/>
          <w:noProof/>
        </w:rPr>
      </w:pPr>
      <w:r>
        <w:rPr>
          <w:noProof/>
        </w:rPr>
        <w:t>Multe state membre, în calitatea lor de membre ale OCDE, au procedat, foarte urgent în unele domenii, la transpunerea rezultatelor proiectului BEPS în l</w:t>
      </w:r>
      <w:r>
        <w:rPr>
          <w:noProof/>
        </w:rPr>
        <w:t xml:space="preserve">egislațiile lor naționale. Având în vedere acest lucru, este esențial să se înregistreze progrese rapide în ceea ce privește adoptarea unor norme pentru coordonarea implementării în UE a concluziilor privind BEPS. Având în vedere că există un mare risc de </w:t>
      </w:r>
      <w:r>
        <w:rPr>
          <w:noProof/>
        </w:rPr>
        <w:t>fragmentare a pieței interne, care ar putea rezulta din acțiuni unilaterale necoordonate ale statelor membre, Comisia expune, în prezenta propunere, soluții vizând asigurarea coerenței și atingerea unui anumit nivel de uniformitate în implementarea acțiuni</w:t>
      </w:r>
      <w:r>
        <w:rPr>
          <w:noProof/>
        </w:rPr>
        <w:t>i 13 din BEPS în întreaga UE.</w:t>
      </w:r>
    </w:p>
    <w:p w:rsidR="00057B69" w:rsidRDefault="004E48B0">
      <w:pPr>
        <w:rPr>
          <w:rFonts w:eastAsia="Arial Unicode MS"/>
          <w:noProof/>
        </w:rPr>
      </w:pPr>
      <w:r>
        <w:rPr>
          <w:noProof/>
        </w:rPr>
        <w:t xml:space="preserve">Comisia a depus toate eforturile pentru a răspunde în mod simultan atât necesității urgente de acțiune, cât și nevoii imperative de a evita compromiterea funcționării pieței interne fie din cauza unor măsuri unilaterale </w:t>
      </w:r>
      <w:r>
        <w:rPr>
          <w:noProof/>
        </w:rPr>
        <w:t>adoptate de statele membre (membre ale OCDE sau nu) acționând individual, fie din cauza lipsei de acțiune din partea tuturor celorlalte state membre. A fost avută în vedere și posibilitatea de a propune instrumente juridice neobligatorii („</w:t>
      </w:r>
      <w:r>
        <w:rPr>
          <w:i/>
          <w:noProof/>
        </w:rPr>
        <w:t>soft law</w:t>
      </w:r>
      <w:r>
        <w:rPr>
          <w:noProof/>
        </w:rPr>
        <w:t xml:space="preserve">”), dar </w:t>
      </w:r>
      <w:r>
        <w:rPr>
          <w:noProof/>
        </w:rPr>
        <w:t>această opțiune a fost respinsă ca inadecvată pentru asigurarea unei abordări coordonate.</w:t>
      </w:r>
    </w:p>
    <w:p w:rsidR="00057B69" w:rsidRDefault="004E48B0">
      <w:pPr>
        <w:rPr>
          <w:rFonts w:eastAsia="Arial Unicode MS"/>
          <w:noProof/>
        </w:rPr>
      </w:pPr>
      <w:r>
        <w:rPr>
          <w:noProof/>
        </w:rPr>
        <w:t>În vederea furnizării unor analize și dovezi actualizate, propunerea este însoțită de un document de lucru separat al serviciilor Comisiei, care oferă o trecere în re</w:t>
      </w:r>
      <w:r>
        <w:rPr>
          <w:noProof/>
        </w:rPr>
        <w:t>vistă a lucrărilor academice și a dovezilor economice existente în domeniul erodării bazei impozabile și al transferului profiturilor. Acest document se bazează pe studii recente, elaborate, printre altele, de OCDE, de Comisia Europeană și de Parlamentul E</w:t>
      </w:r>
      <w:r>
        <w:rPr>
          <w:noProof/>
        </w:rPr>
        <w:t>uropean. Documentul de lucru al serviciilor Comisiei evidențiază factorii determinanți și mecanismele identificate cel mai adesea care, potrivit rapoartelor OCDE, sunt legate de planificarea fiscală agresivă. Documentul sintetizează concluziile unei reexam</w:t>
      </w:r>
      <w:r>
        <w:rPr>
          <w:noProof/>
        </w:rPr>
        <w:t>inări aprofundate a mecanismelor principale de planificare fiscală agresivă, pe baza unei analize privind fiecare stat membru realizată pentru Comisie în 2015. Documentul subliniază modul în care implementarea acțiunii 13 din BEPS prin intermediul prezente</w:t>
      </w:r>
      <w:r>
        <w:rPr>
          <w:noProof/>
        </w:rPr>
        <w:t>i propuneri completează alte inițiative de implementare a rapoartelor OCDE privind BEPS în UE și contribuie la atingerea unui nivel minim comun de protecție împotriva evaziunii fiscale.</w:t>
      </w:r>
    </w:p>
    <w:p w:rsidR="00057B69" w:rsidRDefault="004E48B0">
      <w:pPr>
        <w:rPr>
          <w:rFonts w:eastAsia="Arial Unicode MS"/>
          <w:noProof/>
        </w:rPr>
      </w:pPr>
      <w:r>
        <w:rPr>
          <w:noProof/>
        </w:rPr>
        <w:t xml:space="preserve">În acest context, nu s-a efectuat nicio evaluare a impactului privind </w:t>
      </w:r>
      <w:r>
        <w:rPr>
          <w:noProof/>
        </w:rPr>
        <w:t>prezenta propunere din următoarele motive: există o legătură puternică cu activitatea OCDE în domeniul BEPS, în special cu acțiunea 13 din BEPS; documentul de lucru al serviciilor Comisiei furnizează un corp important de dovezi și de analize; părțile inter</w:t>
      </w:r>
      <w:r>
        <w:rPr>
          <w:noProof/>
        </w:rPr>
        <w:t>esate au participat, într-o etapă anterioară, la consultări ample cu privire la elementele tehnice ale normelor propuse; și, mai ales, există în prezent o nevoie urgentă de acțiuni coordonate la nivelul UE pentru a aborda această chestiune prioritară pentr</w:t>
      </w:r>
      <w:r>
        <w:rPr>
          <w:noProof/>
        </w:rPr>
        <w:t>u politica europeană.</w:t>
      </w:r>
    </w:p>
    <w:p w:rsidR="00057B69" w:rsidRDefault="004E48B0">
      <w:pPr>
        <w:pStyle w:val="ManualHeading1"/>
        <w:rPr>
          <w:noProof/>
        </w:rPr>
      </w:pPr>
      <w:r>
        <w:rPr>
          <w:noProof/>
        </w:rPr>
        <w:t>4.</w:t>
      </w:r>
      <w:r>
        <w:rPr>
          <w:noProof/>
        </w:rPr>
        <w:tab/>
        <w:t>IMPLICAȚIILE BUGETARE</w:t>
      </w:r>
    </w:p>
    <w:p w:rsidR="00057B69" w:rsidRDefault="004E48B0">
      <w:pPr>
        <w:rPr>
          <w:rFonts w:eastAsia="Times New Roman"/>
          <w:noProof/>
        </w:rPr>
      </w:pPr>
      <w:r>
        <w:rPr>
          <w:noProof/>
        </w:rPr>
        <w:t xml:space="preserve">Impactul propunerii asupra bugetului UE este prezentat în fișa financiară care însoțește propunerea și va fi acoperit în limita resurselor disponibile. Costurile instrumentelor informatice suplimentare menite </w:t>
      </w:r>
      <w:r>
        <w:rPr>
          <w:noProof/>
        </w:rPr>
        <w:t>să faciliteze schimbul de informații între statele membre ar urma să fie finanțate de programul FISCALIS 2020 prevăzut în Regulamentul (UE) nr. 1286/2013, care oferă sprijin financiar pentru activități menite să îmbunătățească cooperarea administrativă înt</w:t>
      </w:r>
      <w:r>
        <w:rPr>
          <w:noProof/>
        </w:rPr>
        <w:t>re autoritățile fiscale din UE.</w:t>
      </w:r>
    </w:p>
    <w:p w:rsidR="00057B69" w:rsidRDefault="00057B69">
      <w:pPr>
        <w:rPr>
          <w:rFonts w:eastAsia="Times New Roman"/>
          <w:noProof/>
        </w:rPr>
      </w:pPr>
    </w:p>
    <w:p w:rsidR="00057B69" w:rsidRDefault="00057B69">
      <w:pPr>
        <w:spacing w:before="0" w:after="0"/>
        <w:jc w:val="left"/>
        <w:rPr>
          <w:noProof/>
        </w:rPr>
        <w:sectPr w:rsidR="00057B69" w:rsidSect="004E48B0">
          <w:footerReference w:type="default" r:id="rId16"/>
          <w:footerReference w:type="first" r:id="rId17"/>
          <w:pgSz w:w="11907" w:h="16839"/>
          <w:pgMar w:top="1134" w:right="1417" w:bottom="1134" w:left="1417" w:header="709" w:footer="709" w:gutter="0"/>
          <w:cols w:space="708"/>
          <w:docGrid w:linePitch="360"/>
        </w:sectPr>
      </w:pPr>
    </w:p>
    <w:p w:rsidR="00057B69" w:rsidRDefault="004E48B0" w:rsidP="004E48B0">
      <w:pPr>
        <w:pStyle w:val="Rfrenceinterinstitutionnelle"/>
        <w:rPr>
          <w:noProof/>
        </w:rPr>
      </w:pPr>
      <w:r w:rsidRPr="004E48B0">
        <w:t>2016/0010 (CNS)</w:t>
      </w:r>
    </w:p>
    <w:p w:rsidR="00057B69" w:rsidRDefault="004E48B0" w:rsidP="004E48B0">
      <w:pPr>
        <w:pStyle w:val="Statut"/>
        <w:rPr>
          <w:noProof/>
        </w:rPr>
      </w:pPr>
      <w:r w:rsidRPr="004E48B0">
        <w:t>Propunere de</w:t>
      </w:r>
    </w:p>
    <w:p w:rsidR="00057B69" w:rsidRDefault="004E48B0" w:rsidP="004E48B0">
      <w:pPr>
        <w:pStyle w:val="Typedudocument"/>
        <w:rPr>
          <w:noProof/>
        </w:rPr>
      </w:pPr>
      <w:r w:rsidRPr="004E48B0">
        <w:t>DIRECTIVĂ A CONSILIULUI</w:t>
      </w:r>
    </w:p>
    <w:p w:rsidR="00057B69" w:rsidRDefault="004E48B0" w:rsidP="004E48B0">
      <w:pPr>
        <w:pStyle w:val="Titreobjet"/>
        <w:rPr>
          <w:noProof/>
        </w:rPr>
      </w:pPr>
      <w:r w:rsidRPr="004E48B0">
        <w:t>de modificare a Directivei 2011/16/UE în ceea ce privește schimbul automat obligatoriu de informații în domeniul fiscal</w:t>
      </w:r>
    </w:p>
    <w:p w:rsidR="00057B69" w:rsidRDefault="004E48B0">
      <w:pPr>
        <w:pStyle w:val="Institutionquiagit"/>
        <w:rPr>
          <w:noProof/>
        </w:rPr>
      </w:pPr>
      <w:r>
        <w:rPr>
          <w:noProof/>
        </w:rPr>
        <w:t>CONSILIUL UNIUNII EUROPENE,</w:t>
      </w:r>
    </w:p>
    <w:p w:rsidR="00057B69" w:rsidRDefault="004E48B0">
      <w:pPr>
        <w:rPr>
          <w:noProof/>
        </w:rPr>
      </w:pPr>
      <w:r>
        <w:rPr>
          <w:noProof/>
        </w:rPr>
        <w:t>având în vedere Tratatul privind funcționarea Uniunii Europene, în special articolele 113 și 115,</w:t>
      </w:r>
    </w:p>
    <w:p w:rsidR="00057B69" w:rsidRDefault="004E48B0">
      <w:pPr>
        <w:rPr>
          <w:noProof/>
        </w:rPr>
      </w:pPr>
      <w:r>
        <w:rPr>
          <w:noProof/>
        </w:rPr>
        <w:t>având în vedere propunerea Comisiei Europene,</w:t>
      </w:r>
    </w:p>
    <w:p w:rsidR="00057B69" w:rsidRDefault="004E48B0">
      <w:pPr>
        <w:rPr>
          <w:noProof/>
        </w:rPr>
      </w:pPr>
      <w:r>
        <w:rPr>
          <w:noProof/>
        </w:rPr>
        <w:t>după transmiterea proiectului d</w:t>
      </w:r>
      <w:r>
        <w:rPr>
          <w:noProof/>
        </w:rPr>
        <w:t>e act legislativ către parlamentele naționale,</w:t>
      </w:r>
    </w:p>
    <w:p w:rsidR="00057B69" w:rsidRDefault="004E48B0">
      <w:pPr>
        <w:rPr>
          <w:noProof/>
        </w:rPr>
      </w:pPr>
      <w:r>
        <w:rPr>
          <w:noProof/>
        </w:rPr>
        <w:t>având în vedere avizul Parlamentului European</w:t>
      </w:r>
      <w:r>
        <w:rPr>
          <w:rStyle w:val="FootnoteReference"/>
          <w:noProof/>
        </w:rPr>
        <w:footnoteReference w:id="9"/>
      </w:r>
      <w:r>
        <w:rPr>
          <w:noProof/>
        </w:rPr>
        <w:t>,</w:t>
      </w:r>
    </w:p>
    <w:p w:rsidR="00057B69" w:rsidRDefault="004E48B0">
      <w:pPr>
        <w:rPr>
          <w:noProof/>
        </w:rPr>
      </w:pPr>
      <w:r>
        <w:rPr>
          <w:noProof/>
        </w:rPr>
        <w:t>având în vedere avizul Comitetului Economic și Social European</w:t>
      </w:r>
      <w:r>
        <w:rPr>
          <w:rStyle w:val="FootnoteReference"/>
          <w:noProof/>
        </w:rPr>
        <w:footnoteReference w:id="10"/>
      </w:r>
      <w:r>
        <w:rPr>
          <w:noProof/>
        </w:rPr>
        <w:t>,</w:t>
      </w:r>
    </w:p>
    <w:p w:rsidR="00057B69" w:rsidRDefault="004E48B0">
      <w:pPr>
        <w:rPr>
          <w:noProof/>
        </w:rPr>
      </w:pPr>
      <w:r>
        <w:rPr>
          <w:noProof/>
        </w:rPr>
        <w:t>hotărând în conformitate cu o procedură legislativă specială,</w:t>
      </w:r>
    </w:p>
    <w:p w:rsidR="00057B69" w:rsidRDefault="004E48B0">
      <w:pPr>
        <w:rPr>
          <w:noProof/>
        </w:rPr>
      </w:pPr>
      <w:r>
        <w:rPr>
          <w:noProof/>
        </w:rPr>
        <w:t>întrucât:</w:t>
      </w:r>
    </w:p>
    <w:p w:rsidR="00057B69" w:rsidRDefault="004E48B0">
      <w:pPr>
        <w:pStyle w:val="ManualConsidrant"/>
        <w:rPr>
          <w:noProof/>
        </w:rPr>
      </w:pPr>
      <w:r>
        <w:rPr>
          <w:noProof/>
        </w:rPr>
        <w:t>(1)</w:t>
      </w:r>
      <w:r>
        <w:rPr>
          <w:noProof/>
        </w:rPr>
        <w:tab/>
        <w:t>În ultimii ani, prov</w:t>
      </w:r>
      <w:r>
        <w:rPr>
          <w:noProof/>
        </w:rPr>
        <w:t>ocarea pe care o reprezintă frauda și evaziunea fiscală s-a agravat considerabil, devenind un subiect de îngrijorare major în Uniune și la nivel mondial. Schimbul automat de informații constituie un instrument important în această privință, iar Comisia, în</w:t>
      </w:r>
      <w:r>
        <w:rPr>
          <w:noProof/>
        </w:rPr>
        <w:t xml:space="preserve"> comunicarea sa din 6 decembrie 2012, care conține un plan de acțiune privind consolidarea luptei împotriva fraudei și evaziunii fiscale, a evidențiat necesitatea de a promova cu fermitate schimbul automat de informații ca viitor standard european și inter</w:t>
      </w:r>
      <w:r>
        <w:rPr>
          <w:noProof/>
        </w:rPr>
        <w:t>național în materie de transparență și de schimb de informații în chestiuni fiscale. În concluziile sale din 22 mai 2013, Consiliul European a solicitat extinderea schimbului automat de informații la nivelul Uniunii și la nivel mondial, în vederea combater</w:t>
      </w:r>
      <w:r>
        <w:rPr>
          <w:noProof/>
        </w:rPr>
        <w:t>ii fraudei fiscale, a evaziunii fiscale și a planificării fiscale agresive.</w:t>
      </w:r>
    </w:p>
    <w:p w:rsidR="00057B69" w:rsidRDefault="004E48B0">
      <w:pPr>
        <w:pStyle w:val="ManualConsidrant"/>
        <w:rPr>
          <w:noProof/>
        </w:rPr>
      </w:pPr>
      <w:r>
        <w:rPr>
          <w:noProof/>
        </w:rPr>
        <w:t>(2)</w:t>
      </w:r>
      <w:r>
        <w:rPr>
          <w:noProof/>
        </w:rPr>
        <w:tab/>
        <w:t>Întrucât grupurile de întreprinderi multinaționale își desfășoară activitatea în țări diferite, ele au posibilitatea de a adopta practici de planificare fiscală agresivă care n</w:t>
      </w:r>
      <w:r>
        <w:rPr>
          <w:noProof/>
        </w:rPr>
        <w:t>u sunt la îndemâna societăților naționale. Atunci când întreprinderile multinaționale recurg la aceste practici, societățile pur naționale, în mod normal întreprinderi mici și mijlocii (IMM-uri), pot fi afectate în mod special, întrucât sarcina lor fiscală</w:t>
      </w:r>
      <w:r>
        <w:rPr>
          <w:noProof/>
        </w:rPr>
        <w:t xml:space="preserve"> este mai ridicată decât cea a grupurilor de întreprinderi multinaționale. Pe de altă parte, toate statele membre pot suferi pierderi de venituri și există riscul unei competiții pentru atragerea grupurilor de întreprinderi multinaționale prin acordarea de</w:t>
      </w:r>
      <w:r>
        <w:rPr>
          <w:noProof/>
        </w:rPr>
        <w:t xml:space="preserve"> avantaje fiscale. Prin urmare, poate fi compromisă buna funcționare a pieței interne.</w:t>
      </w:r>
    </w:p>
    <w:p w:rsidR="00057B69" w:rsidRDefault="004E48B0">
      <w:pPr>
        <w:pStyle w:val="ManualConsidrant"/>
        <w:rPr>
          <w:noProof/>
        </w:rPr>
      </w:pPr>
      <w:r>
        <w:rPr>
          <w:noProof/>
        </w:rPr>
        <w:t>(3)</w:t>
      </w:r>
      <w:r>
        <w:rPr>
          <w:noProof/>
        </w:rPr>
        <w:tab/>
        <w:t>Autoritățile fiscale din Uniune au nevoie de informații exhaustive și pertinente referitoare la grupurile de întreprinderi multinaționale în ceea ce privește structu</w:t>
      </w:r>
      <w:r>
        <w:rPr>
          <w:noProof/>
        </w:rPr>
        <w:t>ra lor, politica lor de stabilire a prețurilor de transfer și tranzacțiile lor interne în interiorul și în afara UE. Aceste informații vor permite autorităților fiscale să reacționeze la practicile fiscale dăunătoare prin modificarea legislației sau prin e</w:t>
      </w:r>
      <w:r>
        <w:rPr>
          <w:noProof/>
        </w:rPr>
        <w:t>fectuarea de evaluări adecvate ale riscurilor și de audituri fiscale corespunzătoare, precum și să observe dacă societățile adoptă practici care au ca rezultat transferul artificial de cantități importante de venituri către medii avantajoase din punct de v</w:t>
      </w:r>
      <w:r>
        <w:rPr>
          <w:noProof/>
        </w:rPr>
        <w:t>edere fiscal.</w:t>
      </w:r>
    </w:p>
    <w:p w:rsidR="00057B69" w:rsidRDefault="004E48B0">
      <w:pPr>
        <w:pStyle w:val="ManualConsidrant"/>
        <w:rPr>
          <w:noProof/>
        </w:rPr>
      </w:pPr>
      <w:r>
        <w:rPr>
          <w:noProof/>
        </w:rPr>
        <w:t>(4)</w:t>
      </w:r>
      <w:r>
        <w:rPr>
          <w:noProof/>
        </w:rPr>
        <w:tab/>
        <w:t>O mai mare transparență față de autoritățile fiscale ar putea avea ca efect încurajarea grupurilor de întreprinderi multinaționale să renunțe la anumite practici și să își plătească impozitele în mod echitabil în țara în care realizează p</w:t>
      </w:r>
      <w:r>
        <w:rPr>
          <w:noProof/>
        </w:rPr>
        <w:t>rofituri. Creșterea gradului de transparență pentru grupurile de întreprinderi multinaționale este, prin urmare, o parte importantă a măsurilor de combatere a erodării bazei impozabile și a transferului profiturilor.</w:t>
      </w:r>
    </w:p>
    <w:p w:rsidR="00057B69" w:rsidRDefault="004E48B0">
      <w:pPr>
        <w:pStyle w:val="ManualConsidrant"/>
        <w:rPr>
          <w:noProof/>
        </w:rPr>
      </w:pPr>
      <w:r>
        <w:rPr>
          <w:noProof/>
        </w:rPr>
        <w:t>(5)</w:t>
      </w:r>
      <w:r>
        <w:rPr>
          <w:noProof/>
        </w:rPr>
        <w:tab/>
        <w:t>Rezoluția Consiliului și a reprezen</w:t>
      </w:r>
      <w:r>
        <w:rPr>
          <w:noProof/>
        </w:rPr>
        <w:t>tanților guvernelor statelor membre privind un cod de conduită referitor la documentarea prețurilor de transfer pentru întreprinderile asociate din Uniunea Europeană (EU TPD) oferă deja grupurilor de întreprinderi multinaționale din UE metode de furnizare,</w:t>
      </w:r>
      <w:r>
        <w:rPr>
          <w:noProof/>
        </w:rPr>
        <w:t xml:space="preserve"> către autoritățile fiscale, a informațiilor privind activitățile globale ale întreprinderilor și politicile de stabilire a prețurilor de transfer (registrul principal) și a informațiilor privind tranzacțiile concrete ale entităților locale (registrul loca</w:t>
      </w:r>
      <w:r>
        <w:rPr>
          <w:noProof/>
        </w:rPr>
        <w:t xml:space="preserve">l). Cu toate acestea, EU TDP nu prevede în prezent niciun mecanism de furnizare a unui raport pentru fiecare țară în parte. </w:t>
      </w:r>
    </w:p>
    <w:p w:rsidR="00057B69" w:rsidRDefault="004E48B0">
      <w:pPr>
        <w:pStyle w:val="ManualConsidrant"/>
        <w:rPr>
          <w:noProof/>
        </w:rPr>
      </w:pPr>
      <w:r>
        <w:rPr>
          <w:noProof/>
        </w:rPr>
        <w:t>(6)</w:t>
      </w:r>
      <w:r>
        <w:rPr>
          <w:noProof/>
        </w:rPr>
        <w:tab/>
        <w:t xml:space="preserve">În raportul pentru fiecare țară în parte, grupurile de întreprinderi multinaționale ar trebui să prezinte, în fiecare an și </w:t>
      </w:r>
      <w:r>
        <w:rPr>
          <w:noProof/>
        </w:rPr>
        <w:t>pentru fiecare jurisdicție fiscală în care desfășoară activități economice, cuantumul veniturilor, al profiturilor anterioare impozitării veniturilor și al impozitelor plătite sau acumulate. Grupurile de întreprinderi multinaționale ar trebui, de asemenea,</w:t>
      </w:r>
      <w:r>
        <w:rPr>
          <w:noProof/>
        </w:rPr>
        <w:t xml:space="preserve"> să raporteze numărul de salariați, capitalul social, câștigurile de capital reținute și activele corporale din fiecare jurisdicție fiscală. În fine, grupurile de întreprinderi multinaționale ar trebui să identifice fiecare entitate din cadrul grupului car</w:t>
      </w:r>
      <w:r>
        <w:rPr>
          <w:noProof/>
        </w:rPr>
        <w:t>e desfășoară activități economice într-o anumită jurisdicție fiscală și să furnizeze informații privind activitățile economice efectuate de fiecare entitate.</w:t>
      </w:r>
    </w:p>
    <w:p w:rsidR="00057B69" w:rsidRDefault="004E48B0">
      <w:pPr>
        <w:pStyle w:val="ManualConsidrant"/>
        <w:rPr>
          <w:rFonts w:eastAsia="Times New Roman"/>
          <w:noProof/>
        </w:rPr>
      </w:pPr>
      <w:r>
        <w:rPr>
          <w:noProof/>
        </w:rPr>
        <w:t>(7)</w:t>
      </w:r>
      <w:r>
        <w:rPr>
          <w:noProof/>
        </w:rPr>
        <w:tab/>
        <w:t>Pentru a utiliza în mod mai eficient resursele publice și a reduce sarcina administrativă pent</w:t>
      </w:r>
      <w:r>
        <w:rPr>
          <w:noProof/>
        </w:rPr>
        <w:t>ru grupurile de întreprinderi multinaționale, obligația de raportare ar trebui să se aplice numai grupurilor de întreprinderi multinaționale al căror venit total consolidat depășește o anumită sumă. Directiva ar trebui să garanteze că aceleași informații s</w:t>
      </w:r>
      <w:r>
        <w:rPr>
          <w:noProof/>
        </w:rPr>
        <w:t>unt colectate și puse la dispoziția administrațiilor fiscale în timp util în întreaga UE.</w:t>
      </w:r>
    </w:p>
    <w:p w:rsidR="00057B69" w:rsidRDefault="004E48B0">
      <w:pPr>
        <w:pStyle w:val="ManualConsidrant"/>
        <w:rPr>
          <w:noProof/>
        </w:rPr>
      </w:pPr>
      <w:r>
        <w:rPr>
          <w:noProof/>
        </w:rPr>
        <w:t>(8)</w:t>
      </w:r>
      <w:r>
        <w:rPr>
          <w:noProof/>
        </w:rPr>
        <w:tab/>
        <w:t>Pentru a asigura buna funcționare a pieței interne, UE trebuie să asigure o concurență loială între grupurile de întreprinderi multinaționale din UE și cele din a</w:t>
      </w:r>
      <w:r>
        <w:rPr>
          <w:noProof/>
        </w:rPr>
        <w:t>fara UE care dețin una sau mai multe entități situate în UE. Prin urmare, ambele categorii de grupuri ar trebui să se supună obligației de raportare.</w:t>
      </w:r>
    </w:p>
    <w:p w:rsidR="00057B69" w:rsidRDefault="004E48B0">
      <w:pPr>
        <w:pStyle w:val="ManualConsidrant"/>
        <w:rPr>
          <w:noProof/>
        </w:rPr>
      </w:pPr>
      <w:r>
        <w:rPr>
          <w:noProof/>
        </w:rPr>
        <w:t>(9)</w:t>
      </w:r>
      <w:r>
        <w:rPr>
          <w:noProof/>
        </w:rPr>
        <w:tab/>
        <w:t>Statele membre ar trebui să stabilească norme privind sancțiunile aplicabile pentru încălcarea dispozi</w:t>
      </w:r>
      <w:r>
        <w:rPr>
          <w:noProof/>
        </w:rPr>
        <w:t>ț</w:t>
      </w:r>
      <w:r>
        <w:rPr>
          <w:noProof/>
        </w:rPr>
        <w:t>iilor naționale adoptate în temeiul prezentei directive și să ia toate măsurile necesare pentru a garanta că sancțiunile respective sunt aplicate în mod eficace și proporțional și au un efect disuasiv.</w:t>
      </w:r>
    </w:p>
    <w:p w:rsidR="00057B69" w:rsidRDefault="004E48B0">
      <w:pPr>
        <w:pStyle w:val="ManualConsidrant"/>
        <w:rPr>
          <w:noProof/>
        </w:rPr>
      </w:pPr>
      <w:r>
        <w:rPr>
          <w:noProof/>
        </w:rPr>
        <w:t>(10)</w:t>
      </w:r>
      <w:r>
        <w:rPr>
          <w:noProof/>
        </w:rPr>
        <w:tab/>
        <w:t>Pentru a se asigura buna funcționare a pieței in</w:t>
      </w:r>
      <w:r>
        <w:rPr>
          <w:noProof/>
        </w:rPr>
        <w:t>terne, este necesar să se garanteze că statele membre adoptă norme coordonate cu privire la obligațiile de transparență care le revin grupurilor de întreprinderi multinaționale.</w:t>
      </w:r>
    </w:p>
    <w:p w:rsidR="00057B69" w:rsidRDefault="004E48B0">
      <w:pPr>
        <w:pStyle w:val="ManualConsidrant"/>
        <w:rPr>
          <w:rFonts w:eastAsia="Times New Roman"/>
          <w:noProof/>
        </w:rPr>
      </w:pPr>
      <w:r>
        <w:rPr>
          <w:noProof/>
        </w:rPr>
        <w:t>(11)</w:t>
      </w:r>
      <w:r>
        <w:rPr>
          <w:noProof/>
        </w:rPr>
        <w:tab/>
        <w:t>În ceea ce privește schimbul de informații între statele membre, Directiv</w:t>
      </w:r>
      <w:r>
        <w:rPr>
          <w:noProof/>
        </w:rPr>
        <w:t>a 2011/16/UE a Consiliului din 15 februarie 2011 privind cooperarea administrativă în domeniul fiscal și de abrogare a Directivei 77/799/CEE prevede deja schimbul automat obligatoriu de informații în mai multe domenii. Domeniul de aplicare al directivei ar</w:t>
      </w:r>
      <w:r>
        <w:rPr>
          <w:noProof/>
        </w:rPr>
        <w:t xml:space="preserve"> trebui extins pentru a include schimbul automat obligatoriu de rapoarte pentru fiecare țară în parte între statele membre.</w:t>
      </w:r>
    </w:p>
    <w:p w:rsidR="00057B69" w:rsidRDefault="004E48B0">
      <w:pPr>
        <w:pStyle w:val="ManualConsidrant"/>
        <w:rPr>
          <w:noProof/>
        </w:rPr>
      </w:pPr>
      <w:r>
        <w:rPr>
          <w:noProof/>
        </w:rPr>
        <w:t>(12)</w:t>
      </w:r>
      <w:r>
        <w:rPr>
          <w:noProof/>
        </w:rPr>
        <w:tab/>
        <w:t>Schimbul automat obligatoriu de rapoarte pentru fiecare țară în parte între statele membre ar trebui să includă, în fiecare caz</w:t>
      </w:r>
      <w:r>
        <w:rPr>
          <w:noProof/>
        </w:rPr>
        <w:t>, comunicarea unui set definit de informații de bază care ar urma să fie accesibile statelor membre în care, pe baza informațiilor din raportul pentru fiecare țară în parte, una sau mai multe entități ale grupului de întreprinderi multinaționale fie au rez</w:t>
      </w:r>
      <w:r>
        <w:rPr>
          <w:noProof/>
        </w:rPr>
        <w:t>idența fiscală, fie sunt supuse impozitării pentru activitățile economice desfășurate prin intermediul unui sediu permanent al unui grup de întreprinderi multinaționale.</w:t>
      </w:r>
    </w:p>
    <w:p w:rsidR="00057B69" w:rsidRDefault="004E48B0">
      <w:pPr>
        <w:pStyle w:val="ManualConsidrant"/>
        <w:rPr>
          <w:noProof/>
        </w:rPr>
      </w:pPr>
      <w:r>
        <w:rPr>
          <w:noProof/>
        </w:rPr>
        <w:t>(13)</w:t>
      </w:r>
      <w:r>
        <w:rPr>
          <w:noProof/>
        </w:rPr>
        <w:tab/>
        <w:t>Pentru a reduce la minimum costurile și sarcinile administrative atât pentru admi</w:t>
      </w:r>
      <w:r>
        <w:rPr>
          <w:noProof/>
        </w:rPr>
        <w:t>nistrațiile fiscale, cât și pentru grupurile de întreprinderi multinaționale, este necesar să se stabilească norme care să fie în concordanță cu evoluțiile de pe plan internațional și să contribuie pozitiv la implementarea lor. La 19 iulie 2013, Organizați</w:t>
      </w:r>
      <w:r>
        <w:rPr>
          <w:noProof/>
        </w:rPr>
        <w:t>a pentru Cooperare și Dezvoltare Economică (OCDE) a publicat un plan de acțiune pentru combaterea erodării bazei impozabile și a transferului profiturilor (planul de acțiune privind BEPS), care reprezintă o inițiativă majoră pentru modificarea normelor fis</w:t>
      </w:r>
      <w:r>
        <w:rPr>
          <w:noProof/>
        </w:rPr>
        <w:t>cale internaționale existente. La 5 octombrie 2015, OCDE și-a prezentat rapoartele finale, care au fost avizate de miniștrii de finanțe ai țărilor G20. În cursul reuniunii din perioada 15-16 noiembrie 2015, pachetul OCDE a fost avizat și de liderii G20.</w:t>
      </w:r>
    </w:p>
    <w:p w:rsidR="00057B69" w:rsidRDefault="004E48B0">
      <w:pPr>
        <w:pStyle w:val="ManualConsidrant"/>
        <w:rPr>
          <w:noProof/>
        </w:rPr>
      </w:pPr>
      <w:r>
        <w:rPr>
          <w:noProof/>
        </w:rPr>
        <w:t>(1</w:t>
      </w:r>
      <w:r>
        <w:rPr>
          <w:noProof/>
        </w:rPr>
        <w:t>4)</w:t>
      </w:r>
      <w:r>
        <w:rPr>
          <w:noProof/>
        </w:rPr>
        <w:tab/>
        <w:t xml:space="preserve">Lucrările privind acțiunea 13 din planul de acțiune privind BEPS au avut ca rezultat un set de standarde pentru furnizarea de informații referitoare la grupurile de întreprinderi multinaționale, inclusiv registrul principal, registrul local și raportul </w:t>
      </w:r>
      <w:r>
        <w:rPr>
          <w:noProof/>
        </w:rPr>
        <w:t>pentru fiecare țară în parte. Prin urmare, la stabilirea normelor privind raportul pentru fiecare țară în parte, este oportun să se ia în considerare standardele OCDE.</w:t>
      </w:r>
    </w:p>
    <w:p w:rsidR="00057B69" w:rsidRDefault="004E48B0">
      <w:pPr>
        <w:pStyle w:val="ManualConsidrant"/>
        <w:rPr>
          <w:noProof/>
        </w:rPr>
      </w:pPr>
      <w:r>
        <w:rPr>
          <w:noProof/>
        </w:rPr>
        <w:t>(15)</w:t>
      </w:r>
      <w:r>
        <w:rPr>
          <w:noProof/>
        </w:rPr>
        <w:tab/>
        <w:t>Acțiunea Uniunii în domeniul raportării pentru fiecare țară în parte ar trebui să ț</w:t>
      </w:r>
      <w:r>
        <w:rPr>
          <w:noProof/>
        </w:rPr>
        <w:t>ină seama în continuare, în mod special, de evoluțiile viitoare de la nivelul OCDE. În momentul punerii în aplicare a prezentei directive, statele membre ar trebui să utilizeze raportul final din 2015 privind acțiunea 13 elaborat în cadrul proiectului OCDE</w:t>
      </w:r>
      <w:r>
        <w:rPr>
          <w:noProof/>
        </w:rPr>
        <w:t xml:space="preserve">/G20 privind combaterea erodării bazei impozabile și a transferului profiturilor, ca sursă de ilustrare sau de interpretare a prezentei directive și pentru a asigura coerența aplicării acesteia în toate statele membre. </w:t>
      </w:r>
    </w:p>
    <w:p w:rsidR="00057B69" w:rsidRDefault="004E48B0">
      <w:pPr>
        <w:pStyle w:val="ManualConsidrant"/>
        <w:rPr>
          <w:noProof/>
        </w:rPr>
      </w:pPr>
      <w:r>
        <w:rPr>
          <w:noProof/>
        </w:rPr>
        <w:t>(16)</w:t>
      </w:r>
      <w:r>
        <w:rPr>
          <w:noProof/>
        </w:rPr>
        <w:tab/>
        <w:t>Este necesar să se specifice ce</w:t>
      </w:r>
      <w:r>
        <w:rPr>
          <w:noProof/>
        </w:rPr>
        <w:t>rințe lingvistice pentru schimbul de informații între statele membre cu privire la rapoartele pentru fiecare țară în parte. De asemenea, este necesar să se adopte modalitățile practice necesare pentru modernizarea rețelei comune de comunicații (CCN). Pentr</w:t>
      </w:r>
      <w:r>
        <w:rPr>
          <w:noProof/>
        </w:rPr>
        <w:t>u a se asigura condiții uniforme de punere în aplicare a articolului 20 alineatul (6) și a articolului 21 alineatul (7), ar trebui conferite competențe de executare Comisiei. Aceste competențe ar trebui exercitate în conformitate cu Regulamentul (UE) nr. 1</w:t>
      </w:r>
      <w:r>
        <w:rPr>
          <w:noProof/>
        </w:rPr>
        <w:t>82/2011 al Parlamentului European și al Consiliului.</w:t>
      </w:r>
    </w:p>
    <w:p w:rsidR="00057B69" w:rsidRDefault="004E48B0">
      <w:pPr>
        <w:pStyle w:val="ManualConsidrant"/>
        <w:rPr>
          <w:noProof/>
        </w:rPr>
      </w:pPr>
      <w:r>
        <w:rPr>
          <w:noProof/>
        </w:rPr>
        <w:t>(17)</w:t>
      </w:r>
      <w:r>
        <w:rPr>
          <w:noProof/>
        </w:rPr>
        <w:tab/>
        <w:t>În vederea unei utilizări mai eficiente a resurselor și a facilitării schimbului de informații, precum și pentru ca statele membre să nu fie nevoite să procedeze fiecare la ajustări similare în cadr</w:t>
      </w:r>
      <w:r>
        <w:rPr>
          <w:noProof/>
        </w:rPr>
        <w:t>ul sistemelor lor respective, schimbul de informații ar trebui să se efectueze prin intermediul rețelei comune de comunicații (CCN) dezvoltate de Uniune. Modalitățile practice necesare pentru actualizarea sistemului ar trebui adoptate de Comisie în conform</w:t>
      </w:r>
      <w:r>
        <w:rPr>
          <w:noProof/>
        </w:rPr>
        <w:t>itate cu procedura menționată la articolul 26 alineatul (2) din Directiva 2011/16/UE.</w:t>
      </w:r>
    </w:p>
    <w:p w:rsidR="00057B69" w:rsidRDefault="004E48B0">
      <w:pPr>
        <w:pStyle w:val="ManualConsidrant"/>
        <w:rPr>
          <w:rFonts w:eastAsia="Times New Roman"/>
          <w:noProof/>
        </w:rPr>
      </w:pPr>
      <w:r>
        <w:rPr>
          <w:noProof/>
        </w:rPr>
        <w:t>(18)</w:t>
      </w:r>
      <w:r>
        <w:rPr>
          <w:noProof/>
        </w:rPr>
        <w:tab/>
        <w:t>Prin urmare, domeniul de aplicare al schimbului obligatoriu de informații ar trebui extins pentru a include schimbul automat de informații privind raportul pentru fi</w:t>
      </w:r>
      <w:r>
        <w:rPr>
          <w:noProof/>
        </w:rPr>
        <w:t>ecare țară în parte.</w:t>
      </w:r>
    </w:p>
    <w:p w:rsidR="00057B69" w:rsidRDefault="004E48B0">
      <w:pPr>
        <w:pStyle w:val="ManualConsidrant"/>
        <w:rPr>
          <w:noProof/>
        </w:rPr>
      </w:pPr>
      <w:r>
        <w:rPr>
          <w:noProof/>
        </w:rPr>
        <w:t>(19)</w:t>
      </w:r>
      <w:r>
        <w:rPr>
          <w:noProof/>
        </w:rPr>
        <w:tab/>
        <w:t>Prezenta directivă respectă drepturile fundamentale și principiile recunoscute în special de Carta drepturilor fundamentale a Uniunii Europene.</w:t>
      </w:r>
      <w:r w:rsidRPr="004E48B0">
        <w:rPr>
          <w:rStyle w:val="Heading3Char"/>
          <w:noProof/>
          <w:lang w:val="ro-RO"/>
        </w:rPr>
        <w:t xml:space="preserve"> </w:t>
      </w:r>
    </w:p>
    <w:p w:rsidR="00057B69" w:rsidRDefault="004E48B0">
      <w:pPr>
        <w:pStyle w:val="ManualConsidrant"/>
        <w:rPr>
          <w:noProof/>
        </w:rPr>
      </w:pPr>
      <w:r>
        <w:rPr>
          <w:noProof/>
        </w:rPr>
        <w:t>(20)</w:t>
      </w:r>
      <w:r>
        <w:rPr>
          <w:noProof/>
        </w:rPr>
        <w:tab/>
        <w:t>Deoarece obiectivul prezentei directive, și anume instituirea unei cooperări adm</w:t>
      </w:r>
      <w:r>
        <w:rPr>
          <w:noProof/>
        </w:rPr>
        <w:t>inistrative eficiente între statele membre în condiții compatibile cu buna funcționare a pieței interne, nu poate fi realizat în mod satisfăcător de către statele membre și, prin urmare, din motive de uniformitate și eficacitate, poate fi realizat mai bine</w:t>
      </w:r>
      <w:r>
        <w:rPr>
          <w:noProof/>
        </w:rPr>
        <w:t xml:space="preserve"> la nivelul Uniunii, aceasta poate adopta măsuri în conformitate cu principiul subsidiarității astfel cum este definit la articolul 5 din Tratatul privind Uniunea Europeană. În conformitate cu principiul proporționalității, astfel cum este enunțat la respe</w:t>
      </w:r>
      <w:r>
        <w:rPr>
          <w:noProof/>
        </w:rPr>
        <w:t>ctivul articol, prezenta directivă nu depășește ceea ce este necesar pentru a atinge obiectivul respectiv.</w:t>
      </w:r>
    </w:p>
    <w:p w:rsidR="00057B69" w:rsidRDefault="004E48B0">
      <w:pPr>
        <w:pStyle w:val="ManualConsidrant"/>
        <w:rPr>
          <w:rFonts w:eastAsia="Times New Roman"/>
          <w:noProof/>
        </w:rPr>
      </w:pPr>
      <w:r>
        <w:rPr>
          <w:noProof/>
        </w:rPr>
        <w:t>(21)</w:t>
      </w:r>
      <w:r>
        <w:rPr>
          <w:noProof/>
        </w:rPr>
        <w:tab/>
        <w:t>Prin urmare, Directiva 2011/16/UE ar trebui modificată în consecință,</w:t>
      </w:r>
    </w:p>
    <w:p w:rsidR="00057B69" w:rsidRDefault="004E48B0">
      <w:pPr>
        <w:pStyle w:val="Formuledadoption"/>
        <w:rPr>
          <w:noProof/>
        </w:rPr>
      </w:pPr>
      <w:r>
        <w:rPr>
          <w:noProof/>
        </w:rPr>
        <w:t>ADOPTĂ PREZENTA DIRECTIVĂ:</w:t>
      </w:r>
    </w:p>
    <w:p w:rsidR="00057B69" w:rsidRDefault="004E48B0">
      <w:pPr>
        <w:pStyle w:val="Titrearticle"/>
        <w:rPr>
          <w:noProof/>
        </w:rPr>
      </w:pPr>
      <w:r>
        <w:rPr>
          <w:noProof/>
        </w:rPr>
        <w:t>Articolul 1</w:t>
      </w:r>
    </w:p>
    <w:p w:rsidR="00057B69" w:rsidRDefault="004E48B0">
      <w:pPr>
        <w:rPr>
          <w:rFonts w:eastAsia="Times New Roman"/>
          <w:noProof/>
        </w:rPr>
      </w:pPr>
      <w:r>
        <w:rPr>
          <w:noProof/>
        </w:rPr>
        <w:t xml:space="preserve">Directiva 2011/16/UE se modifică </w:t>
      </w:r>
      <w:r>
        <w:rPr>
          <w:noProof/>
        </w:rPr>
        <w:t>după cum urmează:</w:t>
      </w:r>
    </w:p>
    <w:p w:rsidR="00057B69" w:rsidRDefault="004E48B0">
      <w:pPr>
        <w:rPr>
          <w:rFonts w:eastAsia="Times New Roman"/>
          <w:noProof/>
        </w:rPr>
      </w:pPr>
      <w:r>
        <w:rPr>
          <w:noProof/>
        </w:rPr>
        <w:t>1.</w:t>
      </w:r>
      <w:r>
        <w:rPr>
          <w:noProof/>
        </w:rPr>
        <w:tab/>
        <w:t xml:space="preserve">Articolul 3 se modifică după cum urmează: </w:t>
      </w:r>
    </w:p>
    <w:p w:rsidR="00057B69" w:rsidRDefault="004E48B0">
      <w:pPr>
        <w:pStyle w:val="Point0letter"/>
        <w:numPr>
          <w:ilvl w:val="1"/>
          <w:numId w:val="14"/>
        </w:numPr>
        <w:rPr>
          <w:noProof/>
        </w:rPr>
      </w:pPr>
      <w:r>
        <w:rPr>
          <w:noProof/>
        </w:rPr>
        <w:t>punctul 9 se înlocuiește cu următorul text:</w:t>
      </w:r>
    </w:p>
    <w:p w:rsidR="00057B69" w:rsidRDefault="004E48B0">
      <w:pPr>
        <w:rPr>
          <w:rFonts w:eastAsia="Times New Roman"/>
          <w:noProof/>
        </w:rPr>
      </w:pPr>
      <w:r>
        <w:rPr>
          <w:noProof/>
        </w:rPr>
        <w:t>9. «schimb automat» înseamnă,</w:t>
      </w:r>
    </w:p>
    <w:p w:rsidR="00057B69" w:rsidRDefault="004E48B0">
      <w:pPr>
        <w:rPr>
          <w:rFonts w:eastAsia="Times New Roman"/>
          <w:noProof/>
        </w:rPr>
      </w:pPr>
      <w:r>
        <w:rPr>
          <w:noProof/>
        </w:rPr>
        <w:t>(a) în sensul articolului 8 alineatul (1) și al articolelor 8a și 8aa, comunicarea sistematică a informațiilor predefi</w:t>
      </w:r>
      <w:r>
        <w:rPr>
          <w:noProof/>
        </w:rPr>
        <w:t>nite către alt stat membru, fără cerere prealabilă, la intervale regulate prestabilite. În sensul articolului 8 alineatul (1), trimiterea la informațiile disponibile se referă la informații din dosarele fiscale ale statelor membre care comunică informațiil</w:t>
      </w:r>
      <w:r>
        <w:rPr>
          <w:noProof/>
        </w:rPr>
        <w:t>e respective, care pot fi accesate în conformitate cu procedurile de colectare și procesare a informațiilor din acel stat membru;</w:t>
      </w:r>
    </w:p>
    <w:p w:rsidR="00057B69" w:rsidRDefault="004E48B0">
      <w:pPr>
        <w:rPr>
          <w:rFonts w:eastAsia="Times New Roman"/>
          <w:noProof/>
        </w:rPr>
      </w:pPr>
      <w:r>
        <w:rPr>
          <w:noProof/>
        </w:rPr>
        <w:t xml:space="preserve">(b) în sensul articolului 8 alineatul (3a), comunicarea sistematică a informațiilor predefinite referitoare la rezidenții din </w:t>
      </w:r>
      <w:r>
        <w:rPr>
          <w:noProof/>
        </w:rPr>
        <w:t xml:space="preserve">alte state membre către statul membru de rezidență relevant, fără cerere prealabilă, la intervale regulate prestabilite; </w:t>
      </w:r>
    </w:p>
    <w:p w:rsidR="00057B69" w:rsidRDefault="004E48B0">
      <w:pPr>
        <w:rPr>
          <w:rFonts w:eastAsia="Times New Roman"/>
          <w:noProof/>
        </w:rPr>
      </w:pPr>
      <w:r>
        <w:rPr>
          <w:noProof/>
        </w:rPr>
        <w:t>(c) în sensul dispozițiilor din prezenta directivă, în afară de articolul 8 alineatele (1) și (3a), de articolul 8a și de articolul 8a</w:t>
      </w:r>
      <w:r>
        <w:rPr>
          <w:noProof/>
        </w:rPr>
        <w:t>a, comunicarea sistematică de informații predefinite furnizate în conformitate cu literele (a) și (b) de la prezentul punct.”</w:t>
      </w:r>
    </w:p>
    <w:p w:rsidR="00057B69" w:rsidRDefault="00057B69">
      <w:pPr>
        <w:rPr>
          <w:rFonts w:eastAsia="Times New Roman"/>
          <w:noProof/>
        </w:rPr>
      </w:pPr>
    </w:p>
    <w:p w:rsidR="00057B69" w:rsidRDefault="004E48B0">
      <w:pPr>
        <w:pStyle w:val="Point0letter"/>
        <w:rPr>
          <w:noProof/>
        </w:rPr>
      </w:pPr>
      <w:r>
        <w:rPr>
          <w:noProof/>
        </w:rPr>
        <w:t>se adaugă următorul al doilea paragraf:</w:t>
      </w:r>
    </w:p>
    <w:p w:rsidR="00057B69" w:rsidRDefault="004E48B0">
      <w:pPr>
        <w:rPr>
          <w:rFonts w:eastAsia="Times New Roman"/>
          <w:noProof/>
        </w:rPr>
      </w:pPr>
      <w:r>
        <w:rPr>
          <w:noProof/>
        </w:rPr>
        <w:t>În contextul articolului 8 alineatele (3a) și (7a), al articolului 21 alineatul (2) și al</w:t>
      </w:r>
      <w:r>
        <w:rPr>
          <w:noProof/>
        </w:rPr>
        <w:t xml:space="preserve"> articolului 25 alineatele (2) și (3), orice termen scris cu inițială majusculă are sensul atribuit conform definițiilor corespunzătoare prevăzute în anexa I. În contextul articolului 8aa și al anexei III, orice termen scris cu inițială majusculă are sensu</w:t>
      </w:r>
      <w:r>
        <w:rPr>
          <w:noProof/>
        </w:rPr>
        <w:t>l atribuit conform definițiilor corespunzătoare prevăzute în anexa III.”</w:t>
      </w:r>
    </w:p>
    <w:p w:rsidR="00057B69" w:rsidRDefault="00057B69">
      <w:pPr>
        <w:rPr>
          <w:rFonts w:eastAsia="Times New Roman"/>
          <w:noProof/>
        </w:rPr>
      </w:pPr>
    </w:p>
    <w:p w:rsidR="00057B69" w:rsidRDefault="004E48B0">
      <w:pPr>
        <w:ind w:left="720" w:hanging="720"/>
        <w:rPr>
          <w:rFonts w:eastAsia="Times New Roman"/>
          <w:noProof/>
        </w:rPr>
      </w:pPr>
      <w:r>
        <w:rPr>
          <w:noProof/>
        </w:rPr>
        <w:t>2.</w:t>
      </w:r>
      <w:r>
        <w:rPr>
          <w:noProof/>
        </w:rPr>
        <w:tab/>
        <w:t xml:space="preserve">În capitolul II secțiunea II se introduce următorul articol 8aa: </w:t>
      </w:r>
    </w:p>
    <w:p w:rsidR="00057B69" w:rsidRDefault="004E48B0">
      <w:pPr>
        <w:ind w:left="720" w:hanging="720"/>
        <w:jc w:val="center"/>
        <w:rPr>
          <w:rFonts w:eastAsia="Times New Roman"/>
          <w:i/>
          <w:noProof/>
        </w:rPr>
      </w:pPr>
      <w:r>
        <w:rPr>
          <w:i/>
          <w:noProof/>
        </w:rPr>
        <w:t>„Articolul 8aa</w:t>
      </w:r>
    </w:p>
    <w:p w:rsidR="00057B69" w:rsidRDefault="004E48B0">
      <w:pPr>
        <w:ind w:left="720" w:hanging="720"/>
        <w:jc w:val="center"/>
        <w:rPr>
          <w:rFonts w:eastAsia="Times New Roman"/>
          <w:noProof/>
        </w:rPr>
      </w:pPr>
      <w:r>
        <w:rPr>
          <w:b/>
          <w:noProof/>
        </w:rPr>
        <w:t xml:space="preserve">Domeniul de aplicare și condițiile schimbului automat obligatoriu de informații cu privire la </w:t>
      </w:r>
      <w:r>
        <w:rPr>
          <w:b/>
          <w:noProof/>
        </w:rPr>
        <w:t>raportul pentru fiecare țară în parte</w:t>
      </w:r>
    </w:p>
    <w:p w:rsidR="00057B69" w:rsidRDefault="004E48B0">
      <w:pPr>
        <w:ind w:left="720" w:hanging="720"/>
        <w:rPr>
          <w:rFonts w:eastAsia="Times New Roman"/>
          <w:b/>
          <w:noProof/>
        </w:rPr>
      </w:pPr>
      <w:r>
        <w:rPr>
          <w:b/>
          <w:noProof/>
        </w:rPr>
        <w:t xml:space="preserve"> </w:t>
      </w:r>
    </w:p>
    <w:p w:rsidR="00057B69" w:rsidRDefault="004E48B0">
      <w:pPr>
        <w:ind w:left="720" w:hanging="720"/>
        <w:rPr>
          <w:rFonts w:eastAsia="Times New Roman"/>
          <w:noProof/>
        </w:rPr>
      </w:pPr>
      <w:r>
        <w:rPr>
          <w:noProof/>
        </w:rPr>
        <w:t>(1)</w:t>
      </w:r>
      <w:r>
        <w:rPr>
          <w:noProof/>
        </w:rPr>
        <w:tab/>
        <w:t xml:space="preserve">Fiecare stat membru ia măsurile necesare pentru a impune societății mamă finale a unui grup de întreprinderi multinaționale care are rezidența fiscală pe teritoriul său, sau oricărei altei entități raportoare în </w:t>
      </w:r>
      <w:r>
        <w:rPr>
          <w:noProof/>
        </w:rPr>
        <w:t>conformitate cu secțiunea II din anexa III, să prezinte un raport pentru fiecare țară în parte pentru fiecare exercițiu financiar de raportare, în termen de 12 luni de la ultima zi a exercițiului financiar de raportare al grupului de întreprinderi multinaț</w:t>
      </w:r>
      <w:r>
        <w:rPr>
          <w:noProof/>
        </w:rPr>
        <w:t>ionale în conformitate cu secțiunea II din anexa III.</w:t>
      </w:r>
    </w:p>
    <w:p w:rsidR="00057B69" w:rsidRDefault="004E48B0">
      <w:pPr>
        <w:ind w:left="720" w:hanging="720"/>
        <w:rPr>
          <w:rFonts w:eastAsia="Times New Roman"/>
          <w:noProof/>
        </w:rPr>
      </w:pPr>
      <w:r>
        <w:rPr>
          <w:noProof/>
        </w:rPr>
        <w:t>(2)</w:t>
      </w:r>
      <w:r>
        <w:rPr>
          <w:noProof/>
        </w:rPr>
        <w:tab/>
        <w:t>Autoritatea competentă a unui stat membru în care a fost primit raportul pentru fiecare țară în parte în conformitate cu alineatul (1) comunică raportul, prin intermediul schimbului automat, oricăru</w:t>
      </w:r>
      <w:r>
        <w:rPr>
          <w:noProof/>
        </w:rPr>
        <w:t xml:space="preserve">i alt stat membru în care, pe baza informațiilor din raportul pentru fiecare țară în parte, una sau mai multe entități constitutive din grupul de întreprinderi multinaționale al entității raportoare are rezidența fiscală sau este supusă impozitării pentru </w:t>
      </w:r>
      <w:r>
        <w:rPr>
          <w:noProof/>
        </w:rPr>
        <w:t xml:space="preserve">activitatea desfășurată prin intermediul unui sediu permanent, în termenul stabilit la alineatul (4). </w:t>
      </w:r>
    </w:p>
    <w:p w:rsidR="00057B69" w:rsidRDefault="004E48B0">
      <w:pPr>
        <w:ind w:left="720" w:hanging="720"/>
        <w:rPr>
          <w:rFonts w:eastAsia="Times New Roman"/>
          <w:noProof/>
        </w:rPr>
      </w:pPr>
      <w:r>
        <w:rPr>
          <w:noProof/>
        </w:rPr>
        <w:t>(3)</w:t>
      </w:r>
      <w:r>
        <w:rPr>
          <w:noProof/>
        </w:rPr>
        <w:tab/>
        <w:t>Raportul pentru fiecare țară în parte trebuie să conțină următoarele informații cu privire la grupul de întreprinderi multinaționale:</w:t>
      </w:r>
    </w:p>
    <w:p w:rsidR="00057B69" w:rsidRDefault="004E48B0">
      <w:pPr>
        <w:ind w:left="720" w:hanging="720"/>
        <w:rPr>
          <w:rFonts w:eastAsia="Times New Roman"/>
          <w:noProof/>
        </w:rPr>
      </w:pPr>
      <w:r>
        <w:rPr>
          <w:noProof/>
        </w:rPr>
        <w:tab/>
        <w:t>(a)</w:t>
      </w:r>
      <w:r>
        <w:rPr>
          <w:noProof/>
        </w:rPr>
        <w:tab/>
        <w:t>informații</w:t>
      </w:r>
      <w:r>
        <w:rPr>
          <w:noProof/>
        </w:rPr>
        <w:t xml:space="preserve"> agregate referitoare la suma veniturilor, profitul (pierderile) înainte de impozitul pe venit, impozitul pe venit plătit, impozitul pe venit acumulat, capitalul social, câștigurile de capital acumulate, numărul de salariați și active corporale, altele dec</w:t>
      </w:r>
      <w:r>
        <w:rPr>
          <w:noProof/>
        </w:rPr>
        <w:t>ât numerarul sau echivalentele de numerar pentru fiecare jurisdicție în care își desfășoară activitatea grupul de întreprinderi multinaționale;</w:t>
      </w:r>
    </w:p>
    <w:p w:rsidR="00057B69" w:rsidRDefault="004E48B0">
      <w:pPr>
        <w:ind w:left="720"/>
        <w:rPr>
          <w:rFonts w:eastAsia="Times New Roman"/>
          <w:noProof/>
        </w:rPr>
      </w:pPr>
      <w:r>
        <w:rPr>
          <w:noProof/>
        </w:rPr>
        <w:t>(b)</w:t>
      </w:r>
      <w:r>
        <w:rPr>
          <w:noProof/>
        </w:rPr>
        <w:tab/>
        <w:t>identificarea fiecărei entități constitutive din grupul de întreprinderi multinaționale, precizând jurisdicț</w:t>
      </w:r>
      <w:r>
        <w:rPr>
          <w:noProof/>
        </w:rPr>
        <w:t>ia în care are rezidența fiscală această entitate constitutivă și, în cazul în care este diferită de această jurisdicție de rezidență fiscală, jurisdicția în temeiul cărei legislații este organizată respectiva entitate constitutivă și natura principalei sa</w:t>
      </w:r>
      <w:r>
        <w:rPr>
          <w:noProof/>
        </w:rPr>
        <w:t>u principalelor activități economice ale respectivei entități constitutive.</w:t>
      </w:r>
    </w:p>
    <w:p w:rsidR="00057B69" w:rsidRDefault="004E48B0">
      <w:pPr>
        <w:ind w:left="720" w:hanging="720"/>
        <w:rPr>
          <w:rFonts w:eastAsia="Times New Roman"/>
          <w:noProof/>
        </w:rPr>
      </w:pPr>
      <w:r>
        <w:rPr>
          <w:noProof/>
        </w:rPr>
        <w:t>(4)</w:t>
      </w:r>
      <w:r>
        <w:rPr>
          <w:noProof/>
        </w:rPr>
        <w:tab/>
        <w:t xml:space="preserve">Comunicarea are loc în termen de 15 luni de la ultima zi a exercițiului financiar al grupului de întreprinderi multinaționale la care se referă raportul pentru fiecare țară în </w:t>
      </w:r>
      <w:r>
        <w:rPr>
          <w:noProof/>
        </w:rPr>
        <w:t>parte. Primul raport pentru fiecare țară în parte se comunică pentru exercițiul financiar al grupului de întreprinderi multinaționale începând la data de 1 ianuarie 2016 sau ulterior acestei date.</w:t>
      </w:r>
    </w:p>
    <w:p w:rsidR="00057B69" w:rsidRDefault="004E48B0">
      <w:pPr>
        <w:ind w:left="720" w:hanging="720"/>
        <w:rPr>
          <w:rFonts w:eastAsia="Times New Roman"/>
          <w:noProof/>
        </w:rPr>
      </w:pPr>
      <w:r>
        <w:rPr>
          <w:noProof/>
        </w:rPr>
        <w:t>(5)</w:t>
      </w:r>
      <w:r>
        <w:rPr>
          <w:noProof/>
        </w:rPr>
        <w:tab/>
        <w:t>Articolul 17 alineatul (4) nu se aplică informațiilor s</w:t>
      </w:r>
      <w:r>
        <w:rPr>
          <w:noProof/>
        </w:rPr>
        <w:t>chimbate în conformitate cu alineatele (1) - (4) din prezentul articol.”</w:t>
      </w:r>
    </w:p>
    <w:p w:rsidR="00057B69" w:rsidRDefault="00057B69">
      <w:pPr>
        <w:ind w:left="720" w:hanging="720"/>
        <w:rPr>
          <w:rFonts w:eastAsia="Times New Roman"/>
          <w:noProof/>
        </w:rPr>
      </w:pPr>
    </w:p>
    <w:p w:rsidR="00057B69" w:rsidRDefault="004E48B0">
      <w:pPr>
        <w:ind w:left="720" w:hanging="720"/>
        <w:rPr>
          <w:rFonts w:eastAsia="Times New Roman"/>
          <w:noProof/>
        </w:rPr>
      </w:pPr>
      <w:r>
        <w:rPr>
          <w:noProof/>
        </w:rPr>
        <w:t>3.</w:t>
      </w:r>
      <w:r>
        <w:rPr>
          <w:noProof/>
        </w:rPr>
        <w:tab/>
        <w:t>La articolul 20 se adaugă următorul alineat (6):</w:t>
      </w:r>
    </w:p>
    <w:p w:rsidR="00057B69" w:rsidRDefault="004E48B0">
      <w:pPr>
        <w:ind w:left="720" w:hanging="720"/>
        <w:rPr>
          <w:rFonts w:eastAsia="Times New Roman"/>
          <w:noProof/>
        </w:rPr>
      </w:pPr>
      <w:r>
        <w:rPr>
          <w:noProof/>
        </w:rPr>
        <w:tab/>
        <w:t>(6) Schimbul automat de informații cu privire la raportul pentru fiecare țară în parte în conformitate cu articolul 8aa se face u</w:t>
      </w:r>
      <w:r>
        <w:rPr>
          <w:noProof/>
        </w:rPr>
        <w:t>tilizând formularul-tip prevăzut în tabelele 1, 2 și 3 din anexa III secțiunea III. Comisia adoptă, prin intermediul unor acte de punere în aplicare, regimul lingvistic al acestui schimb până la 31 decembrie 2016. Acestea nu împiedică statele membre să com</w:t>
      </w:r>
      <w:r>
        <w:rPr>
          <w:noProof/>
        </w:rPr>
        <w:t xml:space="preserve">unice informațiile menționate la articolul 8aa în oricare dintre limbile oficiale și de lucru ale Uniunii. Cu toate acestea, este posibil ca regimul lingvistic să prevadă transmiterea elementelor esențiale ale informațiilor și într-o altă limbă oficială a </w:t>
      </w:r>
      <w:r>
        <w:rPr>
          <w:noProof/>
        </w:rPr>
        <w:t>Uniunii. Respectivele acte de punere în aplicare se adoptă în conformitate cu procedura de examinare menționată la articolul 26 alineatul (2).”</w:t>
      </w:r>
    </w:p>
    <w:p w:rsidR="00057B69" w:rsidRDefault="00057B69">
      <w:pPr>
        <w:ind w:left="720" w:hanging="720"/>
        <w:rPr>
          <w:rFonts w:eastAsia="Times New Roman"/>
          <w:noProof/>
        </w:rPr>
      </w:pPr>
    </w:p>
    <w:p w:rsidR="00057B69" w:rsidRDefault="004E48B0">
      <w:pPr>
        <w:tabs>
          <w:tab w:val="left" w:pos="709"/>
        </w:tabs>
        <w:ind w:left="709" w:hanging="709"/>
        <w:rPr>
          <w:rFonts w:eastAsia="Times New Roman"/>
          <w:noProof/>
        </w:rPr>
      </w:pPr>
      <w:r>
        <w:rPr>
          <w:noProof/>
        </w:rPr>
        <w:t>4.</w:t>
      </w:r>
      <w:r>
        <w:rPr>
          <w:noProof/>
        </w:rPr>
        <w:tab/>
        <w:t>La articolul 21 se adaugă următorul alineat (6):</w:t>
      </w:r>
    </w:p>
    <w:p w:rsidR="00057B69" w:rsidRDefault="004E48B0">
      <w:pPr>
        <w:tabs>
          <w:tab w:val="left" w:pos="709"/>
        </w:tabs>
        <w:ind w:left="709" w:hanging="709"/>
        <w:rPr>
          <w:rFonts w:eastAsia="Times New Roman"/>
          <w:noProof/>
        </w:rPr>
      </w:pPr>
      <w:r>
        <w:rPr>
          <w:noProof/>
        </w:rPr>
        <w:tab/>
        <w:t>„(6) Informațiile comunicate în conformitate cu articolul </w:t>
      </w:r>
      <w:r>
        <w:rPr>
          <w:noProof/>
        </w:rPr>
        <w:t>8aa alineatul (2) se furnizează prin mijloace electronice utilizând rețeaua CCN. Comisia adoptă, prin intermediul unor acte de punere în aplicare, modalitățile practice necesare pentru modernizarea rețelei CCN. Respectivele acte de punere în aplicare se ad</w:t>
      </w:r>
      <w:r>
        <w:rPr>
          <w:noProof/>
        </w:rPr>
        <w:t>optă în conformitate cu procedura de examinare menționată la articolul 26 alineatul (2).”</w:t>
      </w:r>
    </w:p>
    <w:p w:rsidR="00057B69" w:rsidRDefault="00057B69">
      <w:pPr>
        <w:tabs>
          <w:tab w:val="left" w:pos="709"/>
        </w:tabs>
        <w:ind w:left="709" w:hanging="709"/>
        <w:rPr>
          <w:rFonts w:eastAsia="Times New Roman"/>
          <w:noProof/>
        </w:rPr>
      </w:pPr>
    </w:p>
    <w:p w:rsidR="00057B69" w:rsidRDefault="004E48B0">
      <w:pPr>
        <w:tabs>
          <w:tab w:val="left" w:pos="709"/>
        </w:tabs>
        <w:ind w:left="709" w:hanging="709"/>
        <w:rPr>
          <w:rFonts w:eastAsia="Times New Roman"/>
          <w:noProof/>
        </w:rPr>
      </w:pPr>
      <w:r>
        <w:rPr>
          <w:noProof/>
        </w:rPr>
        <w:t>5.</w:t>
      </w:r>
      <w:r>
        <w:rPr>
          <w:noProof/>
        </w:rPr>
        <w:tab/>
        <w:t>La articolul 23, alineatul (3) se înlocuiește cu următorul text:</w:t>
      </w:r>
    </w:p>
    <w:p w:rsidR="00057B69" w:rsidRDefault="004E48B0">
      <w:pPr>
        <w:tabs>
          <w:tab w:val="left" w:pos="709"/>
        </w:tabs>
        <w:ind w:left="709" w:hanging="709"/>
        <w:rPr>
          <w:rFonts w:eastAsia="Times New Roman"/>
          <w:noProof/>
        </w:rPr>
      </w:pPr>
      <w:r>
        <w:rPr>
          <w:noProof/>
        </w:rPr>
        <w:tab/>
        <w:t>„(3) Statele membre transmit Comisiei o evaluare anuală a eficacității schimbului automat de inf</w:t>
      </w:r>
      <w:r>
        <w:rPr>
          <w:noProof/>
        </w:rPr>
        <w:t>ormații prevăzut la articolele 8, 8a și 8aa, precum și rezultatele practice obținute. Comisia adoptă, prin intermediul unor acte de punere în aplicare, formularul și condițiile de comunicare a evaluării anuale respective. Respectivele acte de punere în apl</w:t>
      </w:r>
      <w:r>
        <w:rPr>
          <w:noProof/>
        </w:rPr>
        <w:t>icare se adoptă în conformitate cu procedura de examinare menționată la articolul 26 alineatul (2).”</w:t>
      </w:r>
    </w:p>
    <w:p w:rsidR="00057B69" w:rsidRDefault="00057B69">
      <w:pPr>
        <w:tabs>
          <w:tab w:val="left" w:pos="709"/>
        </w:tabs>
        <w:ind w:left="709" w:hanging="709"/>
        <w:rPr>
          <w:rFonts w:eastAsia="Times New Roman"/>
          <w:noProof/>
        </w:rPr>
      </w:pPr>
    </w:p>
    <w:p w:rsidR="00057B69" w:rsidRDefault="004E48B0">
      <w:pPr>
        <w:tabs>
          <w:tab w:val="left" w:pos="709"/>
        </w:tabs>
        <w:ind w:left="709" w:hanging="709"/>
        <w:rPr>
          <w:rFonts w:eastAsia="Times New Roman"/>
          <w:noProof/>
        </w:rPr>
      </w:pPr>
      <w:r>
        <w:rPr>
          <w:noProof/>
        </w:rPr>
        <w:t>6.</w:t>
      </w:r>
      <w:r>
        <w:rPr>
          <w:noProof/>
        </w:rPr>
        <w:tab/>
        <w:t>Se introduce următorul articol 25a:</w:t>
      </w:r>
    </w:p>
    <w:p w:rsidR="00057B69" w:rsidRDefault="004E48B0">
      <w:pPr>
        <w:ind w:left="720" w:hanging="720"/>
        <w:jc w:val="center"/>
        <w:rPr>
          <w:rFonts w:eastAsia="Times New Roman"/>
          <w:noProof/>
        </w:rPr>
      </w:pPr>
      <w:r>
        <w:rPr>
          <w:noProof/>
        </w:rPr>
        <w:t>„Articolul 25a</w:t>
      </w:r>
    </w:p>
    <w:p w:rsidR="00057B69" w:rsidRDefault="004E48B0">
      <w:pPr>
        <w:ind w:left="720" w:hanging="720"/>
        <w:jc w:val="center"/>
        <w:rPr>
          <w:rFonts w:eastAsia="Times New Roman"/>
          <w:noProof/>
        </w:rPr>
      </w:pPr>
      <w:r>
        <w:rPr>
          <w:noProof/>
        </w:rPr>
        <w:t>Sancțiuni</w:t>
      </w:r>
    </w:p>
    <w:p w:rsidR="00057B69" w:rsidRDefault="004E48B0">
      <w:pPr>
        <w:tabs>
          <w:tab w:val="left" w:pos="709"/>
        </w:tabs>
        <w:ind w:left="709" w:hanging="709"/>
        <w:rPr>
          <w:rFonts w:eastAsia="Times New Roman"/>
          <w:noProof/>
        </w:rPr>
      </w:pPr>
      <w:r>
        <w:rPr>
          <w:noProof/>
        </w:rPr>
        <w:tab/>
        <w:t xml:space="preserve">Statele membre stabilesc normele de sancționare aplicabile pentru încălcarea </w:t>
      </w:r>
      <w:r>
        <w:rPr>
          <w:noProof/>
        </w:rPr>
        <w:t xml:space="preserve">dispozițiilor naționale adoptate în temeiul prezentei directive și în ceea ce privește articolul 8aa și întreprind toate măsurile necesare pentru a garanta că acestea sunt aplicate. Sancțiunile prevăzute trebuie să fie eficiente, proporționale și cu efect </w:t>
      </w:r>
      <w:r>
        <w:rPr>
          <w:noProof/>
        </w:rPr>
        <w:t>de descurajare. Statele membre informează până la 31 decembrie 2016 Comisia despre sancțiunile și măsurile respective, precum și, în cel mai scurt termen, despre orice modificare ulterioară care le afectează.”</w:t>
      </w:r>
    </w:p>
    <w:p w:rsidR="00057B69" w:rsidRDefault="00057B69">
      <w:pPr>
        <w:tabs>
          <w:tab w:val="left" w:pos="709"/>
        </w:tabs>
        <w:ind w:left="709" w:hanging="709"/>
        <w:rPr>
          <w:rFonts w:eastAsia="Times New Roman"/>
          <w:b/>
          <w:noProof/>
        </w:rPr>
      </w:pPr>
    </w:p>
    <w:p w:rsidR="00057B69" w:rsidRDefault="004E48B0">
      <w:pPr>
        <w:tabs>
          <w:tab w:val="left" w:pos="709"/>
        </w:tabs>
        <w:ind w:left="709" w:hanging="709"/>
        <w:rPr>
          <w:rFonts w:eastAsia="Times New Roman"/>
          <w:noProof/>
        </w:rPr>
      </w:pPr>
      <w:r>
        <w:rPr>
          <w:noProof/>
        </w:rPr>
        <w:t>7.</w:t>
      </w:r>
      <w:r>
        <w:rPr>
          <w:noProof/>
        </w:rPr>
        <w:tab/>
        <w:t>Articolul 26 se înlocuiește cu următorul t</w:t>
      </w:r>
      <w:r>
        <w:rPr>
          <w:noProof/>
        </w:rPr>
        <w:t>ext:</w:t>
      </w:r>
    </w:p>
    <w:p w:rsidR="00057B69" w:rsidRDefault="00057B69">
      <w:pPr>
        <w:tabs>
          <w:tab w:val="left" w:pos="709"/>
        </w:tabs>
        <w:ind w:left="709" w:hanging="709"/>
        <w:rPr>
          <w:rFonts w:eastAsia="Times New Roman"/>
          <w:noProof/>
        </w:rPr>
      </w:pPr>
    </w:p>
    <w:p w:rsidR="00057B69" w:rsidRDefault="004E48B0">
      <w:pPr>
        <w:tabs>
          <w:tab w:val="left" w:pos="709"/>
        </w:tabs>
        <w:ind w:left="709" w:hanging="709"/>
        <w:jc w:val="center"/>
        <w:rPr>
          <w:rFonts w:eastAsia="Times New Roman"/>
          <w:noProof/>
        </w:rPr>
      </w:pPr>
      <w:r>
        <w:rPr>
          <w:noProof/>
        </w:rPr>
        <w:t>„Articolul 26</w:t>
      </w:r>
    </w:p>
    <w:p w:rsidR="00057B69" w:rsidRDefault="004E48B0">
      <w:pPr>
        <w:tabs>
          <w:tab w:val="left" w:pos="709"/>
        </w:tabs>
        <w:ind w:left="709" w:hanging="709"/>
        <w:jc w:val="center"/>
        <w:rPr>
          <w:rFonts w:eastAsia="Times New Roman"/>
          <w:noProof/>
        </w:rPr>
      </w:pPr>
      <w:r>
        <w:rPr>
          <w:noProof/>
        </w:rPr>
        <w:t>Procedura comitetelor</w:t>
      </w:r>
    </w:p>
    <w:p w:rsidR="00057B69" w:rsidRDefault="004E48B0">
      <w:pPr>
        <w:tabs>
          <w:tab w:val="left" w:pos="709"/>
        </w:tabs>
        <w:ind w:left="709" w:hanging="709"/>
        <w:rPr>
          <w:rFonts w:eastAsia="Times New Roman"/>
          <w:noProof/>
        </w:rPr>
      </w:pPr>
      <w:r>
        <w:rPr>
          <w:noProof/>
        </w:rPr>
        <w:t>(1)</w:t>
      </w:r>
      <w:r>
        <w:rPr>
          <w:noProof/>
        </w:rPr>
        <w:tab/>
        <w:t xml:space="preserve">Comisia este asistată de Comitetul privind cooperarea administrativă în domeniul impozitării. Acesta este un comitet în sensul Regulamentului (UE) nr. 182/2011 al Parlamentului European și al Consiliului </w:t>
      </w:r>
      <w:r>
        <w:rPr>
          <w:noProof/>
          <w:vertAlign w:val="superscript"/>
        </w:rPr>
        <w:t>(*)</w:t>
      </w:r>
      <w:r>
        <w:rPr>
          <w:noProof/>
        </w:rPr>
        <w:t>.</w:t>
      </w:r>
    </w:p>
    <w:p w:rsidR="00057B69" w:rsidRDefault="004E48B0">
      <w:pPr>
        <w:tabs>
          <w:tab w:val="left" w:pos="709"/>
        </w:tabs>
        <w:ind w:left="709" w:hanging="709"/>
        <w:rPr>
          <w:rFonts w:eastAsia="Times New Roman"/>
          <w:noProof/>
        </w:rPr>
      </w:pPr>
      <w:r>
        <w:rPr>
          <w:noProof/>
        </w:rPr>
        <w:t>(</w:t>
      </w:r>
      <w:r>
        <w:rPr>
          <w:noProof/>
        </w:rPr>
        <w:t>2)</w:t>
      </w:r>
      <w:r>
        <w:rPr>
          <w:noProof/>
        </w:rPr>
        <w:tab/>
        <w:t>Atunci când se face trimitere la prezentul alineat, se aplică articolul 5 din Regulamentul (UE) nr. 182/2011.</w:t>
      </w:r>
    </w:p>
    <w:p w:rsidR="00057B69" w:rsidRDefault="00057B69">
      <w:pPr>
        <w:tabs>
          <w:tab w:val="left" w:pos="709"/>
        </w:tabs>
        <w:ind w:left="709" w:hanging="709"/>
        <w:rPr>
          <w:rFonts w:eastAsia="Times New Roman"/>
          <w:noProof/>
        </w:rPr>
      </w:pPr>
    </w:p>
    <w:p w:rsidR="00057B69" w:rsidRDefault="004E48B0">
      <w:pPr>
        <w:tabs>
          <w:tab w:val="left" w:pos="709"/>
        </w:tabs>
        <w:ind w:left="709" w:hanging="709"/>
        <w:rPr>
          <w:rFonts w:eastAsia="Times New Roman"/>
          <w:noProof/>
        </w:rPr>
      </w:pPr>
      <w:r>
        <w:rPr>
          <w:noProof/>
          <w:sz w:val="20"/>
          <w:vertAlign w:val="superscript"/>
        </w:rPr>
        <w:t>(*)</w:t>
      </w:r>
      <w:r>
        <w:rPr>
          <w:noProof/>
          <w:sz w:val="20"/>
        </w:rPr>
        <w:t xml:space="preserve"> </w:t>
      </w:r>
      <w:r>
        <w:rPr>
          <w:noProof/>
        </w:rPr>
        <w:tab/>
      </w:r>
      <w:r>
        <w:rPr>
          <w:noProof/>
          <w:sz w:val="20"/>
        </w:rPr>
        <w:t xml:space="preserve">Regulamentul (UE) nr. 182/2011 al Parlamentului European și al Consiliului din 16 februarie 2011 de stabilire a normelor și principiilor </w:t>
      </w:r>
      <w:r>
        <w:rPr>
          <w:noProof/>
          <w:sz w:val="20"/>
        </w:rPr>
        <w:t>generale privind mecanismele de control de către statele membre al exercitării competențelor de executare de către Comisie (JO L 55, 28.2.2011, p. 13)</w:t>
      </w:r>
      <w:r>
        <w:rPr>
          <w:noProof/>
        </w:rPr>
        <w:t>”.</w:t>
      </w:r>
    </w:p>
    <w:p w:rsidR="00057B69" w:rsidRDefault="00057B69">
      <w:pPr>
        <w:tabs>
          <w:tab w:val="left" w:pos="709"/>
        </w:tabs>
        <w:ind w:left="709" w:hanging="709"/>
        <w:rPr>
          <w:rFonts w:eastAsia="Times New Roman"/>
          <w:noProof/>
        </w:rPr>
      </w:pPr>
    </w:p>
    <w:p w:rsidR="00057B69" w:rsidRDefault="004E48B0">
      <w:pPr>
        <w:rPr>
          <w:rFonts w:eastAsia="Times New Roman"/>
          <w:noProof/>
        </w:rPr>
      </w:pPr>
      <w:r>
        <w:rPr>
          <w:noProof/>
        </w:rPr>
        <w:t>8.</w:t>
      </w:r>
      <w:r>
        <w:rPr>
          <w:noProof/>
        </w:rPr>
        <w:tab/>
        <w:t>Se adaugă anexa III, al cărei text figurează în anexa I la prezenta directivă.</w:t>
      </w:r>
    </w:p>
    <w:p w:rsidR="00057B69" w:rsidRDefault="004E48B0">
      <w:pPr>
        <w:pStyle w:val="Titrearticle"/>
        <w:rPr>
          <w:noProof/>
        </w:rPr>
      </w:pPr>
      <w:r>
        <w:rPr>
          <w:noProof/>
        </w:rPr>
        <w:t>Articolul 2</w:t>
      </w:r>
    </w:p>
    <w:p w:rsidR="00057B69" w:rsidRDefault="004E48B0">
      <w:pPr>
        <w:pStyle w:val="ManualNumPar1"/>
        <w:rPr>
          <w:noProof/>
        </w:rPr>
      </w:pPr>
      <w:r>
        <w:rPr>
          <w:noProof/>
        </w:rPr>
        <w:t>(1)</w:t>
      </w:r>
      <w:r>
        <w:rPr>
          <w:noProof/>
        </w:rPr>
        <w:tab/>
        <w:t>Stat</w:t>
      </w:r>
      <w:r>
        <w:rPr>
          <w:noProof/>
        </w:rPr>
        <w:t>ele membre adoptă și publică până la 31 decembrie 2016 cel târziu actele cu putere de lege și actele administrative necesare pentru a se conforma prezentei directive. Statele membre comunică de îndată Comisiei textul acestor acte.</w:t>
      </w:r>
    </w:p>
    <w:p w:rsidR="00057B69" w:rsidRDefault="004E48B0">
      <w:pPr>
        <w:pStyle w:val="Text1"/>
        <w:rPr>
          <w:noProof/>
        </w:rPr>
      </w:pPr>
      <w:r>
        <w:rPr>
          <w:noProof/>
        </w:rPr>
        <w:t>Statele membre aplică ace</w:t>
      </w:r>
      <w:r>
        <w:rPr>
          <w:noProof/>
        </w:rPr>
        <w:t>ste acte începând cu 1 ianuarie 2017.</w:t>
      </w:r>
    </w:p>
    <w:p w:rsidR="00057B69" w:rsidRDefault="004E48B0">
      <w:pPr>
        <w:pStyle w:val="Text1"/>
        <w:rPr>
          <w:noProof/>
        </w:rPr>
      </w:pPr>
      <w:r>
        <w:rPr>
          <w:noProof/>
        </w:rPr>
        <w:t>Atunci când statele membre adoptă aceste acte, ele cuprind o trimitere la prezenta directivă sau sunt însoțite de o astfel de trimitere la data publicării lor oficiale. Statele membre stabilesc modalitatea de efectuare</w:t>
      </w:r>
      <w:r>
        <w:rPr>
          <w:noProof/>
        </w:rPr>
        <w:t xml:space="preserve"> a acestei trimiteri.</w:t>
      </w:r>
    </w:p>
    <w:p w:rsidR="00057B69" w:rsidRDefault="004E48B0">
      <w:pPr>
        <w:pStyle w:val="ManualNumPar1"/>
        <w:rPr>
          <w:noProof/>
        </w:rPr>
      </w:pPr>
      <w:r>
        <w:rPr>
          <w:noProof/>
        </w:rPr>
        <w:t>(2)</w:t>
      </w:r>
      <w:r>
        <w:rPr>
          <w:noProof/>
        </w:rPr>
        <w:tab/>
        <w:t>Statele membre comunică Comisiei textul principalelor dispoziții de drept intern pe care le adoptă în domeniul reglementat de prezenta directivă.</w:t>
      </w:r>
    </w:p>
    <w:p w:rsidR="00057B69" w:rsidRDefault="004E48B0">
      <w:pPr>
        <w:pStyle w:val="Titrearticle"/>
        <w:rPr>
          <w:noProof/>
        </w:rPr>
      </w:pPr>
      <w:r>
        <w:rPr>
          <w:noProof/>
        </w:rPr>
        <w:t>Articolul 3</w:t>
      </w:r>
    </w:p>
    <w:p w:rsidR="00057B69" w:rsidRDefault="004E48B0">
      <w:pPr>
        <w:rPr>
          <w:noProof/>
        </w:rPr>
      </w:pPr>
      <w:r>
        <w:rPr>
          <w:noProof/>
        </w:rPr>
        <w:t>Prezenta directivă intră în vigoare în a douăzecea zi de la data publică</w:t>
      </w:r>
      <w:r>
        <w:rPr>
          <w:noProof/>
        </w:rPr>
        <w:t xml:space="preserve">rii în </w:t>
      </w:r>
      <w:r>
        <w:rPr>
          <w:i/>
          <w:noProof/>
        </w:rPr>
        <w:t>Jurnalul Oficial al Uniunii Europene</w:t>
      </w:r>
      <w:r>
        <w:rPr>
          <w:noProof/>
        </w:rPr>
        <w:t>.</w:t>
      </w:r>
    </w:p>
    <w:p w:rsidR="00057B69" w:rsidRDefault="004E48B0">
      <w:pPr>
        <w:pStyle w:val="Titrearticle"/>
        <w:rPr>
          <w:noProof/>
        </w:rPr>
      </w:pPr>
      <w:r>
        <w:rPr>
          <w:noProof/>
        </w:rPr>
        <w:t>Articolul 4</w:t>
      </w:r>
    </w:p>
    <w:p w:rsidR="00057B69" w:rsidRDefault="004E48B0">
      <w:pPr>
        <w:rPr>
          <w:noProof/>
        </w:rPr>
      </w:pPr>
      <w:r>
        <w:rPr>
          <w:noProof/>
        </w:rPr>
        <w:t>Prezenta directivă se adresează statelor membre.</w:t>
      </w:r>
    </w:p>
    <w:p w:rsidR="00057B69" w:rsidRDefault="004E48B0" w:rsidP="004E48B0">
      <w:pPr>
        <w:pStyle w:val="Fait"/>
        <w:rPr>
          <w:noProof/>
        </w:rPr>
      </w:pPr>
      <w:r w:rsidRPr="004E48B0">
        <w:t>Adoptată la Bruxelles,</w:t>
      </w:r>
    </w:p>
    <w:p w:rsidR="00057B69" w:rsidRDefault="004E48B0">
      <w:pPr>
        <w:pStyle w:val="Institutionquisigne"/>
        <w:rPr>
          <w:noProof/>
        </w:rPr>
      </w:pPr>
      <w:r>
        <w:rPr>
          <w:noProof/>
        </w:rPr>
        <w:tab/>
        <w:t>Pentru Consiliu</w:t>
      </w:r>
    </w:p>
    <w:p w:rsidR="00057B69" w:rsidRDefault="004E48B0">
      <w:pPr>
        <w:pStyle w:val="Personnequisigne"/>
        <w:rPr>
          <w:noProof/>
        </w:rPr>
      </w:pPr>
      <w:r>
        <w:rPr>
          <w:noProof/>
        </w:rPr>
        <w:tab/>
        <w:t>Președintele</w:t>
      </w:r>
    </w:p>
    <w:p w:rsidR="00057B69" w:rsidRDefault="00057B69">
      <w:pPr>
        <w:rPr>
          <w:noProof/>
        </w:rPr>
        <w:sectPr w:rsidR="00057B69" w:rsidSect="004E48B0">
          <w:pgSz w:w="11907" w:h="16839"/>
          <w:pgMar w:top="1134" w:right="1417" w:bottom="1134" w:left="1417" w:header="709" w:footer="709" w:gutter="0"/>
          <w:cols w:space="708"/>
          <w:docGrid w:linePitch="360"/>
        </w:sectPr>
      </w:pPr>
    </w:p>
    <w:p w:rsidR="00057B69" w:rsidRDefault="004E48B0">
      <w:pPr>
        <w:pStyle w:val="Fichefinanciretitre"/>
        <w:rPr>
          <w:noProof/>
        </w:rPr>
      </w:pPr>
      <w:r>
        <w:rPr>
          <w:noProof/>
        </w:rPr>
        <w:t>FIȘĂ FINANCIARĂ LEGISLATIVĂ</w:t>
      </w:r>
    </w:p>
    <w:p w:rsidR="00057B69" w:rsidRDefault="004E48B0">
      <w:pPr>
        <w:pStyle w:val="ManualHeading1"/>
        <w:rPr>
          <w:noProof/>
        </w:rPr>
      </w:pPr>
      <w:r>
        <w:rPr>
          <w:noProof/>
        </w:rPr>
        <w:t>1.</w:t>
      </w:r>
      <w:r>
        <w:rPr>
          <w:noProof/>
        </w:rPr>
        <w:tab/>
        <w:t xml:space="preserve">CADRUL PROPUNERII/INIȚIATIVEI </w:t>
      </w:r>
    </w:p>
    <w:p w:rsidR="00057B69" w:rsidRDefault="004E48B0">
      <w:pPr>
        <w:pStyle w:val="ManualHeading2"/>
        <w:rPr>
          <w:b w:val="0"/>
          <w:noProof/>
        </w:rPr>
      </w:pPr>
      <w:r>
        <w:rPr>
          <w:noProof/>
        </w:rPr>
        <w:tab/>
      </w:r>
      <w:r>
        <w:rPr>
          <w:b w:val="0"/>
          <w:noProof/>
        </w:rPr>
        <w:t>1.1.</w:t>
      </w:r>
      <w:r>
        <w:rPr>
          <w:noProof/>
        </w:rPr>
        <w:tab/>
      </w:r>
      <w:r>
        <w:rPr>
          <w:b w:val="0"/>
          <w:noProof/>
        </w:rPr>
        <w:t xml:space="preserve">Denumirea propunerii/inițiativei </w:t>
      </w:r>
    </w:p>
    <w:p w:rsidR="00057B69" w:rsidRDefault="004E48B0">
      <w:pPr>
        <w:pStyle w:val="ManualHeading2"/>
        <w:rPr>
          <w:b w:val="0"/>
          <w:noProof/>
        </w:rPr>
      </w:pPr>
      <w:r>
        <w:rPr>
          <w:noProof/>
        </w:rPr>
        <w:tab/>
      </w:r>
      <w:r>
        <w:rPr>
          <w:b w:val="0"/>
          <w:noProof/>
        </w:rPr>
        <w:t>1.2.</w:t>
      </w:r>
      <w:r>
        <w:rPr>
          <w:noProof/>
        </w:rPr>
        <w:tab/>
      </w:r>
      <w:r>
        <w:rPr>
          <w:b w:val="0"/>
          <w:noProof/>
        </w:rPr>
        <w:t>Domeniul (domeniile) de politică în cauză în structura ABM/ABB</w:t>
      </w:r>
    </w:p>
    <w:p w:rsidR="00057B69" w:rsidRDefault="004E48B0">
      <w:pPr>
        <w:pStyle w:val="ManualHeading2"/>
        <w:rPr>
          <w:b w:val="0"/>
          <w:noProof/>
        </w:rPr>
      </w:pPr>
      <w:r>
        <w:rPr>
          <w:noProof/>
        </w:rPr>
        <w:tab/>
      </w:r>
      <w:r>
        <w:rPr>
          <w:b w:val="0"/>
          <w:noProof/>
        </w:rPr>
        <w:t>1.3.</w:t>
      </w:r>
      <w:r>
        <w:rPr>
          <w:noProof/>
        </w:rPr>
        <w:tab/>
      </w:r>
      <w:r>
        <w:rPr>
          <w:b w:val="0"/>
          <w:noProof/>
        </w:rPr>
        <w:t xml:space="preserve">Tipul propunerii/inițiativei </w:t>
      </w:r>
    </w:p>
    <w:p w:rsidR="00057B69" w:rsidRDefault="004E48B0">
      <w:pPr>
        <w:pStyle w:val="ManualHeading2"/>
        <w:rPr>
          <w:b w:val="0"/>
          <w:noProof/>
        </w:rPr>
      </w:pPr>
      <w:r>
        <w:rPr>
          <w:noProof/>
        </w:rPr>
        <w:tab/>
      </w:r>
      <w:r>
        <w:rPr>
          <w:b w:val="0"/>
          <w:noProof/>
        </w:rPr>
        <w:t>1.4.</w:t>
      </w:r>
      <w:r>
        <w:rPr>
          <w:noProof/>
        </w:rPr>
        <w:tab/>
      </w:r>
      <w:r>
        <w:rPr>
          <w:b w:val="0"/>
          <w:noProof/>
        </w:rPr>
        <w:t xml:space="preserve">Obiectiv(e) </w:t>
      </w:r>
    </w:p>
    <w:p w:rsidR="00057B69" w:rsidRDefault="004E48B0">
      <w:pPr>
        <w:pStyle w:val="ManualHeading2"/>
        <w:rPr>
          <w:b w:val="0"/>
          <w:noProof/>
        </w:rPr>
      </w:pPr>
      <w:r>
        <w:rPr>
          <w:noProof/>
        </w:rPr>
        <w:tab/>
      </w:r>
      <w:r>
        <w:rPr>
          <w:b w:val="0"/>
          <w:noProof/>
        </w:rPr>
        <w:t>1.5.</w:t>
      </w:r>
      <w:r>
        <w:rPr>
          <w:noProof/>
        </w:rPr>
        <w:tab/>
      </w:r>
      <w:r>
        <w:rPr>
          <w:b w:val="0"/>
          <w:noProof/>
        </w:rPr>
        <w:t xml:space="preserve">Motivele propunerii/inițiativei </w:t>
      </w:r>
    </w:p>
    <w:p w:rsidR="00057B69" w:rsidRDefault="004E48B0">
      <w:pPr>
        <w:pStyle w:val="ManualHeading2"/>
        <w:rPr>
          <w:b w:val="0"/>
          <w:noProof/>
        </w:rPr>
      </w:pPr>
      <w:r>
        <w:rPr>
          <w:noProof/>
        </w:rPr>
        <w:tab/>
      </w:r>
      <w:r>
        <w:rPr>
          <w:b w:val="0"/>
          <w:noProof/>
        </w:rPr>
        <w:t>1.6.</w:t>
      </w:r>
      <w:r>
        <w:rPr>
          <w:noProof/>
        </w:rPr>
        <w:tab/>
      </w:r>
      <w:r>
        <w:rPr>
          <w:b w:val="0"/>
          <w:noProof/>
        </w:rPr>
        <w:t xml:space="preserve">Durata și impactul financiar </w:t>
      </w:r>
    </w:p>
    <w:p w:rsidR="00057B69" w:rsidRDefault="004E48B0">
      <w:pPr>
        <w:pStyle w:val="ManualHeading2"/>
        <w:rPr>
          <w:b w:val="0"/>
          <w:noProof/>
        </w:rPr>
      </w:pPr>
      <w:r>
        <w:rPr>
          <w:noProof/>
        </w:rPr>
        <w:tab/>
      </w:r>
      <w:r>
        <w:rPr>
          <w:b w:val="0"/>
          <w:noProof/>
        </w:rPr>
        <w:t>1.7.</w:t>
      </w:r>
      <w:r>
        <w:rPr>
          <w:noProof/>
        </w:rPr>
        <w:tab/>
      </w:r>
      <w:r>
        <w:rPr>
          <w:b w:val="0"/>
          <w:noProof/>
        </w:rPr>
        <w:t xml:space="preserve">Modul (modurile) </w:t>
      </w:r>
      <w:r>
        <w:rPr>
          <w:b w:val="0"/>
          <w:noProof/>
        </w:rPr>
        <w:t xml:space="preserve">de gestiune preconizat(e) </w:t>
      </w:r>
    </w:p>
    <w:p w:rsidR="00057B69" w:rsidRDefault="004E48B0">
      <w:pPr>
        <w:pStyle w:val="ManualHeading1"/>
        <w:rPr>
          <w:noProof/>
        </w:rPr>
      </w:pPr>
      <w:r>
        <w:rPr>
          <w:noProof/>
        </w:rPr>
        <w:t>2.</w:t>
      </w:r>
      <w:r>
        <w:rPr>
          <w:noProof/>
        </w:rPr>
        <w:tab/>
        <w:t xml:space="preserve">MĂSURI DE GESTIONARE </w:t>
      </w:r>
    </w:p>
    <w:p w:rsidR="00057B69" w:rsidRDefault="004E48B0">
      <w:pPr>
        <w:pStyle w:val="ManualHeading2"/>
        <w:rPr>
          <w:b w:val="0"/>
          <w:noProof/>
        </w:rPr>
      </w:pPr>
      <w:r>
        <w:rPr>
          <w:noProof/>
        </w:rPr>
        <w:tab/>
      </w:r>
      <w:r>
        <w:rPr>
          <w:b w:val="0"/>
          <w:noProof/>
        </w:rPr>
        <w:t>2.1.</w:t>
      </w:r>
      <w:r>
        <w:rPr>
          <w:noProof/>
        </w:rPr>
        <w:tab/>
      </w:r>
      <w:r>
        <w:rPr>
          <w:b w:val="0"/>
          <w:noProof/>
        </w:rPr>
        <w:t xml:space="preserve">Dispoziții în materie de monitorizare și de raportare </w:t>
      </w:r>
    </w:p>
    <w:p w:rsidR="00057B69" w:rsidRDefault="004E48B0">
      <w:pPr>
        <w:pStyle w:val="ManualHeading2"/>
        <w:rPr>
          <w:b w:val="0"/>
          <w:noProof/>
        </w:rPr>
      </w:pPr>
      <w:r>
        <w:rPr>
          <w:noProof/>
        </w:rPr>
        <w:tab/>
      </w:r>
      <w:r>
        <w:rPr>
          <w:b w:val="0"/>
          <w:noProof/>
        </w:rPr>
        <w:t>2.2.</w:t>
      </w:r>
      <w:r>
        <w:rPr>
          <w:noProof/>
        </w:rPr>
        <w:tab/>
      </w:r>
      <w:r>
        <w:rPr>
          <w:b w:val="0"/>
          <w:noProof/>
        </w:rPr>
        <w:t xml:space="preserve">Sistemul de gestiune și de control </w:t>
      </w:r>
    </w:p>
    <w:p w:rsidR="00057B69" w:rsidRDefault="004E48B0">
      <w:pPr>
        <w:pStyle w:val="ManualHeading2"/>
        <w:rPr>
          <w:b w:val="0"/>
          <w:noProof/>
        </w:rPr>
      </w:pPr>
      <w:r>
        <w:rPr>
          <w:noProof/>
        </w:rPr>
        <w:tab/>
      </w:r>
      <w:r>
        <w:rPr>
          <w:b w:val="0"/>
          <w:noProof/>
        </w:rPr>
        <w:t>2.3.</w:t>
      </w:r>
      <w:r>
        <w:rPr>
          <w:noProof/>
        </w:rPr>
        <w:tab/>
      </w:r>
      <w:r>
        <w:rPr>
          <w:b w:val="0"/>
          <w:noProof/>
        </w:rPr>
        <w:t xml:space="preserve">Măsuri de prevenire a fraudelor și a neregulilor </w:t>
      </w:r>
    </w:p>
    <w:p w:rsidR="00057B69" w:rsidRDefault="004E48B0">
      <w:pPr>
        <w:pStyle w:val="ManualHeading1"/>
        <w:rPr>
          <w:noProof/>
        </w:rPr>
      </w:pPr>
      <w:r>
        <w:rPr>
          <w:noProof/>
        </w:rPr>
        <w:t>3.</w:t>
      </w:r>
      <w:r>
        <w:rPr>
          <w:noProof/>
        </w:rPr>
        <w:tab/>
      </w:r>
      <w:r>
        <w:rPr>
          <w:noProof/>
        </w:rPr>
        <w:t xml:space="preserve">IMPACTUL FINANCIAR ESTIMAT AL PROPUNERII/INIȚIATIVEI </w:t>
      </w:r>
    </w:p>
    <w:p w:rsidR="00057B69" w:rsidRDefault="004E48B0">
      <w:pPr>
        <w:pStyle w:val="ManualHeading2"/>
        <w:rPr>
          <w:b w:val="0"/>
          <w:noProof/>
        </w:rPr>
      </w:pPr>
      <w:r>
        <w:rPr>
          <w:noProof/>
        </w:rPr>
        <w:tab/>
      </w:r>
      <w:r>
        <w:rPr>
          <w:b w:val="0"/>
          <w:noProof/>
        </w:rPr>
        <w:t>3.1.</w:t>
      </w:r>
      <w:r>
        <w:rPr>
          <w:noProof/>
        </w:rPr>
        <w:tab/>
      </w:r>
      <w:r>
        <w:rPr>
          <w:b w:val="0"/>
          <w:noProof/>
        </w:rPr>
        <w:t xml:space="preserve">Rubrica (rubricile) din cadrul financiar multianual și linia (liniile) bugetară (bugetare) de cheltuieli afectată (afectate) </w:t>
      </w:r>
    </w:p>
    <w:p w:rsidR="00057B69" w:rsidRDefault="004E48B0">
      <w:pPr>
        <w:pStyle w:val="ManualHeading2"/>
        <w:rPr>
          <w:noProof/>
        </w:rPr>
      </w:pPr>
      <w:r>
        <w:rPr>
          <w:noProof/>
        </w:rPr>
        <w:tab/>
      </w:r>
      <w:r>
        <w:rPr>
          <w:b w:val="0"/>
          <w:noProof/>
        </w:rPr>
        <w:t>3.2.</w:t>
      </w:r>
      <w:r>
        <w:rPr>
          <w:noProof/>
        </w:rPr>
        <w:tab/>
      </w:r>
      <w:r>
        <w:rPr>
          <w:b w:val="0"/>
          <w:noProof/>
        </w:rPr>
        <w:t>Impactul estimat asupra cheltuielilor</w:t>
      </w:r>
      <w:r>
        <w:rPr>
          <w:noProof/>
        </w:rPr>
        <w:t xml:space="preserve"> </w:t>
      </w:r>
    </w:p>
    <w:p w:rsidR="00057B69" w:rsidRDefault="004E48B0">
      <w:pPr>
        <w:pStyle w:val="ManualHeading3"/>
        <w:rPr>
          <w:noProof/>
        </w:rPr>
      </w:pPr>
      <w:r>
        <w:rPr>
          <w:noProof/>
        </w:rPr>
        <w:tab/>
        <w:t>3.2.1.</w:t>
      </w:r>
      <w:r>
        <w:rPr>
          <w:noProof/>
        </w:rPr>
        <w:tab/>
        <w:t>Sinteza impactulu</w:t>
      </w:r>
      <w:r>
        <w:rPr>
          <w:noProof/>
        </w:rPr>
        <w:t xml:space="preserve">i estimat asupra cheltuielilor </w:t>
      </w:r>
    </w:p>
    <w:p w:rsidR="00057B69" w:rsidRDefault="004E48B0">
      <w:pPr>
        <w:pStyle w:val="ManualHeading3"/>
        <w:rPr>
          <w:noProof/>
        </w:rPr>
      </w:pPr>
      <w:r>
        <w:rPr>
          <w:noProof/>
        </w:rPr>
        <w:tab/>
        <w:t>3.2.2.</w:t>
      </w:r>
      <w:r>
        <w:rPr>
          <w:noProof/>
        </w:rPr>
        <w:tab/>
        <w:t xml:space="preserve">Impactul estimat asupra creditelor operaționale </w:t>
      </w:r>
    </w:p>
    <w:p w:rsidR="00057B69" w:rsidRDefault="004E48B0">
      <w:pPr>
        <w:pStyle w:val="ManualHeading3"/>
        <w:rPr>
          <w:noProof/>
        </w:rPr>
      </w:pPr>
      <w:r>
        <w:rPr>
          <w:noProof/>
        </w:rPr>
        <w:tab/>
        <w:t>3.2.3.</w:t>
      </w:r>
      <w:r>
        <w:rPr>
          <w:noProof/>
        </w:rPr>
        <w:tab/>
        <w:t>Impactul estimat asupra creditelor cu caracter administrativ</w:t>
      </w:r>
    </w:p>
    <w:p w:rsidR="00057B69" w:rsidRDefault="004E48B0">
      <w:pPr>
        <w:pStyle w:val="ManualHeading3"/>
        <w:rPr>
          <w:noProof/>
        </w:rPr>
      </w:pPr>
      <w:r>
        <w:rPr>
          <w:noProof/>
        </w:rPr>
        <w:tab/>
        <w:t>3.2.4.</w:t>
      </w:r>
      <w:r>
        <w:rPr>
          <w:noProof/>
        </w:rPr>
        <w:tab/>
        <w:t>Compatibilitatea cu actualul cadru financiar multianual</w:t>
      </w:r>
    </w:p>
    <w:p w:rsidR="00057B69" w:rsidRDefault="004E48B0">
      <w:pPr>
        <w:pStyle w:val="ManualHeading3"/>
        <w:rPr>
          <w:noProof/>
        </w:rPr>
      </w:pPr>
      <w:r>
        <w:rPr>
          <w:noProof/>
        </w:rPr>
        <w:tab/>
        <w:t>3.2.5.</w:t>
      </w:r>
      <w:r>
        <w:rPr>
          <w:noProof/>
        </w:rPr>
        <w:tab/>
        <w:t xml:space="preserve">Contribuția terților </w:t>
      </w:r>
    </w:p>
    <w:p w:rsidR="00057B69" w:rsidRDefault="004E48B0">
      <w:pPr>
        <w:pStyle w:val="ManualHeading2"/>
        <w:jc w:val="left"/>
        <w:rPr>
          <w:b w:val="0"/>
          <w:noProof/>
        </w:rPr>
        <w:sectPr w:rsidR="00057B69" w:rsidSect="004E48B0">
          <w:pgSz w:w="11907" w:h="16840" w:code="9"/>
          <w:pgMar w:top="1134" w:right="1418" w:bottom="1134" w:left="1418" w:header="709" w:footer="709" w:gutter="0"/>
          <w:cols w:space="708"/>
          <w:docGrid w:linePitch="360"/>
        </w:sectPr>
      </w:pPr>
      <w:r>
        <w:rPr>
          <w:noProof/>
        </w:rPr>
        <w:tab/>
      </w:r>
      <w:r>
        <w:rPr>
          <w:b w:val="0"/>
          <w:noProof/>
        </w:rPr>
        <w:t>3.3.</w:t>
      </w:r>
      <w:r>
        <w:rPr>
          <w:noProof/>
        </w:rPr>
        <w:tab/>
      </w:r>
      <w:r>
        <w:rPr>
          <w:b w:val="0"/>
          <w:noProof/>
        </w:rPr>
        <w:t>Impactul estimat asupra veniturilor</w:t>
      </w:r>
    </w:p>
    <w:p w:rsidR="00057B69" w:rsidRDefault="004E48B0">
      <w:pPr>
        <w:jc w:val="center"/>
        <w:rPr>
          <w:noProof/>
        </w:rPr>
      </w:pPr>
      <w:r>
        <w:rPr>
          <w:b/>
          <w:noProof/>
          <w:u w:val="single"/>
        </w:rPr>
        <w:t>FIȘĂ FINANCIARĂ LEGISLATIVĂ</w:t>
      </w:r>
    </w:p>
    <w:p w:rsidR="00057B69" w:rsidRDefault="004E48B0">
      <w:pPr>
        <w:pStyle w:val="ManualHeading1"/>
        <w:rPr>
          <w:noProof/>
        </w:rPr>
      </w:pPr>
      <w:r>
        <w:rPr>
          <w:noProof/>
        </w:rPr>
        <w:t>1.</w:t>
      </w:r>
      <w:r>
        <w:rPr>
          <w:noProof/>
        </w:rPr>
        <w:tab/>
        <w:t xml:space="preserve">CADRUL PROPUNERII/INIȚIATIVEI </w:t>
      </w:r>
    </w:p>
    <w:p w:rsidR="00057B69" w:rsidRDefault="004E48B0">
      <w:pPr>
        <w:pStyle w:val="ManualHeading2"/>
        <w:rPr>
          <w:noProof/>
        </w:rPr>
      </w:pPr>
      <w:r>
        <w:rPr>
          <w:noProof/>
        </w:rPr>
        <w:t>1.1.</w:t>
      </w:r>
      <w:r>
        <w:rPr>
          <w:noProof/>
        </w:rPr>
        <w:tab/>
        <w:t xml:space="preserve">Denumirea propunerii/inițiativei </w:t>
      </w:r>
    </w:p>
    <w:p w:rsidR="00057B69" w:rsidRDefault="004E48B0">
      <w:pPr>
        <w:pStyle w:val="Text1"/>
        <w:pBdr>
          <w:top w:val="single" w:sz="4" w:space="1" w:color="auto"/>
          <w:left w:val="single" w:sz="4" w:space="4" w:color="auto"/>
          <w:bottom w:val="single" w:sz="4" w:space="1" w:color="auto"/>
          <w:right w:val="single" w:sz="4" w:space="4" w:color="auto"/>
        </w:pBdr>
        <w:spacing w:after="0"/>
        <w:rPr>
          <w:noProof/>
        </w:rPr>
      </w:pPr>
      <w:r>
        <w:rPr>
          <w:noProof/>
        </w:rPr>
        <w:t xml:space="preserve">Propunere de Directivă a Consiliului de modificare a Directivei 2011/16/UE </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 xml:space="preserve">în ceea ce privește schimbul de informații în domeniul fiscal </w:t>
      </w:r>
    </w:p>
    <w:p w:rsidR="00057B69" w:rsidRDefault="004E48B0">
      <w:pPr>
        <w:pStyle w:val="ManualHeading2"/>
        <w:rPr>
          <w:noProof/>
          <w:szCs w:val="24"/>
        </w:rPr>
      </w:pPr>
      <w:r>
        <w:rPr>
          <w:noProof/>
        </w:rPr>
        <w:t>1.2.</w:t>
      </w:r>
      <w:r>
        <w:rPr>
          <w:noProof/>
        </w:rPr>
        <w:tab/>
        <w:t>Domeniul (domeniile) de politică în cauză în structura ABM/ABB</w:t>
      </w:r>
      <w:r>
        <w:rPr>
          <w:rStyle w:val="FootnoteReference"/>
          <w:noProof/>
        </w:rPr>
        <w:footnoteReference w:id="11"/>
      </w:r>
      <w:r>
        <w:rPr>
          <w:i/>
          <w:noProof/>
        </w:rPr>
        <w:t xml:space="preserve"> </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14</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 xml:space="preserve">14.03 </w:t>
      </w:r>
    </w:p>
    <w:p w:rsidR="00057B69" w:rsidRDefault="004E48B0">
      <w:pPr>
        <w:pStyle w:val="ManualHeading2"/>
        <w:rPr>
          <w:bCs/>
          <w:noProof/>
          <w:szCs w:val="24"/>
        </w:rPr>
      </w:pPr>
      <w:r>
        <w:rPr>
          <w:noProof/>
        </w:rPr>
        <w:t>1.3.</w:t>
      </w:r>
      <w:r>
        <w:rPr>
          <w:noProof/>
        </w:rPr>
        <w:tab/>
        <w:t xml:space="preserve">Tipul propunerii/inițiativei </w:t>
      </w:r>
    </w:p>
    <w:p w:rsidR="00057B69" w:rsidRDefault="004E48B0">
      <w:pPr>
        <w:pStyle w:val="Text1"/>
        <w:rPr>
          <w:b/>
          <w:noProof/>
          <w:sz w:val="22"/>
        </w:rPr>
      </w:pPr>
      <w:r>
        <w:rPr>
          <w:noProof/>
          <w:sz w:val="22"/>
        </w:rPr>
        <w:sym w:font="Wingdings" w:char="F0FD"/>
      </w:r>
      <w:r>
        <w:rPr>
          <w:b/>
          <w:i/>
          <w:noProof/>
          <w:sz w:val="22"/>
        </w:rPr>
        <w:t xml:space="preserve"> </w:t>
      </w:r>
      <w:r>
        <w:rPr>
          <w:noProof/>
        </w:rPr>
        <w:t xml:space="preserve">Propunerea/inițiativa se referă la o </w:t>
      </w:r>
      <w:r>
        <w:rPr>
          <w:b/>
          <w:noProof/>
        </w:rPr>
        <w:t>acțiune nouă</w:t>
      </w:r>
      <w:r>
        <w:rPr>
          <w:b/>
          <w:noProof/>
          <w:sz w:val="22"/>
        </w:rPr>
        <w:t xml:space="preserve"> </w:t>
      </w:r>
    </w:p>
    <w:p w:rsidR="00057B69" w:rsidRDefault="004E48B0">
      <w:pPr>
        <w:pStyle w:val="Text1"/>
        <w:rPr>
          <w:noProof/>
          <w:sz w:val="22"/>
        </w:rPr>
      </w:pPr>
      <w:r>
        <w:rPr>
          <w:noProof/>
          <w:sz w:val="22"/>
        </w:rPr>
        <w:sym w:font="Wingdings" w:char="F0A8"/>
      </w:r>
      <w:r>
        <w:rPr>
          <w:i/>
          <w:noProof/>
          <w:sz w:val="22"/>
        </w:rPr>
        <w:t xml:space="preserve"> </w:t>
      </w:r>
      <w:r>
        <w:rPr>
          <w:noProof/>
        </w:rPr>
        <w:t xml:space="preserve">Propunerea/inițiativa se referă la </w:t>
      </w:r>
      <w:r>
        <w:rPr>
          <w:b/>
          <w:noProof/>
        </w:rPr>
        <w:t>o acțiune nouă ca urmare a unui proiect-pilot/a unei acțiuni pregătitoare</w:t>
      </w:r>
      <w:r>
        <w:rPr>
          <w:rStyle w:val="FootnoteReference"/>
          <w:b/>
          <w:noProof/>
        </w:rPr>
        <w:footnoteReference w:id="12"/>
      </w:r>
      <w:r>
        <w:rPr>
          <w:noProof/>
          <w:sz w:val="22"/>
        </w:rPr>
        <w:t xml:space="preserve"> </w:t>
      </w:r>
    </w:p>
    <w:p w:rsidR="00057B69" w:rsidRDefault="004E48B0">
      <w:pPr>
        <w:pStyle w:val="Text1"/>
        <w:rPr>
          <w:noProof/>
          <w:sz w:val="22"/>
        </w:rPr>
      </w:pPr>
      <w:r>
        <w:rPr>
          <w:noProof/>
          <w:sz w:val="22"/>
        </w:rPr>
        <w:sym w:font="Wingdings" w:char="F0A8"/>
      </w:r>
      <w:r>
        <w:rPr>
          <w:i/>
          <w:noProof/>
          <w:sz w:val="22"/>
        </w:rPr>
        <w:t xml:space="preserve"> </w:t>
      </w:r>
      <w:r>
        <w:rPr>
          <w:noProof/>
        </w:rPr>
        <w:t xml:space="preserve">Propunerea/inițiativa se referă la </w:t>
      </w:r>
      <w:r>
        <w:rPr>
          <w:b/>
          <w:noProof/>
        </w:rPr>
        <w:t>prelungirea unei acțiuni existente</w:t>
      </w:r>
      <w:r>
        <w:rPr>
          <w:noProof/>
          <w:sz w:val="22"/>
        </w:rPr>
        <w:t xml:space="preserve"> </w:t>
      </w:r>
    </w:p>
    <w:p w:rsidR="00057B69" w:rsidRDefault="004E48B0">
      <w:pPr>
        <w:pStyle w:val="Text1"/>
        <w:rPr>
          <w:noProof/>
        </w:rPr>
      </w:pPr>
      <w:r>
        <w:rPr>
          <w:noProof/>
          <w:sz w:val="22"/>
        </w:rPr>
        <w:sym w:font="Wingdings" w:char="F0A8"/>
      </w:r>
      <w:r>
        <w:rPr>
          <w:i/>
          <w:noProof/>
          <w:sz w:val="22"/>
        </w:rPr>
        <w:t xml:space="preserve"> </w:t>
      </w:r>
      <w:r>
        <w:rPr>
          <w:noProof/>
        </w:rPr>
        <w:t xml:space="preserve">Propunerea/inițiativa se referă la </w:t>
      </w:r>
      <w:r>
        <w:rPr>
          <w:b/>
          <w:noProof/>
        </w:rPr>
        <w:t>o acțiune reorientată către o acțiu</w:t>
      </w:r>
      <w:r>
        <w:rPr>
          <w:b/>
          <w:noProof/>
        </w:rPr>
        <w:t>ne nouă</w:t>
      </w:r>
      <w:r>
        <w:rPr>
          <w:noProof/>
        </w:rPr>
        <w:t xml:space="preserve"> </w:t>
      </w:r>
    </w:p>
    <w:p w:rsidR="00057B69" w:rsidRDefault="004E48B0">
      <w:pPr>
        <w:pStyle w:val="ManualHeading2"/>
        <w:rPr>
          <w:bCs/>
          <w:noProof/>
          <w:szCs w:val="24"/>
        </w:rPr>
      </w:pPr>
      <w:r>
        <w:rPr>
          <w:noProof/>
        </w:rPr>
        <w:t>1.4.</w:t>
      </w:r>
      <w:r>
        <w:rPr>
          <w:noProof/>
        </w:rPr>
        <w:tab/>
        <w:t>Obiectiv(e)</w:t>
      </w:r>
    </w:p>
    <w:p w:rsidR="00057B69" w:rsidRDefault="004E48B0">
      <w:pPr>
        <w:pStyle w:val="ManualHeading3"/>
        <w:rPr>
          <w:noProof/>
        </w:rPr>
      </w:pPr>
      <w:r>
        <w:rPr>
          <w:noProof/>
        </w:rPr>
        <w:t>1.4.1.</w:t>
      </w:r>
      <w:r>
        <w:rPr>
          <w:noProof/>
        </w:rPr>
        <w:tab/>
        <w:t xml:space="preserve">Obiectiv(e) strategic(e) multianual(e) al(e) Comisiei vizat(e) de propunere/inițiativă </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Programul de lucru al Comisiei pentru 2015 enumeră printre prioritățile sale o abordare mai echitabilă a impozitării. Ca urmare a acest</w:t>
      </w:r>
      <w:r>
        <w:rPr>
          <w:noProof/>
        </w:rPr>
        <w:t>ui fapt, unul dintre principalele domenii de acțiune în cadrul programului de lucru al Comisiei pentru 2016 este îmbunătățirea transparenței sistemului de impozitare a societăților comerciale</w:t>
      </w:r>
    </w:p>
    <w:p w:rsidR="00057B69" w:rsidRDefault="004E48B0">
      <w:pPr>
        <w:pStyle w:val="ManualHeading3"/>
        <w:rPr>
          <w:bCs/>
          <w:noProof/>
          <w:szCs w:val="24"/>
        </w:rPr>
      </w:pPr>
      <w:r>
        <w:rPr>
          <w:noProof/>
        </w:rPr>
        <w:t>1.4.2.</w:t>
      </w:r>
      <w:r>
        <w:rPr>
          <w:noProof/>
        </w:rPr>
        <w:tab/>
        <w:t>Obiectiv(e) specific(e) și activitatea (activitățile) ABM</w:t>
      </w:r>
      <w:r>
        <w:rPr>
          <w:noProof/>
        </w:rPr>
        <w:t xml:space="preserve">/ABB în cauză </w:t>
      </w:r>
    </w:p>
    <w:p w:rsidR="00057B69" w:rsidRDefault="004E48B0">
      <w:pPr>
        <w:pStyle w:val="Text1"/>
        <w:pBdr>
          <w:top w:val="single" w:sz="4" w:space="1" w:color="auto"/>
          <w:left w:val="single" w:sz="4" w:space="4" w:color="auto"/>
          <w:bottom w:val="single" w:sz="4" w:space="1" w:color="auto"/>
          <w:right w:val="single" w:sz="4" w:space="4" w:color="auto"/>
        </w:pBdr>
        <w:rPr>
          <w:noProof/>
          <w:u w:val="single"/>
        </w:rPr>
      </w:pPr>
      <w:r>
        <w:rPr>
          <w:noProof/>
          <w:u w:val="single"/>
        </w:rPr>
        <w:t>Obiectiv specific</w:t>
      </w:r>
    </w:p>
    <w:p w:rsidR="00057B69" w:rsidRDefault="004E48B0">
      <w:pPr>
        <w:pStyle w:val="Text1"/>
        <w:pBdr>
          <w:top w:val="single" w:sz="4" w:space="1" w:color="auto"/>
          <w:left w:val="single" w:sz="4" w:space="4" w:color="auto"/>
          <w:bottom w:val="single" w:sz="4" w:space="1" w:color="auto"/>
          <w:right w:val="single" w:sz="4" w:space="4" w:color="auto"/>
        </w:pBdr>
        <w:rPr>
          <w:noProof/>
          <w:u w:val="single"/>
        </w:rPr>
      </w:pPr>
      <w:r>
        <w:rPr>
          <w:noProof/>
        </w:rPr>
        <w:t xml:space="preserve">Obiectivul specific al programului FISCALIS este de a sprijini lupta împotriva fraudei fiscale, a evaziunii fiscale și a planificării fiscale agresive și punerea în aplicare a dreptului Uniunii în domeniul impozitării prin </w:t>
      </w:r>
      <w:r>
        <w:rPr>
          <w:noProof/>
        </w:rPr>
        <w:t>asigurarea schimbului de informații, prin sprijinirea cooperării administrative și, atunci când este necesar și oportun, prin consolidarea capacității administrative a țărilor participante, cu scopul de a contribui la reducerea sarcinii administrative a au</w:t>
      </w:r>
      <w:r>
        <w:rPr>
          <w:noProof/>
        </w:rPr>
        <w:t>torităților fiscale și a costurilor de asigurare a conformității aplicabile contribuabililor.</w:t>
      </w:r>
    </w:p>
    <w:p w:rsidR="00057B69" w:rsidRDefault="004E48B0">
      <w:pPr>
        <w:pStyle w:val="Text1"/>
        <w:pBdr>
          <w:top w:val="single" w:sz="4" w:space="1" w:color="auto"/>
          <w:left w:val="single" w:sz="4" w:space="4" w:color="auto"/>
          <w:bottom w:val="single" w:sz="4" w:space="1" w:color="auto"/>
          <w:right w:val="single" w:sz="4" w:space="4" w:color="auto"/>
        </w:pBdr>
        <w:rPr>
          <w:noProof/>
          <w:u w:val="single"/>
        </w:rPr>
      </w:pPr>
      <w:r>
        <w:rPr>
          <w:noProof/>
          <w:u w:val="single"/>
        </w:rPr>
        <w:t>Activitatea (activitățile) ABM/ABB în cauză</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ABB 3</w:t>
      </w:r>
    </w:p>
    <w:p w:rsidR="00057B69" w:rsidRDefault="004E48B0">
      <w:pPr>
        <w:pStyle w:val="ManualHeading3"/>
        <w:rPr>
          <w:bCs/>
          <w:noProof/>
          <w:szCs w:val="24"/>
        </w:rPr>
      </w:pPr>
      <w:r>
        <w:rPr>
          <w:noProof/>
        </w:rPr>
        <w:br w:type="page"/>
        <w:t>1.4.3.</w:t>
      </w:r>
      <w:r>
        <w:rPr>
          <w:noProof/>
        </w:rPr>
        <w:tab/>
        <w:t>Rezultatul (rezultatele) și impactul preconizate</w:t>
      </w:r>
    </w:p>
    <w:p w:rsidR="00057B69" w:rsidRDefault="004E48B0">
      <w:pPr>
        <w:pStyle w:val="Text1"/>
        <w:rPr>
          <w:i/>
          <w:noProof/>
          <w:sz w:val="20"/>
        </w:rPr>
      </w:pPr>
      <w:r>
        <w:rPr>
          <w:i/>
          <w:noProof/>
          <w:sz w:val="20"/>
        </w:rPr>
        <w:t xml:space="preserve">A se preciza efectele pe care propunerea/inițiativa ar </w:t>
      </w:r>
      <w:r>
        <w:rPr>
          <w:i/>
          <w:noProof/>
          <w:sz w:val="20"/>
        </w:rPr>
        <w:t>trebui să le aibă asupra beneficiarilor vizați/ grupurilor vizate.</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În primul rând, schimbul automat de informații între statele membre privind rapoartele pentru fiecare țară în parte va însemna că toate statele membre vor fi în măsură să evalueze corespunz</w:t>
      </w:r>
      <w:r>
        <w:rPr>
          <w:noProof/>
        </w:rPr>
        <w:t xml:space="preserve">ător dacă grupurile de întreprinderi multinaționale practică planificarea fiscală agresivă și vor fi în măsură să reacționeze în mod corespunzător. </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În al doilea rând, faptul că există mai multă transparență ar trebui să creeze un stimulent mai puternic pe</w:t>
      </w:r>
      <w:r>
        <w:rPr>
          <w:noProof/>
        </w:rPr>
        <w:t>ntru garantarea unei concurențe fiscale mai echitabile. Schimbul automat de informații privind rapoartele pentru fiecare țară în parte poate, de asemenea, să descurajeze planificarea fiscală agresivă practicată de societăți, întrucât și alte state membre v</w:t>
      </w:r>
      <w:r>
        <w:rPr>
          <w:noProof/>
        </w:rPr>
        <w:t xml:space="preserve">or dispune de informațiile necesare pentru a depista și a reacționa la aranjamente artificiale și la transferul profiturilor. </w:t>
      </w:r>
    </w:p>
    <w:p w:rsidR="00057B69" w:rsidRDefault="004E48B0">
      <w:pPr>
        <w:pStyle w:val="ManualHeading3"/>
        <w:rPr>
          <w:bCs/>
          <w:noProof/>
          <w:szCs w:val="24"/>
        </w:rPr>
      </w:pPr>
      <w:r>
        <w:rPr>
          <w:noProof/>
        </w:rPr>
        <w:t>1.4.4.</w:t>
      </w:r>
      <w:r>
        <w:rPr>
          <w:noProof/>
        </w:rPr>
        <w:tab/>
        <w:t xml:space="preserve">Indicatori de rezultat și de impact </w:t>
      </w:r>
    </w:p>
    <w:p w:rsidR="00057B69" w:rsidRDefault="004E48B0">
      <w:pPr>
        <w:pStyle w:val="Text1"/>
        <w:rPr>
          <w:i/>
          <w:noProof/>
          <w:sz w:val="20"/>
        </w:rPr>
      </w:pPr>
      <w:r>
        <w:rPr>
          <w:i/>
          <w:noProof/>
          <w:sz w:val="20"/>
        </w:rPr>
        <w:t>A se preciza indicatorii care permit monitorizarea punerii în aplicare a propunerii/i</w:t>
      </w:r>
      <w:r>
        <w:rPr>
          <w:i/>
          <w:noProof/>
          <w:sz w:val="20"/>
        </w:rPr>
        <w:t>nițiativei.</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Propunerea va fi reglementată de cerințele din directiva pe care o modifică (și anume, Directiva 2011/16) pentru furnizarea anuală de către statele membre a unei evaluări a eficacității schimbului automat de informații.</w:t>
      </w:r>
    </w:p>
    <w:p w:rsidR="00057B69" w:rsidRDefault="004E48B0">
      <w:pPr>
        <w:pStyle w:val="ManualHeading2"/>
        <w:rPr>
          <w:bCs/>
          <w:noProof/>
          <w:szCs w:val="24"/>
        </w:rPr>
      </w:pPr>
      <w:r>
        <w:rPr>
          <w:noProof/>
        </w:rPr>
        <w:t>1.5.</w:t>
      </w:r>
      <w:r>
        <w:rPr>
          <w:noProof/>
        </w:rPr>
        <w:tab/>
        <w:t>Motivele propunerii</w:t>
      </w:r>
      <w:r>
        <w:rPr>
          <w:noProof/>
        </w:rPr>
        <w:t xml:space="preserve">/inițiativei </w:t>
      </w:r>
    </w:p>
    <w:p w:rsidR="00057B69" w:rsidRDefault="004E48B0">
      <w:pPr>
        <w:pStyle w:val="ManualHeading3"/>
        <w:rPr>
          <w:noProof/>
        </w:rPr>
      </w:pPr>
      <w:r>
        <w:rPr>
          <w:noProof/>
        </w:rPr>
        <w:t>1.5.1.</w:t>
      </w:r>
      <w:r>
        <w:rPr>
          <w:noProof/>
        </w:rPr>
        <w:tab/>
        <w:t xml:space="preserve">Cerință (cerințe) de îndeplinit pe termen scurt sau lung </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Prezenta propunere ar impune statelor membre ca, odată ce au primit raportul pentru fiecare țară în parte, să împărtășească informațiile cu statele membre în care, pe baza infor</w:t>
      </w:r>
      <w:r>
        <w:rPr>
          <w:noProof/>
        </w:rPr>
        <w:t xml:space="preserve">mațiilor din raport, societățile din grupul de întreprinderi multinaționale fie au rezidența fiscală fie sunt supuse impozitului pentru activitatea desfășurată prin intermediul unui sediu permanent. </w:t>
      </w:r>
    </w:p>
    <w:p w:rsidR="00057B69" w:rsidRDefault="004E48B0">
      <w:pPr>
        <w:pStyle w:val="ManualHeading3"/>
        <w:rPr>
          <w:bCs/>
          <w:noProof/>
          <w:szCs w:val="24"/>
        </w:rPr>
      </w:pPr>
      <w:r>
        <w:rPr>
          <w:noProof/>
        </w:rPr>
        <w:t>1.5.2.</w:t>
      </w:r>
      <w:r>
        <w:rPr>
          <w:noProof/>
        </w:rPr>
        <w:tab/>
        <w:t>Valoarea adăugată a implicării UE</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 xml:space="preserve">O inițiativă a </w:t>
      </w:r>
      <w:r>
        <w:rPr>
          <w:noProof/>
        </w:rPr>
        <w:t>UE asigură, în cadrul pieței interne, o abordare la nivelul întregii UE coerentă, consecventă și cuprinzătoare cu privire la schimbul automat de informații în domeniul fiscal. Aceasta ar însemna o abordare unică în toate statele membre în materie de raport</w:t>
      </w:r>
      <w:r>
        <w:rPr>
          <w:noProof/>
        </w:rPr>
        <w:t>are care ar duce la economii de costuri atât pentru administrațiile fiscale, cât și pentru societăți.</w:t>
      </w:r>
    </w:p>
    <w:p w:rsidR="00057B69" w:rsidRDefault="004E48B0">
      <w:pPr>
        <w:pStyle w:val="Tex1"/>
        <w:rPr>
          <w:noProof/>
        </w:rPr>
      </w:pPr>
      <w:r>
        <w:rPr>
          <w:noProof/>
        </w:rPr>
        <w:t xml:space="preserve">Un instrument juridic la nivelul UE ar reprezenta, de asemenea, o garanție de securitate pentru administrațiile fiscale și societățile din UE, ar </w:t>
      </w:r>
      <w:r>
        <w:rPr>
          <w:noProof/>
        </w:rPr>
        <w:t xml:space="preserve">contribui la dezvoltarea schimbului automat de informații în domeniul fiscal ca standard internațional pentru rapoartele pentru fiecare țară în parte, așa cum s-a discutat și convenit în cadrul OCDE și ar presupune utilizarea sistemelor IT deja instituite </w:t>
      </w:r>
      <w:r>
        <w:rPr>
          <w:noProof/>
        </w:rPr>
        <w:t>sau aflate în curs de dezvoltare pentru a facilita raportarea informațiilor în temeiul DAC. În temeiul prezentei directive, statele membre ale UE fac schimb de informații în formate specifice, folosind un canal specific de comunicare. Aceste formate ar put</w:t>
      </w:r>
      <w:r>
        <w:rPr>
          <w:noProof/>
        </w:rPr>
        <w:t>ea fi ușor extinse astfel încât să fie utilizabile și în cazul elementelor suplimentare propuse în prezent spre includere. Întrucât statele membre au investit foarte mult timp și sume considerabile de bani în elaborarea acestor formate, s-ar realiza econom</w:t>
      </w:r>
      <w:r>
        <w:rPr>
          <w:noProof/>
        </w:rPr>
        <w:t>ii de scară dacă statele membre ar face schimb și de informații privind noile elemente utilizând formatele respective.</w:t>
      </w:r>
    </w:p>
    <w:p w:rsidR="00057B69" w:rsidRDefault="004E48B0">
      <w:pPr>
        <w:pStyle w:val="ManualHeading3"/>
        <w:rPr>
          <w:bCs/>
          <w:noProof/>
          <w:szCs w:val="24"/>
        </w:rPr>
      </w:pPr>
      <w:r>
        <w:rPr>
          <w:noProof/>
        </w:rPr>
        <w:t>1.5.3.</w:t>
      </w:r>
      <w:r>
        <w:rPr>
          <w:noProof/>
        </w:rPr>
        <w:tab/>
        <w:t>Învățăminte desprinse din experiențe anterioare similare</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Schimbul automat de informații între administrațiile fiscale care se apli</w:t>
      </w:r>
      <w:r>
        <w:rPr>
          <w:noProof/>
        </w:rPr>
        <w:t>că în alte domenii fiscale, cum ar fi pentru veniturile din economii, a avut rezultate bune. Schimbul automat este acceptat în prezent la nivel global ca fiind cel mai bun instrument disponibil al administrațiilor fiscale pentru a combate evaziunea și frau</w:t>
      </w:r>
      <w:r>
        <w:rPr>
          <w:noProof/>
        </w:rPr>
        <w:t>da fiscală și planificarea fiscală agresivă.</w:t>
      </w:r>
    </w:p>
    <w:p w:rsidR="00057B69" w:rsidRDefault="004E48B0">
      <w:pPr>
        <w:pStyle w:val="ManualHeading3"/>
        <w:rPr>
          <w:bCs/>
          <w:noProof/>
          <w:szCs w:val="24"/>
        </w:rPr>
      </w:pPr>
      <w:r>
        <w:rPr>
          <w:noProof/>
        </w:rPr>
        <w:t>1.5.4.</w:t>
      </w:r>
      <w:r>
        <w:rPr>
          <w:noProof/>
        </w:rPr>
        <w:tab/>
        <w:t>Compatibilitatea și posibila sinergie cu alte instrumente corespunzătoare</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Având în vedere că propunerea este destinată să modifice Directiva privind cooperarea administrativă (2011/16), procedurile, mecan</w:t>
      </w:r>
      <w:r>
        <w:rPr>
          <w:noProof/>
        </w:rPr>
        <w:t>ismele și instrumentele IT deja instituite sau aflate în curs de elaborare în temeiul directivei respective vor fi disponibile pentru utilizare în scopurile prezentei propuneri.</w:t>
      </w:r>
    </w:p>
    <w:p w:rsidR="00057B69" w:rsidRDefault="004E48B0">
      <w:pPr>
        <w:pStyle w:val="ManualHeading2"/>
        <w:rPr>
          <w:bCs/>
          <w:noProof/>
          <w:szCs w:val="24"/>
        </w:rPr>
      </w:pPr>
      <w:r>
        <w:rPr>
          <w:noProof/>
        </w:rPr>
        <w:br w:type="page"/>
        <w:t>1.6.</w:t>
      </w:r>
      <w:r>
        <w:rPr>
          <w:noProof/>
        </w:rPr>
        <w:tab/>
        <w:t xml:space="preserve">Durata și impactul financiar </w:t>
      </w:r>
    </w:p>
    <w:p w:rsidR="00057B69" w:rsidRDefault="004E48B0">
      <w:pPr>
        <w:pStyle w:val="Text1"/>
        <w:rPr>
          <w:noProof/>
        </w:rPr>
      </w:pPr>
      <w:r>
        <w:rPr>
          <w:noProof/>
        </w:rPr>
        <w:sym w:font="Wingdings" w:char="F0A8"/>
      </w:r>
      <w:r>
        <w:rPr>
          <w:b/>
          <w:i/>
          <w:noProof/>
        </w:rPr>
        <w:t xml:space="preserve"> </w:t>
      </w:r>
      <w:r>
        <w:rPr>
          <w:noProof/>
        </w:rPr>
        <w:t xml:space="preserve">Propunere/inițiativă pe </w:t>
      </w:r>
      <w:r>
        <w:rPr>
          <w:b/>
          <w:noProof/>
        </w:rPr>
        <w:t>durată determina</w:t>
      </w:r>
      <w:r>
        <w:rPr>
          <w:b/>
          <w:noProof/>
        </w:rPr>
        <w:t xml:space="preserve">tă </w:t>
      </w:r>
    </w:p>
    <w:p w:rsidR="00057B69" w:rsidRDefault="004E48B0">
      <w:pPr>
        <w:pStyle w:val="ListDash2"/>
        <w:rPr>
          <w:noProof/>
        </w:rPr>
      </w:pPr>
      <w:r>
        <w:rPr>
          <w:noProof/>
        </w:rPr>
        <w:sym w:font="Wingdings" w:char="F0A8"/>
      </w:r>
      <w:r>
        <w:rPr>
          <w:noProof/>
        </w:rPr>
        <w:tab/>
        <w:t xml:space="preserve">Propunere/inițiativă în vigoare din [ZZ/LL]AAAA până la [ZZ/LL]AAAA </w:t>
      </w:r>
    </w:p>
    <w:p w:rsidR="00057B69" w:rsidRDefault="004E48B0">
      <w:pPr>
        <w:pStyle w:val="ListDash2"/>
        <w:rPr>
          <w:noProof/>
        </w:rPr>
      </w:pPr>
      <w:r>
        <w:rPr>
          <w:noProof/>
        </w:rPr>
        <w:sym w:font="Wingdings" w:char="F0A8"/>
      </w:r>
      <w:r>
        <w:rPr>
          <w:noProof/>
        </w:rPr>
        <w:tab/>
        <w:t xml:space="preserve">Impact financiar din AAAA până în AAAA </w:t>
      </w:r>
    </w:p>
    <w:p w:rsidR="00057B69" w:rsidRDefault="004E48B0">
      <w:pPr>
        <w:pStyle w:val="Text1"/>
        <w:rPr>
          <w:noProof/>
        </w:rPr>
      </w:pPr>
      <w:r>
        <w:rPr>
          <w:noProof/>
        </w:rPr>
        <w:sym w:font="Wingdings" w:char="F0FD"/>
      </w:r>
      <w:r>
        <w:rPr>
          <w:b/>
          <w:i/>
          <w:noProof/>
        </w:rPr>
        <w:t xml:space="preserve"> </w:t>
      </w:r>
      <w:r>
        <w:rPr>
          <w:noProof/>
        </w:rPr>
        <w:t xml:space="preserve">Propunere/inițiativă pe </w:t>
      </w:r>
      <w:r>
        <w:rPr>
          <w:b/>
          <w:noProof/>
        </w:rPr>
        <w:t>durată nedeterminată</w:t>
      </w:r>
    </w:p>
    <w:p w:rsidR="00057B69" w:rsidRDefault="004E48B0">
      <w:pPr>
        <w:pStyle w:val="ListDash1"/>
        <w:rPr>
          <w:noProof/>
        </w:rPr>
      </w:pPr>
      <w:r>
        <w:rPr>
          <w:noProof/>
        </w:rPr>
        <w:t>punere în aplicare cu o perioadă de creștere în intensitate din AAAA până în AAAA,</w:t>
      </w:r>
    </w:p>
    <w:p w:rsidR="00057B69" w:rsidRDefault="004E48B0">
      <w:pPr>
        <w:pStyle w:val="ListDash1"/>
        <w:rPr>
          <w:noProof/>
        </w:rPr>
      </w:pPr>
      <w:r>
        <w:rPr>
          <w:noProof/>
        </w:rPr>
        <w:t>Propunere</w:t>
      </w:r>
      <w:r>
        <w:rPr>
          <w:noProof/>
        </w:rPr>
        <w:t>a va produce efecte de la 1 ianuarie 2017</w:t>
      </w:r>
    </w:p>
    <w:p w:rsidR="00057B69" w:rsidRDefault="004E48B0">
      <w:pPr>
        <w:pStyle w:val="ListDash1"/>
        <w:rPr>
          <w:noProof/>
        </w:rPr>
      </w:pPr>
      <w:r>
        <w:rPr>
          <w:noProof/>
        </w:rPr>
        <w:t>urmată de o perioadă de funcționare în regim de croazieră.</w:t>
      </w:r>
    </w:p>
    <w:p w:rsidR="00057B69" w:rsidRDefault="004E48B0">
      <w:pPr>
        <w:pStyle w:val="ManualHeading2"/>
        <w:rPr>
          <w:bCs/>
          <w:noProof/>
          <w:szCs w:val="24"/>
        </w:rPr>
      </w:pPr>
      <w:r>
        <w:rPr>
          <w:noProof/>
        </w:rPr>
        <w:t>1.7.</w:t>
      </w:r>
      <w:r>
        <w:rPr>
          <w:noProof/>
        </w:rPr>
        <w:tab/>
        <w:t>Modul (modurile) de gestiune preconizat(e)</w:t>
      </w:r>
      <w:r>
        <w:rPr>
          <w:rStyle w:val="FootnoteReference"/>
          <w:noProof/>
        </w:rPr>
        <w:footnoteReference w:id="13"/>
      </w:r>
      <w:r>
        <w:rPr>
          <w:rStyle w:val="FootnoteReference"/>
          <w:noProof/>
        </w:rPr>
        <w:t xml:space="preserve"> </w:t>
      </w:r>
    </w:p>
    <w:p w:rsidR="00057B69" w:rsidRDefault="004E48B0">
      <w:pPr>
        <w:pStyle w:val="Text1"/>
        <w:rPr>
          <w:noProof/>
        </w:rPr>
      </w:pPr>
      <w:r>
        <w:rPr>
          <w:noProof/>
        </w:rPr>
        <w:sym w:font="Wingdings" w:char="F0FD"/>
      </w:r>
      <w:r>
        <w:rPr>
          <w:i/>
          <w:noProof/>
        </w:rPr>
        <w:t xml:space="preserve"> </w:t>
      </w:r>
      <w:r>
        <w:rPr>
          <w:b/>
          <w:noProof/>
        </w:rPr>
        <w:t>Gestiune directă</w:t>
      </w:r>
      <w:r>
        <w:rPr>
          <w:noProof/>
        </w:rPr>
        <w:t xml:space="preserve"> asigurată de către Comisie</w:t>
      </w:r>
    </w:p>
    <w:p w:rsidR="00057B69" w:rsidRDefault="004E48B0">
      <w:pPr>
        <w:pStyle w:val="ListDash1"/>
        <w:rPr>
          <w:rFonts w:cs="EUAlbertina"/>
          <w:noProof/>
        </w:rPr>
      </w:pPr>
      <w:r>
        <w:rPr>
          <w:noProof/>
        </w:rPr>
        <w:sym w:font="Wingdings" w:char="F0FD"/>
      </w:r>
      <w:r>
        <w:rPr>
          <w:noProof/>
        </w:rPr>
        <w:t xml:space="preserve"> prin intermediul serviciilor sale, inclusiv al personalului din delegațiile Uniunii; programul Fiscalis 2020 este gestionat în mod direct.</w:t>
      </w:r>
    </w:p>
    <w:p w:rsidR="00057B69" w:rsidRDefault="004E48B0">
      <w:pPr>
        <w:pStyle w:val="ListDash2"/>
        <w:rPr>
          <w:noProof/>
        </w:rPr>
      </w:pPr>
      <w:r>
        <w:rPr>
          <w:noProof/>
        </w:rPr>
        <w:sym w:font="Wingdings" w:char="F0A8"/>
      </w:r>
      <w:r>
        <w:rPr>
          <w:noProof/>
        </w:rPr>
        <w:tab/>
        <w:t xml:space="preserve">prin intermediul agențiilor executive; </w:t>
      </w:r>
    </w:p>
    <w:p w:rsidR="00057B69" w:rsidRDefault="004E48B0">
      <w:pPr>
        <w:pStyle w:val="Text1"/>
        <w:rPr>
          <w:noProof/>
        </w:rPr>
      </w:pPr>
      <w:r>
        <w:rPr>
          <w:noProof/>
        </w:rPr>
        <w:sym w:font="Wingdings" w:char="F0A8"/>
      </w:r>
      <w:r>
        <w:rPr>
          <w:b/>
          <w:i/>
          <w:noProof/>
        </w:rPr>
        <w:t xml:space="preserve"> </w:t>
      </w:r>
      <w:r>
        <w:rPr>
          <w:b/>
          <w:noProof/>
        </w:rPr>
        <w:t>Gestiune partajată</w:t>
      </w:r>
      <w:r>
        <w:rPr>
          <w:noProof/>
        </w:rPr>
        <w:t xml:space="preserve"> cu statele membre </w:t>
      </w:r>
    </w:p>
    <w:p w:rsidR="00057B69" w:rsidRDefault="004E48B0">
      <w:pPr>
        <w:pStyle w:val="Text1"/>
        <w:rPr>
          <w:noProof/>
        </w:rPr>
      </w:pPr>
      <w:r>
        <w:rPr>
          <w:noProof/>
        </w:rPr>
        <w:sym w:font="Wingdings" w:char="F0A8"/>
      </w:r>
      <w:r>
        <w:rPr>
          <w:i/>
          <w:noProof/>
        </w:rPr>
        <w:t xml:space="preserve"> </w:t>
      </w:r>
      <w:r>
        <w:rPr>
          <w:b/>
          <w:noProof/>
        </w:rPr>
        <w:t>Gestiune indirectă</w:t>
      </w:r>
      <w:r>
        <w:rPr>
          <w:noProof/>
        </w:rPr>
        <w:t>, cu delegarea</w:t>
      </w:r>
      <w:r>
        <w:rPr>
          <w:noProof/>
        </w:rPr>
        <w:t xml:space="preserve"> sarcinilor de execuție bugetară:</w:t>
      </w:r>
    </w:p>
    <w:p w:rsidR="00057B69" w:rsidRDefault="004E48B0">
      <w:pPr>
        <w:pStyle w:val="ListDash2"/>
        <w:rPr>
          <w:noProof/>
        </w:rPr>
      </w:pPr>
      <w:r>
        <w:rPr>
          <w:noProof/>
        </w:rPr>
        <w:sym w:font="Wingdings" w:char="F0A8"/>
      </w:r>
      <w:r>
        <w:rPr>
          <w:noProof/>
        </w:rPr>
        <w:t xml:space="preserve"> țărilor terțe sau organismelor pe care le-au desemnat acestea;</w:t>
      </w:r>
    </w:p>
    <w:p w:rsidR="00057B69" w:rsidRDefault="004E48B0">
      <w:pPr>
        <w:pStyle w:val="ListDash2"/>
        <w:rPr>
          <w:noProof/>
        </w:rPr>
      </w:pPr>
      <w:r>
        <w:rPr>
          <w:noProof/>
        </w:rPr>
        <w:sym w:font="Wingdings" w:char="F0A8"/>
      </w:r>
      <w:r>
        <w:rPr>
          <w:noProof/>
        </w:rPr>
        <w:t xml:space="preserve"> organizațiilor internaționale și agențiilor acestora (a se preciza);</w:t>
      </w:r>
    </w:p>
    <w:p w:rsidR="00057B69" w:rsidRDefault="004E48B0">
      <w:pPr>
        <w:pStyle w:val="ListDash2"/>
        <w:rPr>
          <w:noProof/>
        </w:rPr>
      </w:pPr>
      <w:r>
        <w:rPr>
          <w:noProof/>
        </w:rPr>
        <w:sym w:font="Wingdings" w:char="F0A8"/>
      </w:r>
      <w:r>
        <w:rPr>
          <w:noProof/>
        </w:rPr>
        <w:t xml:space="preserve"> BEI și Fondului european de investiții;</w:t>
      </w:r>
    </w:p>
    <w:p w:rsidR="00057B69" w:rsidRDefault="004E48B0">
      <w:pPr>
        <w:pStyle w:val="ListDash2"/>
        <w:rPr>
          <w:noProof/>
        </w:rPr>
      </w:pPr>
      <w:r>
        <w:rPr>
          <w:noProof/>
        </w:rPr>
        <w:sym w:font="Wingdings" w:char="F0A8"/>
      </w:r>
      <w:r>
        <w:rPr>
          <w:noProof/>
        </w:rPr>
        <w:t xml:space="preserve"> organismelor menționate la articolele 208 </w:t>
      </w:r>
      <w:r>
        <w:rPr>
          <w:noProof/>
        </w:rPr>
        <w:t>și 209 din Regulamentul financiar;</w:t>
      </w:r>
    </w:p>
    <w:p w:rsidR="00057B69" w:rsidRDefault="004E48B0">
      <w:pPr>
        <w:pStyle w:val="ListDash2"/>
        <w:rPr>
          <w:noProof/>
        </w:rPr>
      </w:pPr>
      <w:r>
        <w:rPr>
          <w:noProof/>
        </w:rPr>
        <w:sym w:font="Wingdings" w:char="F0A8"/>
      </w:r>
      <w:r>
        <w:rPr>
          <w:noProof/>
        </w:rPr>
        <w:t xml:space="preserve"> organismelor de drept public;</w:t>
      </w:r>
    </w:p>
    <w:p w:rsidR="00057B69" w:rsidRDefault="004E48B0">
      <w:pPr>
        <w:pStyle w:val="ListDash2"/>
        <w:rPr>
          <w:noProof/>
        </w:rPr>
      </w:pPr>
      <w:r>
        <w:rPr>
          <w:noProof/>
        </w:rPr>
        <w:sym w:font="Wingdings" w:char="F0A8"/>
      </w:r>
      <w:r>
        <w:rPr>
          <w:noProof/>
        </w:rPr>
        <w:t xml:space="preserve"> organismelor de drept privat cu misiune de serviciu public, cu condiția să prezinte garanții financiare adecvate;</w:t>
      </w:r>
    </w:p>
    <w:p w:rsidR="00057B69" w:rsidRDefault="004E48B0">
      <w:pPr>
        <w:pStyle w:val="ListDash2"/>
        <w:rPr>
          <w:noProof/>
        </w:rPr>
      </w:pPr>
      <w:r>
        <w:rPr>
          <w:noProof/>
        </w:rPr>
        <w:sym w:font="Wingdings" w:char="F0A8"/>
      </w:r>
      <w:r>
        <w:rPr>
          <w:noProof/>
        </w:rPr>
        <w:t xml:space="preserve"> organismelor de drept privat dintr-un stat membru care sunt responsabile cu punerea în aplicare a unui parteneriat public-privat și care prezintă garanții financiare adecvate;</w:t>
      </w:r>
    </w:p>
    <w:p w:rsidR="00057B69" w:rsidRDefault="004E48B0">
      <w:pPr>
        <w:pStyle w:val="ListDash2"/>
        <w:rPr>
          <w:noProof/>
        </w:rPr>
      </w:pPr>
      <w:r>
        <w:rPr>
          <w:noProof/>
        </w:rPr>
        <w:sym w:font="Wingdings" w:char="F0A8"/>
      </w:r>
      <w:r>
        <w:rPr>
          <w:noProof/>
        </w:rPr>
        <w:t xml:space="preserve"> persoanelor cărora li se încredințează executarea unor acțiuni specifice în c</w:t>
      </w:r>
      <w:r>
        <w:rPr>
          <w:noProof/>
        </w:rPr>
        <w:t>adrul PESC, în temeiul titlului V din TUE, identificate în actul de bază relevant.</w:t>
      </w:r>
    </w:p>
    <w:p w:rsidR="00057B69" w:rsidRDefault="004E48B0">
      <w:pPr>
        <w:pStyle w:val="ListDash2"/>
        <w:rPr>
          <w:i/>
          <w:noProof/>
          <w:sz w:val="18"/>
          <w:u w:val="single"/>
        </w:rPr>
      </w:pPr>
      <w:r>
        <w:rPr>
          <w:i/>
          <w:noProof/>
          <w:sz w:val="18"/>
        </w:rPr>
        <w:t>Dacă se indică mai multe moduri de gestiune, a se furniza detalii suplimentare în secțiunea „Observații“.</w:t>
      </w:r>
    </w:p>
    <w:p w:rsidR="00057B69" w:rsidRDefault="004E48B0">
      <w:pPr>
        <w:rPr>
          <w:noProof/>
        </w:rPr>
      </w:pPr>
      <w:r>
        <w:rPr>
          <w:noProof/>
        </w:rPr>
        <w:t xml:space="preserve">Observații </w:t>
      </w:r>
    </w:p>
    <w:p w:rsidR="00057B69" w:rsidRDefault="004E48B0">
      <w:pPr>
        <w:pBdr>
          <w:top w:val="single" w:sz="4" w:space="1" w:color="auto"/>
          <w:left w:val="single" w:sz="4" w:space="4" w:color="auto"/>
          <w:bottom w:val="single" w:sz="4" w:space="1" w:color="auto"/>
          <w:right w:val="single" w:sz="4" w:space="4" w:color="auto"/>
        </w:pBdr>
        <w:rPr>
          <w:noProof/>
        </w:rPr>
      </w:pPr>
      <w:r>
        <w:rPr>
          <w:noProof/>
        </w:rPr>
        <w:t>Prezenta propunerea nu ar determina nicio modificare în</w:t>
      </w:r>
      <w:r>
        <w:rPr>
          <w:noProof/>
        </w:rPr>
        <w:t xml:space="preserve"> ceea ce privește gestionarea. În temeiul articolului 21 din Directiva 2011/16, Comisia, în cadrul procedurii comitetelor, în colaborare cu statele membre, elaborează formatele pentru schimbul de informații. În ceea ce privește rețeaua CCN necesară pentru </w:t>
      </w:r>
      <w:r>
        <w:rPr>
          <w:noProof/>
        </w:rPr>
        <w:t>a permite schimbul de informații între statele membre, Comisia este însărcinată să efectueze orice adaptare a rețelei CCN necesară pentru a permite schimbul de informații de acest tip, în timp ce statele membre sunt responsabile pentru orice adaptare a sis</w:t>
      </w:r>
      <w:r>
        <w:rPr>
          <w:noProof/>
        </w:rPr>
        <w:t>temelor lor care este necesară pentru a permite ca informațiile în cauză să fie transmise prin intermediul rețelei CCN.</w:t>
      </w:r>
    </w:p>
    <w:p w:rsidR="00057B69" w:rsidRDefault="00057B69">
      <w:pPr>
        <w:rPr>
          <w:noProof/>
        </w:rPr>
        <w:sectPr w:rsidR="00057B69" w:rsidSect="004E48B0">
          <w:pgSz w:w="11907" w:h="16840" w:code="9"/>
          <w:pgMar w:top="1134" w:right="1418" w:bottom="1134" w:left="1418" w:header="709" w:footer="709" w:gutter="0"/>
          <w:cols w:space="708"/>
          <w:docGrid w:linePitch="360"/>
        </w:sectPr>
      </w:pPr>
    </w:p>
    <w:p w:rsidR="00057B69" w:rsidRDefault="004E48B0">
      <w:pPr>
        <w:pStyle w:val="ManualHeading1"/>
        <w:rPr>
          <w:bCs/>
          <w:noProof/>
          <w:szCs w:val="24"/>
        </w:rPr>
      </w:pPr>
      <w:r>
        <w:rPr>
          <w:noProof/>
        </w:rPr>
        <w:t>2.</w:t>
      </w:r>
      <w:r>
        <w:rPr>
          <w:noProof/>
        </w:rPr>
        <w:tab/>
        <w:t xml:space="preserve">MĂSURI DE GESTIONARE </w:t>
      </w:r>
    </w:p>
    <w:p w:rsidR="00057B69" w:rsidRDefault="004E48B0">
      <w:pPr>
        <w:pStyle w:val="ManualHeading2"/>
        <w:rPr>
          <w:noProof/>
        </w:rPr>
      </w:pPr>
      <w:r>
        <w:rPr>
          <w:noProof/>
        </w:rPr>
        <w:t>2.1.</w:t>
      </w:r>
      <w:r>
        <w:rPr>
          <w:noProof/>
        </w:rPr>
        <w:tab/>
        <w:t xml:space="preserve">Dispoziții în materie de monitorizare și de raportare </w:t>
      </w:r>
    </w:p>
    <w:p w:rsidR="00057B69" w:rsidRDefault="004E48B0">
      <w:pPr>
        <w:pStyle w:val="Text1"/>
        <w:rPr>
          <w:i/>
          <w:noProof/>
          <w:sz w:val="20"/>
          <w:u w:val="single"/>
        </w:rPr>
      </w:pPr>
      <w:r>
        <w:rPr>
          <w:i/>
          <w:noProof/>
          <w:sz w:val="20"/>
        </w:rPr>
        <w:t>A se preciza frecvența și c</w:t>
      </w:r>
      <w:r>
        <w:rPr>
          <w:i/>
          <w:noProof/>
          <w:sz w:val="20"/>
        </w:rPr>
        <w:t>ondițiile aferente acestor dispoziții.</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În cadrul programului FISCALIS, monitorizarea și raportarea sunt efectuate după cum urmează:</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 xml:space="preserve">Activitățile pregătitoare necesare pentru această inițiativă și alte acțiuni comune și activități de formare comune sunt </w:t>
      </w:r>
      <w:r>
        <w:rPr>
          <w:noProof/>
        </w:rPr>
        <w:t>monitorizate în mod regulat cu ajutorul contribuțiilor colectate de la participanți și de la managerii acțiunii. Contribuțiile sunt colectate prin intermediul unor formulare standardizate și sunt incluse în indicatorii stabiliți în cadrul de evaluare a per</w:t>
      </w:r>
      <w:r>
        <w:rPr>
          <w:noProof/>
        </w:rPr>
        <w:t>formanțelor programului Fiscalis 2020 (PMF). Alte cheltuieli legate de schimbul de informații sunt monitorizate în conformitate cu mecanismul descris în secțiunea 1.4.4, fiind la rândul lor consolidate în PMF.</w:t>
      </w:r>
    </w:p>
    <w:p w:rsidR="00057B69" w:rsidRDefault="004E48B0">
      <w:pPr>
        <w:pStyle w:val="ManualHeading2"/>
        <w:rPr>
          <w:bCs/>
          <w:noProof/>
          <w:szCs w:val="24"/>
        </w:rPr>
      </w:pPr>
      <w:r>
        <w:rPr>
          <w:noProof/>
        </w:rPr>
        <w:t>2.2.</w:t>
      </w:r>
      <w:r>
        <w:rPr>
          <w:noProof/>
        </w:rPr>
        <w:tab/>
        <w:t xml:space="preserve">Sistemul de gestiune și de control </w:t>
      </w:r>
    </w:p>
    <w:p w:rsidR="00057B69" w:rsidRDefault="004E48B0">
      <w:pPr>
        <w:pStyle w:val="ManualHeading3"/>
        <w:rPr>
          <w:noProof/>
        </w:rPr>
      </w:pPr>
      <w:r>
        <w:rPr>
          <w:noProof/>
        </w:rPr>
        <w:t>2.2.1</w:t>
      </w:r>
      <w:r>
        <w:rPr>
          <w:noProof/>
        </w:rPr>
        <w:t>.</w:t>
      </w:r>
      <w:r>
        <w:rPr>
          <w:noProof/>
        </w:rPr>
        <w:tab/>
        <w:t xml:space="preserve">Riscul (riscurile) identificat(e) </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Riscurile potențiale pentru punerea în aplicare a inițiativei cu sprijinul Fiscalis 2020 se referă la:</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Punerea în aplicare a acordului de grant semnat cu consorțiul format din statele membre și țările candidate.</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Punerea</w:t>
      </w:r>
      <w:r>
        <w:rPr>
          <w:noProof/>
        </w:rPr>
        <w:t xml:space="preserve"> în aplicare a contractelor de achiziții publice încheiate în cadrul programului.</w:t>
      </w:r>
    </w:p>
    <w:p w:rsidR="00057B69" w:rsidRDefault="004E48B0">
      <w:pPr>
        <w:pStyle w:val="ManualHeading3"/>
        <w:rPr>
          <w:bCs/>
          <w:noProof/>
          <w:szCs w:val="24"/>
        </w:rPr>
      </w:pPr>
      <w:r>
        <w:rPr>
          <w:noProof/>
        </w:rPr>
        <w:t>2.2.2.</w:t>
      </w:r>
      <w:r>
        <w:rPr>
          <w:noProof/>
        </w:rPr>
        <w:tab/>
        <w:t>Informații privind sistemul de control intern instituit</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Structura sistemului de control intern este identică cu cea aferentă programului Fiscalis 2020, care va acoperi</w:t>
      </w:r>
      <w:r>
        <w:rPr>
          <w:noProof/>
        </w:rPr>
        <w:t xml:space="preserve"> toate cheltuielile operaționale ale inițiativei.</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Elementele principale ale strategiei de control aplicate sunt:</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 xml:space="preserve">Pentru contractele de achiziții publice: </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Se aplică procedurile de control pentru achiziții publice definite în Regulamentul financiar. Orice c</w:t>
      </w:r>
      <w:r>
        <w:rPr>
          <w:noProof/>
        </w:rPr>
        <w:t>ontract de achiziții publice se realizează în conformitate cu procedura consacrată de verificare de către serviciile Comisiei pentru efectuarea plății, ținând cont de obligațiile contractuale și de buna gestionare financiară și generală. În toate contracte</w:t>
      </w:r>
      <w:r>
        <w:rPr>
          <w:noProof/>
        </w:rPr>
        <w:t>le încheiate între Comisie și beneficiari sunt prevăzute măsuri antifraudă (controale, rapoarte etc.). Se elaborează caiete de sarcini detaliate, care stau la baza fiecărui contract specific. Procesul de acceptare respectă cu strictețe metodologia TAXUD TE</w:t>
      </w:r>
      <w:r>
        <w:rPr>
          <w:noProof/>
        </w:rPr>
        <w:t xml:space="preserve">MPO: prestațiile sunt analizate, modificate dacă este necesar și, în cele din urmă, admise (sau respinse) în mod explicit. Nu se plătește nicio factură fără o „scrisoare de acceptare”. </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Verificarea tehnică pentru achiziții publice</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DG TAXUD efectuează contr</w:t>
      </w:r>
      <w:r>
        <w:rPr>
          <w:noProof/>
        </w:rPr>
        <w:t>oale privind prestațiile și supraveghează operațiunile și serviciile prestate de contractanți. De asemenea, efectuează în mod regulat audituri de calitate și de securitate la nivelul contractanților. Auditurile de calitate verifică gradul în care procesele</w:t>
      </w:r>
      <w:r>
        <w:rPr>
          <w:noProof/>
        </w:rPr>
        <w:t xml:space="preserve"> efective ale contractanților respectă normele și procedurile definite în planurile de calitate ale acestora. Auditurile de securitate se concentrează pe procese, proceduri și configurații specifice. </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Pe lângă controalele menționate mai sus, DG TAXUD execu</w:t>
      </w:r>
      <w:r>
        <w:rPr>
          <w:noProof/>
        </w:rPr>
        <w:t xml:space="preserve">tă controale financiare tradiționale: </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 xml:space="preserve">Verificarea </w:t>
      </w:r>
      <w:r>
        <w:rPr>
          <w:i/>
          <w:noProof/>
        </w:rPr>
        <w:t>ex ante</w:t>
      </w:r>
      <w:r>
        <w:rPr>
          <w:noProof/>
        </w:rPr>
        <w:t xml:space="preserve"> a angajamentelor:</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 xml:space="preserve">În DG TAXUD, toate angajamentele sunt verificate de către șeful unității Resurse umane și finanțe. Prin urmare, 100 % din sumele angajate sunt acoperite de verificarea </w:t>
      </w:r>
      <w:r>
        <w:rPr>
          <w:i/>
          <w:noProof/>
        </w:rPr>
        <w:t>ex ante</w:t>
      </w:r>
      <w:r>
        <w:rPr>
          <w:noProof/>
        </w:rPr>
        <w:t>. Ac</w:t>
      </w:r>
      <w:r>
        <w:rPr>
          <w:noProof/>
        </w:rPr>
        <w:t>eastă procedură oferă un nivel ridicat de garantare a legalității și regularității tranzacțiilor.</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 xml:space="preserve">Verificarea </w:t>
      </w:r>
      <w:r>
        <w:rPr>
          <w:i/>
          <w:noProof/>
        </w:rPr>
        <w:t>ex ante</w:t>
      </w:r>
      <w:r>
        <w:rPr>
          <w:noProof/>
        </w:rPr>
        <w:t xml:space="preserve"> a plăților:</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 xml:space="preserve">100 % din plăți sunt verificate </w:t>
      </w:r>
      <w:r>
        <w:rPr>
          <w:i/>
          <w:noProof/>
        </w:rPr>
        <w:t>ex ante</w:t>
      </w:r>
      <w:r>
        <w:rPr>
          <w:noProof/>
        </w:rPr>
        <w:t>. În plus, cel puțin o plată (din toate categoriile de cheltuieli) pe săptămână este se</w:t>
      </w:r>
      <w:r>
        <w:rPr>
          <w:noProof/>
        </w:rPr>
        <w:t xml:space="preserve">lectată aleatoriu pentru o verificare </w:t>
      </w:r>
      <w:r>
        <w:rPr>
          <w:i/>
          <w:noProof/>
        </w:rPr>
        <w:t>ex ante</w:t>
      </w:r>
      <w:r>
        <w:rPr>
          <w:noProof/>
        </w:rPr>
        <w:t xml:space="preserve"> suplimentară efectuată de către șeful unității Resurse umane și finanțe. Nu există niciun obiectiv legat de acoperire, deoarece scopul acestei verificări este de a verifica plățile în mod „aleatoriu” pentru a v</w:t>
      </w:r>
      <w:r>
        <w:rPr>
          <w:noProof/>
        </w:rPr>
        <w:t>erifica dacă toate plățile au fost pregătite în conformitate cu cerințele. Restul plăților sunt prelucrate zilnic în conformitate cu regulile în vigoare.</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 xml:space="preserve">Declarațiile ordonatorului de credite subdelegat (AOSD): </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Toți ordonatorii de credite subdelegați semnează declarații care susțin raportul anual de activitate pentru anul în cauză. Aceste declarații acoperă operațiunile din cadrul programului. Ordonatorii de credite subdelegați declară că operațiunile legate de e</w:t>
      </w:r>
      <w:r>
        <w:rPr>
          <w:noProof/>
        </w:rPr>
        <w:t>xecuția bugetară au fost efectuate în conformitate cu principiile bunei gestiuni financiare, că sistemele de gestionare și de control existente oferă suficiente garanții privind legalitatea și regularitatea operațiunilor și că riscurile asociate acestor op</w:t>
      </w:r>
      <w:r>
        <w:rPr>
          <w:noProof/>
        </w:rPr>
        <w:t xml:space="preserve">erațiuni au fost corect identificate și înregistrate și că au fost puse în aplicare acțiuni de atenuare. </w:t>
      </w:r>
    </w:p>
    <w:p w:rsidR="00057B69" w:rsidRDefault="004E48B0">
      <w:pPr>
        <w:pStyle w:val="ManualHeading3"/>
        <w:rPr>
          <w:noProof/>
        </w:rPr>
      </w:pPr>
      <w:r>
        <w:rPr>
          <w:noProof/>
        </w:rPr>
        <w:t>2.2.3.</w:t>
      </w:r>
      <w:r>
        <w:rPr>
          <w:noProof/>
        </w:rPr>
        <w:tab/>
        <w:t xml:space="preserve">Estimarea costurilor și a beneficiilor controalelor și evaluarea nivelului prevăzut de risc de eroare </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Controalele stabilite permit DG TAXUD să</w:t>
      </w:r>
      <w:r>
        <w:rPr>
          <w:noProof/>
        </w:rPr>
        <w:t xml:space="preserve"> aibă garanții suficiente cu privire la calitatea și regularitatea cheltuielilor și să reducă riscul de neconformitate. Măsurile strategiei de control menționate mai sus reduc riscurile potențiale sub ținta de 2% și se adresează tuturor beneficiarilor. Ori</w:t>
      </w:r>
      <w:r>
        <w:rPr>
          <w:noProof/>
        </w:rPr>
        <w:t xml:space="preserve">ce măsuri suplimentare pentru a reduce și mai mult riscul ar conduce la costuri disproporționat de ridicate și, prin urmare, nu sunt avute în vedere. </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Costurile totale ocazionate de punerea în aplicare a strategiei de control de mai sus - pentru toate chel</w:t>
      </w:r>
      <w:r>
        <w:rPr>
          <w:noProof/>
        </w:rPr>
        <w:t>tuielile din cadrul programului Fiscalis 2020 - sunt limitate la 1,6% din plățile totale efectuate. Se preconizează că vor rămâne la același nivel pentru această inițiativă.</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 xml:space="preserve">Strategia de control a programului este considerată eficientă în scopul reducerii </w:t>
      </w:r>
      <w:r>
        <w:rPr>
          <w:noProof/>
        </w:rPr>
        <w:t>riscului de neconformitate practic la zero și proporțională cu riscurile pe care le comportă.</w:t>
      </w:r>
    </w:p>
    <w:p w:rsidR="00057B69" w:rsidRDefault="004E48B0">
      <w:pPr>
        <w:pStyle w:val="ManualHeading2"/>
        <w:rPr>
          <w:bCs/>
          <w:noProof/>
          <w:szCs w:val="24"/>
        </w:rPr>
      </w:pPr>
      <w:r>
        <w:rPr>
          <w:noProof/>
        </w:rPr>
        <w:t>2.3.</w:t>
      </w:r>
      <w:r>
        <w:rPr>
          <w:noProof/>
        </w:rPr>
        <w:tab/>
        <w:t xml:space="preserve">Măsuri de prevenire a fraudelor și a neregulilor </w:t>
      </w:r>
    </w:p>
    <w:p w:rsidR="00057B69" w:rsidRDefault="004E48B0">
      <w:pPr>
        <w:pStyle w:val="Text1"/>
        <w:rPr>
          <w:i/>
          <w:noProof/>
          <w:sz w:val="20"/>
        </w:rPr>
      </w:pPr>
      <w:r>
        <w:rPr>
          <w:i/>
          <w:noProof/>
          <w:sz w:val="20"/>
        </w:rPr>
        <w:t>A se preciza măsurile de prevenire și de protecție existente sau preconizate.</w:t>
      </w:r>
    </w:p>
    <w:p w:rsidR="00057B69" w:rsidRDefault="004E48B0">
      <w:pPr>
        <w:pStyle w:val="Text1"/>
        <w:pBdr>
          <w:top w:val="single" w:sz="4" w:space="1" w:color="auto"/>
          <w:left w:val="single" w:sz="4" w:space="4" w:color="auto"/>
          <w:bottom w:val="single" w:sz="4" w:space="1" w:color="auto"/>
          <w:right w:val="single" w:sz="4" w:space="4" w:color="auto"/>
        </w:pBdr>
        <w:rPr>
          <w:noProof/>
        </w:rPr>
      </w:pPr>
      <w:r>
        <w:rPr>
          <w:noProof/>
        </w:rPr>
        <w:t xml:space="preserve">Oficiul European de Luptă </w:t>
      </w:r>
      <w:r>
        <w:rPr>
          <w:noProof/>
        </w:rPr>
        <w:t>Antifraudă (OLAF) poate efectua investigații, inclusiv verificări și inspecții la fața locului, în conformitate cu dispozițiile și procedurile prevăzute de Regulamentul (CE) nr. 1073/1999 al Parlamentului European și al Consiliului (1) și de Regulamentul (</w:t>
      </w:r>
      <w:r>
        <w:rPr>
          <w:noProof/>
        </w:rPr>
        <w:t xml:space="preserve">Euratom, CE) nr. 2185/96 al Consiliului (2) pentru a stabili existența fraudei, a corupției sau a oricăror alte activități ilegale care afectează interesele financiare ale Uniunii în legătură cu un acord de grant sau o decizie de acordare a unui grant sau </w:t>
      </w:r>
      <w:r>
        <w:rPr>
          <w:noProof/>
        </w:rPr>
        <w:t>un contract finanțat prin prezentul regulament.</w:t>
      </w:r>
    </w:p>
    <w:p w:rsidR="00057B69" w:rsidRDefault="00057B69">
      <w:pPr>
        <w:rPr>
          <w:noProof/>
        </w:rPr>
        <w:sectPr w:rsidR="00057B69" w:rsidSect="004E48B0">
          <w:pgSz w:w="11907" w:h="16840" w:code="9"/>
          <w:pgMar w:top="1134" w:right="1418" w:bottom="1134" w:left="1418" w:header="709" w:footer="709" w:gutter="0"/>
          <w:cols w:space="708"/>
          <w:docGrid w:linePitch="360"/>
        </w:sectPr>
      </w:pPr>
    </w:p>
    <w:p w:rsidR="00057B69" w:rsidRDefault="004E48B0">
      <w:pPr>
        <w:pStyle w:val="ManualHeading1"/>
        <w:rPr>
          <w:bCs/>
          <w:noProof/>
          <w:szCs w:val="24"/>
        </w:rPr>
      </w:pPr>
      <w:r>
        <w:rPr>
          <w:noProof/>
        </w:rPr>
        <w:t>3.</w:t>
      </w:r>
      <w:r>
        <w:rPr>
          <w:noProof/>
        </w:rPr>
        <w:tab/>
        <w:t xml:space="preserve">IMPACTUL FINANCIAR ESTIMAT AL PROPUNERII/INIȚIATIVEI </w:t>
      </w:r>
    </w:p>
    <w:p w:rsidR="00057B69" w:rsidRDefault="004E48B0">
      <w:pPr>
        <w:pStyle w:val="ManualHeading2"/>
        <w:rPr>
          <w:noProof/>
        </w:rPr>
      </w:pPr>
      <w:r>
        <w:rPr>
          <w:noProof/>
        </w:rPr>
        <w:t>3.1.</w:t>
      </w:r>
      <w:r>
        <w:rPr>
          <w:noProof/>
        </w:rPr>
        <w:tab/>
        <w:t>Rubrica (rubricile) din cadrul financiar multianual și linia (liniile) bugetară (bugetare) de cheltuieli afectată (afectat</w:t>
      </w:r>
      <w:r>
        <w:rPr>
          <w:noProof/>
        </w:rPr>
        <w:t xml:space="preserve">e) </w:t>
      </w:r>
    </w:p>
    <w:p w:rsidR="00057B69" w:rsidRDefault="004E48B0">
      <w:pPr>
        <w:pStyle w:val="ListBullet1"/>
        <w:rPr>
          <w:noProof/>
        </w:rPr>
      </w:pPr>
      <w:r>
        <w:rPr>
          <w:noProof/>
        </w:rPr>
        <w:t xml:space="preserve">Linii bugetare existente </w:t>
      </w:r>
    </w:p>
    <w:p w:rsidR="00057B69" w:rsidRDefault="004E48B0">
      <w:pPr>
        <w:pStyle w:val="Text1"/>
        <w:rPr>
          <w:noProof/>
        </w:rPr>
      </w:pPr>
      <w:r>
        <w:rPr>
          <w:noProof/>
          <w:u w:val="single"/>
        </w:rPr>
        <w:t>În ordinea</w:t>
      </w:r>
      <w:r>
        <w:rPr>
          <w:noProof/>
        </w:rPr>
        <w:t xml:space="preserve"> rubricilor din cadrul financiar multianual și a liniilor bugetare.</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057B69">
        <w:tc>
          <w:tcPr>
            <w:tcW w:w="1080" w:type="dxa"/>
            <w:vMerge w:val="restart"/>
            <w:vAlign w:val="center"/>
          </w:tcPr>
          <w:p w:rsidR="00057B69" w:rsidRDefault="004E48B0">
            <w:pPr>
              <w:spacing w:before="60" w:after="60"/>
              <w:jc w:val="center"/>
              <w:rPr>
                <w:noProof/>
                <w:sz w:val="22"/>
              </w:rPr>
            </w:pPr>
            <w:r>
              <w:rPr>
                <w:noProof/>
                <w:sz w:val="18"/>
              </w:rPr>
              <w:t>Rubrica din cadrul financiar multianual</w:t>
            </w:r>
          </w:p>
        </w:tc>
        <w:tc>
          <w:tcPr>
            <w:tcW w:w="3960" w:type="dxa"/>
            <w:vAlign w:val="center"/>
          </w:tcPr>
          <w:p w:rsidR="00057B69" w:rsidRDefault="004E48B0">
            <w:pPr>
              <w:spacing w:before="60" w:after="60"/>
              <w:jc w:val="center"/>
              <w:rPr>
                <w:noProof/>
                <w:sz w:val="22"/>
              </w:rPr>
            </w:pPr>
            <w:r>
              <w:rPr>
                <w:noProof/>
                <w:sz w:val="20"/>
              </w:rPr>
              <w:t>Linia bugetară</w:t>
            </w:r>
          </w:p>
        </w:tc>
        <w:tc>
          <w:tcPr>
            <w:tcW w:w="1080" w:type="dxa"/>
            <w:vAlign w:val="center"/>
          </w:tcPr>
          <w:p w:rsidR="00057B69" w:rsidRDefault="004E48B0">
            <w:pPr>
              <w:spacing w:before="60" w:after="60"/>
              <w:jc w:val="center"/>
              <w:rPr>
                <w:noProof/>
                <w:sz w:val="22"/>
              </w:rPr>
            </w:pPr>
            <w:r>
              <w:rPr>
                <w:noProof/>
                <w:sz w:val="18"/>
              </w:rPr>
              <w:t>Tipul</w:t>
            </w:r>
            <w:r>
              <w:rPr>
                <w:noProof/>
                <w:sz w:val="22"/>
              </w:rPr>
              <w:br/>
            </w:r>
            <w:r>
              <w:rPr>
                <w:noProof/>
                <w:sz w:val="18"/>
              </w:rPr>
              <w:t>cheltuielilor</w:t>
            </w:r>
          </w:p>
        </w:tc>
        <w:tc>
          <w:tcPr>
            <w:tcW w:w="4440" w:type="dxa"/>
            <w:gridSpan w:val="4"/>
            <w:vAlign w:val="center"/>
          </w:tcPr>
          <w:p w:rsidR="00057B69" w:rsidRDefault="004E48B0">
            <w:pPr>
              <w:spacing w:before="60" w:after="60"/>
              <w:jc w:val="center"/>
              <w:rPr>
                <w:noProof/>
                <w:sz w:val="22"/>
              </w:rPr>
            </w:pPr>
            <w:r>
              <w:rPr>
                <w:noProof/>
                <w:sz w:val="20"/>
              </w:rPr>
              <w:t xml:space="preserve">Contribuție </w:t>
            </w:r>
          </w:p>
        </w:tc>
      </w:tr>
      <w:tr w:rsidR="00057B69">
        <w:tc>
          <w:tcPr>
            <w:tcW w:w="1080" w:type="dxa"/>
            <w:vMerge/>
            <w:vAlign w:val="center"/>
          </w:tcPr>
          <w:p w:rsidR="00057B69" w:rsidRDefault="00057B69">
            <w:pPr>
              <w:jc w:val="center"/>
              <w:rPr>
                <w:noProof/>
                <w:sz w:val="22"/>
              </w:rPr>
            </w:pPr>
          </w:p>
        </w:tc>
        <w:tc>
          <w:tcPr>
            <w:tcW w:w="3960" w:type="dxa"/>
            <w:vAlign w:val="center"/>
          </w:tcPr>
          <w:p w:rsidR="00057B69" w:rsidRDefault="004E48B0">
            <w:pPr>
              <w:rPr>
                <w:noProof/>
                <w:sz w:val="22"/>
              </w:rPr>
            </w:pPr>
            <w:r>
              <w:rPr>
                <w:noProof/>
                <w:sz w:val="20"/>
              </w:rPr>
              <w:t xml:space="preserve">Număr </w:t>
            </w:r>
            <w:r>
              <w:rPr>
                <w:noProof/>
                <w:sz w:val="20"/>
              </w:rPr>
              <w:br/>
              <w:t xml:space="preserve">1A Competitivitate pentru creștere și locuri de </w:t>
            </w:r>
            <w:r>
              <w:rPr>
                <w:noProof/>
                <w:sz w:val="20"/>
              </w:rPr>
              <w:t>muncă</w:t>
            </w:r>
          </w:p>
        </w:tc>
        <w:tc>
          <w:tcPr>
            <w:tcW w:w="1080" w:type="dxa"/>
            <w:vAlign w:val="center"/>
          </w:tcPr>
          <w:p w:rsidR="00057B69" w:rsidRDefault="004E48B0">
            <w:pPr>
              <w:jc w:val="center"/>
              <w:rPr>
                <w:noProof/>
                <w:sz w:val="22"/>
              </w:rPr>
            </w:pPr>
            <w:r>
              <w:rPr>
                <w:noProof/>
                <w:sz w:val="18"/>
              </w:rPr>
              <w:t>Dif./Nedif.</w:t>
            </w:r>
            <w:r>
              <w:rPr>
                <w:rStyle w:val="FootnoteReference"/>
                <w:noProof/>
                <w:sz w:val="18"/>
              </w:rPr>
              <w:footnoteReference w:id="14"/>
            </w:r>
          </w:p>
        </w:tc>
        <w:tc>
          <w:tcPr>
            <w:tcW w:w="956" w:type="dxa"/>
            <w:vAlign w:val="center"/>
          </w:tcPr>
          <w:p w:rsidR="00057B69" w:rsidRDefault="004E48B0">
            <w:pPr>
              <w:jc w:val="center"/>
              <w:rPr>
                <w:noProof/>
                <w:sz w:val="22"/>
              </w:rPr>
            </w:pPr>
            <w:r>
              <w:rPr>
                <w:noProof/>
                <w:sz w:val="18"/>
              </w:rPr>
              <w:t>Ț</w:t>
            </w:r>
            <w:r>
              <w:rPr>
                <w:noProof/>
                <w:sz w:val="18"/>
              </w:rPr>
              <w:t>ări AELS</w:t>
            </w:r>
            <w:r>
              <w:rPr>
                <w:rStyle w:val="FootnoteReference"/>
                <w:noProof/>
                <w:sz w:val="18"/>
              </w:rPr>
              <w:footnoteReference w:id="15"/>
            </w:r>
          </w:p>
          <w:p w:rsidR="00057B69" w:rsidRDefault="00057B69">
            <w:pPr>
              <w:spacing w:before="0" w:after="0"/>
              <w:jc w:val="center"/>
              <w:rPr>
                <w:b/>
                <w:noProof/>
                <w:sz w:val="18"/>
              </w:rPr>
            </w:pPr>
          </w:p>
        </w:tc>
        <w:tc>
          <w:tcPr>
            <w:tcW w:w="1080" w:type="dxa"/>
            <w:vAlign w:val="center"/>
          </w:tcPr>
          <w:p w:rsidR="00057B69" w:rsidRDefault="004E48B0">
            <w:pPr>
              <w:jc w:val="center"/>
              <w:rPr>
                <w:noProof/>
                <w:sz w:val="22"/>
              </w:rPr>
            </w:pPr>
            <w:r>
              <w:rPr>
                <w:noProof/>
                <w:sz w:val="18"/>
              </w:rPr>
              <w:t>Ț</w:t>
            </w:r>
            <w:r>
              <w:rPr>
                <w:noProof/>
                <w:sz w:val="18"/>
              </w:rPr>
              <w:t>ări candidate</w:t>
            </w:r>
            <w:r>
              <w:rPr>
                <w:rStyle w:val="FootnoteReference"/>
                <w:noProof/>
                <w:sz w:val="18"/>
              </w:rPr>
              <w:footnoteReference w:id="16"/>
            </w:r>
          </w:p>
          <w:p w:rsidR="00057B69" w:rsidRDefault="00057B69">
            <w:pPr>
              <w:spacing w:before="0" w:after="0"/>
              <w:jc w:val="center"/>
              <w:rPr>
                <w:noProof/>
                <w:sz w:val="18"/>
              </w:rPr>
            </w:pPr>
          </w:p>
        </w:tc>
        <w:tc>
          <w:tcPr>
            <w:tcW w:w="956" w:type="dxa"/>
            <w:vAlign w:val="center"/>
          </w:tcPr>
          <w:p w:rsidR="00057B69" w:rsidRDefault="004E48B0">
            <w:pPr>
              <w:jc w:val="center"/>
              <w:rPr>
                <w:noProof/>
                <w:sz w:val="18"/>
              </w:rPr>
            </w:pPr>
            <w:r>
              <w:rPr>
                <w:noProof/>
                <w:sz w:val="18"/>
              </w:rPr>
              <w:t>Ț</w:t>
            </w:r>
            <w:r>
              <w:rPr>
                <w:noProof/>
                <w:sz w:val="18"/>
              </w:rPr>
              <w:t>ări terțe</w:t>
            </w:r>
          </w:p>
        </w:tc>
        <w:tc>
          <w:tcPr>
            <w:tcW w:w="1448" w:type="dxa"/>
            <w:vAlign w:val="center"/>
          </w:tcPr>
          <w:p w:rsidR="00057B69" w:rsidRDefault="004E48B0">
            <w:pPr>
              <w:jc w:val="center"/>
              <w:rPr>
                <w:noProof/>
                <w:sz w:val="22"/>
              </w:rPr>
            </w:pPr>
            <w:r>
              <w:rPr>
                <w:noProof/>
                <w:sz w:val="16"/>
              </w:rPr>
              <w:t xml:space="preserve">În sensul articolului 21 alineatul (2) litera (b) din Regulamentul financiar </w:t>
            </w:r>
          </w:p>
        </w:tc>
      </w:tr>
      <w:tr w:rsidR="00057B69">
        <w:tc>
          <w:tcPr>
            <w:tcW w:w="1080" w:type="dxa"/>
            <w:vAlign w:val="center"/>
          </w:tcPr>
          <w:p w:rsidR="00057B69" w:rsidRDefault="00057B69">
            <w:pPr>
              <w:jc w:val="center"/>
              <w:rPr>
                <w:noProof/>
                <w:sz w:val="22"/>
              </w:rPr>
            </w:pPr>
          </w:p>
        </w:tc>
        <w:tc>
          <w:tcPr>
            <w:tcW w:w="3960" w:type="dxa"/>
            <w:vAlign w:val="center"/>
          </w:tcPr>
          <w:p w:rsidR="00057B69" w:rsidRDefault="004E48B0">
            <w:pPr>
              <w:spacing w:before="60"/>
              <w:rPr>
                <w:noProof/>
                <w:sz w:val="22"/>
              </w:rPr>
            </w:pPr>
            <w:r>
              <w:rPr>
                <w:noProof/>
                <w:sz w:val="22"/>
              </w:rPr>
              <w:t>14.0301 (Îmbunătățirea funcționării sistemelor de impozitare)</w:t>
            </w:r>
          </w:p>
          <w:p w:rsidR="00057B69" w:rsidRDefault="00057B69">
            <w:pPr>
              <w:spacing w:after="60"/>
              <w:rPr>
                <w:noProof/>
                <w:sz w:val="22"/>
              </w:rPr>
            </w:pPr>
          </w:p>
        </w:tc>
        <w:tc>
          <w:tcPr>
            <w:tcW w:w="1080" w:type="dxa"/>
            <w:vAlign w:val="center"/>
          </w:tcPr>
          <w:p w:rsidR="00057B69" w:rsidRDefault="004E48B0">
            <w:pPr>
              <w:jc w:val="center"/>
              <w:rPr>
                <w:noProof/>
                <w:sz w:val="22"/>
              </w:rPr>
            </w:pPr>
            <w:r>
              <w:rPr>
                <w:noProof/>
                <w:sz w:val="22"/>
              </w:rPr>
              <w:t>Dif.</w:t>
            </w:r>
          </w:p>
        </w:tc>
        <w:tc>
          <w:tcPr>
            <w:tcW w:w="956" w:type="dxa"/>
            <w:vAlign w:val="center"/>
          </w:tcPr>
          <w:p w:rsidR="00057B69" w:rsidRDefault="004E48B0">
            <w:pPr>
              <w:jc w:val="center"/>
              <w:rPr>
                <w:noProof/>
                <w:sz w:val="22"/>
              </w:rPr>
            </w:pPr>
            <w:r>
              <w:rPr>
                <w:noProof/>
                <w:sz w:val="22"/>
              </w:rPr>
              <w:t>NU</w:t>
            </w:r>
          </w:p>
        </w:tc>
        <w:tc>
          <w:tcPr>
            <w:tcW w:w="1080" w:type="dxa"/>
            <w:vAlign w:val="center"/>
          </w:tcPr>
          <w:p w:rsidR="00057B69" w:rsidRDefault="004E48B0">
            <w:pPr>
              <w:jc w:val="center"/>
              <w:rPr>
                <w:noProof/>
                <w:sz w:val="22"/>
              </w:rPr>
            </w:pPr>
            <w:r>
              <w:rPr>
                <w:noProof/>
                <w:sz w:val="22"/>
              </w:rPr>
              <w:t>NU</w:t>
            </w:r>
          </w:p>
        </w:tc>
        <w:tc>
          <w:tcPr>
            <w:tcW w:w="956" w:type="dxa"/>
            <w:vAlign w:val="center"/>
          </w:tcPr>
          <w:p w:rsidR="00057B69" w:rsidRDefault="004E48B0">
            <w:pPr>
              <w:jc w:val="center"/>
              <w:rPr>
                <w:noProof/>
                <w:sz w:val="22"/>
              </w:rPr>
            </w:pPr>
            <w:r>
              <w:rPr>
                <w:noProof/>
                <w:sz w:val="22"/>
              </w:rPr>
              <w:t>NU</w:t>
            </w:r>
          </w:p>
        </w:tc>
        <w:tc>
          <w:tcPr>
            <w:tcW w:w="1448" w:type="dxa"/>
            <w:vAlign w:val="center"/>
          </w:tcPr>
          <w:p w:rsidR="00057B69" w:rsidRDefault="004E48B0">
            <w:pPr>
              <w:jc w:val="center"/>
              <w:rPr>
                <w:noProof/>
                <w:sz w:val="22"/>
              </w:rPr>
            </w:pPr>
            <w:r>
              <w:rPr>
                <w:noProof/>
                <w:sz w:val="22"/>
              </w:rPr>
              <w:t>NU</w:t>
            </w:r>
          </w:p>
        </w:tc>
      </w:tr>
    </w:tbl>
    <w:p w:rsidR="00057B69" w:rsidRDefault="004E48B0">
      <w:pPr>
        <w:pStyle w:val="ListBullet1"/>
        <w:rPr>
          <w:noProof/>
        </w:rPr>
      </w:pPr>
      <w:r>
        <w:rPr>
          <w:noProof/>
        </w:rPr>
        <w:t xml:space="preserve">Noile linii bugetare solicitate </w:t>
      </w:r>
    </w:p>
    <w:p w:rsidR="00057B69" w:rsidRDefault="004E48B0">
      <w:pPr>
        <w:pStyle w:val="Text1"/>
        <w:rPr>
          <w:i/>
          <w:noProof/>
          <w:sz w:val="20"/>
        </w:rPr>
      </w:pPr>
      <w:r>
        <w:rPr>
          <w:i/>
          <w:noProof/>
          <w:u w:val="single"/>
        </w:rPr>
        <w:t xml:space="preserve">În </w:t>
      </w:r>
      <w:r>
        <w:rPr>
          <w:i/>
          <w:noProof/>
          <w:u w:val="single"/>
        </w:rPr>
        <w:t>ordinea</w:t>
      </w:r>
      <w:r>
        <w:rPr>
          <w:i/>
          <w:noProof/>
        </w:rPr>
        <w:t xml:space="preserve"> rubricilor din cadrul financiar multianual și a liniilor bugetare.</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057B69">
        <w:tc>
          <w:tcPr>
            <w:tcW w:w="1080" w:type="dxa"/>
            <w:vMerge w:val="restart"/>
            <w:vAlign w:val="center"/>
          </w:tcPr>
          <w:p w:rsidR="00057B69" w:rsidRDefault="004E48B0">
            <w:pPr>
              <w:spacing w:before="60" w:after="60"/>
              <w:jc w:val="center"/>
              <w:rPr>
                <w:noProof/>
                <w:sz w:val="18"/>
                <w:szCs w:val="18"/>
              </w:rPr>
            </w:pPr>
            <w:r>
              <w:rPr>
                <w:noProof/>
                <w:sz w:val="18"/>
              </w:rPr>
              <w:t>Rubrica din cadrul financiar multianual</w:t>
            </w:r>
          </w:p>
        </w:tc>
        <w:tc>
          <w:tcPr>
            <w:tcW w:w="3960" w:type="dxa"/>
            <w:vAlign w:val="center"/>
          </w:tcPr>
          <w:p w:rsidR="00057B69" w:rsidRDefault="004E48B0">
            <w:pPr>
              <w:spacing w:before="60" w:after="60"/>
              <w:jc w:val="center"/>
              <w:rPr>
                <w:noProof/>
                <w:sz w:val="22"/>
              </w:rPr>
            </w:pPr>
            <w:r>
              <w:rPr>
                <w:noProof/>
                <w:sz w:val="20"/>
              </w:rPr>
              <w:t>Linia bugetară</w:t>
            </w:r>
          </w:p>
        </w:tc>
        <w:tc>
          <w:tcPr>
            <w:tcW w:w="1080" w:type="dxa"/>
            <w:vAlign w:val="center"/>
          </w:tcPr>
          <w:p w:rsidR="00057B69" w:rsidRDefault="004E48B0">
            <w:pPr>
              <w:spacing w:before="60" w:after="60"/>
              <w:jc w:val="center"/>
              <w:rPr>
                <w:noProof/>
                <w:sz w:val="22"/>
              </w:rPr>
            </w:pPr>
            <w:r>
              <w:rPr>
                <w:noProof/>
                <w:sz w:val="18"/>
              </w:rPr>
              <w:t>Tipul</w:t>
            </w:r>
            <w:r>
              <w:rPr>
                <w:noProof/>
                <w:sz w:val="22"/>
              </w:rPr>
              <w:br/>
            </w:r>
            <w:r>
              <w:rPr>
                <w:noProof/>
                <w:sz w:val="18"/>
              </w:rPr>
              <w:t>cheltuielilor</w:t>
            </w:r>
          </w:p>
        </w:tc>
        <w:tc>
          <w:tcPr>
            <w:tcW w:w="4440" w:type="dxa"/>
            <w:gridSpan w:val="4"/>
            <w:vAlign w:val="center"/>
          </w:tcPr>
          <w:p w:rsidR="00057B69" w:rsidRDefault="004E48B0">
            <w:pPr>
              <w:spacing w:before="60" w:after="60"/>
              <w:jc w:val="center"/>
              <w:rPr>
                <w:noProof/>
                <w:sz w:val="22"/>
              </w:rPr>
            </w:pPr>
            <w:r>
              <w:rPr>
                <w:noProof/>
                <w:sz w:val="20"/>
              </w:rPr>
              <w:t xml:space="preserve">Contribuție </w:t>
            </w:r>
          </w:p>
        </w:tc>
      </w:tr>
      <w:tr w:rsidR="00057B69">
        <w:tc>
          <w:tcPr>
            <w:tcW w:w="1080" w:type="dxa"/>
            <w:vMerge/>
            <w:vAlign w:val="center"/>
          </w:tcPr>
          <w:p w:rsidR="00057B69" w:rsidRDefault="00057B69">
            <w:pPr>
              <w:jc w:val="center"/>
              <w:rPr>
                <w:noProof/>
                <w:sz w:val="22"/>
              </w:rPr>
            </w:pPr>
          </w:p>
        </w:tc>
        <w:tc>
          <w:tcPr>
            <w:tcW w:w="3960" w:type="dxa"/>
            <w:vAlign w:val="center"/>
          </w:tcPr>
          <w:p w:rsidR="00057B69" w:rsidRDefault="004E48B0">
            <w:pPr>
              <w:rPr>
                <w:noProof/>
                <w:sz w:val="22"/>
              </w:rPr>
            </w:pPr>
            <w:r>
              <w:rPr>
                <w:noProof/>
                <w:sz w:val="20"/>
              </w:rPr>
              <w:t>Număr</w:t>
            </w:r>
            <w:r>
              <w:rPr>
                <w:noProof/>
                <w:sz w:val="22"/>
              </w:rPr>
              <w:br/>
            </w:r>
            <w:r>
              <w:rPr>
                <w:noProof/>
                <w:sz w:val="20"/>
              </w:rPr>
              <w:t>[Rubrica………………………………………]</w:t>
            </w:r>
          </w:p>
        </w:tc>
        <w:tc>
          <w:tcPr>
            <w:tcW w:w="1080" w:type="dxa"/>
            <w:vAlign w:val="center"/>
          </w:tcPr>
          <w:p w:rsidR="00057B69" w:rsidRDefault="004E48B0">
            <w:pPr>
              <w:jc w:val="center"/>
              <w:rPr>
                <w:noProof/>
                <w:sz w:val="22"/>
              </w:rPr>
            </w:pPr>
            <w:r>
              <w:rPr>
                <w:noProof/>
                <w:sz w:val="18"/>
              </w:rPr>
              <w:t>Dif./Nedif.</w:t>
            </w:r>
          </w:p>
        </w:tc>
        <w:tc>
          <w:tcPr>
            <w:tcW w:w="956" w:type="dxa"/>
            <w:vAlign w:val="center"/>
          </w:tcPr>
          <w:p w:rsidR="00057B69" w:rsidRDefault="004E48B0">
            <w:pPr>
              <w:jc w:val="center"/>
              <w:rPr>
                <w:noProof/>
                <w:sz w:val="18"/>
              </w:rPr>
            </w:pPr>
            <w:r>
              <w:rPr>
                <w:noProof/>
                <w:sz w:val="18"/>
              </w:rPr>
              <w:t>Ț</w:t>
            </w:r>
            <w:r>
              <w:rPr>
                <w:noProof/>
                <w:sz w:val="18"/>
              </w:rPr>
              <w:t>ări AELS</w:t>
            </w:r>
          </w:p>
        </w:tc>
        <w:tc>
          <w:tcPr>
            <w:tcW w:w="1080" w:type="dxa"/>
            <w:vAlign w:val="center"/>
          </w:tcPr>
          <w:p w:rsidR="00057B69" w:rsidRDefault="004E48B0">
            <w:pPr>
              <w:jc w:val="center"/>
              <w:rPr>
                <w:noProof/>
                <w:sz w:val="18"/>
              </w:rPr>
            </w:pPr>
            <w:r>
              <w:rPr>
                <w:noProof/>
                <w:sz w:val="18"/>
              </w:rPr>
              <w:t>Ț</w:t>
            </w:r>
            <w:r>
              <w:rPr>
                <w:noProof/>
                <w:sz w:val="18"/>
              </w:rPr>
              <w:t>ări candidate</w:t>
            </w:r>
          </w:p>
        </w:tc>
        <w:tc>
          <w:tcPr>
            <w:tcW w:w="956" w:type="dxa"/>
            <w:vAlign w:val="center"/>
          </w:tcPr>
          <w:p w:rsidR="00057B69" w:rsidRDefault="004E48B0">
            <w:pPr>
              <w:jc w:val="center"/>
              <w:rPr>
                <w:noProof/>
                <w:sz w:val="18"/>
              </w:rPr>
            </w:pPr>
            <w:r>
              <w:rPr>
                <w:noProof/>
                <w:sz w:val="18"/>
              </w:rPr>
              <w:t>Ț</w:t>
            </w:r>
            <w:r>
              <w:rPr>
                <w:noProof/>
                <w:sz w:val="18"/>
              </w:rPr>
              <w:t>ări terțe</w:t>
            </w:r>
          </w:p>
        </w:tc>
        <w:tc>
          <w:tcPr>
            <w:tcW w:w="1448" w:type="dxa"/>
            <w:vAlign w:val="center"/>
          </w:tcPr>
          <w:p w:rsidR="00057B69" w:rsidRDefault="004E48B0">
            <w:pPr>
              <w:jc w:val="center"/>
              <w:rPr>
                <w:noProof/>
                <w:sz w:val="22"/>
              </w:rPr>
            </w:pPr>
            <w:r>
              <w:rPr>
                <w:noProof/>
                <w:sz w:val="16"/>
              </w:rPr>
              <w:t xml:space="preserve">În sensul articolului 21 alineatul (2) litera (b) din Regulamentul financiar </w:t>
            </w:r>
          </w:p>
        </w:tc>
      </w:tr>
      <w:tr w:rsidR="00057B69">
        <w:tc>
          <w:tcPr>
            <w:tcW w:w="1080" w:type="dxa"/>
            <w:vAlign w:val="center"/>
          </w:tcPr>
          <w:p w:rsidR="00057B69" w:rsidRDefault="00057B69">
            <w:pPr>
              <w:jc w:val="center"/>
              <w:rPr>
                <w:noProof/>
                <w:sz w:val="22"/>
              </w:rPr>
            </w:pPr>
          </w:p>
        </w:tc>
        <w:tc>
          <w:tcPr>
            <w:tcW w:w="3960" w:type="dxa"/>
            <w:vAlign w:val="center"/>
          </w:tcPr>
          <w:p w:rsidR="00057B69" w:rsidRDefault="004E48B0">
            <w:pPr>
              <w:spacing w:before="60"/>
              <w:rPr>
                <w:noProof/>
                <w:sz w:val="22"/>
              </w:rPr>
            </w:pPr>
            <w:r>
              <w:rPr>
                <w:noProof/>
                <w:sz w:val="22"/>
              </w:rPr>
              <w:t>[XX.YY.YY.YY]</w:t>
            </w:r>
          </w:p>
          <w:p w:rsidR="00057B69" w:rsidRDefault="00057B69">
            <w:pPr>
              <w:spacing w:after="60"/>
              <w:rPr>
                <w:noProof/>
                <w:sz w:val="22"/>
              </w:rPr>
            </w:pPr>
          </w:p>
        </w:tc>
        <w:tc>
          <w:tcPr>
            <w:tcW w:w="1080" w:type="dxa"/>
            <w:vAlign w:val="center"/>
          </w:tcPr>
          <w:p w:rsidR="00057B69" w:rsidRDefault="00057B69">
            <w:pPr>
              <w:jc w:val="center"/>
              <w:rPr>
                <w:noProof/>
                <w:sz w:val="22"/>
              </w:rPr>
            </w:pPr>
          </w:p>
        </w:tc>
        <w:tc>
          <w:tcPr>
            <w:tcW w:w="956" w:type="dxa"/>
            <w:vAlign w:val="center"/>
          </w:tcPr>
          <w:p w:rsidR="00057B69" w:rsidRDefault="004E48B0">
            <w:pPr>
              <w:jc w:val="center"/>
              <w:rPr>
                <w:noProof/>
                <w:sz w:val="22"/>
              </w:rPr>
            </w:pPr>
            <w:r>
              <w:rPr>
                <w:noProof/>
                <w:sz w:val="22"/>
              </w:rPr>
              <w:t>DA/NU</w:t>
            </w:r>
          </w:p>
        </w:tc>
        <w:tc>
          <w:tcPr>
            <w:tcW w:w="1080" w:type="dxa"/>
            <w:vAlign w:val="center"/>
          </w:tcPr>
          <w:p w:rsidR="00057B69" w:rsidRDefault="004E48B0">
            <w:pPr>
              <w:jc w:val="center"/>
              <w:rPr>
                <w:noProof/>
                <w:sz w:val="18"/>
              </w:rPr>
            </w:pPr>
            <w:r>
              <w:rPr>
                <w:noProof/>
                <w:sz w:val="22"/>
              </w:rPr>
              <w:t>DA/NU</w:t>
            </w:r>
          </w:p>
        </w:tc>
        <w:tc>
          <w:tcPr>
            <w:tcW w:w="956" w:type="dxa"/>
            <w:vAlign w:val="center"/>
          </w:tcPr>
          <w:p w:rsidR="00057B69" w:rsidRDefault="004E48B0">
            <w:pPr>
              <w:jc w:val="center"/>
              <w:rPr>
                <w:noProof/>
                <w:sz w:val="18"/>
              </w:rPr>
            </w:pPr>
            <w:r>
              <w:rPr>
                <w:noProof/>
                <w:sz w:val="22"/>
              </w:rPr>
              <w:t>DA/NU</w:t>
            </w:r>
          </w:p>
        </w:tc>
        <w:tc>
          <w:tcPr>
            <w:tcW w:w="1448" w:type="dxa"/>
            <w:vAlign w:val="center"/>
          </w:tcPr>
          <w:p w:rsidR="00057B69" w:rsidRDefault="004E48B0">
            <w:pPr>
              <w:jc w:val="center"/>
              <w:rPr>
                <w:noProof/>
                <w:sz w:val="22"/>
              </w:rPr>
            </w:pPr>
            <w:r>
              <w:rPr>
                <w:noProof/>
                <w:sz w:val="22"/>
              </w:rPr>
              <w:t>DA/NU</w:t>
            </w:r>
          </w:p>
        </w:tc>
      </w:tr>
    </w:tbl>
    <w:p w:rsidR="00057B69" w:rsidRDefault="00057B69">
      <w:pPr>
        <w:rPr>
          <w:noProof/>
        </w:rPr>
        <w:sectPr w:rsidR="00057B69" w:rsidSect="004E48B0">
          <w:pgSz w:w="11907" w:h="16840" w:code="1"/>
          <w:pgMar w:top="1134" w:right="1418" w:bottom="1134" w:left="1418" w:header="709" w:footer="709" w:gutter="0"/>
          <w:cols w:space="708"/>
          <w:docGrid w:linePitch="360"/>
        </w:sectPr>
      </w:pPr>
    </w:p>
    <w:p w:rsidR="00057B69" w:rsidRDefault="004E48B0">
      <w:pPr>
        <w:pStyle w:val="ManualHeading2"/>
        <w:rPr>
          <w:bCs/>
          <w:noProof/>
          <w:szCs w:val="24"/>
        </w:rPr>
      </w:pPr>
      <w:r>
        <w:rPr>
          <w:noProof/>
        </w:rPr>
        <w:t>3.2.</w:t>
      </w:r>
      <w:r>
        <w:rPr>
          <w:noProof/>
        </w:rPr>
        <w:tab/>
        <w:t xml:space="preserve">Impactul estimat asupra cheltuielilor </w:t>
      </w:r>
    </w:p>
    <w:p w:rsidR="00057B69" w:rsidRDefault="004E48B0">
      <w:pPr>
        <w:pStyle w:val="Text1"/>
        <w:rPr>
          <w:noProof/>
        </w:rPr>
      </w:pPr>
      <w:r>
        <w:rPr>
          <w:noProof/>
        </w:rPr>
        <w:t xml:space="preserve">[Această secțiune ar trebui completată utilizând </w:t>
      </w:r>
      <w:hyperlink r:id="rId18">
        <w:r>
          <w:rPr>
            <w:rStyle w:val="Hyperlink"/>
            <w:b/>
            <w:noProof/>
            <w:color w:val="auto"/>
          </w:rPr>
          <w:t>foaia de calcul cuprinzând datele din buget care au caracter administrativ</w:t>
        </w:r>
      </w:hyperlink>
      <w:r>
        <w:rPr>
          <w:noProof/>
        </w:rPr>
        <w:t xml:space="preserve"> (al doilea document din anexa la prezenta fișă financiară) și ar trebui încărcată în CISNET pentru consultarea interservicii.]</w:t>
      </w:r>
    </w:p>
    <w:p w:rsidR="00057B69" w:rsidRDefault="004E48B0">
      <w:pPr>
        <w:pStyle w:val="ManualHeading3"/>
        <w:rPr>
          <w:noProof/>
          <w:u w:val="single"/>
        </w:rPr>
      </w:pPr>
      <w:r>
        <w:rPr>
          <w:noProof/>
        </w:rPr>
        <w:t>3.2.1.</w:t>
      </w:r>
      <w:r>
        <w:rPr>
          <w:noProof/>
        </w:rPr>
        <w:tab/>
        <w:t xml:space="preserve">Sinteza impactului estimat asupra cheltuielilor </w:t>
      </w:r>
    </w:p>
    <w:p w:rsidR="00057B69" w:rsidRDefault="004E48B0">
      <w:pPr>
        <w:jc w:val="right"/>
        <w:rPr>
          <w:noProof/>
          <w:sz w:val="20"/>
        </w:rPr>
      </w:pPr>
      <w:r>
        <w:rPr>
          <w:noProof/>
          <w:sz w:val="20"/>
        </w:rPr>
        <w:t>milioane EUR (cu trei zecimale)</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057B69">
        <w:trPr>
          <w:jc w:val="center"/>
        </w:trPr>
        <w:tc>
          <w:tcPr>
            <w:tcW w:w="4744" w:type="dxa"/>
            <w:shd w:val="thinDiagStripe" w:color="C0C0C0" w:fill="auto"/>
            <w:vAlign w:val="center"/>
          </w:tcPr>
          <w:p w:rsidR="00057B69" w:rsidRDefault="004E48B0">
            <w:pPr>
              <w:spacing w:before="60" w:after="60"/>
              <w:jc w:val="center"/>
              <w:rPr>
                <w:b/>
                <w:noProof/>
                <w:sz w:val="22"/>
              </w:rPr>
            </w:pPr>
            <w:r>
              <w:rPr>
                <w:b/>
                <w:noProof/>
                <w:sz w:val="22"/>
              </w:rPr>
              <w:t>Rubrica din cadrul financiar</w:t>
            </w:r>
            <w:r>
              <w:rPr>
                <w:noProof/>
                <w:sz w:val="22"/>
              </w:rPr>
              <w:br/>
            </w:r>
            <w:r>
              <w:rPr>
                <w:b/>
                <w:noProof/>
                <w:sz w:val="22"/>
              </w:rPr>
              <w:t xml:space="preserve">multianual </w:t>
            </w:r>
          </w:p>
        </w:tc>
        <w:tc>
          <w:tcPr>
            <w:tcW w:w="1080" w:type="dxa"/>
            <w:vAlign w:val="center"/>
          </w:tcPr>
          <w:p w:rsidR="00057B69" w:rsidRDefault="004E48B0">
            <w:pPr>
              <w:spacing w:before="60" w:after="60"/>
              <w:jc w:val="center"/>
              <w:rPr>
                <w:noProof/>
                <w:sz w:val="22"/>
              </w:rPr>
            </w:pPr>
            <w:r>
              <w:rPr>
                <w:noProof/>
                <w:sz w:val="22"/>
              </w:rPr>
              <w:t>Număr</w:t>
            </w:r>
          </w:p>
        </w:tc>
        <w:tc>
          <w:tcPr>
            <w:tcW w:w="7817" w:type="dxa"/>
            <w:vAlign w:val="center"/>
          </w:tcPr>
          <w:p w:rsidR="00057B69" w:rsidRDefault="004E48B0">
            <w:pPr>
              <w:spacing w:before="60" w:after="60"/>
              <w:rPr>
                <w:noProof/>
                <w:sz w:val="22"/>
              </w:rPr>
            </w:pPr>
            <w:r>
              <w:rPr>
                <w:noProof/>
                <w:sz w:val="22"/>
              </w:rPr>
              <w:t>1 A Competitivitate pentru creștere și locuri de muncă</w:t>
            </w:r>
          </w:p>
        </w:tc>
      </w:tr>
    </w:tbl>
    <w:p w:rsidR="00057B69" w:rsidRDefault="00057B69">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rsidR="00057B69">
        <w:tc>
          <w:tcPr>
            <w:tcW w:w="3960" w:type="dxa"/>
            <w:vAlign w:val="center"/>
          </w:tcPr>
          <w:p w:rsidR="00057B69" w:rsidRDefault="004E48B0">
            <w:pPr>
              <w:jc w:val="center"/>
              <w:rPr>
                <w:noProof/>
                <w:sz w:val="22"/>
              </w:rPr>
            </w:pPr>
            <w:r>
              <w:rPr>
                <w:noProof/>
                <w:sz w:val="22"/>
              </w:rPr>
              <w:t xml:space="preserve">DG: </w:t>
            </w:r>
            <w:r>
              <w:rPr>
                <w:noProof/>
              </w:rPr>
              <w:t>TAXUD</w:t>
            </w:r>
          </w:p>
        </w:tc>
        <w:tc>
          <w:tcPr>
            <w:tcW w:w="1560" w:type="dxa"/>
            <w:gridSpan w:val="2"/>
          </w:tcPr>
          <w:p w:rsidR="00057B69" w:rsidRDefault="00057B69">
            <w:pPr>
              <w:rPr>
                <w:noProof/>
                <w:sz w:val="20"/>
              </w:rPr>
            </w:pPr>
          </w:p>
        </w:tc>
        <w:tc>
          <w:tcPr>
            <w:tcW w:w="534" w:type="dxa"/>
          </w:tcPr>
          <w:p w:rsidR="00057B69" w:rsidRDefault="00057B69">
            <w:pPr>
              <w:jc w:val="center"/>
              <w:rPr>
                <w:noProof/>
                <w:sz w:val="20"/>
              </w:rPr>
            </w:pPr>
          </w:p>
        </w:tc>
        <w:tc>
          <w:tcPr>
            <w:tcW w:w="868" w:type="dxa"/>
            <w:vAlign w:val="center"/>
          </w:tcPr>
          <w:p w:rsidR="00057B69" w:rsidRDefault="004E48B0">
            <w:pPr>
              <w:jc w:val="center"/>
              <w:rPr>
                <w:noProof/>
                <w:sz w:val="20"/>
              </w:rPr>
            </w:pPr>
            <w:r>
              <w:rPr>
                <w:noProof/>
                <w:sz w:val="20"/>
              </w:rPr>
              <w:t>Anul</w:t>
            </w:r>
            <w:r>
              <w:rPr>
                <w:noProof/>
                <w:sz w:val="22"/>
              </w:rPr>
              <w:br/>
            </w:r>
            <w:r>
              <w:rPr>
                <w:noProof/>
                <w:sz w:val="20"/>
              </w:rPr>
              <w:t>2016</w:t>
            </w:r>
            <w:r>
              <w:rPr>
                <w:rStyle w:val="FootnoteReference"/>
                <w:noProof/>
              </w:rPr>
              <w:footnoteReference w:id="17"/>
            </w:r>
          </w:p>
        </w:tc>
        <w:tc>
          <w:tcPr>
            <w:tcW w:w="868" w:type="dxa"/>
            <w:vAlign w:val="center"/>
          </w:tcPr>
          <w:p w:rsidR="00057B69" w:rsidRDefault="004E48B0">
            <w:pPr>
              <w:jc w:val="center"/>
              <w:rPr>
                <w:noProof/>
                <w:sz w:val="20"/>
              </w:rPr>
            </w:pPr>
            <w:r>
              <w:rPr>
                <w:noProof/>
                <w:sz w:val="20"/>
              </w:rPr>
              <w:t>Anul</w:t>
            </w:r>
            <w:r>
              <w:rPr>
                <w:noProof/>
                <w:sz w:val="22"/>
              </w:rPr>
              <w:br/>
            </w:r>
            <w:r>
              <w:rPr>
                <w:b/>
                <w:noProof/>
                <w:sz w:val="20"/>
              </w:rPr>
              <w:t>2017</w:t>
            </w:r>
          </w:p>
        </w:tc>
        <w:tc>
          <w:tcPr>
            <w:tcW w:w="868" w:type="dxa"/>
            <w:vAlign w:val="center"/>
          </w:tcPr>
          <w:p w:rsidR="00057B69" w:rsidRDefault="004E48B0">
            <w:pPr>
              <w:jc w:val="center"/>
              <w:rPr>
                <w:noProof/>
                <w:sz w:val="20"/>
              </w:rPr>
            </w:pPr>
            <w:r>
              <w:rPr>
                <w:noProof/>
                <w:sz w:val="20"/>
              </w:rPr>
              <w:t>Anul</w:t>
            </w:r>
            <w:r>
              <w:rPr>
                <w:noProof/>
                <w:sz w:val="22"/>
              </w:rPr>
              <w:br/>
            </w:r>
            <w:r>
              <w:rPr>
                <w:b/>
                <w:noProof/>
                <w:sz w:val="20"/>
              </w:rPr>
              <w:t>2018</w:t>
            </w:r>
          </w:p>
        </w:tc>
        <w:tc>
          <w:tcPr>
            <w:tcW w:w="868" w:type="dxa"/>
            <w:vAlign w:val="center"/>
          </w:tcPr>
          <w:p w:rsidR="00057B69" w:rsidRDefault="004E48B0">
            <w:pPr>
              <w:jc w:val="center"/>
              <w:rPr>
                <w:noProof/>
                <w:sz w:val="20"/>
              </w:rPr>
            </w:pPr>
            <w:r>
              <w:rPr>
                <w:noProof/>
                <w:sz w:val="20"/>
              </w:rPr>
              <w:t>Anul</w:t>
            </w:r>
            <w:r>
              <w:rPr>
                <w:noProof/>
                <w:sz w:val="22"/>
              </w:rPr>
              <w:br/>
            </w:r>
            <w:r>
              <w:rPr>
                <w:b/>
                <w:noProof/>
                <w:sz w:val="20"/>
              </w:rPr>
              <w:t>2019</w:t>
            </w:r>
          </w:p>
        </w:tc>
        <w:tc>
          <w:tcPr>
            <w:tcW w:w="2604" w:type="dxa"/>
            <w:gridSpan w:val="3"/>
            <w:vAlign w:val="center"/>
          </w:tcPr>
          <w:p w:rsidR="00057B69" w:rsidRDefault="004E48B0">
            <w:pPr>
              <w:jc w:val="center"/>
              <w:rPr>
                <w:b/>
                <w:noProof/>
                <w:sz w:val="18"/>
              </w:rPr>
            </w:pPr>
            <w:r>
              <w:rPr>
                <w:b/>
                <w:noProof/>
                <w:sz w:val="20"/>
              </w:rPr>
              <w:t xml:space="preserve">2020 </w:t>
            </w:r>
          </w:p>
        </w:tc>
        <w:tc>
          <w:tcPr>
            <w:tcW w:w="1777" w:type="dxa"/>
            <w:vAlign w:val="center"/>
          </w:tcPr>
          <w:p w:rsidR="00057B69" w:rsidRDefault="004E48B0">
            <w:pPr>
              <w:jc w:val="center"/>
              <w:rPr>
                <w:b/>
                <w:noProof/>
                <w:sz w:val="20"/>
              </w:rPr>
            </w:pPr>
            <w:r>
              <w:rPr>
                <w:b/>
                <w:noProof/>
                <w:sz w:val="20"/>
              </w:rPr>
              <w:t>TOTAL</w:t>
            </w:r>
          </w:p>
        </w:tc>
      </w:tr>
      <w:tr w:rsidR="00057B69">
        <w:trPr>
          <w:trHeight w:val="213"/>
        </w:trPr>
        <w:tc>
          <w:tcPr>
            <w:tcW w:w="6054" w:type="dxa"/>
            <w:gridSpan w:val="4"/>
            <w:vAlign w:val="center"/>
          </w:tcPr>
          <w:p w:rsidR="00057B69" w:rsidRDefault="004E48B0">
            <w:pPr>
              <w:spacing w:before="20" w:after="20"/>
              <w:rPr>
                <w:noProof/>
                <w:sz w:val="21"/>
              </w:rPr>
            </w:pPr>
            <w:r>
              <w:rPr>
                <w:noProof/>
                <w:sz w:val="21"/>
              </w:rPr>
              <w:sym w:font="Wingdings" w:char="F09F"/>
            </w:r>
            <w:r>
              <w:rPr>
                <w:noProof/>
                <w:sz w:val="21"/>
              </w:rPr>
              <w:t xml:space="preserve"> Credite operaționale </w:t>
            </w:r>
          </w:p>
        </w:tc>
        <w:tc>
          <w:tcPr>
            <w:tcW w:w="868" w:type="dxa"/>
            <w:vAlign w:val="center"/>
          </w:tcPr>
          <w:p w:rsidR="00057B69" w:rsidRDefault="00057B69">
            <w:pPr>
              <w:rPr>
                <w:noProof/>
                <w:sz w:val="20"/>
              </w:rPr>
            </w:pPr>
          </w:p>
        </w:tc>
        <w:tc>
          <w:tcPr>
            <w:tcW w:w="868" w:type="dxa"/>
            <w:vAlign w:val="center"/>
          </w:tcPr>
          <w:p w:rsidR="00057B69" w:rsidRDefault="00057B69">
            <w:pPr>
              <w:rPr>
                <w:noProof/>
                <w:sz w:val="20"/>
              </w:rPr>
            </w:pPr>
          </w:p>
        </w:tc>
        <w:tc>
          <w:tcPr>
            <w:tcW w:w="868" w:type="dxa"/>
            <w:vAlign w:val="center"/>
          </w:tcPr>
          <w:p w:rsidR="00057B69" w:rsidRDefault="00057B69">
            <w:pPr>
              <w:rPr>
                <w:noProof/>
                <w:sz w:val="20"/>
              </w:rPr>
            </w:pPr>
          </w:p>
        </w:tc>
        <w:tc>
          <w:tcPr>
            <w:tcW w:w="868" w:type="dxa"/>
            <w:vAlign w:val="center"/>
          </w:tcPr>
          <w:p w:rsidR="00057B69" w:rsidRDefault="00057B69">
            <w:pPr>
              <w:rPr>
                <w:noProof/>
                <w:sz w:val="20"/>
              </w:rPr>
            </w:pPr>
          </w:p>
        </w:tc>
        <w:tc>
          <w:tcPr>
            <w:tcW w:w="868" w:type="dxa"/>
            <w:vAlign w:val="center"/>
          </w:tcPr>
          <w:p w:rsidR="00057B69" w:rsidRDefault="00057B69">
            <w:pPr>
              <w:rPr>
                <w:noProof/>
                <w:sz w:val="20"/>
              </w:rPr>
            </w:pPr>
          </w:p>
        </w:tc>
        <w:tc>
          <w:tcPr>
            <w:tcW w:w="868" w:type="dxa"/>
            <w:vAlign w:val="center"/>
          </w:tcPr>
          <w:p w:rsidR="00057B69" w:rsidRDefault="00057B69">
            <w:pPr>
              <w:rPr>
                <w:noProof/>
                <w:sz w:val="20"/>
              </w:rPr>
            </w:pPr>
          </w:p>
        </w:tc>
        <w:tc>
          <w:tcPr>
            <w:tcW w:w="868" w:type="dxa"/>
            <w:vAlign w:val="center"/>
          </w:tcPr>
          <w:p w:rsidR="00057B69" w:rsidRDefault="00057B69">
            <w:pPr>
              <w:rPr>
                <w:b/>
                <w:noProof/>
                <w:sz w:val="20"/>
              </w:rPr>
            </w:pPr>
          </w:p>
        </w:tc>
        <w:tc>
          <w:tcPr>
            <w:tcW w:w="1777" w:type="dxa"/>
            <w:vAlign w:val="center"/>
          </w:tcPr>
          <w:p w:rsidR="00057B69" w:rsidRDefault="00057B69">
            <w:pPr>
              <w:rPr>
                <w:b/>
                <w:noProof/>
                <w:sz w:val="20"/>
              </w:rPr>
            </w:pPr>
          </w:p>
        </w:tc>
      </w:tr>
      <w:tr w:rsidR="00057B69">
        <w:trPr>
          <w:trHeight w:val="277"/>
        </w:trPr>
        <w:tc>
          <w:tcPr>
            <w:tcW w:w="3960" w:type="dxa"/>
            <w:vMerge w:val="restart"/>
            <w:vAlign w:val="center"/>
          </w:tcPr>
          <w:p w:rsidR="00057B69" w:rsidRDefault="004E48B0">
            <w:pPr>
              <w:rPr>
                <w:noProof/>
                <w:sz w:val="22"/>
              </w:rPr>
            </w:pPr>
            <w:r>
              <w:rPr>
                <w:noProof/>
                <w:sz w:val="20"/>
              </w:rPr>
              <w:t xml:space="preserve">Numărul liniei bugetare </w:t>
            </w:r>
            <w:r>
              <w:rPr>
                <w:noProof/>
              </w:rPr>
              <w:t>14.0301</w:t>
            </w:r>
          </w:p>
        </w:tc>
        <w:tc>
          <w:tcPr>
            <w:tcW w:w="1440" w:type="dxa"/>
            <w:vAlign w:val="center"/>
          </w:tcPr>
          <w:p w:rsidR="00057B69" w:rsidRDefault="004E48B0">
            <w:pPr>
              <w:spacing w:before="20" w:after="20"/>
              <w:rPr>
                <w:noProof/>
                <w:sz w:val="18"/>
              </w:rPr>
            </w:pPr>
            <w:r>
              <w:rPr>
                <w:noProof/>
                <w:sz w:val="18"/>
              </w:rPr>
              <w:t>Angajamente</w:t>
            </w:r>
          </w:p>
        </w:tc>
        <w:tc>
          <w:tcPr>
            <w:tcW w:w="654" w:type="dxa"/>
            <w:gridSpan w:val="2"/>
            <w:vAlign w:val="center"/>
          </w:tcPr>
          <w:p w:rsidR="00057B69" w:rsidRDefault="004E48B0">
            <w:pPr>
              <w:spacing w:before="20" w:after="20"/>
              <w:jc w:val="center"/>
              <w:rPr>
                <w:noProof/>
                <w:sz w:val="14"/>
              </w:rPr>
            </w:pPr>
            <w:r>
              <w:rPr>
                <w:noProof/>
                <w:sz w:val="14"/>
              </w:rPr>
              <w:t>(1)</w:t>
            </w:r>
          </w:p>
        </w:tc>
        <w:tc>
          <w:tcPr>
            <w:tcW w:w="868" w:type="dxa"/>
            <w:vAlign w:val="center"/>
          </w:tcPr>
          <w:p w:rsidR="00057B69" w:rsidRDefault="004E48B0">
            <w:pPr>
              <w:spacing w:before="20" w:after="20"/>
              <w:jc w:val="right"/>
              <w:rPr>
                <w:noProof/>
              </w:rPr>
            </w:pPr>
            <w:r>
              <w:rPr>
                <w:noProof/>
              </w:rPr>
              <w:t>0,300</w:t>
            </w:r>
          </w:p>
        </w:tc>
        <w:tc>
          <w:tcPr>
            <w:tcW w:w="868" w:type="dxa"/>
            <w:vAlign w:val="center"/>
          </w:tcPr>
          <w:p w:rsidR="00057B69" w:rsidRDefault="004E48B0">
            <w:pPr>
              <w:spacing w:before="20" w:after="20"/>
              <w:jc w:val="right"/>
              <w:rPr>
                <w:noProof/>
              </w:rPr>
            </w:pPr>
            <w:r>
              <w:rPr>
                <w:noProof/>
              </w:rPr>
              <w:t>0,300</w:t>
            </w:r>
          </w:p>
        </w:tc>
        <w:tc>
          <w:tcPr>
            <w:tcW w:w="868" w:type="dxa"/>
            <w:vAlign w:val="center"/>
          </w:tcPr>
          <w:p w:rsidR="00057B69" w:rsidRDefault="004E48B0">
            <w:pPr>
              <w:spacing w:before="20" w:after="20"/>
              <w:jc w:val="right"/>
              <w:rPr>
                <w:noProof/>
              </w:rPr>
            </w:pPr>
            <w:r>
              <w:rPr>
                <w:noProof/>
              </w:rPr>
              <w:t>0,300</w:t>
            </w:r>
          </w:p>
        </w:tc>
        <w:tc>
          <w:tcPr>
            <w:tcW w:w="868" w:type="dxa"/>
            <w:vAlign w:val="center"/>
          </w:tcPr>
          <w:p w:rsidR="00057B69" w:rsidRDefault="004E48B0">
            <w:pPr>
              <w:spacing w:before="20" w:after="20"/>
              <w:jc w:val="right"/>
              <w:rPr>
                <w:noProof/>
              </w:rPr>
            </w:pPr>
            <w:r>
              <w:rPr>
                <w:noProof/>
              </w:rPr>
              <w:t>0,050</w:t>
            </w:r>
          </w:p>
        </w:tc>
        <w:tc>
          <w:tcPr>
            <w:tcW w:w="868" w:type="dxa"/>
            <w:vAlign w:val="center"/>
          </w:tcPr>
          <w:p w:rsidR="00057B69" w:rsidRDefault="004E48B0">
            <w:pPr>
              <w:spacing w:before="20" w:after="20"/>
              <w:jc w:val="right"/>
              <w:rPr>
                <w:noProof/>
              </w:rPr>
            </w:pPr>
            <w:r>
              <w:rPr>
                <w:noProof/>
              </w:rPr>
              <w:t>0,050</w:t>
            </w:r>
          </w:p>
        </w:tc>
        <w:tc>
          <w:tcPr>
            <w:tcW w:w="868" w:type="dxa"/>
            <w:vAlign w:val="center"/>
          </w:tcPr>
          <w:p w:rsidR="00057B69" w:rsidRDefault="00057B69">
            <w:pPr>
              <w:spacing w:before="20" w:after="20"/>
              <w:jc w:val="right"/>
              <w:rPr>
                <w:noProof/>
              </w:rPr>
            </w:pPr>
          </w:p>
        </w:tc>
        <w:tc>
          <w:tcPr>
            <w:tcW w:w="868" w:type="dxa"/>
            <w:vAlign w:val="center"/>
          </w:tcPr>
          <w:p w:rsidR="00057B69" w:rsidRDefault="00057B69">
            <w:pPr>
              <w:spacing w:before="20" w:after="20"/>
              <w:jc w:val="right"/>
              <w:rPr>
                <w:noProof/>
              </w:rPr>
            </w:pPr>
          </w:p>
        </w:tc>
        <w:tc>
          <w:tcPr>
            <w:tcW w:w="1777" w:type="dxa"/>
            <w:vAlign w:val="center"/>
          </w:tcPr>
          <w:p w:rsidR="00057B69" w:rsidRDefault="004E48B0">
            <w:pPr>
              <w:spacing w:before="20" w:after="20"/>
              <w:jc w:val="right"/>
              <w:rPr>
                <w:noProof/>
              </w:rPr>
            </w:pPr>
            <w:r>
              <w:rPr>
                <w:noProof/>
              </w:rPr>
              <w:t>1000</w:t>
            </w:r>
          </w:p>
        </w:tc>
      </w:tr>
      <w:tr w:rsidR="00057B69">
        <w:tc>
          <w:tcPr>
            <w:tcW w:w="3960" w:type="dxa"/>
            <w:vMerge/>
          </w:tcPr>
          <w:p w:rsidR="00057B69" w:rsidRDefault="00057B69">
            <w:pPr>
              <w:jc w:val="center"/>
              <w:rPr>
                <w:noProof/>
                <w:sz w:val="20"/>
              </w:rPr>
            </w:pPr>
          </w:p>
        </w:tc>
        <w:tc>
          <w:tcPr>
            <w:tcW w:w="1440" w:type="dxa"/>
            <w:vAlign w:val="center"/>
          </w:tcPr>
          <w:p w:rsidR="00057B69" w:rsidRDefault="004E48B0">
            <w:pPr>
              <w:spacing w:before="20" w:after="20"/>
              <w:rPr>
                <w:noProof/>
                <w:sz w:val="18"/>
              </w:rPr>
            </w:pPr>
            <w:r>
              <w:rPr>
                <w:noProof/>
                <w:sz w:val="18"/>
              </w:rPr>
              <w:t>Plăți</w:t>
            </w:r>
          </w:p>
        </w:tc>
        <w:tc>
          <w:tcPr>
            <w:tcW w:w="654" w:type="dxa"/>
            <w:gridSpan w:val="2"/>
            <w:vAlign w:val="center"/>
          </w:tcPr>
          <w:p w:rsidR="00057B69" w:rsidRDefault="004E48B0">
            <w:pPr>
              <w:spacing w:before="20" w:after="20"/>
              <w:jc w:val="center"/>
              <w:rPr>
                <w:noProof/>
                <w:sz w:val="14"/>
              </w:rPr>
            </w:pPr>
            <w:r>
              <w:rPr>
                <w:noProof/>
                <w:sz w:val="14"/>
              </w:rPr>
              <w:t>(2)</w:t>
            </w:r>
          </w:p>
        </w:tc>
        <w:tc>
          <w:tcPr>
            <w:tcW w:w="868" w:type="dxa"/>
            <w:vAlign w:val="center"/>
          </w:tcPr>
          <w:p w:rsidR="00057B69" w:rsidRDefault="004E48B0">
            <w:pPr>
              <w:spacing w:before="20" w:after="20"/>
              <w:jc w:val="right"/>
              <w:rPr>
                <w:noProof/>
              </w:rPr>
            </w:pPr>
            <w:r>
              <w:rPr>
                <w:noProof/>
              </w:rPr>
              <w:t>0</w:t>
            </w:r>
          </w:p>
        </w:tc>
        <w:tc>
          <w:tcPr>
            <w:tcW w:w="868" w:type="dxa"/>
            <w:vAlign w:val="center"/>
          </w:tcPr>
          <w:p w:rsidR="00057B69" w:rsidRDefault="004E48B0">
            <w:pPr>
              <w:spacing w:before="20" w:after="20"/>
              <w:jc w:val="right"/>
              <w:rPr>
                <w:noProof/>
              </w:rPr>
            </w:pPr>
            <w:r>
              <w:rPr>
                <w:noProof/>
              </w:rPr>
              <w:t>0,300</w:t>
            </w:r>
          </w:p>
        </w:tc>
        <w:tc>
          <w:tcPr>
            <w:tcW w:w="868" w:type="dxa"/>
            <w:vAlign w:val="center"/>
          </w:tcPr>
          <w:p w:rsidR="00057B69" w:rsidRDefault="004E48B0">
            <w:pPr>
              <w:spacing w:before="20" w:after="20"/>
              <w:jc w:val="right"/>
              <w:rPr>
                <w:noProof/>
              </w:rPr>
            </w:pPr>
            <w:r>
              <w:rPr>
                <w:noProof/>
              </w:rPr>
              <w:t>0,300</w:t>
            </w:r>
          </w:p>
        </w:tc>
        <w:tc>
          <w:tcPr>
            <w:tcW w:w="868" w:type="dxa"/>
            <w:vAlign w:val="center"/>
          </w:tcPr>
          <w:p w:rsidR="00057B69" w:rsidRDefault="004E48B0">
            <w:pPr>
              <w:spacing w:before="20" w:after="20"/>
              <w:jc w:val="right"/>
              <w:rPr>
                <w:noProof/>
              </w:rPr>
            </w:pPr>
            <w:r>
              <w:rPr>
                <w:noProof/>
              </w:rPr>
              <w:t>0,300</w:t>
            </w:r>
          </w:p>
        </w:tc>
        <w:tc>
          <w:tcPr>
            <w:tcW w:w="868" w:type="dxa"/>
            <w:vAlign w:val="center"/>
          </w:tcPr>
          <w:p w:rsidR="00057B69" w:rsidRDefault="004E48B0">
            <w:pPr>
              <w:spacing w:before="20" w:after="20"/>
              <w:jc w:val="right"/>
              <w:rPr>
                <w:noProof/>
              </w:rPr>
            </w:pPr>
            <w:r>
              <w:rPr>
                <w:noProof/>
              </w:rPr>
              <w:t>0,050</w:t>
            </w:r>
          </w:p>
        </w:tc>
        <w:tc>
          <w:tcPr>
            <w:tcW w:w="868" w:type="dxa"/>
            <w:vAlign w:val="center"/>
          </w:tcPr>
          <w:p w:rsidR="00057B69" w:rsidRDefault="004E48B0">
            <w:pPr>
              <w:spacing w:before="20" w:after="20"/>
              <w:jc w:val="right"/>
              <w:rPr>
                <w:noProof/>
              </w:rPr>
            </w:pPr>
            <w:r>
              <w:rPr>
                <w:noProof/>
              </w:rPr>
              <w:t>0,050</w:t>
            </w:r>
          </w:p>
        </w:tc>
        <w:tc>
          <w:tcPr>
            <w:tcW w:w="868" w:type="dxa"/>
            <w:vAlign w:val="center"/>
          </w:tcPr>
          <w:p w:rsidR="00057B69" w:rsidRDefault="00057B69">
            <w:pPr>
              <w:spacing w:before="20" w:after="20"/>
              <w:jc w:val="right"/>
              <w:rPr>
                <w:noProof/>
              </w:rPr>
            </w:pPr>
          </w:p>
        </w:tc>
        <w:tc>
          <w:tcPr>
            <w:tcW w:w="1777" w:type="dxa"/>
            <w:vAlign w:val="center"/>
          </w:tcPr>
          <w:p w:rsidR="00057B69" w:rsidRDefault="004E48B0">
            <w:pPr>
              <w:spacing w:before="20" w:after="20"/>
              <w:jc w:val="right"/>
              <w:rPr>
                <w:noProof/>
              </w:rPr>
            </w:pPr>
            <w:r>
              <w:rPr>
                <w:noProof/>
              </w:rPr>
              <w:t>1000</w:t>
            </w:r>
          </w:p>
        </w:tc>
      </w:tr>
      <w:tr w:rsidR="00057B69">
        <w:tc>
          <w:tcPr>
            <w:tcW w:w="3960" w:type="dxa"/>
            <w:vMerge w:val="restart"/>
            <w:vAlign w:val="center"/>
          </w:tcPr>
          <w:p w:rsidR="00057B69" w:rsidRDefault="004E48B0">
            <w:pPr>
              <w:rPr>
                <w:noProof/>
                <w:sz w:val="22"/>
              </w:rPr>
            </w:pPr>
            <w:r>
              <w:rPr>
                <w:noProof/>
                <w:sz w:val="20"/>
              </w:rPr>
              <w:t>Numărul liniei bugetare</w:t>
            </w:r>
          </w:p>
        </w:tc>
        <w:tc>
          <w:tcPr>
            <w:tcW w:w="1440" w:type="dxa"/>
            <w:vAlign w:val="center"/>
          </w:tcPr>
          <w:p w:rsidR="00057B69" w:rsidRDefault="004E48B0">
            <w:pPr>
              <w:spacing w:before="20" w:after="20"/>
              <w:rPr>
                <w:noProof/>
                <w:sz w:val="18"/>
              </w:rPr>
            </w:pPr>
            <w:r>
              <w:rPr>
                <w:noProof/>
                <w:sz w:val="18"/>
              </w:rPr>
              <w:t>Angajamente</w:t>
            </w:r>
          </w:p>
        </w:tc>
        <w:tc>
          <w:tcPr>
            <w:tcW w:w="654" w:type="dxa"/>
            <w:gridSpan w:val="2"/>
            <w:vAlign w:val="center"/>
          </w:tcPr>
          <w:p w:rsidR="00057B69" w:rsidRDefault="004E48B0">
            <w:pPr>
              <w:spacing w:before="20" w:after="20"/>
              <w:jc w:val="center"/>
              <w:rPr>
                <w:noProof/>
                <w:sz w:val="14"/>
              </w:rPr>
            </w:pPr>
            <w:r>
              <w:rPr>
                <w:noProof/>
                <w:sz w:val="14"/>
              </w:rPr>
              <w:t>(1a)</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1777" w:type="dxa"/>
            <w:vAlign w:val="center"/>
          </w:tcPr>
          <w:p w:rsidR="00057B69" w:rsidRDefault="00057B69">
            <w:pPr>
              <w:spacing w:before="20" w:after="20"/>
              <w:jc w:val="right"/>
              <w:rPr>
                <w:noProof/>
              </w:rPr>
            </w:pPr>
          </w:p>
        </w:tc>
      </w:tr>
      <w:tr w:rsidR="00057B69">
        <w:tc>
          <w:tcPr>
            <w:tcW w:w="3960" w:type="dxa"/>
            <w:vMerge/>
          </w:tcPr>
          <w:p w:rsidR="00057B69" w:rsidRDefault="00057B69">
            <w:pPr>
              <w:jc w:val="center"/>
              <w:rPr>
                <w:noProof/>
                <w:sz w:val="20"/>
              </w:rPr>
            </w:pPr>
          </w:p>
        </w:tc>
        <w:tc>
          <w:tcPr>
            <w:tcW w:w="1440" w:type="dxa"/>
            <w:vAlign w:val="center"/>
          </w:tcPr>
          <w:p w:rsidR="00057B69" w:rsidRDefault="004E48B0">
            <w:pPr>
              <w:spacing w:before="20" w:after="20"/>
              <w:rPr>
                <w:noProof/>
                <w:sz w:val="18"/>
              </w:rPr>
            </w:pPr>
            <w:r>
              <w:rPr>
                <w:noProof/>
                <w:sz w:val="18"/>
              </w:rPr>
              <w:t>Plăți</w:t>
            </w:r>
          </w:p>
        </w:tc>
        <w:tc>
          <w:tcPr>
            <w:tcW w:w="654" w:type="dxa"/>
            <w:gridSpan w:val="2"/>
            <w:vAlign w:val="center"/>
          </w:tcPr>
          <w:p w:rsidR="00057B69" w:rsidRDefault="004E48B0">
            <w:pPr>
              <w:spacing w:before="20" w:after="20"/>
              <w:jc w:val="center"/>
              <w:rPr>
                <w:noProof/>
                <w:sz w:val="14"/>
              </w:rPr>
            </w:pPr>
            <w:r>
              <w:rPr>
                <w:noProof/>
                <w:sz w:val="14"/>
              </w:rPr>
              <w:t>(2a)</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1777" w:type="dxa"/>
            <w:vAlign w:val="center"/>
          </w:tcPr>
          <w:p w:rsidR="00057B69" w:rsidRDefault="00057B69">
            <w:pPr>
              <w:spacing w:before="20" w:after="20"/>
              <w:jc w:val="right"/>
              <w:rPr>
                <w:noProof/>
              </w:rPr>
            </w:pPr>
          </w:p>
        </w:tc>
      </w:tr>
      <w:tr w:rsidR="00057B69">
        <w:trPr>
          <w:trHeight w:val="231"/>
        </w:trPr>
        <w:tc>
          <w:tcPr>
            <w:tcW w:w="6054" w:type="dxa"/>
            <w:gridSpan w:val="4"/>
            <w:vAlign w:val="center"/>
          </w:tcPr>
          <w:p w:rsidR="00057B69" w:rsidRDefault="004E48B0">
            <w:pPr>
              <w:spacing w:before="20" w:after="20"/>
              <w:rPr>
                <w:noProof/>
                <w:sz w:val="22"/>
              </w:rPr>
            </w:pPr>
            <w:r>
              <w:rPr>
                <w:noProof/>
                <w:sz w:val="21"/>
              </w:rPr>
              <w:t>Credite cu caracter administrativ finanțate din bugetul anumitor programe</w:t>
            </w:r>
            <w:r>
              <w:rPr>
                <w:rStyle w:val="FootnoteReference"/>
                <w:noProof/>
              </w:rPr>
              <w:footnoteReference w:id="18"/>
            </w:r>
            <w:r>
              <w:rPr>
                <w:noProof/>
                <w:sz w:val="21"/>
              </w:rPr>
              <w:t xml:space="preserve"> </w:t>
            </w:r>
          </w:p>
          <w:p w:rsidR="00057B69" w:rsidRDefault="00057B69">
            <w:pPr>
              <w:spacing w:before="0" w:after="0"/>
              <w:rPr>
                <w:noProof/>
                <w:sz w:val="22"/>
              </w:rPr>
            </w:pP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1777" w:type="dxa"/>
            <w:vAlign w:val="center"/>
          </w:tcPr>
          <w:p w:rsidR="00057B69" w:rsidRDefault="00057B69">
            <w:pPr>
              <w:rPr>
                <w:noProof/>
              </w:rPr>
            </w:pPr>
          </w:p>
        </w:tc>
      </w:tr>
      <w:tr w:rsidR="00057B69">
        <w:trPr>
          <w:trHeight w:val="319"/>
        </w:trPr>
        <w:tc>
          <w:tcPr>
            <w:tcW w:w="3960" w:type="dxa"/>
            <w:vAlign w:val="center"/>
          </w:tcPr>
          <w:p w:rsidR="00057B69" w:rsidRDefault="004E48B0">
            <w:pPr>
              <w:spacing w:before="60" w:after="60"/>
              <w:rPr>
                <w:noProof/>
                <w:sz w:val="22"/>
              </w:rPr>
            </w:pPr>
            <w:r>
              <w:rPr>
                <w:noProof/>
                <w:sz w:val="20"/>
              </w:rPr>
              <w:t>Numărul liniei bugetare</w:t>
            </w:r>
          </w:p>
        </w:tc>
        <w:tc>
          <w:tcPr>
            <w:tcW w:w="1440" w:type="dxa"/>
            <w:vAlign w:val="center"/>
          </w:tcPr>
          <w:p w:rsidR="00057B69" w:rsidRDefault="00057B69">
            <w:pPr>
              <w:spacing w:before="40" w:after="40"/>
              <w:jc w:val="right"/>
              <w:rPr>
                <w:noProof/>
                <w:sz w:val="18"/>
              </w:rPr>
            </w:pPr>
          </w:p>
        </w:tc>
        <w:tc>
          <w:tcPr>
            <w:tcW w:w="654" w:type="dxa"/>
            <w:gridSpan w:val="2"/>
            <w:vAlign w:val="center"/>
          </w:tcPr>
          <w:p w:rsidR="00057B69" w:rsidRDefault="004E48B0">
            <w:pPr>
              <w:spacing w:before="40" w:after="40"/>
              <w:jc w:val="center"/>
              <w:rPr>
                <w:noProof/>
                <w:sz w:val="14"/>
              </w:rPr>
            </w:pPr>
            <w:r>
              <w:rPr>
                <w:noProof/>
                <w:sz w:val="14"/>
              </w:rPr>
              <w:t>(3)</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1777" w:type="dxa"/>
            <w:vAlign w:val="center"/>
          </w:tcPr>
          <w:p w:rsidR="00057B69" w:rsidRDefault="00057B69">
            <w:pPr>
              <w:spacing w:before="40" w:after="40"/>
              <w:jc w:val="right"/>
              <w:rPr>
                <w:noProof/>
              </w:rPr>
            </w:pPr>
          </w:p>
        </w:tc>
      </w:tr>
      <w:tr w:rsidR="00057B69">
        <w:tc>
          <w:tcPr>
            <w:tcW w:w="3960" w:type="dxa"/>
            <w:vMerge w:val="restart"/>
            <w:vAlign w:val="center"/>
          </w:tcPr>
          <w:p w:rsidR="00057B69" w:rsidRDefault="004E48B0">
            <w:pPr>
              <w:jc w:val="center"/>
              <w:rPr>
                <w:b/>
                <w:noProof/>
                <w:sz w:val="22"/>
              </w:rPr>
            </w:pPr>
            <w:r>
              <w:rPr>
                <w:b/>
                <w:noProof/>
                <w:sz w:val="22"/>
              </w:rPr>
              <w:t>TOTAL credite</w:t>
            </w:r>
            <w:r>
              <w:rPr>
                <w:noProof/>
                <w:sz w:val="22"/>
              </w:rPr>
              <w:br/>
            </w:r>
            <w:r>
              <w:rPr>
                <w:b/>
                <w:noProof/>
                <w:sz w:val="22"/>
              </w:rPr>
              <w:t xml:space="preserve">pentru DG </w:t>
            </w:r>
            <w:r>
              <w:rPr>
                <w:noProof/>
              </w:rPr>
              <w:t>TAXUD</w:t>
            </w:r>
          </w:p>
        </w:tc>
        <w:tc>
          <w:tcPr>
            <w:tcW w:w="1440" w:type="dxa"/>
            <w:vAlign w:val="center"/>
          </w:tcPr>
          <w:p w:rsidR="00057B69" w:rsidRDefault="004E48B0">
            <w:pPr>
              <w:rPr>
                <w:noProof/>
                <w:sz w:val="18"/>
              </w:rPr>
            </w:pPr>
            <w:r>
              <w:rPr>
                <w:noProof/>
                <w:sz w:val="18"/>
              </w:rPr>
              <w:t>Angajamente</w:t>
            </w:r>
          </w:p>
        </w:tc>
        <w:tc>
          <w:tcPr>
            <w:tcW w:w="654" w:type="dxa"/>
            <w:gridSpan w:val="2"/>
            <w:vAlign w:val="center"/>
          </w:tcPr>
          <w:p w:rsidR="00057B69" w:rsidRDefault="004E48B0">
            <w:pPr>
              <w:jc w:val="center"/>
              <w:rPr>
                <w:noProof/>
                <w:sz w:val="14"/>
              </w:rPr>
            </w:pPr>
            <w:r>
              <w:rPr>
                <w:noProof/>
                <w:sz w:val="14"/>
              </w:rPr>
              <w:t>=1+1a +3</w:t>
            </w:r>
          </w:p>
        </w:tc>
        <w:tc>
          <w:tcPr>
            <w:tcW w:w="868" w:type="dxa"/>
            <w:vAlign w:val="center"/>
          </w:tcPr>
          <w:p w:rsidR="00057B69" w:rsidRDefault="004E48B0">
            <w:pPr>
              <w:spacing w:before="20" w:after="20"/>
              <w:jc w:val="right"/>
              <w:rPr>
                <w:noProof/>
              </w:rPr>
            </w:pPr>
            <w:r>
              <w:rPr>
                <w:noProof/>
              </w:rPr>
              <w:t>0,300</w:t>
            </w:r>
          </w:p>
        </w:tc>
        <w:tc>
          <w:tcPr>
            <w:tcW w:w="868" w:type="dxa"/>
            <w:vAlign w:val="center"/>
          </w:tcPr>
          <w:p w:rsidR="00057B69" w:rsidRDefault="004E48B0">
            <w:pPr>
              <w:spacing w:before="20" w:after="20"/>
              <w:jc w:val="right"/>
              <w:rPr>
                <w:noProof/>
              </w:rPr>
            </w:pPr>
            <w:r>
              <w:rPr>
                <w:noProof/>
              </w:rPr>
              <w:t>0,300</w:t>
            </w:r>
          </w:p>
        </w:tc>
        <w:tc>
          <w:tcPr>
            <w:tcW w:w="868" w:type="dxa"/>
            <w:vAlign w:val="center"/>
          </w:tcPr>
          <w:p w:rsidR="00057B69" w:rsidRDefault="004E48B0">
            <w:pPr>
              <w:spacing w:before="20" w:after="20"/>
              <w:jc w:val="right"/>
              <w:rPr>
                <w:noProof/>
              </w:rPr>
            </w:pPr>
            <w:r>
              <w:rPr>
                <w:noProof/>
              </w:rPr>
              <w:t>0,300</w:t>
            </w:r>
          </w:p>
        </w:tc>
        <w:tc>
          <w:tcPr>
            <w:tcW w:w="868" w:type="dxa"/>
            <w:vAlign w:val="center"/>
          </w:tcPr>
          <w:p w:rsidR="00057B69" w:rsidRDefault="004E48B0">
            <w:pPr>
              <w:spacing w:before="20" w:after="20"/>
              <w:jc w:val="right"/>
              <w:rPr>
                <w:noProof/>
              </w:rPr>
            </w:pPr>
            <w:r>
              <w:rPr>
                <w:noProof/>
              </w:rPr>
              <w:t>0,050</w:t>
            </w:r>
          </w:p>
        </w:tc>
        <w:tc>
          <w:tcPr>
            <w:tcW w:w="868" w:type="dxa"/>
            <w:vAlign w:val="center"/>
          </w:tcPr>
          <w:p w:rsidR="00057B69" w:rsidRDefault="004E48B0">
            <w:pPr>
              <w:spacing w:before="20" w:after="20"/>
              <w:jc w:val="right"/>
              <w:rPr>
                <w:noProof/>
              </w:rPr>
            </w:pPr>
            <w:r>
              <w:rPr>
                <w:noProof/>
              </w:rPr>
              <w:t>0,050</w:t>
            </w:r>
          </w:p>
        </w:tc>
        <w:tc>
          <w:tcPr>
            <w:tcW w:w="868" w:type="dxa"/>
            <w:vAlign w:val="center"/>
          </w:tcPr>
          <w:p w:rsidR="00057B69" w:rsidRDefault="00057B69">
            <w:pPr>
              <w:spacing w:before="20" w:after="20"/>
              <w:jc w:val="right"/>
              <w:rPr>
                <w:noProof/>
              </w:rPr>
            </w:pPr>
          </w:p>
        </w:tc>
        <w:tc>
          <w:tcPr>
            <w:tcW w:w="868" w:type="dxa"/>
            <w:vAlign w:val="center"/>
          </w:tcPr>
          <w:p w:rsidR="00057B69" w:rsidRDefault="00057B69">
            <w:pPr>
              <w:spacing w:before="20" w:after="20"/>
              <w:jc w:val="right"/>
              <w:rPr>
                <w:noProof/>
              </w:rPr>
            </w:pPr>
          </w:p>
        </w:tc>
        <w:tc>
          <w:tcPr>
            <w:tcW w:w="1777" w:type="dxa"/>
            <w:vAlign w:val="center"/>
          </w:tcPr>
          <w:p w:rsidR="00057B69" w:rsidRDefault="004E48B0">
            <w:pPr>
              <w:spacing w:before="20" w:after="20"/>
              <w:jc w:val="right"/>
              <w:rPr>
                <w:noProof/>
              </w:rPr>
            </w:pPr>
            <w:r>
              <w:rPr>
                <w:noProof/>
              </w:rPr>
              <w:t>1000</w:t>
            </w:r>
          </w:p>
        </w:tc>
      </w:tr>
      <w:tr w:rsidR="00057B69">
        <w:tc>
          <w:tcPr>
            <w:tcW w:w="3960" w:type="dxa"/>
            <w:vMerge/>
          </w:tcPr>
          <w:p w:rsidR="00057B69" w:rsidRDefault="00057B69">
            <w:pPr>
              <w:rPr>
                <w:noProof/>
                <w:sz w:val="20"/>
              </w:rPr>
            </w:pPr>
          </w:p>
        </w:tc>
        <w:tc>
          <w:tcPr>
            <w:tcW w:w="1440" w:type="dxa"/>
            <w:vAlign w:val="center"/>
          </w:tcPr>
          <w:p w:rsidR="00057B69" w:rsidRDefault="004E48B0">
            <w:pPr>
              <w:rPr>
                <w:noProof/>
                <w:sz w:val="18"/>
              </w:rPr>
            </w:pPr>
            <w:r>
              <w:rPr>
                <w:noProof/>
                <w:sz w:val="18"/>
              </w:rPr>
              <w:t>Plăți</w:t>
            </w:r>
          </w:p>
        </w:tc>
        <w:tc>
          <w:tcPr>
            <w:tcW w:w="654" w:type="dxa"/>
            <w:gridSpan w:val="2"/>
            <w:vAlign w:val="center"/>
          </w:tcPr>
          <w:p w:rsidR="00057B69" w:rsidRDefault="004E48B0">
            <w:pPr>
              <w:jc w:val="center"/>
              <w:rPr>
                <w:noProof/>
                <w:sz w:val="14"/>
              </w:rPr>
            </w:pPr>
            <w:r>
              <w:rPr>
                <w:noProof/>
                <w:sz w:val="14"/>
              </w:rPr>
              <w:t>=2+2a</w:t>
            </w:r>
          </w:p>
          <w:p w:rsidR="00057B69" w:rsidRDefault="004E48B0">
            <w:pPr>
              <w:jc w:val="center"/>
              <w:rPr>
                <w:noProof/>
                <w:sz w:val="14"/>
              </w:rPr>
            </w:pPr>
            <w:r>
              <w:rPr>
                <w:noProof/>
                <w:sz w:val="14"/>
              </w:rPr>
              <w:t>+3</w:t>
            </w:r>
          </w:p>
        </w:tc>
        <w:tc>
          <w:tcPr>
            <w:tcW w:w="868" w:type="dxa"/>
            <w:vAlign w:val="center"/>
          </w:tcPr>
          <w:p w:rsidR="00057B69" w:rsidRDefault="004E48B0">
            <w:pPr>
              <w:spacing w:before="20" w:after="20"/>
              <w:jc w:val="right"/>
              <w:rPr>
                <w:noProof/>
              </w:rPr>
            </w:pPr>
            <w:r>
              <w:rPr>
                <w:noProof/>
              </w:rPr>
              <w:t>0</w:t>
            </w:r>
          </w:p>
        </w:tc>
        <w:tc>
          <w:tcPr>
            <w:tcW w:w="868" w:type="dxa"/>
            <w:vAlign w:val="center"/>
          </w:tcPr>
          <w:p w:rsidR="00057B69" w:rsidRDefault="004E48B0">
            <w:pPr>
              <w:spacing w:before="20" w:after="20"/>
              <w:jc w:val="right"/>
              <w:rPr>
                <w:noProof/>
              </w:rPr>
            </w:pPr>
            <w:r>
              <w:rPr>
                <w:noProof/>
              </w:rPr>
              <w:t>0,300</w:t>
            </w:r>
          </w:p>
        </w:tc>
        <w:tc>
          <w:tcPr>
            <w:tcW w:w="868" w:type="dxa"/>
            <w:vAlign w:val="center"/>
          </w:tcPr>
          <w:p w:rsidR="00057B69" w:rsidRDefault="004E48B0">
            <w:pPr>
              <w:spacing w:before="20" w:after="20"/>
              <w:jc w:val="right"/>
              <w:rPr>
                <w:noProof/>
              </w:rPr>
            </w:pPr>
            <w:r>
              <w:rPr>
                <w:noProof/>
              </w:rPr>
              <w:t>0,300</w:t>
            </w:r>
          </w:p>
        </w:tc>
        <w:tc>
          <w:tcPr>
            <w:tcW w:w="868" w:type="dxa"/>
            <w:vAlign w:val="center"/>
          </w:tcPr>
          <w:p w:rsidR="00057B69" w:rsidRDefault="004E48B0">
            <w:pPr>
              <w:spacing w:before="20" w:after="20"/>
              <w:jc w:val="right"/>
              <w:rPr>
                <w:noProof/>
              </w:rPr>
            </w:pPr>
            <w:r>
              <w:rPr>
                <w:noProof/>
              </w:rPr>
              <w:t>0,300</w:t>
            </w:r>
          </w:p>
        </w:tc>
        <w:tc>
          <w:tcPr>
            <w:tcW w:w="868" w:type="dxa"/>
            <w:vAlign w:val="center"/>
          </w:tcPr>
          <w:p w:rsidR="00057B69" w:rsidRDefault="004E48B0">
            <w:pPr>
              <w:spacing w:before="20" w:after="20"/>
              <w:jc w:val="right"/>
              <w:rPr>
                <w:noProof/>
              </w:rPr>
            </w:pPr>
            <w:r>
              <w:rPr>
                <w:noProof/>
              </w:rPr>
              <w:t>0,050</w:t>
            </w:r>
          </w:p>
        </w:tc>
        <w:tc>
          <w:tcPr>
            <w:tcW w:w="868" w:type="dxa"/>
            <w:vAlign w:val="center"/>
          </w:tcPr>
          <w:p w:rsidR="00057B69" w:rsidRDefault="004E48B0">
            <w:pPr>
              <w:spacing w:before="20" w:after="20"/>
              <w:jc w:val="right"/>
              <w:rPr>
                <w:noProof/>
              </w:rPr>
            </w:pPr>
            <w:r>
              <w:rPr>
                <w:noProof/>
              </w:rPr>
              <w:t>0,050</w:t>
            </w:r>
          </w:p>
        </w:tc>
        <w:tc>
          <w:tcPr>
            <w:tcW w:w="868" w:type="dxa"/>
            <w:vAlign w:val="center"/>
          </w:tcPr>
          <w:p w:rsidR="00057B69" w:rsidRDefault="00057B69">
            <w:pPr>
              <w:spacing w:before="20" w:after="20"/>
              <w:jc w:val="right"/>
              <w:rPr>
                <w:noProof/>
              </w:rPr>
            </w:pPr>
          </w:p>
        </w:tc>
        <w:tc>
          <w:tcPr>
            <w:tcW w:w="1777" w:type="dxa"/>
            <w:vAlign w:val="center"/>
          </w:tcPr>
          <w:p w:rsidR="00057B69" w:rsidRDefault="004E48B0">
            <w:pPr>
              <w:spacing w:before="20" w:after="20"/>
              <w:jc w:val="right"/>
              <w:rPr>
                <w:noProof/>
              </w:rPr>
            </w:pPr>
            <w:r>
              <w:rPr>
                <w:noProof/>
              </w:rPr>
              <w:t>1000</w:t>
            </w:r>
          </w:p>
        </w:tc>
      </w:tr>
    </w:tbl>
    <w:p w:rsidR="00057B69" w:rsidRDefault="00057B69">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rsidR="00057B69">
        <w:trPr>
          <w:trHeight w:val="277"/>
        </w:trPr>
        <w:tc>
          <w:tcPr>
            <w:tcW w:w="3960" w:type="dxa"/>
            <w:vMerge w:val="restart"/>
            <w:vAlign w:val="center"/>
          </w:tcPr>
          <w:p w:rsidR="00057B69" w:rsidRDefault="004E48B0">
            <w:pPr>
              <w:spacing w:before="20" w:after="20"/>
              <w:rPr>
                <w:noProof/>
                <w:sz w:val="22"/>
              </w:rPr>
            </w:pPr>
            <w:r>
              <w:rPr>
                <w:noProof/>
              </w:rPr>
              <w:br w:type="page"/>
            </w:r>
            <w:r>
              <w:rPr>
                <w:noProof/>
                <w:sz w:val="21"/>
              </w:rPr>
              <w:sym w:font="Wingdings" w:char="F09F"/>
            </w:r>
            <w:r>
              <w:rPr>
                <w:noProof/>
                <w:sz w:val="21"/>
              </w:rPr>
              <w:t xml:space="preserve"> TOTAL credite operaționale</w:t>
            </w:r>
          </w:p>
        </w:tc>
        <w:tc>
          <w:tcPr>
            <w:tcW w:w="1440" w:type="dxa"/>
            <w:vAlign w:val="center"/>
          </w:tcPr>
          <w:p w:rsidR="00057B69" w:rsidRDefault="004E48B0">
            <w:pPr>
              <w:spacing w:beforeLines="20" w:before="48" w:afterLines="20" w:after="48"/>
              <w:rPr>
                <w:noProof/>
                <w:sz w:val="18"/>
              </w:rPr>
            </w:pPr>
            <w:r>
              <w:rPr>
                <w:noProof/>
                <w:sz w:val="18"/>
              </w:rPr>
              <w:t>Angajamente</w:t>
            </w:r>
          </w:p>
        </w:tc>
        <w:tc>
          <w:tcPr>
            <w:tcW w:w="654" w:type="dxa"/>
            <w:vAlign w:val="center"/>
          </w:tcPr>
          <w:p w:rsidR="00057B69" w:rsidRDefault="004E48B0">
            <w:pPr>
              <w:spacing w:beforeLines="20" w:before="48" w:afterLines="20" w:after="48"/>
              <w:jc w:val="center"/>
              <w:rPr>
                <w:noProof/>
                <w:sz w:val="14"/>
              </w:rPr>
            </w:pPr>
            <w:r>
              <w:rPr>
                <w:noProof/>
                <w:sz w:val="14"/>
              </w:rPr>
              <w:t>(4)</w:t>
            </w:r>
          </w:p>
        </w:tc>
        <w:tc>
          <w:tcPr>
            <w:tcW w:w="868" w:type="dxa"/>
            <w:vAlign w:val="center"/>
          </w:tcPr>
          <w:p w:rsidR="00057B69" w:rsidRDefault="004E48B0">
            <w:pPr>
              <w:spacing w:before="20" w:after="20"/>
              <w:jc w:val="right"/>
              <w:rPr>
                <w:noProof/>
              </w:rPr>
            </w:pPr>
            <w:r>
              <w:rPr>
                <w:noProof/>
              </w:rPr>
              <w:t>0,300</w:t>
            </w:r>
          </w:p>
        </w:tc>
        <w:tc>
          <w:tcPr>
            <w:tcW w:w="868" w:type="dxa"/>
            <w:vAlign w:val="center"/>
          </w:tcPr>
          <w:p w:rsidR="00057B69" w:rsidRDefault="004E48B0">
            <w:pPr>
              <w:spacing w:before="20" w:after="20"/>
              <w:jc w:val="right"/>
              <w:rPr>
                <w:noProof/>
              </w:rPr>
            </w:pPr>
            <w:r>
              <w:rPr>
                <w:noProof/>
              </w:rPr>
              <w:t>0,300</w:t>
            </w:r>
          </w:p>
        </w:tc>
        <w:tc>
          <w:tcPr>
            <w:tcW w:w="868" w:type="dxa"/>
            <w:vAlign w:val="center"/>
          </w:tcPr>
          <w:p w:rsidR="00057B69" w:rsidRDefault="004E48B0">
            <w:pPr>
              <w:spacing w:before="20" w:after="20"/>
              <w:jc w:val="right"/>
              <w:rPr>
                <w:noProof/>
              </w:rPr>
            </w:pPr>
            <w:r>
              <w:rPr>
                <w:noProof/>
              </w:rPr>
              <w:t>0,300</w:t>
            </w:r>
          </w:p>
        </w:tc>
        <w:tc>
          <w:tcPr>
            <w:tcW w:w="868" w:type="dxa"/>
            <w:vAlign w:val="center"/>
          </w:tcPr>
          <w:p w:rsidR="00057B69" w:rsidRDefault="004E48B0">
            <w:pPr>
              <w:spacing w:before="20" w:after="20"/>
              <w:jc w:val="right"/>
              <w:rPr>
                <w:noProof/>
              </w:rPr>
            </w:pPr>
            <w:r>
              <w:rPr>
                <w:noProof/>
              </w:rPr>
              <w:t>0,050</w:t>
            </w:r>
          </w:p>
        </w:tc>
        <w:tc>
          <w:tcPr>
            <w:tcW w:w="868" w:type="dxa"/>
            <w:vAlign w:val="center"/>
          </w:tcPr>
          <w:p w:rsidR="00057B69" w:rsidRDefault="004E48B0">
            <w:pPr>
              <w:spacing w:before="20" w:after="20"/>
              <w:jc w:val="right"/>
              <w:rPr>
                <w:noProof/>
              </w:rPr>
            </w:pPr>
            <w:r>
              <w:rPr>
                <w:noProof/>
              </w:rPr>
              <w:t>0,050</w:t>
            </w:r>
          </w:p>
        </w:tc>
        <w:tc>
          <w:tcPr>
            <w:tcW w:w="868" w:type="dxa"/>
            <w:vAlign w:val="center"/>
          </w:tcPr>
          <w:p w:rsidR="00057B69" w:rsidRDefault="00057B69">
            <w:pPr>
              <w:spacing w:before="20" w:after="20"/>
              <w:jc w:val="right"/>
              <w:rPr>
                <w:noProof/>
              </w:rPr>
            </w:pPr>
          </w:p>
        </w:tc>
        <w:tc>
          <w:tcPr>
            <w:tcW w:w="868" w:type="dxa"/>
            <w:vAlign w:val="center"/>
          </w:tcPr>
          <w:p w:rsidR="00057B69" w:rsidRDefault="00057B69">
            <w:pPr>
              <w:spacing w:before="20" w:after="20"/>
              <w:jc w:val="right"/>
              <w:rPr>
                <w:noProof/>
              </w:rPr>
            </w:pPr>
          </w:p>
        </w:tc>
        <w:tc>
          <w:tcPr>
            <w:tcW w:w="1777" w:type="dxa"/>
            <w:vAlign w:val="center"/>
          </w:tcPr>
          <w:p w:rsidR="00057B69" w:rsidRDefault="004E48B0">
            <w:pPr>
              <w:spacing w:before="20" w:after="20"/>
              <w:jc w:val="right"/>
              <w:rPr>
                <w:noProof/>
              </w:rPr>
            </w:pPr>
            <w:r>
              <w:rPr>
                <w:noProof/>
              </w:rPr>
              <w:t>1000</w:t>
            </w:r>
          </w:p>
        </w:tc>
      </w:tr>
      <w:tr w:rsidR="00057B69">
        <w:tc>
          <w:tcPr>
            <w:tcW w:w="3960" w:type="dxa"/>
            <w:vMerge/>
          </w:tcPr>
          <w:p w:rsidR="00057B69" w:rsidRDefault="00057B69">
            <w:pPr>
              <w:jc w:val="center"/>
              <w:rPr>
                <w:noProof/>
                <w:sz w:val="20"/>
              </w:rPr>
            </w:pPr>
          </w:p>
        </w:tc>
        <w:tc>
          <w:tcPr>
            <w:tcW w:w="1440" w:type="dxa"/>
            <w:vAlign w:val="center"/>
          </w:tcPr>
          <w:p w:rsidR="00057B69" w:rsidRDefault="004E48B0">
            <w:pPr>
              <w:spacing w:beforeLines="20" w:before="48" w:afterLines="20" w:after="48"/>
              <w:rPr>
                <w:noProof/>
                <w:sz w:val="18"/>
              </w:rPr>
            </w:pPr>
            <w:r>
              <w:rPr>
                <w:noProof/>
                <w:sz w:val="18"/>
              </w:rPr>
              <w:t>Plăți</w:t>
            </w:r>
          </w:p>
        </w:tc>
        <w:tc>
          <w:tcPr>
            <w:tcW w:w="654" w:type="dxa"/>
            <w:vAlign w:val="center"/>
          </w:tcPr>
          <w:p w:rsidR="00057B69" w:rsidRDefault="004E48B0">
            <w:pPr>
              <w:spacing w:beforeLines="20" w:before="48" w:afterLines="20" w:after="48"/>
              <w:jc w:val="center"/>
              <w:rPr>
                <w:noProof/>
                <w:sz w:val="14"/>
              </w:rPr>
            </w:pPr>
            <w:r>
              <w:rPr>
                <w:noProof/>
                <w:sz w:val="14"/>
              </w:rPr>
              <w:t>(5)</w:t>
            </w:r>
          </w:p>
        </w:tc>
        <w:tc>
          <w:tcPr>
            <w:tcW w:w="868" w:type="dxa"/>
            <w:vAlign w:val="center"/>
          </w:tcPr>
          <w:p w:rsidR="00057B69" w:rsidRDefault="004E48B0">
            <w:pPr>
              <w:spacing w:before="20" w:after="20"/>
              <w:jc w:val="right"/>
              <w:rPr>
                <w:noProof/>
              </w:rPr>
            </w:pPr>
            <w:r>
              <w:rPr>
                <w:noProof/>
              </w:rPr>
              <w:t>0</w:t>
            </w:r>
          </w:p>
        </w:tc>
        <w:tc>
          <w:tcPr>
            <w:tcW w:w="868" w:type="dxa"/>
            <w:vAlign w:val="center"/>
          </w:tcPr>
          <w:p w:rsidR="00057B69" w:rsidRDefault="004E48B0">
            <w:pPr>
              <w:spacing w:before="20" w:after="20"/>
              <w:jc w:val="right"/>
              <w:rPr>
                <w:noProof/>
              </w:rPr>
            </w:pPr>
            <w:r>
              <w:rPr>
                <w:noProof/>
              </w:rPr>
              <w:t>0,300</w:t>
            </w:r>
          </w:p>
        </w:tc>
        <w:tc>
          <w:tcPr>
            <w:tcW w:w="868" w:type="dxa"/>
            <w:vAlign w:val="center"/>
          </w:tcPr>
          <w:p w:rsidR="00057B69" w:rsidRDefault="004E48B0">
            <w:pPr>
              <w:spacing w:before="20" w:after="20"/>
              <w:jc w:val="right"/>
              <w:rPr>
                <w:noProof/>
              </w:rPr>
            </w:pPr>
            <w:r>
              <w:rPr>
                <w:noProof/>
              </w:rPr>
              <w:t>0,300</w:t>
            </w:r>
          </w:p>
        </w:tc>
        <w:tc>
          <w:tcPr>
            <w:tcW w:w="868" w:type="dxa"/>
            <w:vAlign w:val="center"/>
          </w:tcPr>
          <w:p w:rsidR="00057B69" w:rsidRDefault="004E48B0">
            <w:pPr>
              <w:spacing w:before="20" w:after="20"/>
              <w:jc w:val="right"/>
              <w:rPr>
                <w:noProof/>
              </w:rPr>
            </w:pPr>
            <w:r>
              <w:rPr>
                <w:noProof/>
              </w:rPr>
              <w:t>0,300</w:t>
            </w:r>
          </w:p>
        </w:tc>
        <w:tc>
          <w:tcPr>
            <w:tcW w:w="868" w:type="dxa"/>
            <w:vAlign w:val="center"/>
          </w:tcPr>
          <w:p w:rsidR="00057B69" w:rsidRDefault="004E48B0">
            <w:pPr>
              <w:spacing w:before="20" w:after="20"/>
              <w:jc w:val="right"/>
              <w:rPr>
                <w:noProof/>
              </w:rPr>
            </w:pPr>
            <w:r>
              <w:rPr>
                <w:noProof/>
              </w:rPr>
              <w:t>0,050</w:t>
            </w:r>
          </w:p>
        </w:tc>
        <w:tc>
          <w:tcPr>
            <w:tcW w:w="868" w:type="dxa"/>
            <w:vAlign w:val="center"/>
          </w:tcPr>
          <w:p w:rsidR="00057B69" w:rsidRDefault="004E48B0">
            <w:pPr>
              <w:spacing w:before="20" w:after="20"/>
              <w:jc w:val="right"/>
              <w:rPr>
                <w:noProof/>
              </w:rPr>
            </w:pPr>
            <w:r>
              <w:rPr>
                <w:noProof/>
              </w:rPr>
              <w:t>0,050</w:t>
            </w:r>
          </w:p>
        </w:tc>
        <w:tc>
          <w:tcPr>
            <w:tcW w:w="868" w:type="dxa"/>
            <w:vAlign w:val="center"/>
          </w:tcPr>
          <w:p w:rsidR="00057B69" w:rsidRDefault="00057B69">
            <w:pPr>
              <w:spacing w:before="20" w:after="20"/>
              <w:jc w:val="right"/>
              <w:rPr>
                <w:noProof/>
              </w:rPr>
            </w:pPr>
          </w:p>
        </w:tc>
        <w:tc>
          <w:tcPr>
            <w:tcW w:w="1777" w:type="dxa"/>
            <w:vAlign w:val="center"/>
          </w:tcPr>
          <w:p w:rsidR="00057B69" w:rsidRDefault="004E48B0">
            <w:pPr>
              <w:spacing w:before="20" w:after="20"/>
              <w:jc w:val="right"/>
              <w:rPr>
                <w:noProof/>
              </w:rPr>
            </w:pPr>
            <w:r>
              <w:rPr>
                <w:noProof/>
              </w:rPr>
              <w:t>1000</w:t>
            </w:r>
          </w:p>
        </w:tc>
      </w:tr>
      <w:tr w:rsidR="00057B69">
        <w:trPr>
          <w:trHeight w:val="533"/>
        </w:trPr>
        <w:tc>
          <w:tcPr>
            <w:tcW w:w="5400" w:type="dxa"/>
            <w:gridSpan w:val="2"/>
            <w:vAlign w:val="center"/>
          </w:tcPr>
          <w:p w:rsidR="00057B69" w:rsidRDefault="004E48B0">
            <w:pPr>
              <w:spacing w:beforeLines="20" w:before="48" w:afterLines="20" w:after="48"/>
              <w:rPr>
                <w:noProof/>
                <w:sz w:val="22"/>
              </w:rPr>
            </w:pPr>
            <w:r>
              <w:rPr>
                <w:noProof/>
                <w:sz w:val="21"/>
              </w:rPr>
              <w:sym w:font="Wingdings" w:char="F09F"/>
            </w:r>
            <w:r>
              <w:rPr>
                <w:noProof/>
                <w:sz w:val="21"/>
              </w:rPr>
              <w:t xml:space="preserve"> TOTAL credite cu caracter administrativ finanțate din bugetul anumitor programe</w:t>
            </w:r>
          </w:p>
        </w:tc>
        <w:tc>
          <w:tcPr>
            <w:tcW w:w="654" w:type="dxa"/>
            <w:vAlign w:val="center"/>
          </w:tcPr>
          <w:p w:rsidR="00057B69" w:rsidRDefault="004E48B0">
            <w:pPr>
              <w:spacing w:beforeLines="20" w:before="48" w:afterLines="20" w:after="48"/>
              <w:jc w:val="center"/>
              <w:rPr>
                <w:noProof/>
                <w:sz w:val="14"/>
              </w:rPr>
            </w:pPr>
            <w:r>
              <w:rPr>
                <w:noProof/>
                <w:sz w:val="14"/>
              </w:rPr>
              <w:t>(6)</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1777" w:type="dxa"/>
            <w:vAlign w:val="center"/>
          </w:tcPr>
          <w:p w:rsidR="00057B69" w:rsidRDefault="00057B69">
            <w:pPr>
              <w:spacing w:before="20" w:after="20"/>
              <w:jc w:val="right"/>
              <w:rPr>
                <w:b/>
                <w:noProof/>
                <w:sz w:val="20"/>
              </w:rPr>
            </w:pPr>
          </w:p>
        </w:tc>
      </w:tr>
      <w:tr w:rsidR="00057B69">
        <w:tc>
          <w:tcPr>
            <w:tcW w:w="3960" w:type="dxa"/>
            <w:vMerge w:val="restart"/>
            <w:shd w:val="thinDiagStripe" w:color="C0C0C0" w:fill="auto"/>
            <w:vAlign w:val="center"/>
          </w:tcPr>
          <w:p w:rsidR="00057B69" w:rsidRDefault="004E48B0">
            <w:pPr>
              <w:jc w:val="center"/>
              <w:rPr>
                <w:b/>
                <w:noProof/>
                <w:sz w:val="22"/>
              </w:rPr>
            </w:pPr>
            <w:r>
              <w:rPr>
                <w:b/>
                <w:noProof/>
                <w:sz w:val="22"/>
              </w:rPr>
              <w:t>TOTAL credite</w:t>
            </w:r>
            <w:r>
              <w:rPr>
                <w:noProof/>
                <w:sz w:val="22"/>
              </w:rPr>
              <w:br/>
            </w:r>
            <w:r>
              <w:rPr>
                <w:b/>
                <w:noProof/>
                <w:sz w:val="22"/>
              </w:rPr>
              <w:t xml:space="preserve">în cadrul RUBRICII </w:t>
            </w:r>
            <w:r>
              <w:rPr>
                <w:noProof/>
              </w:rPr>
              <w:t>1A</w:t>
            </w:r>
            <w:r>
              <w:rPr>
                <w:noProof/>
                <w:sz w:val="22"/>
              </w:rPr>
              <w:br/>
              <w:t>din cadrul financiar multianual</w:t>
            </w:r>
          </w:p>
        </w:tc>
        <w:tc>
          <w:tcPr>
            <w:tcW w:w="1440" w:type="dxa"/>
            <w:vAlign w:val="center"/>
          </w:tcPr>
          <w:p w:rsidR="00057B69" w:rsidRDefault="004E48B0">
            <w:pPr>
              <w:rPr>
                <w:noProof/>
                <w:sz w:val="18"/>
              </w:rPr>
            </w:pPr>
            <w:r>
              <w:rPr>
                <w:noProof/>
                <w:sz w:val="18"/>
              </w:rPr>
              <w:t>Angajamente</w:t>
            </w:r>
          </w:p>
        </w:tc>
        <w:tc>
          <w:tcPr>
            <w:tcW w:w="654" w:type="dxa"/>
            <w:vAlign w:val="center"/>
          </w:tcPr>
          <w:p w:rsidR="00057B69" w:rsidRDefault="004E48B0">
            <w:pPr>
              <w:jc w:val="center"/>
              <w:rPr>
                <w:noProof/>
                <w:sz w:val="14"/>
              </w:rPr>
            </w:pPr>
            <w:r>
              <w:rPr>
                <w:noProof/>
                <w:sz w:val="14"/>
              </w:rPr>
              <w:t>=4+ 6</w:t>
            </w:r>
          </w:p>
        </w:tc>
        <w:tc>
          <w:tcPr>
            <w:tcW w:w="868" w:type="dxa"/>
            <w:vAlign w:val="center"/>
          </w:tcPr>
          <w:p w:rsidR="00057B69" w:rsidRDefault="004E48B0">
            <w:pPr>
              <w:spacing w:before="20" w:after="20"/>
              <w:jc w:val="right"/>
              <w:rPr>
                <w:noProof/>
              </w:rPr>
            </w:pPr>
            <w:r>
              <w:rPr>
                <w:noProof/>
              </w:rPr>
              <w:t>0,300</w:t>
            </w:r>
          </w:p>
        </w:tc>
        <w:tc>
          <w:tcPr>
            <w:tcW w:w="868" w:type="dxa"/>
            <w:vAlign w:val="center"/>
          </w:tcPr>
          <w:p w:rsidR="00057B69" w:rsidRDefault="004E48B0">
            <w:pPr>
              <w:spacing w:before="20" w:after="20"/>
              <w:jc w:val="right"/>
              <w:rPr>
                <w:noProof/>
              </w:rPr>
            </w:pPr>
            <w:r>
              <w:rPr>
                <w:noProof/>
              </w:rPr>
              <w:t>0,300</w:t>
            </w:r>
          </w:p>
        </w:tc>
        <w:tc>
          <w:tcPr>
            <w:tcW w:w="868" w:type="dxa"/>
            <w:vAlign w:val="center"/>
          </w:tcPr>
          <w:p w:rsidR="00057B69" w:rsidRDefault="004E48B0">
            <w:pPr>
              <w:spacing w:before="20" w:after="20"/>
              <w:jc w:val="right"/>
              <w:rPr>
                <w:noProof/>
              </w:rPr>
            </w:pPr>
            <w:r>
              <w:rPr>
                <w:noProof/>
              </w:rPr>
              <w:t>0,300</w:t>
            </w:r>
          </w:p>
        </w:tc>
        <w:tc>
          <w:tcPr>
            <w:tcW w:w="868" w:type="dxa"/>
            <w:vAlign w:val="center"/>
          </w:tcPr>
          <w:p w:rsidR="00057B69" w:rsidRDefault="004E48B0">
            <w:pPr>
              <w:spacing w:before="20" w:after="20"/>
              <w:jc w:val="right"/>
              <w:rPr>
                <w:noProof/>
              </w:rPr>
            </w:pPr>
            <w:r>
              <w:rPr>
                <w:noProof/>
              </w:rPr>
              <w:t>0,050</w:t>
            </w:r>
          </w:p>
        </w:tc>
        <w:tc>
          <w:tcPr>
            <w:tcW w:w="868" w:type="dxa"/>
            <w:vAlign w:val="center"/>
          </w:tcPr>
          <w:p w:rsidR="00057B69" w:rsidRDefault="004E48B0">
            <w:pPr>
              <w:spacing w:before="20" w:after="20"/>
              <w:jc w:val="right"/>
              <w:rPr>
                <w:noProof/>
              </w:rPr>
            </w:pPr>
            <w:r>
              <w:rPr>
                <w:noProof/>
              </w:rPr>
              <w:t>0,050</w:t>
            </w:r>
          </w:p>
        </w:tc>
        <w:tc>
          <w:tcPr>
            <w:tcW w:w="868" w:type="dxa"/>
            <w:vAlign w:val="center"/>
          </w:tcPr>
          <w:p w:rsidR="00057B69" w:rsidRDefault="00057B69">
            <w:pPr>
              <w:spacing w:before="20" w:after="20"/>
              <w:jc w:val="right"/>
              <w:rPr>
                <w:noProof/>
              </w:rPr>
            </w:pPr>
          </w:p>
        </w:tc>
        <w:tc>
          <w:tcPr>
            <w:tcW w:w="868" w:type="dxa"/>
            <w:vAlign w:val="center"/>
          </w:tcPr>
          <w:p w:rsidR="00057B69" w:rsidRDefault="00057B69">
            <w:pPr>
              <w:spacing w:before="20" w:after="20"/>
              <w:jc w:val="right"/>
              <w:rPr>
                <w:noProof/>
              </w:rPr>
            </w:pPr>
          </w:p>
        </w:tc>
        <w:tc>
          <w:tcPr>
            <w:tcW w:w="1777" w:type="dxa"/>
            <w:vAlign w:val="center"/>
          </w:tcPr>
          <w:p w:rsidR="00057B69" w:rsidRDefault="004E48B0">
            <w:pPr>
              <w:spacing w:before="20" w:after="20"/>
              <w:jc w:val="right"/>
              <w:rPr>
                <w:noProof/>
              </w:rPr>
            </w:pPr>
            <w:r>
              <w:rPr>
                <w:noProof/>
              </w:rPr>
              <w:t>1000</w:t>
            </w:r>
          </w:p>
        </w:tc>
      </w:tr>
      <w:tr w:rsidR="00057B69">
        <w:tc>
          <w:tcPr>
            <w:tcW w:w="3960" w:type="dxa"/>
            <w:vMerge/>
            <w:shd w:val="thinDiagStripe" w:color="C0C0C0" w:fill="auto"/>
          </w:tcPr>
          <w:p w:rsidR="00057B69" w:rsidRDefault="00057B69">
            <w:pPr>
              <w:rPr>
                <w:noProof/>
                <w:sz w:val="20"/>
              </w:rPr>
            </w:pPr>
          </w:p>
        </w:tc>
        <w:tc>
          <w:tcPr>
            <w:tcW w:w="1440" w:type="dxa"/>
            <w:vAlign w:val="center"/>
          </w:tcPr>
          <w:p w:rsidR="00057B69" w:rsidRDefault="004E48B0">
            <w:pPr>
              <w:rPr>
                <w:noProof/>
                <w:sz w:val="18"/>
              </w:rPr>
            </w:pPr>
            <w:r>
              <w:rPr>
                <w:noProof/>
                <w:sz w:val="18"/>
              </w:rPr>
              <w:t>Plăți</w:t>
            </w:r>
          </w:p>
        </w:tc>
        <w:tc>
          <w:tcPr>
            <w:tcW w:w="654" w:type="dxa"/>
            <w:vAlign w:val="center"/>
          </w:tcPr>
          <w:p w:rsidR="00057B69" w:rsidRDefault="004E48B0">
            <w:pPr>
              <w:jc w:val="center"/>
              <w:rPr>
                <w:noProof/>
                <w:sz w:val="14"/>
              </w:rPr>
            </w:pPr>
            <w:r>
              <w:rPr>
                <w:noProof/>
                <w:sz w:val="14"/>
              </w:rPr>
              <w:t>=5+ 6</w:t>
            </w:r>
          </w:p>
        </w:tc>
        <w:tc>
          <w:tcPr>
            <w:tcW w:w="868" w:type="dxa"/>
            <w:vAlign w:val="center"/>
          </w:tcPr>
          <w:p w:rsidR="00057B69" w:rsidRDefault="004E48B0">
            <w:pPr>
              <w:spacing w:before="20" w:after="20"/>
              <w:jc w:val="right"/>
              <w:rPr>
                <w:noProof/>
              </w:rPr>
            </w:pPr>
            <w:r>
              <w:rPr>
                <w:noProof/>
              </w:rPr>
              <w:t>0</w:t>
            </w:r>
          </w:p>
        </w:tc>
        <w:tc>
          <w:tcPr>
            <w:tcW w:w="868" w:type="dxa"/>
            <w:vAlign w:val="center"/>
          </w:tcPr>
          <w:p w:rsidR="00057B69" w:rsidRDefault="004E48B0">
            <w:pPr>
              <w:spacing w:before="20" w:after="20"/>
              <w:jc w:val="right"/>
              <w:rPr>
                <w:noProof/>
              </w:rPr>
            </w:pPr>
            <w:r>
              <w:rPr>
                <w:noProof/>
              </w:rPr>
              <w:t>0,300</w:t>
            </w:r>
          </w:p>
        </w:tc>
        <w:tc>
          <w:tcPr>
            <w:tcW w:w="868" w:type="dxa"/>
            <w:vAlign w:val="center"/>
          </w:tcPr>
          <w:p w:rsidR="00057B69" w:rsidRDefault="004E48B0">
            <w:pPr>
              <w:spacing w:before="20" w:after="20"/>
              <w:jc w:val="right"/>
              <w:rPr>
                <w:noProof/>
              </w:rPr>
            </w:pPr>
            <w:r>
              <w:rPr>
                <w:noProof/>
              </w:rPr>
              <w:t>0,300</w:t>
            </w:r>
          </w:p>
        </w:tc>
        <w:tc>
          <w:tcPr>
            <w:tcW w:w="868" w:type="dxa"/>
            <w:vAlign w:val="center"/>
          </w:tcPr>
          <w:p w:rsidR="00057B69" w:rsidRDefault="004E48B0">
            <w:pPr>
              <w:spacing w:before="20" w:after="20"/>
              <w:jc w:val="right"/>
              <w:rPr>
                <w:noProof/>
              </w:rPr>
            </w:pPr>
            <w:r>
              <w:rPr>
                <w:noProof/>
              </w:rPr>
              <w:t>0,300</w:t>
            </w:r>
          </w:p>
        </w:tc>
        <w:tc>
          <w:tcPr>
            <w:tcW w:w="868" w:type="dxa"/>
            <w:vAlign w:val="center"/>
          </w:tcPr>
          <w:p w:rsidR="00057B69" w:rsidRDefault="004E48B0">
            <w:pPr>
              <w:spacing w:before="20" w:after="20"/>
              <w:jc w:val="right"/>
              <w:rPr>
                <w:noProof/>
              </w:rPr>
            </w:pPr>
            <w:r>
              <w:rPr>
                <w:noProof/>
              </w:rPr>
              <w:t>0,050</w:t>
            </w:r>
          </w:p>
        </w:tc>
        <w:tc>
          <w:tcPr>
            <w:tcW w:w="868" w:type="dxa"/>
            <w:vAlign w:val="center"/>
          </w:tcPr>
          <w:p w:rsidR="00057B69" w:rsidRDefault="004E48B0">
            <w:pPr>
              <w:spacing w:before="20" w:after="20"/>
              <w:jc w:val="right"/>
              <w:rPr>
                <w:noProof/>
              </w:rPr>
            </w:pPr>
            <w:r>
              <w:rPr>
                <w:noProof/>
              </w:rPr>
              <w:t>0,050</w:t>
            </w:r>
          </w:p>
        </w:tc>
        <w:tc>
          <w:tcPr>
            <w:tcW w:w="868" w:type="dxa"/>
            <w:vAlign w:val="center"/>
          </w:tcPr>
          <w:p w:rsidR="00057B69" w:rsidRDefault="00057B69">
            <w:pPr>
              <w:spacing w:before="20" w:after="20"/>
              <w:jc w:val="right"/>
              <w:rPr>
                <w:noProof/>
              </w:rPr>
            </w:pPr>
          </w:p>
        </w:tc>
        <w:tc>
          <w:tcPr>
            <w:tcW w:w="1777" w:type="dxa"/>
            <w:vAlign w:val="center"/>
          </w:tcPr>
          <w:p w:rsidR="00057B69" w:rsidRDefault="004E48B0">
            <w:pPr>
              <w:spacing w:before="20" w:after="20"/>
              <w:jc w:val="right"/>
              <w:rPr>
                <w:noProof/>
              </w:rPr>
            </w:pPr>
            <w:r>
              <w:rPr>
                <w:noProof/>
              </w:rPr>
              <w:t>1000</w:t>
            </w:r>
          </w:p>
        </w:tc>
      </w:tr>
    </w:tbl>
    <w:p w:rsidR="00057B69" w:rsidRDefault="004E48B0">
      <w:pPr>
        <w:spacing w:after="240"/>
        <w:rPr>
          <w:b/>
          <w:noProof/>
          <w:sz w:val="22"/>
          <w:u w:val="single"/>
        </w:rPr>
      </w:pPr>
      <w:r>
        <w:rPr>
          <w:b/>
          <w:noProof/>
          <w:sz w:val="22"/>
          <w:u w:val="single"/>
        </w:rPr>
        <w:t>În cazul în care propunerea/inițiativa afectează mai multe rubrici:</w:t>
      </w:r>
    </w:p>
    <w:tbl>
      <w:tblPr>
        <w:tblW w:w="0" w:type="auto"/>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rsidR="00057B69">
        <w:trPr>
          <w:trHeight w:val="277"/>
        </w:trPr>
        <w:tc>
          <w:tcPr>
            <w:tcW w:w="3960" w:type="dxa"/>
            <w:vMerge w:val="restart"/>
            <w:tcBorders>
              <w:top w:val="single" w:sz="4" w:space="0" w:color="FF0000"/>
              <w:left w:val="single" w:sz="4" w:space="0" w:color="auto"/>
              <w:bottom w:val="single" w:sz="4" w:space="0" w:color="FF0000"/>
            </w:tcBorders>
            <w:vAlign w:val="center"/>
          </w:tcPr>
          <w:p w:rsidR="00057B69" w:rsidRDefault="004E48B0">
            <w:pPr>
              <w:spacing w:before="20" w:after="20"/>
              <w:rPr>
                <w:noProof/>
                <w:sz w:val="22"/>
              </w:rPr>
            </w:pPr>
            <w:r>
              <w:rPr>
                <w:noProof/>
                <w:sz w:val="21"/>
              </w:rPr>
              <w:sym w:font="Wingdings" w:char="F09F"/>
            </w:r>
            <w:r>
              <w:rPr>
                <w:noProof/>
                <w:sz w:val="21"/>
              </w:rPr>
              <w:t xml:space="preserve"> TOTAL credite operaționale</w:t>
            </w:r>
          </w:p>
        </w:tc>
        <w:tc>
          <w:tcPr>
            <w:tcW w:w="1440" w:type="dxa"/>
            <w:tcBorders>
              <w:top w:val="single" w:sz="4" w:space="0" w:color="FF0000"/>
            </w:tcBorders>
            <w:vAlign w:val="center"/>
          </w:tcPr>
          <w:p w:rsidR="00057B69" w:rsidRDefault="004E48B0">
            <w:pPr>
              <w:spacing w:beforeLines="20" w:before="48" w:afterLines="20" w:after="48"/>
              <w:rPr>
                <w:noProof/>
                <w:sz w:val="18"/>
              </w:rPr>
            </w:pPr>
            <w:r>
              <w:rPr>
                <w:noProof/>
                <w:sz w:val="18"/>
              </w:rPr>
              <w:t>Angajamente</w:t>
            </w:r>
          </w:p>
        </w:tc>
        <w:tc>
          <w:tcPr>
            <w:tcW w:w="654" w:type="dxa"/>
            <w:tcBorders>
              <w:top w:val="single" w:sz="4" w:space="0" w:color="FF0000"/>
            </w:tcBorders>
            <w:vAlign w:val="center"/>
          </w:tcPr>
          <w:p w:rsidR="00057B69" w:rsidRDefault="004E48B0">
            <w:pPr>
              <w:spacing w:beforeLines="20" w:before="48" w:afterLines="20" w:after="48"/>
              <w:jc w:val="center"/>
              <w:rPr>
                <w:noProof/>
                <w:sz w:val="14"/>
              </w:rPr>
            </w:pPr>
            <w:r>
              <w:rPr>
                <w:noProof/>
                <w:sz w:val="14"/>
              </w:rPr>
              <w:t>(4)</w:t>
            </w:r>
          </w:p>
        </w:tc>
        <w:tc>
          <w:tcPr>
            <w:tcW w:w="868" w:type="dxa"/>
            <w:tcBorders>
              <w:top w:val="single" w:sz="4" w:space="0" w:color="FF0000"/>
            </w:tcBorders>
            <w:vAlign w:val="center"/>
          </w:tcPr>
          <w:p w:rsidR="00057B69" w:rsidRDefault="004E48B0">
            <w:pPr>
              <w:spacing w:before="20" w:after="20"/>
              <w:jc w:val="right"/>
              <w:rPr>
                <w:noProof/>
              </w:rPr>
            </w:pPr>
            <w:r>
              <w:rPr>
                <w:noProof/>
              </w:rPr>
              <w:t>p.m.</w:t>
            </w:r>
          </w:p>
        </w:tc>
        <w:tc>
          <w:tcPr>
            <w:tcW w:w="868" w:type="dxa"/>
            <w:tcBorders>
              <w:top w:val="single" w:sz="4" w:space="0" w:color="FF0000"/>
            </w:tcBorders>
            <w:vAlign w:val="center"/>
          </w:tcPr>
          <w:p w:rsidR="00057B69" w:rsidRDefault="004E48B0">
            <w:pPr>
              <w:spacing w:before="20" w:after="20"/>
              <w:jc w:val="right"/>
              <w:rPr>
                <w:noProof/>
              </w:rPr>
            </w:pPr>
            <w:r>
              <w:rPr>
                <w:noProof/>
              </w:rPr>
              <w:t>p.m.</w:t>
            </w:r>
          </w:p>
        </w:tc>
        <w:tc>
          <w:tcPr>
            <w:tcW w:w="868" w:type="dxa"/>
            <w:tcBorders>
              <w:top w:val="single" w:sz="4" w:space="0" w:color="FF0000"/>
            </w:tcBorders>
            <w:vAlign w:val="center"/>
          </w:tcPr>
          <w:p w:rsidR="00057B69" w:rsidRDefault="004E48B0">
            <w:pPr>
              <w:spacing w:before="20" w:after="20"/>
              <w:jc w:val="right"/>
              <w:rPr>
                <w:noProof/>
              </w:rPr>
            </w:pPr>
            <w:r>
              <w:rPr>
                <w:noProof/>
              </w:rPr>
              <w:t>p.m.</w:t>
            </w:r>
          </w:p>
        </w:tc>
        <w:tc>
          <w:tcPr>
            <w:tcW w:w="868" w:type="dxa"/>
            <w:tcBorders>
              <w:top w:val="single" w:sz="4" w:space="0" w:color="FF0000"/>
            </w:tcBorders>
            <w:vAlign w:val="center"/>
          </w:tcPr>
          <w:p w:rsidR="00057B69" w:rsidRDefault="004E48B0">
            <w:pPr>
              <w:spacing w:before="20" w:after="20"/>
              <w:jc w:val="right"/>
              <w:rPr>
                <w:noProof/>
              </w:rPr>
            </w:pPr>
            <w:r>
              <w:rPr>
                <w:noProof/>
              </w:rPr>
              <w:t>p.m.</w:t>
            </w:r>
          </w:p>
        </w:tc>
        <w:tc>
          <w:tcPr>
            <w:tcW w:w="868" w:type="dxa"/>
            <w:tcBorders>
              <w:top w:val="single" w:sz="4" w:space="0" w:color="FF0000"/>
            </w:tcBorders>
            <w:vAlign w:val="center"/>
          </w:tcPr>
          <w:p w:rsidR="00057B69" w:rsidRDefault="004E48B0">
            <w:pPr>
              <w:spacing w:before="20" w:after="20"/>
              <w:jc w:val="right"/>
              <w:rPr>
                <w:noProof/>
              </w:rPr>
            </w:pPr>
            <w:r>
              <w:rPr>
                <w:noProof/>
              </w:rPr>
              <w:t>p.m.</w:t>
            </w:r>
          </w:p>
        </w:tc>
        <w:tc>
          <w:tcPr>
            <w:tcW w:w="868" w:type="dxa"/>
            <w:tcBorders>
              <w:top w:val="single" w:sz="4" w:space="0" w:color="FF0000"/>
            </w:tcBorders>
            <w:vAlign w:val="center"/>
          </w:tcPr>
          <w:p w:rsidR="00057B69" w:rsidRDefault="004E48B0">
            <w:pPr>
              <w:spacing w:before="20" w:after="20"/>
              <w:jc w:val="right"/>
              <w:rPr>
                <w:noProof/>
              </w:rPr>
            </w:pPr>
            <w:r>
              <w:rPr>
                <w:noProof/>
              </w:rPr>
              <w:t>p.m.</w:t>
            </w:r>
          </w:p>
        </w:tc>
        <w:tc>
          <w:tcPr>
            <w:tcW w:w="868" w:type="dxa"/>
            <w:tcBorders>
              <w:top w:val="single" w:sz="4" w:space="0" w:color="FF0000"/>
            </w:tcBorders>
            <w:vAlign w:val="center"/>
          </w:tcPr>
          <w:p w:rsidR="00057B69" w:rsidRDefault="004E48B0">
            <w:pPr>
              <w:spacing w:before="20" w:after="20"/>
              <w:jc w:val="right"/>
              <w:rPr>
                <w:noProof/>
              </w:rPr>
            </w:pPr>
            <w:r>
              <w:rPr>
                <w:noProof/>
              </w:rPr>
              <w:t>p.m.</w:t>
            </w:r>
          </w:p>
        </w:tc>
        <w:tc>
          <w:tcPr>
            <w:tcW w:w="1777" w:type="dxa"/>
            <w:tcBorders>
              <w:top w:val="single" w:sz="4" w:space="0" w:color="FF0000"/>
              <w:right w:val="single" w:sz="4" w:space="0" w:color="auto"/>
            </w:tcBorders>
            <w:vAlign w:val="center"/>
          </w:tcPr>
          <w:p w:rsidR="00057B69" w:rsidRDefault="00057B69">
            <w:pPr>
              <w:spacing w:before="20" w:after="20"/>
              <w:jc w:val="right"/>
              <w:rPr>
                <w:b/>
                <w:noProof/>
                <w:sz w:val="20"/>
              </w:rPr>
            </w:pPr>
          </w:p>
        </w:tc>
      </w:tr>
      <w:tr w:rsidR="00057B69">
        <w:tc>
          <w:tcPr>
            <w:tcW w:w="3960" w:type="dxa"/>
            <w:vMerge/>
            <w:tcBorders>
              <w:top w:val="single" w:sz="4" w:space="0" w:color="FF0000"/>
              <w:left w:val="single" w:sz="4" w:space="0" w:color="auto"/>
              <w:bottom w:val="single" w:sz="4" w:space="0" w:color="FF0000"/>
            </w:tcBorders>
          </w:tcPr>
          <w:p w:rsidR="00057B69" w:rsidRDefault="00057B69">
            <w:pPr>
              <w:jc w:val="center"/>
              <w:rPr>
                <w:noProof/>
                <w:sz w:val="20"/>
              </w:rPr>
            </w:pPr>
          </w:p>
        </w:tc>
        <w:tc>
          <w:tcPr>
            <w:tcW w:w="1440" w:type="dxa"/>
            <w:vAlign w:val="center"/>
          </w:tcPr>
          <w:p w:rsidR="00057B69" w:rsidRDefault="004E48B0">
            <w:pPr>
              <w:spacing w:beforeLines="20" w:before="48" w:afterLines="20" w:after="48"/>
              <w:rPr>
                <w:noProof/>
                <w:sz w:val="18"/>
              </w:rPr>
            </w:pPr>
            <w:r>
              <w:rPr>
                <w:noProof/>
                <w:sz w:val="18"/>
              </w:rPr>
              <w:t>Plăți</w:t>
            </w:r>
          </w:p>
        </w:tc>
        <w:tc>
          <w:tcPr>
            <w:tcW w:w="654" w:type="dxa"/>
            <w:vAlign w:val="center"/>
          </w:tcPr>
          <w:p w:rsidR="00057B69" w:rsidRDefault="004E48B0">
            <w:pPr>
              <w:spacing w:beforeLines="20" w:before="48" w:afterLines="20" w:after="48"/>
              <w:jc w:val="center"/>
              <w:rPr>
                <w:noProof/>
                <w:sz w:val="14"/>
              </w:rPr>
            </w:pPr>
            <w:r>
              <w:rPr>
                <w:noProof/>
                <w:sz w:val="14"/>
              </w:rPr>
              <w:t>(5)</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1777" w:type="dxa"/>
            <w:tcBorders>
              <w:right w:val="single" w:sz="4" w:space="0" w:color="auto"/>
            </w:tcBorders>
            <w:vAlign w:val="center"/>
          </w:tcPr>
          <w:p w:rsidR="00057B69" w:rsidRDefault="00057B69">
            <w:pPr>
              <w:spacing w:before="20" w:after="20"/>
              <w:jc w:val="right"/>
              <w:rPr>
                <w:b/>
                <w:noProof/>
                <w:sz w:val="20"/>
              </w:rPr>
            </w:pPr>
          </w:p>
        </w:tc>
      </w:tr>
      <w:tr w:rsidR="00057B69">
        <w:tblPrEx>
          <w:tblBorders>
            <w:top w:val="single" w:sz="4" w:space="0" w:color="auto"/>
            <w:left w:val="single" w:sz="4" w:space="0" w:color="auto"/>
            <w:bottom w:val="single" w:sz="4" w:space="0" w:color="auto"/>
            <w:right w:val="single" w:sz="4" w:space="0" w:color="auto"/>
          </w:tblBorders>
        </w:tblPrEx>
        <w:trPr>
          <w:trHeight w:val="533"/>
        </w:trPr>
        <w:tc>
          <w:tcPr>
            <w:tcW w:w="5400" w:type="dxa"/>
            <w:gridSpan w:val="2"/>
            <w:vAlign w:val="center"/>
          </w:tcPr>
          <w:p w:rsidR="00057B69" w:rsidRDefault="004E48B0">
            <w:pPr>
              <w:spacing w:beforeLines="20" w:before="48" w:afterLines="20" w:after="48"/>
              <w:rPr>
                <w:noProof/>
                <w:sz w:val="22"/>
              </w:rPr>
            </w:pPr>
            <w:r>
              <w:rPr>
                <w:noProof/>
                <w:sz w:val="21"/>
              </w:rPr>
              <w:sym w:font="Wingdings" w:char="F09F"/>
            </w:r>
            <w:r>
              <w:rPr>
                <w:noProof/>
                <w:sz w:val="21"/>
              </w:rPr>
              <w:t xml:space="preserve"> TOTAL credite cu caracter administrativ finanțate din bugetul anumitor programe</w:t>
            </w:r>
          </w:p>
        </w:tc>
        <w:tc>
          <w:tcPr>
            <w:tcW w:w="654" w:type="dxa"/>
            <w:vAlign w:val="center"/>
          </w:tcPr>
          <w:p w:rsidR="00057B69" w:rsidRDefault="004E48B0">
            <w:pPr>
              <w:spacing w:beforeLines="20" w:before="48" w:afterLines="20" w:after="48"/>
              <w:jc w:val="center"/>
              <w:rPr>
                <w:noProof/>
                <w:sz w:val="14"/>
              </w:rPr>
            </w:pPr>
            <w:r>
              <w:rPr>
                <w:noProof/>
                <w:sz w:val="14"/>
              </w:rPr>
              <w:t>(6)</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1777" w:type="dxa"/>
            <w:vAlign w:val="center"/>
          </w:tcPr>
          <w:p w:rsidR="00057B69" w:rsidRDefault="00057B69">
            <w:pPr>
              <w:spacing w:before="20" w:after="20"/>
              <w:jc w:val="right"/>
              <w:rPr>
                <w:b/>
                <w:noProof/>
                <w:sz w:val="20"/>
              </w:rPr>
            </w:pPr>
          </w:p>
        </w:tc>
      </w:tr>
      <w:tr w:rsidR="00057B69">
        <w:tc>
          <w:tcPr>
            <w:tcW w:w="3960" w:type="dxa"/>
            <w:vMerge w:val="restart"/>
            <w:tcBorders>
              <w:top w:val="single" w:sz="4" w:space="0" w:color="FF0000"/>
              <w:left w:val="single" w:sz="4" w:space="0" w:color="auto"/>
              <w:bottom w:val="single" w:sz="4" w:space="0" w:color="FF0000"/>
            </w:tcBorders>
            <w:shd w:val="thinDiagStripe" w:color="C0C0C0" w:fill="auto"/>
            <w:vAlign w:val="center"/>
          </w:tcPr>
          <w:p w:rsidR="00057B69" w:rsidRDefault="004E48B0">
            <w:pPr>
              <w:jc w:val="center"/>
              <w:rPr>
                <w:b/>
                <w:noProof/>
                <w:sz w:val="22"/>
              </w:rPr>
            </w:pPr>
            <w:r>
              <w:rPr>
                <w:b/>
                <w:noProof/>
                <w:sz w:val="22"/>
              </w:rPr>
              <w:t>TOTAL credite</w:t>
            </w:r>
            <w:r>
              <w:rPr>
                <w:noProof/>
                <w:sz w:val="22"/>
              </w:rPr>
              <w:br/>
            </w:r>
            <w:r>
              <w:rPr>
                <w:b/>
                <w:noProof/>
                <w:sz w:val="22"/>
              </w:rPr>
              <w:t>în cadrul RUBRICILOR 1-4</w:t>
            </w:r>
            <w:r>
              <w:rPr>
                <w:noProof/>
                <w:sz w:val="22"/>
              </w:rPr>
              <w:br/>
              <w:t>din cadrul financiar multianual</w:t>
            </w:r>
            <w:r>
              <w:rPr>
                <w:noProof/>
                <w:sz w:val="22"/>
              </w:rPr>
              <w:br/>
            </w:r>
            <w:r>
              <w:rPr>
                <w:noProof/>
                <w:sz w:val="20"/>
              </w:rPr>
              <w:t>(Suma de referință)</w:t>
            </w:r>
          </w:p>
        </w:tc>
        <w:tc>
          <w:tcPr>
            <w:tcW w:w="1440" w:type="dxa"/>
            <w:vAlign w:val="center"/>
          </w:tcPr>
          <w:p w:rsidR="00057B69" w:rsidRDefault="004E48B0">
            <w:pPr>
              <w:rPr>
                <w:noProof/>
                <w:sz w:val="18"/>
              </w:rPr>
            </w:pPr>
            <w:r>
              <w:rPr>
                <w:noProof/>
                <w:sz w:val="18"/>
              </w:rPr>
              <w:t>Angajamente</w:t>
            </w:r>
          </w:p>
        </w:tc>
        <w:tc>
          <w:tcPr>
            <w:tcW w:w="654" w:type="dxa"/>
            <w:vAlign w:val="center"/>
          </w:tcPr>
          <w:p w:rsidR="00057B69" w:rsidRDefault="004E48B0">
            <w:pPr>
              <w:jc w:val="center"/>
              <w:rPr>
                <w:noProof/>
                <w:sz w:val="14"/>
              </w:rPr>
            </w:pPr>
            <w:r>
              <w:rPr>
                <w:noProof/>
                <w:sz w:val="14"/>
              </w:rPr>
              <w:t>=4+ 6</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868" w:type="dxa"/>
            <w:vAlign w:val="center"/>
          </w:tcPr>
          <w:p w:rsidR="00057B69" w:rsidRDefault="004E48B0">
            <w:pPr>
              <w:spacing w:before="20" w:after="20"/>
              <w:jc w:val="right"/>
              <w:rPr>
                <w:noProof/>
              </w:rPr>
            </w:pPr>
            <w:r>
              <w:rPr>
                <w:noProof/>
              </w:rPr>
              <w:t>p.m.</w:t>
            </w:r>
          </w:p>
        </w:tc>
        <w:tc>
          <w:tcPr>
            <w:tcW w:w="1777" w:type="dxa"/>
            <w:tcBorders>
              <w:right w:val="single" w:sz="4" w:space="0" w:color="auto"/>
            </w:tcBorders>
            <w:vAlign w:val="center"/>
          </w:tcPr>
          <w:p w:rsidR="00057B69" w:rsidRDefault="00057B69">
            <w:pPr>
              <w:spacing w:before="20" w:after="20"/>
              <w:jc w:val="right"/>
              <w:rPr>
                <w:b/>
                <w:noProof/>
                <w:sz w:val="20"/>
              </w:rPr>
            </w:pPr>
          </w:p>
        </w:tc>
      </w:tr>
      <w:tr w:rsidR="00057B69">
        <w:tc>
          <w:tcPr>
            <w:tcW w:w="3960" w:type="dxa"/>
            <w:vMerge/>
            <w:tcBorders>
              <w:top w:val="single" w:sz="4" w:space="0" w:color="FF0000"/>
              <w:left w:val="single" w:sz="4" w:space="0" w:color="auto"/>
              <w:bottom w:val="single" w:sz="4" w:space="0" w:color="FF0000"/>
            </w:tcBorders>
            <w:shd w:val="thinDiagStripe" w:color="C0C0C0" w:fill="auto"/>
          </w:tcPr>
          <w:p w:rsidR="00057B69" w:rsidRDefault="00057B69">
            <w:pPr>
              <w:rPr>
                <w:noProof/>
                <w:sz w:val="20"/>
              </w:rPr>
            </w:pPr>
          </w:p>
        </w:tc>
        <w:tc>
          <w:tcPr>
            <w:tcW w:w="1440" w:type="dxa"/>
            <w:tcBorders>
              <w:bottom w:val="single" w:sz="4" w:space="0" w:color="FF0000"/>
            </w:tcBorders>
            <w:vAlign w:val="center"/>
          </w:tcPr>
          <w:p w:rsidR="00057B69" w:rsidRDefault="004E48B0">
            <w:pPr>
              <w:rPr>
                <w:noProof/>
                <w:sz w:val="18"/>
              </w:rPr>
            </w:pPr>
            <w:r>
              <w:rPr>
                <w:noProof/>
                <w:sz w:val="18"/>
              </w:rPr>
              <w:t>Plăți</w:t>
            </w:r>
          </w:p>
        </w:tc>
        <w:tc>
          <w:tcPr>
            <w:tcW w:w="654" w:type="dxa"/>
            <w:tcBorders>
              <w:bottom w:val="single" w:sz="4" w:space="0" w:color="FF0000"/>
            </w:tcBorders>
            <w:vAlign w:val="center"/>
          </w:tcPr>
          <w:p w:rsidR="00057B69" w:rsidRDefault="004E48B0">
            <w:pPr>
              <w:jc w:val="center"/>
              <w:rPr>
                <w:noProof/>
                <w:sz w:val="14"/>
              </w:rPr>
            </w:pPr>
            <w:r>
              <w:rPr>
                <w:noProof/>
                <w:sz w:val="14"/>
              </w:rPr>
              <w:t>=5+ 6</w:t>
            </w:r>
          </w:p>
        </w:tc>
        <w:tc>
          <w:tcPr>
            <w:tcW w:w="868" w:type="dxa"/>
            <w:tcBorders>
              <w:bottom w:val="single" w:sz="4" w:space="0" w:color="FF0000"/>
            </w:tcBorders>
            <w:vAlign w:val="center"/>
          </w:tcPr>
          <w:p w:rsidR="00057B69" w:rsidRDefault="004E48B0">
            <w:pPr>
              <w:spacing w:before="20" w:after="20"/>
              <w:jc w:val="right"/>
              <w:rPr>
                <w:noProof/>
              </w:rPr>
            </w:pPr>
            <w:r>
              <w:rPr>
                <w:noProof/>
              </w:rPr>
              <w:t>p.m.</w:t>
            </w:r>
          </w:p>
        </w:tc>
        <w:tc>
          <w:tcPr>
            <w:tcW w:w="868" w:type="dxa"/>
            <w:tcBorders>
              <w:bottom w:val="single" w:sz="4" w:space="0" w:color="FF0000"/>
            </w:tcBorders>
            <w:vAlign w:val="center"/>
          </w:tcPr>
          <w:p w:rsidR="00057B69" w:rsidRDefault="004E48B0">
            <w:pPr>
              <w:spacing w:before="20" w:after="20"/>
              <w:jc w:val="right"/>
              <w:rPr>
                <w:noProof/>
              </w:rPr>
            </w:pPr>
            <w:r>
              <w:rPr>
                <w:noProof/>
              </w:rPr>
              <w:t>p.m.</w:t>
            </w:r>
          </w:p>
        </w:tc>
        <w:tc>
          <w:tcPr>
            <w:tcW w:w="868" w:type="dxa"/>
            <w:tcBorders>
              <w:bottom w:val="single" w:sz="4" w:space="0" w:color="FF0000"/>
            </w:tcBorders>
            <w:vAlign w:val="center"/>
          </w:tcPr>
          <w:p w:rsidR="00057B69" w:rsidRDefault="004E48B0">
            <w:pPr>
              <w:spacing w:before="20" w:after="20"/>
              <w:jc w:val="right"/>
              <w:rPr>
                <w:noProof/>
              </w:rPr>
            </w:pPr>
            <w:r>
              <w:rPr>
                <w:noProof/>
              </w:rPr>
              <w:t>p.m.</w:t>
            </w:r>
          </w:p>
        </w:tc>
        <w:tc>
          <w:tcPr>
            <w:tcW w:w="868" w:type="dxa"/>
            <w:tcBorders>
              <w:bottom w:val="single" w:sz="4" w:space="0" w:color="FF0000"/>
            </w:tcBorders>
            <w:vAlign w:val="center"/>
          </w:tcPr>
          <w:p w:rsidR="00057B69" w:rsidRDefault="004E48B0">
            <w:pPr>
              <w:spacing w:before="20" w:after="20"/>
              <w:jc w:val="right"/>
              <w:rPr>
                <w:noProof/>
              </w:rPr>
            </w:pPr>
            <w:r>
              <w:rPr>
                <w:noProof/>
              </w:rPr>
              <w:t>p.m.</w:t>
            </w:r>
          </w:p>
        </w:tc>
        <w:tc>
          <w:tcPr>
            <w:tcW w:w="868" w:type="dxa"/>
            <w:tcBorders>
              <w:bottom w:val="single" w:sz="4" w:space="0" w:color="FF0000"/>
            </w:tcBorders>
            <w:vAlign w:val="center"/>
          </w:tcPr>
          <w:p w:rsidR="00057B69" w:rsidRDefault="004E48B0">
            <w:pPr>
              <w:spacing w:before="20" w:after="20"/>
              <w:jc w:val="right"/>
              <w:rPr>
                <w:noProof/>
              </w:rPr>
            </w:pPr>
            <w:r>
              <w:rPr>
                <w:noProof/>
              </w:rPr>
              <w:t>p.m.</w:t>
            </w:r>
          </w:p>
        </w:tc>
        <w:tc>
          <w:tcPr>
            <w:tcW w:w="868" w:type="dxa"/>
            <w:tcBorders>
              <w:bottom w:val="single" w:sz="4" w:space="0" w:color="FF0000"/>
            </w:tcBorders>
            <w:vAlign w:val="center"/>
          </w:tcPr>
          <w:p w:rsidR="00057B69" w:rsidRDefault="004E48B0">
            <w:pPr>
              <w:spacing w:before="20" w:after="20"/>
              <w:jc w:val="right"/>
              <w:rPr>
                <w:noProof/>
              </w:rPr>
            </w:pPr>
            <w:r>
              <w:rPr>
                <w:noProof/>
              </w:rPr>
              <w:t>p.m.</w:t>
            </w:r>
          </w:p>
        </w:tc>
        <w:tc>
          <w:tcPr>
            <w:tcW w:w="868" w:type="dxa"/>
            <w:tcBorders>
              <w:bottom w:val="single" w:sz="4" w:space="0" w:color="FF0000"/>
            </w:tcBorders>
            <w:vAlign w:val="center"/>
          </w:tcPr>
          <w:p w:rsidR="00057B69" w:rsidRDefault="004E48B0">
            <w:pPr>
              <w:spacing w:before="20" w:after="20"/>
              <w:jc w:val="right"/>
              <w:rPr>
                <w:noProof/>
              </w:rPr>
            </w:pPr>
            <w:r>
              <w:rPr>
                <w:noProof/>
              </w:rPr>
              <w:t>p.m.</w:t>
            </w:r>
          </w:p>
        </w:tc>
        <w:tc>
          <w:tcPr>
            <w:tcW w:w="1777" w:type="dxa"/>
            <w:tcBorders>
              <w:bottom w:val="single" w:sz="4" w:space="0" w:color="FF0000"/>
              <w:right w:val="single" w:sz="4" w:space="0" w:color="auto"/>
            </w:tcBorders>
            <w:vAlign w:val="center"/>
          </w:tcPr>
          <w:p w:rsidR="00057B69" w:rsidRDefault="00057B69">
            <w:pPr>
              <w:spacing w:before="20" w:after="20"/>
              <w:jc w:val="right"/>
              <w:rPr>
                <w:b/>
                <w:noProof/>
                <w:sz w:val="20"/>
              </w:rPr>
            </w:pPr>
          </w:p>
        </w:tc>
      </w:tr>
    </w:tbl>
    <w:p w:rsidR="00057B69" w:rsidRDefault="004E48B0">
      <w:pPr>
        <w:rPr>
          <w:noProof/>
        </w:rPr>
      </w:pPr>
      <w:r>
        <w:rPr>
          <w:noProof/>
        </w:rPr>
        <w:br w:type="page"/>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057B69">
        <w:trPr>
          <w:jc w:val="center"/>
        </w:trPr>
        <w:tc>
          <w:tcPr>
            <w:tcW w:w="4744" w:type="dxa"/>
            <w:shd w:val="thinDiagStripe" w:color="C0C0C0" w:fill="auto"/>
            <w:vAlign w:val="center"/>
          </w:tcPr>
          <w:p w:rsidR="00057B69" w:rsidRDefault="004E48B0">
            <w:pPr>
              <w:spacing w:before="60" w:after="60"/>
              <w:jc w:val="center"/>
              <w:rPr>
                <w:b/>
                <w:noProof/>
                <w:sz w:val="22"/>
              </w:rPr>
            </w:pPr>
            <w:r>
              <w:rPr>
                <w:noProof/>
              </w:rPr>
              <w:br w:type="page"/>
            </w:r>
            <w:r>
              <w:rPr>
                <w:b/>
                <w:noProof/>
                <w:sz w:val="22"/>
              </w:rPr>
              <w:t xml:space="preserve">Rubrica din cadrul financiar </w:t>
            </w:r>
            <w:r>
              <w:rPr>
                <w:noProof/>
                <w:sz w:val="22"/>
              </w:rPr>
              <w:br/>
            </w:r>
            <w:r>
              <w:rPr>
                <w:b/>
                <w:noProof/>
                <w:sz w:val="22"/>
              </w:rPr>
              <w:t xml:space="preserve">multianual </w:t>
            </w:r>
          </w:p>
        </w:tc>
        <w:tc>
          <w:tcPr>
            <w:tcW w:w="1080" w:type="dxa"/>
            <w:shd w:val="thinDiagStripe" w:color="C0C0C0" w:fill="auto"/>
            <w:vAlign w:val="center"/>
          </w:tcPr>
          <w:p w:rsidR="00057B69" w:rsidRDefault="004E48B0">
            <w:pPr>
              <w:spacing w:before="60" w:after="60"/>
              <w:jc w:val="center"/>
              <w:rPr>
                <w:noProof/>
                <w:sz w:val="22"/>
              </w:rPr>
            </w:pPr>
            <w:r>
              <w:rPr>
                <w:b/>
                <w:noProof/>
                <w:sz w:val="22"/>
              </w:rPr>
              <w:t>5</w:t>
            </w:r>
          </w:p>
        </w:tc>
        <w:tc>
          <w:tcPr>
            <w:tcW w:w="7817" w:type="dxa"/>
            <w:vAlign w:val="center"/>
          </w:tcPr>
          <w:p w:rsidR="00057B69" w:rsidRDefault="004E48B0">
            <w:pPr>
              <w:spacing w:before="60" w:after="60"/>
              <w:rPr>
                <w:noProof/>
                <w:sz w:val="22"/>
              </w:rPr>
            </w:pPr>
            <w:r>
              <w:rPr>
                <w:noProof/>
                <w:sz w:val="22"/>
              </w:rPr>
              <w:t xml:space="preserve">„Cheltuieli </w:t>
            </w:r>
            <w:r>
              <w:rPr>
                <w:noProof/>
                <w:sz w:val="22"/>
              </w:rPr>
              <w:t>administrative”</w:t>
            </w:r>
          </w:p>
        </w:tc>
      </w:tr>
    </w:tbl>
    <w:p w:rsidR="00057B69" w:rsidRDefault="004E48B0">
      <w:pPr>
        <w:jc w:val="right"/>
        <w:rPr>
          <w:noProof/>
          <w:sz w:val="20"/>
        </w:rPr>
      </w:pPr>
      <w:r>
        <w:rPr>
          <w:noProof/>
          <w:sz w:val="20"/>
        </w:rPr>
        <w:t>milioane EUR (cu trei zecimale)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057B69">
        <w:tc>
          <w:tcPr>
            <w:tcW w:w="3960" w:type="dxa"/>
            <w:tcBorders>
              <w:top w:val="nil"/>
              <w:left w:val="nil"/>
              <w:right w:val="nil"/>
            </w:tcBorders>
            <w:vAlign w:val="center"/>
          </w:tcPr>
          <w:p w:rsidR="00057B69" w:rsidRDefault="00057B69">
            <w:pPr>
              <w:jc w:val="center"/>
              <w:rPr>
                <w:noProof/>
                <w:sz w:val="22"/>
              </w:rPr>
            </w:pPr>
          </w:p>
        </w:tc>
        <w:tc>
          <w:tcPr>
            <w:tcW w:w="1560" w:type="dxa"/>
            <w:tcBorders>
              <w:top w:val="nil"/>
              <w:left w:val="nil"/>
              <w:right w:val="nil"/>
            </w:tcBorders>
          </w:tcPr>
          <w:p w:rsidR="00057B69" w:rsidRDefault="00057B69">
            <w:pPr>
              <w:rPr>
                <w:noProof/>
                <w:sz w:val="20"/>
              </w:rPr>
            </w:pPr>
          </w:p>
        </w:tc>
        <w:tc>
          <w:tcPr>
            <w:tcW w:w="534" w:type="dxa"/>
            <w:tcBorders>
              <w:top w:val="nil"/>
              <w:left w:val="nil"/>
            </w:tcBorders>
          </w:tcPr>
          <w:p w:rsidR="00057B69" w:rsidRDefault="00057B69">
            <w:pPr>
              <w:jc w:val="center"/>
              <w:rPr>
                <w:noProof/>
                <w:sz w:val="20"/>
              </w:rPr>
            </w:pPr>
          </w:p>
        </w:tc>
        <w:tc>
          <w:tcPr>
            <w:tcW w:w="868" w:type="dxa"/>
            <w:vAlign w:val="center"/>
          </w:tcPr>
          <w:p w:rsidR="00057B69" w:rsidRDefault="004E48B0">
            <w:pPr>
              <w:jc w:val="center"/>
              <w:rPr>
                <w:noProof/>
                <w:sz w:val="20"/>
              </w:rPr>
            </w:pPr>
            <w:r>
              <w:rPr>
                <w:noProof/>
                <w:sz w:val="20"/>
              </w:rPr>
              <w:t>Anul</w:t>
            </w:r>
            <w:r>
              <w:rPr>
                <w:noProof/>
                <w:sz w:val="22"/>
              </w:rPr>
              <w:br/>
            </w:r>
            <w:r>
              <w:rPr>
                <w:b/>
                <w:noProof/>
                <w:sz w:val="20"/>
              </w:rPr>
              <w:t>2016</w:t>
            </w:r>
          </w:p>
        </w:tc>
        <w:tc>
          <w:tcPr>
            <w:tcW w:w="868" w:type="dxa"/>
            <w:vAlign w:val="center"/>
          </w:tcPr>
          <w:p w:rsidR="00057B69" w:rsidRDefault="004E48B0">
            <w:pPr>
              <w:jc w:val="center"/>
              <w:rPr>
                <w:noProof/>
                <w:sz w:val="20"/>
              </w:rPr>
            </w:pPr>
            <w:r>
              <w:rPr>
                <w:noProof/>
                <w:sz w:val="20"/>
              </w:rPr>
              <w:t>Anul</w:t>
            </w:r>
            <w:r>
              <w:rPr>
                <w:noProof/>
                <w:sz w:val="22"/>
              </w:rPr>
              <w:br/>
            </w:r>
            <w:r>
              <w:rPr>
                <w:b/>
                <w:noProof/>
                <w:sz w:val="20"/>
              </w:rPr>
              <w:t>2017</w:t>
            </w:r>
          </w:p>
        </w:tc>
        <w:tc>
          <w:tcPr>
            <w:tcW w:w="868" w:type="dxa"/>
            <w:vAlign w:val="center"/>
          </w:tcPr>
          <w:p w:rsidR="00057B69" w:rsidRDefault="004E48B0">
            <w:pPr>
              <w:jc w:val="center"/>
              <w:rPr>
                <w:noProof/>
                <w:sz w:val="20"/>
              </w:rPr>
            </w:pPr>
            <w:r>
              <w:rPr>
                <w:noProof/>
                <w:sz w:val="20"/>
              </w:rPr>
              <w:t>Anul</w:t>
            </w:r>
            <w:r>
              <w:rPr>
                <w:noProof/>
                <w:sz w:val="22"/>
              </w:rPr>
              <w:br/>
            </w:r>
            <w:r>
              <w:rPr>
                <w:b/>
                <w:noProof/>
                <w:sz w:val="20"/>
              </w:rPr>
              <w:t>2018</w:t>
            </w:r>
          </w:p>
        </w:tc>
        <w:tc>
          <w:tcPr>
            <w:tcW w:w="868" w:type="dxa"/>
            <w:vAlign w:val="center"/>
          </w:tcPr>
          <w:p w:rsidR="00057B69" w:rsidRDefault="004E48B0">
            <w:pPr>
              <w:jc w:val="center"/>
              <w:rPr>
                <w:noProof/>
                <w:sz w:val="20"/>
              </w:rPr>
            </w:pPr>
            <w:r>
              <w:rPr>
                <w:noProof/>
                <w:sz w:val="20"/>
              </w:rPr>
              <w:t>Anul</w:t>
            </w:r>
            <w:r>
              <w:rPr>
                <w:noProof/>
                <w:sz w:val="22"/>
              </w:rPr>
              <w:br/>
            </w:r>
            <w:r>
              <w:rPr>
                <w:b/>
                <w:noProof/>
                <w:sz w:val="20"/>
              </w:rPr>
              <w:t>2019</w:t>
            </w:r>
          </w:p>
        </w:tc>
        <w:tc>
          <w:tcPr>
            <w:tcW w:w="2604" w:type="dxa"/>
            <w:gridSpan w:val="3"/>
            <w:vAlign w:val="center"/>
          </w:tcPr>
          <w:p w:rsidR="00057B69" w:rsidRDefault="004E48B0">
            <w:pPr>
              <w:jc w:val="center"/>
              <w:rPr>
                <w:b/>
                <w:noProof/>
                <w:sz w:val="18"/>
              </w:rPr>
            </w:pPr>
            <w:r>
              <w:rPr>
                <w:noProof/>
                <w:sz w:val="20"/>
              </w:rPr>
              <w:t xml:space="preserve">Anul </w:t>
            </w:r>
            <w:r>
              <w:rPr>
                <w:b/>
                <w:noProof/>
                <w:sz w:val="20"/>
              </w:rPr>
              <w:t>2020</w:t>
            </w:r>
          </w:p>
        </w:tc>
        <w:tc>
          <w:tcPr>
            <w:tcW w:w="1777" w:type="dxa"/>
            <w:vAlign w:val="center"/>
          </w:tcPr>
          <w:p w:rsidR="00057B69" w:rsidRDefault="004E48B0">
            <w:pPr>
              <w:jc w:val="center"/>
              <w:rPr>
                <w:b/>
                <w:noProof/>
                <w:sz w:val="20"/>
              </w:rPr>
            </w:pPr>
            <w:r>
              <w:rPr>
                <w:b/>
                <w:noProof/>
                <w:sz w:val="20"/>
              </w:rPr>
              <w:t>TOTAL</w:t>
            </w:r>
          </w:p>
        </w:tc>
      </w:tr>
      <w:tr w:rsidR="00057B69">
        <w:trPr>
          <w:gridAfter w:val="10"/>
          <w:wAfter w:w="9947" w:type="dxa"/>
        </w:trPr>
        <w:tc>
          <w:tcPr>
            <w:tcW w:w="3960" w:type="dxa"/>
            <w:vAlign w:val="center"/>
          </w:tcPr>
          <w:p w:rsidR="00057B69" w:rsidRDefault="004E48B0">
            <w:pPr>
              <w:spacing w:before="60" w:after="60"/>
              <w:jc w:val="center"/>
              <w:rPr>
                <w:noProof/>
                <w:sz w:val="22"/>
              </w:rPr>
            </w:pPr>
            <w:r>
              <w:rPr>
                <w:noProof/>
                <w:sz w:val="22"/>
              </w:rPr>
              <w:t xml:space="preserve">DG: </w:t>
            </w:r>
            <w:r>
              <w:rPr>
                <w:noProof/>
              </w:rPr>
              <w:t>TAXUD</w:t>
            </w:r>
          </w:p>
        </w:tc>
      </w:tr>
      <w:tr w:rsidR="00057B69">
        <w:trPr>
          <w:trHeight w:val="313"/>
        </w:trPr>
        <w:tc>
          <w:tcPr>
            <w:tcW w:w="6054" w:type="dxa"/>
            <w:gridSpan w:val="3"/>
            <w:vAlign w:val="center"/>
          </w:tcPr>
          <w:p w:rsidR="00057B69" w:rsidRDefault="004E48B0">
            <w:pPr>
              <w:spacing w:before="20" w:after="20"/>
              <w:rPr>
                <w:noProof/>
                <w:sz w:val="22"/>
              </w:rPr>
            </w:pPr>
            <w:r>
              <w:rPr>
                <w:noProof/>
                <w:sz w:val="22"/>
              </w:rPr>
              <w:sym w:font="Wingdings" w:char="F09F"/>
            </w:r>
            <w:r>
              <w:rPr>
                <w:noProof/>
                <w:sz w:val="22"/>
              </w:rPr>
              <w:t xml:space="preserve"> Resurse umane</w:t>
            </w:r>
          </w:p>
        </w:tc>
        <w:tc>
          <w:tcPr>
            <w:tcW w:w="868" w:type="dxa"/>
            <w:vAlign w:val="center"/>
          </w:tcPr>
          <w:p w:rsidR="00057B69" w:rsidRDefault="004E48B0">
            <w:pPr>
              <w:spacing w:before="20" w:after="20"/>
              <w:jc w:val="right"/>
              <w:rPr>
                <w:noProof/>
              </w:rPr>
            </w:pPr>
            <w:r>
              <w:rPr>
                <w:noProof/>
              </w:rPr>
              <w:t>0,528</w:t>
            </w:r>
          </w:p>
        </w:tc>
        <w:tc>
          <w:tcPr>
            <w:tcW w:w="868" w:type="dxa"/>
            <w:vAlign w:val="center"/>
          </w:tcPr>
          <w:p w:rsidR="00057B69" w:rsidRDefault="004E48B0">
            <w:pPr>
              <w:spacing w:before="20" w:after="20"/>
              <w:jc w:val="right"/>
              <w:rPr>
                <w:noProof/>
              </w:rPr>
            </w:pPr>
            <w:r>
              <w:rPr>
                <w:noProof/>
              </w:rPr>
              <w:t>0,528</w:t>
            </w:r>
          </w:p>
        </w:tc>
        <w:tc>
          <w:tcPr>
            <w:tcW w:w="868" w:type="dxa"/>
            <w:vAlign w:val="center"/>
          </w:tcPr>
          <w:p w:rsidR="00057B69" w:rsidRDefault="004E48B0">
            <w:pPr>
              <w:spacing w:before="20" w:after="20"/>
              <w:jc w:val="right"/>
              <w:rPr>
                <w:noProof/>
              </w:rPr>
            </w:pPr>
            <w:r>
              <w:rPr>
                <w:noProof/>
              </w:rPr>
              <w:t>0,528</w:t>
            </w:r>
          </w:p>
        </w:tc>
        <w:tc>
          <w:tcPr>
            <w:tcW w:w="868" w:type="dxa"/>
            <w:vAlign w:val="center"/>
          </w:tcPr>
          <w:p w:rsidR="00057B69" w:rsidRDefault="004E48B0">
            <w:pPr>
              <w:spacing w:before="20" w:after="20"/>
              <w:jc w:val="right"/>
              <w:rPr>
                <w:noProof/>
              </w:rPr>
            </w:pPr>
            <w:r>
              <w:rPr>
                <w:noProof/>
              </w:rPr>
              <w:t>0,528</w:t>
            </w:r>
          </w:p>
        </w:tc>
        <w:tc>
          <w:tcPr>
            <w:tcW w:w="868" w:type="dxa"/>
            <w:vAlign w:val="center"/>
          </w:tcPr>
          <w:p w:rsidR="00057B69" w:rsidRDefault="004E48B0">
            <w:pPr>
              <w:spacing w:before="20" w:after="20"/>
              <w:jc w:val="right"/>
              <w:rPr>
                <w:noProof/>
              </w:rPr>
            </w:pPr>
            <w:r>
              <w:rPr>
                <w:noProof/>
              </w:rPr>
              <w:t>0,528</w:t>
            </w:r>
          </w:p>
        </w:tc>
        <w:tc>
          <w:tcPr>
            <w:tcW w:w="868" w:type="dxa"/>
            <w:vAlign w:val="center"/>
          </w:tcPr>
          <w:p w:rsidR="00057B69" w:rsidRDefault="00057B69">
            <w:pPr>
              <w:spacing w:before="20" w:after="20"/>
              <w:jc w:val="right"/>
              <w:rPr>
                <w:noProof/>
              </w:rPr>
            </w:pPr>
          </w:p>
        </w:tc>
        <w:tc>
          <w:tcPr>
            <w:tcW w:w="868" w:type="dxa"/>
            <w:vAlign w:val="center"/>
          </w:tcPr>
          <w:p w:rsidR="00057B69" w:rsidRDefault="00057B69">
            <w:pPr>
              <w:spacing w:before="20" w:after="20"/>
              <w:jc w:val="right"/>
              <w:rPr>
                <w:noProof/>
              </w:rPr>
            </w:pPr>
          </w:p>
        </w:tc>
        <w:tc>
          <w:tcPr>
            <w:tcW w:w="1777" w:type="dxa"/>
            <w:vAlign w:val="center"/>
          </w:tcPr>
          <w:p w:rsidR="00057B69" w:rsidRDefault="004E48B0">
            <w:pPr>
              <w:spacing w:before="20" w:after="20"/>
              <w:jc w:val="right"/>
              <w:rPr>
                <w:noProof/>
              </w:rPr>
            </w:pPr>
            <w:r>
              <w:rPr>
                <w:noProof/>
              </w:rPr>
              <w:t>2,640</w:t>
            </w:r>
          </w:p>
        </w:tc>
      </w:tr>
      <w:tr w:rsidR="00057B69">
        <w:trPr>
          <w:trHeight w:val="351"/>
        </w:trPr>
        <w:tc>
          <w:tcPr>
            <w:tcW w:w="6054" w:type="dxa"/>
            <w:gridSpan w:val="3"/>
            <w:vAlign w:val="center"/>
          </w:tcPr>
          <w:p w:rsidR="00057B69" w:rsidRDefault="004E48B0">
            <w:pPr>
              <w:spacing w:before="20" w:after="20"/>
              <w:rPr>
                <w:noProof/>
                <w:sz w:val="22"/>
              </w:rPr>
            </w:pPr>
            <w:r>
              <w:rPr>
                <w:noProof/>
                <w:sz w:val="22"/>
              </w:rPr>
              <w:sym w:font="Wingdings" w:char="F09F"/>
            </w:r>
            <w:r>
              <w:rPr>
                <w:noProof/>
                <w:sz w:val="22"/>
              </w:rPr>
              <w:t xml:space="preserve"> Alte cheltuieli administrative</w:t>
            </w:r>
          </w:p>
        </w:tc>
        <w:tc>
          <w:tcPr>
            <w:tcW w:w="868" w:type="dxa"/>
            <w:vAlign w:val="center"/>
          </w:tcPr>
          <w:p w:rsidR="00057B69" w:rsidRDefault="004E48B0">
            <w:pPr>
              <w:spacing w:before="20" w:after="20"/>
              <w:jc w:val="right"/>
              <w:rPr>
                <w:noProof/>
              </w:rPr>
            </w:pPr>
            <w:r>
              <w:rPr>
                <w:noProof/>
              </w:rPr>
              <w:t>0,030</w:t>
            </w:r>
          </w:p>
        </w:tc>
        <w:tc>
          <w:tcPr>
            <w:tcW w:w="868" w:type="dxa"/>
            <w:vAlign w:val="center"/>
          </w:tcPr>
          <w:p w:rsidR="00057B69" w:rsidRDefault="004E48B0">
            <w:pPr>
              <w:spacing w:before="20" w:after="20"/>
              <w:jc w:val="right"/>
              <w:rPr>
                <w:noProof/>
              </w:rPr>
            </w:pPr>
            <w:r>
              <w:rPr>
                <w:noProof/>
              </w:rPr>
              <w:t>0,030</w:t>
            </w:r>
          </w:p>
        </w:tc>
        <w:tc>
          <w:tcPr>
            <w:tcW w:w="868" w:type="dxa"/>
            <w:vAlign w:val="center"/>
          </w:tcPr>
          <w:p w:rsidR="00057B69" w:rsidRDefault="004E48B0">
            <w:pPr>
              <w:spacing w:before="20" w:after="20"/>
              <w:jc w:val="right"/>
              <w:rPr>
                <w:noProof/>
              </w:rPr>
            </w:pPr>
            <w:r>
              <w:rPr>
                <w:noProof/>
              </w:rPr>
              <w:t>0,030</w:t>
            </w:r>
          </w:p>
        </w:tc>
        <w:tc>
          <w:tcPr>
            <w:tcW w:w="868" w:type="dxa"/>
            <w:vAlign w:val="center"/>
          </w:tcPr>
          <w:p w:rsidR="00057B69" w:rsidRDefault="004E48B0">
            <w:pPr>
              <w:spacing w:before="20" w:after="20"/>
              <w:jc w:val="right"/>
              <w:rPr>
                <w:noProof/>
              </w:rPr>
            </w:pPr>
            <w:r>
              <w:rPr>
                <w:noProof/>
              </w:rPr>
              <w:t>0,030</w:t>
            </w:r>
          </w:p>
        </w:tc>
        <w:tc>
          <w:tcPr>
            <w:tcW w:w="868" w:type="dxa"/>
            <w:vAlign w:val="center"/>
          </w:tcPr>
          <w:p w:rsidR="00057B69" w:rsidRDefault="004E48B0">
            <w:pPr>
              <w:spacing w:before="20" w:after="20"/>
              <w:jc w:val="right"/>
              <w:rPr>
                <w:noProof/>
              </w:rPr>
            </w:pPr>
            <w:r>
              <w:rPr>
                <w:noProof/>
              </w:rPr>
              <w:t>0,030</w:t>
            </w:r>
          </w:p>
        </w:tc>
        <w:tc>
          <w:tcPr>
            <w:tcW w:w="868" w:type="dxa"/>
            <w:vAlign w:val="center"/>
          </w:tcPr>
          <w:p w:rsidR="00057B69" w:rsidRDefault="00057B69">
            <w:pPr>
              <w:spacing w:before="20" w:after="20"/>
              <w:jc w:val="right"/>
              <w:rPr>
                <w:noProof/>
              </w:rPr>
            </w:pPr>
          </w:p>
        </w:tc>
        <w:tc>
          <w:tcPr>
            <w:tcW w:w="868" w:type="dxa"/>
            <w:vAlign w:val="center"/>
          </w:tcPr>
          <w:p w:rsidR="00057B69" w:rsidRDefault="00057B69">
            <w:pPr>
              <w:spacing w:before="20" w:after="20"/>
              <w:jc w:val="right"/>
              <w:rPr>
                <w:noProof/>
              </w:rPr>
            </w:pPr>
          </w:p>
        </w:tc>
        <w:tc>
          <w:tcPr>
            <w:tcW w:w="1777" w:type="dxa"/>
            <w:vAlign w:val="center"/>
          </w:tcPr>
          <w:p w:rsidR="00057B69" w:rsidRDefault="004E48B0">
            <w:pPr>
              <w:spacing w:before="20" w:after="20"/>
              <w:jc w:val="right"/>
              <w:rPr>
                <w:noProof/>
              </w:rPr>
            </w:pPr>
            <w:r>
              <w:rPr>
                <w:noProof/>
              </w:rPr>
              <w:t>0,150</w:t>
            </w:r>
          </w:p>
        </w:tc>
      </w:tr>
      <w:tr w:rsidR="00057B69">
        <w:tc>
          <w:tcPr>
            <w:tcW w:w="3960" w:type="dxa"/>
            <w:vAlign w:val="center"/>
          </w:tcPr>
          <w:p w:rsidR="00057B69" w:rsidRDefault="004E48B0">
            <w:pPr>
              <w:jc w:val="center"/>
              <w:rPr>
                <w:b/>
                <w:noProof/>
                <w:sz w:val="22"/>
              </w:rPr>
            </w:pPr>
            <w:r>
              <w:rPr>
                <w:b/>
                <w:noProof/>
                <w:sz w:val="22"/>
              </w:rPr>
              <w:t xml:space="preserve">TOTAL DG </w:t>
            </w:r>
            <w:r>
              <w:rPr>
                <w:noProof/>
              </w:rPr>
              <w:t>TAXUD</w:t>
            </w:r>
          </w:p>
        </w:tc>
        <w:tc>
          <w:tcPr>
            <w:tcW w:w="2094" w:type="dxa"/>
            <w:gridSpan w:val="2"/>
            <w:vAlign w:val="center"/>
          </w:tcPr>
          <w:p w:rsidR="00057B69" w:rsidRDefault="004E48B0">
            <w:pPr>
              <w:rPr>
                <w:noProof/>
                <w:sz w:val="14"/>
              </w:rPr>
            </w:pPr>
            <w:r>
              <w:rPr>
                <w:noProof/>
                <w:sz w:val="18"/>
              </w:rPr>
              <w:t xml:space="preserve">Credite </w:t>
            </w:r>
          </w:p>
        </w:tc>
        <w:tc>
          <w:tcPr>
            <w:tcW w:w="868" w:type="dxa"/>
            <w:vAlign w:val="center"/>
          </w:tcPr>
          <w:p w:rsidR="00057B69" w:rsidRDefault="004E48B0">
            <w:pPr>
              <w:spacing w:before="20" w:after="20"/>
              <w:jc w:val="right"/>
              <w:rPr>
                <w:noProof/>
              </w:rPr>
            </w:pPr>
            <w:r>
              <w:rPr>
                <w:noProof/>
              </w:rPr>
              <w:t>0,558</w:t>
            </w:r>
          </w:p>
        </w:tc>
        <w:tc>
          <w:tcPr>
            <w:tcW w:w="868" w:type="dxa"/>
            <w:vAlign w:val="center"/>
          </w:tcPr>
          <w:p w:rsidR="00057B69" w:rsidRDefault="004E48B0">
            <w:pPr>
              <w:spacing w:before="20" w:after="20"/>
              <w:jc w:val="right"/>
              <w:rPr>
                <w:noProof/>
              </w:rPr>
            </w:pPr>
            <w:r>
              <w:rPr>
                <w:noProof/>
              </w:rPr>
              <w:t>0,558</w:t>
            </w:r>
          </w:p>
        </w:tc>
        <w:tc>
          <w:tcPr>
            <w:tcW w:w="868" w:type="dxa"/>
            <w:vAlign w:val="center"/>
          </w:tcPr>
          <w:p w:rsidR="00057B69" w:rsidRDefault="004E48B0">
            <w:pPr>
              <w:spacing w:before="20" w:after="20"/>
              <w:jc w:val="right"/>
              <w:rPr>
                <w:noProof/>
              </w:rPr>
            </w:pPr>
            <w:r>
              <w:rPr>
                <w:noProof/>
              </w:rPr>
              <w:t>0,558</w:t>
            </w:r>
          </w:p>
        </w:tc>
        <w:tc>
          <w:tcPr>
            <w:tcW w:w="868" w:type="dxa"/>
            <w:vAlign w:val="center"/>
          </w:tcPr>
          <w:p w:rsidR="00057B69" w:rsidRDefault="004E48B0">
            <w:pPr>
              <w:spacing w:before="20" w:after="20"/>
              <w:jc w:val="right"/>
              <w:rPr>
                <w:noProof/>
              </w:rPr>
            </w:pPr>
            <w:r>
              <w:rPr>
                <w:noProof/>
              </w:rPr>
              <w:t>0,558</w:t>
            </w:r>
          </w:p>
        </w:tc>
        <w:tc>
          <w:tcPr>
            <w:tcW w:w="868" w:type="dxa"/>
            <w:vAlign w:val="center"/>
          </w:tcPr>
          <w:p w:rsidR="00057B69" w:rsidRDefault="004E48B0">
            <w:pPr>
              <w:spacing w:before="20" w:after="20"/>
              <w:jc w:val="right"/>
              <w:rPr>
                <w:noProof/>
              </w:rPr>
            </w:pPr>
            <w:r>
              <w:rPr>
                <w:noProof/>
              </w:rPr>
              <w:t>0,558</w:t>
            </w:r>
          </w:p>
        </w:tc>
        <w:tc>
          <w:tcPr>
            <w:tcW w:w="868" w:type="dxa"/>
            <w:vAlign w:val="center"/>
          </w:tcPr>
          <w:p w:rsidR="00057B69" w:rsidRDefault="00057B69">
            <w:pPr>
              <w:spacing w:before="20" w:after="20"/>
              <w:jc w:val="right"/>
              <w:rPr>
                <w:noProof/>
              </w:rPr>
            </w:pPr>
          </w:p>
        </w:tc>
        <w:tc>
          <w:tcPr>
            <w:tcW w:w="868" w:type="dxa"/>
            <w:vAlign w:val="center"/>
          </w:tcPr>
          <w:p w:rsidR="00057B69" w:rsidRDefault="00057B69">
            <w:pPr>
              <w:spacing w:before="20" w:after="20"/>
              <w:jc w:val="right"/>
              <w:rPr>
                <w:noProof/>
              </w:rPr>
            </w:pPr>
          </w:p>
        </w:tc>
        <w:tc>
          <w:tcPr>
            <w:tcW w:w="1777" w:type="dxa"/>
            <w:vAlign w:val="center"/>
          </w:tcPr>
          <w:p w:rsidR="00057B69" w:rsidRDefault="00057B69">
            <w:pPr>
              <w:spacing w:before="20" w:after="20"/>
              <w:jc w:val="right"/>
              <w:rPr>
                <w:noProof/>
              </w:rPr>
            </w:pPr>
          </w:p>
        </w:tc>
      </w:tr>
    </w:tbl>
    <w:p w:rsidR="00057B69" w:rsidRDefault="00057B69">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rsidR="00057B69">
        <w:tc>
          <w:tcPr>
            <w:tcW w:w="3960" w:type="dxa"/>
            <w:shd w:val="thinDiagStripe" w:color="C0C0C0" w:fill="auto"/>
            <w:vAlign w:val="center"/>
          </w:tcPr>
          <w:p w:rsidR="00057B69" w:rsidRDefault="004E48B0">
            <w:pPr>
              <w:jc w:val="center"/>
              <w:rPr>
                <w:b/>
                <w:noProof/>
                <w:sz w:val="22"/>
              </w:rPr>
            </w:pPr>
            <w:r>
              <w:rPr>
                <w:b/>
                <w:noProof/>
                <w:sz w:val="22"/>
              </w:rPr>
              <w:t>TOTAL credite</w:t>
            </w:r>
            <w:r>
              <w:rPr>
                <w:noProof/>
                <w:sz w:val="22"/>
              </w:rPr>
              <w:br/>
            </w:r>
            <w:r>
              <w:rPr>
                <w:b/>
                <w:noProof/>
                <w:sz w:val="22"/>
              </w:rPr>
              <w:t>în cadrul RUBRICII 5</w:t>
            </w:r>
            <w:r>
              <w:rPr>
                <w:noProof/>
                <w:sz w:val="22"/>
              </w:rPr>
              <w:br/>
              <w:t>din cadrul financiar multianual</w:t>
            </w:r>
            <w:r>
              <w:rPr>
                <w:b/>
                <w:noProof/>
                <w:sz w:val="22"/>
              </w:rPr>
              <w:t xml:space="preserve"> </w:t>
            </w:r>
          </w:p>
        </w:tc>
        <w:tc>
          <w:tcPr>
            <w:tcW w:w="2094" w:type="dxa"/>
            <w:vAlign w:val="center"/>
          </w:tcPr>
          <w:p w:rsidR="00057B69" w:rsidRDefault="004E48B0">
            <w:pPr>
              <w:spacing w:before="40" w:after="40"/>
              <w:rPr>
                <w:noProof/>
                <w:sz w:val="22"/>
              </w:rPr>
            </w:pPr>
            <w:r>
              <w:rPr>
                <w:noProof/>
                <w:sz w:val="18"/>
              </w:rPr>
              <w:t>(Total angajamente = Total plăți)</w:t>
            </w:r>
          </w:p>
        </w:tc>
        <w:tc>
          <w:tcPr>
            <w:tcW w:w="868" w:type="dxa"/>
            <w:vAlign w:val="center"/>
          </w:tcPr>
          <w:p w:rsidR="00057B69" w:rsidRDefault="004E48B0">
            <w:pPr>
              <w:spacing w:before="20" w:after="20"/>
              <w:jc w:val="right"/>
              <w:rPr>
                <w:noProof/>
                <w:sz w:val="20"/>
              </w:rPr>
            </w:pPr>
            <w:r>
              <w:rPr>
                <w:noProof/>
              </w:rPr>
              <w:t>0,558</w:t>
            </w:r>
          </w:p>
        </w:tc>
        <w:tc>
          <w:tcPr>
            <w:tcW w:w="868" w:type="dxa"/>
            <w:vAlign w:val="center"/>
          </w:tcPr>
          <w:p w:rsidR="00057B69" w:rsidRDefault="004E48B0">
            <w:pPr>
              <w:spacing w:before="20" w:after="20"/>
              <w:jc w:val="right"/>
              <w:rPr>
                <w:noProof/>
                <w:sz w:val="20"/>
              </w:rPr>
            </w:pPr>
            <w:r>
              <w:rPr>
                <w:noProof/>
              </w:rPr>
              <w:t>0,558</w:t>
            </w:r>
          </w:p>
        </w:tc>
        <w:tc>
          <w:tcPr>
            <w:tcW w:w="868" w:type="dxa"/>
            <w:vAlign w:val="center"/>
          </w:tcPr>
          <w:p w:rsidR="00057B69" w:rsidRDefault="004E48B0">
            <w:pPr>
              <w:spacing w:before="20" w:after="20"/>
              <w:jc w:val="right"/>
              <w:rPr>
                <w:noProof/>
                <w:sz w:val="20"/>
              </w:rPr>
            </w:pPr>
            <w:r>
              <w:rPr>
                <w:noProof/>
              </w:rPr>
              <w:t>0,558</w:t>
            </w:r>
          </w:p>
        </w:tc>
        <w:tc>
          <w:tcPr>
            <w:tcW w:w="868" w:type="dxa"/>
            <w:vAlign w:val="center"/>
          </w:tcPr>
          <w:p w:rsidR="00057B69" w:rsidRDefault="004E48B0">
            <w:pPr>
              <w:spacing w:before="20" w:after="20"/>
              <w:jc w:val="right"/>
              <w:rPr>
                <w:noProof/>
                <w:sz w:val="20"/>
              </w:rPr>
            </w:pPr>
            <w:r>
              <w:rPr>
                <w:noProof/>
              </w:rPr>
              <w:t>0,558</w:t>
            </w:r>
          </w:p>
        </w:tc>
        <w:tc>
          <w:tcPr>
            <w:tcW w:w="868" w:type="dxa"/>
            <w:vAlign w:val="center"/>
          </w:tcPr>
          <w:p w:rsidR="00057B69" w:rsidRDefault="004E48B0">
            <w:pPr>
              <w:spacing w:before="20" w:after="20"/>
              <w:jc w:val="right"/>
              <w:rPr>
                <w:noProof/>
                <w:sz w:val="20"/>
              </w:rPr>
            </w:pPr>
            <w:r>
              <w:rPr>
                <w:noProof/>
              </w:rPr>
              <w:t>0,558</w:t>
            </w:r>
          </w:p>
        </w:tc>
        <w:tc>
          <w:tcPr>
            <w:tcW w:w="868" w:type="dxa"/>
            <w:vAlign w:val="center"/>
          </w:tcPr>
          <w:p w:rsidR="00057B69" w:rsidRDefault="00057B69">
            <w:pPr>
              <w:spacing w:before="20" w:after="20"/>
              <w:jc w:val="right"/>
              <w:rPr>
                <w:noProof/>
                <w:sz w:val="20"/>
              </w:rPr>
            </w:pPr>
          </w:p>
        </w:tc>
        <w:tc>
          <w:tcPr>
            <w:tcW w:w="868" w:type="dxa"/>
            <w:vAlign w:val="center"/>
          </w:tcPr>
          <w:p w:rsidR="00057B69" w:rsidRDefault="00057B69">
            <w:pPr>
              <w:spacing w:before="20" w:after="20"/>
              <w:jc w:val="right"/>
              <w:rPr>
                <w:b/>
                <w:noProof/>
                <w:sz w:val="20"/>
              </w:rPr>
            </w:pPr>
          </w:p>
        </w:tc>
        <w:tc>
          <w:tcPr>
            <w:tcW w:w="1777" w:type="dxa"/>
            <w:vAlign w:val="center"/>
          </w:tcPr>
          <w:p w:rsidR="00057B69" w:rsidRDefault="004E48B0">
            <w:pPr>
              <w:spacing w:before="20" w:after="20"/>
              <w:jc w:val="right"/>
              <w:rPr>
                <w:b/>
                <w:noProof/>
                <w:sz w:val="20"/>
              </w:rPr>
            </w:pPr>
            <w:r>
              <w:rPr>
                <w:b/>
                <w:noProof/>
                <w:sz w:val="20"/>
              </w:rPr>
              <w:t>2,790</w:t>
            </w:r>
          </w:p>
        </w:tc>
      </w:tr>
    </w:tbl>
    <w:p w:rsidR="00057B69" w:rsidRDefault="004E48B0">
      <w:pPr>
        <w:spacing w:after="0"/>
        <w:jc w:val="right"/>
        <w:rPr>
          <w:noProof/>
          <w:sz w:val="20"/>
        </w:rPr>
      </w:pPr>
      <w:r>
        <w:rPr>
          <w:noProof/>
          <w:sz w:val="20"/>
        </w:rPr>
        <w:t>milioane EUR (cu trei zecimale)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057B69">
        <w:tc>
          <w:tcPr>
            <w:tcW w:w="3960" w:type="dxa"/>
            <w:tcBorders>
              <w:top w:val="nil"/>
              <w:left w:val="nil"/>
              <w:right w:val="nil"/>
            </w:tcBorders>
            <w:vAlign w:val="center"/>
          </w:tcPr>
          <w:p w:rsidR="00057B69" w:rsidRDefault="00057B69">
            <w:pPr>
              <w:jc w:val="center"/>
              <w:rPr>
                <w:noProof/>
                <w:sz w:val="22"/>
              </w:rPr>
            </w:pPr>
          </w:p>
        </w:tc>
        <w:tc>
          <w:tcPr>
            <w:tcW w:w="1560" w:type="dxa"/>
            <w:tcBorders>
              <w:top w:val="nil"/>
              <w:left w:val="nil"/>
              <w:right w:val="nil"/>
            </w:tcBorders>
          </w:tcPr>
          <w:p w:rsidR="00057B69" w:rsidRDefault="00057B69">
            <w:pPr>
              <w:rPr>
                <w:noProof/>
                <w:sz w:val="20"/>
              </w:rPr>
            </w:pPr>
          </w:p>
        </w:tc>
        <w:tc>
          <w:tcPr>
            <w:tcW w:w="534" w:type="dxa"/>
            <w:tcBorders>
              <w:top w:val="nil"/>
              <w:left w:val="nil"/>
            </w:tcBorders>
          </w:tcPr>
          <w:p w:rsidR="00057B69" w:rsidRDefault="00057B69">
            <w:pPr>
              <w:jc w:val="center"/>
              <w:rPr>
                <w:noProof/>
                <w:sz w:val="20"/>
              </w:rPr>
            </w:pPr>
          </w:p>
        </w:tc>
        <w:tc>
          <w:tcPr>
            <w:tcW w:w="868" w:type="dxa"/>
            <w:vAlign w:val="center"/>
          </w:tcPr>
          <w:p w:rsidR="00057B69" w:rsidRDefault="004E48B0">
            <w:pPr>
              <w:jc w:val="center"/>
              <w:rPr>
                <w:noProof/>
                <w:sz w:val="20"/>
              </w:rPr>
            </w:pPr>
            <w:r>
              <w:rPr>
                <w:noProof/>
                <w:sz w:val="20"/>
              </w:rPr>
              <w:t>Anul</w:t>
            </w:r>
            <w:r>
              <w:rPr>
                <w:noProof/>
                <w:sz w:val="22"/>
              </w:rPr>
              <w:br/>
            </w:r>
            <w:r>
              <w:rPr>
                <w:b/>
                <w:noProof/>
                <w:sz w:val="20"/>
              </w:rPr>
              <w:t>2016</w:t>
            </w:r>
            <w:r>
              <w:rPr>
                <w:rStyle w:val="FootnoteReference"/>
                <w:noProof/>
              </w:rPr>
              <w:footnoteReference w:id="19"/>
            </w:r>
          </w:p>
        </w:tc>
        <w:tc>
          <w:tcPr>
            <w:tcW w:w="868" w:type="dxa"/>
            <w:vAlign w:val="center"/>
          </w:tcPr>
          <w:p w:rsidR="00057B69" w:rsidRDefault="004E48B0">
            <w:pPr>
              <w:jc w:val="center"/>
              <w:rPr>
                <w:noProof/>
                <w:sz w:val="20"/>
              </w:rPr>
            </w:pPr>
            <w:r>
              <w:rPr>
                <w:noProof/>
                <w:sz w:val="20"/>
              </w:rPr>
              <w:t>Anul</w:t>
            </w:r>
            <w:r>
              <w:rPr>
                <w:noProof/>
                <w:sz w:val="22"/>
              </w:rPr>
              <w:br/>
            </w:r>
            <w:r>
              <w:rPr>
                <w:b/>
                <w:noProof/>
                <w:sz w:val="20"/>
              </w:rPr>
              <w:t>2017</w:t>
            </w:r>
          </w:p>
        </w:tc>
        <w:tc>
          <w:tcPr>
            <w:tcW w:w="868" w:type="dxa"/>
            <w:vAlign w:val="center"/>
          </w:tcPr>
          <w:p w:rsidR="00057B69" w:rsidRDefault="004E48B0">
            <w:pPr>
              <w:jc w:val="center"/>
              <w:rPr>
                <w:noProof/>
                <w:sz w:val="20"/>
              </w:rPr>
            </w:pPr>
            <w:r>
              <w:rPr>
                <w:noProof/>
                <w:sz w:val="20"/>
              </w:rPr>
              <w:t>Anul</w:t>
            </w:r>
            <w:r>
              <w:rPr>
                <w:noProof/>
                <w:sz w:val="22"/>
              </w:rPr>
              <w:br/>
            </w:r>
            <w:r>
              <w:rPr>
                <w:b/>
                <w:noProof/>
                <w:sz w:val="20"/>
              </w:rPr>
              <w:t>2018</w:t>
            </w:r>
          </w:p>
        </w:tc>
        <w:tc>
          <w:tcPr>
            <w:tcW w:w="868" w:type="dxa"/>
            <w:vAlign w:val="center"/>
          </w:tcPr>
          <w:p w:rsidR="00057B69" w:rsidRDefault="004E48B0">
            <w:pPr>
              <w:jc w:val="center"/>
              <w:rPr>
                <w:noProof/>
                <w:sz w:val="20"/>
              </w:rPr>
            </w:pPr>
            <w:r>
              <w:rPr>
                <w:noProof/>
                <w:sz w:val="20"/>
              </w:rPr>
              <w:t>Anul</w:t>
            </w:r>
            <w:r>
              <w:rPr>
                <w:noProof/>
                <w:sz w:val="22"/>
              </w:rPr>
              <w:br/>
            </w:r>
            <w:r>
              <w:rPr>
                <w:b/>
                <w:noProof/>
                <w:sz w:val="20"/>
              </w:rPr>
              <w:t>2019</w:t>
            </w:r>
          </w:p>
        </w:tc>
        <w:tc>
          <w:tcPr>
            <w:tcW w:w="2604" w:type="dxa"/>
            <w:gridSpan w:val="3"/>
            <w:vAlign w:val="center"/>
          </w:tcPr>
          <w:p w:rsidR="00057B69" w:rsidRDefault="004E48B0">
            <w:pPr>
              <w:jc w:val="center"/>
              <w:rPr>
                <w:b/>
                <w:noProof/>
                <w:sz w:val="18"/>
              </w:rPr>
            </w:pPr>
            <w:r>
              <w:rPr>
                <w:noProof/>
                <w:sz w:val="20"/>
              </w:rPr>
              <w:t>Anul</w:t>
            </w:r>
            <w:r>
              <w:rPr>
                <w:noProof/>
                <w:sz w:val="18"/>
              </w:rPr>
              <w:t xml:space="preserve"> 2020</w:t>
            </w:r>
          </w:p>
        </w:tc>
        <w:tc>
          <w:tcPr>
            <w:tcW w:w="1777" w:type="dxa"/>
            <w:vAlign w:val="center"/>
          </w:tcPr>
          <w:p w:rsidR="00057B69" w:rsidRDefault="004E48B0">
            <w:pPr>
              <w:jc w:val="center"/>
              <w:rPr>
                <w:b/>
                <w:noProof/>
                <w:sz w:val="20"/>
              </w:rPr>
            </w:pPr>
            <w:r>
              <w:rPr>
                <w:b/>
                <w:noProof/>
                <w:sz w:val="20"/>
              </w:rPr>
              <w:t>TOTAL</w:t>
            </w:r>
          </w:p>
        </w:tc>
      </w:tr>
      <w:tr w:rsidR="00057B69">
        <w:tc>
          <w:tcPr>
            <w:tcW w:w="3960" w:type="dxa"/>
            <w:vMerge w:val="restart"/>
            <w:shd w:val="clear" w:color="auto" w:fill="C0C0C0"/>
            <w:vAlign w:val="center"/>
          </w:tcPr>
          <w:p w:rsidR="00057B69" w:rsidRDefault="004E48B0">
            <w:pPr>
              <w:jc w:val="center"/>
              <w:rPr>
                <w:b/>
                <w:noProof/>
                <w:sz w:val="22"/>
              </w:rPr>
            </w:pPr>
            <w:r>
              <w:rPr>
                <w:b/>
                <w:noProof/>
                <w:sz w:val="22"/>
              </w:rPr>
              <w:t>TOTAL credite</w:t>
            </w:r>
            <w:r>
              <w:rPr>
                <w:noProof/>
                <w:sz w:val="22"/>
              </w:rPr>
              <w:br/>
            </w:r>
            <w:r>
              <w:rPr>
                <w:b/>
                <w:noProof/>
                <w:sz w:val="22"/>
              </w:rPr>
              <w:t>în cadrul RUBRICILOR 1-5</w:t>
            </w:r>
            <w:r>
              <w:rPr>
                <w:noProof/>
                <w:sz w:val="22"/>
              </w:rPr>
              <w:br/>
              <w:t>din cadrul financiar multianual</w:t>
            </w:r>
            <w:r>
              <w:rPr>
                <w:b/>
                <w:noProof/>
                <w:sz w:val="22"/>
              </w:rPr>
              <w:t xml:space="preserve"> </w:t>
            </w:r>
          </w:p>
        </w:tc>
        <w:tc>
          <w:tcPr>
            <w:tcW w:w="2094" w:type="dxa"/>
            <w:gridSpan w:val="2"/>
            <w:vAlign w:val="center"/>
          </w:tcPr>
          <w:p w:rsidR="00057B69" w:rsidRDefault="004E48B0">
            <w:pPr>
              <w:rPr>
                <w:noProof/>
                <w:sz w:val="14"/>
              </w:rPr>
            </w:pPr>
            <w:r>
              <w:rPr>
                <w:noProof/>
                <w:sz w:val="18"/>
              </w:rPr>
              <w:t>Angajamente</w:t>
            </w:r>
          </w:p>
        </w:tc>
        <w:tc>
          <w:tcPr>
            <w:tcW w:w="868" w:type="dxa"/>
            <w:vAlign w:val="center"/>
          </w:tcPr>
          <w:p w:rsidR="00057B69" w:rsidRDefault="004E48B0">
            <w:pPr>
              <w:spacing w:before="20" w:after="20"/>
              <w:jc w:val="right"/>
              <w:rPr>
                <w:noProof/>
              </w:rPr>
            </w:pPr>
            <w:r>
              <w:rPr>
                <w:noProof/>
              </w:rPr>
              <w:t>0,858</w:t>
            </w:r>
          </w:p>
        </w:tc>
        <w:tc>
          <w:tcPr>
            <w:tcW w:w="868" w:type="dxa"/>
            <w:vAlign w:val="center"/>
          </w:tcPr>
          <w:p w:rsidR="00057B69" w:rsidRDefault="004E48B0">
            <w:pPr>
              <w:spacing w:before="20" w:after="20"/>
              <w:jc w:val="right"/>
              <w:rPr>
                <w:noProof/>
              </w:rPr>
            </w:pPr>
            <w:r>
              <w:rPr>
                <w:noProof/>
              </w:rPr>
              <w:t>0,858</w:t>
            </w:r>
          </w:p>
        </w:tc>
        <w:tc>
          <w:tcPr>
            <w:tcW w:w="868" w:type="dxa"/>
            <w:vAlign w:val="center"/>
          </w:tcPr>
          <w:p w:rsidR="00057B69" w:rsidRDefault="004E48B0">
            <w:pPr>
              <w:spacing w:before="20" w:after="20"/>
              <w:jc w:val="right"/>
              <w:rPr>
                <w:noProof/>
              </w:rPr>
            </w:pPr>
            <w:r>
              <w:rPr>
                <w:noProof/>
              </w:rPr>
              <w:t>0,858</w:t>
            </w:r>
          </w:p>
        </w:tc>
        <w:tc>
          <w:tcPr>
            <w:tcW w:w="868" w:type="dxa"/>
            <w:vAlign w:val="center"/>
          </w:tcPr>
          <w:p w:rsidR="00057B69" w:rsidRDefault="004E48B0">
            <w:pPr>
              <w:spacing w:before="20" w:after="20"/>
              <w:jc w:val="right"/>
              <w:rPr>
                <w:noProof/>
              </w:rPr>
            </w:pPr>
            <w:r>
              <w:rPr>
                <w:noProof/>
              </w:rPr>
              <w:t>0,608</w:t>
            </w:r>
          </w:p>
        </w:tc>
        <w:tc>
          <w:tcPr>
            <w:tcW w:w="868" w:type="dxa"/>
            <w:vAlign w:val="center"/>
          </w:tcPr>
          <w:p w:rsidR="00057B69" w:rsidRDefault="004E48B0">
            <w:pPr>
              <w:spacing w:before="20" w:after="20"/>
              <w:jc w:val="right"/>
              <w:rPr>
                <w:noProof/>
              </w:rPr>
            </w:pPr>
            <w:r>
              <w:rPr>
                <w:noProof/>
              </w:rPr>
              <w:t>0,608</w:t>
            </w:r>
          </w:p>
        </w:tc>
        <w:tc>
          <w:tcPr>
            <w:tcW w:w="868" w:type="dxa"/>
            <w:vAlign w:val="center"/>
          </w:tcPr>
          <w:p w:rsidR="00057B69" w:rsidRDefault="00057B69">
            <w:pPr>
              <w:spacing w:before="20" w:after="20"/>
              <w:jc w:val="right"/>
              <w:rPr>
                <w:noProof/>
              </w:rPr>
            </w:pPr>
          </w:p>
        </w:tc>
        <w:tc>
          <w:tcPr>
            <w:tcW w:w="868" w:type="dxa"/>
            <w:vAlign w:val="center"/>
          </w:tcPr>
          <w:p w:rsidR="00057B69" w:rsidRDefault="00057B69">
            <w:pPr>
              <w:spacing w:before="20" w:after="20"/>
              <w:jc w:val="right"/>
              <w:rPr>
                <w:noProof/>
              </w:rPr>
            </w:pPr>
          </w:p>
        </w:tc>
        <w:tc>
          <w:tcPr>
            <w:tcW w:w="1777" w:type="dxa"/>
            <w:vAlign w:val="center"/>
          </w:tcPr>
          <w:p w:rsidR="00057B69" w:rsidRDefault="004E48B0">
            <w:pPr>
              <w:spacing w:before="20" w:after="20"/>
              <w:jc w:val="right"/>
              <w:rPr>
                <w:noProof/>
              </w:rPr>
            </w:pPr>
            <w:r>
              <w:rPr>
                <w:noProof/>
              </w:rPr>
              <w:t>3,790</w:t>
            </w:r>
          </w:p>
        </w:tc>
      </w:tr>
      <w:tr w:rsidR="00057B69">
        <w:tc>
          <w:tcPr>
            <w:tcW w:w="3960" w:type="dxa"/>
            <w:vMerge/>
            <w:shd w:val="clear" w:color="auto" w:fill="C0C0C0"/>
          </w:tcPr>
          <w:p w:rsidR="00057B69" w:rsidRDefault="00057B69">
            <w:pPr>
              <w:rPr>
                <w:noProof/>
                <w:sz w:val="20"/>
              </w:rPr>
            </w:pPr>
          </w:p>
        </w:tc>
        <w:tc>
          <w:tcPr>
            <w:tcW w:w="2094" w:type="dxa"/>
            <w:gridSpan w:val="2"/>
            <w:vAlign w:val="center"/>
          </w:tcPr>
          <w:p w:rsidR="00057B69" w:rsidRDefault="004E48B0">
            <w:pPr>
              <w:rPr>
                <w:noProof/>
                <w:sz w:val="14"/>
              </w:rPr>
            </w:pPr>
            <w:r>
              <w:rPr>
                <w:noProof/>
                <w:sz w:val="18"/>
              </w:rPr>
              <w:t>Plăți</w:t>
            </w:r>
          </w:p>
        </w:tc>
        <w:tc>
          <w:tcPr>
            <w:tcW w:w="868" w:type="dxa"/>
            <w:vAlign w:val="center"/>
          </w:tcPr>
          <w:p w:rsidR="00057B69" w:rsidRDefault="004E48B0">
            <w:pPr>
              <w:spacing w:before="20" w:after="20"/>
              <w:jc w:val="right"/>
              <w:rPr>
                <w:noProof/>
              </w:rPr>
            </w:pPr>
            <w:r>
              <w:rPr>
                <w:noProof/>
              </w:rPr>
              <w:t>0,558</w:t>
            </w:r>
          </w:p>
        </w:tc>
        <w:tc>
          <w:tcPr>
            <w:tcW w:w="868" w:type="dxa"/>
            <w:vAlign w:val="center"/>
          </w:tcPr>
          <w:p w:rsidR="00057B69" w:rsidRDefault="004E48B0">
            <w:pPr>
              <w:spacing w:before="20" w:after="20"/>
              <w:jc w:val="right"/>
              <w:rPr>
                <w:noProof/>
              </w:rPr>
            </w:pPr>
            <w:r>
              <w:rPr>
                <w:noProof/>
              </w:rPr>
              <w:t>0,858</w:t>
            </w:r>
          </w:p>
        </w:tc>
        <w:tc>
          <w:tcPr>
            <w:tcW w:w="868" w:type="dxa"/>
            <w:vAlign w:val="center"/>
          </w:tcPr>
          <w:p w:rsidR="00057B69" w:rsidRDefault="004E48B0">
            <w:pPr>
              <w:spacing w:before="20" w:after="20"/>
              <w:jc w:val="right"/>
              <w:rPr>
                <w:noProof/>
              </w:rPr>
            </w:pPr>
            <w:r>
              <w:rPr>
                <w:noProof/>
              </w:rPr>
              <w:t>0,858</w:t>
            </w:r>
          </w:p>
        </w:tc>
        <w:tc>
          <w:tcPr>
            <w:tcW w:w="868" w:type="dxa"/>
            <w:vAlign w:val="center"/>
          </w:tcPr>
          <w:p w:rsidR="00057B69" w:rsidRDefault="004E48B0">
            <w:pPr>
              <w:spacing w:before="20" w:after="20"/>
              <w:jc w:val="right"/>
              <w:rPr>
                <w:noProof/>
              </w:rPr>
            </w:pPr>
            <w:r>
              <w:rPr>
                <w:noProof/>
              </w:rPr>
              <w:t>0,858</w:t>
            </w:r>
          </w:p>
        </w:tc>
        <w:tc>
          <w:tcPr>
            <w:tcW w:w="868" w:type="dxa"/>
            <w:vAlign w:val="center"/>
          </w:tcPr>
          <w:p w:rsidR="00057B69" w:rsidRDefault="004E48B0">
            <w:pPr>
              <w:spacing w:before="20" w:after="20"/>
              <w:jc w:val="right"/>
              <w:rPr>
                <w:noProof/>
              </w:rPr>
            </w:pPr>
            <w:r>
              <w:rPr>
                <w:noProof/>
              </w:rPr>
              <w:t>0,608</w:t>
            </w:r>
          </w:p>
        </w:tc>
        <w:tc>
          <w:tcPr>
            <w:tcW w:w="868" w:type="dxa"/>
            <w:vAlign w:val="center"/>
          </w:tcPr>
          <w:p w:rsidR="00057B69" w:rsidRDefault="004E48B0">
            <w:pPr>
              <w:spacing w:before="20" w:after="20"/>
              <w:jc w:val="right"/>
              <w:rPr>
                <w:noProof/>
              </w:rPr>
            </w:pPr>
            <w:r>
              <w:rPr>
                <w:noProof/>
              </w:rPr>
              <w:t>0,50</w:t>
            </w:r>
          </w:p>
        </w:tc>
        <w:tc>
          <w:tcPr>
            <w:tcW w:w="868" w:type="dxa"/>
            <w:vAlign w:val="center"/>
          </w:tcPr>
          <w:p w:rsidR="00057B69" w:rsidRDefault="00057B69">
            <w:pPr>
              <w:spacing w:before="20" w:after="20"/>
              <w:jc w:val="right"/>
              <w:rPr>
                <w:noProof/>
              </w:rPr>
            </w:pPr>
          </w:p>
        </w:tc>
        <w:tc>
          <w:tcPr>
            <w:tcW w:w="1777" w:type="dxa"/>
            <w:vAlign w:val="center"/>
          </w:tcPr>
          <w:p w:rsidR="00057B69" w:rsidRDefault="004E48B0">
            <w:pPr>
              <w:spacing w:before="20" w:after="20"/>
              <w:jc w:val="right"/>
              <w:rPr>
                <w:noProof/>
              </w:rPr>
            </w:pPr>
            <w:r>
              <w:rPr>
                <w:noProof/>
              </w:rPr>
              <w:t>3,790</w:t>
            </w:r>
          </w:p>
        </w:tc>
      </w:tr>
    </w:tbl>
    <w:p w:rsidR="00057B69" w:rsidRDefault="00057B69">
      <w:pPr>
        <w:rPr>
          <w:noProof/>
        </w:rPr>
      </w:pPr>
    </w:p>
    <w:p w:rsidR="00057B69" w:rsidRDefault="00057B69">
      <w:pPr>
        <w:rPr>
          <w:noProof/>
        </w:rPr>
        <w:sectPr w:rsidR="00057B69" w:rsidSect="004E48B0">
          <w:headerReference w:type="default" r:id="rId19"/>
          <w:footerReference w:type="default" r:id="rId20"/>
          <w:headerReference w:type="first" r:id="rId21"/>
          <w:footerReference w:type="first" r:id="rId22"/>
          <w:pgSz w:w="16840" w:h="11907" w:orient="landscape" w:code="9"/>
          <w:pgMar w:top="1134" w:right="1418" w:bottom="1134" w:left="1418" w:header="709" w:footer="709" w:gutter="0"/>
          <w:cols w:space="708"/>
          <w:docGrid w:linePitch="360"/>
        </w:sectPr>
      </w:pPr>
    </w:p>
    <w:p w:rsidR="00057B69" w:rsidRDefault="004E48B0">
      <w:pPr>
        <w:pStyle w:val="ManualHeading3"/>
        <w:rPr>
          <w:bCs/>
          <w:noProof/>
          <w:szCs w:val="24"/>
        </w:rPr>
      </w:pPr>
      <w:r>
        <w:rPr>
          <w:noProof/>
        </w:rPr>
        <w:t>3.2.2.</w:t>
      </w:r>
      <w:r>
        <w:rPr>
          <w:noProof/>
        </w:rPr>
        <w:tab/>
        <w:t xml:space="preserve">Impactul estimat asupra creditelor operaționale </w:t>
      </w:r>
    </w:p>
    <w:p w:rsidR="00057B69" w:rsidRDefault="004E48B0">
      <w:pPr>
        <w:pStyle w:val="ListDash1"/>
        <w:rPr>
          <w:noProof/>
        </w:rPr>
      </w:pPr>
      <w:r>
        <w:rPr>
          <w:noProof/>
        </w:rPr>
        <w:sym w:font="Wingdings" w:char="F0A8"/>
      </w:r>
      <w:r>
        <w:rPr>
          <w:noProof/>
        </w:rPr>
        <w:tab/>
        <w:t xml:space="preserve">Propunerea/inițiativa nu implică utilizarea de credite operaționale </w:t>
      </w:r>
    </w:p>
    <w:p w:rsidR="00057B69" w:rsidRDefault="004E48B0">
      <w:pPr>
        <w:pStyle w:val="ListDash1"/>
        <w:rPr>
          <w:noProof/>
        </w:rPr>
      </w:pPr>
      <w:r>
        <w:rPr>
          <w:noProof/>
        </w:rPr>
        <w:sym w:font="Wingdings" w:char="F0FD"/>
      </w:r>
      <w:r>
        <w:rPr>
          <w:noProof/>
        </w:rPr>
        <w:tab/>
        <w:t>Propunerea/inițiativa implică utilizarea de cre</w:t>
      </w:r>
      <w:r>
        <w:rPr>
          <w:noProof/>
        </w:rPr>
        <w:t>dite operaționale, conform explicațiilor de mai jos:</w:t>
      </w:r>
    </w:p>
    <w:p w:rsidR="00057B69" w:rsidRDefault="004E48B0">
      <w:pPr>
        <w:jc w:val="right"/>
        <w:rPr>
          <w:noProof/>
          <w:sz w:val="20"/>
        </w:rPr>
      </w:pPr>
      <w:r>
        <w:rPr>
          <w:noProof/>
          <w:sz w:val="20"/>
        </w:rPr>
        <w:t>Credite de angajament în milioane EUR (cu trei zecimale)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057B69">
        <w:trPr>
          <w:jc w:val="center"/>
        </w:trPr>
        <w:tc>
          <w:tcPr>
            <w:tcW w:w="1423" w:type="dxa"/>
            <w:vMerge w:val="restart"/>
            <w:vAlign w:val="center"/>
          </w:tcPr>
          <w:p w:rsidR="00057B69" w:rsidRDefault="004E48B0">
            <w:pPr>
              <w:ind w:right="-29"/>
              <w:jc w:val="center"/>
              <w:rPr>
                <w:b/>
                <w:noProof/>
                <w:sz w:val="18"/>
                <w:szCs w:val="18"/>
              </w:rPr>
            </w:pPr>
            <w:r>
              <w:rPr>
                <w:b/>
                <w:noProof/>
                <w:sz w:val="18"/>
              </w:rPr>
              <w:t xml:space="preserve">A se indica obiectivele și realizările </w:t>
            </w:r>
          </w:p>
          <w:p w:rsidR="00057B69" w:rsidRDefault="00057B69">
            <w:pPr>
              <w:ind w:right="-29"/>
              <w:jc w:val="center"/>
              <w:rPr>
                <w:b/>
                <w:noProof/>
                <w:sz w:val="18"/>
                <w:szCs w:val="18"/>
              </w:rPr>
            </w:pPr>
          </w:p>
          <w:p w:rsidR="00057B69" w:rsidRDefault="004E48B0">
            <w:pPr>
              <w:ind w:right="-29"/>
              <w:jc w:val="center"/>
              <w:rPr>
                <w:noProof/>
                <w:sz w:val="18"/>
                <w:szCs w:val="18"/>
              </w:rPr>
            </w:pPr>
            <w:r>
              <w:rPr>
                <w:noProof/>
                <w:sz w:val="18"/>
              </w:rPr>
              <w:sym w:font="Wingdings" w:char="F0F2"/>
            </w:r>
          </w:p>
        </w:tc>
        <w:tc>
          <w:tcPr>
            <w:tcW w:w="720" w:type="dxa"/>
            <w:vAlign w:val="center"/>
          </w:tcPr>
          <w:p w:rsidR="00057B69" w:rsidRDefault="00057B69">
            <w:pPr>
              <w:ind w:right="-29"/>
              <w:jc w:val="center"/>
              <w:rPr>
                <w:noProof/>
                <w:sz w:val="18"/>
                <w:szCs w:val="18"/>
              </w:rPr>
            </w:pPr>
          </w:p>
        </w:tc>
        <w:tc>
          <w:tcPr>
            <w:tcW w:w="701" w:type="dxa"/>
            <w:vAlign w:val="center"/>
          </w:tcPr>
          <w:p w:rsidR="00057B69" w:rsidRDefault="00057B69">
            <w:pPr>
              <w:ind w:right="-29"/>
              <w:jc w:val="center"/>
              <w:rPr>
                <w:noProof/>
                <w:sz w:val="18"/>
                <w:szCs w:val="18"/>
              </w:rPr>
            </w:pPr>
          </w:p>
        </w:tc>
        <w:tc>
          <w:tcPr>
            <w:tcW w:w="1224" w:type="dxa"/>
            <w:gridSpan w:val="2"/>
            <w:tcBorders>
              <w:left w:val="nil"/>
            </w:tcBorders>
            <w:vAlign w:val="center"/>
          </w:tcPr>
          <w:p w:rsidR="00057B69" w:rsidRDefault="004E48B0">
            <w:pPr>
              <w:ind w:right="-29"/>
              <w:jc w:val="center"/>
              <w:rPr>
                <w:noProof/>
                <w:sz w:val="18"/>
                <w:szCs w:val="18"/>
              </w:rPr>
            </w:pPr>
            <w:r>
              <w:rPr>
                <w:noProof/>
                <w:sz w:val="18"/>
              </w:rPr>
              <w:t>Anul</w:t>
            </w:r>
            <w:r>
              <w:rPr>
                <w:noProof/>
                <w:sz w:val="22"/>
              </w:rPr>
              <w:br/>
            </w:r>
            <w:r>
              <w:rPr>
                <w:b/>
                <w:noProof/>
                <w:sz w:val="18"/>
              </w:rPr>
              <w:t>2016</w:t>
            </w:r>
          </w:p>
        </w:tc>
        <w:tc>
          <w:tcPr>
            <w:tcW w:w="1260" w:type="dxa"/>
            <w:gridSpan w:val="2"/>
            <w:vAlign w:val="center"/>
          </w:tcPr>
          <w:p w:rsidR="00057B69" w:rsidRDefault="004E48B0">
            <w:pPr>
              <w:ind w:right="-29"/>
              <w:jc w:val="center"/>
              <w:rPr>
                <w:noProof/>
                <w:sz w:val="18"/>
                <w:szCs w:val="18"/>
              </w:rPr>
            </w:pPr>
            <w:r>
              <w:rPr>
                <w:noProof/>
                <w:sz w:val="18"/>
              </w:rPr>
              <w:t>Anul</w:t>
            </w:r>
            <w:r>
              <w:rPr>
                <w:noProof/>
                <w:sz w:val="22"/>
              </w:rPr>
              <w:br/>
            </w:r>
            <w:r>
              <w:rPr>
                <w:b/>
                <w:noProof/>
                <w:sz w:val="18"/>
              </w:rPr>
              <w:t>2017</w:t>
            </w:r>
          </w:p>
        </w:tc>
        <w:tc>
          <w:tcPr>
            <w:tcW w:w="1440" w:type="dxa"/>
            <w:gridSpan w:val="2"/>
            <w:vAlign w:val="center"/>
          </w:tcPr>
          <w:p w:rsidR="00057B69" w:rsidRDefault="004E48B0">
            <w:pPr>
              <w:ind w:right="-29"/>
              <w:jc w:val="center"/>
              <w:rPr>
                <w:noProof/>
                <w:sz w:val="18"/>
                <w:szCs w:val="18"/>
              </w:rPr>
            </w:pPr>
            <w:r>
              <w:rPr>
                <w:noProof/>
                <w:sz w:val="18"/>
              </w:rPr>
              <w:t>Anul</w:t>
            </w:r>
            <w:r>
              <w:rPr>
                <w:noProof/>
                <w:sz w:val="22"/>
              </w:rPr>
              <w:br/>
            </w:r>
            <w:r>
              <w:rPr>
                <w:b/>
                <w:noProof/>
                <w:sz w:val="18"/>
              </w:rPr>
              <w:t>2018</w:t>
            </w:r>
          </w:p>
        </w:tc>
        <w:tc>
          <w:tcPr>
            <w:tcW w:w="1620" w:type="dxa"/>
            <w:gridSpan w:val="3"/>
            <w:vAlign w:val="center"/>
          </w:tcPr>
          <w:p w:rsidR="00057B69" w:rsidRDefault="004E48B0">
            <w:pPr>
              <w:ind w:right="-29"/>
              <w:jc w:val="center"/>
              <w:rPr>
                <w:noProof/>
                <w:sz w:val="18"/>
                <w:szCs w:val="18"/>
              </w:rPr>
            </w:pPr>
            <w:r>
              <w:rPr>
                <w:noProof/>
                <w:sz w:val="18"/>
              </w:rPr>
              <w:t>Anul</w:t>
            </w:r>
            <w:r>
              <w:rPr>
                <w:noProof/>
                <w:sz w:val="22"/>
              </w:rPr>
              <w:br/>
            </w:r>
            <w:r>
              <w:rPr>
                <w:b/>
                <w:noProof/>
                <w:sz w:val="18"/>
              </w:rPr>
              <w:t>2019</w:t>
            </w:r>
          </w:p>
        </w:tc>
        <w:tc>
          <w:tcPr>
            <w:tcW w:w="3600" w:type="dxa"/>
            <w:gridSpan w:val="6"/>
            <w:vAlign w:val="center"/>
          </w:tcPr>
          <w:p w:rsidR="00057B69" w:rsidRDefault="004E48B0">
            <w:pPr>
              <w:jc w:val="center"/>
              <w:rPr>
                <w:noProof/>
                <w:sz w:val="18"/>
                <w:szCs w:val="18"/>
              </w:rPr>
            </w:pPr>
            <w:r>
              <w:rPr>
                <w:noProof/>
                <w:sz w:val="18"/>
              </w:rPr>
              <w:t>2020</w:t>
            </w:r>
          </w:p>
        </w:tc>
        <w:tc>
          <w:tcPr>
            <w:tcW w:w="1620" w:type="dxa"/>
            <w:gridSpan w:val="2"/>
            <w:tcBorders>
              <w:left w:val="nil"/>
              <w:bottom w:val="nil"/>
            </w:tcBorders>
            <w:vAlign w:val="center"/>
          </w:tcPr>
          <w:p w:rsidR="00057B69" w:rsidRDefault="004E48B0">
            <w:pPr>
              <w:ind w:right="-29"/>
              <w:jc w:val="center"/>
              <w:rPr>
                <w:noProof/>
                <w:sz w:val="18"/>
                <w:szCs w:val="18"/>
              </w:rPr>
            </w:pPr>
            <w:r>
              <w:rPr>
                <w:b/>
                <w:noProof/>
                <w:sz w:val="18"/>
              </w:rPr>
              <w:t>TOTAL</w:t>
            </w:r>
          </w:p>
        </w:tc>
      </w:tr>
      <w:tr w:rsidR="00057B69">
        <w:trPr>
          <w:jc w:val="center"/>
        </w:trPr>
        <w:tc>
          <w:tcPr>
            <w:tcW w:w="1423" w:type="dxa"/>
            <w:vMerge/>
            <w:vAlign w:val="center"/>
          </w:tcPr>
          <w:p w:rsidR="00057B69" w:rsidRDefault="00057B69">
            <w:pPr>
              <w:ind w:right="-29"/>
              <w:jc w:val="center"/>
              <w:rPr>
                <w:noProof/>
                <w:sz w:val="18"/>
                <w:szCs w:val="18"/>
              </w:rPr>
            </w:pPr>
          </w:p>
        </w:tc>
        <w:tc>
          <w:tcPr>
            <w:tcW w:w="12185" w:type="dxa"/>
            <w:gridSpan w:val="19"/>
            <w:vAlign w:val="center"/>
          </w:tcPr>
          <w:p w:rsidR="00057B69" w:rsidRDefault="004E48B0">
            <w:pPr>
              <w:spacing w:before="60" w:after="60"/>
              <w:ind w:right="-29"/>
              <w:jc w:val="center"/>
              <w:rPr>
                <w:noProof/>
                <w:sz w:val="18"/>
                <w:szCs w:val="18"/>
              </w:rPr>
            </w:pPr>
            <w:r>
              <w:rPr>
                <w:b/>
                <w:noProof/>
                <w:sz w:val="18"/>
              </w:rPr>
              <w:t>REALIZĂRI</w:t>
            </w:r>
          </w:p>
        </w:tc>
      </w:tr>
      <w:tr w:rsidR="00057B69">
        <w:trPr>
          <w:cantSplit/>
          <w:trHeight w:val="1134"/>
          <w:jc w:val="center"/>
        </w:trPr>
        <w:tc>
          <w:tcPr>
            <w:tcW w:w="1423" w:type="dxa"/>
            <w:vMerge/>
            <w:vAlign w:val="center"/>
          </w:tcPr>
          <w:p w:rsidR="00057B69" w:rsidRDefault="00057B69">
            <w:pPr>
              <w:rPr>
                <w:noProof/>
                <w:sz w:val="18"/>
                <w:szCs w:val="18"/>
              </w:rPr>
            </w:pPr>
          </w:p>
        </w:tc>
        <w:tc>
          <w:tcPr>
            <w:tcW w:w="720" w:type="dxa"/>
            <w:vAlign w:val="center"/>
          </w:tcPr>
          <w:p w:rsidR="00057B69" w:rsidRDefault="004E48B0">
            <w:pPr>
              <w:jc w:val="center"/>
              <w:rPr>
                <w:noProof/>
                <w:sz w:val="18"/>
                <w:szCs w:val="18"/>
              </w:rPr>
            </w:pPr>
            <w:r>
              <w:rPr>
                <w:noProof/>
                <w:sz w:val="18"/>
              </w:rPr>
              <w:t>Tip</w:t>
            </w:r>
            <w:r>
              <w:rPr>
                <w:rStyle w:val="FootnoteReference"/>
                <w:noProof/>
              </w:rPr>
              <w:footnoteReference w:id="20"/>
            </w:r>
          </w:p>
          <w:p w:rsidR="00057B69" w:rsidRDefault="00057B69">
            <w:pPr>
              <w:spacing w:before="0" w:after="0"/>
              <w:jc w:val="center"/>
              <w:rPr>
                <w:noProof/>
                <w:sz w:val="18"/>
                <w:szCs w:val="18"/>
              </w:rPr>
            </w:pPr>
          </w:p>
        </w:tc>
        <w:tc>
          <w:tcPr>
            <w:tcW w:w="701" w:type="dxa"/>
            <w:vAlign w:val="center"/>
          </w:tcPr>
          <w:p w:rsidR="00057B69" w:rsidRDefault="004E48B0">
            <w:pPr>
              <w:jc w:val="center"/>
              <w:rPr>
                <w:noProof/>
                <w:sz w:val="18"/>
                <w:szCs w:val="18"/>
              </w:rPr>
            </w:pPr>
            <w:r>
              <w:rPr>
                <w:noProof/>
                <w:sz w:val="18"/>
              </w:rPr>
              <w:t>Costuri medii</w:t>
            </w:r>
          </w:p>
        </w:tc>
        <w:tc>
          <w:tcPr>
            <w:tcW w:w="504" w:type="dxa"/>
            <w:tcBorders>
              <w:left w:val="nil"/>
              <w:right w:val="dashSmallGap" w:sz="4" w:space="0" w:color="auto"/>
            </w:tcBorders>
            <w:shd w:val="pct10" w:color="auto" w:fill="auto"/>
            <w:textDirection w:val="btLr"/>
            <w:vAlign w:val="center"/>
          </w:tcPr>
          <w:p w:rsidR="00057B69" w:rsidRDefault="004E48B0">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rsidR="00057B69" w:rsidRDefault="004E48B0">
            <w:pPr>
              <w:jc w:val="center"/>
              <w:rPr>
                <w:noProof/>
                <w:sz w:val="18"/>
                <w:szCs w:val="18"/>
              </w:rPr>
            </w:pPr>
            <w:r>
              <w:rPr>
                <w:noProof/>
                <w:sz w:val="18"/>
              </w:rPr>
              <w:t>Costuri</w:t>
            </w:r>
          </w:p>
        </w:tc>
        <w:tc>
          <w:tcPr>
            <w:tcW w:w="540" w:type="dxa"/>
            <w:tcBorders>
              <w:right w:val="dashSmallGap" w:sz="4" w:space="0" w:color="auto"/>
            </w:tcBorders>
            <w:shd w:val="pct10" w:color="auto" w:fill="auto"/>
            <w:textDirection w:val="btLr"/>
            <w:vAlign w:val="center"/>
          </w:tcPr>
          <w:p w:rsidR="00057B69" w:rsidRDefault="004E48B0">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rsidR="00057B69" w:rsidRDefault="004E48B0">
            <w:pPr>
              <w:jc w:val="center"/>
              <w:rPr>
                <w:noProof/>
                <w:sz w:val="18"/>
                <w:szCs w:val="18"/>
              </w:rPr>
            </w:pPr>
            <w:r>
              <w:rPr>
                <w:noProof/>
                <w:sz w:val="18"/>
              </w:rPr>
              <w:t>Costuri</w:t>
            </w:r>
          </w:p>
        </w:tc>
        <w:tc>
          <w:tcPr>
            <w:tcW w:w="720" w:type="dxa"/>
            <w:tcBorders>
              <w:right w:val="dashSmallGap" w:sz="4" w:space="0" w:color="auto"/>
            </w:tcBorders>
            <w:shd w:val="pct10" w:color="auto" w:fill="auto"/>
            <w:textDirection w:val="btLr"/>
            <w:vAlign w:val="center"/>
          </w:tcPr>
          <w:p w:rsidR="00057B69" w:rsidRDefault="004E48B0">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rsidR="00057B69" w:rsidRDefault="004E48B0">
            <w:pPr>
              <w:jc w:val="center"/>
              <w:rPr>
                <w:noProof/>
                <w:sz w:val="18"/>
                <w:szCs w:val="18"/>
              </w:rPr>
            </w:pPr>
            <w:r>
              <w:rPr>
                <w:noProof/>
                <w:sz w:val="18"/>
              </w:rPr>
              <w:t>Costuri</w:t>
            </w:r>
          </w:p>
        </w:tc>
        <w:tc>
          <w:tcPr>
            <w:tcW w:w="900" w:type="dxa"/>
            <w:tcBorders>
              <w:right w:val="dashSmallGap" w:sz="4" w:space="0" w:color="auto"/>
            </w:tcBorders>
            <w:shd w:val="pct10" w:color="auto" w:fill="auto"/>
            <w:textDirection w:val="btLr"/>
            <w:vAlign w:val="center"/>
          </w:tcPr>
          <w:p w:rsidR="00057B69" w:rsidRDefault="004E48B0">
            <w:pPr>
              <w:ind w:left="113" w:right="113"/>
              <w:jc w:val="center"/>
              <w:rPr>
                <w:noProof/>
                <w:sz w:val="18"/>
                <w:szCs w:val="18"/>
              </w:rPr>
            </w:pPr>
            <w:r>
              <w:rPr>
                <w:noProof/>
                <w:sz w:val="18"/>
              </w:rPr>
              <w:t>Nr.</w:t>
            </w:r>
          </w:p>
        </w:tc>
        <w:tc>
          <w:tcPr>
            <w:tcW w:w="720" w:type="dxa"/>
            <w:gridSpan w:val="2"/>
            <w:tcBorders>
              <w:left w:val="dashSmallGap" w:sz="4" w:space="0" w:color="auto"/>
            </w:tcBorders>
            <w:shd w:val="pct10" w:color="auto" w:fill="auto"/>
            <w:vAlign w:val="center"/>
          </w:tcPr>
          <w:p w:rsidR="00057B69" w:rsidRDefault="004E48B0">
            <w:pPr>
              <w:jc w:val="center"/>
              <w:rPr>
                <w:noProof/>
                <w:sz w:val="18"/>
                <w:szCs w:val="18"/>
              </w:rPr>
            </w:pPr>
            <w:r>
              <w:rPr>
                <w:noProof/>
                <w:sz w:val="18"/>
              </w:rPr>
              <w:t>Costuri</w:t>
            </w:r>
          </w:p>
        </w:tc>
        <w:tc>
          <w:tcPr>
            <w:tcW w:w="540" w:type="dxa"/>
            <w:tcBorders>
              <w:right w:val="dashSmallGap" w:sz="4" w:space="0" w:color="auto"/>
            </w:tcBorders>
            <w:shd w:val="pct10" w:color="auto" w:fill="auto"/>
            <w:textDirection w:val="btLr"/>
            <w:vAlign w:val="center"/>
          </w:tcPr>
          <w:p w:rsidR="00057B69" w:rsidRDefault="004E48B0">
            <w:pPr>
              <w:ind w:left="113" w:right="113"/>
              <w:jc w:val="center"/>
              <w:rPr>
                <w:noProof/>
                <w:sz w:val="18"/>
                <w:szCs w:val="18"/>
              </w:rPr>
            </w:pPr>
            <w:r>
              <w:rPr>
                <w:noProof/>
                <w:sz w:val="18"/>
              </w:rPr>
              <w:t>Nr.</w:t>
            </w:r>
          </w:p>
        </w:tc>
        <w:tc>
          <w:tcPr>
            <w:tcW w:w="648" w:type="dxa"/>
            <w:tcBorders>
              <w:left w:val="dashSmallGap" w:sz="4" w:space="0" w:color="auto"/>
            </w:tcBorders>
            <w:shd w:val="pct10" w:color="auto" w:fill="auto"/>
            <w:vAlign w:val="center"/>
          </w:tcPr>
          <w:p w:rsidR="00057B69" w:rsidRDefault="004E48B0">
            <w:pPr>
              <w:jc w:val="center"/>
              <w:rPr>
                <w:noProof/>
                <w:sz w:val="18"/>
                <w:szCs w:val="18"/>
              </w:rPr>
            </w:pPr>
            <w:r>
              <w:rPr>
                <w:noProof/>
                <w:sz w:val="18"/>
              </w:rPr>
              <w:t>Costuri</w:t>
            </w:r>
          </w:p>
        </w:tc>
        <w:tc>
          <w:tcPr>
            <w:tcW w:w="432" w:type="dxa"/>
            <w:tcBorders>
              <w:right w:val="dashSmallGap" w:sz="4" w:space="0" w:color="auto"/>
            </w:tcBorders>
            <w:shd w:val="pct10" w:color="auto" w:fill="auto"/>
            <w:textDirection w:val="btLr"/>
            <w:vAlign w:val="center"/>
          </w:tcPr>
          <w:p w:rsidR="00057B69" w:rsidRDefault="004E48B0">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rsidR="00057B69" w:rsidRDefault="004E48B0">
            <w:pPr>
              <w:jc w:val="center"/>
              <w:rPr>
                <w:noProof/>
                <w:sz w:val="18"/>
                <w:szCs w:val="18"/>
              </w:rPr>
            </w:pPr>
            <w:r>
              <w:rPr>
                <w:noProof/>
                <w:sz w:val="18"/>
              </w:rPr>
              <w:t>Costuri</w:t>
            </w:r>
          </w:p>
        </w:tc>
        <w:tc>
          <w:tcPr>
            <w:tcW w:w="540" w:type="dxa"/>
            <w:tcBorders>
              <w:right w:val="dashSmallGap" w:sz="4" w:space="0" w:color="auto"/>
            </w:tcBorders>
            <w:shd w:val="pct10" w:color="auto" w:fill="auto"/>
            <w:textDirection w:val="btLr"/>
            <w:vAlign w:val="center"/>
          </w:tcPr>
          <w:p w:rsidR="00057B69" w:rsidRDefault="004E48B0">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rsidR="00057B69" w:rsidRDefault="004E48B0">
            <w:pPr>
              <w:jc w:val="center"/>
              <w:rPr>
                <w:noProof/>
                <w:sz w:val="18"/>
                <w:szCs w:val="18"/>
              </w:rPr>
            </w:pPr>
            <w:r>
              <w:rPr>
                <w:noProof/>
                <w:sz w:val="18"/>
              </w:rPr>
              <w:t>Costuri</w:t>
            </w:r>
          </w:p>
        </w:tc>
        <w:tc>
          <w:tcPr>
            <w:tcW w:w="720" w:type="dxa"/>
            <w:tcBorders>
              <w:right w:val="dashSmallGap" w:sz="4" w:space="0" w:color="auto"/>
            </w:tcBorders>
            <w:shd w:val="pct10" w:color="auto" w:fill="auto"/>
            <w:vAlign w:val="center"/>
          </w:tcPr>
          <w:p w:rsidR="00057B69" w:rsidRDefault="004E48B0">
            <w:pPr>
              <w:jc w:val="center"/>
              <w:rPr>
                <w:noProof/>
                <w:sz w:val="18"/>
                <w:szCs w:val="18"/>
              </w:rPr>
            </w:pPr>
            <w:r>
              <w:rPr>
                <w:noProof/>
                <w:sz w:val="18"/>
              </w:rPr>
              <w:t>Nr. total</w:t>
            </w:r>
          </w:p>
        </w:tc>
        <w:tc>
          <w:tcPr>
            <w:tcW w:w="900" w:type="dxa"/>
            <w:tcBorders>
              <w:left w:val="dashSmallGap" w:sz="4" w:space="0" w:color="auto"/>
            </w:tcBorders>
            <w:shd w:val="pct10" w:color="auto" w:fill="auto"/>
            <w:vAlign w:val="center"/>
          </w:tcPr>
          <w:p w:rsidR="00057B69" w:rsidRDefault="004E48B0">
            <w:pPr>
              <w:jc w:val="center"/>
              <w:rPr>
                <w:noProof/>
                <w:sz w:val="18"/>
                <w:szCs w:val="18"/>
              </w:rPr>
            </w:pPr>
            <w:r>
              <w:rPr>
                <w:noProof/>
                <w:sz w:val="18"/>
              </w:rPr>
              <w:t>Costuri totale</w:t>
            </w:r>
          </w:p>
        </w:tc>
      </w:tr>
      <w:tr w:rsidR="00057B69">
        <w:trPr>
          <w:jc w:val="center"/>
        </w:trPr>
        <w:tc>
          <w:tcPr>
            <w:tcW w:w="2844" w:type="dxa"/>
            <w:gridSpan w:val="3"/>
            <w:vAlign w:val="center"/>
          </w:tcPr>
          <w:p w:rsidR="00057B69" w:rsidRDefault="004E48B0">
            <w:pPr>
              <w:spacing w:before="60" w:after="60"/>
              <w:ind w:right="-29"/>
              <w:jc w:val="center"/>
              <w:rPr>
                <w:noProof/>
                <w:sz w:val="18"/>
                <w:szCs w:val="18"/>
              </w:rPr>
            </w:pPr>
            <w:r>
              <w:rPr>
                <w:noProof/>
                <w:sz w:val="18"/>
              </w:rPr>
              <w:t>OBIECTIVUL SPECIFIC NR. 1</w:t>
            </w:r>
            <w:r>
              <w:rPr>
                <w:rStyle w:val="FootnoteReference"/>
                <w:noProof/>
              </w:rPr>
              <w:footnoteReference w:id="21"/>
            </w:r>
            <w:r>
              <w:rPr>
                <w:noProof/>
                <w:sz w:val="18"/>
              </w:rPr>
              <w:t>...</w:t>
            </w:r>
          </w:p>
        </w:tc>
        <w:tc>
          <w:tcPr>
            <w:tcW w:w="504" w:type="dxa"/>
            <w:tcBorders>
              <w:top w:val="nil"/>
              <w:left w:val="nil"/>
              <w:bottom w:val="nil"/>
              <w:right w:val="nil"/>
            </w:tcBorders>
          </w:tcPr>
          <w:p w:rsidR="00057B69" w:rsidRDefault="00057B69">
            <w:pPr>
              <w:spacing w:before="60" w:after="60"/>
              <w:ind w:right="-29"/>
              <w:jc w:val="center"/>
              <w:rPr>
                <w:noProof/>
                <w:sz w:val="18"/>
                <w:szCs w:val="18"/>
              </w:rPr>
            </w:pPr>
          </w:p>
        </w:tc>
        <w:tc>
          <w:tcPr>
            <w:tcW w:w="720" w:type="dxa"/>
            <w:tcBorders>
              <w:top w:val="nil"/>
              <w:left w:val="nil"/>
              <w:bottom w:val="nil"/>
              <w:right w:val="nil"/>
            </w:tcBorders>
          </w:tcPr>
          <w:p w:rsidR="00057B69" w:rsidRDefault="00057B69">
            <w:pPr>
              <w:spacing w:before="60" w:after="60"/>
              <w:ind w:right="-29"/>
              <w:jc w:val="center"/>
              <w:rPr>
                <w:noProof/>
                <w:sz w:val="18"/>
                <w:szCs w:val="18"/>
              </w:rPr>
            </w:pPr>
          </w:p>
        </w:tc>
        <w:tc>
          <w:tcPr>
            <w:tcW w:w="540" w:type="dxa"/>
            <w:tcBorders>
              <w:top w:val="nil"/>
              <w:left w:val="nil"/>
              <w:bottom w:val="nil"/>
              <w:right w:val="nil"/>
            </w:tcBorders>
          </w:tcPr>
          <w:p w:rsidR="00057B69" w:rsidRDefault="00057B69">
            <w:pPr>
              <w:spacing w:before="60" w:after="60"/>
              <w:ind w:right="-29"/>
              <w:jc w:val="center"/>
              <w:rPr>
                <w:noProof/>
                <w:sz w:val="18"/>
                <w:szCs w:val="18"/>
              </w:rPr>
            </w:pPr>
          </w:p>
        </w:tc>
        <w:tc>
          <w:tcPr>
            <w:tcW w:w="720" w:type="dxa"/>
            <w:tcBorders>
              <w:top w:val="nil"/>
              <w:left w:val="nil"/>
              <w:bottom w:val="nil"/>
              <w:right w:val="nil"/>
            </w:tcBorders>
          </w:tcPr>
          <w:p w:rsidR="00057B69" w:rsidRDefault="00057B69">
            <w:pPr>
              <w:spacing w:before="60" w:after="60"/>
              <w:ind w:right="-29"/>
              <w:jc w:val="center"/>
              <w:rPr>
                <w:noProof/>
                <w:sz w:val="18"/>
                <w:szCs w:val="18"/>
              </w:rPr>
            </w:pPr>
          </w:p>
        </w:tc>
        <w:tc>
          <w:tcPr>
            <w:tcW w:w="720" w:type="dxa"/>
            <w:tcBorders>
              <w:top w:val="nil"/>
              <w:left w:val="nil"/>
              <w:bottom w:val="nil"/>
              <w:right w:val="nil"/>
            </w:tcBorders>
          </w:tcPr>
          <w:p w:rsidR="00057B69" w:rsidRDefault="00057B69">
            <w:pPr>
              <w:spacing w:before="60" w:after="60"/>
              <w:ind w:right="-29"/>
              <w:jc w:val="center"/>
              <w:rPr>
                <w:noProof/>
                <w:sz w:val="18"/>
                <w:szCs w:val="18"/>
              </w:rPr>
            </w:pPr>
          </w:p>
        </w:tc>
        <w:tc>
          <w:tcPr>
            <w:tcW w:w="720" w:type="dxa"/>
            <w:tcBorders>
              <w:top w:val="nil"/>
              <w:left w:val="nil"/>
              <w:bottom w:val="nil"/>
              <w:right w:val="nil"/>
            </w:tcBorders>
          </w:tcPr>
          <w:p w:rsidR="00057B69" w:rsidRDefault="00057B69">
            <w:pPr>
              <w:spacing w:before="60" w:after="60"/>
              <w:ind w:right="-29"/>
              <w:jc w:val="center"/>
              <w:rPr>
                <w:noProof/>
                <w:sz w:val="18"/>
                <w:szCs w:val="18"/>
              </w:rPr>
            </w:pPr>
          </w:p>
        </w:tc>
        <w:tc>
          <w:tcPr>
            <w:tcW w:w="900" w:type="dxa"/>
            <w:tcBorders>
              <w:top w:val="nil"/>
              <w:left w:val="nil"/>
              <w:bottom w:val="nil"/>
              <w:right w:val="nil"/>
            </w:tcBorders>
          </w:tcPr>
          <w:p w:rsidR="00057B69" w:rsidRDefault="00057B69">
            <w:pPr>
              <w:spacing w:before="60" w:after="60"/>
              <w:ind w:right="-29"/>
              <w:jc w:val="center"/>
              <w:rPr>
                <w:noProof/>
                <w:sz w:val="18"/>
                <w:szCs w:val="18"/>
              </w:rPr>
            </w:pPr>
          </w:p>
        </w:tc>
        <w:tc>
          <w:tcPr>
            <w:tcW w:w="720" w:type="dxa"/>
            <w:gridSpan w:val="2"/>
            <w:tcBorders>
              <w:top w:val="nil"/>
              <w:left w:val="nil"/>
              <w:bottom w:val="nil"/>
              <w:right w:val="nil"/>
            </w:tcBorders>
          </w:tcPr>
          <w:p w:rsidR="00057B69" w:rsidRDefault="00057B69">
            <w:pPr>
              <w:spacing w:before="60" w:after="60"/>
              <w:ind w:right="-29"/>
              <w:jc w:val="center"/>
              <w:rPr>
                <w:noProof/>
                <w:sz w:val="18"/>
                <w:szCs w:val="18"/>
              </w:rPr>
            </w:pPr>
          </w:p>
        </w:tc>
        <w:tc>
          <w:tcPr>
            <w:tcW w:w="540" w:type="dxa"/>
            <w:tcBorders>
              <w:top w:val="nil"/>
              <w:left w:val="nil"/>
              <w:bottom w:val="nil"/>
              <w:right w:val="nil"/>
            </w:tcBorders>
          </w:tcPr>
          <w:p w:rsidR="00057B69" w:rsidRDefault="00057B69">
            <w:pPr>
              <w:spacing w:before="60" w:after="60"/>
              <w:ind w:right="-29"/>
              <w:jc w:val="center"/>
              <w:rPr>
                <w:noProof/>
                <w:sz w:val="18"/>
                <w:szCs w:val="18"/>
              </w:rPr>
            </w:pPr>
          </w:p>
        </w:tc>
        <w:tc>
          <w:tcPr>
            <w:tcW w:w="648" w:type="dxa"/>
            <w:tcBorders>
              <w:top w:val="nil"/>
              <w:left w:val="nil"/>
              <w:bottom w:val="nil"/>
              <w:right w:val="nil"/>
            </w:tcBorders>
          </w:tcPr>
          <w:p w:rsidR="00057B69" w:rsidRDefault="00057B69">
            <w:pPr>
              <w:spacing w:before="60" w:after="60"/>
              <w:ind w:right="-29"/>
              <w:jc w:val="center"/>
              <w:rPr>
                <w:noProof/>
                <w:sz w:val="18"/>
                <w:szCs w:val="18"/>
              </w:rPr>
            </w:pPr>
          </w:p>
        </w:tc>
        <w:tc>
          <w:tcPr>
            <w:tcW w:w="432" w:type="dxa"/>
            <w:tcBorders>
              <w:top w:val="nil"/>
              <w:left w:val="nil"/>
              <w:bottom w:val="nil"/>
              <w:right w:val="nil"/>
            </w:tcBorders>
          </w:tcPr>
          <w:p w:rsidR="00057B69" w:rsidRDefault="00057B69">
            <w:pPr>
              <w:spacing w:before="60" w:after="60"/>
              <w:ind w:right="-29"/>
              <w:jc w:val="center"/>
              <w:rPr>
                <w:noProof/>
                <w:sz w:val="18"/>
                <w:szCs w:val="18"/>
              </w:rPr>
            </w:pPr>
          </w:p>
        </w:tc>
        <w:tc>
          <w:tcPr>
            <w:tcW w:w="720" w:type="dxa"/>
            <w:tcBorders>
              <w:top w:val="nil"/>
              <w:left w:val="nil"/>
              <w:bottom w:val="nil"/>
              <w:right w:val="nil"/>
            </w:tcBorders>
          </w:tcPr>
          <w:p w:rsidR="00057B69" w:rsidRDefault="00057B69">
            <w:pPr>
              <w:spacing w:before="60" w:after="60"/>
              <w:ind w:right="-29"/>
              <w:jc w:val="center"/>
              <w:rPr>
                <w:noProof/>
                <w:sz w:val="18"/>
                <w:szCs w:val="18"/>
              </w:rPr>
            </w:pPr>
          </w:p>
        </w:tc>
        <w:tc>
          <w:tcPr>
            <w:tcW w:w="540" w:type="dxa"/>
            <w:tcBorders>
              <w:top w:val="nil"/>
              <w:left w:val="nil"/>
              <w:bottom w:val="nil"/>
              <w:right w:val="nil"/>
            </w:tcBorders>
          </w:tcPr>
          <w:p w:rsidR="00057B69" w:rsidRDefault="00057B69">
            <w:pPr>
              <w:spacing w:before="60" w:after="60"/>
              <w:ind w:right="-29"/>
              <w:jc w:val="center"/>
              <w:rPr>
                <w:noProof/>
                <w:sz w:val="18"/>
                <w:szCs w:val="18"/>
              </w:rPr>
            </w:pPr>
          </w:p>
        </w:tc>
        <w:tc>
          <w:tcPr>
            <w:tcW w:w="720" w:type="dxa"/>
            <w:tcBorders>
              <w:top w:val="nil"/>
              <w:left w:val="nil"/>
              <w:bottom w:val="nil"/>
              <w:right w:val="nil"/>
            </w:tcBorders>
          </w:tcPr>
          <w:p w:rsidR="00057B69" w:rsidRDefault="00057B69">
            <w:pPr>
              <w:spacing w:before="60" w:after="60"/>
              <w:ind w:right="-29"/>
              <w:jc w:val="center"/>
              <w:rPr>
                <w:noProof/>
                <w:sz w:val="18"/>
                <w:szCs w:val="18"/>
              </w:rPr>
            </w:pPr>
          </w:p>
        </w:tc>
        <w:tc>
          <w:tcPr>
            <w:tcW w:w="720" w:type="dxa"/>
            <w:tcBorders>
              <w:top w:val="nil"/>
              <w:left w:val="nil"/>
              <w:bottom w:val="nil"/>
              <w:right w:val="nil"/>
            </w:tcBorders>
          </w:tcPr>
          <w:p w:rsidR="00057B69" w:rsidRDefault="00057B69">
            <w:pPr>
              <w:spacing w:before="60" w:after="60"/>
              <w:ind w:right="-29"/>
              <w:jc w:val="center"/>
              <w:rPr>
                <w:noProof/>
                <w:sz w:val="18"/>
                <w:szCs w:val="18"/>
              </w:rPr>
            </w:pPr>
          </w:p>
        </w:tc>
        <w:tc>
          <w:tcPr>
            <w:tcW w:w="900" w:type="dxa"/>
            <w:tcBorders>
              <w:top w:val="nil"/>
              <w:left w:val="nil"/>
              <w:bottom w:val="nil"/>
              <w:right w:val="nil"/>
            </w:tcBorders>
          </w:tcPr>
          <w:p w:rsidR="00057B69" w:rsidRDefault="00057B69">
            <w:pPr>
              <w:spacing w:before="60" w:after="60"/>
              <w:ind w:right="-29"/>
              <w:jc w:val="center"/>
              <w:rPr>
                <w:noProof/>
                <w:sz w:val="18"/>
                <w:szCs w:val="18"/>
              </w:rPr>
            </w:pPr>
          </w:p>
        </w:tc>
      </w:tr>
      <w:tr w:rsidR="00057B69">
        <w:trPr>
          <w:trHeight w:hRule="exact" w:val="369"/>
          <w:jc w:val="center"/>
        </w:trPr>
        <w:tc>
          <w:tcPr>
            <w:tcW w:w="1423" w:type="dxa"/>
          </w:tcPr>
          <w:p w:rsidR="00057B69" w:rsidRDefault="004E48B0">
            <w:pPr>
              <w:ind w:right="-29"/>
              <w:jc w:val="center"/>
              <w:rPr>
                <w:noProof/>
                <w:sz w:val="18"/>
                <w:szCs w:val="18"/>
              </w:rPr>
            </w:pPr>
            <w:r>
              <w:rPr>
                <w:noProof/>
                <w:sz w:val="18"/>
              </w:rPr>
              <w:t>- Realizare</w:t>
            </w:r>
          </w:p>
        </w:tc>
        <w:tc>
          <w:tcPr>
            <w:tcW w:w="720" w:type="dxa"/>
          </w:tcPr>
          <w:p w:rsidR="00057B69" w:rsidRDefault="00057B69">
            <w:pPr>
              <w:ind w:right="-29"/>
              <w:jc w:val="center"/>
              <w:rPr>
                <w:noProof/>
                <w:sz w:val="18"/>
                <w:szCs w:val="18"/>
              </w:rPr>
            </w:pPr>
          </w:p>
        </w:tc>
        <w:tc>
          <w:tcPr>
            <w:tcW w:w="701" w:type="dxa"/>
          </w:tcPr>
          <w:p w:rsidR="00057B69" w:rsidRDefault="00057B69">
            <w:pPr>
              <w:ind w:right="-29"/>
              <w:jc w:val="center"/>
              <w:rPr>
                <w:noProof/>
                <w:sz w:val="18"/>
                <w:szCs w:val="18"/>
              </w:rPr>
            </w:pPr>
          </w:p>
        </w:tc>
        <w:tc>
          <w:tcPr>
            <w:tcW w:w="504" w:type="dxa"/>
            <w:tcBorders>
              <w:right w:val="dashSmallGap" w:sz="4" w:space="0" w:color="auto"/>
            </w:tcBorders>
          </w:tcPr>
          <w:p w:rsidR="00057B69" w:rsidRDefault="00057B69">
            <w:pPr>
              <w:ind w:right="-29"/>
              <w:jc w:val="center"/>
              <w:rPr>
                <w:noProof/>
                <w:sz w:val="18"/>
                <w:szCs w:val="18"/>
              </w:rPr>
            </w:pPr>
          </w:p>
        </w:tc>
        <w:tc>
          <w:tcPr>
            <w:tcW w:w="720" w:type="dxa"/>
            <w:tcBorders>
              <w:left w:val="dashSmallGap" w:sz="4" w:space="0" w:color="auto"/>
            </w:tcBorders>
          </w:tcPr>
          <w:p w:rsidR="00057B69" w:rsidRDefault="00057B69">
            <w:pPr>
              <w:ind w:right="-29"/>
              <w:jc w:val="center"/>
              <w:rPr>
                <w:noProof/>
                <w:sz w:val="18"/>
                <w:szCs w:val="18"/>
              </w:rPr>
            </w:pPr>
          </w:p>
        </w:tc>
        <w:tc>
          <w:tcPr>
            <w:tcW w:w="540" w:type="dxa"/>
            <w:tcBorders>
              <w:right w:val="dashSmallGap" w:sz="4" w:space="0" w:color="auto"/>
            </w:tcBorders>
          </w:tcPr>
          <w:p w:rsidR="00057B69" w:rsidRDefault="00057B69">
            <w:pPr>
              <w:ind w:right="-29"/>
              <w:jc w:val="center"/>
              <w:rPr>
                <w:noProof/>
                <w:sz w:val="18"/>
                <w:szCs w:val="18"/>
              </w:rPr>
            </w:pPr>
          </w:p>
        </w:tc>
        <w:tc>
          <w:tcPr>
            <w:tcW w:w="720" w:type="dxa"/>
            <w:tcBorders>
              <w:left w:val="dashSmallGap" w:sz="4" w:space="0" w:color="auto"/>
            </w:tcBorders>
          </w:tcPr>
          <w:p w:rsidR="00057B69" w:rsidRDefault="00057B69">
            <w:pPr>
              <w:ind w:right="-29"/>
              <w:jc w:val="center"/>
              <w:rPr>
                <w:noProof/>
                <w:sz w:val="18"/>
                <w:szCs w:val="18"/>
              </w:rPr>
            </w:pPr>
          </w:p>
        </w:tc>
        <w:tc>
          <w:tcPr>
            <w:tcW w:w="720" w:type="dxa"/>
            <w:tcBorders>
              <w:right w:val="dashSmallGap" w:sz="4" w:space="0" w:color="auto"/>
            </w:tcBorders>
          </w:tcPr>
          <w:p w:rsidR="00057B69" w:rsidRDefault="00057B69">
            <w:pPr>
              <w:ind w:right="-29"/>
              <w:jc w:val="center"/>
              <w:rPr>
                <w:noProof/>
                <w:sz w:val="18"/>
                <w:szCs w:val="18"/>
              </w:rPr>
            </w:pPr>
          </w:p>
        </w:tc>
        <w:tc>
          <w:tcPr>
            <w:tcW w:w="720" w:type="dxa"/>
            <w:tcBorders>
              <w:left w:val="dashSmallGap" w:sz="4" w:space="0" w:color="auto"/>
            </w:tcBorders>
          </w:tcPr>
          <w:p w:rsidR="00057B69" w:rsidRDefault="00057B69">
            <w:pPr>
              <w:ind w:right="-29"/>
              <w:jc w:val="center"/>
              <w:rPr>
                <w:noProof/>
                <w:sz w:val="18"/>
                <w:szCs w:val="18"/>
              </w:rPr>
            </w:pPr>
          </w:p>
        </w:tc>
        <w:tc>
          <w:tcPr>
            <w:tcW w:w="900" w:type="dxa"/>
            <w:tcBorders>
              <w:right w:val="dashSmallGap" w:sz="4" w:space="0" w:color="auto"/>
            </w:tcBorders>
          </w:tcPr>
          <w:p w:rsidR="00057B69" w:rsidRDefault="00057B69">
            <w:pPr>
              <w:ind w:right="-29"/>
              <w:jc w:val="center"/>
              <w:rPr>
                <w:noProof/>
                <w:sz w:val="18"/>
                <w:szCs w:val="18"/>
              </w:rPr>
            </w:pPr>
          </w:p>
        </w:tc>
        <w:tc>
          <w:tcPr>
            <w:tcW w:w="720" w:type="dxa"/>
            <w:gridSpan w:val="2"/>
            <w:tcBorders>
              <w:left w:val="dashSmallGap" w:sz="4" w:space="0" w:color="auto"/>
            </w:tcBorders>
          </w:tcPr>
          <w:p w:rsidR="00057B69" w:rsidRDefault="00057B69">
            <w:pPr>
              <w:ind w:right="-29"/>
              <w:jc w:val="center"/>
              <w:rPr>
                <w:noProof/>
                <w:sz w:val="18"/>
                <w:szCs w:val="18"/>
              </w:rPr>
            </w:pPr>
          </w:p>
        </w:tc>
        <w:tc>
          <w:tcPr>
            <w:tcW w:w="540" w:type="dxa"/>
            <w:tcBorders>
              <w:right w:val="dashSmallGap" w:sz="4" w:space="0" w:color="auto"/>
            </w:tcBorders>
          </w:tcPr>
          <w:p w:rsidR="00057B69" w:rsidRDefault="00057B69">
            <w:pPr>
              <w:ind w:right="-29"/>
              <w:jc w:val="center"/>
              <w:rPr>
                <w:noProof/>
                <w:sz w:val="18"/>
                <w:szCs w:val="18"/>
              </w:rPr>
            </w:pPr>
          </w:p>
        </w:tc>
        <w:tc>
          <w:tcPr>
            <w:tcW w:w="648" w:type="dxa"/>
            <w:tcBorders>
              <w:left w:val="dashSmallGap" w:sz="4" w:space="0" w:color="auto"/>
            </w:tcBorders>
          </w:tcPr>
          <w:p w:rsidR="00057B69" w:rsidRDefault="00057B69">
            <w:pPr>
              <w:ind w:right="-29"/>
              <w:jc w:val="center"/>
              <w:rPr>
                <w:noProof/>
                <w:sz w:val="18"/>
                <w:szCs w:val="18"/>
              </w:rPr>
            </w:pPr>
          </w:p>
        </w:tc>
        <w:tc>
          <w:tcPr>
            <w:tcW w:w="432" w:type="dxa"/>
            <w:tcBorders>
              <w:right w:val="dashSmallGap" w:sz="4" w:space="0" w:color="auto"/>
            </w:tcBorders>
          </w:tcPr>
          <w:p w:rsidR="00057B69" w:rsidRDefault="00057B69">
            <w:pPr>
              <w:ind w:right="-29"/>
              <w:jc w:val="center"/>
              <w:rPr>
                <w:noProof/>
                <w:sz w:val="18"/>
                <w:szCs w:val="18"/>
              </w:rPr>
            </w:pPr>
          </w:p>
        </w:tc>
        <w:tc>
          <w:tcPr>
            <w:tcW w:w="720" w:type="dxa"/>
            <w:tcBorders>
              <w:left w:val="dashSmallGap" w:sz="4" w:space="0" w:color="auto"/>
            </w:tcBorders>
          </w:tcPr>
          <w:p w:rsidR="00057B69" w:rsidRDefault="00057B69">
            <w:pPr>
              <w:ind w:right="-29"/>
              <w:jc w:val="center"/>
              <w:rPr>
                <w:noProof/>
                <w:sz w:val="18"/>
                <w:szCs w:val="18"/>
              </w:rPr>
            </w:pPr>
          </w:p>
        </w:tc>
        <w:tc>
          <w:tcPr>
            <w:tcW w:w="540" w:type="dxa"/>
            <w:tcBorders>
              <w:right w:val="dashSmallGap" w:sz="4" w:space="0" w:color="auto"/>
            </w:tcBorders>
          </w:tcPr>
          <w:p w:rsidR="00057B69" w:rsidRDefault="00057B69">
            <w:pPr>
              <w:ind w:right="-29"/>
              <w:jc w:val="center"/>
              <w:rPr>
                <w:noProof/>
                <w:sz w:val="18"/>
                <w:szCs w:val="18"/>
              </w:rPr>
            </w:pPr>
          </w:p>
        </w:tc>
        <w:tc>
          <w:tcPr>
            <w:tcW w:w="720" w:type="dxa"/>
            <w:tcBorders>
              <w:left w:val="dashSmallGap" w:sz="4" w:space="0" w:color="auto"/>
            </w:tcBorders>
          </w:tcPr>
          <w:p w:rsidR="00057B69" w:rsidRDefault="00057B69">
            <w:pPr>
              <w:ind w:right="-29"/>
              <w:jc w:val="center"/>
              <w:rPr>
                <w:noProof/>
                <w:sz w:val="18"/>
                <w:szCs w:val="18"/>
              </w:rPr>
            </w:pPr>
          </w:p>
        </w:tc>
        <w:tc>
          <w:tcPr>
            <w:tcW w:w="720" w:type="dxa"/>
          </w:tcPr>
          <w:p w:rsidR="00057B69" w:rsidRDefault="00057B69">
            <w:pPr>
              <w:ind w:right="-29"/>
              <w:jc w:val="center"/>
              <w:rPr>
                <w:noProof/>
                <w:sz w:val="18"/>
                <w:szCs w:val="18"/>
              </w:rPr>
            </w:pPr>
          </w:p>
        </w:tc>
        <w:tc>
          <w:tcPr>
            <w:tcW w:w="900" w:type="dxa"/>
          </w:tcPr>
          <w:p w:rsidR="00057B69" w:rsidRDefault="00057B69">
            <w:pPr>
              <w:ind w:right="-29"/>
              <w:jc w:val="center"/>
              <w:rPr>
                <w:noProof/>
                <w:sz w:val="18"/>
                <w:szCs w:val="18"/>
              </w:rPr>
            </w:pPr>
          </w:p>
        </w:tc>
      </w:tr>
      <w:tr w:rsidR="00057B69">
        <w:trPr>
          <w:trHeight w:hRule="exact" w:val="369"/>
          <w:jc w:val="center"/>
        </w:trPr>
        <w:tc>
          <w:tcPr>
            <w:tcW w:w="1423" w:type="dxa"/>
          </w:tcPr>
          <w:p w:rsidR="00057B69" w:rsidRDefault="004E48B0">
            <w:pPr>
              <w:ind w:right="-29"/>
              <w:jc w:val="center"/>
              <w:rPr>
                <w:noProof/>
                <w:sz w:val="18"/>
                <w:szCs w:val="18"/>
              </w:rPr>
            </w:pPr>
            <w:r>
              <w:rPr>
                <w:noProof/>
                <w:sz w:val="18"/>
              </w:rPr>
              <w:t>- Realizare</w:t>
            </w:r>
          </w:p>
        </w:tc>
        <w:tc>
          <w:tcPr>
            <w:tcW w:w="720" w:type="dxa"/>
          </w:tcPr>
          <w:p w:rsidR="00057B69" w:rsidRDefault="00057B69">
            <w:pPr>
              <w:ind w:right="-29"/>
              <w:jc w:val="center"/>
              <w:rPr>
                <w:noProof/>
                <w:sz w:val="18"/>
                <w:szCs w:val="18"/>
              </w:rPr>
            </w:pPr>
          </w:p>
        </w:tc>
        <w:tc>
          <w:tcPr>
            <w:tcW w:w="701" w:type="dxa"/>
          </w:tcPr>
          <w:p w:rsidR="00057B69" w:rsidRDefault="00057B69">
            <w:pPr>
              <w:ind w:right="-29"/>
              <w:jc w:val="center"/>
              <w:rPr>
                <w:noProof/>
                <w:sz w:val="18"/>
                <w:szCs w:val="18"/>
              </w:rPr>
            </w:pPr>
          </w:p>
        </w:tc>
        <w:tc>
          <w:tcPr>
            <w:tcW w:w="504" w:type="dxa"/>
            <w:tcBorders>
              <w:right w:val="dashSmallGap" w:sz="4" w:space="0" w:color="auto"/>
            </w:tcBorders>
          </w:tcPr>
          <w:p w:rsidR="00057B69" w:rsidRDefault="00057B69">
            <w:pPr>
              <w:ind w:right="-29"/>
              <w:jc w:val="center"/>
              <w:rPr>
                <w:noProof/>
                <w:sz w:val="18"/>
                <w:szCs w:val="18"/>
              </w:rPr>
            </w:pPr>
          </w:p>
        </w:tc>
        <w:tc>
          <w:tcPr>
            <w:tcW w:w="720" w:type="dxa"/>
            <w:tcBorders>
              <w:left w:val="dashSmallGap" w:sz="4" w:space="0" w:color="auto"/>
            </w:tcBorders>
          </w:tcPr>
          <w:p w:rsidR="00057B69" w:rsidRDefault="00057B69">
            <w:pPr>
              <w:ind w:right="-29"/>
              <w:jc w:val="center"/>
              <w:rPr>
                <w:noProof/>
                <w:sz w:val="18"/>
                <w:szCs w:val="18"/>
              </w:rPr>
            </w:pPr>
          </w:p>
        </w:tc>
        <w:tc>
          <w:tcPr>
            <w:tcW w:w="540" w:type="dxa"/>
            <w:tcBorders>
              <w:right w:val="dashSmallGap" w:sz="4" w:space="0" w:color="auto"/>
            </w:tcBorders>
          </w:tcPr>
          <w:p w:rsidR="00057B69" w:rsidRDefault="00057B69">
            <w:pPr>
              <w:ind w:right="-29"/>
              <w:jc w:val="center"/>
              <w:rPr>
                <w:noProof/>
                <w:sz w:val="18"/>
                <w:szCs w:val="18"/>
              </w:rPr>
            </w:pPr>
          </w:p>
        </w:tc>
        <w:tc>
          <w:tcPr>
            <w:tcW w:w="720" w:type="dxa"/>
            <w:tcBorders>
              <w:left w:val="dashSmallGap" w:sz="4" w:space="0" w:color="auto"/>
            </w:tcBorders>
          </w:tcPr>
          <w:p w:rsidR="00057B69" w:rsidRDefault="00057B69">
            <w:pPr>
              <w:ind w:right="-29"/>
              <w:jc w:val="center"/>
              <w:rPr>
                <w:noProof/>
                <w:sz w:val="18"/>
                <w:szCs w:val="18"/>
              </w:rPr>
            </w:pPr>
          </w:p>
        </w:tc>
        <w:tc>
          <w:tcPr>
            <w:tcW w:w="720" w:type="dxa"/>
            <w:tcBorders>
              <w:right w:val="dashSmallGap" w:sz="4" w:space="0" w:color="auto"/>
            </w:tcBorders>
          </w:tcPr>
          <w:p w:rsidR="00057B69" w:rsidRDefault="00057B69">
            <w:pPr>
              <w:ind w:right="-29"/>
              <w:jc w:val="center"/>
              <w:rPr>
                <w:noProof/>
                <w:sz w:val="18"/>
                <w:szCs w:val="18"/>
              </w:rPr>
            </w:pPr>
          </w:p>
        </w:tc>
        <w:tc>
          <w:tcPr>
            <w:tcW w:w="720" w:type="dxa"/>
            <w:tcBorders>
              <w:left w:val="dashSmallGap" w:sz="4" w:space="0" w:color="auto"/>
            </w:tcBorders>
          </w:tcPr>
          <w:p w:rsidR="00057B69" w:rsidRDefault="00057B69">
            <w:pPr>
              <w:ind w:right="-29"/>
              <w:jc w:val="center"/>
              <w:rPr>
                <w:noProof/>
                <w:sz w:val="18"/>
                <w:szCs w:val="18"/>
              </w:rPr>
            </w:pPr>
          </w:p>
        </w:tc>
        <w:tc>
          <w:tcPr>
            <w:tcW w:w="900" w:type="dxa"/>
            <w:tcBorders>
              <w:right w:val="dashSmallGap" w:sz="4" w:space="0" w:color="auto"/>
            </w:tcBorders>
          </w:tcPr>
          <w:p w:rsidR="00057B69" w:rsidRDefault="00057B69">
            <w:pPr>
              <w:ind w:right="-29"/>
              <w:jc w:val="center"/>
              <w:rPr>
                <w:noProof/>
                <w:sz w:val="18"/>
                <w:szCs w:val="18"/>
              </w:rPr>
            </w:pPr>
          </w:p>
        </w:tc>
        <w:tc>
          <w:tcPr>
            <w:tcW w:w="720" w:type="dxa"/>
            <w:gridSpan w:val="2"/>
            <w:tcBorders>
              <w:left w:val="dashSmallGap" w:sz="4" w:space="0" w:color="auto"/>
            </w:tcBorders>
          </w:tcPr>
          <w:p w:rsidR="00057B69" w:rsidRDefault="00057B69">
            <w:pPr>
              <w:ind w:right="-29"/>
              <w:jc w:val="center"/>
              <w:rPr>
                <w:noProof/>
                <w:sz w:val="18"/>
                <w:szCs w:val="18"/>
              </w:rPr>
            </w:pPr>
          </w:p>
        </w:tc>
        <w:tc>
          <w:tcPr>
            <w:tcW w:w="540" w:type="dxa"/>
            <w:tcBorders>
              <w:right w:val="dashSmallGap" w:sz="4" w:space="0" w:color="auto"/>
            </w:tcBorders>
          </w:tcPr>
          <w:p w:rsidR="00057B69" w:rsidRDefault="00057B69">
            <w:pPr>
              <w:ind w:right="-29"/>
              <w:jc w:val="center"/>
              <w:rPr>
                <w:noProof/>
                <w:sz w:val="18"/>
                <w:szCs w:val="18"/>
              </w:rPr>
            </w:pPr>
          </w:p>
        </w:tc>
        <w:tc>
          <w:tcPr>
            <w:tcW w:w="648" w:type="dxa"/>
            <w:tcBorders>
              <w:left w:val="dashSmallGap" w:sz="4" w:space="0" w:color="auto"/>
            </w:tcBorders>
          </w:tcPr>
          <w:p w:rsidR="00057B69" w:rsidRDefault="00057B69">
            <w:pPr>
              <w:ind w:right="-29"/>
              <w:jc w:val="center"/>
              <w:rPr>
                <w:noProof/>
                <w:sz w:val="18"/>
                <w:szCs w:val="18"/>
              </w:rPr>
            </w:pPr>
          </w:p>
        </w:tc>
        <w:tc>
          <w:tcPr>
            <w:tcW w:w="432" w:type="dxa"/>
            <w:tcBorders>
              <w:right w:val="dashSmallGap" w:sz="4" w:space="0" w:color="auto"/>
            </w:tcBorders>
          </w:tcPr>
          <w:p w:rsidR="00057B69" w:rsidRDefault="00057B69">
            <w:pPr>
              <w:ind w:right="-29"/>
              <w:jc w:val="center"/>
              <w:rPr>
                <w:noProof/>
                <w:sz w:val="18"/>
                <w:szCs w:val="18"/>
              </w:rPr>
            </w:pPr>
          </w:p>
        </w:tc>
        <w:tc>
          <w:tcPr>
            <w:tcW w:w="720" w:type="dxa"/>
            <w:tcBorders>
              <w:left w:val="dashSmallGap" w:sz="4" w:space="0" w:color="auto"/>
            </w:tcBorders>
          </w:tcPr>
          <w:p w:rsidR="00057B69" w:rsidRDefault="00057B69">
            <w:pPr>
              <w:ind w:right="-29"/>
              <w:jc w:val="center"/>
              <w:rPr>
                <w:noProof/>
                <w:sz w:val="18"/>
                <w:szCs w:val="18"/>
              </w:rPr>
            </w:pPr>
          </w:p>
        </w:tc>
        <w:tc>
          <w:tcPr>
            <w:tcW w:w="540" w:type="dxa"/>
            <w:tcBorders>
              <w:right w:val="dashSmallGap" w:sz="4" w:space="0" w:color="auto"/>
            </w:tcBorders>
          </w:tcPr>
          <w:p w:rsidR="00057B69" w:rsidRDefault="00057B69">
            <w:pPr>
              <w:ind w:right="-29"/>
              <w:jc w:val="center"/>
              <w:rPr>
                <w:noProof/>
                <w:sz w:val="18"/>
                <w:szCs w:val="18"/>
              </w:rPr>
            </w:pPr>
          </w:p>
        </w:tc>
        <w:tc>
          <w:tcPr>
            <w:tcW w:w="720" w:type="dxa"/>
            <w:tcBorders>
              <w:left w:val="dashSmallGap" w:sz="4" w:space="0" w:color="auto"/>
            </w:tcBorders>
          </w:tcPr>
          <w:p w:rsidR="00057B69" w:rsidRDefault="00057B69">
            <w:pPr>
              <w:ind w:right="-29"/>
              <w:jc w:val="center"/>
              <w:rPr>
                <w:noProof/>
                <w:sz w:val="18"/>
                <w:szCs w:val="18"/>
              </w:rPr>
            </w:pPr>
          </w:p>
        </w:tc>
        <w:tc>
          <w:tcPr>
            <w:tcW w:w="720" w:type="dxa"/>
          </w:tcPr>
          <w:p w:rsidR="00057B69" w:rsidRDefault="00057B69">
            <w:pPr>
              <w:ind w:right="-29"/>
              <w:jc w:val="center"/>
              <w:rPr>
                <w:noProof/>
                <w:sz w:val="18"/>
                <w:szCs w:val="18"/>
              </w:rPr>
            </w:pPr>
          </w:p>
        </w:tc>
        <w:tc>
          <w:tcPr>
            <w:tcW w:w="900" w:type="dxa"/>
          </w:tcPr>
          <w:p w:rsidR="00057B69" w:rsidRDefault="00057B69">
            <w:pPr>
              <w:ind w:right="-29"/>
              <w:jc w:val="center"/>
              <w:rPr>
                <w:noProof/>
                <w:sz w:val="18"/>
                <w:szCs w:val="18"/>
              </w:rPr>
            </w:pPr>
          </w:p>
        </w:tc>
      </w:tr>
      <w:tr w:rsidR="00057B69">
        <w:trPr>
          <w:trHeight w:hRule="exact" w:val="369"/>
          <w:jc w:val="center"/>
        </w:trPr>
        <w:tc>
          <w:tcPr>
            <w:tcW w:w="1423" w:type="dxa"/>
          </w:tcPr>
          <w:p w:rsidR="00057B69" w:rsidRDefault="004E48B0">
            <w:pPr>
              <w:ind w:right="-29"/>
              <w:jc w:val="center"/>
              <w:rPr>
                <w:noProof/>
                <w:sz w:val="18"/>
                <w:szCs w:val="18"/>
              </w:rPr>
            </w:pPr>
            <w:r>
              <w:rPr>
                <w:noProof/>
                <w:sz w:val="18"/>
              </w:rPr>
              <w:t>- Realizare</w:t>
            </w:r>
          </w:p>
        </w:tc>
        <w:tc>
          <w:tcPr>
            <w:tcW w:w="720" w:type="dxa"/>
          </w:tcPr>
          <w:p w:rsidR="00057B69" w:rsidRDefault="00057B69">
            <w:pPr>
              <w:ind w:right="-29"/>
              <w:jc w:val="center"/>
              <w:rPr>
                <w:noProof/>
                <w:sz w:val="18"/>
                <w:szCs w:val="18"/>
              </w:rPr>
            </w:pPr>
          </w:p>
        </w:tc>
        <w:tc>
          <w:tcPr>
            <w:tcW w:w="701" w:type="dxa"/>
          </w:tcPr>
          <w:p w:rsidR="00057B69" w:rsidRDefault="00057B69">
            <w:pPr>
              <w:ind w:right="-29"/>
              <w:jc w:val="center"/>
              <w:rPr>
                <w:noProof/>
                <w:sz w:val="18"/>
                <w:szCs w:val="18"/>
              </w:rPr>
            </w:pPr>
          </w:p>
        </w:tc>
        <w:tc>
          <w:tcPr>
            <w:tcW w:w="504" w:type="dxa"/>
          </w:tcPr>
          <w:p w:rsidR="00057B69" w:rsidRDefault="00057B69">
            <w:pPr>
              <w:ind w:right="-29"/>
              <w:jc w:val="center"/>
              <w:rPr>
                <w:noProof/>
                <w:sz w:val="18"/>
                <w:szCs w:val="18"/>
              </w:rPr>
            </w:pPr>
          </w:p>
        </w:tc>
        <w:tc>
          <w:tcPr>
            <w:tcW w:w="720" w:type="dxa"/>
          </w:tcPr>
          <w:p w:rsidR="00057B69" w:rsidRDefault="00057B69">
            <w:pPr>
              <w:ind w:right="-29"/>
              <w:jc w:val="center"/>
              <w:rPr>
                <w:noProof/>
                <w:sz w:val="18"/>
                <w:szCs w:val="18"/>
              </w:rPr>
            </w:pPr>
          </w:p>
        </w:tc>
        <w:tc>
          <w:tcPr>
            <w:tcW w:w="540" w:type="dxa"/>
          </w:tcPr>
          <w:p w:rsidR="00057B69" w:rsidRDefault="00057B69">
            <w:pPr>
              <w:ind w:right="-29"/>
              <w:jc w:val="center"/>
              <w:rPr>
                <w:noProof/>
                <w:sz w:val="18"/>
                <w:szCs w:val="18"/>
              </w:rPr>
            </w:pPr>
          </w:p>
        </w:tc>
        <w:tc>
          <w:tcPr>
            <w:tcW w:w="720" w:type="dxa"/>
          </w:tcPr>
          <w:p w:rsidR="00057B69" w:rsidRDefault="00057B69">
            <w:pPr>
              <w:ind w:right="-29"/>
              <w:jc w:val="center"/>
              <w:rPr>
                <w:noProof/>
                <w:sz w:val="18"/>
                <w:szCs w:val="18"/>
              </w:rPr>
            </w:pPr>
          </w:p>
        </w:tc>
        <w:tc>
          <w:tcPr>
            <w:tcW w:w="720" w:type="dxa"/>
          </w:tcPr>
          <w:p w:rsidR="00057B69" w:rsidRDefault="00057B69">
            <w:pPr>
              <w:ind w:right="-29"/>
              <w:jc w:val="center"/>
              <w:rPr>
                <w:noProof/>
                <w:sz w:val="18"/>
                <w:szCs w:val="18"/>
              </w:rPr>
            </w:pPr>
          </w:p>
        </w:tc>
        <w:tc>
          <w:tcPr>
            <w:tcW w:w="720" w:type="dxa"/>
          </w:tcPr>
          <w:p w:rsidR="00057B69" w:rsidRDefault="00057B69">
            <w:pPr>
              <w:ind w:right="-29"/>
              <w:jc w:val="center"/>
              <w:rPr>
                <w:noProof/>
                <w:sz w:val="18"/>
                <w:szCs w:val="18"/>
              </w:rPr>
            </w:pPr>
          </w:p>
        </w:tc>
        <w:tc>
          <w:tcPr>
            <w:tcW w:w="900" w:type="dxa"/>
          </w:tcPr>
          <w:p w:rsidR="00057B69" w:rsidRDefault="00057B69">
            <w:pPr>
              <w:ind w:right="-29"/>
              <w:jc w:val="center"/>
              <w:rPr>
                <w:noProof/>
                <w:sz w:val="18"/>
                <w:szCs w:val="18"/>
              </w:rPr>
            </w:pPr>
          </w:p>
        </w:tc>
        <w:tc>
          <w:tcPr>
            <w:tcW w:w="720" w:type="dxa"/>
            <w:gridSpan w:val="2"/>
          </w:tcPr>
          <w:p w:rsidR="00057B69" w:rsidRDefault="00057B69">
            <w:pPr>
              <w:ind w:right="-29"/>
              <w:jc w:val="center"/>
              <w:rPr>
                <w:noProof/>
                <w:sz w:val="18"/>
                <w:szCs w:val="18"/>
              </w:rPr>
            </w:pPr>
          </w:p>
        </w:tc>
        <w:tc>
          <w:tcPr>
            <w:tcW w:w="540" w:type="dxa"/>
          </w:tcPr>
          <w:p w:rsidR="00057B69" w:rsidRDefault="00057B69">
            <w:pPr>
              <w:ind w:right="-29"/>
              <w:jc w:val="center"/>
              <w:rPr>
                <w:noProof/>
                <w:sz w:val="18"/>
                <w:szCs w:val="18"/>
              </w:rPr>
            </w:pPr>
          </w:p>
        </w:tc>
        <w:tc>
          <w:tcPr>
            <w:tcW w:w="648" w:type="dxa"/>
          </w:tcPr>
          <w:p w:rsidR="00057B69" w:rsidRDefault="00057B69">
            <w:pPr>
              <w:ind w:right="-29"/>
              <w:jc w:val="center"/>
              <w:rPr>
                <w:noProof/>
                <w:sz w:val="18"/>
                <w:szCs w:val="18"/>
              </w:rPr>
            </w:pPr>
          </w:p>
        </w:tc>
        <w:tc>
          <w:tcPr>
            <w:tcW w:w="432" w:type="dxa"/>
          </w:tcPr>
          <w:p w:rsidR="00057B69" w:rsidRDefault="00057B69">
            <w:pPr>
              <w:ind w:right="-29"/>
              <w:jc w:val="center"/>
              <w:rPr>
                <w:noProof/>
                <w:sz w:val="18"/>
                <w:szCs w:val="18"/>
              </w:rPr>
            </w:pPr>
          </w:p>
        </w:tc>
        <w:tc>
          <w:tcPr>
            <w:tcW w:w="720" w:type="dxa"/>
          </w:tcPr>
          <w:p w:rsidR="00057B69" w:rsidRDefault="00057B69">
            <w:pPr>
              <w:ind w:right="-29"/>
              <w:jc w:val="center"/>
              <w:rPr>
                <w:noProof/>
                <w:sz w:val="18"/>
                <w:szCs w:val="18"/>
              </w:rPr>
            </w:pPr>
          </w:p>
        </w:tc>
        <w:tc>
          <w:tcPr>
            <w:tcW w:w="540" w:type="dxa"/>
          </w:tcPr>
          <w:p w:rsidR="00057B69" w:rsidRDefault="00057B69">
            <w:pPr>
              <w:ind w:right="-29"/>
              <w:jc w:val="center"/>
              <w:rPr>
                <w:noProof/>
                <w:sz w:val="18"/>
                <w:szCs w:val="18"/>
              </w:rPr>
            </w:pPr>
          </w:p>
        </w:tc>
        <w:tc>
          <w:tcPr>
            <w:tcW w:w="720" w:type="dxa"/>
          </w:tcPr>
          <w:p w:rsidR="00057B69" w:rsidRDefault="00057B69">
            <w:pPr>
              <w:ind w:right="-29"/>
              <w:jc w:val="center"/>
              <w:rPr>
                <w:noProof/>
                <w:sz w:val="18"/>
                <w:szCs w:val="18"/>
              </w:rPr>
            </w:pPr>
          </w:p>
        </w:tc>
        <w:tc>
          <w:tcPr>
            <w:tcW w:w="720" w:type="dxa"/>
          </w:tcPr>
          <w:p w:rsidR="00057B69" w:rsidRDefault="00057B69">
            <w:pPr>
              <w:ind w:right="-29"/>
              <w:jc w:val="center"/>
              <w:rPr>
                <w:noProof/>
                <w:sz w:val="18"/>
                <w:szCs w:val="18"/>
              </w:rPr>
            </w:pPr>
          </w:p>
        </w:tc>
        <w:tc>
          <w:tcPr>
            <w:tcW w:w="900" w:type="dxa"/>
          </w:tcPr>
          <w:p w:rsidR="00057B69" w:rsidRDefault="00057B69">
            <w:pPr>
              <w:ind w:right="-29"/>
              <w:jc w:val="center"/>
              <w:rPr>
                <w:noProof/>
                <w:sz w:val="18"/>
                <w:szCs w:val="18"/>
              </w:rPr>
            </w:pPr>
          </w:p>
        </w:tc>
      </w:tr>
      <w:tr w:rsidR="00057B69">
        <w:trPr>
          <w:jc w:val="center"/>
        </w:trPr>
        <w:tc>
          <w:tcPr>
            <w:tcW w:w="2844" w:type="dxa"/>
            <w:gridSpan w:val="3"/>
            <w:tcBorders>
              <w:bottom w:val="single" w:sz="12" w:space="0" w:color="auto"/>
            </w:tcBorders>
            <w:vAlign w:val="center"/>
          </w:tcPr>
          <w:p w:rsidR="00057B69" w:rsidRDefault="004E48B0">
            <w:pPr>
              <w:ind w:right="-29"/>
              <w:jc w:val="center"/>
              <w:rPr>
                <w:noProof/>
                <w:sz w:val="18"/>
                <w:szCs w:val="18"/>
              </w:rPr>
            </w:pPr>
            <w:r>
              <w:rPr>
                <w:noProof/>
                <w:sz w:val="18"/>
              </w:rPr>
              <w:t>Subtotal pentru obiectivul specific nr. 1</w:t>
            </w:r>
          </w:p>
        </w:tc>
        <w:tc>
          <w:tcPr>
            <w:tcW w:w="504" w:type="dxa"/>
            <w:tcBorders>
              <w:bottom w:val="single" w:sz="12" w:space="0" w:color="auto"/>
            </w:tcBorders>
          </w:tcPr>
          <w:p w:rsidR="00057B69" w:rsidRDefault="00057B69">
            <w:pPr>
              <w:ind w:right="-29"/>
              <w:jc w:val="center"/>
              <w:rPr>
                <w:noProof/>
                <w:sz w:val="18"/>
                <w:szCs w:val="18"/>
              </w:rPr>
            </w:pPr>
          </w:p>
        </w:tc>
        <w:tc>
          <w:tcPr>
            <w:tcW w:w="720" w:type="dxa"/>
            <w:tcBorders>
              <w:bottom w:val="single" w:sz="12" w:space="0" w:color="auto"/>
            </w:tcBorders>
          </w:tcPr>
          <w:p w:rsidR="00057B69" w:rsidRDefault="00057B69">
            <w:pPr>
              <w:ind w:right="-29"/>
              <w:jc w:val="center"/>
              <w:rPr>
                <w:noProof/>
                <w:sz w:val="18"/>
                <w:szCs w:val="18"/>
              </w:rPr>
            </w:pPr>
          </w:p>
        </w:tc>
        <w:tc>
          <w:tcPr>
            <w:tcW w:w="540" w:type="dxa"/>
            <w:tcBorders>
              <w:bottom w:val="single" w:sz="12" w:space="0" w:color="auto"/>
            </w:tcBorders>
          </w:tcPr>
          <w:p w:rsidR="00057B69" w:rsidRDefault="00057B69">
            <w:pPr>
              <w:ind w:right="-29"/>
              <w:jc w:val="center"/>
              <w:rPr>
                <w:noProof/>
                <w:sz w:val="18"/>
                <w:szCs w:val="18"/>
              </w:rPr>
            </w:pPr>
          </w:p>
        </w:tc>
        <w:tc>
          <w:tcPr>
            <w:tcW w:w="720" w:type="dxa"/>
            <w:tcBorders>
              <w:bottom w:val="single" w:sz="12" w:space="0" w:color="auto"/>
            </w:tcBorders>
          </w:tcPr>
          <w:p w:rsidR="00057B69" w:rsidRDefault="00057B69">
            <w:pPr>
              <w:ind w:right="-29"/>
              <w:jc w:val="center"/>
              <w:rPr>
                <w:noProof/>
                <w:sz w:val="18"/>
                <w:szCs w:val="18"/>
              </w:rPr>
            </w:pPr>
          </w:p>
        </w:tc>
        <w:tc>
          <w:tcPr>
            <w:tcW w:w="720" w:type="dxa"/>
            <w:tcBorders>
              <w:bottom w:val="single" w:sz="12" w:space="0" w:color="auto"/>
            </w:tcBorders>
          </w:tcPr>
          <w:p w:rsidR="00057B69" w:rsidRDefault="00057B69">
            <w:pPr>
              <w:ind w:right="-29"/>
              <w:jc w:val="center"/>
              <w:rPr>
                <w:noProof/>
                <w:sz w:val="18"/>
                <w:szCs w:val="18"/>
              </w:rPr>
            </w:pPr>
          </w:p>
        </w:tc>
        <w:tc>
          <w:tcPr>
            <w:tcW w:w="720" w:type="dxa"/>
            <w:tcBorders>
              <w:bottom w:val="single" w:sz="12" w:space="0" w:color="auto"/>
            </w:tcBorders>
          </w:tcPr>
          <w:p w:rsidR="00057B69" w:rsidRDefault="00057B69">
            <w:pPr>
              <w:ind w:right="-29"/>
              <w:jc w:val="center"/>
              <w:rPr>
                <w:noProof/>
                <w:sz w:val="18"/>
                <w:szCs w:val="18"/>
              </w:rPr>
            </w:pPr>
          </w:p>
        </w:tc>
        <w:tc>
          <w:tcPr>
            <w:tcW w:w="900" w:type="dxa"/>
            <w:tcBorders>
              <w:bottom w:val="single" w:sz="12" w:space="0" w:color="auto"/>
            </w:tcBorders>
          </w:tcPr>
          <w:p w:rsidR="00057B69" w:rsidRDefault="00057B69">
            <w:pPr>
              <w:ind w:right="-29"/>
              <w:jc w:val="center"/>
              <w:rPr>
                <w:noProof/>
                <w:sz w:val="18"/>
                <w:szCs w:val="18"/>
              </w:rPr>
            </w:pPr>
          </w:p>
        </w:tc>
        <w:tc>
          <w:tcPr>
            <w:tcW w:w="720" w:type="dxa"/>
            <w:gridSpan w:val="2"/>
            <w:tcBorders>
              <w:bottom w:val="single" w:sz="12" w:space="0" w:color="auto"/>
            </w:tcBorders>
          </w:tcPr>
          <w:p w:rsidR="00057B69" w:rsidRDefault="00057B69">
            <w:pPr>
              <w:ind w:right="-29"/>
              <w:jc w:val="center"/>
              <w:rPr>
                <w:noProof/>
                <w:sz w:val="18"/>
                <w:szCs w:val="18"/>
              </w:rPr>
            </w:pPr>
          </w:p>
        </w:tc>
        <w:tc>
          <w:tcPr>
            <w:tcW w:w="540" w:type="dxa"/>
            <w:tcBorders>
              <w:bottom w:val="single" w:sz="12" w:space="0" w:color="auto"/>
            </w:tcBorders>
          </w:tcPr>
          <w:p w:rsidR="00057B69" w:rsidRDefault="00057B69">
            <w:pPr>
              <w:ind w:right="-29"/>
              <w:jc w:val="center"/>
              <w:rPr>
                <w:noProof/>
                <w:sz w:val="18"/>
                <w:szCs w:val="18"/>
              </w:rPr>
            </w:pPr>
          </w:p>
        </w:tc>
        <w:tc>
          <w:tcPr>
            <w:tcW w:w="648" w:type="dxa"/>
            <w:tcBorders>
              <w:bottom w:val="single" w:sz="12" w:space="0" w:color="auto"/>
            </w:tcBorders>
          </w:tcPr>
          <w:p w:rsidR="00057B69" w:rsidRDefault="00057B69">
            <w:pPr>
              <w:ind w:right="-29"/>
              <w:jc w:val="center"/>
              <w:rPr>
                <w:noProof/>
                <w:sz w:val="18"/>
                <w:szCs w:val="18"/>
              </w:rPr>
            </w:pPr>
          </w:p>
        </w:tc>
        <w:tc>
          <w:tcPr>
            <w:tcW w:w="432" w:type="dxa"/>
            <w:tcBorders>
              <w:bottom w:val="single" w:sz="12" w:space="0" w:color="auto"/>
            </w:tcBorders>
          </w:tcPr>
          <w:p w:rsidR="00057B69" w:rsidRDefault="00057B69">
            <w:pPr>
              <w:ind w:right="-29"/>
              <w:jc w:val="center"/>
              <w:rPr>
                <w:noProof/>
                <w:sz w:val="18"/>
                <w:szCs w:val="18"/>
              </w:rPr>
            </w:pPr>
          </w:p>
        </w:tc>
        <w:tc>
          <w:tcPr>
            <w:tcW w:w="720" w:type="dxa"/>
            <w:tcBorders>
              <w:bottom w:val="single" w:sz="12" w:space="0" w:color="auto"/>
            </w:tcBorders>
          </w:tcPr>
          <w:p w:rsidR="00057B69" w:rsidRDefault="00057B69">
            <w:pPr>
              <w:ind w:right="-29"/>
              <w:jc w:val="center"/>
              <w:rPr>
                <w:noProof/>
                <w:sz w:val="18"/>
                <w:szCs w:val="18"/>
              </w:rPr>
            </w:pPr>
          </w:p>
        </w:tc>
        <w:tc>
          <w:tcPr>
            <w:tcW w:w="540" w:type="dxa"/>
            <w:tcBorders>
              <w:bottom w:val="single" w:sz="12" w:space="0" w:color="auto"/>
            </w:tcBorders>
          </w:tcPr>
          <w:p w:rsidR="00057B69" w:rsidRDefault="00057B69">
            <w:pPr>
              <w:ind w:right="-29"/>
              <w:jc w:val="center"/>
              <w:rPr>
                <w:noProof/>
                <w:sz w:val="18"/>
                <w:szCs w:val="18"/>
              </w:rPr>
            </w:pPr>
          </w:p>
        </w:tc>
        <w:tc>
          <w:tcPr>
            <w:tcW w:w="720" w:type="dxa"/>
            <w:tcBorders>
              <w:bottom w:val="single" w:sz="12" w:space="0" w:color="auto"/>
            </w:tcBorders>
          </w:tcPr>
          <w:p w:rsidR="00057B69" w:rsidRDefault="00057B69">
            <w:pPr>
              <w:ind w:right="-29"/>
              <w:jc w:val="center"/>
              <w:rPr>
                <w:noProof/>
                <w:sz w:val="18"/>
                <w:szCs w:val="18"/>
              </w:rPr>
            </w:pPr>
          </w:p>
        </w:tc>
        <w:tc>
          <w:tcPr>
            <w:tcW w:w="720" w:type="dxa"/>
            <w:tcBorders>
              <w:bottom w:val="single" w:sz="12" w:space="0" w:color="auto"/>
            </w:tcBorders>
          </w:tcPr>
          <w:p w:rsidR="00057B69" w:rsidRDefault="00057B69">
            <w:pPr>
              <w:ind w:right="-29"/>
              <w:jc w:val="center"/>
              <w:rPr>
                <w:noProof/>
                <w:sz w:val="18"/>
                <w:szCs w:val="18"/>
              </w:rPr>
            </w:pPr>
          </w:p>
        </w:tc>
        <w:tc>
          <w:tcPr>
            <w:tcW w:w="900" w:type="dxa"/>
            <w:tcBorders>
              <w:bottom w:val="single" w:sz="12" w:space="0" w:color="auto"/>
            </w:tcBorders>
          </w:tcPr>
          <w:p w:rsidR="00057B69" w:rsidRDefault="00057B69">
            <w:pPr>
              <w:ind w:right="-29"/>
              <w:jc w:val="center"/>
              <w:rPr>
                <w:noProof/>
                <w:sz w:val="18"/>
                <w:szCs w:val="18"/>
              </w:rPr>
            </w:pPr>
          </w:p>
        </w:tc>
      </w:tr>
      <w:tr w:rsidR="00057B69">
        <w:trPr>
          <w:jc w:val="center"/>
        </w:trPr>
        <w:tc>
          <w:tcPr>
            <w:tcW w:w="2844" w:type="dxa"/>
            <w:gridSpan w:val="3"/>
            <w:vAlign w:val="center"/>
          </w:tcPr>
          <w:p w:rsidR="00057B69" w:rsidRDefault="004E48B0">
            <w:pPr>
              <w:spacing w:before="60" w:after="60"/>
              <w:ind w:right="-29"/>
              <w:jc w:val="center"/>
              <w:rPr>
                <w:noProof/>
                <w:sz w:val="18"/>
                <w:szCs w:val="18"/>
              </w:rPr>
            </w:pPr>
            <w:r>
              <w:rPr>
                <w:noProof/>
                <w:sz w:val="18"/>
              </w:rPr>
              <w:t>OBIECTIVUL SPECIFIC NR. 2…</w:t>
            </w:r>
          </w:p>
        </w:tc>
        <w:tc>
          <w:tcPr>
            <w:tcW w:w="504" w:type="dxa"/>
            <w:tcBorders>
              <w:top w:val="nil"/>
              <w:left w:val="nil"/>
              <w:bottom w:val="nil"/>
              <w:right w:val="nil"/>
            </w:tcBorders>
          </w:tcPr>
          <w:p w:rsidR="00057B69" w:rsidRDefault="00057B69">
            <w:pPr>
              <w:spacing w:before="60" w:after="60"/>
              <w:ind w:right="-29"/>
              <w:jc w:val="center"/>
              <w:rPr>
                <w:noProof/>
                <w:sz w:val="18"/>
                <w:szCs w:val="18"/>
              </w:rPr>
            </w:pPr>
          </w:p>
        </w:tc>
        <w:tc>
          <w:tcPr>
            <w:tcW w:w="720" w:type="dxa"/>
            <w:tcBorders>
              <w:top w:val="nil"/>
              <w:left w:val="nil"/>
              <w:bottom w:val="nil"/>
              <w:right w:val="nil"/>
            </w:tcBorders>
          </w:tcPr>
          <w:p w:rsidR="00057B69" w:rsidRDefault="00057B69">
            <w:pPr>
              <w:spacing w:before="60" w:after="60"/>
              <w:ind w:right="-29"/>
              <w:jc w:val="center"/>
              <w:rPr>
                <w:noProof/>
                <w:sz w:val="18"/>
                <w:szCs w:val="18"/>
              </w:rPr>
            </w:pPr>
          </w:p>
        </w:tc>
        <w:tc>
          <w:tcPr>
            <w:tcW w:w="540" w:type="dxa"/>
            <w:tcBorders>
              <w:top w:val="nil"/>
              <w:left w:val="nil"/>
              <w:bottom w:val="nil"/>
              <w:right w:val="nil"/>
            </w:tcBorders>
          </w:tcPr>
          <w:p w:rsidR="00057B69" w:rsidRDefault="00057B69">
            <w:pPr>
              <w:spacing w:before="60" w:after="60"/>
              <w:ind w:right="-29"/>
              <w:jc w:val="center"/>
              <w:rPr>
                <w:noProof/>
                <w:sz w:val="18"/>
                <w:szCs w:val="18"/>
              </w:rPr>
            </w:pPr>
          </w:p>
        </w:tc>
        <w:tc>
          <w:tcPr>
            <w:tcW w:w="720" w:type="dxa"/>
            <w:tcBorders>
              <w:top w:val="nil"/>
              <w:left w:val="nil"/>
              <w:bottom w:val="nil"/>
              <w:right w:val="nil"/>
            </w:tcBorders>
          </w:tcPr>
          <w:p w:rsidR="00057B69" w:rsidRDefault="00057B69">
            <w:pPr>
              <w:spacing w:before="60" w:after="60"/>
              <w:ind w:right="-29"/>
              <w:jc w:val="center"/>
              <w:rPr>
                <w:noProof/>
                <w:sz w:val="18"/>
                <w:szCs w:val="18"/>
              </w:rPr>
            </w:pPr>
          </w:p>
        </w:tc>
        <w:tc>
          <w:tcPr>
            <w:tcW w:w="720" w:type="dxa"/>
            <w:tcBorders>
              <w:top w:val="nil"/>
              <w:left w:val="nil"/>
              <w:bottom w:val="nil"/>
              <w:right w:val="nil"/>
            </w:tcBorders>
          </w:tcPr>
          <w:p w:rsidR="00057B69" w:rsidRDefault="00057B69">
            <w:pPr>
              <w:spacing w:before="60" w:after="60"/>
              <w:ind w:right="-29"/>
              <w:jc w:val="center"/>
              <w:rPr>
                <w:noProof/>
                <w:sz w:val="18"/>
                <w:szCs w:val="18"/>
              </w:rPr>
            </w:pPr>
          </w:p>
        </w:tc>
        <w:tc>
          <w:tcPr>
            <w:tcW w:w="720" w:type="dxa"/>
            <w:tcBorders>
              <w:top w:val="nil"/>
              <w:left w:val="nil"/>
              <w:bottom w:val="nil"/>
              <w:right w:val="nil"/>
            </w:tcBorders>
          </w:tcPr>
          <w:p w:rsidR="00057B69" w:rsidRDefault="00057B69">
            <w:pPr>
              <w:spacing w:before="60" w:after="60"/>
              <w:ind w:right="-29"/>
              <w:jc w:val="center"/>
              <w:rPr>
                <w:noProof/>
                <w:sz w:val="18"/>
                <w:szCs w:val="18"/>
              </w:rPr>
            </w:pPr>
          </w:p>
        </w:tc>
        <w:tc>
          <w:tcPr>
            <w:tcW w:w="900" w:type="dxa"/>
            <w:tcBorders>
              <w:top w:val="nil"/>
              <w:left w:val="nil"/>
              <w:bottom w:val="nil"/>
              <w:right w:val="nil"/>
            </w:tcBorders>
          </w:tcPr>
          <w:p w:rsidR="00057B69" w:rsidRDefault="00057B69">
            <w:pPr>
              <w:spacing w:before="60" w:after="60"/>
              <w:ind w:right="-29"/>
              <w:jc w:val="center"/>
              <w:rPr>
                <w:noProof/>
                <w:sz w:val="18"/>
                <w:szCs w:val="18"/>
              </w:rPr>
            </w:pPr>
          </w:p>
        </w:tc>
        <w:tc>
          <w:tcPr>
            <w:tcW w:w="720" w:type="dxa"/>
            <w:gridSpan w:val="2"/>
            <w:tcBorders>
              <w:top w:val="nil"/>
              <w:left w:val="nil"/>
              <w:bottom w:val="nil"/>
              <w:right w:val="nil"/>
            </w:tcBorders>
          </w:tcPr>
          <w:p w:rsidR="00057B69" w:rsidRDefault="00057B69">
            <w:pPr>
              <w:spacing w:before="60" w:after="60"/>
              <w:ind w:right="-29"/>
              <w:jc w:val="center"/>
              <w:rPr>
                <w:noProof/>
                <w:sz w:val="18"/>
                <w:szCs w:val="18"/>
              </w:rPr>
            </w:pPr>
          </w:p>
        </w:tc>
        <w:tc>
          <w:tcPr>
            <w:tcW w:w="540" w:type="dxa"/>
            <w:tcBorders>
              <w:top w:val="nil"/>
              <w:left w:val="nil"/>
              <w:bottom w:val="nil"/>
              <w:right w:val="nil"/>
            </w:tcBorders>
          </w:tcPr>
          <w:p w:rsidR="00057B69" w:rsidRDefault="00057B69">
            <w:pPr>
              <w:spacing w:before="60" w:after="60"/>
              <w:ind w:right="-29"/>
              <w:jc w:val="center"/>
              <w:rPr>
                <w:noProof/>
                <w:sz w:val="18"/>
                <w:szCs w:val="18"/>
              </w:rPr>
            </w:pPr>
          </w:p>
        </w:tc>
        <w:tc>
          <w:tcPr>
            <w:tcW w:w="648" w:type="dxa"/>
            <w:tcBorders>
              <w:top w:val="nil"/>
              <w:left w:val="nil"/>
              <w:bottom w:val="nil"/>
              <w:right w:val="nil"/>
            </w:tcBorders>
          </w:tcPr>
          <w:p w:rsidR="00057B69" w:rsidRDefault="00057B69">
            <w:pPr>
              <w:spacing w:before="60" w:after="60"/>
              <w:ind w:right="-29"/>
              <w:jc w:val="center"/>
              <w:rPr>
                <w:noProof/>
                <w:sz w:val="18"/>
                <w:szCs w:val="18"/>
              </w:rPr>
            </w:pPr>
          </w:p>
        </w:tc>
        <w:tc>
          <w:tcPr>
            <w:tcW w:w="432" w:type="dxa"/>
            <w:tcBorders>
              <w:top w:val="nil"/>
              <w:left w:val="nil"/>
              <w:bottom w:val="nil"/>
              <w:right w:val="nil"/>
            </w:tcBorders>
          </w:tcPr>
          <w:p w:rsidR="00057B69" w:rsidRDefault="00057B69">
            <w:pPr>
              <w:spacing w:before="60" w:after="60"/>
              <w:ind w:right="-29"/>
              <w:jc w:val="center"/>
              <w:rPr>
                <w:noProof/>
                <w:sz w:val="18"/>
                <w:szCs w:val="18"/>
              </w:rPr>
            </w:pPr>
          </w:p>
        </w:tc>
        <w:tc>
          <w:tcPr>
            <w:tcW w:w="720" w:type="dxa"/>
            <w:tcBorders>
              <w:top w:val="nil"/>
              <w:left w:val="nil"/>
              <w:bottom w:val="nil"/>
              <w:right w:val="nil"/>
            </w:tcBorders>
          </w:tcPr>
          <w:p w:rsidR="00057B69" w:rsidRDefault="00057B69">
            <w:pPr>
              <w:spacing w:before="60" w:after="60"/>
              <w:ind w:right="-29"/>
              <w:jc w:val="center"/>
              <w:rPr>
                <w:noProof/>
                <w:sz w:val="18"/>
                <w:szCs w:val="18"/>
              </w:rPr>
            </w:pPr>
          </w:p>
        </w:tc>
        <w:tc>
          <w:tcPr>
            <w:tcW w:w="540" w:type="dxa"/>
            <w:tcBorders>
              <w:top w:val="nil"/>
              <w:left w:val="nil"/>
              <w:bottom w:val="nil"/>
              <w:right w:val="nil"/>
            </w:tcBorders>
          </w:tcPr>
          <w:p w:rsidR="00057B69" w:rsidRDefault="00057B69">
            <w:pPr>
              <w:spacing w:before="60" w:after="60"/>
              <w:ind w:right="-29"/>
              <w:jc w:val="center"/>
              <w:rPr>
                <w:noProof/>
                <w:sz w:val="18"/>
                <w:szCs w:val="18"/>
              </w:rPr>
            </w:pPr>
          </w:p>
        </w:tc>
        <w:tc>
          <w:tcPr>
            <w:tcW w:w="720" w:type="dxa"/>
            <w:tcBorders>
              <w:top w:val="nil"/>
              <w:left w:val="nil"/>
              <w:bottom w:val="nil"/>
              <w:right w:val="nil"/>
            </w:tcBorders>
          </w:tcPr>
          <w:p w:rsidR="00057B69" w:rsidRDefault="00057B69">
            <w:pPr>
              <w:spacing w:before="60" w:after="60"/>
              <w:ind w:right="-29"/>
              <w:jc w:val="center"/>
              <w:rPr>
                <w:noProof/>
                <w:sz w:val="18"/>
                <w:szCs w:val="18"/>
              </w:rPr>
            </w:pPr>
          </w:p>
        </w:tc>
        <w:tc>
          <w:tcPr>
            <w:tcW w:w="720" w:type="dxa"/>
            <w:tcBorders>
              <w:top w:val="nil"/>
              <w:left w:val="nil"/>
              <w:bottom w:val="nil"/>
              <w:right w:val="nil"/>
            </w:tcBorders>
          </w:tcPr>
          <w:p w:rsidR="00057B69" w:rsidRDefault="00057B69">
            <w:pPr>
              <w:spacing w:before="60" w:after="60"/>
              <w:ind w:right="-29"/>
              <w:jc w:val="center"/>
              <w:rPr>
                <w:noProof/>
                <w:sz w:val="18"/>
                <w:szCs w:val="18"/>
              </w:rPr>
            </w:pPr>
          </w:p>
        </w:tc>
        <w:tc>
          <w:tcPr>
            <w:tcW w:w="900" w:type="dxa"/>
            <w:tcBorders>
              <w:top w:val="nil"/>
              <w:left w:val="nil"/>
              <w:bottom w:val="nil"/>
              <w:right w:val="nil"/>
            </w:tcBorders>
          </w:tcPr>
          <w:p w:rsidR="00057B69" w:rsidRDefault="00057B69">
            <w:pPr>
              <w:spacing w:before="60" w:after="60"/>
              <w:ind w:right="-29"/>
              <w:jc w:val="center"/>
              <w:rPr>
                <w:noProof/>
                <w:sz w:val="18"/>
                <w:szCs w:val="18"/>
              </w:rPr>
            </w:pPr>
          </w:p>
        </w:tc>
      </w:tr>
      <w:tr w:rsidR="00057B69">
        <w:trPr>
          <w:trHeight w:hRule="exact" w:val="369"/>
          <w:jc w:val="center"/>
        </w:trPr>
        <w:tc>
          <w:tcPr>
            <w:tcW w:w="1423" w:type="dxa"/>
          </w:tcPr>
          <w:p w:rsidR="00057B69" w:rsidRDefault="004E48B0">
            <w:pPr>
              <w:ind w:right="-29"/>
              <w:jc w:val="center"/>
              <w:rPr>
                <w:noProof/>
                <w:sz w:val="18"/>
                <w:szCs w:val="18"/>
              </w:rPr>
            </w:pPr>
            <w:r>
              <w:rPr>
                <w:noProof/>
                <w:sz w:val="18"/>
              </w:rPr>
              <w:t>- Realizare</w:t>
            </w:r>
          </w:p>
        </w:tc>
        <w:tc>
          <w:tcPr>
            <w:tcW w:w="720" w:type="dxa"/>
          </w:tcPr>
          <w:p w:rsidR="00057B69" w:rsidRDefault="00057B69">
            <w:pPr>
              <w:ind w:right="-29"/>
              <w:jc w:val="center"/>
              <w:rPr>
                <w:noProof/>
                <w:sz w:val="18"/>
                <w:szCs w:val="18"/>
              </w:rPr>
            </w:pPr>
          </w:p>
        </w:tc>
        <w:tc>
          <w:tcPr>
            <w:tcW w:w="701" w:type="dxa"/>
          </w:tcPr>
          <w:p w:rsidR="00057B69" w:rsidRDefault="00057B69">
            <w:pPr>
              <w:ind w:right="-29"/>
              <w:jc w:val="center"/>
              <w:rPr>
                <w:noProof/>
                <w:sz w:val="18"/>
                <w:szCs w:val="18"/>
              </w:rPr>
            </w:pPr>
          </w:p>
        </w:tc>
        <w:tc>
          <w:tcPr>
            <w:tcW w:w="504" w:type="dxa"/>
          </w:tcPr>
          <w:p w:rsidR="00057B69" w:rsidRDefault="00057B69">
            <w:pPr>
              <w:ind w:right="-29"/>
              <w:jc w:val="center"/>
              <w:rPr>
                <w:noProof/>
                <w:sz w:val="18"/>
                <w:szCs w:val="18"/>
              </w:rPr>
            </w:pPr>
          </w:p>
        </w:tc>
        <w:tc>
          <w:tcPr>
            <w:tcW w:w="720" w:type="dxa"/>
          </w:tcPr>
          <w:p w:rsidR="00057B69" w:rsidRDefault="00057B69">
            <w:pPr>
              <w:ind w:right="-29"/>
              <w:jc w:val="center"/>
              <w:rPr>
                <w:noProof/>
                <w:sz w:val="18"/>
                <w:szCs w:val="18"/>
              </w:rPr>
            </w:pPr>
          </w:p>
        </w:tc>
        <w:tc>
          <w:tcPr>
            <w:tcW w:w="540" w:type="dxa"/>
          </w:tcPr>
          <w:p w:rsidR="00057B69" w:rsidRDefault="00057B69">
            <w:pPr>
              <w:ind w:right="-29"/>
              <w:jc w:val="center"/>
              <w:rPr>
                <w:noProof/>
                <w:sz w:val="18"/>
                <w:szCs w:val="18"/>
              </w:rPr>
            </w:pPr>
          </w:p>
        </w:tc>
        <w:tc>
          <w:tcPr>
            <w:tcW w:w="720" w:type="dxa"/>
          </w:tcPr>
          <w:p w:rsidR="00057B69" w:rsidRDefault="00057B69">
            <w:pPr>
              <w:ind w:right="-29"/>
              <w:jc w:val="center"/>
              <w:rPr>
                <w:noProof/>
                <w:sz w:val="18"/>
                <w:szCs w:val="18"/>
              </w:rPr>
            </w:pPr>
          </w:p>
        </w:tc>
        <w:tc>
          <w:tcPr>
            <w:tcW w:w="720" w:type="dxa"/>
          </w:tcPr>
          <w:p w:rsidR="00057B69" w:rsidRDefault="00057B69">
            <w:pPr>
              <w:ind w:right="-29"/>
              <w:jc w:val="center"/>
              <w:rPr>
                <w:noProof/>
                <w:sz w:val="18"/>
                <w:szCs w:val="18"/>
              </w:rPr>
            </w:pPr>
          </w:p>
        </w:tc>
        <w:tc>
          <w:tcPr>
            <w:tcW w:w="720" w:type="dxa"/>
          </w:tcPr>
          <w:p w:rsidR="00057B69" w:rsidRDefault="00057B69">
            <w:pPr>
              <w:ind w:right="-29"/>
              <w:jc w:val="center"/>
              <w:rPr>
                <w:noProof/>
                <w:sz w:val="18"/>
                <w:szCs w:val="18"/>
              </w:rPr>
            </w:pPr>
          </w:p>
        </w:tc>
        <w:tc>
          <w:tcPr>
            <w:tcW w:w="900" w:type="dxa"/>
          </w:tcPr>
          <w:p w:rsidR="00057B69" w:rsidRDefault="00057B69">
            <w:pPr>
              <w:ind w:right="-29"/>
              <w:jc w:val="center"/>
              <w:rPr>
                <w:noProof/>
                <w:sz w:val="18"/>
                <w:szCs w:val="18"/>
              </w:rPr>
            </w:pPr>
          </w:p>
        </w:tc>
        <w:tc>
          <w:tcPr>
            <w:tcW w:w="720" w:type="dxa"/>
            <w:gridSpan w:val="2"/>
          </w:tcPr>
          <w:p w:rsidR="00057B69" w:rsidRDefault="00057B69">
            <w:pPr>
              <w:ind w:right="-29"/>
              <w:jc w:val="center"/>
              <w:rPr>
                <w:noProof/>
                <w:sz w:val="18"/>
                <w:szCs w:val="18"/>
              </w:rPr>
            </w:pPr>
          </w:p>
        </w:tc>
        <w:tc>
          <w:tcPr>
            <w:tcW w:w="540" w:type="dxa"/>
          </w:tcPr>
          <w:p w:rsidR="00057B69" w:rsidRDefault="00057B69">
            <w:pPr>
              <w:ind w:right="-29"/>
              <w:jc w:val="center"/>
              <w:rPr>
                <w:noProof/>
                <w:sz w:val="18"/>
                <w:szCs w:val="18"/>
              </w:rPr>
            </w:pPr>
          </w:p>
        </w:tc>
        <w:tc>
          <w:tcPr>
            <w:tcW w:w="648" w:type="dxa"/>
          </w:tcPr>
          <w:p w:rsidR="00057B69" w:rsidRDefault="00057B69">
            <w:pPr>
              <w:ind w:right="-29"/>
              <w:jc w:val="center"/>
              <w:rPr>
                <w:noProof/>
                <w:sz w:val="18"/>
                <w:szCs w:val="18"/>
              </w:rPr>
            </w:pPr>
          </w:p>
        </w:tc>
        <w:tc>
          <w:tcPr>
            <w:tcW w:w="432" w:type="dxa"/>
          </w:tcPr>
          <w:p w:rsidR="00057B69" w:rsidRDefault="00057B69">
            <w:pPr>
              <w:ind w:right="-29"/>
              <w:jc w:val="center"/>
              <w:rPr>
                <w:noProof/>
                <w:sz w:val="18"/>
                <w:szCs w:val="18"/>
              </w:rPr>
            </w:pPr>
          </w:p>
        </w:tc>
        <w:tc>
          <w:tcPr>
            <w:tcW w:w="720" w:type="dxa"/>
          </w:tcPr>
          <w:p w:rsidR="00057B69" w:rsidRDefault="00057B69">
            <w:pPr>
              <w:ind w:right="-29"/>
              <w:jc w:val="center"/>
              <w:rPr>
                <w:noProof/>
                <w:sz w:val="18"/>
                <w:szCs w:val="18"/>
              </w:rPr>
            </w:pPr>
          </w:p>
        </w:tc>
        <w:tc>
          <w:tcPr>
            <w:tcW w:w="540" w:type="dxa"/>
          </w:tcPr>
          <w:p w:rsidR="00057B69" w:rsidRDefault="00057B69">
            <w:pPr>
              <w:ind w:right="-29"/>
              <w:jc w:val="center"/>
              <w:rPr>
                <w:noProof/>
                <w:sz w:val="18"/>
                <w:szCs w:val="18"/>
              </w:rPr>
            </w:pPr>
          </w:p>
        </w:tc>
        <w:tc>
          <w:tcPr>
            <w:tcW w:w="720" w:type="dxa"/>
          </w:tcPr>
          <w:p w:rsidR="00057B69" w:rsidRDefault="00057B69">
            <w:pPr>
              <w:ind w:right="-29"/>
              <w:jc w:val="center"/>
              <w:rPr>
                <w:noProof/>
                <w:sz w:val="18"/>
                <w:szCs w:val="18"/>
              </w:rPr>
            </w:pPr>
          </w:p>
        </w:tc>
        <w:tc>
          <w:tcPr>
            <w:tcW w:w="720" w:type="dxa"/>
          </w:tcPr>
          <w:p w:rsidR="00057B69" w:rsidRDefault="00057B69">
            <w:pPr>
              <w:ind w:right="-29"/>
              <w:jc w:val="center"/>
              <w:rPr>
                <w:noProof/>
                <w:sz w:val="18"/>
                <w:szCs w:val="18"/>
              </w:rPr>
            </w:pPr>
          </w:p>
        </w:tc>
        <w:tc>
          <w:tcPr>
            <w:tcW w:w="900" w:type="dxa"/>
          </w:tcPr>
          <w:p w:rsidR="00057B69" w:rsidRDefault="00057B69">
            <w:pPr>
              <w:ind w:right="-29"/>
              <w:jc w:val="center"/>
              <w:rPr>
                <w:noProof/>
                <w:sz w:val="18"/>
                <w:szCs w:val="18"/>
              </w:rPr>
            </w:pPr>
          </w:p>
        </w:tc>
      </w:tr>
      <w:tr w:rsidR="00057B69">
        <w:trPr>
          <w:jc w:val="center"/>
        </w:trPr>
        <w:tc>
          <w:tcPr>
            <w:tcW w:w="2844" w:type="dxa"/>
            <w:gridSpan w:val="3"/>
            <w:tcBorders>
              <w:bottom w:val="single" w:sz="12" w:space="0" w:color="auto"/>
            </w:tcBorders>
            <w:vAlign w:val="center"/>
          </w:tcPr>
          <w:p w:rsidR="00057B69" w:rsidRDefault="004E48B0">
            <w:pPr>
              <w:jc w:val="center"/>
              <w:rPr>
                <w:noProof/>
                <w:sz w:val="18"/>
                <w:szCs w:val="18"/>
              </w:rPr>
            </w:pPr>
            <w:r>
              <w:rPr>
                <w:noProof/>
                <w:sz w:val="18"/>
              </w:rPr>
              <w:t>Subtotal pentru obiectivul specific nr. 2</w:t>
            </w:r>
          </w:p>
        </w:tc>
        <w:tc>
          <w:tcPr>
            <w:tcW w:w="504" w:type="dxa"/>
            <w:tcBorders>
              <w:bottom w:val="single" w:sz="12" w:space="0" w:color="auto"/>
            </w:tcBorders>
          </w:tcPr>
          <w:p w:rsidR="00057B69" w:rsidRDefault="00057B69">
            <w:pPr>
              <w:ind w:right="-29"/>
              <w:jc w:val="center"/>
              <w:rPr>
                <w:noProof/>
                <w:sz w:val="18"/>
                <w:szCs w:val="18"/>
              </w:rPr>
            </w:pPr>
          </w:p>
        </w:tc>
        <w:tc>
          <w:tcPr>
            <w:tcW w:w="720" w:type="dxa"/>
            <w:tcBorders>
              <w:bottom w:val="single" w:sz="12" w:space="0" w:color="auto"/>
            </w:tcBorders>
          </w:tcPr>
          <w:p w:rsidR="00057B69" w:rsidRDefault="00057B69">
            <w:pPr>
              <w:ind w:right="-29"/>
              <w:jc w:val="center"/>
              <w:rPr>
                <w:noProof/>
                <w:sz w:val="18"/>
                <w:szCs w:val="18"/>
              </w:rPr>
            </w:pPr>
          </w:p>
        </w:tc>
        <w:tc>
          <w:tcPr>
            <w:tcW w:w="540" w:type="dxa"/>
            <w:tcBorders>
              <w:bottom w:val="single" w:sz="12" w:space="0" w:color="auto"/>
            </w:tcBorders>
          </w:tcPr>
          <w:p w:rsidR="00057B69" w:rsidRDefault="00057B69">
            <w:pPr>
              <w:ind w:right="-29"/>
              <w:jc w:val="center"/>
              <w:rPr>
                <w:noProof/>
                <w:sz w:val="18"/>
                <w:szCs w:val="18"/>
              </w:rPr>
            </w:pPr>
          </w:p>
        </w:tc>
        <w:tc>
          <w:tcPr>
            <w:tcW w:w="720" w:type="dxa"/>
            <w:tcBorders>
              <w:bottom w:val="single" w:sz="12" w:space="0" w:color="auto"/>
            </w:tcBorders>
          </w:tcPr>
          <w:p w:rsidR="00057B69" w:rsidRDefault="00057B69">
            <w:pPr>
              <w:ind w:right="-29"/>
              <w:jc w:val="center"/>
              <w:rPr>
                <w:noProof/>
                <w:sz w:val="18"/>
                <w:szCs w:val="18"/>
              </w:rPr>
            </w:pPr>
          </w:p>
        </w:tc>
        <w:tc>
          <w:tcPr>
            <w:tcW w:w="720" w:type="dxa"/>
            <w:tcBorders>
              <w:bottom w:val="single" w:sz="12" w:space="0" w:color="auto"/>
            </w:tcBorders>
          </w:tcPr>
          <w:p w:rsidR="00057B69" w:rsidRDefault="00057B69">
            <w:pPr>
              <w:ind w:right="-29"/>
              <w:jc w:val="center"/>
              <w:rPr>
                <w:noProof/>
                <w:sz w:val="18"/>
                <w:szCs w:val="18"/>
              </w:rPr>
            </w:pPr>
          </w:p>
        </w:tc>
        <w:tc>
          <w:tcPr>
            <w:tcW w:w="720" w:type="dxa"/>
            <w:tcBorders>
              <w:bottom w:val="single" w:sz="12" w:space="0" w:color="auto"/>
            </w:tcBorders>
          </w:tcPr>
          <w:p w:rsidR="00057B69" w:rsidRDefault="00057B69">
            <w:pPr>
              <w:ind w:right="-29"/>
              <w:jc w:val="center"/>
              <w:rPr>
                <w:noProof/>
                <w:sz w:val="18"/>
                <w:szCs w:val="18"/>
              </w:rPr>
            </w:pPr>
          </w:p>
        </w:tc>
        <w:tc>
          <w:tcPr>
            <w:tcW w:w="951" w:type="dxa"/>
            <w:gridSpan w:val="2"/>
            <w:tcBorders>
              <w:bottom w:val="single" w:sz="12" w:space="0" w:color="auto"/>
            </w:tcBorders>
          </w:tcPr>
          <w:p w:rsidR="00057B69" w:rsidRDefault="00057B69">
            <w:pPr>
              <w:ind w:right="-29"/>
              <w:jc w:val="center"/>
              <w:rPr>
                <w:noProof/>
                <w:sz w:val="18"/>
                <w:szCs w:val="18"/>
              </w:rPr>
            </w:pPr>
          </w:p>
        </w:tc>
        <w:tc>
          <w:tcPr>
            <w:tcW w:w="669" w:type="dxa"/>
            <w:tcBorders>
              <w:bottom w:val="single" w:sz="12" w:space="0" w:color="auto"/>
            </w:tcBorders>
          </w:tcPr>
          <w:p w:rsidR="00057B69" w:rsidRDefault="00057B69">
            <w:pPr>
              <w:ind w:right="-29"/>
              <w:jc w:val="center"/>
              <w:rPr>
                <w:noProof/>
                <w:sz w:val="18"/>
                <w:szCs w:val="18"/>
              </w:rPr>
            </w:pPr>
          </w:p>
        </w:tc>
        <w:tc>
          <w:tcPr>
            <w:tcW w:w="540" w:type="dxa"/>
            <w:tcBorders>
              <w:bottom w:val="single" w:sz="12" w:space="0" w:color="auto"/>
            </w:tcBorders>
          </w:tcPr>
          <w:p w:rsidR="00057B69" w:rsidRDefault="00057B69">
            <w:pPr>
              <w:ind w:right="-29"/>
              <w:jc w:val="center"/>
              <w:rPr>
                <w:noProof/>
                <w:sz w:val="18"/>
                <w:szCs w:val="18"/>
              </w:rPr>
            </w:pPr>
          </w:p>
        </w:tc>
        <w:tc>
          <w:tcPr>
            <w:tcW w:w="648" w:type="dxa"/>
            <w:tcBorders>
              <w:bottom w:val="single" w:sz="12" w:space="0" w:color="auto"/>
            </w:tcBorders>
          </w:tcPr>
          <w:p w:rsidR="00057B69" w:rsidRDefault="00057B69">
            <w:pPr>
              <w:ind w:right="-29"/>
              <w:jc w:val="center"/>
              <w:rPr>
                <w:noProof/>
                <w:sz w:val="18"/>
                <w:szCs w:val="18"/>
              </w:rPr>
            </w:pPr>
          </w:p>
        </w:tc>
        <w:tc>
          <w:tcPr>
            <w:tcW w:w="432" w:type="dxa"/>
            <w:tcBorders>
              <w:bottom w:val="single" w:sz="12" w:space="0" w:color="auto"/>
            </w:tcBorders>
          </w:tcPr>
          <w:p w:rsidR="00057B69" w:rsidRDefault="00057B69">
            <w:pPr>
              <w:ind w:right="-29"/>
              <w:jc w:val="center"/>
              <w:rPr>
                <w:noProof/>
                <w:sz w:val="18"/>
                <w:szCs w:val="18"/>
              </w:rPr>
            </w:pPr>
          </w:p>
        </w:tc>
        <w:tc>
          <w:tcPr>
            <w:tcW w:w="720" w:type="dxa"/>
            <w:tcBorders>
              <w:bottom w:val="single" w:sz="12" w:space="0" w:color="auto"/>
            </w:tcBorders>
          </w:tcPr>
          <w:p w:rsidR="00057B69" w:rsidRDefault="00057B69">
            <w:pPr>
              <w:ind w:right="-29"/>
              <w:jc w:val="center"/>
              <w:rPr>
                <w:noProof/>
                <w:sz w:val="18"/>
                <w:szCs w:val="18"/>
              </w:rPr>
            </w:pPr>
          </w:p>
        </w:tc>
        <w:tc>
          <w:tcPr>
            <w:tcW w:w="540" w:type="dxa"/>
            <w:tcBorders>
              <w:bottom w:val="single" w:sz="12" w:space="0" w:color="auto"/>
            </w:tcBorders>
          </w:tcPr>
          <w:p w:rsidR="00057B69" w:rsidRDefault="00057B69">
            <w:pPr>
              <w:ind w:right="-29"/>
              <w:jc w:val="center"/>
              <w:rPr>
                <w:noProof/>
                <w:sz w:val="18"/>
                <w:szCs w:val="18"/>
              </w:rPr>
            </w:pPr>
          </w:p>
        </w:tc>
        <w:tc>
          <w:tcPr>
            <w:tcW w:w="720" w:type="dxa"/>
            <w:tcBorders>
              <w:bottom w:val="single" w:sz="12" w:space="0" w:color="auto"/>
            </w:tcBorders>
          </w:tcPr>
          <w:p w:rsidR="00057B69" w:rsidRDefault="00057B69">
            <w:pPr>
              <w:ind w:right="-29"/>
              <w:jc w:val="center"/>
              <w:rPr>
                <w:noProof/>
                <w:sz w:val="18"/>
                <w:szCs w:val="18"/>
              </w:rPr>
            </w:pPr>
          </w:p>
        </w:tc>
        <w:tc>
          <w:tcPr>
            <w:tcW w:w="720" w:type="dxa"/>
            <w:tcBorders>
              <w:bottom w:val="single" w:sz="12" w:space="0" w:color="auto"/>
            </w:tcBorders>
          </w:tcPr>
          <w:p w:rsidR="00057B69" w:rsidRDefault="00057B69">
            <w:pPr>
              <w:ind w:right="-29"/>
              <w:jc w:val="center"/>
              <w:rPr>
                <w:noProof/>
                <w:sz w:val="18"/>
                <w:szCs w:val="18"/>
              </w:rPr>
            </w:pPr>
          </w:p>
        </w:tc>
        <w:tc>
          <w:tcPr>
            <w:tcW w:w="900" w:type="dxa"/>
            <w:tcBorders>
              <w:bottom w:val="single" w:sz="12" w:space="0" w:color="auto"/>
            </w:tcBorders>
          </w:tcPr>
          <w:p w:rsidR="00057B69" w:rsidRDefault="00057B69">
            <w:pPr>
              <w:ind w:right="-29"/>
              <w:jc w:val="center"/>
              <w:rPr>
                <w:noProof/>
                <w:sz w:val="18"/>
                <w:szCs w:val="18"/>
              </w:rPr>
            </w:pPr>
          </w:p>
        </w:tc>
      </w:tr>
      <w:tr w:rsidR="00057B69">
        <w:trPr>
          <w:jc w:val="center"/>
        </w:trPr>
        <w:tc>
          <w:tcPr>
            <w:tcW w:w="2844" w:type="dxa"/>
            <w:gridSpan w:val="3"/>
            <w:tcBorders>
              <w:top w:val="single" w:sz="12" w:space="0" w:color="auto"/>
              <w:left w:val="single" w:sz="12" w:space="0" w:color="auto"/>
              <w:bottom w:val="single" w:sz="12" w:space="0" w:color="auto"/>
            </w:tcBorders>
            <w:vAlign w:val="center"/>
          </w:tcPr>
          <w:p w:rsidR="00057B69" w:rsidRDefault="004E48B0">
            <w:pPr>
              <w:ind w:right="-29"/>
              <w:jc w:val="center"/>
              <w:rPr>
                <w:noProof/>
                <w:sz w:val="18"/>
                <w:szCs w:val="18"/>
              </w:rPr>
            </w:pPr>
            <w:r>
              <w:rPr>
                <w:b/>
                <w:noProof/>
                <w:sz w:val="18"/>
              </w:rPr>
              <w:t>COSTURI TOTALE</w:t>
            </w:r>
          </w:p>
        </w:tc>
        <w:tc>
          <w:tcPr>
            <w:tcW w:w="504" w:type="dxa"/>
            <w:tcBorders>
              <w:top w:val="single" w:sz="12" w:space="0" w:color="auto"/>
              <w:bottom w:val="single" w:sz="12" w:space="0" w:color="auto"/>
            </w:tcBorders>
          </w:tcPr>
          <w:p w:rsidR="00057B69" w:rsidRDefault="00057B69">
            <w:pPr>
              <w:spacing w:before="180" w:after="180"/>
              <w:ind w:right="-29"/>
              <w:jc w:val="center"/>
              <w:rPr>
                <w:noProof/>
                <w:sz w:val="18"/>
                <w:szCs w:val="18"/>
              </w:rPr>
            </w:pPr>
          </w:p>
        </w:tc>
        <w:tc>
          <w:tcPr>
            <w:tcW w:w="720" w:type="dxa"/>
            <w:tcBorders>
              <w:top w:val="single" w:sz="12" w:space="0" w:color="auto"/>
              <w:bottom w:val="single" w:sz="12" w:space="0" w:color="auto"/>
            </w:tcBorders>
          </w:tcPr>
          <w:p w:rsidR="00057B69" w:rsidRDefault="00057B69">
            <w:pPr>
              <w:spacing w:before="180" w:after="180"/>
              <w:ind w:right="-29"/>
              <w:jc w:val="center"/>
              <w:rPr>
                <w:noProof/>
                <w:sz w:val="18"/>
                <w:szCs w:val="18"/>
              </w:rPr>
            </w:pPr>
          </w:p>
        </w:tc>
        <w:tc>
          <w:tcPr>
            <w:tcW w:w="540" w:type="dxa"/>
            <w:tcBorders>
              <w:top w:val="single" w:sz="12" w:space="0" w:color="auto"/>
              <w:bottom w:val="single" w:sz="12" w:space="0" w:color="auto"/>
            </w:tcBorders>
          </w:tcPr>
          <w:p w:rsidR="00057B69" w:rsidRDefault="00057B69">
            <w:pPr>
              <w:spacing w:before="180" w:after="180"/>
              <w:ind w:right="-29"/>
              <w:jc w:val="center"/>
              <w:rPr>
                <w:noProof/>
                <w:sz w:val="18"/>
                <w:szCs w:val="18"/>
              </w:rPr>
            </w:pPr>
          </w:p>
        </w:tc>
        <w:tc>
          <w:tcPr>
            <w:tcW w:w="720" w:type="dxa"/>
            <w:tcBorders>
              <w:top w:val="single" w:sz="12" w:space="0" w:color="auto"/>
              <w:bottom w:val="single" w:sz="12" w:space="0" w:color="auto"/>
            </w:tcBorders>
          </w:tcPr>
          <w:p w:rsidR="00057B69" w:rsidRDefault="00057B69">
            <w:pPr>
              <w:spacing w:before="180" w:after="180"/>
              <w:ind w:right="-29"/>
              <w:jc w:val="center"/>
              <w:rPr>
                <w:noProof/>
                <w:sz w:val="18"/>
                <w:szCs w:val="18"/>
              </w:rPr>
            </w:pPr>
          </w:p>
        </w:tc>
        <w:tc>
          <w:tcPr>
            <w:tcW w:w="720" w:type="dxa"/>
            <w:tcBorders>
              <w:top w:val="single" w:sz="12" w:space="0" w:color="auto"/>
              <w:bottom w:val="single" w:sz="12" w:space="0" w:color="auto"/>
            </w:tcBorders>
          </w:tcPr>
          <w:p w:rsidR="00057B69" w:rsidRDefault="00057B69">
            <w:pPr>
              <w:spacing w:before="180" w:after="180"/>
              <w:ind w:right="-29"/>
              <w:jc w:val="center"/>
              <w:rPr>
                <w:noProof/>
                <w:sz w:val="18"/>
                <w:szCs w:val="18"/>
              </w:rPr>
            </w:pPr>
          </w:p>
        </w:tc>
        <w:tc>
          <w:tcPr>
            <w:tcW w:w="720" w:type="dxa"/>
            <w:tcBorders>
              <w:top w:val="single" w:sz="12" w:space="0" w:color="auto"/>
              <w:bottom w:val="single" w:sz="12" w:space="0" w:color="auto"/>
            </w:tcBorders>
          </w:tcPr>
          <w:p w:rsidR="00057B69" w:rsidRDefault="00057B69">
            <w:pPr>
              <w:spacing w:before="180" w:after="180"/>
              <w:ind w:right="-29"/>
              <w:jc w:val="center"/>
              <w:rPr>
                <w:noProof/>
                <w:sz w:val="18"/>
                <w:szCs w:val="18"/>
              </w:rPr>
            </w:pPr>
          </w:p>
        </w:tc>
        <w:tc>
          <w:tcPr>
            <w:tcW w:w="900" w:type="dxa"/>
            <w:tcBorders>
              <w:top w:val="single" w:sz="12" w:space="0" w:color="auto"/>
              <w:bottom w:val="single" w:sz="12" w:space="0" w:color="auto"/>
            </w:tcBorders>
          </w:tcPr>
          <w:p w:rsidR="00057B69" w:rsidRDefault="00057B69">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rsidR="00057B69" w:rsidRDefault="00057B69">
            <w:pPr>
              <w:spacing w:before="180" w:after="180"/>
              <w:ind w:right="-29"/>
              <w:jc w:val="center"/>
              <w:rPr>
                <w:noProof/>
                <w:sz w:val="18"/>
                <w:szCs w:val="18"/>
              </w:rPr>
            </w:pPr>
          </w:p>
        </w:tc>
        <w:tc>
          <w:tcPr>
            <w:tcW w:w="540" w:type="dxa"/>
            <w:tcBorders>
              <w:top w:val="single" w:sz="12" w:space="0" w:color="auto"/>
              <w:bottom w:val="single" w:sz="12" w:space="0" w:color="auto"/>
            </w:tcBorders>
          </w:tcPr>
          <w:p w:rsidR="00057B69" w:rsidRDefault="00057B69">
            <w:pPr>
              <w:spacing w:before="180" w:after="180"/>
              <w:ind w:right="-29"/>
              <w:jc w:val="center"/>
              <w:rPr>
                <w:noProof/>
                <w:sz w:val="18"/>
                <w:szCs w:val="18"/>
              </w:rPr>
            </w:pPr>
          </w:p>
        </w:tc>
        <w:tc>
          <w:tcPr>
            <w:tcW w:w="648" w:type="dxa"/>
            <w:tcBorders>
              <w:top w:val="single" w:sz="12" w:space="0" w:color="auto"/>
              <w:bottom w:val="single" w:sz="12" w:space="0" w:color="auto"/>
            </w:tcBorders>
          </w:tcPr>
          <w:p w:rsidR="00057B69" w:rsidRDefault="00057B69">
            <w:pPr>
              <w:spacing w:before="180" w:after="180"/>
              <w:ind w:right="-29"/>
              <w:jc w:val="center"/>
              <w:rPr>
                <w:noProof/>
                <w:sz w:val="18"/>
                <w:szCs w:val="18"/>
              </w:rPr>
            </w:pPr>
          </w:p>
        </w:tc>
        <w:tc>
          <w:tcPr>
            <w:tcW w:w="432" w:type="dxa"/>
            <w:tcBorders>
              <w:top w:val="single" w:sz="12" w:space="0" w:color="auto"/>
              <w:bottom w:val="single" w:sz="12" w:space="0" w:color="auto"/>
            </w:tcBorders>
          </w:tcPr>
          <w:p w:rsidR="00057B69" w:rsidRDefault="00057B69">
            <w:pPr>
              <w:spacing w:before="180" w:after="180"/>
              <w:ind w:right="-29"/>
              <w:jc w:val="center"/>
              <w:rPr>
                <w:noProof/>
                <w:sz w:val="18"/>
                <w:szCs w:val="18"/>
              </w:rPr>
            </w:pPr>
          </w:p>
        </w:tc>
        <w:tc>
          <w:tcPr>
            <w:tcW w:w="720" w:type="dxa"/>
            <w:tcBorders>
              <w:top w:val="single" w:sz="12" w:space="0" w:color="auto"/>
              <w:bottom w:val="single" w:sz="12" w:space="0" w:color="auto"/>
            </w:tcBorders>
          </w:tcPr>
          <w:p w:rsidR="00057B69" w:rsidRDefault="00057B69">
            <w:pPr>
              <w:spacing w:before="180" w:after="180"/>
              <w:ind w:right="-29"/>
              <w:jc w:val="center"/>
              <w:rPr>
                <w:noProof/>
                <w:sz w:val="18"/>
                <w:szCs w:val="18"/>
              </w:rPr>
            </w:pPr>
          </w:p>
        </w:tc>
        <w:tc>
          <w:tcPr>
            <w:tcW w:w="540" w:type="dxa"/>
            <w:tcBorders>
              <w:top w:val="single" w:sz="12" w:space="0" w:color="auto"/>
              <w:bottom w:val="single" w:sz="12" w:space="0" w:color="auto"/>
            </w:tcBorders>
          </w:tcPr>
          <w:p w:rsidR="00057B69" w:rsidRDefault="00057B69">
            <w:pPr>
              <w:spacing w:before="180" w:after="180"/>
              <w:ind w:right="-29"/>
              <w:jc w:val="center"/>
              <w:rPr>
                <w:noProof/>
                <w:sz w:val="18"/>
                <w:szCs w:val="18"/>
              </w:rPr>
            </w:pPr>
          </w:p>
        </w:tc>
        <w:tc>
          <w:tcPr>
            <w:tcW w:w="720" w:type="dxa"/>
            <w:tcBorders>
              <w:top w:val="single" w:sz="12" w:space="0" w:color="auto"/>
              <w:bottom w:val="single" w:sz="12" w:space="0" w:color="auto"/>
            </w:tcBorders>
          </w:tcPr>
          <w:p w:rsidR="00057B69" w:rsidRDefault="00057B69">
            <w:pPr>
              <w:spacing w:before="180" w:after="180"/>
              <w:ind w:right="-29"/>
              <w:jc w:val="center"/>
              <w:rPr>
                <w:noProof/>
                <w:sz w:val="18"/>
                <w:szCs w:val="18"/>
              </w:rPr>
            </w:pPr>
          </w:p>
        </w:tc>
        <w:tc>
          <w:tcPr>
            <w:tcW w:w="720" w:type="dxa"/>
            <w:tcBorders>
              <w:top w:val="single" w:sz="12" w:space="0" w:color="auto"/>
              <w:bottom w:val="single" w:sz="12" w:space="0" w:color="auto"/>
            </w:tcBorders>
          </w:tcPr>
          <w:p w:rsidR="00057B69" w:rsidRDefault="00057B69">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057B69" w:rsidRDefault="00057B69">
            <w:pPr>
              <w:spacing w:before="180" w:after="180"/>
              <w:ind w:right="-29"/>
              <w:jc w:val="center"/>
              <w:rPr>
                <w:noProof/>
                <w:sz w:val="18"/>
                <w:szCs w:val="18"/>
              </w:rPr>
            </w:pPr>
          </w:p>
        </w:tc>
      </w:tr>
    </w:tbl>
    <w:p w:rsidR="00057B69" w:rsidRDefault="00057B69">
      <w:pPr>
        <w:pStyle w:val="ListParagraph"/>
        <w:ind w:left="360"/>
        <w:rPr>
          <w:rFonts w:ascii="Times New Roman" w:hAnsi="Times New Roman"/>
          <w:b/>
          <w:noProof/>
          <w:sz w:val="18"/>
        </w:rPr>
      </w:pPr>
    </w:p>
    <w:p w:rsidR="00057B69" w:rsidRDefault="00057B69">
      <w:pPr>
        <w:pStyle w:val="ListParagraph"/>
        <w:ind w:left="360"/>
        <w:rPr>
          <w:rFonts w:ascii="Times New Roman" w:hAnsi="Times New Roman"/>
          <w:b/>
          <w:noProof/>
          <w:sz w:val="18"/>
        </w:rPr>
        <w:sectPr w:rsidR="00057B69" w:rsidSect="004E48B0">
          <w:pgSz w:w="16840" w:h="11907" w:orient="landscape" w:code="9"/>
          <w:pgMar w:top="1134" w:right="1418" w:bottom="567" w:left="1418" w:header="709" w:footer="709" w:gutter="0"/>
          <w:cols w:space="708"/>
          <w:docGrid w:linePitch="360"/>
        </w:sectPr>
      </w:pPr>
    </w:p>
    <w:p w:rsidR="00057B69" w:rsidRDefault="004E48B0">
      <w:pPr>
        <w:pStyle w:val="ListParagraph"/>
        <w:ind w:left="360"/>
        <w:rPr>
          <w:rFonts w:ascii="Times New Roman" w:hAnsi="Times New Roman"/>
          <w:b/>
          <w:noProof/>
        </w:rPr>
      </w:pPr>
      <w:r>
        <w:rPr>
          <w:rFonts w:ascii="Times New Roman" w:hAnsi="Times New Roman"/>
          <w:b/>
          <w:noProof/>
          <w:sz w:val="18"/>
        </w:rPr>
        <w:t xml:space="preserve">NOTĂ </w:t>
      </w:r>
    </w:p>
    <w:p w:rsidR="00057B69" w:rsidRDefault="004E48B0">
      <w:pPr>
        <w:ind w:left="360"/>
        <w:rPr>
          <w:noProof/>
          <w:sz w:val="20"/>
          <w:szCs w:val="20"/>
        </w:rPr>
      </w:pPr>
      <w:r>
        <w:rPr>
          <w:noProof/>
          <w:sz w:val="20"/>
        </w:rPr>
        <w:t xml:space="preserve">Rezultatul pozitiv scontat al acestei propuneri este că i) statele membre vor primi informații fiscale cu privire la entități, ceea ce le va permite să își orienteze, în cunoștință de cauză, auditurile; ii) publicul </w:t>
      </w:r>
      <w:r>
        <w:rPr>
          <w:noProof/>
          <w:sz w:val="20"/>
        </w:rPr>
        <w:t>poate privi măsura ca fiind un demers activ pentru a garanta că toți contribuabilii își plătesc impozitele în mod echitabil; iii) societățile își pot limita structurile de planificare fiscală agresivă. În timp ce statele membre vor avea o sarcină administr</w:t>
      </w:r>
      <w:r>
        <w:rPr>
          <w:noProof/>
          <w:sz w:val="20"/>
        </w:rPr>
        <w:t>ativă mai mare legată direct de furnizarea de informații în rapoartele pentru fiecare țară în parte, aceste costuri ar trebui să fie limitate, dat fiind faptul că rapoartele sunt întocmite de entități.</w:t>
      </w:r>
    </w:p>
    <w:p w:rsidR="00057B69" w:rsidRDefault="004E48B0">
      <w:pPr>
        <w:pStyle w:val="ManualHeading3"/>
        <w:rPr>
          <w:bCs/>
          <w:noProof/>
          <w:szCs w:val="24"/>
        </w:rPr>
      </w:pPr>
      <w:r>
        <w:rPr>
          <w:noProof/>
        </w:rPr>
        <w:t>3.2.3.</w:t>
      </w:r>
      <w:r>
        <w:rPr>
          <w:noProof/>
        </w:rPr>
        <w:tab/>
        <w:t xml:space="preserve">Impactul estimat asupra creditelor cu caracter </w:t>
      </w:r>
      <w:r>
        <w:rPr>
          <w:noProof/>
        </w:rPr>
        <w:t>administrativ</w:t>
      </w:r>
    </w:p>
    <w:p w:rsidR="00057B69" w:rsidRDefault="004E48B0">
      <w:pPr>
        <w:pStyle w:val="ManualHeading4"/>
        <w:rPr>
          <w:noProof/>
        </w:rPr>
      </w:pPr>
      <w:r>
        <w:rPr>
          <w:noProof/>
        </w:rPr>
        <w:t>3.2.3.1.</w:t>
      </w:r>
      <w:r>
        <w:rPr>
          <w:noProof/>
        </w:rPr>
        <w:tab/>
        <w:t xml:space="preserve">Sinteză </w:t>
      </w:r>
    </w:p>
    <w:p w:rsidR="00057B69" w:rsidRDefault="004E48B0">
      <w:pPr>
        <w:pStyle w:val="ListDash1"/>
        <w:rPr>
          <w:noProof/>
        </w:rPr>
      </w:pPr>
      <w:r>
        <w:rPr>
          <w:noProof/>
        </w:rPr>
        <w:sym w:font="Wingdings" w:char="F0A8"/>
      </w:r>
      <w:r>
        <w:rPr>
          <w:noProof/>
        </w:rPr>
        <w:tab/>
        <w:t xml:space="preserve">Propunerea/inițiativa nu implică utilizarea de credite cu caracter administrativ </w:t>
      </w:r>
    </w:p>
    <w:p w:rsidR="00057B69" w:rsidRDefault="004E48B0">
      <w:pPr>
        <w:pStyle w:val="ListDash1"/>
        <w:rPr>
          <w:noProof/>
        </w:rPr>
      </w:pPr>
      <w:r>
        <w:rPr>
          <w:noProof/>
        </w:rPr>
        <w:sym w:font="Wingdings" w:char="F0FD"/>
      </w:r>
      <w:r>
        <w:rPr>
          <w:noProof/>
        </w:rPr>
        <w:tab/>
        <w:t>Propunerea/inițiativa implică utilizarea de credite cu caracter administrativ, conform explicațiilor de mai jos:</w:t>
      </w:r>
    </w:p>
    <w:p w:rsidR="00057B69" w:rsidRDefault="004E48B0">
      <w:pPr>
        <w:rPr>
          <w:noProof/>
          <w:sz w:val="20"/>
        </w:rPr>
      </w:pPr>
      <w:r>
        <w:rPr>
          <w:noProof/>
          <w:sz w:val="20"/>
        </w:rPr>
        <w:t xml:space="preserve">milioane EUR (cu trei </w:t>
      </w:r>
      <w:r>
        <w:rPr>
          <w:noProof/>
          <w:sz w:val="20"/>
        </w:rPr>
        <w:t>zecimale)</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rsidR="00057B69">
        <w:trPr>
          <w:trHeight w:val="585"/>
        </w:trPr>
        <w:tc>
          <w:tcPr>
            <w:tcW w:w="1980" w:type="dxa"/>
          </w:tcPr>
          <w:p w:rsidR="00057B69" w:rsidRDefault="00057B69">
            <w:pPr>
              <w:spacing w:before="60" w:after="60" w:line="200" w:lineRule="exact"/>
              <w:rPr>
                <w:noProof/>
                <w:sz w:val="16"/>
                <w:szCs w:val="16"/>
              </w:rPr>
            </w:pPr>
          </w:p>
        </w:tc>
        <w:tc>
          <w:tcPr>
            <w:tcW w:w="1080" w:type="dxa"/>
            <w:vAlign w:val="center"/>
          </w:tcPr>
          <w:p w:rsidR="00057B69" w:rsidRDefault="004E48B0">
            <w:pPr>
              <w:spacing w:before="60" w:after="60" w:line="200" w:lineRule="exact"/>
              <w:jc w:val="center"/>
              <w:rPr>
                <w:noProof/>
                <w:sz w:val="16"/>
                <w:szCs w:val="16"/>
              </w:rPr>
            </w:pPr>
            <w:r>
              <w:rPr>
                <w:noProof/>
                <w:sz w:val="16"/>
              </w:rPr>
              <w:t>Anul</w:t>
            </w:r>
            <w:r>
              <w:rPr>
                <w:noProof/>
                <w:sz w:val="22"/>
              </w:rPr>
              <w:br/>
            </w:r>
            <w:r>
              <w:rPr>
                <w:b/>
                <w:noProof/>
                <w:sz w:val="16"/>
              </w:rPr>
              <w:t xml:space="preserve">N </w:t>
            </w:r>
            <w:r>
              <w:rPr>
                <w:rStyle w:val="FootnoteReference"/>
                <w:b/>
                <w:noProof/>
                <w:sz w:val="16"/>
              </w:rPr>
              <w:footnoteReference w:id="22"/>
            </w:r>
          </w:p>
        </w:tc>
        <w:tc>
          <w:tcPr>
            <w:tcW w:w="1080" w:type="dxa"/>
            <w:vAlign w:val="center"/>
          </w:tcPr>
          <w:p w:rsidR="00057B69" w:rsidRDefault="004E48B0">
            <w:pPr>
              <w:spacing w:before="60" w:after="60" w:line="200" w:lineRule="exact"/>
              <w:jc w:val="center"/>
              <w:rPr>
                <w:noProof/>
                <w:sz w:val="16"/>
                <w:szCs w:val="16"/>
              </w:rPr>
            </w:pPr>
            <w:r>
              <w:rPr>
                <w:noProof/>
                <w:sz w:val="16"/>
              </w:rPr>
              <w:t>Anul</w:t>
            </w:r>
            <w:r>
              <w:rPr>
                <w:noProof/>
                <w:sz w:val="22"/>
              </w:rPr>
              <w:br/>
            </w:r>
            <w:r>
              <w:rPr>
                <w:b/>
                <w:noProof/>
                <w:sz w:val="16"/>
              </w:rPr>
              <w:t>N+1</w:t>
            </w:r>
          </w:p>
        </w:tc>
        <w:tc>
          <w:tcPr>
            <w:tcW w:w="1080" w:type="dxa"/>
            <w:vAlign w:val="center"/>
          </w:tcPr>
          <w:p w:rsidR="00057B69" w:rsidRDefault="004E48B0">
            <w:pPr>
              <w:spacing w:before="60" w:after="60" w:line="200" w:lineRule="exact"/>
              <w:jc w:val="center"/>
              <w:rPr>
                <w:noProof/>
                <w:sz w:val="16"/>
                <w:szCs w:val="16"/>
              </w:rPr>
            </w:pPr>
            <w:r>
              <w:rPr>
                <w:noProof/>
                <w:sz w:val="16"/>
              </w:rPr>
              <w:t>Anul</w:t>
            </w:r>
            <w:r>
              <w:rPr>
                <w:noProof/>
                <w:sz w:val="22"/>
              </w:rPr>
              <w:br/>
            </w:r>
            <w:r>
              <w:rPr>
                <w:b/>
                <w:noProof/>
                <w:sz w:val="16"/>
              </w:rPr>
              <w:t>N+2</w:t>
            </w:r>
          </w:p>
        </w:tc>
        <w:tc>
          <w:tcPr>
            <w:tcW w:w="1080" w:type="dxa"/>
            <w:vAlign w:val="center"/>
          </w:tcPr>
          <w:p w:rsidR="00057B69" w:rsidRDefault="004E48B0">
            <w:pPr>
              <w:spacing w:before="60" w:after="60" w:line="200" w:lineRule="exact"/>
              <w:jc w:val="center"/>
              <w:rPr>
                <w:noProof/>
                <w:sz w:val="16"/>
                <w:szCs w:val="16"/>
              </w:rPr>
            </w:pPr>
            <w:r>
              <w:rPr>
                <w:noProof/>
                <w:sz w:val="16"/>
              </w:rPr>
              <w:t>Anul</w:t>
            </w:r>
            <w:r>
              <w:rPr>
                <w:noProof/>
                <w:sz w:val="22"/>
              </w:rPr>
              <w:br/>
            </w:r>
            <w:r>
              <w:rPr>
                <w:b/>
                <w:noProof/>
                <w:sz w:val="16"/>
              </w:rPr>
              <w:t>N+3</w:t>
            </w:r>
          </w:p>
        </w:tc>
        <w:tc>
          <w:tcPr>
            <w:tcW w:w="3240" w:type="dxa"/>
            <w:vAlign w:val="center"/>
          </w:tcPr>
          <w:p w:rsidR="00057B69" w:rsidRDefault="004E48B0">
            <w:pPr>
              <w:spacing w:line="200" w:lineRule="exact"/>
              <w:jc w:val="center"/>
              <w:rPr>
                <w:b/>
                <w:noProof/>
                <w:sz w:val="16"/>
                <w:szCs w:val="16"/>
              </w:rPr>
            </w:pPr>
            <w:r>
              <w:rPr>
                <w:noProof/>
                <w:sz w:val="16"/>
              </w:rPr>
              <w:t>A se introduce atâția ani câți sunt considerați necesari pentru a reflecta durata impactului (cf. punctul 1.6)</w:t>
            </w:r>
          </w:p>
        </w:tc>
        <w:tc>
          <w:tcPr>
            <w:tcW w:w="1080" w:type="dxa"/>
            <w:vAlign w:val="center"/>
          </w:tcPr>
          <w:p w:rsidR="00057B69" w:rsidRDefault="004E48B0">
            <w:pPr>
              <w:spacing w:before="60" w:after="60" w:line="200" w:lineRule="exact"/>
              <w:jc w:val="center"/>
              <w:rPr>
                <w:b/>
                <w:noProof/>
                <w:sz w:val="16"/>
                <w:szCs w:val="16"/>
              </w:rPr>
            </w:pPr>
            <w:r>
              <w:rPr>
                <w:b/>
                <w:noProof/>
                <w:sz w:val="16"/>
              </w:rPr>
              <w:t>TOTAL</w:t>
            </w:r>
          </w:p>
        </w:tc>
      </w:tr>
    </w:tbl>
    <w:p w:rsidR="00057B69" w:rsidRDefault="00057B69">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057B69">
        <w:trPr>
          <w:trHeight w:val="585"/>
        </w:trPr>
        <w:tc>
          <w:tcPr>
            <w:tcW w:w="1980" w:type="dxa"/>
            <w:shd w:val="clear" w:color="auto" w:fill="CCCCCC"/>
            <w:vAlign w:val="center"/>
          </w:tcPr>
          <w:p w:rsidR="00057B69" w:rsidRDefault="004E48B0">
            <w:pPr>
              <w:spacing w:before="60" w:after="60" w:line="200" w:lineRule="exact"/>
              <w:jc w:val="center"/>
              <w:rPr>
                <w:b/>
                <w:noProof/>
                <w:sz w:val="16"/>
                <w:szCs w:val="16"/>
              </w:rPr>
            </w:pPr>
            <w:r>
              <w:rPr>
                <w:b/>
                <w:noProof/>
                <w:sz w:val="16"/>
              </w:rPr>
              <w:t>RUBRICA 5</w:t>
            </w:r>
            <w:r>
              <w:rPr>
                <w:noProof/>
                <w:sz w:val="22"/>
              </w:rPr>
              <w:br/>
            </w:r>
            <w:r>
              <w:rPr>
                <w:b/>
                <w:noProof/>
                <w:sz w:val="16"/>
              </w:rPr>
              <w:t>din cadrul financiar multianual</w:t>
            </w:r>
          </w:p>
        </w:tc>
        <w:tc>
          <w:tcPr>
            <w:tcW w:w="1080" w:type="dxa"/>
            <w:vAlign w:val="center"/>
          </w:tcPr>
          <w:p w:rsidR="00057B69" w:rsidRDefault="00057B69">
            <w:pPr>
              <w:spacing w:before="60" w:after="60" w:line="200" w:lineRule="exact"/>
              <w:jc w:val="right"/>
              <w:rPr>
                <w:noProof/>
                <w:sz w:val="16"/>
                <w:szCs w:val="16"/>
              </w:rPr>
            </w:pPr>
          </w:p>
        </w:tc>
        <w:tc>
          <w:tcPr>
            <w:tcW w:w="1080" w:type="dxa"/>
            <w:vAlign w:val="center"/>
          </w:tcPr>
          <w:p w:rsidR="00057B69" w:rsidRDefault="00057B69">
            <w:pPr>
              <w:spacing w:before="60" w:after="60" w:line="200" w:lineRule="exact"/>
              <w:jc w:val="right"/>
              <w:rPr>
                <w:noProof/>
                <w:sz w:val="16"/>
                <w:szCs w:val="16"/>
              </w:rPr>
            </w:pPr>
          </w:p>
        </w:tc>
        <w:tc>
          <w:tcPr>
            <w:tcW w:w="1080" w:type="dxa"/>
            <w:vAlign w:val="center"/>
          </w:tcPr>
          <w:p w:rsidR="00057B69" w:rsidRDefault="00057B69">
            <w:pPr>
              <w:spacing w:before="60" w:after="60" w:line="200" w:lineRule="exact"/>
              <w:jc w:val="right"/>
              <w:rPr>
                <w:noProof/>
                <w:sz w:val="16"/>
                <w:szCs w:val="16"/>
              </w:rPr>
            </w:pPr>
          </w:p>
        </w:tc>
        <w:tc>
          <w:tcPr>
            <w:tcW w:w="1080" w:type="dxa"/>
            <w:vAlign w:val="center"/>
          </w:tcPr>
          <w:p w:rsidR="00057B69" w:rsidRDefault="00057B69">
            <w:pPr>
              <w:spacing w:before="60" w:after="60" w:line="200" w:lineRule="exact"/>
              <w:jc w:val="right"/>
              <w:rPr>
                <w:noProof/>
                <w:sz w:val="16"/>
                <w:szCs w:val="16"/>
              </w:rPr>
            </w:pPr>
          </w:p>
        </w:tc>
        <w:tc>
          <w:tcPr>
            <w:tcW w:w="1080" w:type="dxa"/>
            <w:vAlign w:val="center"/>
          </w:tcPr>
          <w:p w:rsidR="00057B69" w:rsidRDefault="00057B69">
            <w:pPr>
              <w:spacing w:before="60" w:after="60" w:line="200" w:lineRule="exact"/>
              <w:jc w:val="right"/>
              <w:rPr>
                <w:noProof/>
                <w:sz w:val="16"/>
                <w:szCs w:val="16"/>
              </w:rPr>
            </w:pPr>
          </w:p>
        </w:tc>
        <w:tc>
          <w:tcPr>
            <w:tcW w:w="1080" w:type="dxa"/>
            <w:vAlign w:val="center"/>
          </w:tcPr>
          <w:p w:rsidR="00057B69" w:rsidRDefault="00057B69">
            <w:pPr>
              <w:spacing w:before="60" w:after="60" w:line="200" w:lineRule="exact"/>
              <w:jc w:val="right"/>
              <w:rPr>
                <w:noProof/>
                <w:sz w:val="16"/>
                <w:szCs w:val="16"/>
              </w:rPr>
            </w:pPr>
          </w:p>
        </w:tc>
        <w:tc>
          <w:tcPr>
            <w:tcW w:w="1080" w:type="dxa"/>
            <w:vAlign w:val="center"/>
          </w:tcPr>
          <w:p w:rsidR="00057B69" w:rsidRDefault="00057B69">
            <w:pPr>
              <w:spacing w:before="60" w:after="60" w:line="200" w:lineRule="exact"/>
              <w:jc w:val="right"/>
              <w:rPr>
                <w:b/>
                <w:noProof/>
                <w:sz w:val="16"/>
                <w:szCs w:val="16"/>
              </w:rPr>
            </w:pPr>
          </w:p>
        </w:tc>
        <w:tc>
          <w:tcPr>
            <w:tcW w:w="1080" w:type="dxa"/>
            <w:vAlign w:val="center"/>
          </w:tcPr>
          <w:p w:rsidR="00057B69" w:rsidRDefault="00057B69">
            <w:pPr>
              <w:spacing w:before="60" w:after="60" w:line="200" w:lineRule="exact"/>
              <w:jc w:val="right"/>
              <w:rPr>
                <w:b/>
                <w:noProof/>
                <w:sz w:val="16"/>
                <w:szCs w:val="16"/>
              </w:rPr>
            </w:pPr>
          </w:p>
        </w:tc>
      </w:tr>
      <w:tr w:rsidR="00057B69">
        <w:trPr>
          <w:trHeight w:val="585"/>
        </w:trPr>
        <w:tc>
          <w:tcPr>
            <w:tcW w:w="1980" w:type="dxa"/>
            <w:vAlign w:val="center"/>
          </w:tcPr>
          <w:p w:rsidR="00057B69" w:rsidRDefault="004E48B0">
            <w:pPr>
              <w:spacing w:before="60" w:after="60" w:line="200" w:lineRule="exact"/>
              <w:ind w:left="72"/>
              <w:jc w:val="left"/>
              <w:rPr>
                <w:noProof/>
                <w:sz w:val="16"/>
                <w:szCs w:val="16"/>
              </w:rPr>
            </w:pPr>
            <w:r>
              <w:rPr>
                <w:noProof/>
                <w:sz w:val="16"/>
              </w:rPr>
              <w:t xml:space="preserve">Resurse umane </w:t>
            </w:r>
          </w:p>
        </w:tc>
        <w:tc>
          <w:tcPr>
            <w:tcW w:w="1080" w:type="dxa"/>
            <w:vAlign w:val="center"/>
          </w:tcPr>
          <w:p w:rsidR="00057B69" w:rsidRDefault="004E48B0">
            <w:pPr>
              <w:spacing w:before="20" w:after="20"/>
              <w:jc w:val="right"/>
              <w:rPr>
                <w:noProof/>
              </w:rPr>
            </w:pPr>
            <w:r>
              <w:rPr>
                <w:noProof/>
              </w:rPr>
              <w:t>0,528</w:t>
            </w:r>
          </w:p>
        </w:tc>
        <w:tc>
          <w:tcPr>
            <w:tcW w:w="1080" w:type="dxa"/>
            <w:vAlign w:val="center"/>
          </w:tcPr>
          <w:p w:rsidR="00057B69" w:rsidRDefault="004E48B0">
            <w:pPr>
              <w:spacing w:before="20" w:after="20"/>
              <w:jc w:val="right"/>
              <w:rPr>
                <w:noProof/>
              </w:rPr>
            </w:pPr>
            <w:r>
              <w:rPr>
                <w:noProof/>
              </w:rPr>
              <w:t>0,528</w:t>
            </w:r>
          </w:p>
        </w:tc>
        <w:tc>
          <w:tcPr>
            <w:tcW w:w="1080" w:type="dxa"/>
            <w:vAlign w:val="center"/>
          </w:tcPr>
          <w:p w:rsidR="00057B69" w:rsidRDefault="004E48B0">
            <w:pPr>
              <w:spacing w:before="20" w:after="20"/>
              <w:jc w:val="right"/>
              <w:rPr>
                <w:noProof/>
              </w:rPr>
            </w:pPr>
            <w:r>
              <w:rPr>
                <w:noProof/>
              </w:rPr>
              <w:t>0,528</w:t>
            </w:r>
          </w:p>
        </w:tc>
        <w:tc>
          <w:tcPr>
            <w:tcW w:w="1080" w:type="dxa"/>
            <w:vAlign w:val="center"/>
          </w:tcPr>
          <w:p w:rsidR="00057B69" w:rsidRDefault="004E48B0">
            <w:pPr>
              <w:spacing w:before="20" w:after="20"/>
              <w:jc w:val="right"/>
              <w:rPr>
                <w:noProof/>
              </w:rPr>
            </w:pPr>
            <w:r>
              <w:rPr>
                <w:noProof/>
              </w:rPr>
              <w:t>0,528</w:t>
            </w:r>
          </w:p>
        </w:tc>
        <w:tc>
          <w:tcPr>
            <w:tcW w:w="1080" w:type="dxa"/>
            <w:vAlign w:val="center"/>
          </w:tcPr>
          <w:p w:rsidR="00057B69" w:rsidRDefault="004E48B0">
            <w:pPr>
              <w:spacing w:before="20" w:after="20"/>
              <w:jc w:val="right"/>
              <w:rPr>
                <w:noProof/>
              </w:rPr>
            </w:pPr>
            <w:r>
              <w:rPr>
                <w:noProof/>
              </w:rPr>
              <w:t>0,528</w:t>
            </w:r>
          </w:p>
        </w:tc>
        <w:tc>
          <w:tcPr>
            <w:tcW w:w="1080" w:type="dxa"/>
            <w:vAlign w:val="center"/>
          </w:tcPr>
          <w:p w:rsidR="00057B69" w:rsidRDefault="00057B69">
            <w:pPr>
              <w:spacing w:before="20" w:after="20"/>
              <w:jc w:val="right"/>
              <w:rPr>
                <w:noProof/>
              </w:rPr>
            </w:pPr>
          </w:p>
        </w:tc>
        <w:tc>
          <w:tcPr>
            <w:tcW w:w="1080" w:type="dxa"/>
            <w:vAlign w:val="center"/>
          </w:tcPr>
          <w:p w:rsidR="00057B69" w:rsidRDefault="00057B69">
            <w:pPr>
              <w:spacing w:before="20" w:after="20"/>
              <w:jc w:val="right"/>
              <w:rPr>
                <w:noProof/>
              </w:rPr>
            </w:pPr>
          </w:p>
        </w:tc>
        <w:tc>
          <w:tcPr>
            <w:tcW w:w="1080" w:type="dxa"/>
            <w:vAlign w:val="center"/>
          </w:tcPr>
          <w:p w:rsidR="00057B69" w:rsidRDefault="00057B69">
            <w:pPr>
              <w:spacing w:before="60" w:after="60" w:line="200" w:lineRule="exact"/>
              <w:jc w:val="right"/>
              <w:rPr>
                <w:b/>
                <w:noProof/>
                <w:sz w:val="16"/>
                <w:szCs w:val="16"/>
              </w:rPr>
            </w:pPr>
          </w:p>
        </w:tc>
      </w:tr>
      <w:tr w:rsidR="00057B69">
        <w:trPr>
          <w:trHeight w:val="585"/>
        </w:trPr>
        <w:tc>
          <w:tcPr>
            <w:tcW w:w="1980" w:type="dxa"/>
            <w:vAlign w:val="center"/>
          </w:tcPr>
          <w:p w:rsidR="00057B69" w:rsidRDefault="004E48B0">
            <w:pPr>
              <w:spacing w:before="60" w:after="60" w:line="200" w:lineRule="exact"/>
              <w:ind w:left="72"/>
              <w:jc w:val="left"/>
              <w:rPr>
                <w:noProof/>
                <w:sz w:val="16"/>
                <w:szCs w:val="16"/>
              </w:rPr>
            </w:pPr>
            <w:r>
              <w:rPr>
                <w:noProof/>
                <w:sz w:val="16"/>
              </w:rPr>
              <w:t xml:space="preserve">Alte cheltuieli administrative </w:t>
            </w:r>
          </w:p>
        </w:tc>
        <w:tc>
          <w:tcPr>
            <w:tcW w:w="1080" w:type="dxa"/>
            <w:vAlign w:val="center"/>
          </w:tcPr>
          <w:p w:rsidR="00057B69" w:rsidRDefault="004E48B0">
            <w:pPr>
              <w:spacing w:before="20" w:after="20"/>
              <w:jc w:val="right"/>
              <w:rPr>
                <w:noProof/>
              </w:rPr>
            </w:pPr>
            <w:r>
              <w:rPr>
                <w:noProof/>
              </w:rPr>
              <w:t>0,030</w:t>
            </w:r>
          </w:p>
        </w:tc>
        <w:tc>
          <w:tcPr>
            <w:tcW w:w="1080" w:type="dxa"/>
            <w:vAlign w:val="center"/>
          </w:tcPr>
          <w:p w:rsidR="00057B69" w:rsidRDefault="004E48B0">
            <w:pPr>
              <w:spacing w:before="20" w:after="20"/>
              <w:jc w:val="right"/>
              <w:rPr>
                <w:noProof/>
              </w:rPr>
            </w:pPr>
            <w:r>
              <w:rPr>
                <w:noProof/>
              </w:rPr>
              <w:t>0,030</w:t>
            </w:r>
          </w:p>
        </w:tc>
        <w:tc>
          <w:tcPr>
            <w:tcW w:w="1080" w:type="dxa"/>
            <w:vAlign w:val="center"/>
          </w:tcPr>
          <w:p w:rsidR="00057B69" w:rsidRDefault="004E48B0">
            <w:pPr>
              <w:spacing w:before="20" w:after="20"/>
              <w:jc w:val="right"/>
              <w:rPr>
                <w:noProof/>
              </w:rPr>
            </w:pPr>
            <w:r>
              <w:rPr>
                <w:noProof/>
              </w:rPr>
              <w:t>0,030</w:t>
            </w:r>
          </w:p>
        </w:tc>
        <w:tc>
          <w:tcPr>
            <w:tcW w:w="1080" w:type="dxa"/>
            <w:vAlign w:val="center"/>
          </w:tcPr>
          <w:p w:rsidR="00057B69" w:rsidRDefault="004E48B0">
            <w:pPr>
              <w:spacing w:before="20" w:after="20"/>
              <w:jc w:val="right"/>
              <w:rPr>
                <w:noProof/>
              </w:rPr>
            </w:pPr>
            <w:r>
              <w:rPr>
                <w:noProof/>
              </w:rPr>
              <w:t>0,030</w:t>
            </w:r>
          </w:p>
        </w:tc>
        <w:tc>
          <w:tcPr>
            <w:tcW w:w="1080" w:type="dxa"/>
            <w:vAlign w:val="center"/>
          </w:tcPr>
          <w:p w:rsidR="00057B69" w:rsidRDefault="004E48B0">
            <w:pPr>
              <w:spacing w:before="20" w:after="20"/>
              <w:jc w:val="right"/>
              <w:rPr>
                <w:noProof/>
              </w:rPr>
            </w:pPr>
            <w:r>
              <w:rPr>
                <w:noProof/>
              </w:rPr>
              <w:t>0,030</w:t>
            </w:r>
          </w:p>
        </w:tc>
        <w:tc>
          <w:tcPr>
            <w:tcW w:w="1080" w:type="dxa"/>
            <w:vAlign w:val="center"/>
          </w:tcPr>
          <w:p w:rsidR="00057B69" w:rsidRDefault="00057B69">
            <w:pPr>
              <w:spacing w:before="20" w:after="20"/>
              <w:jc w:val="right"/>
              <w:rPr>
                <w:noProof/>
              </w:rPr>
            </w:pPr>
          </w:p>
        </w:tc>
        <w:tc>
          <w:tcPr>
            <w:tcW w:w="1080" w:type="dxa"/>
            <w:vAlign w:val="center"/>
          </w:tcPr>
          <w:p w:rsidR="00057B69" w:rsidRDefault="00057B69">
            <w:pPr>
              <w:spacing w:before="20" w:after="20"/>
              <w:jc w:val="right"/>
              <w:rPr>
                <w:noProof/>
              </w:rPr>
            </w:pPr>
          </w:p>
        </w:tc>
        <w:tc>
          <w:tcPr>
            <w:tcW w:w="1080" w:type="dxa"/>
            <w:vAlign w:val="center"/>
          </w:tcPr>
          <w:p w:rsidR="00057B69" w:rsidRDefault="00057B69">
            <w:pPr>
              <w:spacing w:before="60" w:after="60" w:line="200" w:lineRule="exact"/>
              <w:jc w:val="right"/>
              <w:rPr>
                <w:b/>
                <w:noProof/>
                <w:sz w:val="16"/>
                <w:szCs w:val="16"/>
              </w:rPr>
            </w:pPr>
          </w:p>
        </w:tc>
      </w:tr>
      <w:tr w:rsidR="00057B69">
        <w:trPr>
          <w:trHeight w:val="585"/>
        </w:trPr>
        <w:tc>
          <w:tcPr>
            <w:tcW w:w="1980" w:type="dxa"/>
            <w:shd w:val="clear" w:color="auto" w:fill="CCCCCC"/>
            <w:vAlign w:val="center"/>
          </w:tcPr>
          <w:p w:rsidR="00057B69" w:rsidRDefault="004E48B0">
            <w:pPr>
              <w:spacing w:before="60" w:after="60" w:line="200" w:lineRule="exact"/>
              <w:jc w:val="center"/>
              <w:rPr>
                <w:b/>
                <w:noProof/>
                <w:sz w:val="16"/>
                <w:szCs w:val="16"/>
              </w:rPr>
            </w:pPr>
            <w:r>
              <w:rPr>
                <w:b/>
                <w:noProof/>
                <w:sz w:val="16"/>
              </w:rPr>
              <w:t>Subtotal RUBRICA 5</w:t>
            </w:r>
            <w:r>
              <w:rPr>
                <w:noProof/>
                <w:sz w:val="22"/>
              </w:rPr>
              <w:br/>
            </w:r>
            <w:r>
              <w:rPr>
                <w:b/>
                <w:noProof/>
                <w:sz w:val="16"/>
              </w:rPr>
              <w:t xml:space="preserve">din cadrul financiar multianual </w:t>
            </w:r>
          </w:p>
        </w:tc>
        <w:tc>
          <w:tcPr>
            <w:tcW w:w="1080" w:type="dxa"/>
            <w:vAlign w:val="center"/>
          </w:tcPr>
          <w:p w:rsidR="00057B69" w:rsidRDefault="004E48B0">
            <w:pPr>
              <w:spacing w:before="20" w:after="20"/>
              <w:jc w:val="right"/>
              <w:rPr>
                <w:noProof/>
              </w:rPr>
            </w:pPr>
            <w:r>
              <w:rPr>
                <w:noProof/>
              </w:rPr>
              <w:t>0,558</w:t>
            </w:r>
          </w:p>
        </w:tc>
        <w:tc>
          <w:tcPr>
            <w:tcW w:w="1080" w:type="dxa"/>
            <w:vAlign w:val="center"/>
          </w:tcPr>
          <w:p w:rsidR="00057B69" w:rsidRDefault="004E48B0">
            <w:pPr>
              <w:spacing w:before="20" w:after="20"/>
              <w:jc w:val="right"/>
              <w:rPr>
                <w:noProof/>
              </w:rPr>
            </w:pPr>
            <w:r>
              <w:rPr>
                <w:noProof/>
              </w:rPr>
              <w:t>0,558</w:t>
            </w:r>
          </w:p>
        </w:tc>
        <w:tc>
          <w:tcPr>
            <w:tcW w:w="1080" w:type="dxa"/>
            <w:vAlign w:val="center"/>
          </w:tcPr>
          <w:p w:rsidR="00057B69" w:rsidRDefault="004E48B0">
            <w:pPr>
              <w:spacing w:before="20" w:after="20"/>
              <w:jc w:val="right"/>
              <w:rPr>
                <w:noProof/>
              </w:rPr>
            </w:pPr>
            <w:r>
              <w:rPr>
                <w:noProof/>
              </w:rPr>
              <w:t>0,558</w:t>
            </w:r>
          </w:p>
        </w:tc>
        <w:tc>
          <w:tcPr>
            <w:tcW w:w="1080" w:type="dxa"/>
            <w:vAlign w:val="center"/>
          </w:tcPr>
          <w:p w:rsidR="00057B69" w:rsidRDefault="004E48B0">
            <w:pPr>
              <w:spacing w:before="20" w:after="20"/>
              <w:jc w:val="right"/>
              <w:rPr>
                <w:noProof/>
              </w:rPr>
            </w:pPr>
            <w:r>
              <w:rPr>
                <w:noProof/>
              </w:rPr>
              <w:t>0,558</w:t>
            </w:r>
          </w:p>
        </w:tc>
        <w:tc>
          <w:tcPr>
            <w:tcW w:w="1080" w:type="dxa"/>
            <w:vAlign w:val="center"/>
          </w:tcPr>
          <w:p w:rsidR="00057B69" w:rsidRDefault="004E48B0">
            <w:pPr>
              <w:spacing w:before="20" w:after="20"/>
              <w:jc w:val="right"/>
              <w:rPr>
                <w:noProof/>
              </w:rPr>
            </w:pPr>
            <w:r>
              <w:rPr>
                <w:noProof/>
              </w:rPr>
              <w:t>0,558</w:t>
            </w:r>
          </w:p>
        </w:tc>
        <w:tc>
          <w:tcPr>
            <w:tcW w:w="1080" w:type="dxa"/>
            <w:vAlign w:val="center"/>
          </w:tcPr>
          <w:p w:rsidR="00057B69" w:rsidRDefault="00057B69">
            <w:pPr>
              <w:spacing w:before="20" w:after="20"/>
              <w:jc w:val="right"/>
              <w:rPr>
                <w:noProof/>
              </w:rPr>
            </w:pPr>
          </w:p>
        </w:tc>
        <w:tc>
          <w:tcPr>
            <w:tcW w:w="1080" w:type="dxa"/>
            <w:vAlign w:val="center"/>
          </w:tcPr>
          <w:p w:rsidR="00057B69" w:rsidRDefault="00057B69">
            <w:pPr>
              <w:spacing w:before="20" w:after="20"/>
              <w:jc w:val="right"/>
              <w:rPr>
                <w:noProof/>
              </w:rPr>
            </w:pPr>
          </w:p>
        </w:tc>
        <w:tc>
          <w:tcPr>
            <w:tcW w:w="1080" w:type="dxa"/>
            <w:vAlign w:val="center"/>
          </w:tcPr>
          <w:p w:rsidR="00057B69" w:rsidRDefault="00057B69">
            <w:pPr>
              <w:spacing w:before="60" w:after="60" w:line="200" w:lineRule="exact"/>
              <w:jc w:val="right"/>
              <w:rPr>
                <w:b/>
                <w:noProof/>
                <w:sz w:val="16"/>
                <w:szCs w:val="16"/>
              </w:rPr>
            </w:pPr>
          </w:p>
        </w:tc>
      </w:tr>
    </w:tbl>
    <w:p w:rsidR="00057B69" w:rsidRDefault="00057B69">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057B69">
        <w:trPr>
          <w:trHeight w:val="585"/>
        </w:trPr>
        <w:tc>
          <w:tcPr>
            <w:tcW w:w="1980" w:type="dxa"/>
            <w:shd w:val="clear" w:color="auto" w:fill="CCCCCC"/>
            <w:vAlign w:val="center"/>
          </w:tcPr>
          <w:p w:rsidR="00057B69" w:rsidRDefault="004E48B0">
            <w:pPr>
              <w:spacing w:before="60" w:after="60" w:line="200" w:lineRule="exact"/>
              <w:jc w:val="center"/>
              <w:rPr>
                <w:noProof/>
                <w:sz w:val="16"/>
                <w:szCs w:val="16"/>
              </w:rPr>
            </w:pPr>
            <w:r>
              <w:rPr>
                <w:b/>
                <w:noProof/>
                <w:sz w:val="16"/>
              </w:rPr>
              <w:t>În afara RUBRICII 5</w:t>
            </w:r>
            <w:r>
              <w:rPr>
                <w:rStyle w:val="FootnoteReference"/>
                <w:b/>
                <w:noProof/>
                <w:sz w:val="16"/>
              </w:rPr>
              <w:footnoteReference w:id="23"/>
            </w:r>
            <w:r>
              <w:rPr>
                <w:noProof/>
                <w:sz w:val="22"/>
              </w:rPr>
              <w:br/>
            </w:r>
            <w:r>
              <w:rPr>
                <w:b/>
                <w:noProof/>
                <w:sz w:val="16"/>
              </w:rPr>
              <w:t xml:space="preserve">din cadrul financiar multianual </w:t>
            </w:r>
          </w:p>
          <w:p w:rsidR="00057B69" w:rsidRDefault="00057B69">
            <w:pPr>
              <w:spacing w:before="0" w:after="0" w:line="200" w:lineRule="exact"/>
              <w:jc w:val="center"/>
              <w:rPr>
                <w:b/>
                <w:noProof/>
                <w:sz w:val="16"/>
                <w:szCs w:val="16"/>
              </w:rPr>
            </w:pPr>
          </w:p>
        </w:tc>
        <w:tc>
          <w:tcPr>
            <w:tcW w:w="1080" w:type="dxa"/>
            <w:vAlign w:val="center"/>
          </w:tcPr>
          <w:p w:rsidR="00057B69" w:rsidRDefault="00057B69">
            <w:pPr>
              <w:spacing w:before="60" w:after="60" w:line="200" w:lineRule="exact"/>
              <w:jc w:val="right"/>
              <w:rPr>
                <w:noProof/>
                <w:sz w:val="16"/>
                <w:szCs w:val="16"/>
              </w:rPr>
            </w:pPr>
          </w:p>
        </w:tc>
        <w:tc>
          <w:tcPr>
            <w:tcW w:w="1080" w:type="dxa"/>
            <w:vAlign w:val="center"/>
          </w:tcPr>
          <w:p w:rsidR="00057B69" w:rsidRDefault="00057B69">
            <w:pPr>
              <w:spacing w:before="60" w:after="60" w:line="200" w:lineRule="exact"/>
              <w:jc w:val="right"/>
              <w:rPr>
                <w:noProof/>
                <w:sz w:val="16"/>
                <w:szCs w:val="16"/>
              </w:rPr>
            </w:pPr>
          </w:p>
        </w:tc>
        <w:tc>
          <w:tcPr>
            <w:tcW w:w="1080" w:type="dxa"/>
            <w:vAlign w:val="center"/>
          </w:tcPr>
          <w:p w:rsidR="00057B69" w:rsidRDefault="00057B69">
            <w:pPr>
              <w:spacing w:before="60" w:after="60" w:line="200" w:lineRule="exact"/>
              <w:jc w:val="right"/>
              <w:rPr>
                <w:noProof/>
                <w:sz w:val="16"/>
                <w:szCs w:val="16"/>
              </w:rPr>
            </w:pPr>
          </w:p>
        </w:tc>
        <w:tc>
          <w:tcPr>
            <w:tcW w:w="1080" w:type="dxa"/>
            <w:vAlign w:val="center"/>
          </w:tcPr>
          <w:p w:rsidR="00057B69" w:rsidRDefault="00057B69">
            <w:pPr>
              <w:spacing w:before="60" w:after="60" w:line="200" w:lineRule="exact"/>
              <w:jc w:val="right"/>
              <w:rPr>
                <w:noProof/>
                <w:sz w:val="16"/>
                <w:szCs w:val="16"/>
              </w:rPr>
            </w:pPr>
          </w:p>
        </w:tc>
        <w:tc>
          <w:tcPr>
            <w:tcW w:w="1080" w:type="dxa"/>
            <w:vAlign w:val="center"/>
          </w:tcPr>
          <w:p w:rsidR="00057B69" w:rsidRDefault="00057B69">
            <w:pPr>
              <w:spacing w:before="60" w:after="60" w:line="200" w:lineRule="exact"/>
              <w:jc w:val="right"/>
              <w:rPr>
                <w:noProof/>
                <w:sz w:val="16"/>
                <w:szCs w:val="16"/>
              </w:rPr>
            </w:pPr>
          </w:p>
        </w:tc>
        <w:tc>
          <w:tcPr>
            <w:tcW w:w="1080" w:type="dxa"/>
            <w:vAlign w:val="center"/>
          </w:tcPr>
          <w:p w:rsidR="00057B69" w:rsidRDefault="00057B69">
            <w:pPr>
              <w:spacing w:before="60" w:after="60" w:line="200" w:lineRule="exact"/>
              <w:jc w:val="right"/>
              <w:rPr>
                <w:noProof/>
                <w:sz w:val="16"/>
                <w:szCs w:val="16"/>
              </w:rPr>
            </w:pPr>
          </w:p>
        </w:tc>
        <w:tc>
          <w:tcPr>
            <w:tcW w:w="1080" w:type="dxa"/>
            <w:vAlign w:val="center"/>
          </w:tcPr>
          <w:p w:rsidR="00057B69" w:rsidRDefault="00057B69">
            <w:pPr>
              <w:spacing w:before="60" w:after="60" w:line="200" w:lineRule="exact"/>
              <w:jc w:val="right"/>
              <w:rPr>
                <w:b/>
                <w:noProof/>
                <w:sz w:val="16"/>
                <w:szCs w:val="16"/>
              </w:rPr>
            </w:pPr>
          </w:p>
        </w:tc>
        <w:tc>
          <w:tcPr>
            <w:tcW w:w="1080" w:type="dxa"/>
            <w:vAlign w:val="center"/>
          </w:tcPr>
          <w:p w:rsidR="00057B69" w:rsidRDefault="00057B69">
            <w:pPr>
              <w:spacing w:before="60" w:after="60" w:line="200" w:lineRule="exact"/>
              <w:jc w:val="right"/>
              <w:rPr>
                <w:b/>
                <w:noProof/>
                <w:sz w:val="16"/>
                <w:szCs w:val="16"/>
              </w:rPr>
            </w:pPr>
          </w:p>
        </w:tc>
      </w:tr>
      <w:tr w:rsidR="00057B69">
        <w:trPr>
          <w:trHeight w:val="585"/>
        </w:trPr>
        <w:tc>
          <w:tcPr>
            <w:tcW w:w="1980" w:type="dxa"/>
            <w:vAlign w:val="center"/>
          </w:tcPr>
          <w:p w:rsidR="00057B69" w:rsidRDefault="004E48B0">
            <w:pPr>
              <w:spacing w:before="60" w:after="60" w:line="200" w:lineRule="exact"/>
              <w:ind w:left="72"/>
              <w:jc w:val="left"/>
              <w:rPr>
                <w:noProof/>
                <w:sz w:val="16"/>
                <w:szCs w:val="16"/>
              </w:rPr>
            </w:pPr>
            <w:r>
              <w:rPr>
                <w:noProof/>
                <w:sz w:val="16"/>
              </w:rPr>
              <w:t xml:space="preserve">Resurse umane </w:t>
            </w:r>
          </w:p>
        </w:tc>
        <w:tc>
          <w:tcPr>
            <w:tcW w:w="1080" w:type="dxa"/>
            <w:vAlign w:val="center"/>
          </w:tcPr>
          <w:p w:rsidR="00057B69" w:rsidRDefault="00057B69">
            <w:pPr>
              <w:spacing w:before="60" w:after="60" w:line="200" w:lineRule="exact"/>
              <w:jc w:val="right"/>
              <w:rPr>
                <w:noProof/>
                <w:sz w:val="16"/>
                <w:szCs w:val="16"/>
              </w:rPr>
            </w:pPr>
          </w:p>
        </w:tc>
        <w:tc>
          <w:tcPr>
            <w:tcW w:w="1080" w:type="dxa"/>
            <w:vAlign w:val="center"/>
          </w:tcPr>
          <w:p w:rsidR="00057B69" w:rsidRDefault="00057B69">
            <w:pPr>
              <w:spacing w:before="60" w:after="60" w:line="200" w:lineRule="exact"/>
              <w:jc w:val="right"/>
              <w:rPr>
                <w:noProof/>
                <w:sz w:val="16"/>
                <w:szCs w:val="16"/>
              </w:rPr>
            </w:pPr>
          </w:p>
        </w:tc>
        <w:tc>
          <w:tcPr>
            <w:tcW w:w="1080" w:type="dxa"/>
            <w:vAlign w:val="center"/>
          </w:tcPr>
          <w:p w:rsidR="00057B69" w:rsidRDefault="00057B69">
            <w:pPr>
              <w:spacing w:before="60" w:after="60" w:line="200" w:lineRule="exact"/>
              <w:jc w:val="right"/>
              <w:rPr>
                <w:noProof/>
                <w:sz w:val="16"/>
                <w:szCs w:val="16"/>
              </w:rPr>
            </w:pPr>
          </w:p>
        </w:tc>
        <w:tc>
          <w:tcPr>
            <w:tcW w:w="1080" w:type="dxa"/>
            <w:vAlign w:val="center"/>
          </w:tcPr>
          <w:p w:rsidR="00057B69" w:rsidRDefault="00057B69">
            <w:pPr>
              <w:spacing w:before="60" w:after="60" w:line="200" w:lineRule="exact"/>
              <w:jc w:val="right"/>
              <w:rPr>
                <w:noProof/>
                <w:sz w:val="16"/>
                <w:szCs w:val="16"/>
              </w:rPr>
            </w:pPr>
          </w:p>
        </w:tc>
        <w:tc>
          <w:tcPr>
            <w:tcW w:w="1080" w:type="dxa"/>
            <w:vAlign w:val="center"/>
          </w:tcPr>
          <w:p w:rsidR="00057B69" w:rsidRDefault="00057B69">
            <w:pPr>
              <w:spacing w:before="60" w:after="60" w:line="200" w:lineRule="exact"/>
              <w:jc w:val="right"/>
              <w:rPr>
                <w:noProof/>
                <w:sz w:val="16"/>
                <w:szCs w:val="16"/>
              </w:rPr>
            </w:pPr>
          </w:p>
        </w:tc>
        <w:tc>
          <w:tcPr>
            <w:tcW w:w="1080" w:type="dxa"/>
            <w:vAlign w:val="center"/>
          </w:tcPr>
          <w:p w:rsidR="00057B69" w:rsidRDefault="00057B69">
            <w:pPr>
              <w:spacing w:before="60" w:after="60" w:line="200" w:lineRule="exact"/>
              <w:jc w:val="right"/>
              <w:rPr>
                <w:noProof/>
                <w:sz w:val="16"/>
                <w:szCs w:val="16"/>
              </w:rPr>
            </w:pPr>
          </w:p>
        </w:tc>
        <w:tc>
          <w:tcPr>
            <w:tcW w:w="1080" w:type="dxa"/>
            <w:vAlign w:val="center"/>
          </w:tcPr>
          <w:p w:rsidR="00057B69" w:rsidRDefault="00057B69">
            <w:pPr>
              <w:spacing w:before="60" w:after="60" w:line="200" w:lineRule="exact"/>
              <w:jc w:val="right"/>
              <w:rPr>
                <w:b/>
                <w:noProof/>
                <w:sz w:val="16"/>
                <w:szCs w:val="16"/>
              </w:rPr>
            </w:pPr>
          </w:p>
        </w:tc>
        <w:tc>
          <w:tcPr>
            <w:tcW w:w="1080" w:type="dxa"/>
            <w:vAlign w:val="center"/>
          </w:tcPr>
          <w:p w:rsidR="00057B69" w:rsidRDefault="00057B69">
            <w:pPr>
              <w:spacing w:before="60" w:after="60" w:line="200" w:lineRule="exact"/>
              <w:jc w:val="right"/>
              <w:rPr>
                <w:b/>
                <w:noProof/>
                <w:sz w:val="16"/>
                <w:szCs w:val="16"/>
              </w:rPr>
            </w:pPr>
          </w:p>
        </w:tc>
      </w:tr>
      <w:tr w:rsidR="00057B69">
        <w:trPr>
          <w:trHeight w:val="585"/>
        </w:trPr>
        <w:tc>
          <w:tcPr>
            <w:tcW w:w="1980" w:type="dxa"/>
            <w:vAlign w:val="center"/>
          </w:tcPr>
          <w:p w:rsidR="00057B69" w:rsidRDefault="004E48B0">
            <w:pPr>
              <w:spacing w:before="60" w:after="60" w:line="200" w:lineRule="exact"/>
              <w:ind w:left="72"/>
              <w:jc w:val="left"/>
              <w:rPr>
                <w:noProof/>
                <w:sz w:val="16"/>
                <w:szCs w:val="16"/>
              </w:rPr>
            </w:pPr>
            <w:r>
              <w:rPr>
                <w:noProof/>
                <w:sz w:val="16"/>
              </w:rPr>
              <w:t xml:space="preserve">Alte </w:t>
            </w:r>
            <w:r>
              <w:rPr>
                <w:noProof/>
                <w:sz w:val="16"/>
              </w:rPr>
              <w:t>cheltuieli</w:t>
            </w:r>
            <w:r>
              <w:rPr>
                <w:noProof/>
                <w:sz w:val="22"/>
              </w:rPr>
              <w:br/>
            </w:r>
            <w:r>
              <w:rPr>
                <w:noProof/>
                <w:sz w:val="16"/>
              </w:rPr>
              <w:t>cu caracter administrativ</w:t>
            </w:r>
          </w:p>
        </w:tc>
        <w:tc>
          <w:tcPr>
            <w:tcW w:w="1080" w:type="dxa"/>
            <w:vAlign w:val="center"/>
          </w:tcPr>
          <w:p w:rsidR="00057B69" w:rsidRDefault="00057B69">
            <w:pPr>
              <w:spacing w:before="60" w:after="60" w:line="200" w:lineRule="exact"/>
              <w:jc w:val="right"/>
              <w:rPr>
                <w:noProof/>
                <w:sz w:val="16"/>
                <w:szCs w:val="16"/>
              </w:rPr>
            </w:pPr>
          </w:p>
        </w:tc>
        <w:tc>
          <w:tcPr>
            <w:tcW w:w="1080" w:type="dxa"/>
            <w:vAlign w:val="center"/>
          </w:tcPr>
          <w:p w:rsidR="00057B69" w:rsidRDefault="00057B69">
            <w:pPr>
              <w:spacing w:before="60" w:after="60" w:line="200" w:lineRule="exact"/>
              <w:jc w:val="right"/>
              <w:rPr>
                <w:noProof/>
                <w:sz w:val="16"/>
                <w:szCs w:val="16"/>
              </w:rPr>
            </w:pPr>
          </w:p>
        </w:tc>
        <w:tc>
          <w:tcPr>
            <w:tcW w:w="1080" w:type="dxa"/>
            <w:vAlign w:val="center"/>
          </w:tcPr>
          <w:p w:rsidR="00057B69" w:rsidRDefault="00057B69">
            <w:pPr>
              <w:spacing w:before="60" w:after="60" w:line="200" w:lineRule="exact"/>
              <w:jc w:val="right"/>
              <w:rPr>
                <w:noProof/>
                <w:sz w:val="16"/>
                <w:szCs w:val="16"/>
              </w:rPr>
            </w:pPr>
          </w:p>
        </w:tc>
        <w:tc>
          <w:tcPr>
            <w:tcW w:w="1080" w:type="dxa"/>
            <w:vAlign w:val="center"/>
          </w:tcPr>
          <w:p w:rsidR="00057B69" w:rsidRDefault="00057B69">
            <w:pPr>
              <w:spacing w:before="60" w:after="60" w:line="200" w:lineRule="exact"/>
              <w:jc w:val="right"/>
              <w:rPr>
                <w:noProof/>
                <w:sz w:val="16"/>
                <w:szCs w:val="16"/>
              </w:rPr>
            </w:pPr>
          </w:p>
        </w:tc>
        <w:tc>
          <w:tcPr>
            <w:tcW w:w="1080" w:type="dxa"/>
            <w:vAlign w:val="center"/>
          </w:tcPr>
          <w:p w:rsidR="00057B69" w:rsidRDefault="00057B69">
            <w:pPr>
              <w:spacing w:before="60" w:after="60" w:line="200" w:lineRule="exact"/>
              <w:jc w:val="right"/>
              <w:rPr>
                <w:noProof/>
                <w:sz w:val="16"/>
                <w:szCs w:val="16"/>
              </w:rPr>
            </w:pPr>
          </w:p>
        </w:tc>
        <w:tc>
          <w:tcPr>
            <w:tcW w:w="1080" w:type="dxa"/>
            <w:vAlign w:val="center"/>
          </w:tcPr>
          <w:p w:rsidR="00057B69" w:rsidRDefault="00057B69">
            <w:pPr>
              <w:spacing w:before="60" w:after="60" w:line="200" w:lineRule="exact"/>
              <w:jc w:val="right"/>
              <w:rPr>
                <w:noProof/>
                <w:sz w:val="16"/>
                <w:szCs w:val="16"/>
              </w:rPr>
            </w:pPr>
          </w:p>
        </w:tc>
        <w:tc>
          <w:tcPr>
            <w:tcW w:w="1080" w:type="dxa"/>
            <w:vAlign w:val="center"/>
          </w:tcPr>
          <w:p w:rsidR="00057B69" w:rsidRDefault="00057B69">
            <w:pPr>
              <w:spacing w:before="60" w:after="60" w:line="200" w:lineRule="exact"/>
              <w:jc w:val="right"/>
              <w:rPr>
                <w:b/>
                <w:noProof/>
                <w:sz w:val="16"/>
                <w:szCs w:val="16"/>
              </w:rPr>
            </w:pPr>
          </w:p>
        </w:tc>
        <w:tc>
          <w:tcPr>
            <w:tcW w:w="1080" w:type="dxa"/>
            <w:vAlign w:val="center"/>
          </w:tcPr>
          <w:p w:rsidR="00057B69" w:rsidRDefault="00057B69">
            <w:pPr>
              <w:spacing w:before="60" w:after="60" w:line="200" w:lineRule="exact"/>
              <w:jc w:val="right"/>
              <w:rPr>
                <w:b/>
                <w:noProof/>
                <w:sz w:val="16"/>
                <w:szCs w:val="16"/>
              </w:rPr>
            </w:pPr>
          </w:p>
        </w:tc>
      </w:tr>
      <w:tr w:rsidR="00057B69">
        <w:trPr>
          <w:trHeight w:val="585"/>
        </w:trPr>
        <w:tc>
          <w:tcPr>
            <w:tcW w:w="1980" w:type="dxa"/>
            <w:shd w:val="clear" w:color="auto" w:fill="CCCCCC"/>
            <w:vAlign w:val="center"/>
          </w:tcPr>
          <w:p w:rsidR="00057B69" w:rsidRDefault="004E48B0">
            <w:pPr>
              <w:spacing w:before="60" w:after="60" w:line="200" w:lineRule="exact"/>
              <w:jc w:val="center"/>
              <w:rPr>
                <w:b/>
                <w:noProof/>
                <w:sz w:val="16"/>
                <w:szCs w:val="16"/>
              </w:rPr>
            </w:pPr>
            <w:r>
              <w:rPr>
                <w:b/>
                <w:noProof/>
                <w:sz w:val="16"/>
              </w:rPr>
              <w:t xml:space="preserve">Subtotal </w:t>
            </w:r>
            <w:r>
              <w:rPr>
                <w:noProof/>
                <w:sz w:val="22"/>
              </w:rPr>
              <w:br/>
            </w:r>
            <w:r>
              <w:rPr>
                <w:b/>
                <w:noProof/>
                <w:sz w:val="16"/>
              </w:rPr>
              <w:t>în afara RUBRICII 5</w:t>
            </w:r>
            <w:r>
              <w:rPr>
                <w:noProof/>
                <w:sz w:val="22"/>
              </w:rPr>
              <w:br/>
            </w:r>
            <w:r>
              <w:rPr>
                <w:b/>
                <w:noProof/>
                <w:sz w:val="16"/>
              </w:rPr>
              <w:t xml:space="preserve">din cadrul financiar multianual </w:t>
            </w:r>
          </w:p>
        </w:tc>
        <w:tc>
          <w:tcPr>
            <w:tcW w:w="1080" w:type="dxa"/>
            <w:vAlign w:val="center"/>
          </w:tcPr>
          <w:p w:rsidR="00057B69" w:rsidRDefault="00057B69">
            <w:pPr>
              <w:spacing w:before="60" w:after="60" w:line="200" w:lineRule="exact"/>
              <w:jc w:val="right"/>
              <w:rPr>
                <w:noProof/>
                <w:sz w:val="16"/>
                <w:szCs w:val="16"/>
              </w:rPr>
            </w:pPr>
          </w:p>
        </w:tc>
        <w:tc>
          <w:tcPr>
            <w:tcW w:w="1080" w:type="dxa"/>
            <w:vAlign w:val="center"/>
          </w:tcPr>
          <w:p w:rsidR="00057B69" w:rsidRDefault="00057B69">
            <w:pPr>
              <w:spacing w:before="60" w:after="60" w:line="200" w:lineRule="exact"/>
              <w:jc w:val="right"/>
              <w:rPr>
                <w:noProof/>
                <w:sz w:val="16"/>
                <w:szCs w:val="16"/>
              </w:rPr>
            </w:pPr>
          </w:p>
        </w:tc>
        <w:tc>
          <w:tcPr>
            <w:tcW w:w="1080" w:type="dxa"/>
            <w:vAlign w:val="center"/>
          </w:tcPr>
          <w:p w:rsidR="00057B69" w:rsidRDefault="00057B69">
            <w:pPr>
              <w:spacing w:before="60" w:after="60" w:line="200" w:lineRule="exact"/>
              <w:jc w:val="right"/>
              <w:rPr>
                <w:noProof/>
                <w:sz w:val="16"/>
                <w:szCs w:val="16"/>
              </w:rPr>
            </w:pPr>
          </w:p>
        </w:tc>
        <w:tc>
          <w:tcPr>
            <w:tcW w:w="1080" w:type="dxa"/>
            <w:vAlign w:val="center"/>
          </w:tcPr>
          <w:p w:rsidR="00057B69" w:rsidRDefault="00057B69">
            <w:pPr>
              <w:spacing w:before="60" w:after="60" w:line="200" w:lineRule="exact"/>
              <w:jc w:val="right"/>
              <w:rPr>
                <w:noProof/>
                <w:sz w:val="16"/>
                <w:szCs w:val="16"/>
              </w:rPr>
            </w:pPr>
          </w:p>
        </w:tc>
        <w:tc>
          <w:tcPr>
            <w:tcW w:w="1080" w:type="dxa"/>
            <w:vAlign w:val="center"/>
          </w:tcPr>
          <w:p w:rsidR="00057B69" w:rsidRDefault="00057B69">
            <w:pPr>
              <w:spacing w:before="60" w:after="60" w:line="200" w:lineRule="exact"/>
              <w:jc w:val="right"/>
              <w:rPr>
                <w:noProof/>
                <w:sz w:val="16"/>
                <w:szCs w:val="16"/>
              </w:rPr>
            </w:pPr>
          </w:p>
        </w:tc>
        <w:tc>
          <w:tcPr>
            <w:tcW w:w="1080" w:type="dxa"/>
            <w:vAlign w:val="center"/>
          </w:tcPr>
          <w:p w:rsidR="00057B69" w:rsidRDefault="00057B69">
            <w:pPr>
              <w:spacing w:before="60" w:after="60" w:line="200" w:lineRule="exact"/>
              <w:jc w:val="right"/>
              <w:rPr>
                <w:noProof/>
                <w:sz w:val="16"/>
                <w:szCs w:val="16"/>
              </w:rPr>
            </w:pPr>
          </w:p>
        </w:tc>
        <w:tc>
          <w:tcPr>
            <w:tcW w:w="1080" w:type="dxa"/>
            <w:vAlign w:val="center"/>
          </w:tcPr>
          <w:p w:rsidR="00057B69" w:rsidRDefault="00057B69">
            <w:pPr>
              <w:spacing w:before="60" w:after="60" w:line="200" w:lineRule="exact"/>
              <w:jc w:val="right"/>
              <w:rPr>
                <w:b/>
                <w:noProof/>
                <w:sz w:val="16"/>
                <w:szCs w:val="16"/>
              </w:rPr>
            </w:pPr>
          </w:p>
        </w:tc>
        <w:tc>
          <w:tcPr>
            <w:tcW w:w="1080" w:type="dxa"/>
            <w:vAlign w:val="center"/>
          </w:tcPr>
          <w:p w:rsidR="00057B69" w:rsidRDefault="00057B69">
            <w:pPr>
              <w:spacing w:before="60" w:after="60" w:line="200" w:lineRule="exact"/>
              <w:jc w:val="right"/>
              <w:rPr>
                <w:b/>
                <w:noProof/>
                <w:sz w:val="16"/>
                <w:szCs w:val="16"/>
              </w:rPr>
            </w:pPr>
          </w:p>
        </w:tc>
      </w:tr>
    </w:tbl>
    <w:p w:rsidR="00057B69" w:rsidRDefault="00057B69">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057B69">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rsidR="00057B69" w:rsidRDefault="004E48B0">
            <w:pPr>
              <w:spacing w:before="60" w:after="60" w:line="200" w:lineRule="exact"/>
              <w:jc w:val="center"/>
              <w:rPr>
                <w:noProof/>
                <w:sz w:val="16"/>
                <w:szCs w:val="16"/>
              </w:rPr>
            </w:pPr>
            <w:r>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rsidR="00057B69" w:rsidRDefault="004E48B0">
            <w:pPr>
              <w:spacing w:before="20" w:after="20"/>
              <w:jc w:val="right"/>
              <w:rPr>
                <w:noProof/>
              </w:rPr>
            </w:pPr>
            <w:r>
              <w:rPr>
                <w:noProof/>
              </w:rPr>
              <w:t>0,558</w:t>
            </w:r>
          </w:p>
        </w:tc>
        <w:tc>
          <w:tcPr>
            <w:tcW w:w="1080" w:type="dxa"/>
            <w:tcBorders>
              <w:top w:val="single" w:sz="12" w:space="0" w:color="auto"/>
              <w:left w:val="single" w:sz="2" w:space="0" w:color="auto"/>
              <w:bottom w:val="single" w:sz="12" w:space="0" w:color="auto"/>
              <w:right w:val="single" w:sz="2" w:space="0" w:color="auto"/>
            </w:tcBorders>
            <w:vAlign w:val="center"/>
          </w:tcPr>
          <w:p w:rsidR="00057B69" w:rsidRDefault="004E48B0">
            <w:pPr>
              <w:spacing w:before="20" w:after="20"/>
              <w:jc w:val="right"/>
              <w:rPr>
                <w:noProof/>
              </w:rPr>
            </w:pPr>
            <w:r>
              <w:rPr>
                <w:noProof/>
              </w:rPr>
              <w:t>0,558</w:t>
            </w:r>
          </w:p>
        </w:tc>
        <w:tc>
          <w:tcPr>
            <w:tcW w:w="1080" w:type="dxa"/>
            <w:tcBorders>
              <w:top w:val="single" w:sz="12" w:space="0" w:color="auto"/>
              <w:left w:val="single" w:sz="2" w:space="0" w:color="auto"/>
              <w:bottom w:val="single" w:sz="12" w:space="0" w:color="auto"/>
              <w:right w:val="single" w:sz="2" w:space="0" w:color="auto"/>
            </w:tcBorders>
            <w:vAlign w:val="center"/>
          </w:tcPr>
          <w:p w:rsidR="00057B69" w:rsidRDefault="004E48B0">
            <w:pPr>
              <w:spacing w:before="20" w:after="20"/>
              <w:jc w:val="right"/>
              <w:rPr>
                <w:noProof/>
              </w:rPr>
            </w:pPr>
            <w:r>
              <w:rPr>
                <w:noProof/>
              </w:rPr>
              <w:t>0,558</w:t>
            </w:r>
          </w:p>
        </w:tc>
        <w:tc>
          <w:tcPr>
            <w:tcW w:w="1080" w:type="dxa"/>
            <w:tcBorders>
              <w:top w:val="single" w:sz="12" w:space="0" w:color="auto"/>
              <w:left w:val="single" w:sz="2" w:space="0" w:color="auto"/>
              <w:bottom w:val="single" w:sz="12" w:space="0" w:color="auto"/>
              <w:right w:val="single" w:sz="2" w:space="0" w:color="auto"/>
            </w:tcBorders>
            <w:vAlign w:val="center"/>
          </w:tcPr>
          <w:p w:rsidR="00057B69" w:rsidRDefault="004E48B0">
            <w:pPr>
              <w:spacing w:before="20" w:after="20"/>
              <w:jc w:val="right"/>
              <w:rPr>
                <w:noProof/>
              </w:rPr>
            </w:pPr>
            <w:r>
              <w:rPr>
                <w:noProof/>
              </w:rPr>
              <w:t>0,558</w:t>
            </w:r>
          </w:p>
        </w:tc>
        <w:tc>
          <w:tcPr>
            <w:tcW w:w="1080" w:type="dxa"/>
            <w:tcBorders>
              <w:top w:val="single" w:sz="12" w:space="0" w:color="auto"/>
              <w:left w:val="single" w:sz="2" w:space="0" w:color="auto"/>
              <w:bottom w:val="single" w:sz="12" w:space="0" w:color="auto"/>
              <w:right w:val="single" w:sz="2" w:space="0" w:color="auto"/>
            </w:tcBorders>
            <w:vAlign w:val="center"/>
          </w:tcPr>
          <w:p w:rsidR="00057B69" w:rsidRDefault="004E48B0">
            <w:pPr>
              <w:spacing w:before="20" w:after="20"/>
              <w:jc w:val="right"/>
              <w:rPr>
                <w:noProof/>
              </w:rPr>
            </w:pPr>
            <w:r>
              <w:rPr>
                <w:noProof/>
              </w:rPr>
              <w:t>0,558</w:t>
            </w:r>
          </w:p>
        </w:tc>
        <w:tc>
          <w:tcPr>
            <w:tcW w:w="1080" w:type="dxa"/>
            <w:tcBorders>
              <w:top w:val="single" w:sz="12" w:space="0" w:color="auto"/>
              <w:left w:val="single" w:sz="2" w:space="0" w:color="auto"/>
              <w:bottom w:val="single" w:sz="12" w:space="0" w:color="auto"/>
              <w:right w:val="single" w:sz="2" w:space="0" w:color="auto"/>
            </w:tcBorders>
            <w:vAlign w:val="center"/>
          </w:tcPr>
          <w:p w:rsidR="00057B69" w:rsidRDefault="00057B69">
            <w:pPr>
              <w:spacing w:before="20" w:after="20"/>
              <w:jc w:val="right"/>
              <w:rPr>
                <w:noProof/>
              </w:rPr>
            </w:pPr>
          </w:p>
        </w:tc>
        <w:tc>
          <w:tcPr>
            <w:tcW w:w="1080" w:type="dxa"/>
            <w:tcBorders>
              <w:top w:val="single" w:sz="12" w:space="0" w:color="auto"/>
              <w:left w:val="single" w:sz="2" w:space="0" w:color="auto"/>
              <w:bottom w:val="single" w:sz="12" w:space="0" w:color="auto"/>
              <w:right w:val="single" w:sz="2" w:space="0" w:color="auto"/>
            </w:tcBorders>
            <w:vAlign w:val="center"/>
          </w:tcPr>
          <w:p w:rsidR="00057B69" w:rsidRDefault="00057B69">
            <w:pPr>
              <w:spacing w:before="20" w:after="20"/>
              <w:jc w:val="right"/>
              <w:rPr>
                <w:noProof/>
              </w:rPr>
            </w:pPr>
          </w:p>
        </w:tc>
        <w:tc>
          <w:tcPr>
            <w:tcW w:w="1080" w:type="dxa"/>
            <w:tcBorders>
              <w:top w:val="single" w:sz="12" w:space="0" w:color="auto"/>
              <w:left w:val="single" w:sz="2" w:space="0" w:color="auto"/>
              <w:bottom w:val="single" w:sz="12" w:space="0" w:color="auto"/>
              <w:right w:val="single" w:sz="12" w:space="0" w:color="auto"/>
            </w:tcBorders>
            <w:vAlign w:val="center"/>
          </w:tcPr>
          <w:p w:rsidR="00057B69" w:rsidRDefault="00057B69">
            <w:pPr>
              <w:spacing w:before="60" w:after="60" w:line="200" w:lineRule="exact"/>
              <w:jc w:val="right"/>
              <w:rPr>
                <w:b/>
                <w:noProof/>
                <w:sz w:val="16"/>
                <w:szCs w:val="16"/>
              </w:rPr>
            </w:pPr>
          </w:p>
        </w:tc>
      </w:tr>
    </w:tbl>
    <w:p w:rsidR="00057B69" w:rsidRDefault="004E48B0">
      <w:pPr>
        <w:rPr>
          <w:noProof/>
          <w:sz w:val="18"/>
        </w:rPr>
      </w:pPr>
      <w:r>
        <w:rPr>
          <w:noProof/>
          <w:sz w:val="18"/>
        </w:rPr>
        <w:t xml:space="preserve">Creditele necesare pentru resurse umane și alte cheltuieli cu caracter administrativ vor fi </w:t>
      </w:r>
      <w:r>
        <w:rPr>
          <w:noProof/>
          <w:sz w:val="18"/>
        </w:rPr>
        <w:t xml:space="preserve">acoperite de credite ale DG-ului în cauză alocate deja gestionării acțiunii și/sau realocate intern în cadrul DG-ului, completate, după caz, prin resurse suplimentare ce ar putea fi alocate DG-ului care gestionează acțiunea în cadrul procedurii de alocare </w:t>
      </w:r>
      <w:r>
        <w:rPr>
          <w:noProof/>
          <w:sz w:val="18"/>
        </w:rPr>
        <w:t>anuală și în lumina constrângerilor bugetare.</w:t>
      </w:r>
    </w:p>
    <w:p w:rsidR="00057B69" w:rsidRDefault="00057B69">
      <w:pPr>
        <w:rPr>
          <w:noProof/>
          <w:sz w:val="18"/>
        </w:rPr>
        <w:sectPr w:rsidR="00057B69" w:rsidSect="004E48B0">
          <w:headerReference w:type="default" r:id="rId23"/>
          <w:footerReference w:type="default" r:id="rId24"/>
          <w:headerReference w:type="first" r:id="rId25"/>
          <w:footerReference w:type="first" r:id="rId26"/>
          <w:pgSz w:w="11907" w:h="16840"/>
          <w:pgMar w:top="1134" w:right="1418" w:bottom="1134" w:left="1418" w:header="709" w:footer="709" w:gutter="0"/>
          <w:cols w:space="708"/>
          <w:docGrid w:linePitch="360"/>
        </w:sectPr>
      </w:pPr>
    </w:p>
    <w:p w:rsidR="00057B69" w:rsidRDefault="004E48B0">
      <w:pPr>
        <w:pStyle w:val="ManualHeading4"/>
        <w:rPr>
          <w:bCs/>
          <w:noProof/>
          <w:szCs w:val="24"/>
        </w:rPr>
      </w:pPr>
      <w:r>
        <w:rPr>
          <w:noProof/>
        </w:rPr>
        <w:t>3.2.3.2.</w:t>
      </w:r>
      <w:r>
        <w:rPr>
          <w:noProof/>
        </w:rPr>
        <w:tab/>
        <w:t>Necesarul de resurse umane estimat</w:t>
      </w:r>
    </w:p>
    <w:p w:rsidR="00057B69" w:rsidRDefault="004E48B0">
      <w:pPr>
        <w:pStyle w:val="ListDash1"/>
        <w:rPr>
          <w:noProof/>
        </w:rPr>
      </w:pPr>
      <w:r>
        <w:rPr>
          <w:noProof/>
        </w:rPr>
        <w:sym w:font="Wingdings" w:char="F0A8"/>
      </w:r>
      <w:r>
        <w:rPr>
          <w:noProof/>
        </w:rPr>
        <w:tab/>
      </w:r>
      <w:r>
        <w:rPr>
          <w:noProof/>
        </w:rPr>
        <w:t xml:space="preserve">Propunerea/inițiativa nu implică utilizarea de resurse umane. </w:t>
      </w:r>
    </w:p>
    <w:p w:rsidR="00057B69" w:rsidRDefault="004E48B0">
      <w:pPr>
        <w:pStyle w:val="ListDash1"/>
        <w:rPr>
          <w:noProof/>
        </w:rPr>
      </w:pPr>
      <w:r>
        <w:rPr>
          <w:noProof/>
        </w:rPr>
        <w:sym w:font="Wingdings" w:char="F0FD"/>
      </w:r>
      <w:r>
        <w:rPr>
          <w:noProof/>
        </w:rPr>
        <w:tab/>
        <w:t>Propunerea/inițiativa implică utilizarea de resurse umane, conform explicațiilor de mai jos:</w:t>
      </w:r>
    </w:p>
    <w:p w:rsidR="00057B69" w:rsidRDefault="004E48B0">
      <w:pPr>
        <w:spacing w:after="60"/>
        <w:jc w:val="right"/>
        <w:rPr>
          <w:i/>
          <w:noProof/>
          <w:sz w:val="20"/>
        </w:rPr>
      </w:pPr>
      <w:r>
        <w:rPr>
          <w:i/>
          <w:noProof/>
          <w:sz w:val="20"/>
        </w:rPr>
        <w:t>Estimări în echivalent normă întreagă</w:t>
      </w:r>
    </w:p>
    <w:tbl>
      <w:tblPr>
        <w:tblW w:w="5544" w:type="pct"/>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2"/>
        <w:gridCol w:w="1952"/>
        <w:gridCol w:w="1954"/>
        <w:gridCol w:w="655"/>
        <w:gridCol w:w="655"/>
        <w:gridCol w:w="3894"/>
        <w:gridCol w:w="465"/>
        <w:gridCol w:w="237"/>
        <w:gridCol w:w="237"/>
        <w:gridCol w:w="236"/>
      </w:tblGrid>
      <w:tr w:rsidR="00057B69">
        <w:trPr>
          <w:gridBefore w:val="1"/>
          <w:wBefore w:w="6" w:type="pct"/>
          <w:trHeight w:val="289"/>
          <w:jc w:val="center"/>
        </w:trPr>
        <w:tc>
          <w:tcPr>
            <w:tcW w:w="1897" w:type="pct"/>
            <w:gridSpan w:val="2"/>
            <w:shd w:val="clear" w:color="auto" w:fill="auto"/>
          </w:tcPr>
          <w:p w:rsidR="00057B69" w:rsidRDefault="00057B69">
            <w:pPr>
              <w:pStyle w:val="Text1"/>
              <w:spacing w:before="40" w:after="40"/>
              <w:ind w:left="0"/>
              <w:jc w:val="center"/>
              <w:rPr>
                <w:i/>
                <w:noProof/>
                <w:sz w:val="16"/>
                <w:szCs w:val="16"/>
              </w:rPr>
            </w:pPr>
          </w:p>
        </w:tc>
        <w:tc>
          <w:tcPr>
            <w:tcW w:w="318" w:type="pct"/>
            <w:shd w:val="clear" w:color="auto" w:fill="auto"/>
            <w:vAlign w:val="center"/>
          </w:tcPr>
          <w:p w:rsidR="00057B69" w:rsidRDefault="004E48B0">
            <w:pPr>
              <w:spacing w:before="20" w:after="20"/>
              <w:jc w:val="center"/>
              <w:rPr>
                <w:noProof/>
                <w:sz w:val="16"/>
                <w:szCs w:val="16"/>
              </w:rPr>
            </w:pPr>
            <w:r>
              <w:rPr>
                <w:noProof/>
                <w:sz w:val="16"/>
              </w:rPr>
              <w:t>Anul</w:t>
            </w:r>
            <w:r>
              <w:rPr>
                <w:noProof/>
                <w:sz w:val="22"/>
              </w:rPr>
              <w:br/>
            </w:r>
            <w:r>
              <w:rPr>
                <w:b/>
                <w:noProof/>
                <w:sz w:val="16"/>
              </w:rPr>
              <w:t>2016</w:t>
            </w:r>
          </w:p>
        </w:tc>
        <w:tc>
          <w:tcPr>
            <w:tcW w:w="318" w:type="pct"/>
            <w:shd w:val="clear" w:color="auto" w:fill="auto"/>
            <w:vAlign w:val="center"/>
          </w:tcPr>
          <w:p w:rsidR="00057B69" w:rsidRDefault="004E48B0">
            <w:pPr>
              <w:spacing w:before="20" w:after="20"/>
              <w:jc w:val="center"/>
              <w:rPr>
                <w:noProof/>
                <w:sz w:val="16"/>
                <w:szCs w:val="16"/>
              </w:rPr>
            </w:pPr>
            <w:r>
              <w:rPr>
                <w:noProof/>
                <w:sz w:val="16"/>
              </w:rPr>
              <w:t>Anul</w:t>
            </w:r>
            <w:r>
              <w:rPr>
                <w:noProof/>
                <w:sz w:val="22"/>
              </w:rPr>
              <w:br/>
            </w:r>
            <w:r>
              <w:rPr>
                <w:b/>
                <w:noProof/>
                <w:sz w:val="16"/>
              </w:rPr>
              <w:t>2017</w:t>
            </w:r>
          </w:p>
        </w:tc>
        <w:tc>
          <w:tcPr>
            <w:tcW w:w="1891" w:type="pct"/>
            <w:shd w:val="clear" w:color="auto" w:fill="auto"/>
            <w:vAlign w:val="center"/>
          </w:tcPr>
          <w:p w:rsidR="00057B69" w:rsidRDefault="004E48B0">
            <w:pPr>
              <w:spacing w:before="20" w:after="20"/>
              <w:jc w:val="center"/>
              <w:rPr>
                <w:noProof/>
                <w:sz w:val="16"/>
                <w:szCs w:val="16"/>
              </w:rPr>
            </w:pPr>
            <w:r>
              <w:rPr>
                <w:noProof/>
                <w:sz w:val="16"/>
              </w:rPr>
              <w:t xml:space="preserve">Anul </w:t>
            </w:r>
            <w:r>
              <w:rPr>
                <w:b/>
                <w:noProof/>
                <w:sz w:val="16"/>
              </w:rPr>
              <w:t>2018</w:t>
            </w:r>
          </w:p>
        </w:tc>
        <w:tc>
          <w:tcPr>
            <w:tcW w:w="226" w:type="pct"/>
            <w:shd w:val="clear" w:color="auto" w:fill="auto"/>
            <w:vAlign w:val="center"/>
          </w:tcPr>
          <w:p w:rsidR="00057B69" w:rsidRDefault="004E48B0">
            <w:pPr>
              <w:spacing w:before="20" w:after="20"/>
              <w:jc w:val="center"/>
              <w:rPr>
                <w:noProof/>
                <w:sz w:val="16"/>
                <w:szCs w:val="16"/>
              </w:rPr>
            </w:pPr>
            <w:r>
              <w:rPr>
                <w:noProof/>
                <w:sz w:val="16"/>
              </w:rPr>
              <w:t xml:space="preserve">Anul </w:t>
            </w:r>
            <w:r>
              <w:rPr>
                <w:b/>
                <w:noProof/>
                <w:sz w:val="16"/>
              </w:rPr>
              <w:t>2019</w:t>
            </w:r>
          </w:p>
        </w:tc>
        <w:tc>
          <w:tcPr>
            <w:tcW w:w="345" w:type="pct"/>
            <w:gridSpan w:val="3"/>
            <w:shd w:val="clear" w:color="auto" w:fill="auto"/>
            <w:vAlign w:val="center"/>
          </w:tcPr>
          <w:p w:rsidR="00057B69" w:rsidRDefault="004E48B0">
            <w:pPr>
              <w:jc w:val="center"/>
              <w:rPr>
                <w:b/>
                <w:noProof/>
                <w:sz w:val="16"/>
                <w:szCs w:val="16"/>
              </w:rPr>
            </w:pPr>
            <w:r>
              <w:rPr>
                <w:noProof/>
                <w:sz w:val="16"/>
              </w:rPr>
              <w:t>2020</w:t>
            </w:r>
          </w:p>
        </w:tc>
      </w:tr>
      <w:tr w:rsidR="00057B69">
        <w:trPr>
          <w:gridBefore w:val="1"/>
          <w:wBefore w:w="6" w:type="pct"/>
          <w:trHeight w:val="289"/>
          <w:jc w:val="center"/>
        </w:trPr>
        <w:tc>
          <w:tcPr>
            <w:tcW w:w="4424" w:type="pct"/>
            <w:gridSpan w:val="5"/>
            <w:shd w:val="clear" w:color="auto" w:fill="auto"/>
          </w:tcPr>
          <w:p w:rsidR="00057B69" w:rsidRDefault="004E48B0">
            <w:pPr>
              <w:spacing w:before="20" w:after="20"/>
              <w:rPr>
                <w:noProof/>
                <w:sz w:val="16"/>
                <w:szCs w:val="16"/>
              </w:rPr>
            </w:pPr>
            <w:r>
              <w:rPr>
                <w:b/>
                <w:noProof/>
                <w:sz w:val="16"/>
              </w:rPr>
              <w:sym w:font="Wingdings" w:char="F09F"/>
            </w:r>
            <w:r>
              <w:rPr>
                <w:b/>
                <w:noProof/>
                <w:sz w:val="16"/>
              </w:rPr>
              <w:t xml:space="preserve"> Posturi din schema de personal (funcționari și agenți temporari)</w:t>
            </w:r>
          </w:p>
        </w:tc>
        <w:tc>
          <w:tcPr>
            <w:tcW w:w="226" w:type="pct"/>
            <w:shd w:val="clear" w:color="auto" w:fill="auto"/>
            <w:vAlign w:val="center"/>
          </w:tcPr>
          <w:p w:rsidR="00057B69" w:rsidRDefault="00057B69">
            <w:pPr>
              <w:spacing w:before="20" w:after="20"/>
              <w:jc w:val="center"/>
              <w:rPr>
                <w:noProof/>
                <w:sz w:val="16"/>
                <w:szCs w:val="16"/>
              </w:rPr>
            </w:pPr>
          </w:p>
        </w:tc>
        <w:tc>
          <w:tcPr>
            <w:tcW w:w="345" w:type="pct"/>
            <w:gridSpan w:val="3"/>
            <w:shd w:val="clear" w:color="auto" w:fill="auto"/>
            <w:vAlign w:val="center"/>
          </w:tcPr>
          <w:p w:rsidR="00057B69" w:rsidRDefault="00057B69">
            <w:pPr>
              <w:jc w:val="center"/>
              <w:rPr>
                <w:noProof/>
                <w:sz w:val="16"/>
                <w:szCs w:val="16"/>
              </w:rPr>
            </w:pPr>
          </w:p>
        </w:tc>
      </w:tr>
      <w:tr w:rsidR="00057B69">
        <w:trPr>
          <w:gridBefore w:val="1"/>
          <w:wBefore w:w="6" w:type="pct"/>
          <w:trHeight w:val="289"/>
          <w:jc w:val="center"/>
        </w:trPr>
        <w:tc>
          <w:tcPr>
            <w:tcW w:w="1897" w:type="pct"/>
            <w:gridSpan w:val="2"/>
            <w:shd w:val="clear" w:color="auto" w:fill="auto"/>
            <w:vAlign w:val="center"/>
          </w:tcPr>
          <w:p w:rsidR="00057B69" w:rsidRDefault="004E48B0">
            <w:pPr>
              <w:pStyle w:val="Text1"/>
              <w:spacing w:beforeLines="20" w:before="48" w:afterLines="20" w:after="48"/>
              <w:ind w:left="134"/>
              <w:jc w:val="left"/>
              <w:rPr>
                <w:b/>
                <w:noProof/>
                <w:sz w:val="16"/>
                <w:szCs w:val="16"/>
              </w:rPr>
            </w:pPr>
            <w:r>
              <w:rPr>
                <w:noProof/>
                <w:sz w:val="16"/>
              </w:rPr>
              <w:t>XX 01 01 01 (la sediu și în birourile de reprezentare ale Comisiei)</w:t>
            </w:r>
          </w:p>
        </w:tc>
        <w:tc>
          <w:tcPr>
            <w:tcW w:w="318" w:type="pct"/>
            <w:shd w:val="clear" w:color="auto" w:fill="auto"/>
            <w:vAlign w:val="center"/>
          </w:tcPr>
          <w:p w:rsidR="00057B69" w:rsidRDefault="004E48B0">
            <w:pPr>
              <w:spacing w:beforeLines="20" w:before="48" w:afterLines="20" w:after="48"/>
              <w:jc w:val="center"/>
              <w:rPr>
                <w:noProof/>
              </w:rPr>
            </w:pPr>
            <w:r>
              <w:rPr>
                <w:noProof/>
              </w:rPr>
              <w:t>4</w:t>
            </w:r>
          </w:p>
        </w:tc>
        <w:tc>
          <w:tcPr>
            <w:tcW w:w="318" w:type="pct"/>
            <w:shd w:val="clear" w:color="auto" w:fill="auto"/>
            <w:vAlign w:val="center"/>
          </w:tcPr>
          <w:p w:rsidR="00057B69" w:rsidRDefault="004E48B0">
            <w:pPr>
              <w:spacing w:beforeLines="20" w:before="48" w:afterLines="20" w:after="48"/>
              <w:jc w:val="center"/>
              <w:rPr>
                <w:noProof/>
              </w:rPr>
            </w:pPr>
            <w:r>
              <w:rPr>
                <w:noProof/>
              </w:rPr>
              <w:t>4</w:t>
            </w:r>
          </w:p>
        </w:tc>
        <w:tc>
          <w:tcPr>
            <w:tcW w:w="1891" w:type="pct"/>
            <w:shd w:val="clear" w:color="auto" w:fill="auto"/>
            <w:vAlign w:val="center"/>
          </w:tcPr>
          <w:p w:rsidR="00057B69" w:rsidRDefault="004E48B0">
            <w:pPr>
              <w:spacing w:beforeLines="20" w:before="48" w:afterLines="20" w:after="48"/>
              <w:jc w:val="center"/>
              <w:rPr>
                <w:noProof/>
              </w:rPr>
            </w:pPr>
            <w:r>
              <w:rPr>
                <w:noProof/>
              </w:rPr>
              <w:t>4</w:t>
            </w:r>
          </w:p>
        </w:tc>
        <w:tc>
          <w:tcPr>
            <w:tcW w:w="226" w:type="pct"/>
            <w:shd w:val="clear" w:color="auto" w:fill="auto"/>
            <w:vAlign w:val="center"/>
          </w:tcPr>
          <w:p w:rsidR="00057B69" w:rsidRDefault="004E48B0">
            <w:pPr>
              <w:spacing w:beforeLines="20" w:before="48" w:afterLines="20" w:after="48"/>
              <w:jc w:val="center"/>
              <w:rPr>
                <w:noProof/>
              </w:rPr>
            </w:pPr>
            <w:r>
              <w:rPr>
                <w:noProof/>
              </w:rPr>
              <w:t>4</w:t>
            </w:r>
          </w:p>
        </w:tc>
        <w:tc>
          <w:tcPr>
            <w:tcW w:w="115" w:type="pct"/>
            <w:shd w:val="clear" w:color="auto" w:fill="auto"/>
            <w:vAlign w:val="center"/>
          </w:tcPr>
          <w:p w:rsidR="00057B69" w:rsidRDefault="004E48B0">
            <w:pPr>
              <w:spacing w:beforeLines="20" w:before="48" w:afterLines="20" w:after="48"/>
              <w:jc w:val="center"/>
              <w:rPr>
                <w:noProof/>
              </w:rPr>
            </w:pPr>
            <w:r>
              <w:rPr>
                <w:noProof/>
              </w:rPr>
              <w:t>4</w:t>
            </w:r>
          </w:p>
        </w:tc>
        <w:tc>
          <w:tcPr>
            <w:tcW w:w="115" w:type="pct"/>
            <w:shd w:val="clear" w:color="auto" w:fill="auto"/>
            <w:vAlign w:val="center"/>
          </w:tcPr>
          <w:p w:rsidR="00057B69" w:rsidRDefault="00057B69">
            <w:pPr>
              <w:spacing w:beforeLines="20" w:before="48" w:afterLines="20" w:after="48"/>
              <w:jc w:val="center"/>
              <w:rPr>
                <w:noProof/>
              </w:rPr>
            </w:pPr>
          </w:p>
        </w:tc>
        <w:tc>
          <w:tcPr>
            <w:tcW w:w="115" w:type="pct"/>
            <w:shd w:val="clear" w:color="auto" w:fill="auto"/>
            <w:vAlign w:val="center"/>
          </w:tcPr>
          <w:p w:rsidR="00057B69" w:rsidRDefault="00057B69">
            <w:pPr>
              <w:spacing w:beforeLines="20" w:before="48" w:afterLines="20" w:after="48"/>
              <w:jc w:val="center"/>
              <w:rPr>
                <w:noProof/>
              </w:rPr>
            </w:pPr>
          </w:p>
        </w:tc>
      </w:tr>
      <w:tr w:rsidR="00057B69">
        <w:trPr>
          <w:gridBefore w:val="1"/>
          <w:wBefore w:w="6" w:type="pct"/>
          <w:trHeight w:val="289"/>
          <w:jc w:val="center"/>
        </w:trPr>
        <w:tc>
          <w:tcPr>
            <w:tcW w:w="1897" w:type="pct"/>
            <w:gridSpan w:val="2"/>
            <w:shd w:val="clear" w:color="auto" w:fill="auto"/>
            <w:vAlign w:val="center"/>
          </w:tcPr>
          <w:p w:rsidR="00057B69" w:rsidRDefault="004E48B0">
            <w:pPr>
              <w:pStyle w:val="Text1"/>
              <w:spacing w:beforeLines="20" w:before="48" w:afterLines="20" w:after="48"/>
              <w:ind w:left="134"/>
              <w:jc w:val="left"/>
              <w:rPr>
                <w:noProof/>
                <w:sz w:val="16"/>
                <w:szCs w:val="16"/>
              </w:rPr>
            </w:pPr>
            <w:r>
              <w:rPr>
                <w:noProof/>
                <w:sz w:val="16"/>
              </w:rPr>
              <w:t>XX 01 01 02 (în delegații)</w:t>
            </w:r>
          </w:p>
        </w:tc>
        <w:tc>
          <w:tcPr>
            <w:tcW w:w="318" w:type="pct"/>
            <w:shd w:val="clear" w:color="auto" w:fill="auto"/>
            <w:vAlign w:val="center"/>
          </w:tcPr>
          <w:p w:rsidR="00057B69" w:rsidRDefault="004E48B0">
            <w:pPr>
              <w:spacing w:beforeLines="20" w:before="48" w:afterLines="20" w:after="48"/>
              <w:jc w:val="center"/>
              <w:rPr>
                <w:noProof/>
              </w:rPr>
            </w:pPr>
            <w:r>
              <w:rPr>
                <w:noProof/>
              </w:rPr>
              <w:t>p.m.</w:t>
            </w:r>
          </w:p>
        </w:tc>
        <w:tc>
          <w:tcPr>
            <w:tcW w:w="318" w:type="pct"/>
            <w:shd w:val="clear" w:color="auto" w:fill="auto"/>
            <w:vAlign w:val="center"/>
          </w:tcPr>
          <w:p w:rsidR="00057B69" w:rsidRDefault="004E48B0">
            <w:pPr>
              <w:spacing w:beforeLines="20" w:before="48" w:afterLines="20" w:after="48"/>
              <w:jc w:val="center"/>
              <w:rPr>
                <w:noProof/>
              </w:rPr>
            </w:pPr>
            <w:r>
              <w:rPr>
                <w:noProof/>
              </w:rPr>
              <w:t>p.m.</w:t>
            </w:r>
          </w:p>
        </w:tc>
        <w:tc>
          <w:tcPr>
            <w:tcW w:w="1891" w:type="pct"/>
            <w:shd w:val="clear" w:color="auto" w:fill="auto"/>
            <w:vAlign w:val="center"/>
          </w:tcPr>
          <w:p w:rsidR="00057B69" w:rsidRDefault="004E48B0">
            <w:pPr>
              <w:spacing w:beforeLines="20" w:before="48" w:afterLines="20" w:after="48"/>
              <w:jc w:val="center"/>
              <w:rPr>
                <w:noProof/>
              </w:rPr>
            </w:pPr>
            <w:r>
              <w:rPr>
                <w:noProof/>
              </w:rPr>
              <w:t>p.m.</w:t>
            </w:r>
          </w:p>
        </w:tc>
        <w:tc>
          <w:tcPr>
            <w:tcW w:w="226" w:type="pct"/>
            <w:shd w:val="clear" w:color="auto" w:fill="auto"/>
            <w:vAlign w:val="center"/>
          </w:tcPr>
          <w:p w:rsidR="00057B69" w:rsidRDefault="004E48B0">
            <w:pPr>
              <w:spacing w:beforeLines="20" w:before="48" w:afterLines="20" w:after="48"/>
              <w:jc w:val="center"/>
              <w:rPr>
                <w:noProof/>
              </w:rPr>
            </w:pPr>
            <w:r>
              <w:rPr>
                <w:noProof/>
              </w:rPr>
              <w:t>p.m.</w:t>
            </w:r>
          </w:p>
        </w:tc>
        <w:tc>
          <w:tcPr>
            <w:tcW w:w="115" w:type="pct"/>
            <w:shd w:val="clear" w:color="auto" w:fill="auto"/>
            <w:vAlign w:val="center"/>
          </w:tcPr>
          <w:p w:rsidR="00057B69" w:rsidRDefault="004E48B0">
            <w:pPr>
              <w:spacing w:beforeLines="20" w:before="48" w:afterLines="20" w:after="48"/>
              <w:jc w:val="center"/>
              <w:rPr>
                <w:noProof/>
              </w:rPr>
            </w:pPr>
            <w:r>
              <w:rPr>
                <w:noProof/>
              </w:rPr>
              <w:t>p.m.</w:t>
            </w:r>
          </w:p>
        </w:tc>
        <w:tc>
          <w:tcPr>
            <w:tcW w:w="115" w:type="pct"/>
            <w:shd w:val="clear" w:color="auto" w:fill="auto"/>
            <w:vAlign w:val="center"/>
          </w:tcPr>
          <w:p w:rsidR="00057B69" w:rsidRDefault="004E48B0">
            <w:pPr>
              <w:spacing w:beforeLines="20" w:before="48" w:afterLines="20" w:after="48"/>
              <w:jc w:val="center"/>
              <w:rPr>
                <w:noProof/>
              </w:rPr>
            </w:pPr>
            <w:r>
              <w:rPr>
                <w:noProof/>
              </w:rPr>
              <w:t>.</w:t>
            </w:r>
          </w:p>
        </w:tc>
        <w:tc>
          <w:tcPr>
            <w:tcW w:w="115" w:type="pct"/>
            <w:shd w:val="clear" w:color="auto" w:fill="auto"/>
            <w:vAlign w:val="center"/>
          </w:tcPr>
          <w:p w:rsidR="00057B69" w:rsidRDefault="004E48B0">
            <w:pPr>
              <w:spacing w:beforeLines="20" w:before="48" w:afterLines="20" w:after="48"/>
              <w:jc w:val="center"/>
              <w:rPr>
                <w:noProof/>
              </w:rPr>
            </w:pPr>
            <w:r>
              <w:rPr>
                <w:noProof/>
              </w:rPr>
              <w:t>.</w:t>
            </w:r>
          </w:p>
        </w:tc>
      </w:tr>
      <w:tr w:rsidR="00057B69">
        <w:trPr>
          <w:gridBefore w:val="1"/>
          <w:wBefore w:w="6" w:type="pct"/>
          <w:trHeight w:val="289"/>
          <w:jc w:val="center"/>
        </w:trPr>
        <w:tc>
          <w:tcPr>
            <w:tcW w:w="1897" w:type="pct"/>
            <w:gridSpan w:val="2"/>
            <w:shd w:val="clear" w:color="auto" w:fill="auto"/>
            <w:vAlign w:val="center"/>
          </w:tcPr>
          <w:p w:rsidR="00057B69" w:rsidRDefault="004E48B0">
            <w:pPr>
              <w:pStyle w:val="Text1"/>
              <w:spacing w:beforeLines="20" w:before="48" w:afterLines="20" w:after="48"/>
              <w:ind w:left="134"/>
              <w:jc w:val="left"/>
              <w:rPr>
                <w:noProof/>
                <w:sz w:val="16"/>
                <w:szCs w:val="16"/>
              </w:rPr>
            </w:pPr>
            <w:r>
              <w:rPr>
                <w:noProof/>
                <w:sz w:val="16"/>
              </w:rPr>
              <w:t>XX 01 05 01 (cercetare indirectă)</w:t>
            </w:r>
          </w:p>
        </w:tc>
        <w:tc>
          <w:tcPr>
            <w:tcW w:w="318" w:type="pct"/>
            <w:shd w:val="clear" w:color="auto" w:fill="auto"/>
            <w:vAlign w:val="center"/>
          </w:tcPr>
          <w:p w:rsidR="00057B69" w:rsidRDefault="004E48B0">
            <w:pPr>
              <w:spacing w:beforeLines="20" w:before="48" w:afterLines="20" w:after="48"/>
              <w:jc w:val="center"/>
              <w:rPr>
                <w:noProof/>
              </w:rPr>
            </w:pPr>
            <w:r>
              <w:rPr>
                <w:noProof/>
              </w:rPr>
              <w:t>p.m.</w:t>
            </w:r>
          </w:p>
        </w:tc>
        <w:tc>
          <w:tcPr>
            <w:tcW w:w="318" w:type="pct"/>
            <w:shd w:val="clear" w:color="auto" w:fill="auto"/>
            <w:vAlign w:val="center"/>
          </w:tcPr>
          <w:p w:rsidR="00057B69" w:rsidRDefault="004E48B0">
            <w:pPr>
              <w:spacing w:beforeLines="20" w:before="48" w:afterLines="20" w:after="48"/>
              <w:jc w:val="center"/>
              <w:rPr>
                <w:noProof/>
              </w:rPr>
            </w:pPr>
            <w:r>
              <w:rPr>
                <w:noProof/>
              </w:rPr>
              <w:t>p.m.</w:t>
            </w:r>
          </w:p>
        </w:tc>
        <w:tc>
          <w:tcPr>
            <w:tcW w:w="1891" w:type="pct"/>
            <w:shd w:val="clear" w:color="auto" w:fill="auto"/>
            <w:vAlign w:val="center"/>
          </w:tcPr>
          <w:p w:rsidR="00057B69" w:rsidRDefault="004E48B0">
            <w:pPr>
              <w:spacing w:beforeLines="20" w:before="48" w:afterLines="20" w:after="48"/>
              <w:jc w:val="center"/>
              <w:rPr>
                <w:noProof/>
              </w:rPr>
            </w:pPr>
            <w:r>
              <w:rPr>
                <w:noProof/>
              </w:rPr>
              <w:t>p.m.</w:t>
            </w:r>
          </w:p>
        </w:tc>
        <w:tc>
          <w:tcPr>
            <w:tcW w:w="226" w:type="pct"/>
            <w:shd w:val="clear" w:color="auto" w:fill="auto"/>
            <w:vAlign w:val="center"/>
          </w:tcPr>
          <w:p w:rsidR="00057B69" w:rsidRDefault="004E48B0">
            <w:pPr>
              <w:spacing w:beforeLines="20" w:before="48" w:afterLines="20" w:after="48"/>
              <w:jc w:val="center"/>
              <w:rPr>
                <w:noProof/>
              </w:rPr>
            </w:pPr>
            <w:r>
              <w:rPr>
                <w:noProof/>
              </w:rPr>
              <w:t>p.m.</w:t>
            </w:r>
          </w:p>
        </w:tc>
        <w:tc>
          <w:tcPr>
            <w:tcW w:w="115" w:type="pct"/>
            <w:shd w:val="clear" w:color="auto" w:fill="auto"/>
            <w:vAlign w:val="center"/>
          </w:tcPr>
          <w:p w:rsidR="00057B69" w:rsidRDefault="004E48B0">
            <w:pPr>
              <w:spacing w:beforeLines="20" w:before="48" w:afterLines="20" w:after="48"/>
              <w:jc w:val="center"/>
              <w:rPr>
                <w:noProof/>
              </w:rPr>
            </w:pPr>
            <w:r>
              <w:rPr>
                <w:noProof/>
              </w:rPr>
              <w:t>p.m.</w:t>
            </w:r>
          </w:p>
        </w:tc>
        <w:tc>
          <w:tcPr>
            <w:tcW w:w="115" w:type="pct"/>
            <w:shd w:val="clear" w:color="auto" w:fill="auto"/>
            <w:vAlign w:val="center"/>
          </w:tcPr>
          <w:p w:rsidR="00057B69" w:rsidRDefault="004E48B0">
            <w:pPr>
              <w:spacing w:beforeLines="20" w:before="48" w:afterLines="20" w:after="48"/>
              <w:jc w:val="center"/>
              <w:rPr>
                <w:noProof/>
              </w:rPr>
            </w:pPr>
            <w:r>
              <w:rPr>
                <w:noProof/>
              </w:rPr>
              <w:t>.</w:t>
            </w:r>
          </w:p>
        </w:tc>
        <w:tc>
          <w:tcPr>
            <w:tcW w:w="115" w:type="pct"/>
            <w:shd w:val="clear" w:color="auto" w:fill="auto"/>
            <w:vAlign w:val="center"/>
          </w:tcPr>
          <w:p w:rsidR="00057B69" w:rsidRDefault="004E48B0">
            <w:pPr>
              <w:spacing w:beforeLines="20" w:before="48" w:afterLines="20" w:after="48"/>
              <w:jc w:val="center"/>
              <w:rPr>
                <w:noProof/>
              </w:rPr>
            </w:pPr>
            <w:r>
              <w:rPr>
                <w:noProof/>
              </w:rPr>
              <w:t>.</w:t>
            </w:r>
          </w:p>
        </w:tc>
      </w:tr>
      <w:tr w:rsidR="00057B69">
        <w:trPr>
          <w:gridBefore w:val="1"/>
          <w:wBefore w:w="6" w:type="pct"/>
          <w:trHeight w:val="289"/>
          <w:jc w:val="center"/>
        </w:trPr>
        <w:tc>
          <w:tcPr>
            <w:tcW w:w="1897" w:type="pct"/>
            <w:gridSpan w:val="2"/>
            <w:shd w:val="clear" w:color="auto" w:fill="auto"/>
            <w:vAlign w:val="center"/>
          </w:tcPr>
          <w:p w:rsidR="00057B69" w:rsidRDefault="004E48B0">
            <w:pPr>
              <w:pStyle w:val="Text1"/>
              <w:spacing w:beforeLines="20" w:before="48" w:afterLines="20" w:after="48"/>
              <w:ind w:left="134"/>
              <w:jc w:val="left"/>
              <w:rPr>
                <w:noProof/>
                <w:sz w:val="16"/>
                <w:szCs w:val="16"/>
              </w:rPr>
            </w:pPr>
            <w:r>
              <w:rPr>
                <w:noProof/>
                <w:sz w:val="16"/>
              </w:rPr>
              <w:t>10 01 05 01 (cercetare directă)</w:t>
            </w:r>
          </w:p>
        </w:tc>
        <w:tc>
          <w:tcPr>
            <w:tcW w:w="318" w:type="pct"/>
            <w:shd w:val="clear" w:color="auto" w:fill="auto"/>
            <w:vAlign w:val="center"/>
          </w:tcPr>
          <w:p w:rsidR="00057B69" w:rsidRDefault="004E48B0">
            <w:pPr>
              <w:spacing w:beforeLines="20" w:before="48" w:afterLines="20" w:after="48"/>
              <w:jc w:val="center"/>
              <w:rPr>
                <w:noProof/>
              </w:rPr>
            </w:pPr>
            <w:r>
              <w:rPr>
                <w:noProof/>
              </w:rPr>
              <w:t>p.m.</w:t>
            </w:r>
          </w:p>
        </w:tc>
        <w:tc>
          <w:tcPr>
            <w:tcW w:w="318" w:type="pct"/>
            <w:shd w:val="clear" w:color="auto" w:fill="auto"/>
            <w:vAlign w:val="center"/>
          </w:tcPr>
          <w:p w:rsidR="00057B69" w:rsidRDefault="004E48B0">
            <w:pPr>
              <w:spacing w:beforeLines="20" w:before="48" w:afterLines="20" w:after="48"/>
              <w:jc w:val="center"/>
              <w:rPr>
                <w:noProof/>
              </w:rPr>
            </w:pPr>
            <w:r>
              <w:rPr>
                <w:noProof/>
              </w:rPr>
              <w:t>p.m.</w:t>
            </w:r>
          </w:p>
        </w:tc>
        <w:tc>
          <w:tcPr>
            <w:tcW w:w="1891" w:type="pct"/>
            <w:shd w:val="clear" w:color="auto" w:fill="auto"/>
            <w:vAlign w:val="center"/>
          </w:tcPr>
          <w:p w:rsidR="00057B69" w:rsidRDefault="004E48B0">
            <w:pPr>
              <w:spacing w:beforeLines="20" w:before="48" w:afterLines="20" w:after="48"/>
              <w:jc w:val="center"/>
              <w:rPr>
                <w:noProof/>
              </w:rPr>
            </w:pPr>
            <w:r>
              <w:rPr>
                <w:noProof/>
              </w:rPr>
              <w:t>p.m.</w:t>
            </w:r>
          </w:p>
        </w:tc>
        <w:tc>
          <w:tcPr>
            <w:tcW w:w="226" w:type="pct"/>
            <w:shd w:val="clear" w:color="auto" w:fill="auto"/>
            <w:vAlign w:val="center"/>
          </w:tcPr>
          <w:p w:rsidR="00057B69" w:rsidRDefault="004E48B0">
            <w:pPr>
              <w:spacing w:beforeLines="20" w:before="48" w:afterLines="20" w:after="48"/>
              <w:jc w:val="center"/>
              <w:rPr>
                <w:noProof/>
              </w:rPr>
            </w:pPr>
            <w:r>
              <w:rPr>
                <w:noProof/>
              </w:rPr>
              <w:t>p.m.</w:t>
            </w:r>
          </w:p>
        </w:tc>
        <w:tc>
          <w:tcPr>
            <w:tcW w:w="115" w:type="pct"/>
            <w:shd w:val="clear" w:color="auto" w:fill="auto"/>
            <w:vAlign w:val="center"/>
          </w:tcPr>
          <w:p w:rsidR="00057B69" w:rsidRDefault="004E48B0">
            <w:pPr>
              <w:spacing w:beforeLines="20" w:before="48" w:afterLines="20" w:after="48"/>
              <w:jc w:val="center"/>
              <w:rPr>
                <w:noProof/>
              </w:rPr>
            </w:pPr>
            <w:r>
              <w:rPr>
                <w:noProof/>
              </w:rPr>
              <w:t>p.m.</w:t>
            </w:r>
          </w:p>
        </w:tc>
        <w:tc>
          <w:tcPr>
            <w:tcW w:w="115" w:type="pct"/>
            <w:shd w:val="clear" w:color="auto" w:fill="auto"/>
            <w:vAlign w:val="center"/>
          </w:tcPr>
          <w:p w:rsidR="00057B69" w:rsidRDefault="004E48B0">
            <w:pPr>
              <w:spacing w:beforeLines="20" w:before="48" w:afterLines="20" w:after="48"/>
              <w:jc w:val="center"/>
              <w:rPr>
                <w:noProof/>
              </w:rPr>
            </w:pPr>
            <w:r>
              <w:rPr>
                <w:noProof/>
              </w:rPr>
              <w:t>.</w:t>
            </w:r>
          </w:p>
        </w:tc>
        <w:tc>
          <w:tcPr>
            <w:tcW w:w="115" w:type="pct"/>
            <w:shd w:val="clear" w:color="auto" w:fill="auto"/>
            <w:vAlign w:val="center"/>
          </w:tcPr>
          <w:p w:rsidR="00057B69" w:rsidRDefault="00057B69">
            <w:pPr>
              <w:spacing w:beforeLines="20" w:before="48" w:afterLines="20" w:after="48"/>
              <w:jc w:val="center"/>
              <w:rPr>
                <w:noProof/>
              </w:rPr>
            </w:pPr>
          </w:p>
        </w:tc>
      </w:tr>
      <w:tr w:rsidR="00057B69">
        <w:trPr>
          <w:gridAfter w:val="4"/>
          <w:wAfter w:w="571" w:type="pct"/>
          <w:trHeight w:val="248"/>
          <w:jc w:val="center"/>
        </w:trPr>
        <w:tc>
          <w:tcPr>
            <w:tcW w:w="4429" w:type="pct"/>
            <w:gridSpan w:val="6"/>
            <w:shd w:val="clear" w:color="auto" w:fill="auto"/>
            <w:vAlign w:val="center"/>
          </w:tcPr>
          <w:p w:rsidR="00057B69" w:rsidRDefault="004E48B0">
            <w:pPr>
              <w:pStyle w:val="Text1"/>
              <w:spacing w:before="60" w:after="60"/>
              <w:ind w:left="0"/>
              <w:jc w:val="left"/>
              <w:rPr>
                <w:b/>
                <w:noProof/>
                <w:sz w:val="16"/>
                <w:szCs w:val="16"/>
              </w:rPr>
            </w:pPr>
            <w:r>
              <w:rPr>
                <w:b/>
                <w:noProof/>
                <w:sz w:val="16"/>
              </w:rPr>
              <w:sym w:font="Wingdings" w:char="F09F"/>
            </w:r>
            <w:r>
              <w:rPr>
                <w:b/>
                <w:noProof/>
                <w:sz w:val="16"/>
              </w:rPr>
              <w:t xml:space="preserve"> Personal extern (în echivalent normă întreagă: ENI)</w:t>
            </w:r>
            <w:r>
              <w:rPr>
                <w:rStyle w:val="FootnoteReference"/>
                <w:b/>
                <w:noProof/>
                <w:sz w:val="16"/>
              </w:rPr>
              <w:footnoteReference w:id="24"/>
            </w:r>
          </w:p>
          <w:p w:rsidR="00057B69" w:rsidRDefault="00057B69">
            <w:pPr>
              <w:pStyle w:val="Text1"/>
              <w:spacing w:before="0" w:after="0"/>
              <w:ind w:left="0"/>
              <w:jc w:val="left"/>
              <w:rPr>
                <w:noProof/>
                <w:sz w:val="16"/>
                <w:szCs w:val="16"/>
              </w:rPr>
            </w:pPr>
          </w:p>
        </w:tc>
      </w:tr>
      <w:tr w:rsidR="00057B69">
        <w:trPr>
          <w:gridBefore w:val="1"/>
          <w:wBefore w:w="6" w:type="pct"/>
          <w:trHeight w:val="289"/>
          <w:jc w:val="center"/>
        </w:trPr>
        <w:tc>
          <w:tcPr>
            <w:tcW w:w="1897" w:type="pct"/>
            <w:gridSpan w:val="2"/>
            <w:shd w:val="clear" w:color="auto" w:fill="auto"/>
            <w:vAlign w:val="center"/>
          </w:tcPr>
          <w:p w:rsidR="00057B69" w:rsidRDefault="004E48B0">
            <w:pPr>
              <w:pStyle w:val="Text1"/>
              <w:spacing w:beforeLines="20" w:before="48" w:afterLines="20" w:after="48"/>
              <w:ind w:left="136"/>
              <w:jc w:val="left"/>
              <w:rPr>
                <w:b/>
                <w:noProof/>
                <w:sz w:val="16"/>
                <w:szCs w:val="16"/>
              </w:rPr>
            </w:pPr>
            <w:r>
              <w:rPr>
                <w:noProof/>
                <w:sz w:val="16"/>
              </w:rPr>
              <w:t>XX 01 02 01 (AC, END, INT din „pachetul global”)</w:t>
            </w:r>
          </w:p>
        </w:tc>
        <w:tc>
          <w:tcPr>
            <w:tcW w:w="318" w:type="pct"/>
            <w:shd w:val="clear" w:color="auto" w:fill="auto"/>
            <w:vAlign w:val="center"/>
          </w:tcPr>
          <w:p w:rsidR="00057B69" w:rsidRDefault="004E48B0">
            <w:pPr>
              <w:spacing w:beforeLines="20" w:before="48" w:afterLines="20" w:after="48"/>
              <w:jc w:val="center"/>
              <w:rPr>
                <w:noProof/>
              </w:rPr>
            </w:pPr>
            <w:r>
              <w:rPr>
                <w:noProof/>
              </w:rPr>
              <w:t>p.m.</w:t>
            </w:r>
          </w:p>
        </w:tc>
        <w:tc>
          <w:tcPr>
            <w:tcW w:w="318" w:type="pct"/>
            <w:shd w:val="clear" w:color="auto" w:fill="auto"/>
            <w:vAlign w:val="center"/>
          </w:tcPr>
          <w:p w:rsidR="00057B69" w:rsidRDefault="004E48B0">
            <w:pPr>
              <w:spacing w:beforeLines="20" w:before="48" w:afterLines="20" w:after="48"/>
              <w:jc w:val="center"/>
              <w:rPr>
                <w:noProof/>
              </w:rPr>
            </w:pPr>
            <w:r>
              <w:rPr>
                <w:noProof/>
              </w:rPr>
              <w:t>p.m.</w:t>
            </w:r>
          </w:p>
        </w:tc>
        <w:tc>
          <w:tcPr>
            <w:tcW w:w="1891" w:type="pct"/>
            <w:shd w:val="clear" w:color="auto" w:fill="auto"/>
            <w:vAlign w:val="center"/>
          </w:tcPr>
          <w:p w:rsidR="00057B69" w:rsidRDefault="004E48B0">
            <w:pPr>
              <w:spacing w:beforeLines="20" w:before="48" w:afterLines="20" w:after="48"/>
              <w:jc w:val="center"/>
              <w:rPr>
                <w:noProof/>
              </w:rPr>
            </w:pPr>
            <w:r>
              <w:rPr>
                <w:noProof/>
              </w:rPr>
              <w:t>p.m.</w:t>
            </w:r>
          </w:p>
        </w:tc>
        <w:tc>
          <w:tcPr>
            <w:tcW w:w="226" w:type="pct"/>
            <w:shd w:val="clear" w:color="auto" w:fill="auto"/>
            <w:vAlign w:val="center"/>
          </w:tcPr>
          <w:p w:rsidR="00057B69" w:rsidRDefault="004E48B0">
            <w:pPr>
              <w:spacing w:beforeLines="20" w:before="48" w:afterLines="20" w:after="48"/>
              <w:jc w:val="center"/>
              <w:rPr>
                <w:noProof/>
              </w:rPr>
            </w:pPr>
            <w:r>
              <w:rPr>
                <w:noProof/>
              </w:rPr>
              <w:t>p.m.</w:t>
            </w:r>
          </w:p>
        </w:tc>
        <w:tc>
          <w:tcPr>
            <w:tcW w:w="115" w:type="pct"/>
            <w:shd w:val="clear" w:color="auto" w:fill="auto"/>
            <w:vAlign w:val="center"/>
          </w:tcPr>
          <w:p w:rsidR="00057B69" w:rsidRDefault="004E48B0">
            <w:pPr>
              <w:spacing w:beforeLines="20" w:before="48" w:afterLines="20" w:after="48"/>
              <w:jc w:val="center"/>
              <w:rPr>
                <w:noProof/>
              </w:rPr>
            </w:pPr>
            <w:r>
              <w:rPr>
                <w:noProof/>
              </w:rPr>
              <w:t>p.m.</w:t>
            </w:r>
          </w:p>
        </w:tc>
        <w:tc>
          <w:tcPr>
            <w:tcW w:w="115" w:type="pct"/>
            <w:shd w:val="clear" w:color="auto" w:fill="auto"/>
            <w:vAlign w:val="center"/>
          </w:tcPr>
          <w:p w:rsidR="00057B69" w:rsidRDefault="00057B69">
            <w:pPr>
              <w:spacing w:beforeLines="20" w:before="48" w:afterLines="20" w:after="48"/>
              <w:jc w:val="center"/>
              <w:rPr>
                <w:noProof/>
              </w:rPr>
            </w:pPr>
          </w:p>
        </w:tc>
        <w:tc>
          <w:tcPr>
            <w:tcW w:w="115" w:type="pct"/>
            <w:shd w:val="clear" w:color="auto" w:fill="auto"/>
            <w:vAlign w:val="center"/>
          </w:tcPr>
          <w:p w:rsidR="00057B69" w:rsidRDefault="00057B69">
            <w:pPr>
              <w:spacing w:beforeLines="20" w:before="48" w:afterLines="20" w:after="48"/>
              <w:jc w:val="center"/>
              <w:rPr>
                <w:noProof/>
              </w:rPr>
            </w:pPr>
          </w:p>
        </w:tc>
      </w:tr>
      <w:tr w:rsidR="00057B69">
        <w:trPr>
          <w:gridBefore w:val="1"/>
          <w:wBefore w:w="6" w:type="pct"/>
          <w:trHeight w:val="289"/>
          <w:jc w:val="center"/>
        </w:trPr>
        <w:tc>
          <w:tcPr>
            <w:tcW w:w="1897" w:type="pct"/>
            <w:gridSpan w:val="2"/>
            <w:shd w:val="clear" w:color="auto" w:fill="auto"/>
            <w:vAlign w:val="center"/>
          </w:tcPr>
          <w:p w:rsidR="00057B69" w:rsidRDefault="004E48B0">
            <w:pPr>
              <w:pStyle w:val="Text1"/>
              <w:spacing w:beforeLines="20" w:before="48" w:afterLines="20" w:after="48"/>
              <w:ind w:left="136"/>
              <w:jc w:val="left"/>
              <w:rPr>
                <w:noProof/>
                <w:sz w:val="16"/>
                <w:szCs w:val="16"/>
              </w:rPr>
            </w:pPr>
            <w:r>
              <w:rPr>
                <w:noProof/>
                <w:sz w:val="16"/>
              </w:rPr>
              <w:t xml:space="preserve">XX 01 02 02 (AC, AL, END, INT și JED în </w:t>
            </w:r>
            <w:r>
              <w:rPr>
                <w:noProof/>
                <w:sz w:val="16"/>
              </w:rPr>
              <w:t>delegații)</w:t>
            </w:r>
          </w:p>
        </w:tc>
        <w:tc>
          <w:tcPr>
            <w:tcW w:w="318" w:type="pct"/>
            <w:shd w:val="clear" w:color="auto" w:fill="auto"/>
            <w:vAlign w:val="center"/>
          </w:tcPr>
          <w:p w:rsidR="00057B69" w:rsidRDefault="004E48B0">
            <w:pPr>
              <w:spacing w:beforeLines="20" w:before="48" w:afterLines="20" w:after="48"/>
              <w:jc w:val="center"/>
              <w:rPr>
                <w:noProof/>
              </w:rPr>
            </w:pPr>
            <w:r>
              <w:rPr>
                <w:noProof/>
              </w:rPr>
              <w:t>p.m.</w:t>
            </w:r>
          </w:p>
        </w:tc>
        <w:tc>
          <w:tcPr>
            <w:tcW w:w="318" w:type="pct"/>
            <w:shd w:val="clear" w:color="auto" w:fill="auto"/>
            <w:vAlign w:val="center"/>
          </w:tcPr>
          <w:p w:rsidR="00057B69" w:rsidRDefault="004E48B0">
            <w:pPr>
              <w:spacing w:beforeLines="20" w:before="48" w:afterLines="20" w:after="48"/>
              <w:jc w:val="center"/>
              <w:rPr>
                <w:noProof/>
              </w:rPr>
            </w:pPr>
            <w:r>
              <w:rPr>
                <w:noProof/>
              </w:rPr>
              <w:t>p.m.</w:t>
            </w:r>
          </w:p>
        </w:tc>
        <w:tc>
          <w:tcPr>
            <w:tcW w:w="1891" w:type="pct"/>
            <w:shd w:val="clear" w:color="auto" w:fill="auto"/>
            <w:vAlign w:val="center"/>
          </w:tcPr>
          <w:p w:rsidR="00057B69" w:rsidRDefault="004E48B0">
            <w:pPr>
              <w:spacing w:beforeLines="20" w:before="48" w:afterLines="20" w:after="48"/>
              <w:jc w:val="center"/>
              <w:rPr>
                <w:noProof/>
              </w:rPr>
            </w:pPr>
            <w:r>
              <w:rPr>
                <w:noProof/>
              </w:rPr>
              <w:t>p.m.</w:t>
            </w:r>
          </w:p>
        </w:tc>
        <w:tc>
          <w:tcPr>
            <w:tcW w:w="226" w:type="pct"/>
            <w:shd w:val="clear" w:color="auto" w:fill="auto"/>
            <w:vAlign w:val="center"/>
          </w:tcPr>
          <w:p w:rsidR="00057B69" w:rsidRDefault="004E48B0">
            <w:pPr>
              <w:spacing w:beforeLines="20" w:before="48" w:afterLines="20" w:after="48"/>
              <w:jc w:val="center"/>
              <w:rPr>
                <w:noProof/>
              </w:rPr>
            </w:pPr>
            <w:r>
              <w:rPr>
                <w:noProof/>
              </w:rPr>
              <w:t>p.m.</w:t>
            </w:r>
          </w:p>
        </w:tc>
        <w:tc>
          <w:tcPr>
            <w:tcW w:w="115" w:type="pct"/>
            <w:shd w:val="clear" w:color="auto" w:fill="auto"/>
            <w:vAlign w:val="center"/>
          </w:tcPr>
          <w:p w:rsidR="00057B69" w:rsidRDefault="004E48B0">
            <w:pPr>
              <w:spacing w:beforeLines="20" w:before="48" w:afterLines="20" w:after="48"/>
              <w:jc w:val="center"/>
              <w:rPr>
                <w:noProof/>
              </w:rPr>
            </w:pPr>
            <w:r>
              <w:rPr>
                <w:noProof/>
              </w:rPr>
              <w:t>p.m.</w:t>
            </w:r>
          </w:p>
        </w:tc>
        <w:tc>
          <w:tcPr>
            <w:tcW w:w="115" w:type="pct"/>
            <w:shd w:val="clear" w:color="auto" w:fill="auto"/>
            <w:vAlign w:val="center"/>
          </w:tcPr>
          <w:p w:rsidR="00057B69" w:rsidRDefault="004E48B0">
            <w:pPr>
              <w:spacing w:beforeLines="20" w:before="48" w:afterLines="20" w:after="48"/>
              <w:jc w:val="center"/>
              <w:rPr>
                <w:noProof/>
              </w:rPr>
            </w:pPr>
            <w:r>
              <w:rPr>
                <w:noProof/>
              </w:rPr>
              <w:t>.</w:t>
            </w:r>
          </w:p>
        </w:tc>
        <w:tc>
          <w:tcPr>
            <w:tcW w:w="115" w:type="pct"/>
            <w:shd w:val="clear" w:color="auto" w:fill="auto"/>
            <w:vAlign w:val="center"/>
          </w:tcPr>
          <w:p w:rsidR="00057B69" w:rsidRDefault="00057B69">
            <w:pPr>
              <w:spacing w:beforeLines="20" w:before="48" w:afterLines="20" w:after="48"/>
              <w:jc w:val="center"/>
              <w:rPr>
                <w:noProof/>
              </w:rPr>
            </w:pPr>
          </w:p>
        </w:tc>
      </w:tr>
      <w:tr w:rsidR="00057B69">
        <w:trPr>
          <w:gridBefore w:val="1"/>
          <w:wBefore w:w="6" w:type="pct"/>
          <w:trHeight w:val="289"/>
          <w:jc w:val="center"/>
        </w:trPr>
        <w:tc>
          <w:tcPr>
            <w:tcW w:w="948" w:type="pct"/>
            <w:vMerge w:val="restart"/>
            <w:shd w:val="clear" w:color="auto" w:fill="auto"/>
            <w:vAlign w:val="center"/>
          </w:tcPr>
          <w:p w:rsidR="00057B69" w:rsidRDefault="004E48B0">
            <w:pPr>
              <w:pStyle w:val="Text1"/>
              <w:spacing w:beforeLines="20" w:before="48" w:afterLines="20" w:after="48"/>
              <w:ind w:left="136"/>
              <w:jc w:val="left"/>
              <w:rPr>
                <w:b/>
                <w:noProof/>
                <w:sz w:val="16"/>
                <w:szCs w:val="16"/>
              </w:rPr>
            </w:pPr>
            <w:r>
              <w:rPr>
                <w:b/>
                <w:noProof/>
                <w:sz w:val="16"/>
              </w:rPr>
              <w:t>XX</w:t>
            </w:r>
            <w:r>
              <w:rPr>
                <w:noProof/>
                <w:sz w:val="16"/>
              </w:rPr>
              <w:t xml:space="preserve"> 01 04 </w:t>
            </w:r>
            <w:r>
              <w:rPr>
                <w:b/>
                <w:noProof/>
                <w:sz w:val="16"/>
              </w:rPr>
              <w:t>yy</w:t>
            </w:r>
            <w:r>
              <w:rPr>
                <w:b/>
                <w:i/>
                <w:noProof/>
                <w:sz w:val="16"/>
              </w:rPr>
              <w:t xml:space="preserve"> </w:t>
            </w:r>
            <w:r>
              <w:rPr>
                <w:rStyle w:val="FootnoteReference"/>
                <w:b/>
                <w:i/>
                <w:noProof/>
                <w:sz w:val="16"/>
              </w:rPr>
              <w:footnoteReference w:id="25"/>
            </w:r>
          </w:p>
          <w:p w:rsidR="00057B69" w:rsidRDefault="00057B69">
            <w:pPr>
              <w:pStyle w:val="Text1"/>
              <w:spacing w:beforeLines="20" w:before="48" w:afterLines="20" w:after="48"/>
              <w:ind w:left="136"/>
              <w:jc w:val="left"/>
              <w:rPr>
                <w:b/>
                <w:noProof/>
                <w:sz w:val="16"/>
                <w:szCs w:val="16"/>
              </w:rPr>
            </w:pPr>
          </w:p>
        </w:tc>
        <w:tc>
          <w:tcPr>
            <w:tcW w:w="949" w:type="pct"/>
            <w:shd w:val="clear" w:color="auto" w:fill="auto"/>
            <w:vAlign w:val="center"/>
          </w:tcPr>
          <w:p w:rsidR="00057B69" w:rsidRDefault="004E48B0">
            <w:pPr>
              <w:pStyle w:val="Text1"/>
              <w:spacing w:beforeLines="20" w:before="48" w:afterLines="20" w:after="48"/>
              <w:ind w:left="136"/>
              <w:jc w:val="left"/>
              <w:rPr>
                <w:b/>
                <w:noProof/>
                <w:sz w:val="16"/>
                <w:szCs w:val="16"/>
              </w:rPr>
            </w:pPr>
            <w:r>
              <w:rPr>
                <w:noProof/>
                <w:sz w:val="16"/>
              </w:rPr>
              <w:t>- la sediu</w:t>
            </w:r>
          </w:p>
          <w:p w:rsidR="00057B69" w:rsidRDefault="00057B69">
            <w:pPr>
              <w:pStyle w:val="Text1"/>
              <w:spacing w:beforeLines="20" w:before="48" w:afterLines="20" w:after="48"/>
              <w:ind w:left="136"/>
              <w:jc w:val="left"/>
              <w:rPr>
                <w:b/>
                <w:noProof/>
                <w:sz w:val="16"/>
                <w:szCs w:val="16"/>
              </w:rPr>
            </w:pPr>
          </w:p>
        </w:tc>
        <w:tc>
          <w:tcPr>
            <w:tcW w:w="318" w:type="pct"/>
            <w:shd w:val="clear" w:color="auto" w:fill="auto"/>
            <w:vAlign w:val="center"/>
          </w:tcPr>
          <w:p w:rsidR="00057B69" w:rsidRDefault="004E48B0">
            <w:pPr>
              <w:spacing w:beforeLines="20" w:before="48" w:afterLines="20" w:after="48"/>
              <w:jc w:val="center"/>
              <w:rPr>
                <w:noProof/>
              </w:rPr>
            </w:pPr>
            <w:r>
              <w:rPr>
                <w:noProof/>
              </w:rPr>
              <w:t>p.m.</w:t>
            </w:r>
          </w:p>
        </w:tc>
        <w:tc>
          <w:tcPr>
            <w:tcW w:w="318" w:type="pct"/>
            <w:shd w:val="clear" w:color="auto" w:fill="auto"/>
            <w:vAlign w:val="center"/>
          </w:tcPr>
          <w:p w:rsidR="00057B69" w:rsidRDefault="004E48B0">
            <w:pPr>
              <w:spacing w:beforeLines="20" w:before="48" w:afterLines="20" w:after="48"/>
              <w:jc w:val="center"/>
              <w:rPr>
                <w:noProof/>
              </w:rPr>
            </w:pPr>
            <w:r>
              <w:rPr>
                <w:noProof/>
              </w:rPr>
              <w:t>p.m.</w:t>
            </w:r>
          </w:p>
        </w:tc>
        <w:tc>
          <w:tcPr>
            <w:tcW w:w="1891" w:type="pct"/>
            <w:shd w:val="clear" w:color="auto" w:fill="auto"/>
            <w:vAlign w:val="center"/>
          </w:tcPr>
          <w:p w:rsidR="00057B69" w:rsidRDefault="004E48B0">
            <w:pPr>
              <w:spacing w:beforeLines="20" w:before="48" w:afterLines="20" w:after="48"/>
              <w:jc w:val="center"/>
              <w:rPr>
                <w:noProof/>
              </w:rPr>
            </w:pPr>
            <w:r>
              <w:rPr>
                <w:noProof/>
              </w:rPr>
              <w:t>p.m.</w:t>
            </w:r>
          </w:p>
        </w:tc>
        <w:tc>
          <w:tcPr>
            <w:tcW w:w="226" w:type="pct"/>
            <w:shd w:val="clear" w:color="auto" w:fill="auto"/>
            <w:vAlign w:val="center"/>
          </w:tcPr>
          <w:p w:rsidR="00057B69" w:rsidRDefault="004E48B0">
            <w:pPr>
              <w:spacing w:beforeLines="20" w:before="48" w:afterLines="20" w:after="48"/>
              <w:jc w:val="center"/>
              <w:rPr>
                <w:noProof/>
              </w:rPr>
            </w:pPr>
            <w:r>
              <w:rPr>
                <w:noProof/>
              </w:rPr>
              <w:t>p.m.</w:t>
            </w:r>
          </w:p>
        </w:tc>
        <w:tc>
          <w:tcPr>
            <w:tcW w:w="115" w:type="pct"/>
            <w:shd w:val="clear" w:color="auto" w:fill="auto"/>
            <w:vAlign w:val="center"/>
          </w:tcPr>
          <w:p w:rsidR="00057B69" w:rsidRDefault="004E48B0">
            <w:pPr>
              <w:spacing w:beforeLines="20" w:before="48" w:afterLines="20" w:after="48"/>
              <w:jc w:val="center"/>
              <w:rPr>
                <w:noProof/>
              </w:rPr>
            </w:pPr>
            <w:r>
              <w:rPr>
                <w:noProof/>
              </w:rPr>
              <w:t>p.m.</w:t>
            </w:r>
          </w:p>
        </w:tc>
        <w:tc>
          <w:tcPr>
            <w:tcW w:w="115" w:type="pct"/>
            <w:shd w:val="clear" w:color="auto" w:fill="auto"/>
            <w:vAlign w:val="center"/>
          </w:tcPr>
          <w:p w:rsidR="00057B69" w:rsidRDefault="004E48B0">
            <w:pPr>
              <w:spacing w:beforeLines="20" w:before="48" w:afterLines="20" w:after="48"/>
              <w:jc w:val="center"/>
              <w:rPr>
                <w:noProof/>
              </w:rPr>
            </w:pPr>
            <w:r>
              <w:rPr>
                <w:noProof/>
              </w:rPr>
              <w:t>p.m.</w:t>
            </w:r>
          </w:p>
        </w:tc>
        <w:tc>
          <w:tcPr>
            <w:tcW w:w="115" w:type="pct"/>
            <w:shd w:val="clear" w:color="auto" w:fill="auto"/>
            <w:vAlign w:val="center"/>
          </w:tcPr>
          <w:p w:rsidR="00057B69" w:rsidRDefault="004E48B0">
            <w:pPr>
              <w:spacing w:beforeLines="20" w:before="48" w:afterLines="20" w:after="48"/>
              <w:jc w:val="center"/>
              <w:rPr>
                <w:noProof/>
              </w:rPr>
            </w:pPr>
            <w:r>
              <w:rPr>
                <w:noProof/>
              </w:rPr>
              <w:t>p.m.</w:t>
            </w:r>
          </w:p>
        </w:tc>
      </w:tr>
      <w:tr w:rsidR="00057B69">
        <w:trPr>
          <w:gridBefore w:val="1"/>
          <w:wBefore w:w="6" w:type="pct"/>
          <w:trHeight w:val="289"/>
          <w:jc w:val="center"/>
        </w:trPr>
        <w:tc>
          <w:tcPr>
            <w:tcW w:w="948" w:type="pct"/>
            <w:vMerge/>
            <w:shd w:val="clear" w:color="auto" w:fill="auto"/>
            <w:vAlign w:val="center"/>
          </w:tcPr>
          <w:p w:rsidR="00057B69" w:rsidRDefault="00057B69">
            <w:pPr>
              <w:pStyle w:val="Text1"/>
              <w:spacing w:beforeLines="20" w:before="48" w:afterLines="20" w:after="48"/>
              <w:ind w:left="136"/>
              <w:jc w:val="left"/>
              <w:rPr>
                <w:b/>
                <w:noProof/>
                <w:sz w:val="16"/>
                <w:szCs w:val="16"/>
              </w:rPr>
            </w:pPr>
          </w:p>
        </w:tc>
        <w:tc>
          <w:tcPr>
            <w:tcW w:w="949" w:type="pct"/>
            <w:shd w:val="clear" w:color="auto" w:fill="auto"/>
            <w:vAlign w:val="center"/>
          </w:tcPr>
          <w:p w:rsidR="00057B69" w:rsidRDefault="004E48B0">
            <w:pPr>
              <w:pStyle w:val="Text1"/>
              <w:spacing w:beforeLines="20" w:before="48" w:afterLines="20" w:after="48"/>
              <w:ind w:left="136"/>
              <w:jc w:val="left"/>
              <w:rPr>
                <w:b/>
                <w:noProof/>
                <w:sz w:val="16"/>
                <w:szCs w:val="16"/>
              </w:rPr>
            </w:pPr>
            <w:r>
              <w:rPr>
                <w:noProof/>
                <w:sz w:val="16"/>
              </w:rPr>
              <w:t xml:space="preserve">- în delegații </w:t>
            </w:r>
          </w:p>
        </w:tc>
        <w:tc>
          <w:tcPr>
            <w:tcW w:w="318" w:type="pct"/>
            <w:shd w:val="clear" w:color="auto" w:fill="auto"/>
            <w:vAlign w:val="center"/>
          </w:tcPr>
          <w:p w:rsidR="00057B69" w:rsidRDefault="004E48B0">
            <w:pPr>
              <w:spacing w:beforeLines="20" w:before="48" w:afterLines="20" w:after="48"/>
              <w:jc w:val="center"/>
              <w:rPr>
                <w:noProof/>
              </w:rPr>
            </w:pPr>
            <w:r>
              <w:rPr>
                <w:noProof/>
              </w:rPr>
              <w:t>p.m.</w:t>
            </w:r>
          </w:p>
        </w:tc>
        <w:tc>
          <w:tcPr>
            <w:tcW w:w="318" w:type="pct"/>
            <w:shd w:val="clear" w:color="auto" w:fill="auto"/>
            <w:vAlign w:val="center"/>
          </w:tcPr>
          <w:p w:rsidR="00057B69" w:rsidRDefault="004E48B0">
            <w:pPr>
              <w:spacing w:beforeLines="20" w:before="48" w:afterLines="20" w:after="48"/>
              <w:jc w:val="center"/>
              <w:rPr>
                <w:noProof/>
              </w:rPr>
            </w:pPr>
            <w:r>
              <w:rPr>
                <w:noProof/>
              </w:rPr>
              <w:t>p.m.</w:t>
            </w:r>
          </w:p>
        </w:tc>
        <w:tc>
          <w:tcPr>
            <w:tcW w:w="1891" w:type="pct"/>
            <w:shd w:val="clear" w:color="auto" w:fill="auto"/>
            <w:vAlign w:val="center"/>
          </w:tcPr>
          <w:p w:rsidR="00057B69" w:rsidRDefault="004E48B0">
            <w:pPr>
              <w:spacing w:beforeLines="20" w:before="48" w:afterLines="20" w:after="48"/>
              <w:jc w:val="center"/>
              <w:rPr>
                <w:noProof/>
              </w:rPr>
            </w:pPr>
            <w:r>
              <w:rPr>
                <w:noProof/>
              </w:rPr>
              <w:t>p.m.</w:t>
            </w:r>
          </w:p>
        </w:tc>
        <w:tc>
          <w:tcPr>
            <w:tcW w:w="226" w:type="pct"/>
            <w:shd w:val="clear" w:color="auto" w:fill="auto"/>
            <w:vAlign w:val="center"/>
          </w:tcPr>
          <w:p w:rsidR="00057B69" w:rsidRDefault="004E48B0">
            <w:pPr>
              <w:spacing w:beforeLines="20" w:before="48" w:afterLines="20" w:after="48"/>
              <w:jc w:val="center"/>
              <w:rPr>
                <w:noProof/>
              </w:rPr>
            </w:pPr>
            <w:r>
              <w:rPr>
                <w:noProof/>
              </w:rPr>
              <w:t>p.m.</w:t>
            </w:r>
          </w:p>
        </w:tc>
        <w:tc>
          <w:tcPr>
            <w:tcW w:w="115" w:type="pct"/>
            <w:shd w:val="clear" w:color="auto" w:fill="auto"/>
            <w:vAlign w:val="center"/>
          </w:tcPr>
          <w:p w:rsidR="00057B69" w:rsidRDefault="004E48B0">
            <w:pPr>
              <w:spacing w:beforeLines="20" w:before="48" w:afterLines="20" w:after="48"/>
              <w:jc w:val="center"/>
              <w:rPr>
                <w:noProof/>
              </w:rPr>
            </w:pPr>
            <w:r>
              <w:rPr>
                <w:noProof/>
              </w:rPr>
              <w:t>p.m.</w:t>
            </w:r>
          </w:p>
        </w:tc>
        <w:tc>
          <w:tcPr>
            <w:tcW w:w="115" w:type="pct"/>
            <w:shd w:val="clear" w:color="auto" w:fill="auto"/>
            <w:vAlign w:val="center"/>
          </w:tcPr>
          <w:p w:rsidR="00057B69" w:rsidRDefault="004E48B0">
            <w:pPr>
              <w:spacing w:beforeLines="20" w:before="48" w:afterLines="20" w:after="48"/>
              <w:jc w:val="center"/>
              <w:rPr>
                <w:noProof/>
              </w:rPr>
            </w:pPr>
            <w:r>
              <w:rPr>
                <w:noProof/>
              </w:rPr>
              <w:t>.</w:t>
            </w:r>
          </w:p>
        </w:tc>
        <w:tc>
          <w:tcPr>
            <w:tcW w:w="115" w:type="pct"/>
            <w:shd w:val="clear" w:color="auto" w:fill="auto"/>
            <w:vAlign w:val="center"/>
          </w:tcPr>
          <w:p w:rsidR="00057B69" w:rsidRDefault="00057B69">
            <w:pPr>
              <w:spacing w:beforeLines="20" w:before="48" w:afterLines="20" w:after="48"/>
              <w:jc w:val="center"/>
              <w:rPr>
                <w:noProof/>
              </w:rPr>
            </w:pPr>
          </w:p>
        </w:tc>
      </w:tr>
      <w:tr w:rsidR="00057B69">
        <w:trPr>
          <w:gridBefore w:val="1"/>
          <w:wBefore w:w="6" w:type="pct"/>
          <w:trHeight w:val="289"/>
          <w:jc w:val="center"/>
        </w:trPr>
        <w:tc>
          <w:tcPr>
            <w:tcW w:w="1897" w:type="pct"/>
            <w:gridSpan w:val="2"/>
            <w:shd w:val="clear" w:color="auto" w:fill="auto"/>
            <w:vAlign w:val="center"/>
          </w:tcPr>
          <w:p w:rsidR="00057B69" w:rsidRDefault="004E48B0">
            <w:pPr>
              <w:pStyle w:val="Text1"/>
              <w:spacing w:beforeLines="20" w:before="48" w:afterLines="20" w:after="48"/>
              <w:ind w:left="136"/>
              <w:jc w:val="left"/>
              <w:rPr>
                <w:noProof/>
                <w:sz w:val="16"/>
                <w:szCs w:val="16"/>
              </w:rPr>
            </w:pPr>
            <w:r>
              <w:rPr>
                <w:b/>
                <w:noProof/>
                <w:sz w:val="16"/>
              </w:rPr>
              <w:t>XX</w:t>
            </w:r>
            <w:r>
              <w:rPr>
                <w:noProof/>
                <w:sz w:val="16"/>
              </w:rPr>
              <w:t xml:space="preserve"> 01 05 02 (AC, END, INT - cercetare indirectă)</w:t>
            </w:r>
          </w:p>
        </w:tc>
        <w:tc>
          <w:tcPr>
            <w:tcW w:w="318" w:type="pct"/>
            <w:shd w:val="clear" w:color="auto" w:fill="auto"/>
            <w:vAlign w:val="center"/>
          </w:tcPr>
          <w:p w:rsidR="00057B69" w:rsidRDefault="004E48B0">
            <w:pPr>
              <w:spacing w:beforeLines="20" w:before="48" w:afterLines="20" w:after="48"/>
              <w:jc w:val="center"/>
              <w:rPr>
                <w:noProof/>
              </w:rPr>
            </w:pPr>
            <w:r>
              <w:rPr>
                <w:noProof/>
              </w:rPr>
              <w:t>p.m.</w:t>
            </w:r>
          </w:p>
        </w:tc>
        <w:tc>
          <w:tcPr>
            <w:tcW w:w="318" w:type="pct"/>
            <w:shd w:val="clear" w:color="auto" w:fill="auto"/>
            <w:vAlign w:val="center"/>
          </w:tcPr>
          <w:p w:rsidR="00057B69" w:rsidRDefault="004E48B0">
            <w:pPr>
              <w:spacing w:beforeLines="20" w:before="48" w:afterLines="20" w:after="48"/>
              <w:jc w:val="center"/>
              <w:rPr>
                <w:noProof/>
              </w:rPr>
            </w:pPr>
            <w:r>
              <w:rPr>
                <w:noProof/>
              </w:rPr>
              <w:t>p.m.</w:t>
            </w:r>
          </w:p>
        </w:tc>
        <w:tc>
          <w:tcPr>
            <w:tcW w:w="1891" w:type="pct"/>
            <w:shd w:val="clear" w:color="auto" w:fill="auto"/>
            <w:vAlign w:val="center"/>
          </w:tcPr>
          <w:p w:rsidR="00057B69" w:rsidRDefault="004E48B0">
            <w:pPr>
              <w:spacing w:beforeLines="20" w:before="48" w:afterLines="20" w:after="48"/>
              <w:jc w:val="center"/>
              <w:rPr>
                <w:noProof/>
              </w:rPr>
            </w:pPr>
            <w:r>
              <w:rPr>
                <w:noProof/>
              </w:rPr>
              <w:t>p.m.</w:t>
            </w:r>
          </w:p>
        </w:tc>
        <w:tc>
          <w:tcPr>
            <w:tcW w:w="226" w:type="pct"/>
            <w:shd w:val="clear" w:color="auto" w:fill="auto"/>
            <w:vAlign w:val="center"/>
          </w:tcPr>
          <w:p w:rsidR="00057B69" w:rsidRDefault="004E48B0">
            <w:pPr>
              <w:spacing w:beforeLines="20" w:before="48" w:afterLines="20" w:after="48"/>
              <w:jc w:val="center"/>
              <w:rPr>
                <w:noProof/>
              </w:rPr>
            </w:pPr>
            <w:r>
              <w:rPr>
                <w:noProof/>
              </w:rPr>
              <w:t>p.m.</w:t>
            </w:r>
          </w:p>
        </w:tc>
        <w:tc>
          <w:tcPr>
            <w:tcW w:w="115" w:type="pct"/>
            <w:shd w:val="clear" w:color="auto" w:fill="auto"/>
            <w:vAlign w:val="center"/>
          </w:tcPr>
          <w:p w:rsidR="00057B69" w:rsidRDefault="004E48B0">
            <w:pPr>
              <w:spacing w:beforeLines="20" w:before="48" w:afterLines="20" w:after="48"/>
              <w:jc w:val="center"/>
              <w:rPr>
                <w:noProof/>
              </w:rPr>
            </w:pPr>
            <w:r>
              <w:rPr>
                <w:noProof/>
              </w:rPr>
              <w:t>p.m.</w:t>
            </w:r>
          </w:p>
        </w:tc>
        <w:tc>
          <w:tcPr>
            <w:tcW w:w="115" w:type="pct"/>
            <w:shd w:val="clear" w:color="auto" w:fill="auto"/>
            <w:vAlign w:val="center"/>
          </w:tcPr>
          <w:p w:rsidR="00057B69" w:rsidRDefault="00057B69">
            <w:pPr>
              <w:spacing w:beforeLines="20" w:before="48" w:afterLines="20" w:after="48"/>
              <w:jc w:val="center"/>
              <w:rPr>
                <w:noProof/>
              </w:rPr>
            </w:pPr>
          </w:p>
        </w:tc>
        <w:tc>
          <w:tcPr>
            <w:tcW w:w="115" w:type="pct"/>
            <w:shd w:val="clear" w:color="auto" w:fill="auto"/>
            <w:vAlign w:val="center"/>
          </w:tcPr>
          <w:p w:rsidR="00057B69" w:rsidRDefault="004E48B0">
            <w:pPr>
              <w:spacing w:beforeLines="20" w:before="48" w:afterLines="20" w:after="48"/>
              <w:jc w:val="center"/>
              <w:rPr>
                <w:noProof/>
              </w:rPr>
            </w:pPr>
            <w:r>
              <w:rPr>
                <w:noProof/>
              </w:rPr>
              <w:t>m.</w:t>
            </w:r>
          </w:p>
        </w:tc>
      </w:tr>
      <w:tr w:rsidR="00057B69">
        <w:trPr>
          <w:gridBefore w:val="1"/>
          <w:wBefore w:w="6" w:type="pct"/>
          <w:trHeight w:val="289"/>
          <w:jc w:val="center"/>
        </w:trPr>
        <w:tc>
          <w:tcPr>
            <w:tcW w:w="1897" w:type="pct"/>
            <w:gridSpan w:val="2"/>
            <w:shd w:val="clear" w:color="auto" w:fill="auto"/>
            <w:vAlign w:val="center"/>
          </w:tcPr>
          <w:p w:rsidR="00057B69" w:rsidRDefault="004E48B0">
            <w:pPr>
              <w:pStyle w:val="Text1"/>
              <w:spacing w:beforeLines="20" w:before="48" w:afterLines="20" w:after="48"/>
              <w:ind w:left="136"/>
              <w:jc w:val="left"/>
              <w:rPr>
                <w:noProof/>
                <w:sz w:val="16"/>
                <w:szCs w:val="16"/>
              </w:rPr>
            </w:pPr>
            <w:r>
              <w:rPr>
                <w:noProof/>
                <w:sz w:val="16"/>
              </w:rPr>
              <w:t xml:space="preserve">10 01 05 02 (AC, END, INT - </w:t>
            </w:r>
            <w:r>
              <w:rPr>
                <w:noProof/>
                <w:sz w:val="16"/>
              </w:rPr>
              <w:t>cercetare directă)</w:t>
            </w:r>
          </w:p>
        </w:tc>
        <w:tc>
          <w:tcPr>
            <w:tcW w:w="318" w:type="pct"/>
            <w:shd w:val="clear" w:color="auto" w:fill="auto"/>
            <w:vAlign w:val="center"/>
          </w:tcPr>
          <w:p w:rsidR="00057B69" w:rsidRDefault="004E48B0">
            <w:pPr>
              <w:spacing w:beforeLines="20" w:before="48" w:afterLines="20" w:after="48"/>
              <w:jc w:val="center"/>
              <w:rPr>
                <w:noProof/>
              </w:rPr>
            </w:pPr>
            <w:r>
              <w:rPr>
                <w:noProof/>
              </w:rPr>
              <w:t>p.m.</w:t>
            </w:r>
          </w:p>
        </w:tc>
        <w:tc>
          <w:tcPr>
            <w:tcW w:w="318" w:type="pct"/>
            <w:shd w:val="clear" w:color="auto" w:fill="auto"/>
            <w:vAlign w:val="center"/>
          </w:tcPr>
          <w:p w:rsidR="00057B69" w:rsidRDefault="004E48B0">
            <w:pPr>
              <w:spacing w:beforeLines="20" w:before="48" w:afterLines="20" w:after="48"/>
              <w:jc w:val="center"/>
              <w:rPr>
                <w:noProof/>
              </w:rPr>
            </w:pPr>
            <w:r>
              <w:rPr>
                <w:noProof/>
              </w:rPr>
              <w:t>p.m.</w:t>
            </w:r>
          </w:p>
        </w:tc>
        <w:tc>
          <w:tcPr>
            <w:tcW w:w="1891" w:type="pct"/>
            <w:shd w:val="clear" w:color="auto" w:fill="auto"/>
            <w:vAlign w:val="center"/>
          </w:tcPr>
          <w:p w:rsidR="00057B69" w:rsidRDefault="004E48B0">
            <w:pPr>
              <w:spacing w:beforeLines="20" w:before="48" w:afterLines="20" w:after="48"/>
              <w:jc w:val="center"/>
              <w:rPr>
                <w:noProof/>
              </w:rPr>
            </w:pPr>
            <w:r>
              <w:rPr>
                <w:noProof/>
              </w:rPr>
              <w:t>p.m.</w:t>
            </w:r>
          </w:p>
        </w:tc>
        <w:tc>
          <w:tcPr>
            <w:tcW w:w="226" w:type="pct"/>
            <w:shd w:val="clear" w:color="auto" w:fill="auto"/>
            <w:vAlign w:val="center"/>
          </w:tcPr>
          <w:p w:rsidR="00057B69" w:rsidRDefault="004E48B0">
            <w:pPr>
              <w:spacing w:beforeLines="20" w:before="48" w:afterLines="20" w:after="48"/>
              <w:jc w:val="center"/>
              <w:rPr>
                <w:noProof/>
              </w:rPr>
            </w:pPr>
            <w:r>
              <w:rPr>
                <w:noProof/>
              </w:rPr>
              <w:t>p.m.</w:t>
            </w:r>
          </w:p>
        </w:tc>
        <w:tc>
          <w:tcPr>
            <w:tcW w:w="115" w:type="pct"/>
            <w:shd w:val="clear" w:color="auto" w:fill="auto"/>
            <w:vAlign w:val="center"/>
          </w:tcPr>
          <w:p w:rsidR="00057B69" w:rsidRDefault="004E48B0">
            <w:pPr>
              <w:spacing w:beforeLines="20" w:before="48" w:afterLines="20" w:after="48"/>
              <w:jc w:val="center"/>
              <w:rPr>
                <w:noProof/>
              </w:rPr>
            </w:pPr>
            <w:r>
              <w:rPr>
                <w:noProof/>
              </w:rPr>
              <w:t>p.m.</w:t>
            </w:r>
          </w:p>
        </w:tc>
        <w:tc>
          <w:tcPr>
            <w:tcW w:w="115" w:type="pct"/>
            <w:shd w:val="clear" w:color="auto" w:fill="auto"/>
            <w:vAlign w:val="center"/>
          </w:tcPr>
          <w:p w:rsidR="00057B69" w:rsidRDefault="00057B69">
            <w:pPr>
              <w:spacing w:beforeLines="20" w:before="48" w:afterLines="20" w:after="48"/>
              <w:jc w:val="center"/>
              <w:rPr>
                <w:noProof/>
              </w:rPr>
            </w:pPr>
          </w:p>
        </w:tc>
        <w:tc>
          <w:tcPr>
            <w:tcW w:w="115" w:type="pct"/>
            <w:shd w:val="clear" w:color="auto" w:fill="auto"/>
            <w:vAlign w:val="center"/>
          </w:tcPr>
          <w:p w:rsidR="00057B69" w:rsidRDefault="00057B69">
            <w:pPr>
              <w:spacing w:beforeLines="20" w:before="48" w:afterLines="20" w:after="48"/>
              <w:jc w:val="center"/>
              <w:rPr>
                <w:noProof/>
              </w:rPr>
            </w:pPr>
          </w:p>
        </w:tc>
      </w:tr>
      <w:tr w:rsidR="00057B69">
        <w:trPr>
          <w:gridBefore w:val="1"/>
          <w:wBefore w:w="6" w:type="pct"/>
          <w:trHeight w:val="289"/>
          <w:jc w:val="center"/>
        </w:trPr>
        <w:tc>
          <w:tcPr>
            <w:tcW w:w="1897" w:type="pct"/>
            <w:gridSpan w:val="2"/>
            <w:tcBorders>
              <w:bottom w:val="double" w:sz="4" w:space="0" w:color="auto"/>
            </w:tcBorders>
            <w:shd w:val="clear" w:color="auto" w:fill="auto"/>
            <w:vAlign w:val="center"/>
          </w:tcPr>
          <w:p w:rsidR="00057B69" w:rsidRDefault="004E48B0">
            <w:pPr>
              <w:pStyle w:val="Text1"/>
              <w:spacing w:beforeLines="20" w:before="48" w:afterLines="20" w:after="48"/>
              <w:ind w:left="134"/>
              <w:jc w:val="left"/>
              <w:rPr>
                <w:noProof/>
                <w:sz w:val="16"/>
                <w:szCs w:val="16"/>
              </w:rPr>
            </w:pPr>
            <w:r>
              <w:rPr>
                <w:noProof/>
                <w:sz w:val="16"/>
              </w:rPr>
              <w:t>Alte linii bugetare (a se preciza)</w:t>
            </w:r>
          </w:p>
        </w:tc>
        <w:tc>
          <w:tcPr>
            <w:tcW w:w="318" w:type="pct"/>
            <w:tcBorders>
              <w:bottom w:val="double" w:sz="4" w:space="0" w:color="auto"/>
            </w:tcBorders>
            <w:shd w:val="clear" w:color="auto" w:fill="auto"/>
            <w:vAlign w:val="center"/>
          </w:tcPr>
          <w:p w:rsidR="00057B69" w:rsidRDefault="004E48B0">
            <w:pPr>
              <w:spacing w:beforeLines="20" w:before="48" w:afterLines="20" w:after="48"/>
              <w:jc w:val="center"/>
              <w:rPr>
                <w:noProof/>
              </w:rPr>
            </w:pPr>
            <w:r>
              <w:rPr>
                <w:noProof/>
              </w:rPr>
              <w:t>p.m.</w:t>
            </w:r>
          </w:p>
        </w:tc>
        <w:tc>
          <w:tcPr>
            <w:tcW w:w="318" w:type="pct"/>
            <w:tcBorders>
              <w:bottom w:val="double" w:sz="4" w:space="0" w:color="auto"/>
            </w:tcBorders>
            <w:shd w:val="clear" w:color="auto" w:fill="auto"/>
            <w:vAlign w:val="center"/>
          </w:tcPr>
          <w:p w:rsidR="00057B69" w:rsidRDefault="004E48B0">
            <w:pPr>
              <w:spacing w:beforeLines="20" w:before="48" w:afterLines="20" w:after="48"/>
              <w:jc w:val="center"/>
              <w:rPr>
                <w:noProof/>
              </w:rPr>
            </w:pPr>
            <w:r>
              <w:rPr>
                <w:noProof/>
              </w:rPr>
              <w:t>p.m.</w:t>
            </w:r>
          </w:p>
        </w:tc>
        <w:tc>
          <w:tcPr>
            <w:tcW w:w="1891" w:type="pct"/>
            <w:tcBorders>
              <w:bottom w:val="double" w:sz="4" w:space="0" w:color="auto"/>
            </w:tcBorders>
            <w:shd w:val="clear" w:color="auto" w:fill="auto"/>
            <w:vAlign w:val="center"/>
          </w:tcPr>
          <w:p w:rsidR="00057B69" w:rsidRDefault="004E48B0">
            <w:pPr>
              <w:spacing w:beforeLines="20" w:before="48" w:afterLines="20" w:after="48"/>
              <w:jc w:val="center"/>
              <w:rPr>
                <w:noProof/>
              </w:rPr>
            </w:pPr>
            <w:r>
              <w:rPr>
                <w:noProof/>
              </w:rPr>
              <w:t>p.m.</w:t>
            </w:r>
          </w:p>
        </w:tc>
        <w:tc>
          <w:tcPr>
            <w:tcW w:w="226" w:type="pct"/>
            <w:tcBorders>
              <w:bottom w:val="double" w:sz="4" w:space="0" w:color="auto"/>
            </w:tcBorders>
            <w:shd w:val="clear" w:color="auto" w:fill="auto"/>
            <w:vAlign w:val="center"/>
          </w:tcPr>
          <w:p w:rsidR="00057B69" w:rsidRDefault="004E48B0">
            <w:pPr>
              <w:spacing w:beforeLines="20" w:before="48" w:afterLines="20" w:after="48"/>
              <w:jc w:val="center"/>
              <w:rPr>
                <w:noProof/>
              </w:rPr>
            </w:pPr>
            <w:r>
              <w:rPr>
                <w:noProof/>
              </w:rPr>
              <w:t>p.m.</w:t>
            </w:r>
          </w:p>
        </w:tc>
        <w:tc>
          <w:tcPr>
            <w:tcW w:w="115" w:type="pct"/>
            <w:tcBorders>
              <w:bottom w:val="double" w:sz="4" w:space="0" w:color="auto"/>
            </w:tcBorders>
            <w:shd w:val="clear" w:color="auto" w:fill="auto"/>
            <w:vAlign w:val="center"/>
          </w:tcPr>
          <w:p w:rsidR="00057B69" w:rsidRDefault="004E48B0">
            <w:pPr>
              <w:spacing w:beforeLines="20" w:before="48" w:afterLines="20" w:after="48"/>
              <w:jc w:val="center"/>
              <w:rPr>
                <w:noProof/>
              </w:rPr>
            </w:pPr>
            <w:r>
              <w:rPr>
                <w:noProof/>
              </w:rPr>
              <w:t>p.m.</w:t>
            </w:r>
          </w:p>
        </w:tc>
        <w:tc>
          <w:tcPr>
            <w:tcW w:w="115" w:type="pct"/>
            <w:tcBorders>
              <w:bottom w:val="double" w:sz="4" w:space="0" w:color="auto"/>
            </w:tcBorders>
            <w:shd w:val="clear" w:color="auto" w:fill="auto"/>
            <w:vAlign w:val="center"/>
          </w:tcPr>
          <w:p w:rsidR="00057B69" w:rsidRDefault="00057B69">
            <w:pPr>
              <w:spacing w:beforeLines="20" w:before="48" w:afterLines="20" w:after="48"/>
              <w:jc w:val="center"/>
              <w:rPr>
                <w:noProof/>
              </w:rPr>
            </w:pPr>
          </w:p>
        </w:tc>
        <w:tc>
          <w:tcPr>
            <w:tcW w:w="115" w:type="pct"/>
            <w:tcBorders>
              <w:bottom w:val="double" w:sz="4" w:space="0" w:color="auto"/>
            </w:tcBorders>
            <w:shd w:val="clear" w:color="auto" w:fill="auto"/>
            <w:vAlign w:val="center"/>
          </w:tcPr>
          <w:p w:rsidR="00057B69" w:rsidRDefault="00057B69">
            <w:pPr>
              <w:spacing w:beforeLines="20" w:before="48" w:afterLines="20" w:after="48"/>
              <w:jc w:val="center"/>
              <w:rPr>
                <w:noProof/>
              </w:rPr>
            </w:pPr>
          </w:p>
        </w:tc>
      </w:tr>
      <w:tr w:rsidR="00057B69">
        <w:trPr>
          <w:gridBefore w:val="1"/>
          <w:wBefore w:w="6" w:type="pct"/>
          <w:trHeight w:val="289"/>
          <w:jc w:val="center"/>
        </w:trPr>
        <w:tc>
          <w:tcPr>
            <w:tcW w:w="1897" w:type="pct"/>
            <w:gridSpan w:val="2"/>
            <w:tcBorders>
              <w:top w:val="double" w:sz="4" w:space="0" w:color="auto"/>
            </w:tcBorders>
            <w:shd w:val="clear" w:color="auto" w:fill="auto"/>
            <w:vAlign w:val="center"/>
          </w:tcPr>
          <w:p w:rsidR="00057B69" w:rsidRDefault="004E48B0">
            <w:pPr>
              <w:pStyle w:val="Text1"/>
              <w:spacing w:beforeLines="20" w:before="48" w:afterLines="20" w:after="48"/>
              <w:ind w:left="136"/>
              <w:jc w:val="left"/>
              <w:rPr>
                <w:noProof/>
                <w:sz w:val="16"/>
                <w:szCs w:val="16"/>
              </w:rPr>
            </w:pPr>
            <w:r>
              <w:rPr>
                <w:b/>
                <w:noProof/>
                <w:sz w:val="16"/>
              </w:rPr>
              <w:t>TOTAL</w:t>
            </w:r>
          </w:p>
        </w:tc>
        <w:tc>
          <w:tcPr>
            <w:tcW w:w="318" w:type="pct"/>
            <w:tcBorders>
              <w:top w:val="double" w:sz="4" w:space="0" w:color="auto"/>
            </w:tcBorders>
            <w:shd w:val="clear" w:color="auto" w:fill="auto"/>
            <w:vAlign w:val="center"/>
          </w:tcPr>
          <w:p w:rsidR="00057B69" w:rsidRDefault="004E48B0">
            <w:pPr>
              <w:spacing w:beforeLines="20" w:before="48" w:afterLines="20" w:after="48"/>
              <w:jc w:val="center"/>
              <w:rPr>
                <w:noProof/>
              </w:rPr>
            </w:pPr>
            <w:r>
              <w:rPr>
                <w:noProof/>
              </w:rPr>
              <w:t>4</w:t>
            </w:r>
          </w:p>
        </w:tc>
        <w:tc>
          <w:tcPr>
            <w:tcW w:w="318" w:type="pct"/>
            <w:tcBorders>
              <w:top w:val="double" w:sz="4" w:space="0" w:color="auto"/>
            </w:tcBorders>
            <w:shd w:val="clear" w:color="auto" w:fill="auto"/>
            <w:vAlign w:val="center"/>
          </w:tcPr>
          <w:p w:rsidR="00057B69" w:rsidRDefault="004E48B0">
            <w:pPr>
              <w:spacing w:beforeLines="20" w:before="48" w:afterLines="20" w:after="48"/>
              <w:jc w:val="center"/>
              <w:rPr>
                <w:noProof/>
              </w:rPr>
            </w:pPr>
            <w:r>
              <w:rPr>
                <w:noProof/>
              </w:rPr>
              <w:t>4</w:t>
            </w:r>
          </w:p>
        </w:tc>
        <w:tc>
          <w:tcPr>
            <w:tcW w:w="1891" w:type="pct"/>
            <w:tcBorders>
              <w:top w:val="double" w:sz="4" w:space="0" w:color="auto"/>
            </w:tcBorders>
            <w:shd w:val="clear" w:color="auto" w:fill="auto"/>
            <w:vAlign w:val="center"/>
          </w:tcPr>
          <w:p w:rsidR="00057B69" w:rsidRDefault="004E48B0">
            <w:pPr>
              <w:spacing w:beforeLines="20" w:before="48" w:afterLines="20" w:after="48"/>
              <w:jc w:val="center"/>
              <w:rPr>
                <w:noProof/>
              </w:rPr>
            </w:pPr>
            <w:r>
              <w:rPr>
                <w:noProof/>
              </w:rPr>
              <w:t>4</w:t>
            </w:r>
          </w:p>
        </w:tc>
        <w:tc>
          <w:tcPr>
            <w:tcW w:w="226" w:type="pct"/>
            <w:tcBorders>
              <w:top w:val="double" w:sz="4" w:space="0" w:color="auto"/>
            </w:tcBorders>
            <w:shd w:val="clear" w:color="auto" w:fill="auto"/>
            <w:vAlign w:val="center"/>
          </w:tcPr>
          <w:p w:rsidR="00057B69" w:rsidRDefault="004E48B0">
            <w:pPr>
              <w:spacing w:beforeLines="20" w:before="48" w:afterLines="20" w:after="48"/>
              <w:jc w:val="center"/>
              <w:rPr>
                <w:noProof/>
              </w:rPr>
            </w:pPr>
            <w:r>
              <w:rPr>
                <w:noProof/>
              </w:rPr>
              <w:t>4</w:t>
            </w:r>
          </w:p>
        </w:tc>
        <w:tc>
          <w:tcPr>
            <w:tcW w:w="115" w:type="pct"/>
            <w:tcBorders>
              <w:top w:val="double" w:sz="4" w:space="0" w:color="auto"/>
            </w:tcBorders>
            <w:shd w:val="clear" w:color="auto" w:fill="auto"/>
            <w:vAlign w:val="center"/>
          </w:tcPr>
          <w:p w:rsidR="00057B69" w:rsidRDefault="004E48B0">
            <w:pPr>
              <w:spacing w:beforeLines="20" w:before="48" w:afterLines="20" w:after="48"/>
              <w:jc w:val="center"/>
              <w:rPr>
                <w:noProof/>
              </w:rPr>
            </w:pPr>
            <w:r>
              <w:rPr>
                <w:noProof/>
              </w:rPr>
              <w:t>4</w:t>
            </w:r>
          </w:p>
        </w:tc>
        <w:tc>
          <w:tcPr>
            <w:tcW w:w="115" w:type="pct"/>
            <w:tcBorders>
              <w:top w:val="double" w:sz="4" w:space="0" w:color="auto"/>
            </w:tcBorders>
            <w:shd w:val="clear" w:color="auto" w:fill="auto"/>
            <w:vAlign w:val="center"/>
          </w:tcPr>
          <w:p w:rsidR="00057B69" w:rsidRDefault="00057B69">
            <w:pPr>
              <w:spacing w:beforeLines="20" w:before="48" w:afterLines="20" w:after="48"/>
              <w:jc w:val="center"/>
              <w:rPr>
                <w:noProof/>
              </w:rPr>
            </w:pPr>
          </w:p>
        </w:tc>
        <w:tc>
          <w:tcPr>
            <w:tcW w:w="115" w:type="pct"/>
            <w:tcBorders>
              <w:top w:val="double" w:sz="4" w:space="0" w:color="auto"/>
            </w:tcBorders>
            <w:shd w:val="clear" w:color="auto" w:fill="auto"/>
            <w:vAlign w:val="center"/>
          </w:tcPr>
          <w:p w:rsidR="00057B69" w:rsidRDefault="00057B69">
            <w:pPr>
              <w:spacing w:beforeLines="20" w:before="48" w:afterLines="20" w:after="48"/>
              <w:jc w:val="center"/>
              <w:rPr>
                <w:noProof/>
              </w:rPr>
            </w:pPr>
          </w:p>
        </w:tc>
      </w:tr>
    </w:tbl>
    <w:p w:rsidR="00057B69" w:rsidRDefault="004E48B0">
      <w:pPr>
        <w:pStyle w:val="Text1"/>
        <w:spacing w:before="60" w:after="60"/>
        <w:ind w:left="851"/>
        <w:rPr>
          <w:noProof/>
          <w:sz w:val="18"/>
          <w:szCs w:val="18"/>
        </w:rPr>
      </w:pPr>
      <w:r>
        <w:rPr>
          <w:b/>
          <w:noProof/>
          <w:sz w:val="18"/>
        </w:rPr>
        <w:t xml:space="preserve">XX </w:t>
      </w:r>
      <w:r>
        <w:rPr>
          <w:noProof/>
          <w:sz w:val="18"/>
        </w:rPr>
        <w:t>este domeniul de politică sau titlul din buget în cauză.</w:t>
      </w:r>
    </w:p>
    <w:p w:rsidR="00057B69" w:rsidRDefault="004E48B0">
      <w:pPr>
        <w:pStyle w:val="Text1"/>
        <w:rPr>
          <w:noProof/>
          <w:sz w:val="18"/>
          <w:szCs w:val="18"/>
        </w:rPr>
      </w:pPr>
      <w:r>
        <w:rPr>
          <w:noProof/>
          <w:sz w:val="18"/>
        </w:rPr>
        <w:t xml:space="preserve">Necesarul de resurse umane va fi asigurat din efectivele de </w:t>
      </w:r>
      <w:r>
        <w:rPr>
          <w:noProof/>
          <w:sz w:val="18"/>
        </w:rPr>
        <w:t>personal ale DG-ului în cauză alocate deja pentru gestionarea acțiunii și/sau realocate intern în cadrul DG-ului, completate, după caz, prin resurse suplimentare ce ar putea fi alocate DG-ului care gestionează acțiunea în cadrul procedurii de alocare anual</w:t>
      </w:r>
      <w:r>
        <w:rPr>
          <w:noProof/>
          <w:sz w:val="18"/>
        </w:rPr>
        <w:t>ă și în lumina constrângerilor bugetare.</w:t>
      </w:r>
    </w:p>
    <w:p w:rsidR="00057B69" w:rsidRDefault="004E48B0">
      <w:pPr>
        <w:rPr>
          <w:noProof/>
          <w:sz w:val="20"/>
        </w:rPr>
      </w:pPr>
      <w:r>
        <w:rPr>
          <w:noProof/>
          <w:sz w:val="20"/>
        </w:rPr>
        <w:t>Descrierea sarcinilor care trebuie efectuate:</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057B69">
        <w:tc>
          <w:tcPr>
            <w:tcW w:w="3240" w:type="dxa"/>
          </w:tcPr>
          <w:p w:rsidR="00057B69" w:rsidRDefault="004E48B0">
            <w:pPr>
              <w:rPr>
                <w:noProof/>
                <w:sz w:val="20"/>
              </w:rPr>
            </w:pPr>
            <w:r>
              <w:rPr>
                <w:noProof/>
                <w:sz w:val="20"/>
              </w:rPr>
              <w:t>Funcționari și personal temporar</w:t>
            </w:r>
          </w:p>
        </w:tc>
        <w:tc>
          <w:tcPr>
            <w:tcW w:w="7200" w:type="dxa"/>
          </w:tcPr>
          <w:p w:rsidR="00057B69" w:rsidRDefault="004E48B0">
            <w:pPr>
              <w:rPr>
                <w:noProof/>
                <w:sz w:val="20"/>
              </w:rPr>
            </w:pPr>
            <w:r>
              <w:rPr>
                <w:noProof/>
                <w:sz w:val="20"/>
              </w:rPr>
              <w:t>Pregătirea întâlnirilor și corespondență cu statele membre; (în funcție de discuțiile cu statele membre) activități legate de formulare,</w:t>
            </w:r>
            <w:r>
              <w:rPr>
                <w:noProof/>
                <w:sz w:val="20"/>
              </w:rPr>
              <w:t xml:space="preserve"> formatele IT și registrul central; comandarea unor contractanți externi pentru a lucra la sistemul IT.</w:t>
            </w:r>
          </w:p>
        </w:tc>
      </w:tr>
      <w:tr w:rsidR="00057B69">
        <w:tc>
          <w:tcPr>
            <w:tcW w:w="3240" w:type="dxa"/>
          </w:tcPr>
          <w:p w:rsidR="00057B69" w:rsidRDefault="004E48B0">
            <w:pPr>
              <w:spacing w:before="60" w:after="60"/>
              <w:rPr>
                <w:noProof/>
                <w:sz w:val="20"/>
              </w:rPr>
            </w:pPr>
            <w:r>
              <w:rPr>
                <w:noProof/>
                <w:sz w:val="20"/>
              </w:rPr>
              <w:t>Personal extern</w:t>
            </w:r>
          </w:p>
        </w:tc>
        <w:tc>
          <w:tcPr>
            <w:tcW w:w="7200" w:type="dxa"/>
          </w:tcPr>
          <w:p w:rsidR="00057B69" w:rsidRDefault="004E48B0">
            <w:pPr>
              <w:rPr>
                <w:noProof/>
                <w:sz w:val="20"/>
              </w:rPr>
            </w:pPr>
            <w:r>
              <w:rPr>
                <w:noProof/>
                <w:sz w:val="20"/>
              </w:rPr>
              <w:t>N/A</w:t>
            </w:r>
          </w:p>
        </w:tc>
      </w:tr>
    </w:tbl>
    <w:p w:rsidR="00057B69" w:rsidRDefault="00057B69">
      <w:pPr>
        <w:rPr>
          <w:noProof/>
        </w:rPr>
        <w:sectPr w:rsidR="00057B69" w:rsidSect="004E48B0">
          <w:pgSz w:w="11907" w:h="16840"/>
          <w:pgMar w:top="1134" w:right="1418" w:bottom="1134" w:left="1418" w:header="709" w:footer="709" w:gutter="0"/>
          <w:cols w:space="708"/>
          <w:docGrid w:linePitch="360"/>
        </w:sectPr>
      </w:pPr>
    </w:p>
    <w:p w:rsidR="00057B69" w:rsidRDefault="004E48B0">
      <w:pPr>
        <w:pStyle w:val="ManualHeading3"/>
        <w:rPr>
          <w:bCs/>
          <w:noProof/>
          <w:szCs w:val="24"/>
        </w:rPr>
      </w:pPr>
      <w:r>
        <w:rPr>
          <w:noProof/>
        </w:rPr>
        <w:t>3.2.4.</w:t>
      </w:r>
      <w:r>
        <w:rPr>
          <w:noProof/>
        </w:rPr>
        <w:tab/>
        <w:t xml:space="preserve">Compatibilitatea cu actualul cadru financiar multianual </w:t>
      </w:r>
    </w:p>
    <w:p w:rsidR="00057B69" w:rsidRDefault="004E48B0">
      <w:pPr>
        <w:pStyle w:val="ListDash1"/>
        <w:rPr>
          <w:noProof/>
        </w:rPr>
      </w:pPr>
      <w:r>
        <w:rPr>
          <w:noProof/>
        </w:rPr>
        <w:sym w:font="Wingdings" w:char="F0FD"/>
      </w:r>
      <w:r>
        <w:rPr>
          <w:noProof/>
        </w:rPr>
        <w:tab/>
        <w:t xml:space="preserve">Propunerea/inițiativa este compatibilă cu </w:t>
      </w:r>
      <w:r>
        <w:rPr>
          <w:noProof/>
        </w:rPr>
        <w:t>cadrul financiar multianual existent.</w:t>
      </w:r>
    </w:p>
    <w:p w:rsidR="00057B69" w:rsidRDefault="004E48B0">
      <w:pPr>
        <w:pStyle w:val="ListDash1"/>
        <w:rPr>
          <w:noProof/>
        </w:rPr>
      </w:pPr>
      <w:r>
        <w:rPr>
          <w:noProof/>
        </w:rPr>
        <w:sym w:font="Wingdings" w:char="F0A8"/>
      </w:r>
      <w:r>
        <w:rPr>
          <w:noProof/>
        </w:rPr>
        <w:tab/>
        <w:t>Propunerea/inițiativa necesită o reprogramare a rubricii corespunzătoare din cadrul financiar multianual.</w:t>
      </w:r>
    </w:p>
    <w:p w:rsidR="00057B69" w:rsidRDefault="004E48B0">
      <w:pPr>
        <w:pStyle w:val="Text1"/>
        <w:pBdr>
          <w:top w:val="single" w:sz="4" w:space="1" w:color="auto"/>
          <w:left w:val="single" w:sz="4" w:space="4" w:color="auto"/>
          <w:bottom w:val="single" w:sz="4" w:space="1" w:color="auto"/>
          <w:right w:val="single" w:sz="4" w:space="4" w:color="auto"/>
        </w:pBdr>
        <w:rPr>
          <w:noProof/>
          <w:sz w:val="20"/>
        </w:rPr>
      </w:pPr>
      <w:r>
        <w:rPr>
          <w:noProof/>
          <w:sz w:val="20"/>
        </w:rPr>
        <w:t>A se explica reprogramarea necesară, precizându-se liniile bugetare în cauză și sumele aferente.</w:t>
      </w:r>
    </w:p>
    <w:p w:rsidR="00057B69" w:rsidRDefault="004E48B0">
      <w:pPr>
        <w:pStyle w:val="ListDash1"/>
        <w:rPr>
          <w:noProof/>
        </w:rPr>
      </w:pPr>
      <w:r>
        <w:rPr>
          <w:noProof/>
        </w:rPr>
        <w:sym w:font="Wingdings" w:char="F0A8"/>
      </w:r>
      <w:r>
        <w:rPr>
          <w:noProof/>
        </w:rPr>
        <w:tab/>
        <w:t>Propunerea/</w:t>
      </w:r>
      <w:r>
        <w:rPr>
          <w:noProof/>
        </w:rPr>
        <w:t>inițiativa necesită recurgerea la instrumentul de flexibilitate sau la revizuirea cadrului financiar multianual.</w:t>
      </w:r>
    </w:p>
    <w:p w:rsidR="00057B69" w:rsidRDefault="004E48B0">
      <w:pPr>
        <w:pStyle w:val="Text1"/>
        <w:pBdr>
          <w:top w:val="single" w:sz="4" w:space="1" w:color="auto"/>
          <w:left w:val="single" w:sz="4" w:space="4" w:color="auto"/>
          <w:bottom w:val="single" w:sz="4" w:space="1" w:color="auto"/>
          <w:right w:val="single" w:sz="4" w:space="4" w:color="auto"/>
        </w:pBdr>
        <w:rPr>
          <w:noProof/>
          <w:sz w:val="20"/>
        </w:rPr>
      </w:pPr>
      <w:r>
        <w:rPr>
          <w:noProof/>
          <w:sz w:val="20"/>
        </w:rPr>
        <w:t>A se explica necesitatea efectuării acestei acțiuni, precizând rubricile și liniile bugetare în cauză, precum și sumele aferente.</w:t>
      </w:r>
    </w:p>
    <w:p w:rsidR="00057B69" w:rsidRDefault="004E48B0">
      <w:pPr>
        <w:pStyle w:val="ManualHeading3"/>
        <w:rPr>
          <w:bCs/>
          <w:noProof/>
          <w:szCs w:val="24"/>
        </w:rPr>
      </w:pPr>
      <w:r>
        <w:rPr>
          <w:noProof/>
        </w:rPr>
        <w:t>3.2.5.</w:t>
      </w:r>
      <w:r>
        <w:rPr>
          <w:noProof/>
        </w:rPr>
        <w:tab/>
        <w:t>Contri</w:t>
      </w:r>
      <w:r>
        <w:rPr>
          <w:noProof/>
        </w:rPr>
        <w:t xml:space="preserve">buția terților </w:t>
      </w:r>
    </w:p>
    <w:p w:rsidR="00057B69" w:rsidRDefault="004E48B0">
      <w:pPr>
        <w:pStyle w:val="ListDash1"/>
        <w:rPr>
          <w:noProof/>
        </w:rPr>
      </w:pPr>
      <w:r>
        <w:rPr>
          <w:noProof/>
        </w:rPr>
        <w:t xml:space="preserve">Propunerea/inițiativa nu prevede cofinanțare din partea terților. </w:t>
      </w:r>
    </w:p>
    <w:p w:rsidR="00057B69" w:rsidRDefault="004E48B0">
      <w:pPr>
        <w:pStyle w:val="ListDash1"/>
        <w:rPr>
          <w:noProof/>
        </w:rPr>
      </w:pPr>
      <w:r>
        <w:rPr>
          <w:strike/>
          <w:noProof/>
        </w:rPr>
        <w:t>Propunerea/inițiativa prevede cofinanțare, estimată în cele ce urmează:</w:t>
      </w:r>
      <w:r>
        <w:rPr>
          <w:noProof/>
        </w:rPr>
        <w:t>:</w:t>
      </w:r>
    </w:p>
    <w:p w:rsidR="00057B69" w:rsidRDefault="004E48B0">
      <w:pPr>
        <w:jc w:val="right"/>
        <w:rPr>
          <w:noProof/>
          <w:sz w:val="20"/>
        </w:rPr>
      </w:pPr>
      <w:r>
        <w:rPr>
          <w:noProof/>
          <w:sz w:val="20"/>
        </w:rPr>
        <w:t>Credite în milioane EUR (cu trei zecimale)</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rsidR="00057B69">
        <w:trPr>
          <w:cantSplit/>
        </w:trPr>
        <w:tc>
          <w:tcPr>
            <w:tcW w:w="2340" w:type="dxa"/>
          </w:tcPr>
          <w:p w:rsidR="00057B69" w:rsidRDefault="00057B69">
            <w:pPr>
              <w:spacing w:before="60" w:after="60"/>
              <w:rPr>
                <w:noProof/>
                <w:sz w:val="20"/>
              </w:rPr>
            </w:pPr>
          </w:p>
        </w:tc>
        <w:tc>
          <w:tcPr>
            <w:tcW w:w="964" w:type="dxa"/>
            <w:vAlign w:val="center"/>
          </w:tcPr>
          <w:p w:rsidR="00057B69" w:rsidRDefault="004E48B0">
            <w:pPr>
              <w:jc w:val="center"/>
              <w:rPr>
                <w:noProof/>
                <w:sz w:val="20"/>
              </w:rPr>
            </w:pPr>
            <w:r>
              <w:rPr>
                <w:noProof/>
                <w:sz w:val="20"/>
              </w:rPr>
              <w:t>Anul</w:t>
            </w:r>
            <w:r>
              <w:rPr>
                <w:noProof/>
                <w:sz w:val="22"/>
              </w:rPr>
              <w:br/>
            </w:r>
            <w:r>
              <w:rPr>
                <w:b/>
                <w:noProof/>
                <w:sz w:val="20"/>
              </w:rPr>
              <w:t>N</w:t>
            </w:r>
          </w:p>
        </w:tc>
        <w:tc>
          <w:tcPr>
            <w:tcW w:w="964" w:type="dxa"/>
            <w:vAlign w:val="center"/>
          </w:tcPr>
          <w:p w:rsidR="00057B69" w:rsidRDefault="004E48B0">
            <w:pPr>
              <w:jc w:val="center"/>
              <w:rPr>
                <w:noProof/>
                <w:sz w:val="20"/>
              </w:rPr>
            </w:pPr>
            <w:r>
              <w:rPr>
                <w:noProof/>
                <w:sz w:val="20"/>
              </w:rPr>
              <w:t>Anul</w:t>
            </w:r>
            <w:r>
              <w:rPr>
                <w:noProof/>
                <w:sz w:val="22"/>
              </w:rPr>
              <w:br/>
            </w:r>
            <w:r>
              <w:rPr>
                <w:b/>
                <w:noProof/>
                <w:sz w:val="20"/>
              </w:rPr>
              <w:t>N+1</w:t>
            </w:r>
          </w:p>
        </w:tc>
        <w:tc>
          <w:tcPr>
            <w:tcW w:w="964" w:type="dxa"/>
            <w:vAlign w:val="center"/>
          </w:tcPr>
          <w:p w:rsidR="00057B69" w:rsidRDefault="004E48B0">
            <w:pPr>
              <w:jc w:val="center"/>
              <w:rPr>
                <w:noProof/>
                <w:sz w:val="20"/>
              </w:rPr>
            </w:pPr>
            <w:r>
              <w:rPr>
                <w:noProof/>
                <w:sz w:val="20"/>
              </w:rPr>
              <w:t>Anul</w:t>
            </w:r>
            <w:r>
              <w:rPr>
                <w:noProof/>
                <w:sz w:val="22"/>
              </w:rPr>
              <w:br/>
            </w:r>
            <w:r>
              <w:rPr>
                <w:b/>
                <w:noProof/>
                <w:sz w:val="20"/>
              </w:rPr>
              <w:t>N+2</w:t>
            </w:r>
          </w:p>
        </w:tc>
        <w:tc>
          <w:tcPr>
            <w:tcW w:w="964" w:type="dxa"/>
            <w:vAlign w:val="center"/>
          </w:tcPr>
          <w:p w:rsidR="00057B69" w:rsidRDefault="004E48B0">
            <w:pPr>
              <w:jc w:val="center"/>
              <w:rPr>
                <w:noProof/>
                <w:sz w:val="20"/>
              </w:rPr>
            </w:pPr>
            <w:r>
              <w:rPr>
                <w:noProof/>
                <w:sz w:val="20"/>
              </w:rPr>
              <w:t>Anul</w:t>
            </w:r>
            <w:r>
              <w:rPr>
                <w:noProof/>
                <w:sz w:val="22"/>
              </w:rPr>
              <w:br/>
            </w:r>
            <w:r>
              <w:rPr>
                <w:b/>
                <w:noProof/>
                <w:sz w:val="20"/>
              </w:rPr>
              <w:t>N+3</w:t>
            </w:r>
          </w:p>
        </w:tc>
        <w:tc>
          <w:tcPr>
            <w:tcW w:w="2892" w:type="dxa"/>
            <w:gridSpan w:val="3"/>
            <w:vAlign w:val="center"/>
          </w:tcPr>
          <w:p w:rsidR="00057B69" w:rsidRDefault="004E48B0">
            <w:pPr>
              <w:jc w:val="center"/>
              <w:rPr>
                <w:b/>
                <w:noProof/>
                <w:sz w:val="20"/>
              </w:rPr>
            </w:pPr>
            <w:r>
              <w:rPr>
                <w:noProof/>
                <w:sz w:val="20"/>
              </w:rPr>
              <w:t xml:space="preserve">A se introduce atâția </w:t>
            </w:r>
            <w:r>
              <w:rPr>
                <w:noProof/>
                <w:sz w:val="20"/>
              </w:rPr>
              <w:t>ani câți sunt considerați necesari pentru a reflecta durata impactului (cf. punctul 1.6)</w:t>
            </w:r>
          </w:p>
        </w:tc>
        <w:tc>
          <w:tcPr>
            <w:tcW w:w="1158" w:type="dxa"/>
            <w:vAlign w:val="center"/>
          </w:tcPr>
          <w:p w:rsidR="00057B69" w:rsidRDefault="004E48B0">
            <w:pPr>
              <w:spacing w:before="60" w:after="60"/>
              <w:jc w:val="center"/>
              <w:rPr>
                <w:noProof/>
                <w:sz w:val="20"/>
              </w:rPr>
            </w:pPr>
            <w:r>
              <w:rPr>
                <w:noProof/>
                <w:sz w:val="20"/>
              </w:rPr>
              <w:t>Total</w:t>
            </w:r>
          </w:p>
        </w:tc>
      </w:tr>
      <w:tr w:rsidR="00057B69">
        <w:trPr>
          <w:cantSplit/>
        </w:trPr>
        <w:tc>
          <w:tcPr>
            <w:tcW w:w="2340" w:type="dxa"/>
          </w:tcPr>
          <w:p w:rsidR="00057B69" w:rsidRDefault="004E48B0">
            <w:pPr>
              <w:rPr>
                <w:noProof/>
                <w:sz w:val="22"/>
              </w:rPr>
            </w:pPr>
            <w:r>
              <w:rPr>
                <w:noProof/>
                <w:sz w:val="20"/>
              </w:rPr>
              <w:t>A se preciza organismul care asigură cofinanțarea</w:t>
            </w:r>
            <w:r>
              <w:rPr>
                <w:i/>
                <w:noProof/>
                <w:sz w:val="20"/>
              </w:rPr>
              <w:t xml:space="preserve"> </w:t>
            </w:r>
          </w:p>
        </w:tc>
        <w:tc>
          <w:tcPr>
            <w:tcW w:w="964" w:type="dxa"/>
            <w:vAlign w:val="center"/>
          </w:tcPr>
          <w:p w:rsidR="00057B69" w:rsidRDefault="00057B69">
            <w:pPr>
              <w:spacing w:before="60" w:after="60"/>
              <w:jc w:val="center"/>
              <w:rPr>
                <w:noProof/>
                <w:sz w:val="20"/>
              </w:rPr>
            </w:pPr>
          </w:p>
        </w:tc>
        <w:tc>
          <w:tcPr>
            <w:tcW w:w="964" w:type="dxa"/>
            <w:vAlign w:val="center"/>
          </w:tcPr>
          <w:p w:rsidR="00057B69" w:rsidRDefault="00057B69">
            <w:pPr>
              <w:spacing w:before="60" w:after="60"/>
              <w:jc w:val="center"/>
              <w:rPr>
                <w:noProof/>
                <w:sz w:val="20"/>
              </w:rPr>
            </w:pPr>
          </w:p>
        </w:tc>
        <w:tc>
          <w:tcPr>
            <w:tcW w:w="964" w:type="dxa"/>
            <w:vAlign w:val="center"/>
          </w:tcPr>
          <w:p w:rsidR="00057B69" w:rsidRDefault="00057B69">
            <w:pPr>
              <w:spacing w:before="60" w:after="60"/>
              <w:jc w:val="center"/>
              <w:rPr>
                <w:noProof/>
                <w:sz w:val="20"/>
              </w:rPr>
            </w:pPr>
          </w:p>
        </w:tc>
        <w:tc>
          <w:tcPr>
            <w:tcW w:w="964" w:type="dxa"/>
            <w:vAlign w:val="center"/>
          </w:tcPr>
          <w:p w:rsidR="00057B69" w:rsidRDefault="00057B69">
            <w:pPr>
              <w:spacing w:before="60" w:after="60"/>
              <w:jc w:val="center"/>
              <w:rPr>
                <w:noProof/>
                <w:sz w:val="20"/>
              </w:rPr>
            </w:pPr>
          </w:p>
        </w:tc>
        <w:tc>
          <w:tcPr>
            <w:tcW w:w="964" w:type="dxa"/>
            <w:vAlign w:val="center"/>
          </w:tcPr>
          <w:p w:rsidR="00057B69" w:rsidRDefault="00057B69">
            <w:pPr>
              <w:spacing w:before="60" w:after="60"/>
              <w:jc w:val="center"/>
              <w:rPr>
                <w:noProof/>
                <w:sz w:val="20"/>
              </w:rPr>
            </w:pPr>
          </w:p>
        </w:tc>
        <w:tc>
          <w:tcPr>
            <w:tcW w:w="964" w:type="dxa"/>
            <w:vAlign w:val="center"/>
          </w:tcPr>
          <w:p w:rsidR="00057B69" w:rsidRDefault="00057B69">
            <w:pPr>
              <w:spacing w:before="60" w:after="60"/>
              <w:jc w:val="center"/>
              <w:rPr>
                <w:noProof/>
                <w:sz w:val="20"/>
              </w:rPr>
            </w:pPr>
          </w:p>
        </w:tc>
        <w:tc>
          <w:tcPr>
            <w:tcW w:w="964" w:type="dxa"/>
            <w:vAlign w:val="center"/>
          </w:tcPr>
          <w:p w:rsidR="00057B69" w:rsidRDefault="00057B69">
            <w:pPr>
              <w:spacing w:before="60" w:after="60"/>
              <w:jc w:val="center"/>
              <w:rPr>
                <w:noProof/>
                <w:sz w:val="20"/>
              </w:rPr>
            </w:pPr>
          </w:p>
        </w:tc>
        <w:tc>
          <w:tcPr>
            <w:tcW w:w="1158" w:type="dxa"/>
            <w:vAlign w:val="center"/>
          </w:tcPr>
          <w:p w:rsidR="00057B69" w:rsidRDefault="00057B69">
            <w:pPr>
              <w:spacing w:before="60" w:after="60"/>
              <w:jc w:val="center"/>
              <w:rPr>
                <w:noProof/>
                <w:sz w:val="20"/>
              </w:rPr>
            </w:pPr>
          </w:p>
        </w:tc>
      </w:tr>
      <w:tr w:rsidR="00057B69">
        <w:trPr>
          <w:cantSplit/>
        </w:trPr>
        <w:tc>
          <w:tcPr>
            <w:tcW w:w="2340" w:type="dxa"/>
          </w:tcPr>
          <w:p w:rsidR="00057B69" w:rsidRDefault="004E48B0">
            <w:pPr>
              <w:spacing w:before="60" w:after="60"/>
              <w:jc w:val="left"/>
              <w:rPr>
                <w:noProof/>
                <w:sz w:val="20"/>
              </w:rPr>
            </w:pPr>
            <w:r>
              <w:rPr>
                <w:noProof/>
                <w:sz w:val="20"/>
              </w:rPr>
              <w:t xml:space="preserve">TOTAL credite cofinanțate </w:t>
            </w:r>
          </w:p>
        </w:tc>
        <w:tc>
          <w:tcPr>
            <w:tcW w:w="964" w:type="dxa"/>
            <w:vAlign w:val="center"/>
          </w:tcPr>
          <w:p w:rsidR="00057B69" w:rsidRDefault="00057B69">
            <w:pPr>
              <w:spacing w:before="60" w:after="60"/>
              <w:jc w:val="center"/>
              <w:rPr>
                <w:noProof/>
                <w:sz w:val="20"/>
              </w:rPr>
            </w:pPr>
          </w:p>
        </w:tc>
        <w:tc>
          <w:tcPr>
            <w:tcW w:w="964" w:type="dxa"/>
            <w:vAlign w:val="center"/>
          </w:tcPr>
          <w:p w:rsidR="00057B69" w:rsidRDefault="00057B69">
            <w:pPr>
              <w:spacing w:before="60" w:after="60"/>
              <w:jc w:val="center"/>
              <w:rPr>
                <w:noProof/>
                <w:sz w:val="20"/>
              </w:rPr>
            </w:pPr>
          </w:p>
        </w:tc>
        <w:tc>
          <w:tcPr>
            <w:tcW w:w="964" w:type="dxa"/>
            <w:vAlign w:val="center"/>
          </w:tcPr>
          <w:p w:rsidR="00057B69" w:rsidRDefault="00057B69">
            <w:pPr>
              <w:spacing w:before="60" w:after="60"/>
              <w:jc w:val="center"/>
              <w:rPr>
                <w:noProof/>
                <w:sz w:val="20"/>
              </w:rPr>
            </w:pPr>
          </w:p>
        </w:tc>
        <w:tc>
          <w:tcPr>
            <w:tcW w:w="964" w:type="dxa"/>
            <w:vAlign w:val="center"/>
          </w:tcPr>
          <w:p w:rsidR="00057B69" w:rsidRDefault="00057B69">
            <w:pPr>
              <w:spacing w:before="60" w:after="60"/>
              <w:jc w:val="center"/>
              <w:rPr>
                <w:noProof/>
                <w:sz w:val="20"/>
              </w:rPr>
            </w:pPr>
          </w:p>
        </w:tc>
        <w:tc>
          <w:tcPr>
            <w:tcW w:w="964" w:type="dxa"/>
            <w:vAlign w:val="center"/>
          </w:tcPr>
          <w:p w:rsidR="00057B69" w:rsidRDefault="00057B69">
            <w:pPr>
              <w:spacing w:before="60" w:after="60"/>
              <w:jc w:val="center"/>
              <w:rPr>
                <w:noProof/>
                <w:sz w:val="20"/>
              </w:rPr>
            </w:pPr>
          </w:p>
        </w:tc>
        <w:tc>
          <w:tcPr>
            <w:tcW w:w="964" w:type="dxa"/>
            <w:vAlign w:val="center"/>
          </w:tcPr>
          <w:p w:rsidR="00057B69" w:rsidRDefault="00057B69">
            <w:pPr>
              <w:spacing w:before="60" w:after="60"/>
              <w:jc w:val="center"/>
              <w:rPr>
                <w:noProof/>
                <w:sz w:val="20"/>
              </w:rPr>
            </w:pPr>
          </w:p>
        </w:tc>
        <w:tc>
          <w:tcPr>
            <w:tcW w:w="964" w:type="dxa"/>
            <w:vAlign w:val="center"/>
          </w:tcPr>
          <w:p w:rsidR="00057B69" w:rsidRDefault="00057B69">
            <w:pPr>
              <w:spacing w:before="60" w:after="60"/>
              <w:jc w:val="center"/>
              <w:rPr>
                <w:noProof/>
                <w:sz w:val="20"/>
              </w:rPr>
            </w:pPr>
          </w:p>
        </w:tc>
        <w:tc>
          <w:tcPr>
            <w:tcW w:w="1158" w:type="dxa"/>
            <w:vAlign w:val="center"/>
          </w:tcPr>
          <w:p w:rsidR="00057B69" w:rsidRDefault="00057B69">
            <w:pPr>
              <w:spacing w:before="60" w:after="60"/>
              <w:jc w:val="center"/>
              <w:rPr>
                <w:noProof/>
                <w:sz w:val="20"/>
              </w:rPr>
            </w:pPr>
          </w:p>
        </w:tc>
      </w:tr>
    </w:tbl>
    <w:p w:rsidR="00057B69" w:rsidRDefault="004E48B0">
      <w:pPr>
        <w:pStyle w:val="ManualHeading2"/>
        <w:rPr>
          <w:bCs/>
          <w:noProof/>
          <w:szCs w:val="24"/>
        </w:rPr>
      </w:pPr>
      <w:r>
        <w:rPr>
          <w:noProof/>
        </w:rPr>
        <w:br w:type="page"/>
        <w:t>3.3.</w:t>
      </w:r>
      <w:r>
        <w:rPr>
          <w:noProof/>
        </w:rPr>
        <w:tab/>
        <w:t>Impactul estimat asupra veniturilor</w:t>
      </w:r>
    </w:p>
    <w:p w:rsidR="00057B69" w:rsidRDefault="004E48B0">
      <w:pPr>
        <w:pStyle w:val="ListDash1"/>
        <w:rPr>
          <w:noProof/>
        </w:rPr>
      </w:pPr>
      <w:r>
        <w:rPr>
          <w:noProof/>
        </w:rPr>
        <w:sym w:font="Wingdings" w:char="F0FD"/>
      </w:r>
      <w:r>
        <w:rPr>
          <w:noProof/>
        </w:rPr>
        <w:tab/>
      </w:r>
      <w:r>
        <w:rPr>
          <w:noProof/>
        </w:rPr>
        <w:t>Propunerea/inițiativa nu are impact financiar asupra veniturilor.</w:t>
      </w:r>
    </w:p>
    <w:p w:rsidR="00057B69" w:rsidRDefault="004E48B0">
      <w:pPr>
        <w:pStyle w:val="ListDash1"/>
        <w:rPr>
          <w:noProof/>
        </w:rPr>
      </w:pPr>
      <w:r>
        <w:rPr>
          <w:noProof/>
        </w:rPr>
        <w:sym w:font="Wingdings" w:char="F0A8"/>
      </w:r>
      <w:r>
        <w:rPr>
          <w:noProof/>
        </w:rPr>
        <w:tab/>
        <w:t>Propunerea/inițiativa are următorul impact financiar:</w:t>
      </w:r>
    </w:p>
    <w:p w:rsidR="00057B69" w:rsidRDefault="004E48B0">
      <w:pPr>
        <w:pStyle w:val="ListNumberLevel3"/>
        <w:rPr>
          <w:noProof/>
        </w:rPr>
      </w:pPr>
      <w:r>
        <w:rPr>
          <w:noProof/>
        </w:rPr>
        <w:sym w:font="Wingdings" w:char="F0A8"/>
      </w:r>
      <w:r>
        <w:rPr>
          <w:noProof/>
        </w:rPr>
        <w:tab/>
        <w:t>asupra resurselor proprii</w:t>
      </w:r>
    </w:p>
    <w:p w:rsidR="00057B69" w:rsidRDefault="004E48B0">
      <w:pPr>
        <w:pStyle w:val="ListNumberLevel3"/>
        <w:rPr>
          <w:noProof/>
        </w:rPr>
      </w:pPr>
      <w:r>
        <w:rPr>
          <w:noProof/>
        </w:rPr>
        <w:sym w:font="Wingdings" w:char="F0A8"/>
      </w:r>
      <w:r>
        <w:rPr>
          <w:noProof/>
        </w:rPr>
        <w:tab/>
        <w:t>asupra diverselor venituri</w:t>
      </w:r>
    </w:p>
    <w:p w:rsidR="00057B69" w:rsidRDefault="004E48B0">
      <w:pPr>
        <w:jc w:val="right"/>
        <w:rPr>
          <w:i/>
          <w:noProof/>
          <w:sz w:val="20"/>
        </w:rPr>
      </w:pPr>
      <w:r>
        <w:rPr>
          <w:noProof/>
        </w:rPr>
        <w:t>milioane EUR (cu trei zecimale)</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rsidR="00057B69">
        <w:trPr>
          <w:trHeight w:val="388"/>
        </w:trPr>
        <w:tc>
          <w:tcPr>
            <w:tcW w:w="2144" w:type="dxa"/>
            <w:vMerge w:val="restart"/>
            <w:vAlign w:val="center"/>
          </w:tcPr>
          <w:p w:rsidR="00057B69" w:rsidRDefault="004E48B0">
            <w:pPr>
              <w:spacing w:before="40" w:after="40"/>
              <w:rPr>
                <w:noProof/>
                <w:sz w:val="18"/>
              </w:rPr>
            </w:pPr>
            <w:r>
              <w:rPr>
                <w:noProof/>
                <w:sz w:val="18"/>
              </w:rPr>
              <w:t>Linia bugetară pentru venituri:</w:t>
            </w:r>
          </w:p>
        </w:tc>
        <w:tc>
          <w:tcPr>
            <w:tcW w:w="1276" w:type="dxa"/>
            <w:vMerge w:val="restart"/>
            <w:vAlign w:val="center"/>
          </w:tcPr>
          <w:p w:rsidR="00057B69" w:rsidRDefault="004E48B0">
            <w:pPr>
              <w:jc w:val="center"/>
              <w:rPr>
                <w:noProof/>
                <w:sz w:val="18"/>
              </w:rPr>
            </w:pPr>
            <w:r>
              <w:rPr>
                <w:noProof/>
                <w:sz w:val="18"/>
              </w:rPr>
              <w:t>Credite dispo</w:t>
            </w:r>
            <w:r>
              <w:rPr>
                <w:noProof/>
                <w:sz w:val="18"/>
              </w:rPr>
              <w:t>nibile pentru exercițiul financiar în curs</w:t>
            </w:r>
          </w:p>
        </w:tc>
        <w:tc>
          <w:tcPr>
            <w:tcW w:w="7200" w:type="dxa"/>
            <w:gridSpan w:val="7"/>
            <w:vAlign w:val="center"/>
          </w:tcPr>
          <w:p w:rsidR="00057B69" w:rsidRDefault="004E48B0">
            <w:pPr>
              <w:jc w:val="center"/>
              <w:rPr>
                <w:noProof/>
                <w:sz w:val="18"/>
              </w:rPr>
            </w:pPr>
            <w:r>
              <w:rPr>
                <w:noProof/>
                <w:sz w:val="18"/>
              </w:rPr>
              <w:t>Impactul propunerii/inițiativei</w:t>
            </w:r>
            <w:r>
              <w:rPr>
                <w:rStyle w:val="FootnoteReference"/>
                <w:noProof/>
                <w:sz w:val="18"/>
              </w:rPr>
              <w:footnoteReference w:id="26"/>
            </w:r>
          </w:p>
        </w:tc>
      </w:tr>
      <w:tr w:rsidR="00057B69">
        <w:trPr>
          <w:trHeight w:val="388"/>
        </w:trPr>
        <w:tc>
          <w:tcPr>
            <w:tcW w:w="2144" w:type="dxa"/>
            <w:vMerge/>
          </w:tcPr>
          <w:p w:rsidR="00057B69" w:rsidRDefault="00057B69">
            <w:pPr>
              <w:spacing w:before="40" w:after="40"/>
              <w:rPr>
                <w:noProof/>
                <w:sz w:val="18"/>
              </w:rPr>
            </w:pPr>
          </w:p>
        </w:tc>
        <w:tc>
          <w:tcPr>
            <w:tcW w:w="1276" w:type="dxa"/>
            <w:vMerge/>
          </w:tcPr>
          <w:p w:rsidR="00057B69" w:rsidRDefault="00057B69">
            <w:pPr>
              <w:spacing w:beforeLines="40" w:before="96" w:afterLines="40" w:after="96"/>
              <w:rPr>
                <w:i/>
                <w:noProof/>
                <w:sz w:val="18"/>
              </w:rPr>
            </w:pPr>
          </w:p>
        </w:tc>
        <w:tc>
          <w:tcPr>
            <w:tcW w:w="1080" w:type="dxa"/>
            <w:vAlign w:val="center"/>
          </w:tcPr>
          <w:p w:rsidR="00057B69" w:rsidRDefault="004E48B0">
            <w:pPr>
              <w:jc w:val="center"/>
              <w:rPr>
                <w:noProof/>
                <w:sz w:val="18"/>
              </w:rPr>
            </w:pPr>
            <w:r>
              <w:rPr>
                <w:noProof/>
                <w:sz w:val="18"/>
              </w:rPr>
              <w:t>Anul</w:t>
            </w:r>
            <w:r>
              <w:rPr>
                <w:noProof/>
                <w:sz w:val="22"/>
              </w:rPr>
              <w:br/>
            </w:r>
            <w:r>
              <w:rPr>
                <w:b/>
                <w:noProof/>
                <w:sz w:val="18"/>
              </w:rPr>
              <w:t>N</w:t>
            </w:r>
          </w:p>
        </w:tc>
        <w:tc>
          <w:tcPr>
            <w:tcW w:w="900" w:type="dxa"/>
            <w:vAlign w:val="center"/>
          </w:tcPr>
          <w:p w:rsidR="00057B69" w:rsidRDefault="004E48B0">
            <w:pPr>
              <w:jc w:val="center"/>
              <w:rPr>
                <w:noProof/>
                <w:sz w:val="18"/>
              </w:rPr>
            </w:pPr>
            <w:r>
              <w:rPr>
                <w:noProof/>
                <w:sz w:val="18"/>
              </w:rPr>
              <w:t>Anul</w:t>
            </w:r>
            <w:r>
              <w:rPr>
                <w:noProof/>
                <w:sz w:val="22"/>
              </w:rPr>
              <w:br/>
            </w:r>
            <w:r>
              <w:rPr>
                <w:b/>
                <w:noProof/>
                <w:sz w:val="18"/>
              </w:rPr>
              <w:t>N+1</w:t>
            </w:r>
          </w:p>
        </w:tc>
        <w:tc>
          <w:tcPr>
            <w:tcW w:w="900" w:type="dxa"/>
            <w:vAlign w:val="center"/>
          </w:tcPr>
          <w:p w:rsidR="00057B69" w:rsidRDefault="004E48B0">
            <w:pPr>
              <w:jc w:val="center"/>
              <w:rPr>
                <w:noProof/>
                <w:sz w:val="18"/>
              </w:rPr>
            </w:pPr>
            <w:r>
              <w:rPr>
                <w:noProof/>
                <w:sz w:val="18"/>
              </w:rPr>
              <w:t>Anul</w:t>
            </w:r>
            <w:r>
              <w:rPr>
                <w:noProof/>
                <w:sz w:val="22"/>
              </w:rPr>
              <w:br/>
            </w:r>
            <w:r>
              <w:rPr>
                <w:b/>
                <w:noProof/>
                <w:sz w:val="18"/>
              </w:rPr>
              <w:t>N+2</w:t>
            </w:r>
          </w:p>
        </w:tc>
        <w:tc>
          <w:tcPr>
            <w:tcW w:w="1080" w:type="dxa"/>
            <w:vAlign w:val="center"/>
          </w:tcPr>
          <w:p w:rsidR="00057B69" w:rsidRDefault="004E48B0">
            <w:pPr>
              <w:jc w:val="center"/>
              <w:rPr>
                <w:noProof/>
                <w:sz w:val="18"/>
              </w:rPr>
            </w:pPr>
            <w:r>
              <w:rPr>
                <w:noProof/>
                <w:sz w:val="18"/>
              </w:rPr>
              <w:t>Anul</w:t>
            </w:r>
            <w:r>
              <w:rPr>
                <w:noProof/>
                <w:sz w:val="22"/>
              </w:rPr>
              <w:br/>
            </w:r>
            <w:r>
              <w:rPr>
                <w:b/>
                <w:noProof/>
                <w:sz w:val="18"/>
              </w:rPr>
              <w:t>N+3</w:t>
            </w:r>
          </w:p>
        </w:tc>
        <w:tc>
          <w:tcPr>
            <w:tcW w:w="3240" w:type="dxa"/>
            <w:gridSpan w:val="3"/>
            <w:vAlign w:val="center"/>
          </w:tcPr>
          <w:p w:rsidR="00057B69" w:rsidRDefault="004E48B0">
            <w:pPr>
              <w:jc w:val="center"/>
              <w:rPr>
                <w:b/>
                <w:noProof/>
                <w:sz w:val="18"/>
              </w:rPr>
            </w:pPr>
            <w:r>
              <w:rPr>
                <w:noProof/>
                <w:sz w:val="18"/>
              </w:rPr>
              <w:t>A se introduce atâția ani câți sunt considerați necesari pentru a reflecta durata impactului (cf. punctul 1.6)</w:t>
            </w:r>
          </w:p>
        </w:tc>
      </w:tr>
      <w:tr w:rsidR="00057B69">
        <w:trPr>
          <w:trHeight w:val="388"/>
        </w:trPr>
        <w:tc>
          <w:tcPr>
            <w:tcW w:w="2144" w:type="dxa"/>
            <w:vAlign w:val="center"/>
          </w:tcPr>
          <w:p w:rsidR="00057B69" w:rsidRDefault="004E48B0">
            <w:pPr>
              <w:spacing w:before="40" w:after="40"/>
              <w:rPr>
                <w:noProof/>
                <w:sz w:val="18"/>
              </w:rPr>
            </w:pPr>
            <w:r>
              <w:rPr>
                <w:noProof/>
                <w:sz w:val="18"/>
              </w:rPr>
              <w:t>Articolul …...</w:t>
            </w:r>
          </w:p>
        </w:tc>
        <w:tc>
          <w:tcPr>
            <w:tcW w:w="1276" w:type="dxa"/>
          </w:tcPr>
          <w:p w:rsidR="00057B69" w:rsidRDefault="00057B69">
            <w:pPr>
              <w:spacing w:beforeLines="40" w:before="96" w:afterLines="40" w:after="96"/>
              <w:jc w:val="center"/>
              <w:rPr>
                <w:i/>
                <w:noProof/>
                <w:sz w:val="18"/>
              </w:rPr>
            </w:pPr>
          </w:p>
        </w:tc>
        <w:tc>
          <w:tcPr>
            <w:tcW w:w="1080" w:type="dxa"/>
          </w:tcPr>
          <w:p w:rsidR="00057B69" w:rsidRDefault="00057B69">
            <w:pPr>
              <w:spacing w:beforeLines="40" w:before="96" w:afterLines="40" w:after="96"/>
              <w:jc w:val="center"/>
              <w:rPr>
                <w:noProof/>
                <w:sz w:val="18"/>
              </w:rPr>
            </w:pPr>
          </w:p>
        </w:tc>
        <w:tc>
          <w:tcPr>
            <w:tcW w:w="900" w:type="dxa"/>
          </w:tcPr>
          <w:p w:rsidR="00057B69" w:rsidRDefault="00057B69">
            <w:pPr>
              <w:spacing w:beforeLines="40" w:before="96" w:afterLines="40" w:after="96"/>
              <w:jc w:val="center"/>
              <w:rPr>
                <w:noProof/>
                <w:sz w:val="18"/>
              </w:rPr>
            </w:pPr>
          </w:p>
        </w:tc>
        <w:tc>
          <w:tcPr>
            <w:tcW w:w="900" w:type="dxa"/>
          </w:tcPr>
          <w:p w:rsidR="00057B69" w:rsidRDefault="00057B69">
            <w:pPr>
              <w:spacing w:beforeLines="40" w:before="96" w:afterLines="40" w:after="96"/>
              <w:jc w:val="center"/>
              <w:rPr>
                <w:noProof/>
                <w:sz w:val="18"/>
              </w:rPr>
            </w:pPr>
          </w:p>
        </w:tc>
        <w:tc>
          <w:tcPr>
            <w:tcW w:w="1080" w:type="dxa"/>
          </w:tcPr>
          <w:p w:rsidR="00057B69" w:rsidRDefault="00057B69">
            <w:pPr>
              <w:spacing w:beforeLines="40" w:before="96" w:afterLines="40" w:after="96"/>
              <w:jc w:val="center"/>
              <w:rPr>
                <w:noProof/>
                <w:sz w:val="18"/>
              </w:rPr>
            </w:pPr>
          </w:p>
        </w:tc>
        <w:tc>
          <w:tcPr>
            <w:tcW w:w="1080" w:type="dxa"/>
          </w:tcPr>
          <w:p w:rsidR="00057B69" w:rsidRDefault="00057B69">
            <w:pPr>
              <w:spacing w:beforeLines="40" w:before="96" w:afterLines="40" w:after="96"/>
              <w:jc w:val="center"/>
              <w:rPr>
                <w:noProof/>
                <w:sz w:val="18"/>
              </w:rPr>
            </w:pPr>
          </w:p>
        </w:tc>
        <w:tc>
          <w:tcPr>
            <w:tcW w:w="1080" w:type="dxa"/>
          </w:tcPr>
          <w:p w:rsidR="00057B69" w:rsidRDefault="00057B69">
            <w:pPr>
              <w:spacing w:beforeLines="40" w:before="96" w:afterLines="40" w:after="96"/>
              <w:jc w:val="center"/>
              <w:rPr>
                <w:noProof/>
                <w:sz w:val="18"/>
              </w:rPr>
            </w:pPr>
          </w:p>
        </w:tc>
        <w:tc>
          <w:tcPr>
            <w:tcW w:w="1080" w:type="dxa"/>
          </w:tcPr>
          <w:p w:rsidR="00057B69" w:rsidRDefault="00057B69">
            <w:pPr>
              <w:spacing w:beforeLines="40" w:before="96" w:afterLines="40" w:after="96"/>
              <w:jc w:val="center"/>
              <w:rPr>
                <w:noProof/>
                <w:sz w:val="18"/>
              </w:rPr>
            </w:pPr>
          </w:p>
        </w:tc>
      </w:tr>
    </w:tbl>
    <w:p w:rsidR="00057B69" w:rsidRDefault="004E48B0">
      <w:pPr>
        <w:pStyle w:val="Text1"/>
        <w:rPr>
          <w:noProof/>
          <w:sz w:val="20"/>
        </w:rPr>
      </w:pPr>
      <w:r>
        <w:rPr>
          <w:noProof/>
          <w:sz w:val="20"/>
        </w:rPr>
        <w:t xml:space="preserve">Pentru </w:t>
      </w:r>
      <w:r>
        <w:rPr>
          <w:noProof/>
          <w:sz w:val="20"/>
        </w:rPr>
        <w:t>diversele venituri alocate, a se preciza linia bugetară (liniile bugetare) de cheltuieli afectată (afectate).</w:t>
      </w:r>
    </w:p>
    <w:p w:rsidR="00057B69" w:rsidRDefault="00057B69">
      <w:pPr>
        <w:pStyle w:val="Text1"/>
        <w:pBdr>
          <w:top w:val="single" w:sz="4" w:space="1" w:color="auto"/>
          <w:left w:val="single" w:sz="4" w:space="4" w:color="auto"/>
          <w:bottom w:val="single" w:sz="4" w:space="1" w:color="auto"/>
          <w:right w:val="single" w:sz="4" w:space="4" w:color="auto"/>
        </w:pBdr>
        <w:rPr>
          <w:noProof/>
        </w:rPr>
      </w:pPr>
    </w:p>
    <w:p w:rsidR="00057B69" w:rsidRDefault="004E48B0">
      <w:pPr>
        <w:pStyle w:val="Text1"/>
        <w:rPr>
          <w:noProof/>
          <w:sz w:val="20"/>
        </w:rPr>
      </w:pPr>
      <w:r>
        <w:rPr>
          <w:noProof/>
          <w:sz w:val="20"/>
        </w:rPr>
        <w:t>A se preciza metoda de calcul a impactului asupra veniturilor.</w:t>
      </w:r>
    </w:p>
    <w:p w:rsidR="00057B69" w:rsidRDefault="00057B69">
      <w:pPr>
        <w:pStyle w:val="Text1"/>
        <w:pBdr>
          <w:top w:val="single" w:sz="4" w:space="1" w:color="auto"/>
          <w:left w:val="single" w:sz="4" w:space="4" w:color="auto"/>
          <w:bottom w:val="single" w:sz="4" w:space="1" w:color="auto"/>
          <w:right w:val="single" w:sz="4" w:space="4" w:color="auto"/>
        </w:pBdr>
        <w:rPr>
          <w:noProof/>
        </w:rPr>
      </w:pPr>
    </w:p>
    <w:sectPr w:rsidR="00057B69" w:rsidSect="004E48B0">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7B69" w:rsidRDefault="004E48B0">
      <w:pPr>
        <w:spacing w:before="0" w:after="0"/>
      </w:pPr>
      <w:r>
        <w:separator/>
      </w:r>
    </w:p>
  </w:endnote>
  <w:endnote w:type="continuationSeparator" w:id="0">
    <w:p w:rsidR="00057B69" w:rsidRDefault="004E48B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B0" w:rsidRPr="004E48B0" w:rsidRDefault="004E48B0" w:rsidP="004E48B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B0" w:rsidRPr="004E48B0" w:rsidRDefault="004E48B0" w:rsidP="004E48B0">
    <w:pPr>
      <w:pStyle w:val="Footer"/>
      <w:rPr>
        <w:rFonts w:ascii="Arial" w:hAnsi="Arial" w:cs="Arial"/>
        <w:b/>
        <w:sz w:val="48"/>
      </w:rPr>
    </w:pPr>
    <w:r w:rsidRPr="004E48B0">
      <w:rPr>
        <w:rFonts w:ascii="Arial" w:hAnsi="Arial" w:cs="Arial"/>
        <w:b/>
        <w:sz w:val="48"/>
      </w:rPr>
      <w:t>RO</w:t>
    </w:r>
    <w:r w:rsidRPr="004E48B0">
      <w:rPr>
        <w:rFonts w:ascii="Arial" w:hAnsi="Arial" w:cs="Arial"/>
        <w:b/>
        <w:sz w:val="48"/>
      </w:rPr>
      <w:tab/>
    </w:r>
    <w:r w:rsidRPr="004E48B0">
      <w:rPr>
        <w:rFonts w:ascii="Arial" w:hAnsi="Arial" w:cs="Arial"/>
        <w:b/>
        <w:sz w:val="48"/>
      </w:rPr>
      <w:tab/>
    </w:r>
    <w:fldSimple w:instr=" DOCVARIABLE &quot;LW_Confidence&quot; \* MERGEFORMAT ">
      <w:r>
        <w:t xml:space="preserve"> </w:t>
      </w:r>
    </w:fldSimple>
    <w:r w:rsidRPr="004E48B0">
      <w:tab/>
    </w:r>
    <w:proofErr w:type="spellStart"/>
    <w:r w:rsidRPr="004E48B0">
      <w:rPr>
        <w:rFonts w:ascii="Arial" w:hAnsi="Arial" w:cs="Arial"/>
        <w:b/>
        <w:sz w:val="48"/>
      </w:rPr>
      <w:t>RO</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B0" w:rsidRPr="004E48B0" w:rsidRDefault="004E48B0" w:rsidP="004E48B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B0" w:rsidRPr="004E48B0" w:rsidRDefault="004E48B0" w:rsidP="004E48B0">
    <w:pPr>
      <w:pStyle w:val="Footer"/>
      <w:rPr>
        <w:rFonts w:ascii="Arial" w:hAnsi="Arial" w:cs="Arial"/>
        <w:b/>
        <w:sz w:val="48"/>
      </w:rPr>
    </w:pPr>
    <w:r w:rsidRPr="004E48B0">
      <w:rPr>
        <w:rFonts w:ascii="Arial" w:hAnsi="Arial" w:cs="Arial"/>
        <w:b/>
        <w:sz w:val="48"/>
      </w:rPr>
      <w:t>RO</w:t>
    </w:r>
    <w:r w:rsidRPr="004E48B0">
      <w:rPr>
        <w:rFonts w:ascii="Arial" w:hAnsi="Arial" w:cs="Arial"/>
        <w:b/>
        <w:sz w:val="48"/>
      </w:rPr>
      <w:tab/>
    </w:r>
    <w:r>
      <w:fldChar w:fldCharType="begin"/>
    </w:r>
    <w:r>
      <w:instrText xml:space="preserve"> PAGE  \* MERGEFORMAT </w:instrText>
    </w:r>
    <w:r>
      <w:fldChar w:fldCharType="separate"/>
    </w:r>
    <w:r>
      <w:rPr>
        <w:noProof/>
      </w:rPr>
      <w:t>26</w:t>
    </w:r>
    <w:r>
      <w:fldChar w:fldCharType="end"/>
    </w:r>
    <w:r>
      <w:tab/>
    </w:r>
    <w:fldSimple w:instr=" DOCVARIABLE &quot;LW_Confidence&quot; \* MERGEFORMAT ">
      <w:r>
        <w:t xml:space="preserve"> </w:t>
      </w:r>
    </w:fldSimple>
    <w:r w:rsidRPr="004E48B0">
      <w:tab/>
    </w:r>
    <w:r w:rsidRPr="004E48B0">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B0" w:rsidRPr="004E48B0" w:rsidRDefault="004E48B0" w:rsidP="004E48B0">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B0" w:rsidRPr="004E48B0" w:rsidRDefault="004E48B0" w:rsidP="004E48B0">
    <w:pPr>
      <w:pStyle w:val="FooterLandscape"/>
      <w:rPr>
        <w:rFonts w:ascii="Arial" w:hAnsi="Arial" w:cs="Arial"/>
        <w:b/>
        <w:sz w:val="48"/>
      </w:rPr>
    </w:pPr>
    <w:r w:rsidRPr="004E48B0">
      <w:rPr>
        <w:rFonts w:ascii="Arial" w:hAnsi="Arial" w:cs="Arial"/>
        <w:b/>
        <w:sz w:val="48"/>
      </w:rPr>
      <w:t>RO</w:t>
    </w:r>
    <w:r w:rsidRPr="004E48B0">
      <w:rPr>
        <w:rFonts w:ascii="Arial" w:hAnsi="Arial" w:cs="Arial"/>
        <w:b/>
        <w:sz w:val="48"/>
      </w:rPr>
      <w:tab/>
    </w:r>
    <w:r>
      <w:fldChar w:fldCharType="begin"/>
    </w:r>
    <w:r>
      <w:instrText xml:space="preserve"> PAGE  \* MERGEFORMAT </w:instrText>
    </w:r>
    <w:r>
      <w:fldChar w:fldCharType="separate"/>
    </w:r>
    <w:r>
      <w:rPr>
        <w:noProof/>
      </w:rPr>
      <w:t>30</w:t>
    </w:r>
    <w:r>
      <w:fldChar w:fldCharType="end"/>
    </w:r>
    <w:r>
      <w:tab/>
    </w:r>
    <w:fldSimple w:instr=" DOCVARIABLE &quot;LW_Confidence&quot; \* MERGEFORMAT ">
      <w:r>
        <w:t xml:space="preserve"> </w:t>
      </w:r>
    </w:fldSimple>
    <w:r w:rsidRPr="004E48B0">
      <w:tab/>
    </w:r>
    <w:r w:rsidRPr="004E48B0">
      <w:rPr>
        <w:rFonts w:ascii="Arial" w:hAnsi="Arial" w:cs="Arial"/>
        <w:b/>
        <w:sz w:val="48"/>
      </w:rPr>
      <w:t>RO</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B0" w:rsidRPr="004E48B0" w:rsidRDefault="004E48B0" w:rsidP="004E48B0">
    <w:pPr>
      <w:pStyle w:val="FooterLandscap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B0" w:rsidRPr="004E48B0" w:rsidRDefault="004E48B0" w:rsidP="004E48B0">
    <w:pPr>
      <w:pStyle w:val="Footer"/>
      <w:rPr>
        <w:rFonts w:ascii="Arial" w:hAnsi="Arial" w:cs="Arial"/>
        <w:b/>
        <w:sz w:val="48"/>
      </w:rPr>
    </w:pPr>
    <w:r w:rsidRPr="004E48B0">
      <w:rPr>
        <w:rFonts w:ascii="Arial" w:hAnsi="Arial" w:cs="Arial"/>
        <w:b/>
        <w:sz w:val="48"/>
      </w:rPr>
      <w:t>RO</w:t>
    </w:r>
    <w:r w:rsidRPr="004E48B0">
      <w:rPr>
        <w:rFonts w:ascii="Arial" w:hAnsi="Arial" w:cs="Arial"/>
        <w:b/>
        <w:sz w:val="48"/>
      </w:rPr>
      <w:tab/>
    </w:r>
    <w:r>
      <w:fldChar w:fldCharType="begin"/>
    </w:r>
    <w:r>
      <w:instrText xml:space="preserve"> PAGE  \* MERGEFORMAT </w:instrText>
    </w:r>
    <w:r>
      <w:fldChar w:fldCharType="separate"/>
    </w:r>
    <w:r>
      <w:rPr>
        <w:noProof/>
      </w:rPr>
      <w:t>36</w:t>
    </w:r>
    <w:r>
      <w:fldChar w:fldCharType="end"/>
    </w:r>
    <w:r>
      <w:tab/>
    </w:r>
    <w:fldSimple w:instr=" DOCVARIABLE &quot;LW_Confidence&quot; \* MERGEFORMAT ">
      <w:r>
        <w:t xml:space="preserve"> </w:t>
      </w:r>
    </w:fldSimple>
    <w:r w:rsidRPr="004E48B0">
      <w:tab/>
    </w:r>
    <w:r w:rsidRPr="004E48B0">
      <w:rPr>
        <w:rFonts w:ascii="Arial" w:hAnsi="Arial" w:cs="Arial"/>
        <w:b/>
        <w:sz w:val="48"/>
      </w:rPr>
      <w:t>RO</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B0" w:rsidRPr="004E48B0" w:rsidRDefault="004E48B0" w:rsidP="004E48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7B69" w:rsidRDefault="004E48B0">
      <w:pPr>
        <w:spacing w:before="0" w:after="0"/>
      </w:pPr>
      <w:r>
        <w:separator/>
      </w:r>
    </w:p>
  </w:footnote>
  <w:footnote w:type="continuationSeparator" w:id="0">
    <w:p w:rsidR="00057B69" w:rsidRDefault="004E48B0">
      <w:pPr>
        <w:spacing w:before="0" w:after="0"/>
      </w:pPr>
      <w:r>
        <w:continuationSeparator/>
      </w:r>
    </w:p>
  </w:footnote>
  <w:footnote w:id="1">
    <w:p w:rsidR="00057B69" w:rsidRDefault="004E48B0">
      <w:pPr>
        <w:pStyle w:val="FootnoteText"/>
      </w:pPr>
      <w:r>
        <w:rPr>
          <w:rStyle w:val="FootnoteReference"/>
        </w:rPr>
        <w:footnoteRef/>
      </w:r>
      <w:r>
        <w:tab/>
        <w:t>JO L 336, 27.12.1977, p. 15</w:t>
      </w:r>
    </w:p>
  </w:footnote>
  <w:footnote w:id="2">
    <w:p w:rsidR="00057B69" w:rsidRDefault="004E48B0">
      <w:pPr>
        <w:pStyle w:val="FootnoteText"/>
      </w:pPr>
      <w:r>
        <w:rPr>
          <w:rStyle w:val="FootnoteReference"/>
        </w:rPr>
        <w:footnoteRef/>
      </w:r>
      <w:r>
        <w:tab/>
      </w:r>
      <w:r>
        <w:t>Directiva 2011/16/UE a Consiliului din 15 feb</w:t>
      </w:r>
      <w:r>
        <w:t>ruarie 2011 privind cooperarea administrativă în domeniul fiscal și de abrogare a Directivei 77/799/CEE (JO L 64, 11.3.2011, p. 1).</w:t>
      </w:r>
    </w:p>
  </w:footnote>
  <w:footnote w:id="3">
    <w:p w:rsidR="00057B69" w:rsidRDefault="004E48B0">
      <w:pPr>
        <w:pStyle w:val="FootnoteText"/>
        <w:ind w:left="142" w:hanging="142"/>
      </w:pPr>
      <w:r>
        <w:rPr>
          <w:rStyle w:val="FootnoteReference"/>
        </w:rPr>
        <w:footnoteRef/>
      </w:r>
      <w:r>
        <w:tab/>
      </w:r>
      <w:hyperlink r:id="rId1">
        <w:r>
          <w:rPr>
            <w:rStyle w:val="Hyperlink"/>
          </w:rPr>
          <w:t>http://ec.europa.eu/priorities/work-programm</w:t>
        </w:r>
        <w:r>
          <w:rPr>
            <w:rStyle w:val="Hyperlink"/>
          </w:rPr>
          <w:t>e/index_en.htm</w:t>
        </w:r>
      </w:hyperlink>
      <w:r>
        <w:t xml:space="preserve"> </w:t>
      </w:r>
    </w:p>
  </w:footnote>
  <w:footnote w:id="4">
    <w:p w:rsidR="00057B69" w:rsidRDefault="004E48B0">
      <w:pPr>
        <w:pStyle w:val="FootnoteText"/>
      </w:pPr>
      <w:r>
        <w:rPr>
          <w:rStyle w:val="FootnoteReference"/>
        </w:rPr>
        <w:footnoteRef/>
      </w:r>
      <w:r>
        <w:tab/>
      </w:r>
      <w:r>
        <w:t xml:space="preserve">JO L 359 din 16 decembrie 2014. </w:t>
      </w:r>
    </w:p>
  </w:footnote>
  <w:footnote w:id="5">
    <w:p w:rsidR="00057B69" w:rsidRDefault="004E48B0">
      <w:pPr>
        <w:pStyle w:val="FootnoteText"/>
      </w:pPr>
      <w:r>
        <w:rPr>
          <w:rStyle w:val="FootnoteReference"/>
        </w:rPr>
        <w:footnoteRef/>
      </w:r>
      <w:r>
        <w:tab/>
      </w:r>
      <w:r>
        <w:t>JO L 332 din 18 decembrie 2015.</w:t>
      </w:r>
    </w:p>
  </w:footnote>
  <w:footnote w:id="6">
    <w:p w:rsidR="00057B69" w:rsidRDefault="004E48B0">
      <w:pPr>
        <w:spacing w:before="0" w:after="0"/>
        <w:ind w:left="142" w:hanging="142"/>
      </w:pPr>
      <w:r>
        <w:rPr>
          <w:rStyle w:val="FootnoteReference"/>
        </w:rPr>
        <w:footnoteRef/>
      </w:r>
      <w:r>
        <w:tab/>
      </w:r>
      <w:r>
        <w:rPr>
          <w:sz w:val="20"/>
        </w:rPr>
        <w:t xml:space="preserve">Rezoluția Parlamentului European din 21 mai 2013 privind lupta împotriva fraudei, a evaziunii și a paradisurilor fiscale (Raportul </w:t>
      </w:r>
      <w:proofErr w:type="spellStart"/>
      <w:r>
        <w:rPr>
          <w:sz w:val="20"/>
        </w:rPr>
        <w:t>Kleva</w:t>
      </w:r>
      <w:proofErr w:type="spellEnd"/>
      <w:r>
        <w:rPr>
          <w:sz w:val="20"/>
        </w:rPr>
        <w:t>) – 2013/2060(INI).</w:t>
      </w:r>
    </w:p>
  </w:footnote>
  <w:footnote w:id="7">
    <w:p w:rsidR="00057B69" w:rsidRDefault="004E48B0">
      <w:pPr>
        <w:spacing w:before="0" w:after="0"/>
        <w:ind w:left="142" w:hanging="142"/>
      </w:pPr>
      <w:r>
        <w:rPr>
          <w:rStyle w:val="FootnoteReference"/>
        </w:rPr>
        <w:footnoteRef/>
      </w:r>
      <w:r>
        <w:tab/>
      </w:r>
      <w:r>
        <w:rPr>
          <w:sz w:val="20"/>
        </w:rPr>
        <w:t xml:space="preserve">Avizul </w:t>
      </w:r>
      <w:r>
        <w:rPr>
          <w:sz w:val="20"/>
        </w:rPr>
        <w:t xml:space="preserve">Comitetului Economic și Social European din 17 aprilie 2013 privind Comunicarea Comisiei către Parlamentul European și Consiliu - Un plan de acțiune în vederea consolidării luptei împotriva fraudei și a evaziunii fiscale COM(2012) 722 final (Raportul </w:t>
      </w:r>
      <w:proofErr w:type="spellStart"/>
      <w:r>
        <w:rPr>
          <w:sz w:val="20"/>
        </w:rPr>
        <w:t>Dande</w:t>
      </w:r>
      <w:r>
        <w:rPr>
          <w:sz w:val="20"/>
        </w:rPr>
        <w:t>a</w:t>
      </w:r>
      <w:proofErr w:type="spellEnd"/>
      <w:r>
        <w:rPr>
          <w:sz w:val="20"/>
        </w:rPr>
        <w:t>) – CESE 101/2013.</w:t>
      </w:r>
    </w:p>
  </w:footnote>
  <w:footnote w:id="8">
    <w:p w:rsidR="00057B69" w:rsidRDefault="004E48B0">
      <w:pPr>
        <w:pStyle w:val="FootnoteText"/>
        <w:ind w:left="142" w:hanging="142"/>
      </w:pPr>
      <w:r>
        <w:rPr>
          <w:rStyle w:val="FootnoteReference"/>
        </w:rPr>
        <w:footnoteRef/>
      </w:r>
      <w:r>
        <w:tab/>
      </w:r>
      <w:r>
        <w:t xml:space="preserve">Rapoartele publice ale Grupului de lucru pentru codul de conduită (impozitarea întreprinderilor) sunt accesibile </w:t>
      </w:r>
      <w:hyperlink r:id="rId2">
        <w:r>
          <w:rPr>
            <w:rStyle w:val="Hyperlink"/>
          </w:rPr>
          <w:t>aici</w:t>
        </w:r>
      </w:hyperlink>
      <w:r>
        <w:rPr>
          <w:rStyle w:val="Hyperlink"/>
        </w:rPr>
        <w:t>.</w:t>
      </w:r>
    </w:p>
  </w:footnote>
  <w:footnote w:id="9">
    <w:p w:rsidR="00057B69" w:rsidRDefault="004E48B0">
      <w:pPr>
        <w:pStyle w:val="FootnoteText"/>
      </w:pPr>
      <w:r>
        <w:rPr>
          <w:rStyle w:val="FootnoteReference"/>
        </w:rPr>
        <w:footnoteRef/>
      </w:r>
      <w:r>
        <w:tab/>
      </w:r>
      <w:r>
        <w:t>JO C , , p. .</w:t>
      </w:r>
    </w:p>
  </w:footnote>
  <w:footnote w:id="10">
    <w:p w:rsidR="00057B69" w:rsidRDefault="004E48B0">
      <w:pPr>
        <w:pStyle w:val="FootnoteText"/>
      </w:pPr>
      <w:r>
        <w:rPr>
          <w:rStyle w:val="FootnoteReference"/>
        </w:rPr>
        <w:footnoteRef/>
      </w:r>
      <w:r>
        <w:tab/>
        <w:t>JO C , , p. .</w:t>
      </w:r>
    </w:p>
  </w:footnote>
  <w:footnote w:id="11">
    <w:p w:rsidR="00057B69" w:rsidRDefault="004E48B0">
      <w:pPr>
        <w:pStyle w:val="FootnoteText"/>
        <w:rPr>
          <w:szCs w:val="24"/>
        </w:rPr>
      </w:pPr>
      <w:r>
        <w:rPr>
          <w:rStyle w:val="FootnoteReference"/>
        </w:rPr>
        <w:footnoteRef/>
      </w:r>
      <w:r>
        <w:tab/>
        <w:t>ABM (</w:t>
      </w:r>
      <w:proofErr w:type="spellStart"/>
      <w:r>
        <w:t>activity</w:t>
      </w:r>
      <w:proofErr w:type="spellEnd"/>
      <w:r>
        <w:t xml:space="preserve"> </w:t>
      </w:r>
      <w:proofErr w:type="spellStart"/>
      <w:r>
        <w:t>based</w:t>
      </w:r>
      <w:proofErr w:type="spellEnd"/>
      <w:r>
        <w:t xml:space="preserve"> management): gestiune pe activități; ABB (</w:t>
      </w:r>
      <w:proofErr w:type="spellStart"/>
      <w:r>
        <w:t>activity-based</w:t>
      </w:r>
      <w:proofErr w:type="spellEnd"/>
      <w:r>
        <w:t xml:space="preserve"> </w:t>
      </w:r>
      <w:proofErr w:type="spellStart"/>
      <w:r>
        <w:t>budgeting</w:t>
      </w:r>
      <w:proofErr w:type="spellEnd"/>
      <w:r>
        <w:t>): întocmirea bugetului</w:t>
      </w:r>
      <w:r>
        <w:t xml:space="preserve"> pe activități.</w:t>
      </w:r>
    </w:p>
  </w:footnote>
  <w:footnote w:id="12">
    <w:p w:rsidR="00057B69" w:rsidRDefault="004E48B0">
      <w:pPr>
        <w:pStyle w:val="FootnoteText"/>
        <w:rPr>
          <w:szCs w:val="24"/>
        </w:rPr>
      </w:pPr>
      <w:r>
        <w:rPr>
          <w:rStyle w:val="FootnoteReference"/>
        </w:rPr>
        <w:footnoteRef/>
      </w:r>
      <w:r>
        <w:tab/>
      </w:r>
      <w:r>
        <w:t>Astfel cum se menționează la articolul 54 alineatul (2) litera (a) sau (b) din Regulamentul financiar.</w:t>
      </w:r>
    </w:p>
  </w:footnote>
  <w:footnote w:id="13">
    <w:p w:rsidR="00057B69" w:rsidRDefault="004E48B0">
      <w:pPr>
        <w:pStyle w:val="FootnoteText"/>
        <w:rPr>
          <w:szCs w:val="24"/>
        </w:rPr>
      </w:pPr>
      <w:r>
        <w:rPr>
          <w:rStyle w:val="FootnoteReference"/>
        </w:rPr>
        <w:footnoteRef/>
      </w:r>
      <w:r>
        <w:tab/>
      </w:r>
      <w:r>
        <w:t xml:space="preserve">Explicațiile privind modurile de gestiune, precum și trimiterile la Regulamentul financiar sunt disponibile pe site-ul </w:t>
      </w:r>
      <w:proofErr w:type="spellStart"/>
      <w:r>
        <w:t>BudgWeb</w:t>
      </w:r>
      <w:proofErr w:type="spellEnd"/>
      <w:r>
        <w:t xml:space="preserve">: </w:t>
      </w:r>
      <w:hyperlink r:id="rId3">
        <w:r>
          <w:rPr>
            <w:rStyle w:val="Hyperlink"/>
            <w:sz w:val="18"/>
          </w:rPr>
          <w:t>http://www.cc.cec/budg/man/budgmanag/budgmanag_en.html</w:t>
        </w:r>
      </w:hyperlink>
    </w:p>
  </w:footnote>
  <w:footnote w:id="14">
    <w:p w:rsidR="00057B69" w:rsidRDefault="004E48B0">
      <w:pPr>
        <w:pStyle w:val="FootnoteText"/>
        <w:rPr>
          <w:szCs w:val="24"/>
        </w:rPr>
      </w:pPr>
      <w:r>
        <w:rPr>
          <w:rStyle w:val="FootnoteReference"/>
        </w:rPr>
        <w:footnoteRef/>
      </w:r>
      <w:r>
        <w:tab/>
      </w:r>
      <w:proofErr w:type="spellStart"/>
      <w:r>
        <w:t>Dif</w:t>
      </w:r>
      <w:proofErr w:type="spellEnd"/>
      <w:r>
        <w:t xml:space="preserve">. = credite diferențiate / </w:t>
      </w:r>
      <w:proofErr w:type="spellStart"/>
      <w:r>
        <w:t>Nedif</w:t>
      </w:r>
      <w:proofErr w:type="spellEnd"/>
      <w:r>
        <w:t>. = credite nediferențiate.</w:t>
      </w:r>
    </w:p>
  </w:footnote>
  <w:footnote w:id="15">
    <w:p w:rsidR="00057B69" w:rsidRDefault="004E48B0">
      <w:pPr>
        <w:pStyle w:val="FootnoteText"/>
        <w:rPr>
          <w:szCs w:val="24"/>
        </w:rPr>
      </w:pPr>
      <w:r>
        <w:rPr>
          <w:rStyle w:val="FootnoteReference"/>
        </w:rPr>
        <w:footnoteRef/>
      </w:r>
      <w:r>
        <w:tab/>
      </w:r>
      <w:r>
        <w:t xml:space="preserve">AELS: Asociația Europeană a Liberului Schimb. </w:t>
      </w:r>
    </w:p>
  </w:footnote>
  <w:footnote w:id="16">
    <w:p w:rsidR="00057B69" w:rsidRDefault="004E48B0">
      <w:pPr>
        <w:pStyle w:val="FootnoteText"/>
        <w:rPr>
          <w:szCs w:val="24"/>
        </w:rPr>
      </w:pPr>
      <w:r>
        <w:rPr>
          <w:rStyle w:val="FootnoteReference"/>
        </w:rPr>
        <w:footnoteRef/>
      </w:r>
      <w:r>
        <w:tab/>
      </w:r>
      <w:r>
        <w:t>Țările candidate</w:t>
      </w:r>
      <w:r>
        <w:t xml:space="preserve"> și, după caz, țările potențial candidate din Balcanii de Vest.</w:t>
      </w:r>
    </w:p>
  </w:footnote>
  <w:footnote w:id="17">
    <w:p w:rsidR="00057B69" w:rsidRDefault="004E48B0">
      <w:pPr>
        <w:pStyle w:val="FootnoteText"/>
        <w:rPr>
          <w:szCs w:val="24"/>
        </w:rPr>
      </w:pPr>
      <w:r>
        <w:rPr>
          <w:rStyle w:val="FootnoteReference"/>
        </w:rPr>
        <w:footnoteRef/>
      </w:r>
      <w:r>
        <w:tab/>
      </w:r>
      <w:r>
        <w:t>2016 este anul în care începe punerea în aplicare a propunerii/inițiativei.</w:t>
      </w:r>
    </w:p>
  </w:footnote>
  <w:footnote w:id="18">
    <w:p w:rsidR="00057B69" w:rsidRDefault="004E48B0">
      <w:pPr>
        <w:pStyle w:val="FootnoteText"/>
        <w:rPr>
          <w:szCs w:val="24"/>
        </w:rPr>
      </w:pPr>
      <w:r>
        <w:rPr>
          <w:rStyle w:val="FootnoteReference"/>
        </w:rPr>
        <w:footnoteRef/>
      </w:r>
      <w:r>
        <w:tab/>
      </w:r>
      <w:r>
        <w:t>Asistență tehnică și/sau administrativă și cheltuieli de sprijin pentru punerea în aplicare a programelor și/sau</w:t>
      </w:r>
      <w:r>
        <w:t xml:space="preserve"> a acțiunilor UE (fostele linii „BA”), cercetare indirectă și cercetare directă.</w:t>
      </w:r>
    </w:p>
  </w:footnote>
  <w:footnote w:id="19">
    <w:p w:rsidR="00057B69" w:rsidRDefault="004E48B0">
      <w:pPr>
        <w:pStyle w:val="FootnoteText"/>
        <w:rPr>
          <w:szCs w:val="24"/>
        </w:rPr>
      </w:pPr>
      <w:r>
        <w:rPr>
          <w:rStyle w:val="FootnoteReference"/>
        </w:rPr>
        <w:footnoteRef/>
      </w:r>
      <w:r>
        <w:tab/>
      </w:r>
      <w:r>
        <w:t>2016 este anul în care începe punerea în aplicare a propunerii/inițiativei.</w:t>
      </w:r>
    </w:p>
  </w:footnote>
  <w:footnote w:id="20">
    <w:p w:rsidR="00057B69" w:rsidRDefault="004E48B0">
      <w:pPr>
        <w:pStyle w:val="FootnoteText"/>
        <w:rPr>
          <w:szCs w:val="24"/>
        </w:rPr>
      </w:pPr>
      <w:r>
        <w:rPr>
          <w:rStyle w:val="FootnoteReference"/>
        </w:rPr>
        <w:footnoteRef/>
      </w:r>
      <w:r>
        <w:tab/>
      </w:r>
      <w:r>
        <w:t>Realizările se referă la produsele și serviciile care vor fi furnizate (de ex.: numărul de schi</w:t>
      </w:r>
      <w:r>
        <w:t>mburi de studenți finanțate, numărul de km de străzi construiți etc.).</w:t>
      </w:r>
    </w:p>
  </w:footnote>
  <w:footnote w:id="21">
    <w:p w:rsidR="00057B69" w:rsidRDefault="004E48B0">
      <w:pPr>
        <w:pStyle w:val="FootnoteText"/>
        <w:rPr>
          <w:szCs w:val="24"/>
        </w:rPr>
      </w:pPr>
      <w:r>
        <w:rPr>
          <w:rStyle w:val="FootnoteReference"/>
        </w:rPr>
        <w:footnoteRef/>
      </w:r>
      <w:r>
        <w:tab/>
      </w:r>
      <w:r>
        <w:t xml:space="preserve">Conform descrierii de la punctul 1.4.2. „Obiectiv(e) specific(e)…” </w:t>
      </w:r>
    </w:p>
  </w:footnote>
  <w:footnote w:id="22">
    <w:p w:rsidR="00057B69" w:rsidRDefault="004E48B0">
      <w:pPr>
        <w:pStyle w:val="FootnoteText"/>
        <w:rPr>
          <w:szCs w:val="24"/>
        </w:rPr>
      </w:pPr>
      <w:r>
        <w:rPr>
          <w:rStyle w:val="FootnoteReference"/>
        </w:rPr>
        <w:footnoteRef/>
      </w:r>
      <w:r>
        <w:tab/>
      </w:r>
      <w:r>
        <w:t>Anul N este anul în care începe punerea în aplicare a propunerii/inițiativei.</w:t>
      </w:r>
    </w:p>
  </w:footnote>
  <w:footnote w:id="23">
    <w:p w:rsidR="00057B69" w:rsidRDefault="004E48B0">
      <w:pPr>
        <w:pStyle w:val="FootnoteText"/>
        <w:rPr>
          <w:szCs w:val="24"/>
        </w:rPr>
      </w:pPr>
      <w:r>
        <w:rPr>
          <w:rStyle w:val="FootnoteReference"/>
        </w:rPr>
        <w:footnoteRef/>
      </w:r>
      <w:r>
        <w:tab/>
      </w:r>
      <w:r>
        <w:t>Asistență tehnică și/sau administ</w:t>
      </w:r>
      <w:r>
        <w:t>rativă și cheltuieli de sprijin pentru punerea în aplicare a programelor și/sau a acțiunilor UE (fostele linii „BA”), cercetare indirectă și cercetare directă.</w:t>
      </w:r>
    </w:p>
  </w:footnote>
  <w:footnote w:id="24">
    <w:p w:rsidR="00057B69" w:rsidRDefault="004E48B0">
      <w:pPr>
        <w:pStyle w:val="FootnoteText"/>
        <w:rPr>
          <w:szCs w:val="24"/>
        </w:rPr>
      </w:pPr>
      <w:r>
        <w:rPr>
          <w:rStyle w:val="FootnoteReference"/>
        </w:rPr>
        <w:footnoteRef/>
      </w:r>
      <w:r>
        <w:tab/>
      </w:r>
      <w:r>
        <w:t>AC = agent contractual; AL = agent local; END = expert național detașat; INT = personal pus la</w:t>
      </w:r>
      <w:r>
        <w:t xml:space="preserve"> dispoziție de agenți de muncă temporară; JED = expert tânăr în delegații. </w:t>
      </w:r>
    </w:p>
  </w:footnote>
  <w:footnote w:id="25">
    <w:p w:rsidR="00057B69" w:rsidRDefault="004E48B0">
      <w:pPr>
        <w:pStyle w:val="FootnoteText"/>
        <w:rPr>
          <w:szCs w:val="24"/>
        </w:rPr>
      </w:pPr>
      <w:r>
        <w:rPr>
          <w:rStyle w:val="FootnoteReference"/>
        </w:rPr>
        <w:footnoteRef/>
      </w:r>
      <w:r>
        <w:tab/>
      </w:r>
      <w:proofErr w:type="spellStart"/>
      <w:r>
        <w:t>Subplafonul</w:t>
      </w:r>
      <w:proofErr w:type="spellEnd"/>
      <w:r>
        <w:t xml:space="preserve"> pentru personal extern acoperit din creditele operaționale (fostele linii „BA”).</w:t>
      </w:r>
    </w:p>
  </w:footnote>
  <w:footnote w:id="26">
    <w:p w:rsidR="00057B69" w:rsidRDefault="004E48B0">
      <w:pPr>
        <w:pStyle w:val="FootnoteText"/>
        <w:rPr>
          <w:szCs w:val="24"/>
        </w:rPr>
      </w:pPr>
      <w:r>
        <w:rPr>
          <w:rStyle w:val="FootnoteReference"/>
        </w:rPr>
        <w:footnoteRef/>
      </w:r>
      <w:r>
        <w:tab/>
      </w:r>
      <w:r>
        <w:t>În ceea ce privește resursele proprii tradiționale (taxe vamale, cotizații pentru z</w:t>
      </w:r>
      <w:r>
        <w:t>ahăr), sumele indicate trebuie să fie sume nete, și anume sume brute după deducerea unei cote de 25 % pentru costuri de colectare.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B0" w:rsidRPr="004E48B0" w:rsidRDefault="004E48B0" w:rsidP="004E48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B0" w:rsidRPr="004E48B0" w:rsidRDefault="004E48B0" w:rsidP="004E48B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B0" w:rsidRPr="004E48B0" w:rsidRDefault="004E48B0" w:rsidP="004E48B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B0" w:rsidRPr="004E48B0" w:rsidRDefault="004E48B0" w:rsidP="004E48B0">
    <w:pPr>
      <w:pStyle w:val="HeaderLandscap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B0" w:rsidRPr="004E48B0" w:rsidRDefault="004E48B0" w:rsidP="004E48B0">
    <w:pPr>
      <w:pStyle w:val="HeaderLandscap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B0" w:rsidRPr="004E48B0" w:rsidRDefault="004E48B0" w:rsidP="004E48B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B0" w:rsidRPr="004E48B0" w:rsidRDefault="004E48B0" w:rsidP="004E48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31CB61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DD743BBE"/>
    <w:lvl w:ilvl="0">
      <w:start w:val="1"/>
      <w:numFmt w:val="decimal"/>
      <w:pStyle w:val="ListNumber3"/>
      <w:lvlText w:val="%1."/>
      <w:lvlJc w:val="left"/>
      <w:pPr>
        <w:tabs>
          <w:tab w:val="num" w:pos="926"/>
        </w:tabs>
        <w:ind w:left="926" w:hanging="360"/>
      </w:pPr>
    </w:lvl>
  </w:abstractNum>
  <w:abstractNum w:abstractNumId="2">
    <w:nsid w:val="FFFFFF7F"/>
    <w:multiLevelType w:val="singleLevel"/>
    <w:tmpl w:val="654CAAEE"/>
    <w:lvl w:ilvl="0">
      <w:start w:val="1"/>
      <w:numFmt w:val="decimal"/>
      <w:pStyle w:val="ListNumber2"/>
      <w:lvlText w:val="%1."/>
      <w:lvlJc w:val="left"/>
      <w:pPr>
        <w:tabs>
          <w:tab w:val="num" w:pos="643"/>
        </w:tabs>
        <w:ind w:left="643" w:hanging="360"/>
      </w:pPr>
    </w:lvl>
  </w:abstractNum>
  <w:abstractNum w:abstractNumId="3">
    <w:nsid w:val="FFFFFF81"/>
    <w:multiLevelType w:val="singleLevel"/>
    <w:tmpl w:val="7718797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E6803862"/>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4">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4"/>
  </w:num>
  <w:num w:numId="3">
    <w:abstractNumId w:val="13"/>
  </w:num>
  <w:num w:numId="4">
    <w:abstractNumId w:val="22"/>
  </w:num>
  <w:num w:numId="5">
    <w:abstractNumId w:val="19"/>
  </w:num>
  <w:num w:numId="6">
    <w:abstractNumId w:val="23"/>
  </w:num>
  <w:num w:numId="7">
    <w:abstractNumId w:val="4"/>
  </w:num>
  <w:num w:numId="8">
    <w:abstractNumId w:val="3"/>
  </w:num>
  <w:num w:numId="9">
    <w:abstractNumId w:val="2"/>
  </w:num>
  <w:num w:numId="10">
    <w:abstractNumId w:val="1"/>
  </w:num>
  <w:num w:numId="11">
    <w:abstractNumId w:val="0"/>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0"/>
  </w:num>
  <w:num w:numId="17">
    <w:abstractNumId w:val="21"/>
  </w:num>
  <w:num w:numId="18">
    <w:abstractNumId w:val="9"/>
  </w:num>
  <w:num w:numId="19">
    <w:abstractNumId w:val="11"/>
  </w:num>
  <w:num w:numId="20">
    <w:abstractNumId w:val="7"/>
  </w:num>
  <w:num w:numId="21">
    <w:abstractNumId w:val="20"/>
  </w:num>
  <w:num w:numId="22">
    <w:abstractNumId w:val="6"/>
  </w:num>
  <w:num w:numId="23">
    <w:abstractNumId w:val="12"/>
  </w:num>
  <w:num w:numId="24">
    <w:abstractNumId w:val="16"/>
  </w:num>
  <w:num w:numId="25">
    <w:abstractNumId w:val="17"/>
  </w:num>
  <w:num w:numId="26">
    <w:abstractNumId w:val="8"/>
  </w:num>
  <w:num w:numId="27">
    <w:abstractNumId w:val="15"/>
  </w:num>
  <w:num w:numId="28">
    <w:abstractNumId w:val="2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2-02 15:42:54"/>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47"/>
    <w:docVar w:name="DQCResult_ModifiedMarkers" w:val="0;0"/>
    <w:docVar w:name="DQCResult_ModifiedNumbering" w:val="0;0"/>
    <w:docVar w:name="DQCResult_Objects" w:val="0;0"/>
    <w:docVar w:name="DQCResult_Sections" w:val="0;0"/>
    <w:docVar w:name="DQCResult_StructureCheck" w:val="0;0"/>
    <w:docVar w:name="DQCResult_SuperfluousWhitespace" w:val="0;17"/>
    <w:docVar w:name="DQCResult_UnknownFonts" w:val="0;0"/>
    <w:docVar w:name="DQCResult_UnknownStyles" w:val="0;6"/>
    <w:docVar w:name="DQCStatus" w:val="Yellow"/>
    <w:docVar w:name="DQCVersion" w:val="3"/>
    <w:docVar w:name="DQCWithWarnings" w:val="0"/>
    <w:docVar w:name="LW_CONFIDENCE" w:val=" "/>
    <w:docVar w:name="LW_CONST_RESTREINT_UE" w:val="RESTREINT UE/EU RESTRICTED"/>
    <w:docVar w:name="LW_CORRIGENDUM" w:val="&lt;UNUSED&gt;"/>
    <w:docVar w:name="LW_COVERPAGE_GUID" w:val="D70AF085C95743B59096E9A65CFF9E74"/>
    <w:docVar w:name="LW_CROSSREFERENCE" w:val="&lt;UNUSED&gt;"/>
    <w:docVar w:name="LW_DocType" w:val="COM"/>
    <w:docVar w:name="LW_EMISSION" w:val="28.1.2016"/>
    <w:docVar w:name="LW_EMISSION_ISODATE" w:val="2016-01-28"/>
    <w:docVar w:name="LW_EMISSION_LOCATION" w:val="BRX"/>
    <w:docVar w:name="LW_EMISSION_PREFIX" w:val="Bruxelles, "/>
    <w:docVar w:name="LW_EMISSION_SUFFIX" w:val=" "/>
    <w:docVar w:name="LW_ID_DOCMODEL" w:val="SJ-017"/>
    <w:docVar w:name="LW_ID_DOCSIGNATURE" w:val="SJ-017"/>
    <w:docVar w:name="LW_ID_DOCSTRUCTURE" w:val="COM/PL/ORG"/>
    <w:docVar w:name="LW_ID_DOCTYPE" w:val="SJ-017"/>
    <w:docVar w:name="LW_ID_STATUT" w:val="SJ-017"/>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CNS"/>
    <w:docVar w:name="LW_REF.II.NEW.CP_NUMBER" w:val="0010"/>
    <w:docVar w:name="LW_REF.II.NEW.CP_YEAR" w:val="2016"/>
    <w:docVar w:name="LW_REF.INST.NEW" w:val="COM"/>
    <w:docVar w:name="LW_REF.INST.NEW_ADOPTED" w:val="final"/>
    <w:docVar w:name="LW_REF.INST.NEW_TEXT" w:val="(2016) 25"/>
    <w:docVar w:name="LW_REF.INTERNE" w:val="&lt;UNUSED&gt;"/>
    <w:docVar w:name="LW_SOUS.TITRE.OBJ.CP" w:val="&lt;UNUSED&gt;"/>
    <w:docVar w:name="LW_STATUT.CP" w:val="Propunere de"/>
    <w:docVar w:name="LW_SUPERTITRE" w:val="&lt;UNUSED&gt;"/>
    <w:docVar w:name="LW_TITRE.OBJ.CP" w:val="de modificare a Directivei 2011/16/UE în ceea ce prive\u537?te schimbul automat obligatoriu de informa\u539?ii în domeniul fiscal"/>
    <w:docVar w:name="LW_TYPE.DOC.CP" w:val="DIRECTIV\u258? A CONSILIULUI"/>
  </w:docVars>
  <w:rsids>
    <w:rsidRoot w:val="00057B69"/>
    <w:rsid w:val="00057B69"/>
    <w:rsid w:val="004E4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uiPriority w:val="99"/>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customStyle="1" w:styleId="Tex1">
    <w:name w:val="Tex1"/>
    <w:basedOn w:val="Normal"/>
    <w:pPr>
      <w:pBdr>
        <w:top w:val="single" w:sz="4" w:space="1" w:color="auto"/>
        <w:left w:val="single" w:sz="4" w:space="4" w:color="auto"/>
        <w:bottom w:val="single" w:sz="4" w:space="1" w:color="auto"/>
        <w:right w:val="single" w:sz="4" w:space="4" w:color="auto"/>
      </w:pBdr>
      <w:ind w:left="850"/>
    </w:pPr>
  </w:style>
  <w:style w:type="paragraph" w:styleId="ListParagraph">
    <w:name w:val="List Paragraph"/>
    <w:basedOn w:val="Normal"/>
    <w:uiPriority w:val="34"/>
    <w:qFormat/>
    <w:pPr>
      <w:spacing w:line="276" w:lineRule="auto"/>
      <w:ind w:left="720"/>
      <w:contextualSpacing/>
    </w:pPr>
    <w:rPr>
      <w:rFonts w:ascii="Verdana" w:eastAsia="Times New Roman" w:hAnsi="Verdana"/>
      <w:sz w:val="20"/>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paragraph" w:styleId="ListNumber4">
    <w:name w:val="List Number 4"/>
    <w:basedOn w:val="Normal"/>
    <w:uiPriority w:val="99"/>
    <w:semiHidden/>
    <w:unhideWhenUsed/>
    <w:pPr>
      <w:numPr>
        <w:numId w:val="11"/>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rsid w:val="004E48B0"/>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4E48B0"/>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4E48B0"/>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0"/>
      </w:numPr>
    </w:pPr>
  </w:style>
  <w:style w:type="paragraph" w:customStyle="1" w:styleId="NumPar2">
    <w:name w:val="NumPar 2"/>
    <w:basedOn w:val="Normal"/>
    <w:next w:val="Text1"/>
    <w:pPr>
      <w:numPr>
        <w:ilvl w:val="1"/>
        <w:numId w:val="20"/>
      </w:numPr>
    </w:pPr>
  </w:style>
  <w:style w:type="paragraph" w:customStyle="1" w:styleId="NumPar3">
    <w:name w:val="NumPar 3"/>
    <w:basedOn w:val="Normal"/>
    <w:next w:val="Text1"/>
    <w:pPr>
      <w:numPr>
        <w:ilvl w:val="2"/>
        <w:numId w:val="20"/>
      </w:numPr>
    </w:pPr>
  </w:style>
  <w:style w:type="paragraph" w:customStyle="1" w:styleId="NumPar4">
    <w:name w:val="NumPar 4"/>
    <w:basedOn w:val="Normal"/>
    <w:next w:val="Text1"/>
    <w:pPr>
      <w:numPr>
        <w:ilvl w:val="3"/>
        <w:numId w:val="2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2"/>
      </w:numPr>
    </w:pPr>
  </w:style>
  <w:style w:type="paragraph" w:customStyle="1" w:styleId="Point1number">
    <w:name w:val="Point 1 (number)"/>
    <w:basedOn w:val="Normal"/>
    <w:pPr>
      <w:numPr>
        <w:ilvl w:val="2"/>
        <w:numId w:val="22"/>
      </w:numPr>
    </w:pPr>
  </w:style>
  <w:style w:type="paragraph" w:customStyle="1" w:styleId="Point2number">
    <w:name w:val="Point 2 (number)"/>
    <w:basedOn w:val="Normal"/>
    <w:pPr>
      <w:numPr>
        <w:ilvl w:val="4"/>
        <w:numId w:val="22"/>
      </w:numPr>
    </w:pPr>
  </w:style>
  <w:style w:type="paragraph" w:customStyle="1" w:styleId="Point3number">
    <w:name w:val="Point 3 (number)"/>
    <w:basedOn w:val="Normal"/>
    <w:pPr>
      <w:numPr>
        <w:ilvl w:val="6"/>
        <w:numId w:val="22"/>
      </w:numPr>
    </w:pPr>
  </w:style>
  <w:style w:type="paragraph" w:customStyle="1" w:styleId="Point0letter">
    <w:name w:val="Point 0 (letter)"/>
    <w:basedOn w:val="Normal"/>
    <w:pPr>
      <w:numPr>
        <w:ilvl w:val="1"/>
        <w:numId w:val="22"/>
      </w:numPr>
    </w:pPr>
  </w:style>
  <w:style w:type="paragraph" w:customStyle="1" w:styleId="Point1letter">
    <w:name w:val="Point 1 (letter)"/>
    <w:basedOn w:val="Normal"/>
    <w:pPr>
      <w:numPr>
        <w:ilvl w:val="3"/>
        <w:numId w:val="22"/>
      </w:numPr>
    </w:pPr>
  </w:style>
  <w:style w:type="paragraph" w:customStyle="1" w:styleId="Point2letter">
    <w:name w:val="Point 2 (letter)"/>
    <w:basedOn w:val="Normal"/>
    <w:pPr>
      <w:numPr>
        <w:ilvl w:val="5"/>
        <w:numId w:val="22"/>
      </w:numPr>
    </w:pPr>
  </w:style>
  <w:style w:type="paragraph" w:customStyle="1" w:styleId="Point3letter">
    <w:name w:val="Point 3 (letter)"/>
    <w:basedOn w:val="Normal"/>
    <w:pPr>
      <w:numPr>
        <w:ilvl w:val="7"/>
        <w:numId w:val="22"/>
      </w:numPr>
    </w:pPr>
  </w:style>
  <w:style w:type="paragraph" w:customStyle="1" w:styleId="Point4letter">
    <w:name w:val="Point 4 (letter)"/>
    <w:basedOn w:val="Normal"/>
    <w:pPr>
      <w:numPr>
        <w:ilvl w:val="8"/>
        <w:numId w:val="22"/>
      </w:numPr>
    </w:pPr>
  </w:style>
  <w:style w:type="paragraph" w:customStyle="1" w:styleId="Bullet0">
    <w:name w:val="Bullet 0"/>
    <w:basedOn w:val="Normal"/>
    <w:pPr>
      <w:numPr>
        <w:numId w:val="23"/>
      </w:numPr>
    </w:pPr>
  </w:style>
  <w:style w:type="paragraph" w:customStyle="1" w:styleId="Bullet1">
    <w:name w:val="Bullet 1"/>
    <w:basedOn w:val="Normal"/>
    <w:pPr>
      <w:numPr>
        <w:numId w:val="24"/>
      </w:numPr>
    </w:pPr>
  </w:style>
  <w:style w:type="paragraph" w:customStyle="1" w:styleId="Bullet2">
    <w:name w:val="Bullet 2"/>
    <w:basedOn w:val="Normal"/>
    <w:pPr>
      <w:numPr>
        <w:numId w:val="25"/>
      </w:numPr>
    </w:pPr>
  </w:style>
  <w:style w:type="paragraph" w:customStyle="1" w:styleId="Bullet3">
    <w:name w:val="Bullet 3"/>
    <w:basedOn w:val="Normal"/>
    <w:pPr>
      <w:numPr>
        <w:numId w:val="26"/>
      </w:numPr>
    </w:pPr>
  </w:style>
  <w:style w:type="paragraph" w:customStyle="1" w:styleId="Bullet4">
    <w:name w:val="Bullet 4"/>
    <w:basedOn w:val="Normal"/>
    <w:pPr>
      <w:numPr>
        <w:numId w:val="2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uiPriority w:val="99"/>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customStyle="1" w:styleId="Tex1">
    <w:name w:val="Tex1"/>
    <w:basedOn w:val="Normal"/>
    <w:pPr>
      <w:pBdr>
        <w:top w:val="single" w:sz="4" w:space="1" w:color="auto"/>
        <w:left w:val="single" w:sz="4" w:space="4" w:color="auto"/>
        <w:bottom w:val="single" w:sz="4" w:space="1" w:color="auto"/>
        <w:right w:val="single" w:sz="4" w:space="4" w:color="auto"/>
      </w:pBdr>
      <w:ind w:left="850"/>
    </w:pPr>
  </w:style>
  <w:style w:type="paragraph" w:styleId="ListParagraph">
    <w:name w:val="List Paragraph"/>
    <w:basedOn w:val="Normal"/>
    <w:uiPriority w:val="34"/>
    <w:qFormat/>
    <w:pPr>
      <w:spacing w:line="276" w:lineRule="auto"/>
      <w:ind w:left="720"/>
      <w:contextualSpacing/>
    </w:pPr>
    <w:rPr>
      <w:rFonts w:ascii="Verdana" w:eastAsia="Times New Roman" w:hAnsi="Verdana"/>
      <w:sz w:val="20"/>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paragraph" w:styleId="ListNumber4">
    <w:name w:val="List Number 4"/>
    <w:basedOn w:val="Normal"/>
    <w:uiPriority w:val="99"/>
    <w:semiHidden/>
    <w:unhideWhenUsed/>
    <w:pPr>
      <w:numPr>
        <w:numId w:val="11"/>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rsid w:val="004E48B0"/>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4E48B0"/>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4E48B0"/>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0"/>
      </w:numPr>
    </w:pPr>
  </w:style>
  <w:style w:type="paragraph" w:customStyle="1" w:styleId="NumPar2">
    <w:name w:val="NumPar 2"/>
    <w:basedOn w:val="Normal"/>
    <w:next w:val="Text1"/>
    <w:pPr>
      <w:numPr>
        <w:ilvl w:val="1"/>
        <w:numId w:val="20"/>
      </w:numPr>
    </w:pPr>
  </w:style>
  <w:style w:type="paragraph" w:customStyle="1" w:styleId="NumPar3">
    <w:name w:val="NumPar 3"/>
    <w:basedOn w:val="Normal"/>
    <w:next w:val="Text1"/>
    <w:pPr>
      <w:numPr>
        <w:ilvl w:val="2"/>
        <w:numId w:val="20"/>
      </w:numPr>
    </w:pPr>
  </w:style>
  <w:style w:type="paragraph" w:customStyle="1" w:styleId="NumPar4">
    <w:name w:val="NumPar 4"/>
    <w:basedOn w:val="Normal"/>
    <w:next w:val="Text1"/>
    <w:pPr>
      <w:numPr>
        <w:ilvl w:val="3"/>
        <w:numId w:val="2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2"/>
      </w:numPr>
    </w:pPr>
  </w:style>
  <w:style w:type="paragraph" w:customStyle="1" w:styleId="Point1number">
    <w:name w:val="Point 1 (number)"/>
    <w:basedOn w:val="Normal"/>
    <w:pPr>
      <w:numPr>
        <w:ilvl w:val="2"/>
        <w:numId w:val="22"/>
      </w:numPr>
    </w:pPr>
  </w:style>
  <w:style w:type="paragraph" w:customStyle="1" w:styleId="Point2number">
    <w:name w:val="Point 2 (number)"/>
    <w:basedOn w:val="Normal"/>
    <w:pPr>
      <w:numPr>
        <w:ilvl w:val="4"/>
        <w:numId w:val="22"/>
      </w:numPr>
    </w:pPr>
  </w:style>
  <w:style w:type="paragraph" w:customStyle="1" w:styleId="Point3number">
    <w:name w:val="Point 3 (number)"/>
    <w:basedOn w:val="Normal"/>
    <w:pPr>
      <w:numPr>
        <w:ilvl w:val="6"/>
        <w:numId w:val="22"/>
      </w:numPr>
    </w:pPr>
  </w:style>
  <w:style w:type="paragraph" w:customStyle="1" w:styleId="Point0letter">
    <w:name w:val="Point 0 (letter)"/>
    <w:basedOn w:val="Normal"/>
    <w:pPr>
      <w:numPr>
        <w:ilvl w:val="1"/>
        <w:numId w:val="22"/>
      </w:numPr>
    </w:pPr>
  </w:style>
  <w:style w:type="paragraph" w:customStyle="1" w:styleId="Point1letter">
    <w:name w:val="Point 1 (letter)"/>
    <w:basedOn w:val="Normal"/>
    <w:pPr>
      <w:numPr>
        <w:ilvl w:val="3"/>
        <w:numId w:val="22"/>
      </w:numPr>
    </w:pPr>
  </w:style>
  <w:style w:type="paragraph" w:customStyle="1" w:styleId="Point2letter">
    <w:name w:val="Point 2 (letter)"/>
    <w:basedOn w:val="Normal"/>
    <w:pPr>
      <w:numPr>
        <w:ilvl w:val="5"/>
        <w:numId w:val="22"/>
      </w:numPr>
    </w:pPr>
  </w:style>
  <w:style w:type="paragraph" w:customStyle="1" w:styleId="Point3letter">
    <w:name w:val="Point 3 (letter)"/>
    <w:basedOn w:val="Normal"/>
    <w:pPr>
      <w:numPr>
        <w:ilvl w:val="7"/>
        <w:numId w:val="22"/>
      </w:numPr>
    </w:pPr>
  </w:style>
  <w:style w:type="paragraph" w:customStyle="1" w:styleId="Point4letter">
    <w:name w:val="Point 4 (letter)"/>
    <w:basedOn w:val="Normal"/>
    <w:pPr>
      <w:numPr>
        <w:ilvl w:val="8"/>
        <w:numId w:val="22"/>
      </w:numPr>
    </w:pPr>
  </w:style>
  <w:style w:type="paragraph" w:customStyle="1" w:styleId="Bullet0">
    <w:name w:val="Bullet 0"/>
    <w:basedOn w:val="Normal"/>
    <w:pPr>
      <w:numPr>
        <w:numId w:val="23"/>
      </w:numPr>
    </w:pPr>
  </w:style>
  <w:style w:type="paragraph" w:customStyle="1" w:styleId="Bullet1">
    <w:name w:val="Bullet 1"/>
    <w:basedOn w:val="Normal"/>
    <w:pPr>
      <w:numPr>
        <w:numId w:val="24"/>
      </w:numPr>
    </w:pPr>
  </w:style>
  <w:style w:type="paragraph" w:customStyle="1" w:styleId="Bullet2">
    <w:name w:val="Bullet 2"/>
    <w:basedOn w:val="Normal"/>
    <w:pPr>
      <w:numPr>
        <w:numId w:val="25"/>
      </w:numPr>
    </w:pPr>
  </w:style>
  <w:style w:type="paragraph" w:customStyle="1" w:styleId="Bullet3">
    <w:name w:val="Bullet 3"/>
    <w:basedOn w:val="Normal"/>
    <w:pPr>
      <w:numPr>
        <w:numId w:val="26"/>
      </w:numPr>
    </w:pPr>
  </w:style>
  <w:style w:type="paragraph" w:customStyle="1" w:styleId="Bullet4">
    <w:name w:val="Bullet 4"/>
    <w:basedOn w:val="Normal"/>
    <w:pPr>
      <w:numPr>
        <w:numId w:val="2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www.cc.cec/budg/leg/internal/leg-070_internal_en.html" TargetMode="Externa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cc.cec/budg/man/budgmanag/budgmanag_en.html" TargetMode="External"/><Relationship Id="rId2" Type="http://schemas.openxmlformats.org/officeDocument/2006/relationships/hyperlink" Target="http://www.consilium.europa.eu/register/en/content/out/?typ=SET&amp;i=ADV&amp;RESULTSET=1&amp;DOC_ID=&amp;DOS_INTERINST=&amp;DOC_TITLE=Code+Conduct+Business+Taxation+Report&amp;CONTENTS=&amp;DOC_SUBJECT=&amp;DOC_DATE=&amp;document_date_single_comparator=&amp;document_date_single_date=&amp;document_date_from_date=&amp;document_date_to_date=&amp;MEET_DATE=&amp;meeting_date_single_comparator=&amp;meeting_date_single_date=&amp;meeting_date_from_date=&amp;meeting_date_to_date=&amp;DOC_LANCD=EN&amp;ROWSPP=25&amp;NRROWS=500&amp;ORDERBY=DOC_DATE+DESC" TargetMode="External"/><Relationship Id="rId1" Type="http://schemas.openxmlformats.org/officeDocument/2006/relationships/hyperlink" Target="http://ec.europa.eu/priorities/work-programme/index_en.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89DE3F-2B39-4EF5-97AA-876CFE429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36</Pages>
  <Words>10159</Words>
  <Characters>60956</Characters>
  <Application>Microsoft Office Word</Application>
  <DocSecurity>0</DocSecurity>
  <Lines>1904</Lines>
  <Paragraphs>900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KUDRYK Katarzyna (SG)</cp:lastModifiedBy>
  <cp:revision>34</cp:revision>
  <cp:lastPrinted>2016-01-22T09:02:00Z</cp:lastPrinted>
  <dcterms:created xsi:type="dcterms:W3CDTF">2016-01-29T09:41:00Z</dcterms:created>
  <dcterms:modified xsi:type="dcterms:W3CDTF">2016-02-02T14:53:00Z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SJ-017</vt:lpwstr>
  </property>
  <property fmtid="{D5CDD505-2E9C-101B-9397-08002B2CF9AE}" pid="10" name="DQCStatus">
    <vt:lpwstr>Yellow (DQC version 03)</vt:lpwstr>
  </property>
</Properties>
</file>