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6CB" w:rsidRDefault="00315419" w:rsidP="00315419">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0A8BB2D324C143E8A270E6E9F64FCBF6" style="width:450.25pt;height:293.35pt">
            <v:imagedata r:id="rId9" o:title=""/>
          </v:shape>
        </w:pict>
      </w:r>
    </w:p>
    <w:bookmarkEnd w:id="0"/>
    <w:p w:rsidR="003F36CB" w:rsidRDefault="003F36CB">
      <w:pPr>
        <w:rPr>
          <w:noProof/>
        </w:rPr>
        <w:sectPr w:rsidR="003F36CB" w:rsidSect="00315419">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3F36CB" w:rsidRDefault="00315419">
      <w:pPr>
        <w:spacing w:after="120" w:line="240" w:lineRule="auto"/>
        <w:jc w:val="both"/>
        <w:rPr>
          <w:rFonts w:ascii="Times New Roman" w:hAnsi="Times New Roman"/>
          <w:b/>
          <w:smallCaps/>
          <w:noProof/>
          <w:color w:val="000000" w:themeColor="text1"/>
          <w:sz w:val="24"/>
        </w:rPr>
      </w:pPr>
      <w:r>
        <w:rPr>
          <w:rFonts w:ascii="Times New Roman" w:hAnsi="Times New Roman"/>
          <w:b/>
          <w:smallCaps/>
          <w:noProof/>
          <w:color w:val="000000" w:themeColor="text1"/>
          <w:sz w:val="24"/>
        </w:rPr>
        <w:lastRenderedPageBreak/>
        <w:t>Cuvânt înainte</w:t>
      </w:r>
    </w:p>
    <w:p w:rsidR="003F36CB" w:rsidRDefault="00315419">
      <w:pPr>
        <w:spacing w:after="120" w:line="240" w:lineRule="auto"/>
        <w:jc w:val="both"/>
        <w:rPr>
          <w:rFonts w:ascii="Times New Roman" w:hAnsi="Times New Roman"/>
          <w:noProof/>
          <w:color w:val="000000"/>
          <w:sz w:val="24"/>
        </w:rPr>
      </w:pPr>
      <w:r>
        <w:rPr>
          <w:rFonts w:ascii="Times New Roman" w:hAnsi="Times New Roman"/>
          <w:noProof/>
          <w:color w:val="000000"/>
          <w:sz w:val="24"/>
        </w:rPr>
        <w:t xml:space="preserve">La 1 martie 2017, Comisia Europeană a prezentat o Carte albă privind viitorul </w:t>
      </w:r>
      <w:r>
        <w:rPr>
          <w:rFonts w:ascii="Times New Roman" w:hAnsi="Times New Roman"/>
          <w:noProof/>
          <w:color w:val="000000"/>
          <w:sz w:val="24"/>
        </w:rPr>
        <w:t>Europei. Aceasta reprezintă punctul de plecare pentru o dezbatere amplă și onestă cu privire la viitorul Uniunii alcătuite din 27 de state membre. Pentru a contribui în continuare la această dezbatere, Comisia Europeană prezintă o serie de documente de ref</w:t>
      </w:r>
      <w:r>
        <w:rPr>
          <w:rFonts w:ascii="Times New Roman" w:hAnsi="Times New Roman"/>
          <w:noProof/>
          <w:color w:val="000000"/>
          <w:sz w:val="24"/>
        </w:rPr>
        <w:t>lecție cu privire la chestiuni-cheie care vor fi definitorii pentru anii următori.</w:t>
      </w:r>
    </w:p>
    <w:p w:rsidR="003F36CB" w:rsidRDefault="00315419">
      <w:pPr>
        <w:spacing w:after="120" w:line="240" w:lineRule="auto"/>
        <w:jc w:val="both"/>
        <w:rPr>
          <w:rFonts w:ascii="Times New Roman" w:hAnsi="Times New Roman"/>
          <w:noProof/>
          <w:color w:val="000000"/>
          <w:sz w:val="24"/>
        </w:rPr>
      </w:pPr>
      <w:r>
        <w:rPr>
          <w:rFonts w:ascii="Times New Roman" w:hAnsi="Times New Roman"/>
          <w:noProof/>
          <w:color w:val="000000"/>
          <w:sz w:val="24"/>
        </w:rPr>
        <w:t>Prezentul document referitor la valorificarea oportunităților oferite de globalizare este al doilea document din această serie. Acesta își propune să efectueze o evaluare ec</w:t>
      </w:r>
      <w:r>
        <w:rPr>
          <w:rFonts w:ascii="Times New Roman" w:hAnsi="Times New Roman"/>
          <w:noProof/>
          <w:color w:val="000000"/>
          <w:sz w:val="24"/>
        </w:rPr>
        <w:t>hitabilă, bazată pe dovezi, a ceea ce reprezintă globalizarea pentru Europa și pentru cetățenii europeni.</w:t>
      </w:r>
    </w:p>
    <w:p w:rsidR="003F36CB" w:rsidRDefault="00315419">
      <w:pPr>
        <w:spacing w:after="120" w:line="240" w:lineRule="auto"/>
        <w:jc w:val="both"/>
        <w:rPr>
          <w:rFonts w:ascii="Times New Roman" w:hAnsi="Times New Roman"/>
          <w:noProof/>
          <w:sz w:val="24"/>
        </w:rPr>
      </w:pPr>
      <w:r>
        <w:rPr>
          <w:rFonts w:ascii="Times New Roman" w:hAnsi="Times New Roman"/>
          <w:noProof/>
          <w:sz w:val="24"/>
        </w:rPr>
        <w:t>Mulți europeni, în special tinerii, consideră că stabilirea de conexiuni cu persoane din alte țări și continente le poate schimba viața în bine. Și au</w:t>
      </w:r>
      <w:r>
        <w:rPr>
          <w:rFonts w:ascii="Times New Roman" w:hAnsi="Times New Roman"/>
          <w:noProof/>
          <w:sz w:val="24"/>
        </w:rPr>
        <w:t xml:space="preserve"> dreptate să gândească astfel, întrucât aproximativ </w:t>
      </w:r>
      <w:r>
        <w:rPr>
          <w:rFonts w:ascii="Times New Roman" w:hAnsi="Times New Roman"/>
          <w:noProof/>
          <w:color w:val="000000" w:themeColor="text1"/>
          <w:sz w:val="24"/>
        </w:rPr>
        <w:t>o treime din venitul nostru național provine din schimburile comerciale cu restul lumii.</w:t>
      </w:r>
    </w:p>
    <w:p w:rsidR="003F36CB" w:rsidRDefault="00315419">
      <w:pPr>
        <w:spacing w:after="120" w:line="240" w:lineRule="auto"/>
        <w:jc w:val="both"/>
        <w:rPr>
          <w:rFonts w:ascii="Times New Roman" w:hAnsi="Times New Roman"/>
          <w:noProof/>
          <w:sz w:val="24"/>
        </w:rPr>
      </w:pPr>
      <w:r>
        <w:rPr>
          <w:rFonts w:ascii="Times New Roman" w:hAnsi="Times New Roman"/>
          <w:noProof/>
          <w:sz w:val="24"/>
        </w:rPr>
        <w:t xml:space="preserve">Mulți europeni sunt însă reticenți. Ei consideră că globalizarea este sinonimă cu pierderea locurilor de muncă, cu </w:t>
      </w:r>
      <w:r>
        <w:rPr>
          <w:rFonts w:ascii="Times New Roman" w:hAnsi="Times New Roman"/>
          <w:noProof/>
          <w:sz w:val="24"/>
        </w:rPr>
        <w:t>nedreptatea socială sau cu standarde scăzute în materie de mediu, de sănătate și de protecție a vieții private. Potrivit acestora, globalizarea este un factor care determină eroziunea tradițiilor și a identităților. Este necesar ca aceste preocupări să fie</w:t>
      </w:r>
      <w:r>
        <w:rPr>
          <w:rFonts w:ascii="Times New Roman" w:hAnsi="Times New Roman"/>
          <w:noProof/>
          <w:sz w:val="24"/>
        </w:rPr>
        <w:t xml:space="preserve"> luate în considerare, însă acest lucru nu se poate înfăptui decât prin confruntarea în mod deschis a aspectelor amintite mai sus. În urma acestei dezbateri, vom fi mai puternici și mai în măsură să oferim răspunsuri durabile și echitabile care să corespun</w:t>
      </w:r>
      <w:r>
        <w:rPr>
          <w:rFonts w:ascii="Times New Roman" w:hAnsi="Times New Roman"/>
          <w:noProof/>
          <w:sz w:val="24"/>
        </w:rPr>
        <w:t xml:space="preserve">dă aspirațiilor europenilor. </w:t>
      </w:r>
    </w:p>
    <w:p w:rsidR="003F36CB" w:rsidRDefault="00315419">
      <w:pPr>
        <w:spacing w:after="120" w:line="240" w:lineRule="auto"/>
        <w:jc w:val="both"/>
        <w:rPr>
          <w:rFonts w:ascii="Times New Roman" w:hAnsi="Times New Roman"/>
          <w:noProof/>
          <w:color w:val="000000"/>
          <w:sz w:val="24"/>
        </w:rPr>
      </w:pPr>
      <w:r>
        <w:rPr>
          <w:rFonts w:ascii="Times New Roman" w:hAnsi="Times New Roman"/>
          <w:noProof/>
          <w:color w:val="000000"/>
          <w:sz w:val="24"/>
        </w:rPr>
        <w:t>Astăzi, mai mult decât oricând, problemele locale au o dimensiune globală, iar problemele globale au un impact la nivel local. Globalizarea influențează aproape toate aspectele vieții noastre, însă modul în care este resimțită</w:t>
      </w:r>
      <w:r>
        <w:rPr>
          <w:rFonts w:ascii="Times New Roman" w:hAnsi="Times New Roman"/>
          <w:noProof/>
          <w:color w:val="000000"/>
          <w:sz w:val="24"/>
        </w:rPr>
        <w:t xml:space="preserve"> această evoluție diferă de la un cetățean la altul și de la o regiune la alta.</w:t>
      </w:r>
    </w:p>
    <w:p w:rsidR="003F36CB" w:rsidRDefault="00315419">
      <w:pPr>
        <w:spacing w:after="120" w:line="240" w:lineRule="auto"/>
        <w:jc w:val="both"/>
        <w:rPr>
          <w:rFonts w:ascii="Times New Roman" w:hAnsi="Times New Roman"/>
          <w:noProof/>
          <w:color w:val="000000"/>
          <w:sz w:val="24"/>
        </w:rPr>
      </w:pPr>
      <w:r>
        <w:rPr>
          <w:rFonts w:ascii="Times New Roman" w:hAnsi="Times New Roman"/>
          <w:noProof/>
          <w:color w:val="000000"/>
          <w:sz w:val="24"/>
        </w:rPr>
        <w:t>Așadar, acum este momentul în care trebuie să ne gândim ce poate să facă UE pentru a modela globalizarea în funcție de interesele și valorile noastre comune. Momentul în care s</w:t>
      </w:r>
      <w:r>
        <w:rPr>
          <w:rFonts w:ascii="Times New Roman" w:hAnsi="Times New Roman"/>
          <w:noProof/>
          <w:color w:val="000000"/>
          <w:sz w:val="24"/>
        </w:rPr>
        <w:t>ă ne întrebăm ce anume putem face pentru a-i proteja și a-i apăra pe cetățenii europeni, în special pe cei mai vulnerabili, precum și pentru a le conferi mai multă autonomie. Și să ajungem la un acord cu privire la modul în care UE – de la instituțiile sal</w:t>
      </w:r>
      <w:r>
        <w:rPr>
          <w:rFonts w:ascii="Times New Roman" w:hAnsi="Times New Roman"/>
          <w:noProof/>
          <w:color w:val="000000"/>
          <w:sz w:val="24"/>
        </w:rPr>
        <w:t>e la statele membre, trecând prin regiuni, municipalități, parteneri sociali, societatea civilă în sens mai larg, întreprinderi și universități – și partenerii săi internaționali pot să își unească forțele pentru a valorifica oportunitățile oferite de glob</w:t>
      </w:r>
      <w:r>
        <w:rPr>
          <w:rFonts w:ascii="Times New Roman" w:hAnsi="Times New Roman"/>
          <w:noProof/>
          <w:color w:val="000000"/>
          <w:sz w:val="24"/>
        </w:rPr>
        <w:t>alizare.</w:t>
      </w:r>
    </w:p>
    <w:p w:rsidR="003F36CB" w:rsidRDefault="003F36CB">
      <w:pPr>
        <w:spacing w:after="120" w:line="240" w:lineRule="auto"/>
        <w:jc w:val="both"/>
        <w:rPr>
          <w:rFonts w:ascii="Times New Roman" w:hAnsi="Times New Roman"/>
          <w:noProof/>
          <w:color w:val="000000"/>
          <w:sz w:val="24"/>
        </w:rPr>
      </w:pPr>
    </w:p>
    <w:p w:rsidR="003F36CB" w:rsidRDefault="003F36CB">
      <w:pPr>
        <w:spacing w:after="120" w:line="240" w:lineRule="auto"/>
        <w:jc w:val="both"/>
        <w:rPr>
          <w:rFonts w:ascii="Times New Roman" w:hAnsi="Times New Roman"/>
          <w:b/>
          <w:smallCaps/>
          <w:noProof/>
          <w:color w:val="000000" w:themeColor="text1"/>
          <w:sz w:val="24"/>
        </w:rPr>
      </w:pPr>
    </w:p>
    <w:p w:rsidR="003F36CB" w:rsidRDefault="003F36CB">
      <w:pPr>
        <w:spacing w:after="120" w:line="240" w:lineRule="auto"/>
        <w:jc w:val="both"/>
        <w:rPr>
          <w:rFonts w:ascii="Times New Roman" w:eastAsia="Times New Roman" w:hAnsi="Times New Roman" w:cs="Times New Roman"/>
          <w:b/>
          <w:smallCaps/>
          <w:noProof/>
          <w:color w:val="000000" w:themeColor="text1"/>
          <w:sz w:val="24"/>
          <w:szCs w:val="24"/>
        </w:rPr>
      </w:pPr>
    </w:p>
    <w:p w:rsidR="003F36CB" w:rsidRDefault="003F36CB">
      <w:pPr>
        <w:spacing w:after="120" w:line="240" w:lineRule="auto"/>
        <w:jc w:val="both"/>
        <w:rPr>
          <w:rFonts w:ascii="Times New Roman" w:eastAsia="Times New Roman" w:hAnsi="Times New Roman" w:cs="Times New Roman"/>
          <w:b/>
          <w:smallCaps/>
          <w:noProof/>
          <w:color w:val="000000" w:themeColor="text1"/>
          <w:sz w:val="24"/>
          <w:szCs w:val="24"/>
        </w:rPr>
      </w:pPr>
    </w:p>
    <w:p w:rsidR="003F36CB" w:rsidRDefault="003F36CB">
      <w:pPr>
        <w:spacing w:after="120" w:line="240" w:lineRule="auto"/>
        <w:jc w:val="both"/>
        <w:rPr>
          <w:rFonts w:ascii="Times New Roman" w:eastAsia="Times New Roman" w:hAnsi="Times New Roman" w:cs="Times New Roman"/>
          <w:b/>
          <w:smallCaps/>
          <w:noProof/>
          <w:color w:val="000000" w:themeColor="text1"/>
          <w:sz w:val="24"/>
          <w:szCs w:val="24"/>
        </w:rPr>
      </w:pPr>
    </w:p>
    <w:p w:rsidR="003F36CB" w:rsidRDefault="003F36CB">
      <w:pPr>
        <w:spacing w:after="120" w:line="240" w:lineRule="auto"/>
        <w:jc w:val="both"/>
        <w:rPr>
          <w:rFonts w:ascii="Times New Roman" w:eastAsia="Times New Roman" w:hAnsi="Times New Roman" w:cs="Times New Roman"/>
          <w:b/>
          <w:smallCaps/>
          <w:noProof/>
          <w:color w:val="000000" w:themeColor="text1"/>
          <w:sz w:val="24"/>
          <w:szCs w:val="24"/>
        </w:rPr>
      </w:pPr>
    </w:p>
    <w:p w:rsidR="003F36CB" w:rsidRDefault="003F36CB">
      <w:pPr>
        <w:spacing w:after="120" w:line="240" w:lineRule="auto"/>
        <w:jc w:val="both"/>
        <w:rPr>
          <w:rFonts w:ascii="Times New Roman" w:eastAsia="Times New Roman" w:hAnsi="Times New Roman" w:cs="Times New Roman"/>
          <w:b/>
          <w:smallCaps/>
          <w:noProof/>
          <w:color w:val="000000" w:themeColor="text1"/>
          <w:sz w:val="24"/>
          <w:szCs w:val="24"/>
        </w:rPr>
      </w:pPr>
    </w:p>
    <w:p w:rsidR="003F36CB" w:rsidRDefault="003F36CB">
      <w:pPr>
        <w:spacing w:after="120" w:line="240" w:lineRule="auto"/>
        <w:jc w:val="both"/>
        <w:rPr>
          <w:rFonts w:ascii="Times New Roman" w:eastAsia="Times New Roman" w:hAnsi="Times New Roman" w:cs="Times New Roman"/>
          <w:b/>
          <w:smallCaps/>
          <w:noProof/>
          <w:color w:val="000000" w:themeColor="text1"/>
          <w:sz w:val="24"/>
          <w:szCs w:val="24"/>
        </w:rPr>
      </w:pPr>
    </w:p>
    <w:p w:rsidR="003F36CB" w:rsidRDefault="00315419">
      <w:pPr>
        <w:rPr>
          <w:rFonts w:ascii="Times New Roman" w:hAnsi="Times New Roman"/>
          <w:b/>
          <w:smallCaps/>
          <w:noProof/>
          <w:color w:val="000000" w:themeColor="text1"/>
          <w:sz w:val="24"/>
        </w:rPr>
      </w:pPr>
      <w:r>
        <w:rPr>
          <w:noProof/>
        </w:rPr>
        <w:br w:type="page"/>
      </w:r>
    </w:p>
    <w:p w:rsidR="003F36CB" w:rsidRDefault="003F36CB">
      <w:pPr>
        <w:spacing w:after="120" w:line="240" w:lineRule="auto"/>
        <w:jc w:val="both"/>
        <w:rPr>
          <w:rFonts w:ascii="Times New Roman" w:hAnsi="Times New Roman"/>
          <w:b/>
          <w:smallCaps/>
          <w:noProof/>
          <w:color w:val="000000" w:themeColor="text1"/>
          <w:sz w:val="24"/>
        </w:rPr>
      </w:pPr>
    </w:p>
    <w:p w:rsidR="003F36CB" w:rsidRDefault="003F36CB">
      <w:pPr>
        <w:spacing w:after="120" w:line="240" w:lineRule="auto"/>
        <w:jc w:val="both"/>
        <w:rPr>
          <w:rFonts w:ascii="Times New Roman" w:hAnsi="Times New Roman"/>
          <w:b/>
          <w:smallCaps/>
          <w:noProof/>
          <w:color w:val="000000" w:themeColor="text1"/>
          <w:sz w:val="24"/>
        </w:rPr>
      </w:pPr>
    </w:p>
    <w:p w:rsidR="003F36CB" w:rsidRDefault="00315419">
      <w:pPr>
        <w:spacing w:after="120" w:line="240" w:lineRule="auto"/>
        <w:jc w:val="center"/>
        <w:rPr>
          <w:rFonts w:ascii="Times New Roman" w:hAnsi="Times New Roman"/>
          <w:noProof/>
          <w:sz w:val="24"/>
        </w:rPr>
      </w:pPr>
      <w:r>
        <w:rPr>
          <w:rFonts w:ascii="Times New Roman" w:hAnsi="Times New Roman"/>
          <w:noProof/>
          <w:sz w:val="24"/>
        </w:rPr>
        <w:t>Declarația liderilor a 27 de state membre și</w:t>
      </w:r>
    </w:p>
    <w:p w:rsidR="003F36CB" w:rsidRDefault="00315419">
      <w:pPr>
        <w:spacing w:after="120" w:line="240" w:lineRule="auto"/>
        <w:jc w:val="center"/>
        <w:rPr>
          <w:rFonts w:ascii="Times New Roman" w:hAnsi="Times New Roman"/>
          <w:noProof/>
          <w:sz w:val="24"/>
        </w:rPr>
      </w:pPr>
      <w:r>
        <w:rPr>
          <w:rFonts w:ascii="Times New Roman" w:hAnsi="Times New Roman"/>
          <w:noProof/>
          <w:sz w:val="24"/>
        </w:rPr>
        <w:t>ai Consiliului European, Parlamentului European și Comisiei Europene</w:t>
      </w:r>
    </w:p>
    <w:p w:rsidR="003F36CB" w:rsidRDefault="003F36CB">
      <w:pPr>
        <w:spacing w:after="120" w:line="240" w:lineRule="auto"/>
        <w:jc w:val="both"/>
        <w:rPr>
          <w:rFonts w:ascii="Times New Roman" w:hAnsi="Times New Roman"/>
          <w:noProof/>
          <w:sz w:val="24"/>
        </w:rPr>
      </w:pPr>
    </w:p>
    <w:p w:rsidR="003F36CB" w:rsidRDefault="003F36CB">
      <w:pPr>
        <w:spacing w:after="120" w:line="240" w:lineRule="auto"/>
        <w:jc w:val="both"/>
        <w:rPr>
          <w:rFonts w:ascii="Times New Roman" w:hAnsi="Times New Roman"/>
          <w:noProof/>
          <w:sz w:val="24"/>
        </w:rPr>
      </w:pPr>
    </w:p>
    <w:p w:rsidR="003F36CB" w:rsidRDefault="00315419">
      <w:pPr>
        <w:spacing w:after="120" w:line="240" w:lineRule="auto"/>
        <w:jc w:val="both"/>
        <w:rPr>
          <w:rFonts w:ascii="Times New Roman" w:hAnsi="Times New Roman"/>
          <w:b/>
          <w:noProof/>
          <w:sz w:val="24"/>
        </w:rPr>
      </w:pPr>
      <w:r>
        <w:rPr>
          <w:rFonts w:ascii="Times New Roman" w:hAnsi="Times New Roman"/>
          <w:noProof/>
          <w:sz w:val="24"/>
        </w:rPr>
        <w:t>„</w:t>
      </w:r>
      <w:r>
        <w:rPr>
          <w:rFonts w:ascii="Times New Roman" w:hAnsi="Times New Roman"/>
          <w:i/>
          <w:noProof/>
          <w:sz w:val="24"/>
        </w:rPr>
        <w:t xml:space="preserve">Uniunea Europeană se confruntă cu provocări fără precedent, atât mondiale, cât și interne: conflicte regionale, </w:t>
      </w:r>
      <w:r>
        <w:rPr>
          <w:rFonts w:ascii="Times New Roman" w:hAnsi="Times New Roman"/>
          <w:i/>
          <w:noProof/>
          <w:sz w:val="24"/>
        </w:rPr>
        <w:t>terorism, presiuni crescânde exercitate de migrație, protecționism și inegalități sociale și economice. Împreună, suntem hotărâți să răspundem provocărilor unei lumi în schimbare rapidă și să le oferim cetățenilor noștri atât securitate, cât și noi oportun</w:t>
      </w:r>
      <w:r>
        <w:rPr>
          <w:rFonts w:ascii="Times New Roman" w:hAnsi="Times New Roman"/>
          <w:i/>
          <w:noProof/>
          <w:sz w:val="24"/>
        </w:rPr>
        <w:t>ități. Vom face Uniunea Europeană mai puternică și mai rezilientă, prin și mai multă unitate și solidaritate între noi și prin respectarea normelor comune. Unitatea este atât o necesitate, cât și alegerea noastră liberă. La nivel individual, am fi marginal</w:t>
      </w:r>
      <w:r>
        <w:rPr>
          <w:rFonts w:ascii="Times New Roman" w:hAnsi="Times New Roman"/>
          <w:i/>
          <w:noProof/>
          <w:sz w:val="24"/>
        </w:rPr>
        <w:t>izați de dinamica mondială. Împreună, avem cele mai mari șanse de a o influența și de a ne apăra interesele și valorile comune.</w:t>
      </w:r>
      <w:r>
        <w:rPr>
          <w:rFonts w:ascii="Times New Roman" w:hAnsi="Times New Roman"/>
          <w:noProof/>
          <w:sz w:val="24"/>
        </w:rPr>
        <w:t>”</w:t>
      </w:r>
    </w:p>
    <w:p w:rsidR="003F36CB" w:rsidRDefault="003F36CB">
      <w:pPr>
        <w:spacing w:after="120" w:line="240" w:lineRule="auto"/>
        <w:jc w:val="both"/>
        <w:rPr>
          <w:rFonts w:ascii="Times New Roman" w:hAnsi="Times New Roman"/>
          <w:b/>
          <w:noProof/>
          <w:sz w:val="24"/>
        </w:rPr>
      </w:pPr>
    </w:p>
    <w:p w:rsidR="003F36CB" w:rsidRDefault="003F36CB">
      <w:pPr>
        <w:spacing w:after="120" w:line="240" w:lineRule="auto"/>
        <w:jc w:val="both"/>
        <w:rPr>
          <w:rFonts w:ascii="Times New Roman" w:hAnsi="Times New Roman"/>
          <w:noProof/>
          <w:sz w:val="24"/>
        </w:rPr>
      </w:pPr>
    </w:p>
    <w:p w:rsidR="003F36CB" w:rsidRDefault="00315419">
      <w:pPr>
        <w:spacing w:after="120" w:line="240" w:lineRule="auto"/>
        <w:jc w:val="right"/>
        <w:rPr>
          <w:rFonts w:ascii="Times New Roman" w:hAnsi="Times New Roman"/>
          <w:noProof/>
          <w:sz w:val="24"/>
        </w:rPr>
      </w:pPr>
      <w:r>
        <w:rPr>
          <w:rFonts w:ascii="Times New Roman" w:hAnsi="Times New Roman"/>
          <w:noProof/>
          <w:sz w:val="24"/>
        </w:rPr>
        <w:t>Roma, 25 martie 2017.</w:t>
      </w:r>
    </w:p>
    <w:p w:rsidR="003F36CB" w:rsidRDefault="003F36CB">
      <w:pPr>
        <w:spacing w:after="120" w:line="240" w:lineRule="auto"/>
        <w:jc w:val="right"/>
        <w:rPr>
          <w:noProof/>
        </w:rPr>
      </w:pPr>
    </w:p>
    <w:p w:rsidR="003F36CB" w:rsidRDefault="003F36CB">
      <w:pPr>
        <w:spacing w:after="120" w:line="240" w:lineRule="auto"/>
        <w:jc w:val="both"/>
        <w:rPr>
          <w:noProof/>
        </w:rPr>
      </w:pPr>
    </w:p>
    <w:p w:rsidR="003F36CB" w:rsidRDefault="00315419">
      <w:pPr>
        <w:spacing w:after="120" w:line="240" w:lineRule="auto"/>
        <w:jc w:val="both"/>
        <w:rPr>
          <w:rFonts w:ascii="Times New Roman" w:hAnsi="Times New Roman"/>
          <w:i/>
          <w:noProof/>
          <w:sz w:val="24"/>
        </w:rPr>
      </w:pPr>
      <w:r>
        <w:rPr>
          <w:rFonts w:ascii="Times New Roman" w:hAnsi="Times New Roman"/>
          <w:i/>
          <w:noProof/>
          <w:sz w:val="24"/>
        </w:rPr>
        <w:t xml:space="preserve">„A fi european înseamnă, de asemenea, a fi deschis și a face schimburi comerciale cu vecinii noștri, </w:t>
      </w:r>
      <w:r>
        <w:rPr>
          <w:rFonts w:ascii="Times New Roman" w:hAnsi="Times New Roman"/>
          <w:i/>
          <w:noProof/>
          <w:sz w:val="24"/>
        </w:rPr>
        <w:t>ș</w:t>
      </w:r>
      <w:r>
        <w:rPr>
          <w:rFonts w:ascii="Times New Roman" w:hAnsi="Times New Roman"/>
          <w:i/>
          <w:noProof/>
          <w:sz w:val="24"/>
        </w:rPr>
        <w:t>i nu a ne război cu ei. Înseamnă să fim cel mai mare bloc comercial din lume, cu acorduri comerciale încheiate sau în curs de negociere cu peste 140 de parteneri din întreaga lume.</w:t>
      </w:r>
    </w:p>
    <w:p w:rsidR="003F36CB" w:rsidRDefault="00315419">
      <w:pPr>
        <w:spacing w:after="120" w:line="240" w:lineRule="auto"/>
        <w:jc w:val="both"/>
        <w:rPr>
          <w:rFonts w:ascii="Times New Roman" w:hAnsi="Times New Roman"/>
          <w:i/>
          <w:noProof/>
          <w:sz w:val="24"/>
        </w:rPr>
      </w:pPr>
      <w:r>
        <w:rPr>
          <w:rFonts w:ascii="Times New Roman" w:hAnsi="Times New Roman"/>
          <w:i/>
          <w:noProof/>
          <w:sz w:val="24"/>
        </w:rPr>
        <w:t>Iar schimburile comerciale înseamnă locuri de muncă – la fiecare 1 miliard</w:t>
      </w:r>
      <w:r>
        <w:rPr>
          <w:rFonts w:ascii="Times New Roman" w:hAnsi="Times New Roman"/>
          <w:i/>
          <w:noProof/>
          <w:sz w:val="24"/>
        </w:rPr>
        <w:t xml:space="preserve"> EUR pe care îl obținem din export, se creează încă 14 000 de noi locuri de muncă pe teritoriul UE. Mai mult de 30 de milioane de locuri de muncă, adică 1 din 7 locuri de muncă din UE, depind în prezent de exporturile către restul lumii.”</w:t>
      </w:r>
    </w:p>
    <w:p w:rsidR="003F36CB" w:rsidRDefault="003F36CB">
      <w:pPr>
        <w:spacing w:after="120" w:line="240" w:lineRule="auto"/>
        <w:jc w:val="both"/>
        <w:rPr>
          <w:noProof/>
        </w:rPr>
      </w:pPr>
    </w:p>
    <w:p w:rsidR="003F36CB" w:rsidRDefault="00315419">
      <w:pPr>
        <w:spacing w:after="120" w:line="240" w:lineRule="auto"/>
        <w:jc w:val="right"/>
        <w:rPr>
          <w:rFonts w:ascii="Times New Roman" w:hAnsi="Times New Roman"/>
          <w:noProof/>
          <w:sz w:val="24"/>
        </w:rPr>
      </w:pPr>
      <w:r>
        <w:rPr>
          <w:rFonts w:ascii="Times New Roman" w:hAnsi="Times New Roman"/>
          <w:noProof/>
          <w:sz w:val="24"/>
        </w:rPr>
        <w:t>Jean-Claude Junc</w:t>
      </w:r>
      <w:r>
        <w:rPr>
          <w:rFonts w:ascii="Times New Roman" w:hAnsi="Times New Roman"/>
          <w:noProof/>
          <w:sz w:val="24"/>
        </w:rPr>
        <w:t>ker</w:t>
      </w:r>
    </w:p>
    <w:p w:rsidR="003F36CB" w:rsidRDefault="00315419">
      <w:pPr>
        <w:spacing w:after="120" w:line="240" w:lineRule="auto"/>
        <w:jc w:val="right"/>
        <w:rPr>
          <w:rFonts w:ascii="Times New Roman" w:hAnsi="Times New Roman"/>
          <w:noProof/>
          <w:sz w:val="24"/>
        </w:rPr>
      </w:pPr>
      <w:r>
        <w:rPr>
          <w:rFonts w:ascii="Times New Roman" w:hAnsi="Times New Roman"/>
          <w:noProof/>
          <w:sz w:val="24"/>
        </w:rPr>
        <w:t>Președintele Comisiei Europene</w:t>
      </w:r>
    </w:p>
    <w:p w:rsidR="003F36CB" w:rsidRDefault="00315419">
      <w:pPr>
        <w:spacing w:after="120" w:line="240" w:lineRule="auto"/>
        <w:jc w:val="right"/>
        <w:rPr>
          <w:rFonts w:ascii="Times New Roman" w:hAnsi="Times New Roman"/>
          <w:noProof/>
          <w:sz w:val="24"/>
        </w:rPr>
      </w:pPr>
      <w:r>
        <w:rPr>
          <w:rFonts w:ascii="Times New Roman" w:hAnsi="Times New Roman"/>
          <w:noProof/>
          <w:sz w:val="24"/>
        </w:rPr>
        <w:t>Discursul privind starea Uniunii, 14 septembrie 2016</w:t>
      </w:r>
    </w:p>
    <w:p w:rsidR="003F36CB" w:rsidRDefault="003F36CB">
      <w:pPr>
        <w:spacing w:after="120" w:line="240" w:lineRule="auto"/>
        <w:rPr>
          <w:rFonts w:eastAsia="Times New Roman" w:cstheme="minorHAnsi"/>
          <w:b/>
          <w:smallCaps/>
          <w:noProof/>
          <w:color w:val="000000" w:themeColor="text1"/>
          <w:sz w:val="28"/>
          <w:szCs w:val="28"/>
        </w:rPr>
      </w:pPr>
    </w:p>
    <w:p w:rsidR="003F36CB" w:rsidRDefault="00315419">
      <w:pPr>
        <w:spacing w:after="120" w:line="240" w:lineRule="auto"/>
        <w:rPr>
          <w:rFonts w:ascii="Times New Roman" w:hAnsi="Times New Roman"/>
          <w:b/>
          <w:smallCaps/>
          <w:noProof/>
          <w:color w:val="000000" w:themeColor="text1"/>
          <w:sz w:val="24"/>
        </w:rPr>
      </w:pPr>
      <w:r>
        <w:rPr>
          <w:noProof/>
        </w:rPr>
        <w:br w:type="page"/>
      </w:r>
    </w:p>
    <w:p w:rsidR="003F36CB" w:rsidRDefault="00315419">
      <w:pPr>
        <w:spacing w:after="120" w:line="240" w:lineRule="auto"/>
        <w:jc w:val="center"/>
        <w:rPr>
          <w:rFonts w:ascii="Times New Roman" w:hAnsi="Times New Roman"/>
          <w:b/>
          <w:smallCaps/>
          <w:noProof/>
          <w:color w:val="000000" w:themeColor="text1"/>
          <w:sz w:val="24"/>
        </w:rPr>
      </w:pPr>
      <w:r>
        <w:rPr>
          <w:rFonts w:ascii="Times New Roman" w:hAnsi="Times New Roman"/>
          <w:b/>
          <w:smallCaps/>
          <w:noProof/>
          <w:color w:val="000000" w:themeColor="text1"/>
          <w:sz w:val="24"/>
        </w:rPr>
        <w:lastRenderedPageBreak/>
        <w:t>Cuprins</w:t>
      </w:r>
    </w:p>
    <w:p w:rsidR="003F36CB" w:rsidRDefault="003F36CB">
      <w:pPr>
        <w:spacing w:after="120" w:line="240" w:lineRule="auto"/>
        <w:rPr>
          <w:rFonts w:ascii="Times New Roman" w:hAnsi="Times New Roman"/>
          <w:smallCaps/>
          <w:noProof/>
          <w:color w:val="000000" w:themeColor="text1"/>
          <w:sz w:val="24"/>
        </w:rPr>
      </w:pPr>
    </w:p>
    <w:p w:rsidR="003F36CB" w:rsidRDefault="00315419">
      <w:pPr>
        <w:spacing w:after="120" w:line="240" w:lineRule="auto"/>
        <w:rPr>
          <w:rFonts w:ascii="Times New Roman" w:hAnsi="Times New Roman"/>
          <w:smallCaps/>
          <w:noProof/>
          <w:color w:val="000000" w:themeColor="text1"/>
          <w:sz w:val="24"/>
        </w:rPr>
      </w:pPr>
      <w:r>
        <w:rPr>
          <w:rFonts w:ascii="Times New Roman" w:hAnsi="Times New Roman"/>
          <w:smallCaps/>
          <w:noProof/>
          <w:color w:val="000000" w:themeColor="text1"/>
          <w:sz w:val="24"/>
        </w:rPr>
        <w:t>1. Bilanțul globalizării și al efectelor sale</w:t>
      </w:r>
    </w:p>
    <w:p w:rsidR="003F36CB" w:rsidRDefault="00315419">
      <w:pPr>
        <w:spacing w:after="120" w:line="240" w:lineRule="auto"/>
        <w:rPr>
          <w:rFonts w:ascii="Times New Roman" w:hAnsi="Times New Roman" w:cs="Times New Roman"/>
          <w:noProof/>
          <w:color w:val="000000" w:themeColor="text1"/>
          <w:sz w:val="24"/>
        </w:rPr>
      </w:pPr>
      <w:r>
        <w:rPr>
          <w:rFonts w:ascii="Times New Roman" w:hAnsi="Times New Roman"/>
          <w:noProof/>
          <w:color w:val="000000" w:themeColor="text1"/>
          <w:sz w:val="24"/>
        </w:rPr>
        <w:t>1.1. Globalizarea nu este o noutate, dar evoluția sa este rapidă</w:t>
      </w:r>
    </w:p>
    <w:p w:rsidR="003F36CB" w:rsidRDefault="00315419">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 xml:space="preserve">1.2. Globalizarea este o forță pozitivă care </w:t>
      </w:r>
      <w:r>
        <w:rPr>
          <w:rFonts w:ascii="Times New Roman" w:hAnsi="Times New Roman"/>
          <w:noProof/>
          <w:color w:val="000000" w:themeColor="text1"/>
          <w:sz w:val="24"/>
        </w:rPr>
        <w:t>generează schimbare...</w:t>
      </w:r>
    </w:p>
    <w:p w:rsidR="003F36CB" w:rsidRDefault="00315419">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1.3. ... dar care presupune și provocări</w:t>
      </w:r>
    </w:p>
    <w:p w:rsidR="003F36CB" w:rsidRDefault="00315419">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2. PERSPECTIVE</w:t>
      </w:r>
    </w:p>
    <w:p w:rsidR="003F36CB" w:rsidRDefault="00315419">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2.1. Globalizarea va arăta cu totul diferit în 2025...</w:t>
      </w:r>
    </w:p>
    <w:p w:rsidR="003F36CB" w:rsidRDefault="00315419">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2.2 ... și va trebui să rezistăm tentațiilor izolaționismului sau lipsei de acțiune</w:t>
      </w:r>
    </w:p>
    <w:p w:rsidR="003F36CB" w:rsidRDefault="00315419">
      <w:pPr>
        <w:spacing w:after="120" w:line="240" w:lineRule="auto"/>
        <w:rPr>
          <w:rFonts w:ascii="Times New Roman" w:hAnsi="Times New Roman"/>
          <w:smallCaps/>
          <w:noProof/>
          <w:color w:val="000000" w:themeColor="text1"/>
          <w:sz w:val="24"/>
        </w:rPr>
      </w:pPr>
      <w:r>
        <w:rPr>
          <w:rFonts w:ascii="Times New Roman" w:hAnsi="Times New Roman"/>
          <w:smallCaps/>
          <w:noProof/>
          <w:color w:val="000000" w:themeColor="text1"/>
          <w:sz w:val="24"/>
        </w:rPr>
        <w:t>3. Răspunsul Europei pe plan extern: c</w:t>
      </w:r>
      <w:r>
        <w:rPr>
          <w:rFonts w:ascii="Times New Roman" w:hAnsi="Times New Roman"/>
          <w:smallCaps/>
          <w:noProof/>
          <w:color w:val="000000" w:themeColor="text1"/>
          <w:sz w:val="24"/>
        </w:rPr>
        <w:t>ooperarea internațională menită să modeleze globalizarea, diplomația economică și instrumentele care permit asigurarea unor condiții de concurență echitabile</w:t>
      </w:r>
    </w:p>
    <w:p w:rsidR="003F36CB" w:rsidRDefault="00315419">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3.1. UE reprezintă deja o forță pentru o ordine globală mai echitabilă...</w:t>
      </w:r>
    </w:p>
    <w:p w:rsidR="003F36CB" w:rsidRDefault="00315419">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3.2. ... dar ar trebui s</w:t>
      </w:r>
      <w:r>
        <w:rPr>
          <w:rFonts w:ascii="Times New Roman" w:hAnsi="Times New Roman"/>
          <w:noProof/>
          <w:color w:val="000000" w:themeColor="text1"/>
          <w:sz w:val="24"/>
        </w:rPr>
        <w:t>ă depună mai multe eforturi în viitor...</w:t>
      </w:r>
    </w:p>
    <w:p w:rsidR="003F36CB" w:rsidRDefault="00315419">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 xml:space="preserve">3.3. ... și ar trebui să ia măsuri pentru a restabili condiții de concurență echitabile </w:t>
      </w:r>
    </w:p>
    <w:p w:rsidR="003F36CB" w:rsidRDefault="00315419">
      <w:pPr>
        <w:spacing w:after="120" w:line="240" w:lineRule="auto"/>
        <w:rPr>
          <w:rFonts w:ascii="Times New Roman" w:hAnsi="Times New Roman"/>
          <w:smallCaps/>
          <w:noProof/>
          <w:color w:val="000000" w:themeColor="text1"/>
          <w:sz w:val="24"/>
        </w:rPr>
      </w:pPr>
      <w:r>
        <w:rPr>
          <w:rFonts w:ascii="Times New Roman" w:hAnsi="Times New Roman"/>
          <w:smallCaps/>
          <w:noProof/>
          <w:color w:val="000000" w:themeColor="text1"/>
          <w:sz w:val="24"/>
        </w:rPr>
        <w:t>4. Răspunsul Europei pe plan intern: consolidarea rezilienței printr-o mai bună împărțire a beneficiilor și prin promovarea co</w:t>
      </w:r>
      <w:r>
        <w:rPr>
          <w:rFonts w:ascii="Times New Roman" w:hAnsi="Times New Roman"/>
          <w:smallCaps/>
          <w:noProof/>
          <w:color w:val="000000" w:themeColor="text1"/>
          <w:sz w:val="24"/>
        </w:rPr>
        <w:t>mpetitivității pe termen lung</w:t>
      </w:r>
    </w:p>
    <w:p w:rsidR="003F36CB" w:rsidRDefault="00315419">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 xml:space="preserve">4.1. </w:t>
      </w:r>
      <w:r>
        <w:rPr>
          <w:rFonts w:ascii="Times New Roman" w:hAnsi="Times New Roman"/>
          <w:noProof/>
          <w:sz w:val="24"/>
          <w:szCs w:val="24"/>
        </w:rPr>
        <w:t>Aplicarea unor politici sociale și educative robuste este esențială pentru asigurarea rezilienței și a unei distribuții echitabile a bogăției</w:t>
      </w:r>
      <w:r>
        <w:rPr>
          <w:rFonts w:ascii="Times New Roman" w:hAnsi="Times New Roman"/>
          <w:noProof/>
          <w:color w:val="000000" w:themeColor="text1"/>
          <w:sz w:val="24"/>
        </w:rPr>
        <w:t>...</w:t>
      </w:r>
    </w:p>
    <w:p w:rsidR="003F36CB" w:rsidRDefault="00315419">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 xml:space="preserve">4.2. ... </w:t>
      </w:r>
      <w:r>
        <w:rPr>
          <w:rFonts w:ascii="Times New Roman" w:hAnsi="Times New Roman"/>
          <w:noProof/>
          <w:sz w:val="24"/>
          <w:szCs w:val="24"/>
        </w:rPr>
        <w:t>însă trebuie făcute eforturi majore pentru ca Europa să fie o econo</w:t>
      </w:r>
      <w:r>
        <w:rPr>
          <w:rFonts w:ascii="Times New Roman" w:hAnsi="Times New Roman"/>
          <w:noProof/>
          <w:sz w:val="24"/>
          <w:szCs w:val="24"/>
        </w:rPr>
        <w:t>mie competitivă și inovatoare</w:t>
      </w:r>
      <w:r>
        <w:rPr>
          <w:rFonts w:ascii="Times New Roman" w:hAnsi="Times New Roman"/>
          <w:noProof/>
          <w:color w:val="000000" w:themeColor="text1"/>
          <w:sz w:val="24"/>
        </w:rPr>
        <w:t>...</w:t>
      </w:r>
    </w:p>
    <w:p w:rsidR="003F36CB" w:rsidRDefault="00315419">
      <w:pPr>
        <w:spacing w:after="120" w:line="240" w:lineRule="auto"/>
        <w:rPr>
          <w:rFonts w:ascii="Times New Roman" w:hAnsi="Times New Roman"/>
          <w:noProof/>
          <w:color w:val="000000" w:themeColor="text1"/>
          <w:sz w:val="24"/>
        </w:rPr>
      </w:pPr>
      <w:r>
        <w:rPr>
          <w:rFonts w:ascii="Times New Roman" w:hAnsi="Times New Roman"/>
          <w:noProof/>
          <w:color w:val="000000" w:themeColor="text1"/>
          <w:sz w:val="24"/>
        </w:rPr>
        <w:t xml:space="preserve">4.3. ... în strâns parteneriat cu regiuni mai </w:t>
      </w:r>
      <w:r>
        <w:rPr>
          <w:rFonts w:ascii="Times New Roman" w:hAnsi="Times New Roman"/>
          <w:noProof/>
          <w:sz w:val="24"/>
          <w:szCs w:val="24"/>
        </w:rPr>
        <w:t>autonome</w:t>
      </w:r>
    </w:p>
    <w:p w:rsidR="003F36CB" w:rsidRDefault="00315419">
      <w:pPr>
        <w:spacing w:after="120" w:line="240" w:lineRule="auto"/>
        <w:rPr>
          <w:rFonts w:ascii="Times New Roman" w:hAnsi="Times New Roman"/>
          <w:smallCaps/>
          <w:noProof/>
          <w:color w:val="000000" w:themeColor="text1"/>
          <w:sz w:val="24"/>
        </w:rPr>
      </w:pPr>
      <w:r>
        <w:rPr>
          <w:rFonts w:ascii="Times New Roman" w:hAnsi="Times New Roman"/>
          <w:smallCaps/>
          <w:noProof/>
          <w:color w:val="000000" w:themeColor="text1"/>
          <w:sz w:val="24"/>
        </w:rPr>
        <w:t>5. Concluzii</w:t>
      </w:r>
    </w:p>
    <w:p w:rsidR="003F36CB" w:rsidRDefault="003F36CB">
      <w:pPr>
        <w:spacing w:after="120" w:line="240" w:lineRule="auto"/>
        <w:rPr>
          <w:rFonts w:ascii="Times New Roman" w:hAnsi="Times New Roman"/>
          <w:noProof/>
          <w:color w:val="000000" w:themeColor="text1"/>
          <w:sz w:val="24"/>
        </w:rPr>
      </w:pPr>
    </w:p>
    <w:p w:rsidR="003F36CB" w:rsidRDefault="00315419">
      <w:pPr>
        <w:spacing w:after="120" w:line="240" w:lineRule="auto"/>
        <w:rPr>
          <w:rFonts w:ascii="Times New Roman" w:hAnsi="Times New Roman"/>
          <w:smallCaps/>
          <w:noProof/>
          <w:color w:val="000000" w:themeColor="text1"/>
          <w:sz w:val="24"/>
        </w:rPr>
      </w:pPr>
      <w:r>
        <w:rPr>
          <w:noProof/>
        </w:rPr>
        <w:br w:type="page"/>
      </w:r>
    </w:p>
    <w:p w:rsidR="003F36CB" w:rsidRDefault="00315419">
      <w:pPr>
        <w:pStyle w:val="ListParagraph"/>
        <w:numPr>
          <w:ilvl w:val="0"/>
          <w:numId w:val="38"/>
        </w:numPr>
        <w:spacing w:after="120" w:line="240" w:lineRule="auto"/>
        <w:jc w:val="both"/>
        <w:rPr>
          <w:rFonts w:ascii="Times New Roman" w:hAnsi="Times New Roman"/>
          <w:b/>
          <w:smallCaps/>
          <w:noProof/>
          <w:color w:val="000000" w:themeColor="text1"/>
          <w:sz w:val="24"/>
        </w:rPr>
      </w:pPr>
      <w:r>
        <w:rPr>
          <w:rFonts w:ascii="Times New Roman" w:hAnsi="Times New Roman"/>
          <w:b/>
          <w:smallCaps/>
          <w:noProof/>
          <w:color w:val="000000" w:themeColor="text1"/>
          <w:sz w:val="24"/>
        </w:rPr>
        <w:t xml:space="preserve">Bilanțul globalizării și al efectelor sale </w:t>
      </w:r>
    </w:p>
    <w:p w:rsidR="003F36CB" w:rsidRDefault="00315419">
      <w:pPr>
        <w:spacing w:after="120" w:line="240" w:lineRule="auto"/>
        <w:jc w:val="both"/>
        <w:rPr>
          <w:rFonts w:ascii="Times New Roman" w:hAnsi="Times New Roman"/>
          <w:b/>
          <w:noProof/>
          <w:color w:val="000000" w:themeColor="text1"/>
          <w:sz w:val="24"/>
        </w:rPr>
      </w:pPr>
      <w:r>
        <w:rPr>
          <w:rFonts w:ascii="Times New Roman" w:hAnsi="Times New Roman"/>
          <w:b/>
          <w:noProof/>
          <w:color w:val="000000" w:themeColor="text1"/>
          <w:sz w:val="24"/>
        </w:rPr>
        <w:t>1.1. Globalizarea nu este o noutate, dar evoluția sa este rapidă</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Interacțiunea la nivel global este o </w:t>
      </w:r>
      <w:r>
        <w:rPr>
          <w:rFonts w:ascii="Times New Roman" w:hAnsi="Times New Roman"/>
          <w:noProof/>
          <w:color w:val="000000" w:themeColor="text1"/>
          <w:sz w:val="24"/>
        </w:rPr>
        <w:t>practică seculară, reflectând instinctul uman de a găsi noi oportunități, de a descoperi oameni și locuri noi, de a face schimb de idei și de bunuri. Principalii factori ai globalizării erau, în trecut, comerțul cu bunuri și fluxurile de capital. În prezen</w:t>
      </w:r>
      <w:r>
        <w:rPr>
          <w:rFonts w:ascii="Times New Roman" w:hAnsi="Times New Roman"/>
          <w:noProof/>
          <w:color w:val="000000" w:themeColor="text1"/>
          <w:sz w:val="24"/>
        </w:rPr>
        <w:t>t, sub efectul evoluțiilor tehnologice rapide, acest fenomen este din ce în ce mai mult bazat pe cunoaștere.</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Progresele tehnologice, cum ar fi internetul și dezvoltarea economiilor emergente, au accelerat și mai mult schimburile comerciale la nivel mondial</w:t>
      </w:r>
      <w:r>
        <w:rPr>
          <w:rFonts w:ascii="Times New Roman" w:hAnsi="Times New Roman"/>
          <w:noProof/>
          <w:color w:val="000000" w:themeColor="text1"/>
          <w:sz w:val="24"/>
        </w:rPr>
        <w:t xml:space="preserve"> și au transformat natura acestora. Majoritatea produselor nu mai sunt fabricate într-o singură țară, ci mai degrabă „fabricate la nivel mondial”. Acestea includ materii prime, componente, tehnologii și servicii care provin din diferite țări și continente.</w:t>
      </w:r>
      <w:r>
        <w:rPr>
          <w:rFonts w:ascii="Times New Roman" w:hAnsi="Times New Roman"/>
          <w:noProof/>
          <w:color w:val="000000" w:themeColor="text1"/>
          <w:sz w:val="24"/>
        </w:rPr>
        <w:t xml:space="preserve"> Telefoanele inteligente sau dispozitivele medicale pot fi concepute în Europa sau în SUA și pot fi asamblate în Asia sau în Europa de Est din piese fabricate în altă parte. </w:t>
      </w:r>
      <w:r>
        <w:rPr>
          <w:rFonts w:ascii="Times New Roman" w:hAnsi="Times New Roman"/>
          <w:noProof/>
        </w:rPr>
        <w:t>Lanțurile de aprovizionare au dobândit o dimensiune globală.</w:t>
      </w:r>
      <w:r>
        <w:rPr>
          <w:rFonts w:ascii="Times New Roman" w:hAnsi="Times New Roman"/>
          <w:noProof/>
          <w:sz w:val="24"/>
        </w:rPr>
        <w:t xml:space="preserve"> </w:t>
      </w:r>
    </w:p>
    <w:p w:rsidR="003F36CB" w:rsidRDefault="003F36CB">
      <w:pPr>
        <w:spacing w:after="120" w:line="240" w:lineRule="auto"/>
        <w:jc w:val="both"/>
        <w:rPr>
          <w:rFonts w:ascii="Times New Roman" w:hAnsi="Times New Roman"/>
          <w:noProof/>
          <w:color w:val="000000" w:themeColor="text1"/>
          <w:sz w:val="24"/>
        </w:rPr>
      </w:pPr>
    </w:p>
    <w:p w:rsidR="003F36CB" w:rsidRDefault="00315419">
      <w:pPr>
        <w:spacing w:after="120" w:line="240" w:lineRule="auto"/>
        <w:rPr>
          <w:rFonts w:ascii="Times New Roman" w:hAnsi="Times New Roman"/>
          <w:b/>
          <w:noProof/>
          <w:color w:val="595959" w:themeColor="text1" w:themeTint="A6"/>
          <w:sz w:val="24"/>
        </w:rPr>
      </w:pPr>
      <w:r>
        <w:rPr>
          <w:rFonts w:ascii="Times New Roman" w:hAnsi="Times New Roman"/>
          <w:b/>
          <w:noProof/>
          <w:color w:val="595959" w:themeColor="text1" w:themeTint="A6"/>
          <w:sz w:val="24"/>
        </w:rPr>
        <w:t xml:space="preserve">Figura 1: Fazele </w:t>
      </w:r>
      <w:r>
        <w:rPr>
          <w:rFonts w:ascii="Times New Roman" w:hAnsi="Times New Roman"/>
          <w:b/>
          <w:noProof/>
          <w:color w:val="595959" w:themeColor="text1" w:themeTint="A6"/>
          <w:sz w:val="24"/>
        </w:rPr>
        <w:t>globalizării</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  </w:t>
      </w:r>
      <w:r>
        <w:rPr>
          <w:noProof/>
          <w:lang w:val="en-GB" w:eastAsia="en-GB" w:bidi="ar-SA"/>
        </w:rPr>
        <w:drawing>
          <wp:inline distT="0" distB="0" distL="0" distR="0" wp14:anchorId="26A37B24" wp14:editId="68B7E479">
            <wp:extent cx="5752213" cy="46676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2214" cy="4667694"/>
                    </a:xfrm>
                    <a:prstGeom prst="rect">
                      <a:avLst/>
                    </a:prstGeom>
                    <a:noFill/>
                    <a:ln>
                      <a:noFill/>
                    </a:ln>
                  </pic:spPr>
                </pic:pic>
              </a:graphicData>
            </a:graphic>
          </wp:inline>
        </w:drawing>
      </w:r>
    </w:p>
    <w:p w:rsidR="003F36CB" w:rsidRDefault="00315419">
      <w:pPr>
        <w:spacing w:after="120" w:line="240" w:lineRule="auto"/>
        <w:jc w:val="both"/>
        <w:rPr>
          <w:rFonts w:ascii="Times New Roman" w:hAnsi="Times New Roman"/>
          <w:i/>
          <w:noProof/>
          <w:color w:val="000000" w:themeColor="text1"/>
          <w:sz w:val="24"/>
        </w:rPr>
      </w:pPr>
      <w:r>
        <w:rPr>
          <w:rFonts w:ascii="Times New Roman" w:hAnsi="Times New Roman"/>
          <w:i/>
          <w:noProof/>
          <w:color w:val="000000" w:themeColor="text1"/>
          <w:sz w:val="24"/>
        </w:rPr>
        <w:t>Sursă: Comisia Europeană (2016), Klasing și Milionis (2014), Banca Mondială (2017), date adaptate din Macrohistory Database a NBER</w:t>
      </w:r>
    </w:p>
    <w:p w:rsidR="003F36CB" w:rsidRDefault="003F36CB">
      <w:pPr>
        <w:spacing w:after="120" w:line="240" w:lineRule="auto"/>
        <w:jc w:val="both"/>
        <w:rPr>
          <w:rFonts w:ascii="Times New Roman" w:hAnsi="Times New Roman"/>
          <w:noProof/>
          <w:color w:val="000000" w:themeColor="text1"/>
          <w:sz w:val="24"/>
        </w:rPr>
      </w:pPr>
    </w:p>
    <w:p w:rsidR="003F36CB" w:rsidRDefault="00315419">
      <w:pPr>
        <w:spacing w:after="120" w:line="240" w:lineRule="auto"/>
        <w:jc w:val="both"/>
        <w:rPr>
          <w:rFonts w:ascii="Times New Roman" w:hAnsi="Times New Roman"/>
          <w:noProof/>
          <w:sz w:val="24"/>
        </w:rPr>
      </w:pPr>
      <w:r>
        <w:rPr>
          <w:rFonts w:ascii="Times New Roman" w:hAnsi="Times New Roman"/>
          <w:noProof/>
          <w:color w:val="000000" w:themeColor="text1"/>
          <w:sz w:val="24"/>
        </w:rPr>
        <w:t>Dacă la începutul anilor '70 comerțul genera mai puțin de 20 % din PIB-ul mondial, acesta reprezintă în pre</w:t>
      </w:r>
      <w:r>
        <w:rPr>
          <w:rFonts w:ascii="Times New Roman" w:hAnsi="Times New Roman"/>
          <w:noProof/>
          <w:color w:val="000000" w:themeColor="text1"/>
          <w:sz w:val="24"/>
        </w:rPr>
        <w:t>zent aproximativ jumătate din PIB-ul mondial. Și, chiar dacă, în linii mari, comerțul tradițional cu produse este pe cale de a se stabiliza, alte forme de schimburi, cum ar fi fluxurile de date, se află în creștere exponențială</w:t>
      </w:r>
      <w:r>
        <w:rPr>
          <w:rFonts w:ascii="Times New Roman" w:hAnsi="Times New Roman"/>
          <w:noProof/>
          <w:sz w:val="24"/>
        </w:rPr>
        <w:t>. Potrivit estimărilor, cu un</w:t>
      </w:r>
      <w:r>
        <w:rPr>
          <w:rFonts w:ascii="Times New Roman" w:hAnsi="Times New Roman"/>
          <w:noProof/>
          <w:sz w:val="24"/>
        </w:rPr>
        <w:t xml:space="preserve"> cadru adecvat, valoarea economiei bazate pe date va ajunge la 739 de miliarde EUR până în 2020, ceea ce reprezintă 4 % din PIB-ul total al UE, și anume mai mult decât dublul valorii actuale.</w:t>
      </w:r>
    </w:p>
    <w:p w:rsidR="003F36CB" w:rsidRDefault="003F36CB">
      <w:pPr>
        <w:spacing w:after="120" w:line="240" w:lineRule="auto"/>
        <w:rPr>
          <w:rFonts w:ascii="Times New Roman" w:hAnsi="Times New Roman"/>
          <w:noProof/>
          <w:sz w:val="24"/>
        </w:rPr>
      </w:pPr>
    </w:p>
    <w:p w:rsidR="003F36CB" w:rsidRDefault="00315419">
      <w:pPr>
        <w:spacing w:after="120" w:line="240" w:lineRule="auto"/>
        <w:rPr>
          <w:rFonts w:ascii="Times New Roman" w:hAnsi="Times New Roman"/>
          <w:b/>
          <w:noProof/>
          <w:color w:val="595959" w:themeColor="text1" w:themeTint="A6"/>
          <w:sz w:val="24"/>
        </w:rPr>
      </w:pPr>
      <w:r>
        <w:rPr>
          <w:rFonts w:ascii="Times New Roman" w:hAnsi="Times New Roman"/>
          <w:b/>
          <w:noProof/>
          <w:color w:val="595959" w:themeColor="text1" w:themeTint="A6"/>
          <w:sz w:val="24"/>
        </w:rPr>
        <w:t>Figura 2: Realitatea de astăzi este globală</w:t>
      </w:r>
    </w:p>
    <w:p w:rsidR="003F36CB" w:rsidRDefault="00315419">
      <w:pPr>
        <w:spacing w:after="120" w:line="240" w:lineRule="auto"/>
        <w:jc w:val="center"/>
        <w:rPr>
          <w:rFonts w:ascii="Times New Roman" w:hAnsi="Times New Roman"/>
          <w:i/>
          <w:noProof/>
          <w:sz w:val="24"/>
        </w:rPr>
      </w:pPr>
      <w:r>
        <w:rPr>
          <w:rFonts w:ascii="Times New Roman" w:hAnsi="Times New Roman"/>
          <w:i/>
          <w:noProof/>
          <w:sz w:val="24"/>
        </w:rPr>
        <w:t xml:space="preserve"> </w:t>
      </w:r>
      <w:r>
        <w:rPr>
          <w:noProof/>
          <w:lang w:val="en-GB" w:eastAsia="en-GB" w:bidi="ar-SA"/>
        </w:rPr>
        <w:drawing>
          <wp:inline distT="0" distB="0" distL="0" distR="0" wp14:anchorId="71C4F256" wp14:editId="2B91BB2A">
            <wp:extent cx="5752340" cy="2703600"/>
            <wp:effectExtent l="0" t="0" r="127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52340" cy="2703600"/>
                    </a:xfrm>
                    <a:prstGeom prst="rect">
                      <a:avLst/>
                    </a:prstGeom>
                  </pic:spPr>
                </pic:pic>
              </a:graphicData>
            </a:graphic>
          </wp:inline>
        </w:drawing>
      </w:r>
    </w:p>
    <w:p w:rsidR="003F36CB" w:rsidRDefault="00315419">
      <w:pPr>
        <w:spacing w:after="120" w:line="240" w:lineRule="auto"/>
        <w:rPr>
          <w:rFonts w:ascii="Times New Roman" w:hAnsi="Times New Roman"/>
          <w:i/>
          <w:noProof/>
          <w:sz w:val="24"/>
        </w:rPr>
      </w:pPr>
      <w:r>
        <w:rPr>
          <w:rFonts w:ascii="Times New Roman" w:hAnsi="Times New Roman"/>
          <w:i/>
          <w:noProof/>
          <w:sz w:val="24"/>
        </w:rPr>
        <w:t xml:space="preserve">Notă: date din </w:t>
      </w:r>
      <w:r>
        <w:rPr>
          <w:rFonts w:ascii="Times New Roman" w:hAnsi="Times New Roman"/>
          <w:i/>
          <w:noProof/>
          <w:sz w:val="24"/>
        </w:rPr>
        <w:t>2016 sau cele mai recente date disponibile (2015)</w:t>
      </w:r>
    </w:p>
    <w:p w:rsidR="003F36CB" w:rsidRDefault="00315419">
      <w:pPr>
        <w:spacing w:after="120"/>
        <w:rPr>
          <w:rFonts w:ascii="Times New Roman" w:hAnsi="Times New Roman"/>
          <w:i/>
          <w:noProof/>
          <w:sz w:val="24"/>
        </w:rPr>
      </w:pPr>
      <w:r>
        <w:rPr>
          <w:rFonts w:ascii="Times New Roman" w:hAnsi="Times New Roman"/>
          <w:i/>
          <w:noProof/>
          <w:sz w:val="24"/>
        </w:rPr>
        <w:t>Sursă: McKinsey Global Institute, Organizația Națiunilor Unite, Organizația Mondială a Turismului, OCDE, Comisia Europeană</w:t>
      </w:r>
    </w:p>
    <w:p w:rsidR="003F36CB" w:rsidRDefault="003F36CB">
      <w:pPr>
        <w:spacing w:after="120" w:line="240" w:lineRule="auto"/>
        <w:jc w:val="both"/>
        <w:rPr>
          <w:rFonts w:ascii="Times New Roman" w:hAnsi="Times New Roman"/>
          <w:i/>
          <w:noProof/>
          <w:sz w:val="24"/>
        </w:rPr>
      </w:pPr>
    </w:p>
    <w:p w:rsidR="003F36CB" w:rsidRDefault="00315419">
      <w:pPr>
        <w:spacing w:after="120" w:line="240" w:lineRule="auto"/>
        <w:jc w:val="both"/>
        <w:rPr>
          <w:rFonts w:ascii="Times New Roman" w:hAnsi="Times New Roman"/>
          <w:noProof/>
          <w:sz w:val="24"/>
        </w:rPr>
      </w:pPr>
      <w:r>
        <w:rPr>
          <w:rFonts w:ascii="Times New Roman" w:hAnsi="Times New Roman"/>
          <w:noProof/>
          <w:sz w:val="24"/>
        </w:rPr>
        <w:t xml:space="preserve">În același timp, lumea se confruntă cu tot mai multe provocări transnaționale, de </w:t>
      </w:r>
      <w:r>
        <w:rPr>
          <w:rFonts w:ascii="Times New Roman" w:hAnsi="Times New Roman"/>
          <w:noProof/>
          <w:sz w:val="24"/>
        </w:rPr>
        <w:t>la fluxuri de migrație fără precedent la amenințări teroriste, crize financiare, pandemii sau schimbări climatice. Chiar și cele mai mari și mai bogate țări din lume nu mai au capacitatea de a face față singure provocărilor cu care se confruntă. În lumea d</w:t>
      </w:r>
      <w:r>
        <w:rPr>
          <w:rFonts w:ascii="Times New Roman" w:hAnsi="Times New Roman"/>
          <w:noProof/>
          <w:sz w:val="24"/>
        </w:rPr>
        <w:t>e astăzi, cooperarea la nivel global devine indispensabilă.</w:t>
      </w:r>
    </w:p>
    <w:p w:rsidR="003F36CB" w:rsidRDefault="003F36CB">
      <w:pPr>
        <w:spacing w:after="120" w:line="240" w:lineRule="auto"/>
        <w:jc w:val="both"/>
        <w:rPr>
          <w:rFonts w:ascii="Times New Roman" w:hAnsi="Times New Roman"/>
          <w:noProof/>
          <w:sz w:val="24"/>
        </w:rPr>
      </w:pPr>
    </w:p>
    <w:p w:rsidR="003F36CB" w:rsidRDefault="00315419">
      <w:pPr>
        <w:spacing w:after="120" w:line="240" w:lineRule="auto"/>
        <w:jc w:val="both"/>
        <w:rPr>
          <w:rFonts w:ascii="Times New Roman" w:hAnsi="Times New Roman"/>
          <w:b/>
          <w:noProof/>
          <w:color w:val="000000" w:themeColor="text1"/>
          <w:sz w:val="24"/>
        </w:rPr>
      </w:pPr>
      <w:r>
        <w:rPr>
          <w:rFonts w:ascii="Times New Roman" w:hAnsi="Times New Roman"/>
          <w:b/>
          <w:noProof/>
          <w:color w:val="000000" w:themeColor="text1"/>
          <w:sz w:val="24"/>
        </w:rPr>
        <w:t>1.2. Globalizarea este o forță pozitivă care generează schimbare...</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O lume mai conectată aduce cu sine noi oportunități. În ziua de azi, oamenii călătoresc, lucrează, studiază și trăiesc în țări </w:t>
      </w:r>
      <w:r>
        <w:rPr>
          <w:rFonts w:ascii="Times New Roman" w:hAnsi="Times New Roman"/>
          <w:noProof/>
          <w:color w:val="000000" w:themeColor="text1"/>
          <w:sz w:val="24"/>
        </w:rPr>
        <w:t>diferite. Ei interacționează pe internet, își împărtășesc ideile, cultura și experiențele. Studenții au acces online la cursurile organizate de universități de vârf din întreaga lume. Țările pot produce mai mult cu mai puține resurse, specializându-se în s</w:t>
      </w:r>
      <w:r>
        <w:rPr>
          <w:rFonts w:ascii="Times New Roman" w:hAnsi="Times New Roman"/>
          <w:noProof/>
          <w:color w:val="000000" w:themeColor="text1"/>
          <w:sz w:val="24"/>
        </w:rPr>
        <w:t xml:space="preserve">ectoarele în care sunt cel mai performante și valorificând economiile de scară pe piețele mondiale. Concurența internațională, acțiunile globale de combatere a schimbărilor climatice, cooperarea științifică și schimbul de idei au stimulat creativitatea și </w:t>
      </w:r>
      <w:r>
        <w:rPr>
          <w:rFonts w:ascii="Times New Roman" w:hAnsi="Times New Roman"/>
          <w:noProof/>
          <w:color w:val="000000" w:themeColor="text1"/>
          <w:sz w:val="24"/>
        </w:rPr>
        <w:t>au accelerat inovarea. Întreprinderile care își desfășoară activitatea pe piețele internaționale rămân competitive datorită faptului că învață și se adaptează mai rapid la schimbări</w:t>
      </w:r>
      <w:r>
        <w:rPr>
          <w:rStyle w:val="FootnoteReference"/>
          <w:rFonts w:ascii="Times New Roman" w:hAnsi="Times New Roman"/>
          <w:noProof/>
          <w:color w:val="000000" w:themeColor="text1"/>
          <w:sz w:val="24"/>
        </w:rPr>
        <w:footnoteReference w:id="2"/>
      </w:r>
      <w:r>
        <w:rPr>
          <w:rFonts w:ascii="Times New Roman" w:hAnsi="Times New Roman"/>
          <w:noProof/>
          <w:color w:val="000000" w:themeColor="text1"/>
          <w:sz w:val="24"/>
        </w:rPr>
        <w:t>.</w:t>
      </w:r>
    </w:p>
    <w:p w:rsidR="003F36CB" w:rsidRDefault="00315419">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Volumul exporturilor europene a crescut, ca urmare a cererii exprimate d</w:t>
      </w:r>
      <w:r>
        <w:rPr>
          <w:rFonts w:ascii="Times New Roman" w:hAnsi="Times New Roman"/>
          <w:noProof/>
          <w:color w:val="000000" w:themeColor="text1"/>
          <w:sz w:val="24"/>
        </w:rPr>
        <w:t xml:space="preserve">e clienții din întreaga lume față de bunurile și serviciile de înaltă calitate pe care le furnizăm. Avioanele, autoturismele de lux, mașinile industriale, produsele cosmetice și </w:t>
      </w:r>
      <w:r>
        <w:rPr>
          <w:rFonts w:ascii="Times New Roman" w:hAnsi="Times New Roman" w:cs="Times New Roman"/>
          <w:noProof/>
          <w:sz w:val="24"/>
          <w:szCs w:val="24"/>
        </w:rPr>
        <w:t>de îngrijire a sănătății, articolele de îmbrăcăminte de lux și produsele noast</w:t>
      </w:r>
      <w:r>
        <w:rPr>
          <w:rFonts w:ascii="Times New Roman" w:hAnsi="Times New Roman" w:cs="Times New Roman"/>
          <w:noProof/>
          <w:sz w:val="24"/>
          <w:szCs w:val="24"/>
        </w:rPr>
        <w:t>re alimentare de calitate au mare căutare. Și, alături de serviciile de consultanță, inginerie sau transport pe care le furnizăm, toate acestea contribuie la creșterea exporturilor UE, care au însumat 1 746 de miliarde EUR în 2016, contribuind astfel la as</w:t>
      </w:r>
      <w:r>
        <w:rPr>
          <w:rFonts w:ascii="Times New Roman" w:hAnsi="Times New Roman" w:cs="Times New Roman"/>
          <w:noProof/>
          <w:sz w:val="24"/>
          <w:szCs w:val="24"/>
        </w:rPr>
        <w:t>igurarea unor locuri de muncă mai bine plătite. Fiecare miliard de euro de exporturi asigură 14 000 de locuri de muncă. Acest lucru nu este doar în avantajul marilor corporații: peste 80 % din întreprinderile europene exportatoare sunt IMM-uri</w:t>
      </w:r>
      <w:r>
        <w:rPr>
          <w:rStyle w:val="FootnoteReference"/>
          <w:rFonts w:ascii="Times New Roman" w:hAnsi="Times New Roman" w:cs="Times New Roman"/>
          <w:noProof/>
          <w:color w:val="000000" w:themeColor="text1"/>
          <w:sz w:val="24"/>
          <w:szCs w:val="24"/>
        </w:rPr>
        <w:footnoteReference w:id="3"/>
      </w:r>
      <w:r>
        <w:rPr>
          <w:rFonts w:ascii="Times New Roman" w:hAnsi="Times New Roman" w:cs="Times New Roman"/>
          <w:noProof/>
          <w:sz w:val="24"/>
          <w:szCs w:val="24"/>
        </w:rPr>
        <w:t>.</w:t>
      </w: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rPr>
      </w:pPr>
      <w:r>
        <w:rPr>
          <w:rFonts w:ascii="Times New Roman" w:hAnsi="Times New Roman"/>
          <w:noProof/>
          <w:sz w:val="24"/>
        </w:rPr>
        <w:t xml:space="preserve">Un IMM </w:t>
      </w:r>
      <w:r>
        <w:rPr>
          <w:rFonts w:ascii="Times New Roman" w:hAnsi="Times New Roman"/>
          <w:noProof/>
          <w:sz w:val="24"/>
        </w:rPr>
        <w:t>italian vinde mașini destinate curățării de precizie unor clienți din industria aerospațială și medicală sau din sectorul produselor de lux din Europa, Israel, China sau India. Această întreprindere oferă locuri de muncă pentru zeci de persoane în regiunea</w:t>
      </w:r>
      <w:r>
        <w:rPr>
          <w:rFonts w:ascii="Times New Roman" w:hAnsi="Times New Roman"/>
          <w:noProof/>
          <w:sz w:val="24"/>
        </w:rPr>
        <w:t xml:space="preserve"> lor natală și contribuie la economia locală prin intermediul lanțului său de aprovizionare și al contribuțiilor sale fiscale.</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Materiile prime mai ieftine și noile tehnologii importate din afara UE sporesc, de asemenea, competitivitatea întreprinderilor no</w:t>
      </w:r>
      <w:r>
        <w:rPr>
          <w:rFonts w:ascii="Times New Roman" w:hAnsi="Times New Roman"/>
          <w:noProof/>
          <w:color w:val="000000" w:themeColor="text1"/>
          <w:sz w:val="24"/>
        </w:rPr>
        <w:t xml:space="preserve">astre, contribuind astfel la menținerea locurilor de muncă în UE. </w:t>
      </w:r>
      <w:r>
        <w:rPr>
          <w:rFonts w:ascii="Times New Roman" w:hAnsi="Times New Roman"/>
          <w:noProof/>
          <w:sz w:val="24"/>
        </w:rPr>
        <w:t>80 % din importurile UE constau în materii prime, bunuri de capital și componente necesare pentru funcționarea economiei europene.</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De asemenea, grație importurilor, consumatorii europeni ben</w:t>
      </w:r>
      <w:r>
        <w:rPr>
          <w:rFonts w:ascii="Times New Roman" w:hAnsi="Times New Roman"/>
          <w:noProof/>
          <w:color w:val="000000" w:themeColor="text1"/>
          <w:sz w:val="24"/>
        </w:rPr>
        <w:t xml:space="preserve">eficiază de o ofertă mai variată și de prețuri mai mici. Acest lucru antrenează o creștere a nivelului de trai și a puterii de cumpărare, în special pentru gospodăriile cu venituri mai scăzute care consumă mai multe bunuri și servicii în raport cu venitul </w:t>
      </w:r>
      <w:r>
        <w:rPr>
          <w:rFonts w:ascii="Times New Roman" w:hAnsi="Times New Roman"/>
          <w:noProof/>
          <w:color w:val="000000" w:themeColor="text1"/>
          <w:sz w:val="24"/>
        </w:rPr>
        <w:t>lor. Majoritatea europenilor își pot cumpăra acum, la prețuri accesibile, telefoane inteligente, calculatoare, îmbrăcăminte, alimente, tratamente medicale și servicii de transport la care părinții sau bunicii lor nu au avut acces.</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Investițiile străine </w:t>
      </w:r>
      <w:r>
        <w:rPr>
          <w:rFonts w:ascii="Times New Roman" w:hAnsi="Times New Roman"/>
          <w:noProof/>
          <w:color w:val="000000" w:themeColor="text1"/>
          <w:sz w:val="24"/>
        </w:rPr>
        <w:t>directe reprezintă o sursă esențială de finanțare și de transfer de tehnologie. Multe persoane provenite din afara UE s-au integrat cu succes în societățile noastre. S-a rezolvat astfel problema deficitului de mână de lucru în domenii precum îngrijirea per</w:t>
      </w:r>
      <w:r>
        <w:rPr>
          <w:rFonts w:ascii="Times New Roman" w:hAnsi="Times New Roman"/>
          <w:noProof/>
          <w:color w:val="000000" w:themeColor="text1"/>
          <w:sz w:val="24"/>
        </w:rPr>
        <w:t>soanelor în vârstă, lucrările agricole sau cercetarea specializată și dezvoltarea de produse.</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Costurile tot mai ridicate și penuria de resurse naturale, creșterea demografică și poluarea au determinat economiile emergente să caute rapid soluții alternative</w:t>
      </w:r>
      <w:r>
        <w:rPr>
          <w:rFonts w:ascii="Times New Roman" w:hAnsi="Times New Roman"/>
          <w:noProof/>
          <w:color w:val="000000" w:themeColor="text1"/>
          <w:sz w:val="24"/>
        </w:rPr>
        <w:t xml:space="preserve"> la combustibilii fosili și să dezvolte tehnologii bazate mai mult pe energie curată și mai eficiente din punctul de vedere al resurselor, ceea ce a condus la adoptarea unor standarde de mediu mai ridicate.</w:t>
      </w:r>
    </w:p>
    <w:p w:rsidR="003F36CB" w:rsidRDefault="00315419">
      <w:pPr>
        <w:pStyle w:val="CommentText"/>
        <w:spacing w:after="120"/>
        <w:jc w:val="both"/>
        <w:rPr>
          <w:rFonts w:ascii="Times New Roman" w:hAnsi="Times New Roman"/>
          <w:noProof/>
          <w:color w:val="000000" w:themeColor="text1"/>
          <w:sz w:val="24"/>
        </w:rPr>
      </w:pPr>
      <w:r>
        <w:rPr>
          <w:rFonts w:ascii="Times New Roman" w:hAnsi="Times New Roman"/>
          <w:noProof/>
          <w:color w:val="000000" w:themeColor="text1"/>
          <w:sz w:val="24"/>
        </w:rPr>
        <w:t>Deschiderea comercială la nivel mondial a favoriz</w:t>
      </w:r>
      <w:r>
        <w:rPr>
          <w:rFonts w:ascii="Times New Roman" w:hAnsi="Times New Roman"/>
          <w:noProof/>
          <w:color w:val="000000" w:themeColor="text1"/>
          <w:sz w:val="24"/>
        </w:rPr>
        <w:t>at creșterea economică a UE, sporindu-ne prosperitatea și permițându-ne să fim competitivi în continuare</w:t>
      </w:r>
      <w:r>
        <w:rPr>
          <w:rStyle w:val="FootnoteReference"/>
          <w:rFonts w:ascii="Times New Roman" w:hAnsi="Times New Roman"/>
          <w:noProof/>
          <w:color w:val="000000" w:themeColor="text1"/>
          <w:sz w:val="24"/>
        </w:rPr>
        <w:footnoteReference w:id="4"/>
      </w:r>
      <w:r>
        <w:rPr>
          <w:rFonts w:ascii="Times New Roman" w:hAnsi="Times New Roman"/>
          <w:noProof/>
          <w:color w:val="000000" w:themeColor="text1"/>
          <w:sz w:val="24"/>
        </w:rPr>
        <w:t>. La scară mondială, nivelul exporturilor UE rămâne peste 15 %, deși a înregistrat o ușoară scădere față de începutul secolului și de la impunerea Chin</w:t>
      </w:r>
      <w:r>
        <w:rPr>
          <w:rFonts w:ascii="Times New Roman" w:hAnsi="Times New Roman"/>
          <w:noProof/>
          <w:color w:val="000000" w:themeColor="text1"/>
          <w:sz w:val="24"/>
        </w:rPr>
        <w:t>ei ca membru al Organizației Mondiale a Comerțului și ca putere exportatoare. O parte din statele membre care sunt cele mai integrate în lanțurile de aprovizionare mondiale prezintă deopotrivă venituri mai mari și inegalități mai scăzute. Acest model de su</w:t>
      </w:r>
      <w:r>
        <w:rPr>
          <w:rFonts w:ascii="Times New Roman" w:hAnsi="Times New Roman"/>
          <w:noProof/>
          <w:color w:val="000000" w:themeColor="text1"/>
          <w:sz w:val="24"/>
        </w:rPr>
        <w:t>cces ne-a permis să mobilizăm resursele necesare pentru a ne susține modelul social și pentru a ne proteja mediul înconjurător.</w:t>
      </w:r>
    </w:p>
    <w:p w:rsidR="003F36CB" w:rsidRDefault="003F36CB">
      <w:pPr>
        <w:pStyle w:val="CommentText"/>
        <w:spacing w:after="120"/>
        <w:jc w:val="both"/>
        <w:rPr>
          <w:rFonts w:ascii="Times New Roman" w:hAnsi="Times New Roman"/>
          <w:noProof/>
          <w:color w:val="000000" w:themeColor="text1"/>
          <w:sz w:val="24"/>
        </w:rPr>
      </w:pPr>
    </w:p>
    <w:p w:rsidR="003F36CB" w:rsidRDefault="00315419">
      <w:pPr>
        <w:spacing w:after="120" w:line="240" w:lineRule="auto"/>
        <w:rPr>
          <w:rFonts w:ascii="Times New Roman" w:hAnsi="Times New Roman" w:cs="Times New Roman"/>
          <w:b/>
          <w:noProof/>
          <w:color w:val="595959" w:themeColor="text1" w:themeTint="A6"/>
          <w:sz w:val="24"/>
          <w:szCs w:val="24"/>
        </w:rPr>
      </w:pPr>
      <w:r>
        <w:rPr>
          <w:rFonts w:ascii="Times New Roman" w:hAnsi="Times New Roman"/>
          <w:b/>
          <w:noProof/>
          <w:color w:val="595959" w:themeColor="text1" w:themeTint="A6"/>
          <w:sz w:val="24"/>
        </w:rPr>
        <w:t>Figura 3: Economiile deschise ale UE nu prezintă mai multe inegalități</w:t>
      </w:r>
    </w:p>
    <w:p w:rsidR="003F36CB" w:rsidRDefault="00315419">
      <w:pPr>
        <w:pStyle w:val="CommentText"/>
        <w:spacing w:after="120"/>
        <w:jc w:val="center"/>
        <w:rPr>
          <w:rFonts w:ascii="Times New Roman" w:hAnsi="Times New Roman"/>
          <w:noProof/>
          <w:color w:val="000000" w:themeColor="text1"/>
          <w:sz w:val="24"/>
        </w:rPr>
      </w:pPr>
      <w:r>
        <w:rPr>
          <w:rFonts w:ascii="Times New Roman" w:hAnsi="Times New Roman"/>
          <w:noProof/>
          <w:sz w:val="24"/>
        </w:rPr>
        <w:t xml:space="preserve">  </w:t>
      </w:r>
      <w:r>
        <w:rPr>
          <w:noProof/>
          <w:lang w:val="en-GB" w:eastAsia="en-GB" w:bidi="ar-SA"/>
        </w:rPr>
        <w:drawing>
          <wp:inline distT="0" distB="0" distL="0" distR="0" wp14:anchorId="10C5FFB8" wp14:editId="16EFF7EF">
            <wp:extent cx="4728690" cy="27036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728690" cy="2703600"/>
                    </a:xfrm>
                    <a:prstGeom prst="rect">
                      <a:avLst/>
                    </a:prstGeom>
                  </pic:spPr>
                </pic:pic>
              </a:graphicData>
            </a:graphic>
          </wp:inline>
        </w:drawing>
      </w:r>
    </w:p>
    <w:p w:rsidR="003F36CB" w:rsidRDefault="00315419">
      <w:pPr>
        <w:spacing w:after="120"/>
        <w:jc w:val="both"/>
        <w:rPr>
          <w:rFonts w:ascii="Times New Roman" w:hAnsi="Times New Roman"/>
          <w:i/>
          <w:noProof/>
          <w:color w:val="000000" w:themeColor="text1"/>
          <w:sz w:val="24"/>
        </w:rPr>
      </w:pPr>
      <w:r>
        <w:rPr>
          <w:rFonts w:ascii="Times New Roman" w:hAnsi="Times New Roman"/>
          <w:i/>
          <w:noProof/>
          <w:color w:val="000000" w:themeColor="text1"/>
          <w:sz w:val="24"/>
        </w:rPr>
        <w:t>Notă: Cele mai recente date disponibile (2012).</w:t>
      </w:r>
      <w:r>
        <w:rPr>
          <w:rFonts w:ascii="Times New Roman" w:hAnsi="Times New Roman"/>
          <w:noProof/>
          <w:color w:val="0F5494"/>
          <w:kern w:val="24"/>
          <w:sz w:val="24"/>
        </w:rPr>
        <w:t xml:space="preserve"> </w:t>
      </w:r>
      <w:r>
        <w:rPr>
          <w:rFonts w:ascii="Times New Roman" w:hAnsi="Times New Roman"/>
          <w:i/>
          <w:noProof/>
          <w:color w:val="000000" w:themeColor="text1"/>
          <w:sz w:val="24"/>
        </w:rPr>
        <w:t>Distribuția veniturilor între persoane fizice cu ajutorul coeficientului Gini, unde 0 reprezintă egalitatea perfectă. Deschiderea comercială exprimată ca pondere a importurilor și a exporturilor în PIB</w:t>
      </w:r>
    </w:p>
    <w:p w:rsidR="003F36CB" w:rsidRDefault="00315419">
      <w:pPr>
        <w:spacing w:after="120" w:line="240" w:lineRule="auto"/>
        <w:jc w:val="both"/>
        <w:rPr>
          <w:rFonts w:ascii="Times New Roman" w:hAnsi="Times New Roman"/>
          <w:i/>
          <w:noProof/>
          <w:color w:val="000000" w:themeColor="text1"/>
          <w:sz w:val="24"/>
        </w:rPr>
      </w:pPr>
      <w:r>
        <w:rPr>
          <w:rFonts w:ascii="Times New Roman" w:hAnsi="Times New Roman"/>
          <w:i/>
          <w:noProof/>
          <w:color w:val="000000" w:themeColor="text1"/>
          <w:sz w:val="24"/>
        </w:rPr>
        <w:t>Sursă: Banca Mondială, 2017.</w:t>
      </w:r>
    </w:p>
    <w:p w:rsidR="003F36CB" w:rsidRDefault="003F36CB">
      <w:pPr>
        <w:pStyle w:val="CommentText"/>
        <w:spacing w:after="120"/>
        <w:jc w:val="both"/>
        <w:rPr>
          <w:rFonts w:ascii="Times New Roman" w:hAnsi="Times New Roman"/>
          <w:noProof/>
          <w:color w:val="000000" w:themeColor="text1"/>
          <w:sz w:val="24"/>
          <w:highlight w:val="cyan"/>
        </w:rPr>
      </w:pPr>
    </w:p>
    <w:p w:rsidR="003F36CB" w:rsidRDefault="00315419">
      <w:pPr>
        <w:pStyle w:val="CommentText"/>
        <w:spacing w:after="120"/>
        <w:jc w:val="both"/>
        <w:rPr>
          <w:rFonts w:ascii="Times New Roman" w:hAnsi="Times New Roman"/>
          <w:noProof/>
          <w:color w:val="000000" w:themeColor="text1"/>
          <w:sz w:val="24"/>
        </w:rPr>
      </w:pPr>
      <w:r>
        <w:rPr>
          <w:rFonts w:ascii="Times New Roman" w:hAnsi="Times New Roman"/>
          <w:noProof/>
          <w:color w:val="000000" w:themeColor="text1"/>
          <w:sz w:val="24"/>
        </w:rPr>
        <w:t>Globalizarea a avut efec</w:t>
      </w:r>
      <w:r>
        <w:rPr>
          <w:rFonts w:ascii="Times New Roman" w:hAnsi="Times New Roman"/>
          <w:noProof/>
          <w:color w:val="000000" w:themeColor="text1"/>
          <w:sz w:val="24"/>
        </w:rPr>
        <w:t>te pozitive similare în întreaga lume</w:t>
      </w:r>
      <w:r>
        <w:rPr>
          <w:rStyle w:val="FootnoteReference"/>
          <w:rFonts w:ascii="Times New Roman" w:hAnsi="Times New Roman"/>
          <w:noProof/>
          <w:color w:val="000000" w:themeColor="text1"/>
          <w:sz w:val="24"/>
        </w:rPr>
        <w:footnoteReference w:id="5"/>
      </w:r>
      <w:r>
        <w:rPr>
          <w:rFonts w:ascii="Times New Roman" w:hAnsi="Times New Roman"/>
          <w:noProof/>
          <w:color w:val="000000" w:themeColor="text1"/>
          <w:sz w:val="24"/>
        </w:rPr>
        <w:t>. Datorită globalizării, sute de milioane de oameni au scăpat de sărăcie, iar țările mai sărace au recuperat decalajul față de țările mai dezvoltate. Globalizarea a jucat un rol în consolidarea stabilității, a democraț</w:t>
      </w:r>
      <w:r>
        <w:rPr>
          <w:rFonts w:ascii="Times New Roman" w:hAnsi="Times New Roman"/>
          <w:noProof/>
          <w:color w:val="000000" w:themeColor="text1"/>
          <w:sz w:val="24"/>
        </w:rPr>
        <w:t xml:space="preserve">iei și a păcii. </w:t>
      </w:r>
      <w:r>
        <w:rPr>
          <w:rFonts w:ascii="Times New Roman" w:hAnsi="Times New Roman"/>
          <w:noProof/>
          <w:sz w:val="24"/>
        </w:rPr>
        <w:t>Obiectivele de dezvoltare durabilă ale ONU au furnizat un cadru global pentru combaterea sărăciei și îmbunătățirea nivelului de trai în țările în curs de dezvoltare, creând, în cele din urmă, piețele de export ale viitorului.</w:t>
      </w:r>
      <w:r>
        <w:rPr>
          <w:rFonts w:ascii="Times New Roman" w:hAnsi="Times New Roman"/>
          <w:noProof/>
          <w:color w:val="000000" w:themeColor="text1"/>
          <w:sz w:val="24"/>
        </w:rPr>
        <w:t xml:space="preserve"> Perspectiva un</w:t>
      </w:r>
      <w:r>
        <w:rPr>
          <w:rFonts w:ascii="Times New Roman" w:hAnsi="Times New Roman"/>
          <w:noProof/>
          <w:color w:val="000000" w:themeColor="text1"/>
          <w:sz w:val="24"/>
        </w:rPr>
        <w:t>ui viitor durabil și prosper în țara de origine contribuie, de asemenea, la reducerea și la gestionarea fluxurilor de migrație ilegală în Europa.</w:t>
      </w:r>
    </w:p>
    <w:p w:rsidR="003F36CB" w:rsidRDefault="00315419">
      <w:pPr>
        <w:keepNext/>
        <w:spacing w:after="120" w:line="240" w:lineRule="auto"/>
        <w:rPr>
          <w:rFonts w:ascii="Times New Roman" w:hAnsi="Times New Roman"/>
          <w:b/>
          <w:noProof/>
          <w:color w:val="595959" w:themeColor="text1" w:themeTint="A6"/>
          <w:sz w:val="24"/>
        </w:rPr>
      </w:pPr>
      <w:r>
        <w:rPr>
          <w:rFonts w:ascii="Times New Roman" w:hAnsi="Times New Roman"/>
          <w:b/>
          <w:noProof/>
          <w:color w:val="595959" w:themeColor="text1" w:themeTint="A6"/>
          <w:sz w:val="24"/>
        </w:rPr>
        <w:t>Figura 4: În fiecare zi, tot mai multe persoane din lumea întreagă sunt salvate de la sărăcie</w:t>
      </w:r>
    </w:p>
    <w:p w:rsidR="003F36CB" w:rsidRDefault="00315419">
      <w:pPr>
        <w:spacing w:after="120" w:line="240" w:lineRule="auto"/>
        <w:jc w:val="center"/>
        <w:rPr>
          <w:rFonts w:ascii="Times New Roman" w:hAnsi="Times New Roman"/>
          <w:noProof/>
          <w:color w:val="000000" w:themeColor="text1"/>
          <w:sz w:val="24"/>
        </w:rPr>
      </w:pPr>
      <w:r>
        <w:rPr>
          <w:rFonts w:ascii="Times New Roman" w:hAnsi="Times New Roman"/>
          <w:noProof/>
          <w:color w:val="000000" w:themeColor="text1"/>
          <w:sz w:val="24"/>
        </w:rPr>
        <w:t xml:space="preserve"> </w:t>
      </w:r>
      <w:r>
        <w:rPr>
          <w:noProof/>
          <w:lang w:val="en-GB" w:eastAsia="en-GB" w:bidi="ar-SA"/>
        </w:rPr>
        <w:drawing>
          <wp:inline distT="0" distB="0" distL="0" distR="0" wp14:anchorId="0F07473F" wp14:editId="2544F0F0">
            <wp:extent cx="3823261" cy="28584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823261" cy="2858400"/>
                    </a:xfrm>
                    <a:prstGeom prst="rect">
                      <a:avLst/>
                    </a:prstGeom>
                  </pic:spPr>
                </pic:pic>
              </a:graphicData>
            </a:graphic>
          </wp:inline>
        </w:drawing>
      </w:r>
    </w:p>
    <w:p w:rsidR="003F36CB" w:rsidRDefault="00315419">
      <w:pPr>
        <w:spacing w:after="120" w:line="240" w:lineRule="auto"/>
        <w:jc w:val="both"/>
        <w:rPr>
          <w:rFonts w:ascii="Times New Roman" w:hAnsi="Times New Roman"/>
          <w:i/>
          <w:noProof/>
          <w:color w:val="000000" w:themeColor="text1"/>
          <w:sz w:val="24"/>
        </w:rPr>
      </w:pPr>
      <w:r>
        <w:rPr>
          <w:rFonts w:ascii="Times New Roman" w:hAnsi="Times New Roman"/>
          <w:i/>
          <w:noProof/>
          <w:color w:val="000000" w:themeColor="text1"/>
          <w:sz w:val="24"/>
        </w:rPr>
        <w:t xml:space="preserve">Notă: Pragul </w:t>
      </w:r>
      <w:r>
        <w:rPr>
          <w:rFonts w:ascii="Times New Roman" w:hAnsi="Times New Roman"/>
          <w:i/>
          <w:noProof/>
          <w:color w:val="000000" w:themeColor="text1"/>
          <w:sz w:val="24"/>
        </w:rPr>
        <w:t>internațional de un dolar este ajustat în funcție de diferențele de prețuri dintre țări și de variațiile de preț în timp (inflație)</w:t>
      </w:r>
    </w:p>
    <w:p w:rsidR="003F36CB" w:rsidRDefault="00315419">
      <w:pPr>
        <w:spacing w:after="120" w:line="240" w:lineRule="auto"/>
        <w:jc w:val="both"/>
        <w:rPr>
          <w:rFonts w:ascii="Times New Roman" w:hAnsi="Times New Roman"/>
          <w:i/>
          <w:noProof/>
          <w:color w:val="000000" w:themeColor="text1"/>
          <w:sz w:val="24"/>
        </w:rPr>
      </w:pPr>
      <w:r>
        <w:rPr>
          <w:rFonts w:ascii="Times New Roman" w:hAnsi="Times New Roman"/>
          <w:i/>
          <w:noProof/>
          <w:color w:val="000000" w:themeColor="text1"/>
          <w:sz w:val="24"/>
        </w:rPr>
        <w:t>Sursă: Max Roser, pe baza datelor furnizate de Banca Mondială (2017) și Bourguignon și Morrisson (2002)</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i/>
          <w:noProof/>
          <w:color w:val="000000" w:themeColor="text1"/>
          <w:sz w:val="24"/>
        </w:rPr>
        <w:t xml:space="preserve"> </w:t>
      </w:r>
    </w:p>
    <w:p w:rsidR="003F36CB" w:rsidRDefault="00315419">
      <w:pPr>
        <w:spacing w:after="120" w:line="240" w:lineRule="auto"/>
        <w:jc w:val="both"/>
        <w:rPr>
          <w:rFonts w:ascii="Times New Roman" w:hAnsi="Times New Roman"/>
          <w:b/>
          <w:noProof/>
          <w:color w:val="000000" w:themeColor="text1"/>
          <w:sz w:val="24"/>
        </w:rPr>
      </w:pPr>
      <w:r>
        <w:rPr>
          <w:rFonts w:ascii="Times New Roman" w:hAnsi="Times New Roman"/>
          <w:b/>
          <w:noProof/>
          <w:color w:val="000000" w:themeColor="text1"/>
          <w:sz w:val="24"/>
        </w:rPr>
        <w:t xml:space="preserve">1.3. ... dar care </w:t>
      </w:r>
      <w:r>
        <w:rPr>
          <w:rFonts w:ascii="Times New Roman" w:hAnsi="Times New Roman"/>
          <w:b/>
          <w:noProof/>
          <w:color w:val="000000" w:themeColor="text1"/>
          <w:sz w:val="24"/>
        </w:rPr>
        <w:t>presupune și provocări</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Globalizarea ridică însă și unele probleme. Avantajele pe care le aduce sunt distribuite în mod inegal între populații și regiuni, unele dintre acestea fiind mai puțin pregătite decât altele să facă față schimbărilor și concurenței.</w:t>
      </w:r>
      <w:r>
        <w:rPr>
          <w:rFonts w:ascii="Times New Roman" w:hAnsi="Times New Roman"/>
          <w:noProof/>
          <w:sz w:val="24"/>
        </w:rPr>
        <w:t xml:space="preserve"> </w:t>
      </w:r>
      <w:r>
        <w:rPr>
          <w:rFonts w:ascii="Times New Roman" w:hAnsi="Times New Roman"/>
          <w:noProof/>
          <w:color w:val="000000" w:themeColor="text1"/>
          <w:sz w:val="24"/>
        </w:rPr>
        <w:t>În ultimele decenii, multe țări – în care uneori nivelul salariilor</w:t>
      </w:r>
      <w:r>
        <w:rPr>
          <w:rFonts w:ascii="Times New Roman" w:hAnsi="Times New Roman"/>
          <w:noProof/>
          <w:sz w:val="24"/>
        </w:rPr>
        <w:t xml:space="preserve">, al standardelor de mediu sau al impozitelor era mai scăzut – </w:t>
      </w:r>
      <w:r>
        <w:rPr>
          <w:rFonts w:ascii="Times New Roman" w:hAnsi="Times New Roman"/>
          <w:noProof/>
          <w:color w:val="000000" w:themeColor="text1"/>
          <w:sz w:val="24"/>
        </w:rPr>
        <w:t>au concurat din ce în ce mai mult cu Europa în sectoare de activitate care necesită mână de lucru slab calificată și care au o</w:t>
      </w:r>
      <w:r>
        <w:rPr>
          <w:rFonts w:ascii="Times New Roman" w:hAnsi="Times New Roman"/>
          <w:noProof/>
          <w:color w:val="000000" w:themeColor="text1"/>
          <w:sz w:val="24"/>
        </w:rPr>
        <w:t xml:space="preserve"> valoare adăugată scăzută. Faptul că alte țări nu au același nivel de trai, de protecție socială și de protecție a mediului și nu beneficiază de aceleași condiții fiscale sau de alte </w:t>
      </w:r>
      <w:r>
        <w:rPr>
          <w:rFonts w:ascii="Times New Roman" w:hAnsi="Times New Roman" w:cs="Times New Roman"/>
          <w:noProof/>
          <w:sz w:val="24"/>
          <w:szCs w:val="24"/>
        </w:rPr>
        <w:t>standarde ca țările din Europa înseamnă că întreprinderile din aceste țăr</w:t>
      </w:r>
      <w:r>
        <w:rPr>
          <w:rFonts w:ascii="Times New Roman" w:hAnsi="Times New Roman" w:cs="Times New Roman"/>
          <w:noProof/>
          <w:sz w:val="24"/>
          <w:szCs w:val="24"/>
        </w:rPr>
        <w:t>i pot utiliza aceste diferențe în avantajul lor competitiv. Acest lucru a antrenat închiderea de fabrici, pierderea de locuri de muncă sau o presiune asupra salariilor și a condițiilor de muncă. Întreprinderile care nu sunt în măsură să concureze cu concur</w:t>
      </w:r>
      <w:r>
        <w:rPr>
          <w:rFonts w:ascii="Times New Roman" w:hAnsi="Times New Roman" w:cs="Times New Roman"/>
          <w:noProof/>
          <w:sz w:val="24"/>
          <w:szCs w:val="24"/>
        </w:rPr>
        <w:t>enți străini mai productivi sau mai ieftini își închid porțile, ceea ce are un impact de durată asupra persoanelor disponibilizate, asupra familiilor lor și, într-un context mai larg, asupra regiunii în care se află.</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Anumite întreprinderi și guverne străin</w:t>
      </w:r>
      <w:r>
        <w:rPr>
          <w:rFonts w:ascii="Times New Roman" w:hAnsi="Times New Roman"/>
          <w:noProof/>
          <w:color w:val="000000" w:themeColor="text1"/>
          <w:sz w:val="24"/>
        </w:rPr>
        <w:t>e s-au angajat în practici comerciale neloiale. Unele sectoare industriale europene, cum ar fi industria siderurgică sau cea a construcțiilor navale, au suferit de pe urma importurilor care au făcut obiectul unui dumping în legătură cu acordarea de subvenț</w:t>
      </w:r>
      <w:r>
        <w:rPr>
          <w:rFonts w:ascii="Times New Roman" w:hAnsi="Times New Roman"/>
          <w:noProof/>
          <w:color w:val="000000" w:themeColor="text1"/>
          <w:sz w:val="24"/>
        </w:rPr>
        <w:t>ii publice și cu supracapacitatea în anumite țări terțe. Alte țări se bucură de avantajele deschiderii internaționale, și anume creșterea volumului de exporturi, dar refuză să aplice principiul reciprocității și continuă să interzică accesul întreprinderil</w:t>
      </w:r>
      <w:r>
        <w:rPr>
          <w:rFonts w:ascii="Times New Roman" w:hAnsi="Times New Roman"/>
          <w:noProof/>
          <w:color w:val="000000" w:themeColor="text1"/>
          <w:sz w:val="24"/>
        </w:rPr>
        <w:t xml:space="preserve">or străine la economia lor națională. </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În plus, marile întreprinderi pot profita de vidul legislativ în normele internaționale și pot decide să își transfere profitul către țări cu un nivel redus de impozitare, în loc să plătească impozite în țara în care </w:t>
      </w:r>
      <w:r>
        <w:rPr>
          <w:rFonts w:ascii="Times New Roman" w:hAnsi="Times New Roman"/>
          <w:noProof/>
          <w:color w:val="000000" w:themeColor="text1"/>
          <w:sz w:val="24"/>
        </w:rPr>
        <w:t>produc și vând. Aceste strategii privează guvernele UE de venituri fiscale și contribuie la perpetuarea unor nedreptăți și la sentimentul că numai marile întreprinderi și cetățenii înstăriți profită de integrarea globală.</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Sub efectul corelat al globalizări</w:t>
      </w:r>
      <w:r>
        <w:rPr>
          <w:rFonts w:ascii="Times New Roman" w:hAnsi="Times New Roman"/>
          <w:noProof/>
          <w:color w:val="000000" w:themeColor="text1"/>
          <w:sz w:val="24"/>
        </w:rPr>
        <w:t>i și al evoluției tehnologice a crescut cererea de mână de lucru calificată, dar a scăzut numărul de locuri de muncă accesibile persoanelor cu un nivel mai scăzut de calificare, în special în industria prelucrătoare. Lucrătorii disponibilizați se zbat pent</w:t>
      </w:r>
      <w:r>
        <w:rPr>
          <w:rFonts w:ascii="Times New Roman" w:hAnsi="Times New Roman"/>
          <w:noProof/>
          <w:color w:val="000000" w:themeColor="text1"/>
          <w:sz w:val="24"/>
        </w:rPr>
        <w:t>ru a obține un nou loc de muncă, mai ales atunci când acest lucru presupune dobândirea de noi competențe.</w:t>
      </w:r>
    </w:p>
    <w:p w:rsidR="003F36CB" w:rsidRDefault="00315419">
      <w:pPr>
        <w:spacing w:after="120" w:line="240" w:lineRule="auto"/>
        <w:jc w:val="both"/>
        <w:rPr>
          <w:rFonts w:ascii="Times New Roman" w:hAnsi="Times New Roman" w:cs="Times New Roman"/>
          <w:noProof/>
          <w:sz w:val="24"/>
          <w:szCs w:val="24"/>
        </w:rPr>
      </w:pPr>
      <w:r>
        <w:rPr>
          <w:rFonts w:ascii="Times New Roman" w:hAnsi="Times New Roman"/>
          <w:noProof/>
          <w:sz w:val="24"/>
        </w:rPr>
        <w:t>În general, imigrația legală a accelerat creșterea economică a țărilor-gazdă și poate să îi confere UE competențele necesare pentru eliminarea deficie</w:t>
      </w:r>
      <w:r>
        <w:rPr>
          <w:rFonts w:ascii="Times New Roman" w:hAnsi="Times New Roman"/>
          <w:noProof/>
          <w:sz w:val="24"/>
        </w:rPr>
        <w:t>nțelor legate de forța de muncă. Cu toate acestea, în cazul în care infrastructurile locale și eforturile de integrare nu țin pasul cu amploarea tot mai mare a migrației, această situație poate duce la tensiuni sociale în cadrul comunităților. În special î</w:t>
      </w:r>
      <w:r>
        <w:rPr>
          <w:rFonts w:ascii="Times New Roman" w:hAnsi="Times New Roman"/>
          <w:noProof/>
          <w:sz w:val="24"/>
        </w:rPr>
        <w:t>n țările și regiunile cu un nivel ridicat al șomajului și al excluziunii sociale, costurile economice și societale pot fi ridicate, iar fenomenul marginalizării poate duce, în anumite cazuri, la radicalizare.</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Dacă nu se iau în continuare măsuri concrete, e</w:t>
      </w:r>
      <w:r>
        <w:rPr>
          <w:rFonts w:ascii="Times New Roman" w:hAnsi="Times New Roman"/>
          <w:noProof/>
          <w:color w:val="000000" w:themeColor="text1"/>
          <w:sz w:val="24"/>
        </w:rPr>
        <w:t>xistă riscul ca globalizarea să agraveze efectul progreselor tehnologice și al recentei crize economice și să contribuie la exacerbarea inegalităților și a polarizării sociale. În ultimii zece ani, veniturile reale ale familiilor din clasa de mijloc din UE</w:t>
      </w:r>
      <w:r>
        <w:rPr>
          <w:rFonts w:ascii="Times New Roman" w:hAnsi="Times New Roman"/>
          <w:noProof/>
          <w:color w:val="000000" w:themeColor="text1"/>
          <w:sz w:val="24"/>
        </w:rPr>
        <w:t xml:space="preserve"> și din alte economii avansate au stagnat, în cea mai mare parte, chiar dacă economia, în ansamblul său, a înregistrat o creștere. Deși în Europa inegalitățile rămân mult mai puțin marcate decât în alte părți ale lumii, acel 1 % care reprezintă persoanele </w:t>
      </w:r>
      <w:r>
        <w:rPr>
          <w:rFonts w:ascii="Times New Roman" w:hAnsi="Times New Roman"/>
          <w:noProof/>
          <w:color w:val="000000" w:themeColor="text1"/>
          <w:sz w:val="24"/>
        </w:rPr>
        <w:t>cele mai înstărite din rândul populației noastre continuă să dețină 27 % din bogăția totală</w:t>
      </w:r>
      <w:r>
        <w:rPr>
          <w:rStyle w:val="FootnoteReference"/>
          <w:rFonts w:ascii="Times New Roman" w:hAnsi="Times New Roman"/>
          <w:noProof/>
          <w:color w:val="000000" w:themeColor="text1"/>
          <w:sz w:val="24"/>
        </w:rPr>
        <w:footnoteReference w:id="6"/>
      </w:r>
      <w:r>
        <w:rPr>
          <w:rFonts w:ascii="Times New Roman" w:hAnsi="Times New Roman"/>
          <w:noProof/>
          <w:color w:val="000000" w:themeColor="text1"/>
          <w:sz w:val="24"/>
        </w:rPr>
        <w:t>.</w:t>
      </w:r>
    </w:p>
    <w:p w:rsidR="003F36CB" w:rsidRDefault="003F36CB">
      <w:pPr>
        <w:spacing w:after="120" w:line="240" w:lineRule="auto"/>
        <w:jc w:val="both"/>
        <w:rPr>
          <w:rFonts w:ascii="Times New Roman" w:hAnsi="Times New Roman"/>
          <w:noProof/>
          <w:color w:val="000000" w:themeColor="text1"/>
          <w:sz w:val="24"/>
        </w:rPr>
      </w:pPr>
    </w:p>
    <w:p w:rsidR="003F36CB" w:rsidRDefault="00315419">
      <w:pPr>
        <w:spacing w:after="120" w:line="240" w:lineRule="auto"/>
        <w:rPr>
          <w:rFonts w:ascii="Times New Roman" w:hAnsi="Times New Roman"/>
          <w:b/>
          <w:noProof/>
          <w:color w:val="595959"/>
          <w:sz w:val="24"/>
        </w:rPr>
      </w:pPr>
      <w:r>
        <w:rPr>
          <w:rFonts w:ascii="Times New Roman" w:hAnsi="Times New Roman"/>
          <w:b/>
          <w:noProof/>
          <w:color w:val="595959"/>
          <w:sz w:val="24"/>
        </w:rPr>
        <w:t>Figura 5: Europenii au păreri împărțite în ceea ce privește globalizarea</w:t>
      </w:r>
    </w:p>
    <w:p w:rsidR="003F36CB" w:rsidRDefault="00315419">
      <w:pPr>
        <w:spacing w:after="120" w:line="240" w:lineRule="auto"/>
        <w:jc w:val="center"/>
        <w:rPr>
          <w:rFonts w:ascii="Times New Roman" w:hAnsi="Times New Roman"/>
          <w:noProof/>
          <w:color w:val="000000" w:themeColor="text1"/>
          <w:sz w:val="24"/>
        </w:rPr>
      </w:pPr>
      <w:r>
        <w:rPr>
          <w:rFonts w:ascii="Times New Roman" w:hAnsi="Times New Roman"/>
          <w:noProof/>
          <w:color w:val="000000" w:themeColor="text1"/>
          <w:sz w:val="24"/>
        </w:rPr>
        <w:t xml:space="preserve"> </w:t>
      </w:r>
      <w:r>
        <w:rPr>
          <w:noProof/>
          <w:lang w:val="en-GB" w:eastAsia="en-GB" w:bidi="ar-SA"/>
        </w:rPr>
        <w:drawing>
          <wp:inline distT="0" distB="0" distL="0" distR="0" wp14:anchorId="60DBF1BD" wp14:editId="70D5D598">
            <wp:extent cx="3648075" cy="33432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648075" cy="3343275"/>
                    </a:xfrm>
                    <a:prstGeom prst="rect">
                      <a:avLst/>
                    </a:prstGeom>
                  </pic:spPr>
                </pic:pic>
              </a:graphicData>
            </a:graphic>
          </wp:inline>
        </w:drawing>
      </w:r>
    </w:p>
    <w:p w:rsidR="003F36CB" w:rsidRDefault="00315419">
      <w:pPr>
        <w:spacing w:after="120"/>
        <w:jc w:val="both"/>
        <w:rPr>
          <w:rFonts w:ascii="Times New Roman" w:hAnsi="Times New Roman"/>
          <w:i/>
          <w:noProof/>
          <w:color w:val="000000" w:themeColor="text1"/>
          <w:sz w:val="24"/>
        </w:rPr>
      </w:pPr>
      <w:r>
        <w:rPr>
          <w:rFonts w:ascii="Times New Roman" w:hAnsi="Times New Roman"/>
          <w:i/>
          <w:noProof/>
          <w:color w:val="000000" w:themeColor="text1"/>
          <w:sz w:val="24"/>
        </w:rPr>
        <w:t>Sursă: Bertelsmann Stiftung și Comisia Europeană (2016)</w:t>
      </w:r>
    </w:p>
    <w:p w:rsidR="003F36CB" w:rsidRDefault="003F36CB">
      <w:pPr>
        <w:spacing w:after="120" w:line="240" w:lineRule="auto"/>
        <w:jc w:val="both"/>
        <w:rPr>
          <w:rFonts w:ascii="Times New Roman" w:hAnsi="Times New Roman"/>
          <w:noProof/>
          <w:sz w:val="24"/>
        </w:rPr>
      </w:pP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sz w:val="24"/>
        </w:rPr>
        <w:t xml:space="preserve">Mulți </w:t>
      </w:r>
      <w:r>
        <w:rPr>
          <w:rFonts w:ascii="Times New Roman" w:hAnsi="Times New Roman"/>
          <w:noProof/>
          <w:color w:val="000000" w:themeColor="text1"/>
          <w:sz w:val="24"/>
        </w:rPr>
        <w:t xml:space="preserve">cetățeni consideră că </w:t>
      </w:r>
      <w:r>
        <w:rPr>
          <w:rFonts w:ascii="Times New Roman" w:hAnsi="Times New Roman"/>
          <w:noProof/>
          <w:color w:val="000000" w:themeColor="text1"/>
          <w:sz w:val="24"/>
        </w:rPr>
        <w:t xml:space="preserve">globalizarea reprezintă o amenințare directă la adresa identităților și a tradițiilor lor în detrimentul diversității culturale și al stilului lor de viață. Cetățenii sunt preocupați de faptul că nu sunt în măsură să își controleze viitorul și au impresia </w:t>
      </w:r>
      <w:r>
        <w:rPr>
          <w:rFonts w:ascii="Times New Roman" w:hAnsi="Times New Roman"/>
          <w:noProof/>
          <w:color w:val="000000" w:themeColor="text1"/>
          <w:sz w:val="24"/>
        </w:rPr>
        <w:t xml:space="preserve">că perspectivele care li se oferă copiilor lor vor fi mai proaste decât cele de care au beneficiat ei înșiși. Acest fapt se datorează percepției acestora asupra situației: guvernele nu mai dețin controlul asupra viitorului, nu sunt în măsură sau nu doresc </w:t>
      </w:r>
      <w:r>
        <w:rPr>
          <w:rFonts w:ascii="Times New Roman" w:hAnsi="Times New Roman"/>
          <w:noProof/>
          <w:color w:val="000000" w:themeColor="text1"/>
          <w:sz w:val="24"/>
        </w:rPr>
        <w:t>să modeleze globalizarea și să gestioneze impactul globalizării într-un mod avantajos pentru toată lumea. Aceasta este provocarea politică pe care trebuie să o abordăm acum.</w:t>
      </w:r>
    </w:p>
    <w:p w:rsidR="003F36CB" w:rsidRDefault="00315419">
      <w:pPr>
        <w:spacing w:after="0" w:line="240" w:lineRule="auto"/>
        <w:rPr>
          <w:rFonts w:ascii="Times New Roman" w:hAnsi="Times New Roman"/>
          <w:noProof/>
          <w:color w:val="000000" w:themeColor="text1"/>
          <w:sz w:val="24"/>
        </w:rPr>
      </w:pPr>
      <w:r>
        <w:rPr>
          <w:noProof/>
        </w:rPr>
        <w:br w:type="page"/>
      </w:r>
    </w:p>
    <w:p w:rsidR="003F36CB" w:rsidRDefault="00315419">
      <w:pPr>
        <w:spacing w:after="120" w:line="240" w:lineRule="auto"/>
        <w:ind w:left="360"/>
        <w:jc w:val="both"/>
        <w:rPr>
          <w:rFonts w:ascii="Times New Roman" w:hAnsi="Times New Roman"/>
          <w:b/>
          <w:smallCaps/>
          <w:noProof/>
          <w:color w:val="000000" w:themeColor="text1"/>
          <w:sz w:val="24"/>
        </w:rPr>
      </w:pPr>
      <w:r>
        <w:rPr>
          <w:rFonts w:ascii="Times New Roman" w:hAnsi="Times New Roman"/>
          <w:b/>
          <w:smallCaps/>
          <w:noProof/>
          <w:color w:val="000000" w:themeColor="text1"/>
          <w:sz w:val="24"/>
        </w:rPr>
        <w:t>2. Perspective</w:t>
      </w:r>
    </w:p>
    <w:p w:rsidR="003F36CB" w:rsidRDefault="00315419">
      <w:pPr>
        <w:spacing w:after="120" w:line="240" w:lineRule="auto"/>
        <w:jc w:val="both"/>
        <w:rPr>
          <w:rFonts w:ascii="Times New Roman" w:hAnsi="Times New Roman"/>
          <w:b/>
          <w:noProof/>
          <w:color w:val="000000" w:themeColor="text1"/>
          <w:sz w:val="24"/>
        </w:rPr>
      </w:pPr>
      <w:r>
        <w:rPr>
          <w:rFonts w:ascii="Times New Roman" w:hAnsi="Times New Roman"/>
          <w:b/>
          <w:noProof/>
          <w:color w:val="000000" w:themeColor="text1"/>
          <w:sz w:val="24"/>
        </w:rPr>
        <w:t>2.1. Globalizarea va arăta cu totul diferit în 2025...</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sz w:val="24"/>
        </w:rPr>
        <w:t>Ne aflăm î</w:t>
      </w:r>
      <w:r>
        <w:rPr>
          <w:rFonts w:ascii="Times New Roman" w:hAnsi="Times New Roman"/>
          <w:noProof/>
          <w:sz w:val="24"/>
        </w:rPr>
        <w:t>ncă în faza inițială a procesului de transformare în care digitalizarea, robotica, inteligența artificială, internetul obiectelor și imprimarea 3D vor revoluționa felul în care producem, lucrăm, ne deplasăm și consumăm.</w:t>
      </w:r>
    </w:p>
    <w:p w:rsidR="003F36CB" w:rsidRDefault="00315419">
      <w:pPr>
        <w:spacing w:after="120" w:line="240" w:lineRule="auto"/>
        <w:rPr>
          <w:rFonts w:ascii="Times New Roman" w:hAnsi="Times New Roman"/>
          <w:b/>
          <w:noProof/>
          <w:color w:val="595959"/>
          <w:sz w:val="24"/>
        </w:rPr>
      </w:pPr>
      <w:r>
        <w:rPr>
          <w:rFonts w:ascii="Times New Roman" w:hAnsi="Times New Roman"/>
          <w:b/>
          <w:noProof/>
          <w:color w:val="595959"/>
          <w:sz w:val="24"/>
        </w:rPr>
        <w:t>Figura 6: Globalizarea în prezent și</w:t>
      </w:r>
      <w:r>
        <w:rPr>
          <w:rFonts w:ascii="Times New Roman" w:hAnsi="Times New Roman"/>
          <w:b/>
          <w:noProof/>
          <w:color w:val="595959"/>
          <w:sz w:val="24"/>
        </w:rPr>
        <w:t xml:space="preserve"> în viitor</w:t>
      </w:r>
    </w:p>
    <w:p w:rsidR="003F36CB" w:rsidRDefault="00315419">
      <w:pPr>
        <w:spacing w:after="120" w:line="240" w:lineRule="auto"/>
        <w:jc w:val="center"/>
        <w:rPr>
          <w:rFonts w:ascii="Times New Roman" w:hAnsi="Times New Roman"/>
          <w:noProof/>
          <w:sz w:val="24"/>
        </w:rPr>
      </w:pPr>
      <w:r>
        <w:rPr>
          <w:rFonts w:ascii="Times New Roman" w:hAnsi="Times New Roman"/>
          <w:noProof/>
          <w:sz w:val="24"/>
        </w:rPr>
        <w:t xml:space="preserve"> </w:t>
      </w:r>
      <w:r>
        <w:rPr>
          <w:noProof/>
          <w:lang w:val="en-GB" w:eastAsia="en-GB" w:bidi="ar-SA"/>
        </w:rPr>
        <w:drawing>
          <wp:inline distT="0" distB="0" distL="0" distR="0" wp14:anchorId="567024AC" wp14:editId="273BCF73">
            <wp:extent cx="5495925" cy="36766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495925" cy="3676650"/>
                    </a:xfrm>
                    <a:prstGeom prst="rect">
                      <a:avLst/>
                    </a:prstGeom>
                  </pic:spPr>
                </pic:pic>
              </a:graphicData>
            </a:graphic>
          </wp:inline>
        </w:drawing>
      </w:r>
    </w:p>
    <w:p w:rsidR="003F36CB" w:rsidRDefault="00315419">
      <w:pPr>
        <w:spacing w:after="120" w:line="240" w:lineRule="auto"/>
        <w:jc w:val="both"/>
        <w:rPr>
          <w:rFonts w:ascii="Times New Roman" w:hAnsi="Times New Roman"/>
          <w:i/>
          <w:noProof/>
          <w:color w:val="000000" w:themeColor="text1"/>
          <w:sz w:val="24"/>
        </w:rPr>
      </w:pPr>
      <w:r>
        <w:rPr>
          <w:rFonts w:ascii="Times New Roman" w:hAnsi="Times New Roman"/>
          <w:i/>
          <w:noProof/>
          <w:color w:val="000000" w:themeColor="text1"/>
          <w:sz w:val="24"/>
        </w:rPr>
        <w:t>Sursă: Comisia Europeană, McKinsey Global Institute, OCDE</w:t>
      </w:r>
    </w:p>
    <w:p w:rsidR="003F36CB" w:rsidRDefault="003F36CB">
      <w:pPr>
        <w:spacing w:after="120" w:line="240" w:lineRule="auto"/>
        <w:jc w:val="both"/>
        <w:rPr>
          <w:rFonts w:ascii="Times New Roman" w:hAnsi="Times New Roman"/>
          <w:noProof/>
          <w:color w:val="000000" w:themeColor="text1"/>
          <w:sz w:val="24"/>
        </w:rPr>
      </w:pP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Aproape toate sectoarele vor suferi schimbări, și anume:</w:t>
      </w:r>
    </w:p>
    <w:p w:rsidR="003F36CB" w:rsidRDefault="00315419">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noProof/>
          <w:color w:val="000000" w:themeColor="text1"/>
          <w:sz w:val="24"/>
        </w:rPr>
      </w:pPr>
      <w:r>
        <w:rPr>
          <w:rFonts w:ascii="Times New Roman" w:hAnsi="Times New Roman"/>
          <w:b/>
          <w:noProof/>
          <w:color w:val="000000" w:themeColor="text1"/>
          <w:sz w:val="24"/>
        </w:rPr>
        <w:t>transporturile</w:t>
      </w:r>
      <w:r>
        <w:rPr>
          <w:noProof/>
        </w:rPr>
        <w:t>:</w:t>
      </w:r>
      <w:r>
        <w:rPr>
          <w:rFonts w:ascii="Times New Roman" w:eastAsiaTheme="minorEastAsia" w:hAnsi="Times New Roman"/>
          <w:noProof/>
          <w:color w:val="000000" w:themeColor="text1"/>
          <w:sz w:val="24"/>
        </w:rPr>
        <w:t xml:space="preserve"> automobile fără șofer și conectate, drone sau autovehicule partajate, de exemplu;</w:t>
      </w:r>
    </w:p>
    <w:p w:rsidR="003F36CB" w:rsidRDefault="00315419">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noProof/>
          <w:color w:val="000000" w:themeColor="text1"/>
          <w:sz w:val="24"/>
        </w:rPr>
      </w:pPr>
      <w:r>
        <w:rPr>
          <w:rFonts w:ascii="Times New Roman" w:hAnsi="Times New Roman"/>
          <w:b/>
          <w:noProof/>
          <w:color w:val="000000" w:themeColor="text1"/>
          <w:sz w:val="24"/>
        </w:rPr>
        <w:t>energia</w:t>
      </w:r>
      <w:r>
        <w:rPr>
          <w:rFonts w:ascii="Times New Roman" w:eastAsiaTheme="minorEastAsia" w:hAnsi="Times New Roman"/>
          <w:noProof/>
          <w:color w:val="000000" w:themeColor="text1"/>
          <w:sz w:val="24"/>
        </w:rPr>
        <w:t>: rețele inteligente,</w:t>
      </w:r>
      <w:r>
        <w:rPr>
          <w:rFonts w:ascii="Times New Roman" w:eastAsiaTheme="minorEastAsia" w:hAnsi="Times New Roman"/>
          <w:noProof/>
          <w:color w:val="000000" w:themeColor="text1"/>
          <w:sz w:val="24"/>
        </w:rPr>
        <w:t xml:space="preserve"> energia din surse regenerabile, producerea distribuită, de exemplu;</w:t>
      </w:r>
    </w:p>
    <w:p w:rsidR="003F36CB" w:rsidRDefault="00315419">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noProof/>
          <w:color w:val="000000" w:themeColor="text1"/>
          <w:sz w:val="24"/>
        </w:rPr>
      </w:pPr>
      <w:r>
        <w:rPr>
          <w:rFonts w:ascii="Times New Roman" w:hAnsi="Times New Roman"/>
          <w:b/>
          <w:noProof/>
          <w:color w:val="000000" w:themeColor="text1"/>
          <w:sz w:val="24"/>
        </w:rPr>
        <w:t>industria agroalimentară</w:t>
      </w:r>
      <w:r>
        <w:rPr>
          <w:rFonts w:ascii="Times New Roman" w:eastAsiaTheme="minorEastAsia" w:hAnsi="Times New Roman"/>
          <w:noProof/>
          <w:color w:val="000000" w:themeColor="text1"/>
          <w:sz w:val="24"/>
        </w:rPr>
        <w:t>: practici agricole ecologice, aplicații pentru reducerea risipei de alimente, de exemplu;</w:t>
      </w:r>
    </w:p>
    <w:p w:rsidR="003F36CB" w:rsidRDefault="00315419">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noProof/>
          <w:color w:val="000000" w:themeColor="text1"/>
          <w:sz w:val="24"/>
        </w:rPr>
      </w:pPr>
      <w:r>
        <w:rPr>
          <w:rFonts w:ascii="Times New Roman" w:hAnsi="Times New Roman"/>
          <w:b/>
          <w:noProof/>
          <w:color w:val="000000" w:themeColor="text1"/>
          <w:sz w:val="24"/>
        </w:rPr>
        <w:t>telecomunicațiile</w:t>
      </w:r>
      <w:r>
        <w:rPr>
          <w:rFonts w:ascii="Times New Roman" w:eastAsiaTheme="minorEastAsia" w:hAnsi="Times New Roman"/>
          <w:noProof/>
          <w:color w:val="000000" w:themeColor="text1"/>
          <w:sz w:val="24"/>
        </w:rPr>
        <w:t>: rețele mai puternice, realitate virtuală, spațiu de l</w:t>
      </w:r>
      <w:r>
        <w:rPr>
          <w:rFonts w:ascii="Times New Roman" w:eastAsiaTheme="minorEastAsia" w:hAnsi="Times New Roman"/>
          <w:noProof/>
          <w:color w:val="000000" w:themeColor="text1"/>
          <w:sz w:val="24"/>
        </w:rPr>
        <w:t>ucru virtual, de exemplu;</w:t>
      </w:r>
    </w:p>
    <w:p w:rsidR="003F36CB" w:rsidRDefault="00315419">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noProof/>
          <w:color w:val="000000" w:themeColor="text1"/>
          <w:sz w:val="24"/>
        </w:rPr>
      </w:pPr>
      <w:r>
        <w:rPr>
          <w:rFonts w:ascii="Times New Roman" w:hAnsi="Times New Roman"/>
          <w:b/>
          <w:noProof/>
          <w:color w:val="000000" w:themeColor="text1"/>
          <w:sz w:val="24"/>
        </w:rPr>
        <w:t>distribuția</w:t>
      </w:r>
      <w:r>
        <w:rPr>
          <w:rFonts w:ascii="Times New Roman" w:eastAsiaTheme="minorEastAsia" w:hAnsi="Times New Roman"/>
          <w:noProof/>
          <w:color w:val="000000" w:themeColor="text1"/>
          <w:sz w:val="24"/>
        </w:rPr>
        <w:t>: importanța din ce în ce mai mare a comerțului electronic;</w:t>
      </w:r>
    </w:p>
    <w:p w:rsidR="003F36CB" w:rsidRDefault="00315419">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noProof/>
          <w:color w:val="000000" w:themeColor="text1"/>
          <w:sz w:val="24"/>
        </w:rPr>
      </w:pPr>
      <w:r>
        <w:rPr>
          <w:rFonts w:ascii="Times New Roman" w:hAnsi="Times New Roman"/>
          <w:b/>
          <w:noProof/>
          <w:color w:val="000000" w:themeColor="text1"/>
          <w:sz w:val="24"/>
        </w:rPr>
        <w:t>serviciile financiare</w:t>
      </w:r>
      <w:r>
        <w:rPr>
          <w:noProof/>
        </w:rPr>
        <w:t xml:space="preserve">: </w:t>
      </w:r>
      <w:r>
        <w:rPr>
          <w:rFonts w:ascii="Times New Roman" w:eastAsiaTheme="minorEastAsia" w:hAnsi="Times New Roman"/>
          <w:noProof/>
          <w:color w:val="000000" w:themeColor="text1"/>
          <w:sz w:val="24"/>
        </w:rPr>
        <w:t>bănci și asigurări virtuale sau finanțarea participativă, de exemplu;</w:t>
      </w:r>
    </w:p>
    <w:p w:rsidR="003F36CB" w:rsidRDefault="00315419">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noProof/>
          <w:color w:val="000000" w:themeColor="text1"/>
          <w:sz w:val="24"/>
        </w:rPr>
      </w:pPr>
      <w:r>
        <w:rPr>
          <w:rFonts w:ascii="Times New Roman" w:hAnsi="Times New Roman"/>
          <w:b/>
          <w:noProof/>
          <w:color w:val="000000" w:themeColor="text1"/>
          <w:sz w:val="24"/>
        </w:rPr>
        <w:t>producția în fabrică</w:t>
      </w:r>
      <w:r>
        <w:rPr>
          <w:noProof/>
        </w:rPr>
        <w:t xml:space="preserve">: </w:t>
      </w:r>
      <w:r>
        <w:rPr>
          <w:rFonts w:ascii="Times New Roman" w:eastAsiaTheme="minorEastAsia" w:hAnsi="Times New Roman"/>
          <w:noProof/>
          <w:color w:val="000000" w:themeColor="text1"/>
          <w:sz w:val="24"/>
        </w:rPr>
        <w:t>automatizarea proceselor;</w:t>
      </w:r>
    </w:p>
    <w:p w:rsidR="003F36CB" w:rsidRDefault="00315419">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noProof/>
          <w:color w:val="000000" w:themeColor="text1"/>
          <w:sz w:val="24"/>
        </w:rPr>
      </w:pPr>
      <w:r>
        <w:rPr>
          <w:rFonts w:ascii="Times New Roman" w:hAnsi="Times New Roman"/>
          <w:b/>
          <w:noProof/>
          <w:color w:val="000000" w:themeColor="text1"/>
          <w:sz w:val="24"/>
        </w:rPr>
        <w:t>îngrijirile medica</w:t>
      </w:r>
      <w:r>
        <w:rPr>
          <w:rFonts w:ascii="Times New Roman" w:hAnsi="Times New Roman"/>
          <w:b/>
          <w:noProof/>
          <w:color w:val="000000" w:themeColor="text1"/>
          <w:sz w:val="24"/>
        </w:rPr>
        <w:t>le</w:t>
      </w:r>
      <w:r>
        <w:rPr>
          <w:noProof/>
        </w:rPr>
        <w:t xml:space="preserve">: </w:t>
      </w:r>
      <w:r>
        <w:rPr>
          <w:rFonts w:ascii="Times New Roman" w:eastAsiaTheme="minorEastAsia" w:hAnsi="Times New Roman"/>
          <w:noProof/>
          <w:color w:val="000000" w:themeColor="text1"/>
          <w:sz w:val="24"/>
        </w:rPr>
        <w:t>diagnosticarea online, mobilitatea transfrontalieră sporită a profesioniștilor din domeniul medical, de exemplu.</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Grație automatizării, costul muncii este mai puțin relevant în momentul adoptării unor decizii referitoare la amplasarea siturilor de produ</w:t>
      </w:r>
      <w:r>
        <w:rPr>
          <w:rFonts w:ascii="Times New Roman" w:hAnsi="Times New Roman"/>
          <w:noProof/>
          <w:color w:val="000000" w:themeColor="text1"/>
          <w:sz w:val="24"/>
        </w:rPr>
        <w:t xml:space="preserve">cție. Conform Observatorului european privind relocalizarea </w:t>
      </w:r>
      <w:r>
        <w:rPr>
          <w:rFonts w:ascii="Times New Roman" w:hAnsi="Times New Roman"/>
          <w:noProof/>
          <w:color w:val="000000" w:themeColor="text1"/>
          <w:sz w:val="24"/>
        </w:rPr>
        <w:footnoteReference w:id="7"/>
      </w:r>
      <w:r>
        <w:rPr>
          <w:rFonts w:ascii="Times New Roman" w:hAnsi="Times New Roman"/>
          <w:noProof/>
          <w:color w:val="000000" w:themeColor="text1"/>
          <w:sz w:val="24"/>
        </w:rPr>
        <w:t>, automatizarea contribuie, în fond, la repatrierea anumitor industrii prelucrătoare în Europa.</w:t>
      </w: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În 2016, un cunoscut producător german de încălțăminte sport și-a relocalizat în Germania producția</w:t>
      </w:r>
      <w:r>
        <w:rPr>
          <w:rFonts w:ascii="Times New Roman" w:hAnsi="Times New Roman"/>
          <w:noProof/>
          <w:color w:val="000000" w:themeColor="text1"/>
          <w:sz w:val="24"/>
        </w:rPr>
        <w:t xml:space="preserve"> unui model specific de pantofi, într-o uzină complet robotizată. Această întreprindere intenționează să deschidă, în viitor, mai multe fabrici de acest tip („speed factories”) în Europa și în SUA.</w:t>
      </w:r>
    </w:p>
    <w:p w:rsidR="003F36CB" w:rsidRDefault="00315419">
      <w:pPr>
        <w:spacing w:after="120" w:line="240" w:lineRule="auto"/>
        <w:jc w:val="both"/>
        <w:rPr>
          <w:rFonts w:ascii="Times New Roman" w:hAnsi="Times New Roman"/>
          <w:noProof/>
          <w:sz w:val="24"/>
        </w:rPr>
      </w:pPr>
      <w:r>
        <w:rPr>
          <w:rFonts w:ascii="Times New Roman" w:hAnsi="Times New Roman"/>
          <w:noProof/>
          <w:color w:val="000000" w:themeColor="text1"/>
          <w:sz w:val="24"/>
        </w:rPr>
        <w:t xml:space="preserve">Cu toate acestea, sarcinile simple și repetitive care pot </w:t>
      </w:r>
      <w:r>
        <w:rPr>
          <w:rFonts w:ascii="Times New Roman" w:hAnsi="Times New Roman"/>
          <w:noProof/>
          <w:color w:val="000000" w:themeColor="text1"/>
          <w:sz w:val="24"/>
        </w:rPr>
        <w:t>fi automatizate vor dispărea</w:t>
      </w:r>
      <w:r>
        <w:rPr>
          <w:noProof/>
          <w:color w:val="000000" w:themeColor="text1"/>
        </w:rPr>
        <w:footnoteReference w:id="8"/>
      </w:r>
      <w:r>
        <w:rPr>
          <w:rFonts w:ascii="Times New Roman" w:hAnsi="Times New Roman"/>
          <w:noProof/>
          <w:color w:val="000000" w:themeColor="text1"/>
          <w:sz w:val="24"/>
        </w:rPr>
        <w:t>. Locurile de muncă ce vor fi create și relocalizate în Europa vor fi diferite de cele care au fost delocalizate cu ani în urmă.</w:t>
      </w:r>
      <w:r>
        <w:rPr>
          <w:rFonts w:ascii="Times New Roman" w:hAnsi="Times New Roman"/>
          <w:noProof/>
          <w:sz w:val="24"/>
        </w:rPr>
        <w:t xml:space="preserve"> Provocarea cu care se va confrunta Europa este următoarea: să fie inovatoare în ceea ce privește t</w:t>
      </w:r>
      <w:r>
        <w:rPr>
          <w:rFonts w:ascii="Times New Roman" w:hAnsi="Times New Roman"/>
          <w:noProof/>
          <w:sz w:val="24"/>
        </w:rPr>
        <w:t>ehnologiile strategice și să îi sprijine pe lucrători să obțină competențele adecvate pentru a evita adâncirea decalajului existent pe piața forței de muncă.</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Tehnologiile digitale și comerțul electronic vor spori și mai mult oportunitățile transfrontaliere</w:t>
      </w:r>
      <w:r>
        <w:rPr>
          <w:rFonts w:ascii="Times New Roman" w:hAnsi="Times New Roman"/>
          <w:noProof/>
          <w:color w:val="000000" w:themeColor="text1"/>
          <w:sz w:val="24"/>
        </w:rPr>
        <w:t>, chiar și pentru întreprinderile cele mai mici. În prezent, multe întreprinderi sunt „born global”, ceea ce înseamnă că desfășoară activități la scară mondială, ajungând la cumpărători din întreaga lume prin intermediul internetului. Pe de altă parte, une</w:t>
      </w:r>
      <w:r>
        <w:rPr>
          <w:rFonts w:ascii="Times New Roman" w:hAnsi="Times New Roman"/>
          <w:noProof/>
          <w:color w:val="000000" w:themeColor="text1"/>
          <w:sz w:val="24"/>
        </w:rPr>
        <w:t>le mari platforme online ocupă un loc din ce în ce mai important pe piață datorită, în parte, capacității lor de a urmări și de a stoca date cu caracter personal. Provocările legate de gestionarea protecției vieții private, de protecția datelor, de securit</w:t>
      </w:r>
      <w:r>
        <w:rPr>
          <w:rFonts w:ascii="Times New Roman" w:hAnsi="Times New Roman"/>
          <w:noProof/>
          <w:color w:val="000000" w:themeColor="text1"/>
          <w:sz w:val="24"/>
        </w:rPr>
        <w:t>atea cibernetică, precum și de împiedicarea abuzurilor de poziție dominantă pe piață vor fi tot mai mari.</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Ț</w:t>
      </w:r>
      <w:r>
        <w:rPr>
          <w:rFonts w:ascii="Times New Roman" w:hAnsi="Times New Roman"/>
          <w:noProof/>
          <w:color w:val="000000" w:themeColor="text1"/>
          <w:sz w:val="24"/>
        </w:rPr>
        <w:t>ările dezvoltate au fost cele care au deschis calea către multe dintre aceste noi tehnologii. Economiile emergente vor exercita, totuși, o concurență</w:t>
      </w:r>
      <w:r>
        <w:rPr>
          <w:rFonts w:ascii="Times New Roman" w:hAnsi="Times New Roman"/>
          <w:noProof/>
          <w:color w:val="000000" w:themeColor="text1"/>
          <w:sz w:val="24"/>
        </w:rPr>
        <w:t xml:space="preserve"> din ce în ce mai mare, pe măsură ce avansează rapid în lanțul valoric. </w:t>
      </w:r>
      <w:r>
        <w:rPr>
          <w:rFonts w:ascii="Times New Roman" w:hAnsi="Times New Roman"/>
          <w:noProof/>
          <w:sz w:val="24"/>
        </w:rPr>
        <w:t>Decalajul dintre regiunile mai avansate din punct de vedere tehnologic și cele mai puțin avansate riscă să se adâncească dacă guvernele nu investesc în educație, dacă nu le oferă cetăț</w:t>
      </w:r>
      <w:r>
        <w:rPr>
          <w:rFonts w:ascii="Times New Roman" w:hAnsi="Times New Roman"/>
          <w:noProof/>
          <w:sz w:val="24"/>
        </w:rPr>
        <w:t>enilor posibilitatea de a dobândi competențele adecvate, dacă nu încurajează inovarea, dacă nu asigură concurența loială și dacă nu adoptă norme inteligente atunci când este necesar.</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În 2025, 61 % din populația mondială, care va fi atunci de 8 miliarde de </w:t>
      </w:r>
      <w:r>
        <w:rPr>
          <w:rFonts w:ascii="Times New Roman" w:hAnsi="Times New Roman"/>
          <w:noProof/>
          <w:color w:val="000000" w:themeColor="text1"/>
          <w:sz w:val="24"/>
        </w:rPr>
        <w:t>persoane, va locui în Asia, în special în China și în India. Ponderea relativă a Europei în populația mondială va scădea, UE-27 urmând să reprezinte 5,5 % din totalul populației mondiale. Acest lucru ar putea genera o ordine mondială multipolară, caracteri</w:t>
      </w:r>
      <w:r>
        <w:rPr>
          <w:rFonts w:ascii="Times New Roman" w:hAnsi="Times New Roman"/>
          <w:noProof/>
          <w:color w:val="000000" w:themeColor="text1"/>
          <w:sz w:val="24"/>
        </w:rPr>
        <w:t>zată de puteri politice, tehnologice, economice și militare diferite. Însă aceasta înseamnă, de asemenea, noi piețe extinse pentru întreprinderile europene.</w:t>
      </w:r>
    </w:p>
    <w:p w:rsidR="003F36CB" w:rsidRDefault="003F36CB">
      <w:pPr>
        <w:spacing w:after="120" w:line="240" w:lineRule="auto"/>
        <w:jc w:val="both"/>
        <w:rPr>
          <w:rFonts w:ascii="Times New Roman" w:hAnsi="Times New Roman"/>
          <w:noProof/>
          <w:color w:val="000000" w:themeColor="text1"/>
          <w:sz w:val="24"/>
        </w:rPr>
      </w:pPr>
    </w:p>
    <w:p w:rsidR="003F36CB" w:rsidRDefault="00315419">
      <w:pPr>
        <w:keepNext/>
        <w:spacing w:after="120" w:line="240" w:lineRule="auto"/>
        <w:rPr>
          <w:rFonts w:ascii="Times New Roman" w:hAnsi="Times New Roman"/>
          <w:b/>
          <w:noProof/>
          <w:color w:val="595959"/>
          <w:sz w:val="24"/>
        </w:rPr>
      </w:pPr>
      <w:r>
        <w:rPr>
          <w:rFonts w:ascii="Times New Roman" w:hAnsi="Times New Roman"/>
          <w:b/>
          <w:noProof/>
          <w:color w:val="595959"/>
          <w:sz w:val="24"/>
        </w:rPr>
        <w:t>Figura 7: Creșterea demografică are loc mai ales în afara Europei</w:t>
      </w:r>
    </w:p>
    <w:p w:rsidR="003F36CB" w:rsidRDefault="00315419">
      <w:pPr>
        <w:spacing w:after="120" w:line="240" w:lineRule="auto"/>
        <w:jc w:val="center"/>
        <w:rPr>
          <w:rFonts w:ascii="Times New Roman" w:hAnsi="Times New Roman"/>
          <w:noProof/>
          <w:color w:val="000000" w:themeColor="text1"/>
          <w:sz w:val="24"/>
        </w:rPr>
      </w:pPr>
      <w:r>
        <w:rPr>
          <w:rFonts w:ascii="Times New Roman" w:hAnsi="Times New Roman"/>
          <w:noProof/>
          <w:color w:val="000000" w:themeColor="text1"/>
          <w:sz w:val="24"/>
        </w:rPr>
        <w:t xml:space="preserve"> </w:t>
      </w:r>
      <w:r>
        <w:rPr>
          <w:noProof/>
          <w:lang w:val="en-GB" w:eastAsia="en-GB" w:bidi="ar-SA"/>
        </w:rPr>
        <w:drawing>
          <wp:inline distT="0" distB="0" distL="0" distR="0" wp14:anchorId="3C923702" wp14:editId="50552576">
            <wp:extent cx="5752310" cy="3274828"/>
            <wp:effectExtent l="0" t="0" r="127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3279616"/>
                    </a:xfrm>
                    <a:prstGeom prst="rect">
                      <a:avLst/>
                    </a:prstGeom>
                    <a:noFill/>
                    <a:ln>
                      <a:noFill/>
                    </a:ln>
                  </pic:spPr>
                </pic:pic>
              </a:graphicData>
            </a:graphic>
          </wp:inline>
        </w:drawing>
      </w:r>
    </w:p>
    <w:p w:rsidR="003F36CB" w:rsidRDefault="00315419">
      <w:pPr>
        <w:spacing w:after="120" w:line="240" w:lineRule="auto"/>
        <w:jc w:val="both"/>
        <w:rPr>
          <w:rFonts w:ascii="Times New Roman" w:hAnsi="Times New Roman"/>
          <w:i/>
          <w:noProof/>
          <w:color w:val="000000" w:themeColor="text1"/>
          <w:sz w:val="24"/>
        </w:rPr>
      </w:pPr>
      <w:r>
        <w:rPr>
          <w:rFonts w:ascii="Times New Roman" w:hAnsi="Times New Roman"/>
          <w:i/>
          <w:noProof/>
          <w:color w:val="000000" w:themeColor="text1"/>
          <w:sz w:val="24"/>
        </w:rPr>
        <w:t>Sursă: Organizația Națiunilor</w:t>
      </w:r>
      <w:r>
        <w:rPr>
          <w:rFonts w:ascii="Times New Roman" w:hAnsi="Times New Roman"/>
          <w:i/>
          <w:noProof/>
          <w:color w:val="000000" w:themeColor="text1"/>
          <w:sz w:val="24"/>
        </w:rPr>
        <w:t xml:space="preserve"> Unite (2015)</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Creșterea mobilității pare o certitudine. Mai puțin de 4 % din populația mondială trăiește în prezent în altă țară decât cea în care s-a născut, acest procentaj fiind și mai scăzut în cazul europenilor</w:t>
      </w:r>
      <w:r>
        <w:rPr>
          <w:rFonts w:ascii="Times New Roman" w:hAnsi="Times New Roman"/>
          <w:noProof/>
          <w:color w:val="000000" w:themeColor="text1"/>
          <w:sz w:val="24"/>
          <w:vertAlign w:val="superscript"/>
        </w:rPr>
        <w:footnoteReference w:id="9"/>
      </w:r>
      <w:r>
        <w:rPr>
          <w:rFonts w:ascii="Times New Roman" w:hAnsi="Times New Roman"/>
          <w:noProof/>
          <w:color w:val="000000" w:themeColor="text1"/>
          <w:sz w:val="24"/>
        </w:rPr>
        <w:t>. Până în 2025, și mai multe persoane se</w:t>
      </w:r>
      <w:r>
        <w:rPr>
          <w:rFonts w:ascii="Times New Roman" w:hAnsi="Times New Roman"/>
          <w:noProof/>
          <w:color w:val="000000" w:themeColor="text1"/>
          <w:sz w:val="24"/>
        </w:rPr>
        <w:t xml:space="preserve"> vor deplasa dintr-o țară în alta. Creșterea bruscă a numărului de tineri în Africa, instabilitatea din vecinătatea noastră și din alte părți ale lumii, precum și presiunea crescândă exercitată de schimbările climatice sunt factori care vor contribui la de</w:t>
      </w:r>
      <w:r>
        <w:rPr>
          <w:rFonts w:ascii="Times New Roman" w:hAnsi="Times New Roman"/>
          <w:noProof/>
          <w:color w:val="000000" w:themeColor="text1"/>
          <w:sz w:val="24"/>
        </w:rPr>
        <w:t>cizia indivizilor și a familiilor de a pleca în străinătate în căutarea unei vieți mai sigure și mai bune. Situația s-ar schimba dacă s-ar face investiții în promovarea unui viitor de pace și de prosperitate în țările lor de origine.</w:t>
      </w:r>
    </w:p>
    <w:p w:rsidR="003F36CB" w:rsidRDefault="00315419">
      <w:pPr>
        <w:spacing w:after="120" w:line="240" w:lineRule="auto"/>
        <w:jc w:val="both"/>
        <w:rPr>
          <w:rFonts w:ascii="Times New Roman" w:hAnsi="Times New Roman"/>
          <w:noProof/>
          <w:color w:val="000000" w:themeColor="text1"/>
          <w:spacing w:val="-3"/>
          <w:sz w:val="24"/>
        </w:rPr>
      </w:pPr>
      <w:r>
        <w:rPr>
          <w:rFonts w:ascii="Times New Roman" w:hAnsi="Times New Roman"/>
          <w:noProof/>
          <w:color w:val="000000" w:themeColor="text1"/>
          <w:spacing w:val="-3"/>
          <w:sz w:val="24"/>
        </w:rPr>
        <w:t>Datorită tehnologiilor</w:t>
      </w:r>
      <w:r>
        <w:rPr>
          <w:rFonts w:ascii="Times New Roman" w:hAnsi="Times New Roman"/>
          <w:noProof/>
          <w:color w:val="000000" w:themeColor="text1"/>
          <w:spacing w:val="-3"/>
          <w:sz w:val="24"/>
        </w:rPr>
        <w:t>, oamenii au devenit mai conștienți de oportunitățile oferite la scară mondială. Însă, tot grație tehnologiilor, a devenit mai ușor să lucrăm la distanță, chiar dintr-o altă țară sau de pe un alt continent. Participarea la forța de muncă mondială va depind</w:t>
      </w:r>
      <w:r>
        <w:rPr>
          <w:rFonts w:ascii="Times New Roman" w:hAnsi="Times New Roman"/>
          <w:noProof/>
          <w:color w:val="000000" w:themeColor="text1"/>
          <w:spacing w:val="-3"/>
          <w:sz w:val="24"/>
        </w:rPr>
        <w:t>e mai puțin de locul în care trăim decât de viteza și de calitatea conexiunii la internet de care dispunem.</w:t>
      </w:r>
    </w:p>
    <w:p w:rsidR="003F36CB" w:rsidRDefault="00315419">
      <w:pPr>
        <w:spacing w:after="120" w:line="240" w:lineRule="auto"/>
        <w:jc w:val="both"/>
        <w:rPr>
          <w:rFonts w:ascii="Times New Roman" w:hAnsi="Times New Roman"/>
          <w:noProof/>
          <w:sz w:val="24"/>
        </w:rPr>
      </w:pPr>
      <w:r>
        <w:rPr>
          <w:rFonts w:ascii="Times New Roman" w:hAnsi="Times New Roman"/>
          <w:noProof/>
          <w:color w:val="000000" w:themeColor="text1"/>
          <w:sz w:val="24"/>
        </w:rPr>
        <w:t xml:space="preserve">O lume mai interconectată va aduce cu sine noi oportunități, dar va prezenta și amenințări sporite. Infractorii și teroriștii vor încerca în </w:t>
      </w:r>
      <w:r>
        <w:rPr>
          <w:rFonts w:ascii="Times New Roman" w:hAnsi="Times New Roman"/>
          <w:noProof/>
          <w:color w:val="000000" w:themeColor="text1"/>
          <w:sz w:val="24"/>
        </w:rPr>
        <w:t>continuare să exploateze această deschidere sporită și să utilizeze noile tehnologii pentru a întreprinde activități ilicite sau pentru a incita la ură. Pe de altă parte, din ce în ce mai multe părți interesate – cetățeni, reprezentanți ai societății civil</w:t>
      </w:r>
      <w:r>
        <w:rPr>
          <w:rFonts w:ascii="Times New Roman" w:hAnsi="Times New Roman"/>
          <w:noProof/>
          <w:color w:val="000000" w:themeColor="text1"/>
          <w:sz w:val="24"/>
        </w:rPr>
        <w:t>e, întreprinderi și municipalități – sunt în măsură să interacționeze cu omologii lor din întreaga lume și să conlucreze pentru a găsi soluții la probleme comune.</w:t>
      </w: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pacing w:val="-2"/>
          <w:sz w:val="24"/>
        </w:rPr>
      </w:pPr>
      <w:r>
        <w:rPr>
          <w:rFonts w:ascii="Times New Roman" w:hAnsi="Times New Roman"/>
          <w:b/>
          <w:noProof/>
          <w:spacing w:val="-2"/>
          <w:sz w:val="24"/>
        </w:rPr>
        <w:t>Rețelele de orașe</w:t>
      </w:r>
      <w:r>
        <w:rPr>
          <w:rFonts w:ascii="Times New Roman" w:hAnsi="Times New Roman"/>
          <w:noProof/>
          <w:spacing w:val="-2"/>
          <w:sz w:val="24"/>
        </w:rPr>
        <w:t xml:space="preserve"> colaborează pentru a face schimb de bune practici în domeniul combaterii sc</w:t>
      </w:r>
      <w:r>
        <w:rPr>
          <w:rFonts w:ascii="Times New Roman" w:hAnsi="Times New Roman"/>
          <w:noProof/>
          <w:spacing w:val="-2"/>
          <w:sz w:val="24"/>
        </w:rPr>
        <w:t>himbărilor climatice sau al integrării refugiaților nou-veniți; regiunile stabilesc parteneriate cu întreprinderi private pentru a elabora planuri de dezvoltare orientate spre viitor; cetățenii se mobilizează online pentru a-și demonstra solidaritatea față</w:t>
      </w:r>
      <w:r>
        <w:rPr>
          <w:rFonts w:ascii="Times New Roman" w:hAnsi="Times New Roman"/>
          <w:noProof/>
          <w:spacing w:val="-2"/>
          <w:sz w:val="24"/>
        </w:rPr>
        <w:t xml:space="preserve"> de mișcările cu caracter global, cum ar fi </w:t>
      </w:r>
      <w:r>
        <w:rPr>
          <w:rFonts w:ascii="Times New Roman" w:hAnsi="Times New Roman"/>
          <w:b/>
          <w:noProof/>
          <w:spacing w:val="-2"/>
          <w:sz w:val="24"/>
        </w:rPr>
        <w:t>marșurile femeilor</w:t>
      </w:r>
      <w:r>
        <w:rPr>
          <w:rFonts w:ascii="Times New Roman" w:hAnsi="Times New Roman"/>
          <w:noProof/>
          <w:spacing w:val="-2"/>
          <w:sz w:val="24"/>
        </w:rPr>
        <w:t xml:space="preserve"> care au avut loc la 21 ianuarie 2017 în mai multe orașe ale lumii.</w:t>
      </w:r>
    </w:p>
    <w:p w:rsidR="003F36CB" w:rsidRDefault="003F36CB">
      <w:pPr>
        <w:spacing w:after="120" w:line="240" w:lineRule="auto"/>
        <w:jc w:val="both"/>
        <w:rPr>
          <w:rFonts w:ascii="Times New Roman" w:hAnsi="Times New Roman"/>
          <w:noProof/>
          <w:color w:val="000000" w:themeColor="text1"/>
          <w:sz w:val="24"/>
        </w:rPr>
      </w:pPr>
    </w:p>
    <w:p w:rsidR="003F36CB" w:rsidRDefault="00315419">
      <w:pPr>
        <w:keepNext/>
        <w:spacing w:after="120" w:line="240" w:lineRule="auto"/>
        <w:jc w:val="both"/>
        <w:rPr>
          <w:rFonts w:ascii="Times New Roman" w:hAnsi="Times New Roman"/>
          <w:b/>
          <w:noProof/>
          <w:color w:val="000000" w:themeColor="text1"/>
          <w:sz w:val="24"/>
        </w:rPr>
      </w:pPr>
      <w:r>
        <w:rPr>
          <w:rFonts w:ascii="Times New Roman" w:hAnsi="Times New Roman"/>
          <w:b/>
          <w:noProof/>
          <w:color w:val="000000" w:themeColor="text1"/>
          <w:sz w:val="24"/>
        </w:rPr>
        <w:t>2.2 ... și va trebui să rezistăm tentațiilor izolaționismului sau lipsei de acțiune</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Mutațiile legate de globalizare pot duce </w:t>
      </w:r>
      <w:r>
        <w:rPr>
          <w:rFonts w:ascii="Times New Roman" w:hAnsi="Times New Roman"/>
          <w:noProof/>
          <w:color w:val="000000" w:themeColor="text1"/>
          <w:sz w:val="24"/>
        </w:rPr>
        <w:t xml:space="preserve">la apeluri în favoarea izolaționismului și pot duce la izolarea anumitor țări de ceea ce se întâmplă în jurul lor. Acest lucru este deosebit de marcat în regiunile care au fost neglijate. Unele țări doresc să ridice bariere și să își închidă granițele. La </w:t>
      </w:r>
      <w:r>
        <w:rPr>
          <w:rFonts w:ascii="Times New Roman" w:hAnsi="Times New Roman"/>
          <w:noProof/>
          <w:color w:val="000000" w:themeColor="text1"/>
          <w:sz w:val="24"/>
        </w:rPr>
        <w:t>polul opus, sunt țări care ar dori să lase globalizarea să își urmeze cursul, având convingerea că piețele care se autoreglementează dau, în definitiv, cele mai bune rezultate.</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Ca urmare a crizei economice și a reacțiilor ostile față de globalizare, am put</w:t>
      </w:r>
      <w:r>
        <w:rPr>
          <w:rFonts w:ascii="Times New Roman" w:hAnsi="Times New Roman"/>
          <w:noProof/>
          <w:color w:val="000000" w:themeColor="text1"/>
          <w:sz w:val="24"/>
        </w:rPr>
        <w:t>ut să observăm deja tendințe de izolaționism. Negocierile multilaterale vizând eliminarea barierelor din calea comerțului au stagnat, în mare parte, în ultimul deceniu, iar protecționismul revine în prim-plan</w:t>
      </w:r>
      <w:r>
        <w:rPr>
          <w:rStyle w:val="FootnoteReference"/>
          <w:rFonts w:ascii="Times New Roman" w:hAnsi="Times New Roman"/>
          <w:noProof/>
          <w:color w:val="000000" w:themeColor="text1"/>
          <w:sz w:val="24"/>
        </w:rPr>
        <w:footnoteReference w:id="10"/>
      </w:r>
      <w:r>
        <w:rPr>
          <w:rFonts w:ascii="Times New Roman" w:hAnsi="Times New Roman"/>
          <w:noProof/>
          <w:color w:val="000000" w:themeColor="text1"/>
          <w:sz w:val="24"/>
        </w:rPr>
        <w:t>.</w:t>
      </w:r>
      <w:r>
        <w:rPr>
          <w:rFonts w:ascii="Times New Roman" w:hAnsi="Times New Roman"/>
          <w:noProof/>
          <w:sz w:val="24"/>
        </w:rPr>
        <w:t xml:space="preserve"> </w:t>
      </w:r>
      <w:r>
        <w:rPr>
          <w:rFonts w:ascii="Times New Roman" w:hAnsi="Times New Roman"/>
          <w:noProof/>
          <w:color w:val="000000" w:themeColor="text1"/>
          <w:sz w:val="24"/>
        </w:rPr>
        <w:t>Chiar și țările care au promovat dintotdeauna</w:t>
      </w:r>
      <w:r>
        <w:rPr>
          <w:rFonts w:ascii="Times New Roman" w:hAnsi="Times New Roman"/>
          <w:noProof/>
          <w:color w:val="000000" w:themeColor="text1"/>
          <w:sz w:val="24"/>
        </w:rPr>
        <w:t xml:space="preserve"> o economie mondială deschisă încearcă să găsească modalități prin care să încetinească importurile, să limiteze imigrația și să favorizeze producția internă. Toate aceste elemente au contribuit la recenta încetinire marcată a creșterii schimburilor comerc</w:t>
      </w:r>
      <w:r>
        <w:rPr>
          <w:rFonts w:ascii="Times New Roman" w:hAnsi="Times New Roman"/>
          <w:noProof/>
          <w:color w:val="000000" w:themeColor="text1"/>
          <w:sz w:val="24"/>
        </w:rPr>
        <w:t>iale la nivel mondial.</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Cu toate acestea, majoritatea cetățenilor europeni recunosc că</w:t>
      </w:r>
      <w:r>
        <w:rPr>
          <w:rStyle w:val="FootnoteReference"/>
          <w:rFonts w:ascii="Times New Roman" w:hAnsi="Times New Roman"/>
          <w:noProof/>
          <w:color w:val="000000" w:themeColor="text1"/>
          <w:sz w:val="24"/>
        </w:rPr>
        <w:footnoteReference w:id="11"/>
      </w:r>
      <w:r>
        <w:rPr>
          <w:rFonts w:ascii="Times New Roman" w:hAnsi="Times New Roman"/>
          <w:noProof/>
          <w:color w:val="000000" w:themeColor="text1"/>
          <w:sz w:val="24"/>
        </w:rPr>
        <w:t xml:space="preserve"> protecționismul nu oferă protecție. Acesta poate constitui o soluție pe termen scurt, însă istoria arată că protecționismul nu a cunoscut niciodată un succes durabil și </w:t>
      </w:r>
      <w:r>
        <w:rPr>
          <w:rFonts w:ascii="Times New Roman" w:hAnsi="Times New Roman"/>
          <w:noProof/>
          <w:color w:val="000000" w:themeColor="text1"/>
          <w:sz w:val="24"/>
        </w:rPr>
        <w:t>a condus adesea la rezultate dezastruoase</w:t>
      </w:r>
      <w:r>
        <w:rPr>
          <w:rStyle w:val="FootnoteReference"/>
          <w:noProof/>
          <w:color w:val="000000" w:themeColor="text1"/>
        </w:rPr>
        <w:footnoteReference w:id="12"/>
      </w:r>
      <w:r>
        <w:rPr>
          <w:rFonts w:ascii="Times New Roman" w:hAnsi="Times New Roman"/>
          <w:noProof/>
          <w:color w:val="000000" w:themeColor="text1"/>
          <w:sz w:val="24"/>
        </w:rPr>
        <w:t>.</w:t>
      </w:r>
      <w:r>
        <w:rPr>
          <w:rFonts w:ascii="Times New Roman" w:hAnsi="Times New Roman"/>
          <w:noProof/>
          <w:sz w:val="24"/>
        </w:rPr>
        <w:t xml:space="preserve"> Un exemplu grăitor îl reprezintă Marea Depresiune din anii ’30, care a fost exacerbată de un protecționism ce a luat forma unor represalii și, în cele din urmă, a contribuit la izbucnirea războiului.</w:t>
      </w:r>
    </w:p>
    <w:p w:rsidR="003F36CB" w:rsidRDefault="00315419">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Dacă ne înch</w:t>
      </w:r>
      <w:r>
        <w:rPr>
          <w:rFonts w:ascii="Times New Roman" w:hAnsi="Times New Roman"/>
          <w:noProof/>
          <w:color w:val="000000" w:themeColor="text1"/>
          <w:sz w:val="24"/>
        </w:rPr>
        <w:t xml:space="preserve">idem granițele, și alții o vor face. Astfel am fi cu toții perdanți. Acest lucru este valabil în special în cazul Europei, </w:t>
      </w:r>
      <w:r>
        <w:rPr>
          <w:rFonts w:ascii="Times New Roman" w:hAnsi="Times New Roman"/>
          <w:noProof/>
          <w:sz w:val="24"/>
        </w:rPr>
        <w:t>care este foarte integrată în lanțurile valorice mondiale. Protecționismul ar perturba producția și ar contribui la creșterea costuri</w:t>
      </w:r>
      <w:r>
        <w:rPr>
          <w:rFonts w:ascii="Times New Roman" w:hAnsi="Times New Roman"/>
          <w:noProof/>
          <w:sz w:val="24"/>
        </w:rPr>
        <w:t>lor și a prețurilor pentru consumatori. Exporturile europene ar deveni mai puțin competitive</w:t>
      </w:r>
      <w:r>
        <w:rPr>
          <w:rFonts w:ascii="Times New Roman" w:hAnsi="Times New Roman" w:cs="Times New Roman"/>
          <w:noProof/>
          <w:sz w:val="24"/>
          <w:szCs w:val="24"/>
        </w:rPr>
        <w:t>, ceea ce ar periclita un număr și mai mare de locuri de muncă</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w:t>
      </w:r>
      <w:r>
        <w:rPr>
          <w:rFonts w:ascii="Times New Roman" w:hAnsi="Times New Roman" w:cs="Times New Roman"/>
          <w:noProof/>
          <w:color w:val="000000" w:themeColor="text1"/>
          <w:sz w:val="24"/>
          <w:szCs w:val="24"/>
        </w:rPr>
        <w:t xml:space="preserve"> </w:t>
      </w:r>
      <w:r>
        <w:rPr>
          <w:rFonts w:ascii="Times New Roman" w:hAnsi="Times New Roman" w:cs="Times New Roman"/>
          <w:noProof/>
          <w:sz w:val="24"/>
          <w:szCs w:val="24"/>
        </w:rPr>
        <w:t xml:space="preserve">Se estimează că o creștere cu 10 % a restricțiilor comerciale ar conduce la o scădere cu 4 % a </w:t>
      </w:r>
      <w:r>
        <w:rPr>
          <w:rFonts w:ascii="Times New Roman" w:hAnsi="Times New Roman" w:cs="Times New Roman"/>
          <w:noProof/>
          <w:sz w:val="24"/>
          <w:szCs w:val="24"/>
        </w:rPr>
        <w:t>venitului național</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Nu am mai avea acces la noi produse, servicii, tehnologii și idei. Întrucât creșterea prețurilor ar afecta în cea mai mare măsură populațiile cele mai sărace, protecționismul ar avea efectul contrar celui scontat</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w:t>
      </w:r>
    </w:p>
    <w:p w:rsidR="003F36CB" w:rsidRDefault="00315419">
      <w:pPr>
        <w:spacing w:after="120" w:line="240" w:lineRule="auto"/>
        <w:jc w:val="both"/>
        <w:rPr>
          <w:rFonts w:ascii="Times New Roman" w:hAnsi="Times New Roman"/>
          <w:noProof/>
          <w:sz w:val="24"/>
        </w:rPr>
      </w:pPr>
      <w:r>
        <w:rPr>
          <w:rFonts w:ascii="Times New Roman" w:hAnsi="Times New Roman"/>
          <w:noProof/>
          <w:color w:val="000000" w:themeColor="text1"/>
          <w:sz w:val="24"/>
        </w:rPr>
        <w:t>Pentru a evita acea</w:t>
      </w:r>
      <w:r>
        <w:rPr>
          <w:rFonts w:ascii="Times New Roman" w:hAnsi="Times New Roman"/>
          <w:noProof/>
          <w:color w:val="000000" w:themeColor="text1"/>
          <w:sz w:val="24"/>
        </w:rPr>
        <w:t>stă spirală descendentă, sunt necesare instituții și norme multilaterale care să le permită țărilor să promoveze, cot la cot, soluții comune într-o lume globalizată. Acestea sunt esențiale pentru a</w:t>
      </w:r>
      <w:r>
        <w:rPr>
          <w:rFonts w:ascii="Times New Roman" w:hAnsi="Times New Roman"/>
          <w:noProof/>
          <w:sz w:val="24"/>
        </w:rPr>
        <w:t xml:space="preserve"> aborda probleme care necesită o acțiune colectivă, cum ar </w:t>
      </w:r>
      <w:r>
        <w:rPr>
          <w:rFonts w:ascii="Times New Roman" w:hAnsi="Times New Roman"/>
          <w:noProof/>
          <w:sz w:val="24"/>
        </w:rPr>
        <w:t xml:space="preserve">fi cazul economiei globale, al schimbărilor climatice sau al evaziunii fiscale. </w:t>
      </w:r>
      <w:r>
        <w:rPr>
          <w:rFonts w:ascii="Times New Roman" w:hAnsi="Times New Roman"/>
          <w:noProof/>
          <w:color w:val="000000" w:themeColor="text1"/>
          <w:sz w:val="24"/>
        </w:rPr>
        <w:t xml:space="preserve">Fără astfel de instituții și de norme, țările și întreprinderile cele mai puternice și mai puțin scrupuloase ar putea să își impună propriile norme și interese în fața țărilor </w:t>
      </w:r>
      <w:r>
        <w:rPr>
          <w:rFonts w:ascii="Times New Roman" w:hAnsi="Times New Roman"/>
          <w:noProof/>
          <w:color w:val="000000" w:themeColor="text1"/>
          <w:sz w:val="24"/>
        </w:rPr>
        <w:t xml:space="preserve">mai slabe. Această situație ar fi în contradicție cu valorile fondatoare ale UE, care sunt cooperarea, statul de drept, egalitatea drepturilor și solidaritatea. </w:t>
      </w:r>
    </w:p>
    <w:p w:rsidR="003F36CB" w:rsidRDefault="00315419">
      <w:pPr>
        <w:spacing w:after="120" w:line="240" w:lineRule="auto"/>
        <w:jc w:val="both"/>
        <w:rPr>
          <w:rFonts w:ascii="Times New Roman" w:hAnsi="Times New Roman"/>
          <w:b/>
          <w:smallCaps/>
          <w:noProof/>
          <w:color w:val="000000" w:themeColor="text1"/>
          <w:sz w:val="24"/>
          <w:szCs w:val="24"/>
        </w:rPr>
      </w:pPr>
      <w:r>
        <w:rPr>
          <w:rFonts w:ascii="Times New Roman" w:hAnsi="Times New Roman"/>
          <w:noProof/>
          <w:sz w:val="24"/>
        </w:rPr>
        <w:t>Pentru a valorifica mai bine oportunitățile oferite de globalizare, avem nevoie de o guvernanț</w:t>
      </w:r>
      <w:r>
        <w:rPr>
          <w:rFonts w:ascii="Times New Roman" w:hAnsi="Times New Roman"/>
          <w:noProof/>
          <w:sz w:val="24"/>
        </w:rPr>
        <w:t>ă mondială sporită și de mai multe norme la nivel internațional. În plus, la nivel național, trebuie să adoptăm politici care să ne stimuleze competitivitatea și să ne îmbunătățească reziliența. Europa trebuie să decidă acum în ce mod își va îndeplini aces</w:t>
      </w:r>
      <w:r>
        <w:rPr>
          <w:rFonts w:ascii="Times New Roman" w:hAnsi="Times New Roman"/>
          <w:noProof/>
          <w:sz w:val="24"/>
        </w:rPr>
        <w:t>te obiective.</w:t>
      </w:r>
      <w:r>
        <w:rPr>
          <w:rFonts w:ascii="Times New Roman" w:hAnsi="Times New Roman"/>
          <w:b/>
          <w:smallCaps/>
          <w:noProof/>
          <w:color w:val="000000" w:themeColor="text1"/>
          <w:sz w:val="24"/>
          <w:szCs w:val="24"/>
        </w:rPr>
        <w:t xml:space="preserve"> </w:t>
      </w:r>
    </w:p>
    <w:p w:rsidR="003F36CB" w:rsidRDefault="00315419">
      <w:pPr>
        <w:pageBreakBefore/>
        <w:spacing w:after="120" w:line="240" w:lineRule="auto"/>
        <w:jc w:val="both"/>
        <w:rPr>
          <w:rFonts w:ascii="Times New Roman" w:hAnsi="Times New Roman"/>
          <w:b/>
          <w:smallCaps/>
          <w:noProof/>
          <w:color w:val="000000" w:themeColor="text1"/>
          <w:sz w:val="24"/>
          <w:szCs w:val="24"/>
        </w:rPr>
      </w:pPr>
      <w:r>
        <w:rPr>
          <w:rFonts w:ascii="Times New Roman" w:hAnsi="Times New Roman"/>
          <w:b/>
          <w:smallCaps/>
          <w:noProof/>
          <w:color w:val="000000" w:themeColor="text1"/>
          <w:sz w:val="24"/>
          <w:szCs w:val="24"/>
        </w:rPr>
        <w:t>3. Răspunsul Europei pe plan extern: cooperarea internațională menită să modeleze globalizarea, diplomația economică și instrumentele care permit asigurarea unor condiții de concurență echitabile</w:t>
      </w:r>
    </w:p>
    <w:p w:rsidR="003F36CB" w:rsidRDefault="00315419">
      <w:pPr>
        <w:spacing w:after="120" w:line="240" w:lineRule="auto"/>
        <w:jc w:val="both"/>
        <w:rPr>
          <w:rFonts w:ascii="Times New Roman" w:hAnsi="Times New Roman"/>
          <w:b/>
          <w:noProof/>
          <w:color w:val="000000" w:themeColor="text1"/>
          <w:sz w:val="24"/>
          <w:szCs w:val="24"/>
        </w:rPr>
      </w:pPr>
      <w:r>
        <w:rPr>
          <w:rFonts w:ascii="Times New Roman" w:hAnsi="Times New Roman"/>
          <w:b/>
          <w:noProof/>
          <w:color w:val="000000" w:themeColor="text1"/>
          <w:sz w:val="24"/>
          <w:szCs w:val="24"/>
        </w:rPr>
        <w:t>3.1. UE reprezintă deja o forță pentru o ordi</w:t>
      </w:r>
      <w:r>
        <w:rPr>
          <w:rFonts w:ascii="Times New Roman" w:hAnsi="Times New Roman"/>
          <w:b/>
          <w:noProof/>
          <w:color w:val="000000" w:themeColor="text1"/>
          <w:sz w:val="24"/>
          <w:szCs w:val="24"/>
        </w:rPr>
        <w:t>ne globală mai echitabilă…</w:t>
      </w:r>
    </w:p>
    <w:p w:rsidR="003F36CB" w:rsidRDefault="00315419">
      <w:pPr>
        <w:spacing w:after="120" w:line="240" w:lineRule="auto"/>
        <w:jc w:val="both"/>
        <w:rPr>
          <w:rFonts w:ascii="Times New Roman" w:hAnsi="Times New Roman"/>
          <w:noProof/>
          <w:sz w:val="24"/>
          <w:szCs w:val="24"/>
        </w:rPr>
      </w:pPr>
      <w:r>
        <w:rPr>
          <w:rFonts w:ascii="Times New Roman" w:hAnsi="Times New Roman"/>
          <w:noProof/>
          <w:color w:val="000000" w:themeColor="text1"/>
          <w:sz w:val="24"/>
          <w:szCs w:val="24"/>
        </w:rPr>
        <w:t xml:space="preserve">Pentru a construi o ordine internațională echitabilă bazată pe reguli și pe standarde ridicate, este necesar ca mai multe țări cu interese, culturi și niveluri de dezvoltare diferite să coopereze. Obiectivul este de a reconcilia </w:t>
      </w:r>
      <w:r>
        <w:rPr>
          <w:rFonts w:ascii="Times New Roman" w:hAnsi="Times New Roman"/>
          <w:i/>
          <w:noProof/>
          <w:color w:val="000000" w:themeColor="text1"/>
          <w:sz w:val="24"/>
          <w:szCs w:val="24"/>
        </w:rPr>
        <w:t>mijloacele</w:t>
      </w:r>
      <w:r>
        <w:rPr>
          <w:rFonts w:ascii="Times New Roman" w:hAnsi="Times New Roman"/>
          <w:noProof/>
          <w:color w:val="000000" w:themeColor="text1"/>
          <w:sz w:val="24"/>
          <w:szCs w:val="24"/>
        </w:rPr>
        <w:t xml:space="preserve"> folosite pentru globalizare – deschiderea piețelor și progresul tehnologic – cu </w:t>
      </w:r>
      <w:r>
        <w:rPr>
          <w:rFonts w:ascii="Times New Roman" w:hAnsi="Times New Roman"/>
          <w:i/>
          <w:noProof/>
          <w:color w:val="000000" w:themeColor="text1"/>
          <w:sz w:val="24"/>
          <w:szCs w:val="24"/>
        </w:rPr>
        <w:t>rezultatele</w:t>
      </w:r>
      <w:r>
        <w:rPr>
          <w:rFonts w:ascii="Times New Roman" w:hAnsi="Times New Roman"/>
          <w:noProof/>
          <w:color w:val="000000" w:themeColor="text1"/>
          <w:sz w:val="24"/>
          <w:szCs w:val="24"/>
        </w:rPr>
        <w:t xml:space="preserve"> – </w:t>
      </w:r>
      <w:r>
        <w:rPr>
          <w:rFonts w:ascii="Times New Roman" w:hAnsi="Times New Roman"/>
          <w:noProof/>
          <w:sz w:val="24"/>
          <w:szCs w:val="24"/>
        </w:rPr>
        <w:t xml:space="preserve">promovarea drepturilor și consolidarea bunăstării populației. </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sz w:val="24"/>
          <w:szCs w:val="24"/>
        </w:rPr>
        <w:t>După cele două războaie mondiale devastatoare, guvernele au creat Organizația Națiunilor</w:t>
      </w:r>
      <w:r>
        <w:rPr>
          <w:rFonts w:ascii="Times New Roman" w:hAnsi="Times New Roman"/>
          <w:noProof/>
          <w:sz w:val="24"/>
          <w:szCs w:val="24"/>
        </w:rPr>
        <w:t xml:space="preserve"> Unite (ONU), Fondul Monetar Internațional (FMI), Banca Mondială sau Acordul General pentru Tarife și Comerț (GATT), care a devenit ulterior Organizația Mondială a Comerțului (OMC).</w:t>
      </w:r>
      <w:r>
        <w:rPr>
          <w:rFonts w:ascii="Times New Roman" w:hAnsi="Times New Roman"/>
          <w:noProof/>
          <w:color w:val="000000" w:themeColor="text1"/>
          <w:sz w:val="24"/>
          <w:szCs w:val="24"/>
        </w:rPr>
        <w:t xml:space="preserve"> Aceste instituții au adus pace, stabilitate, încredere și prosperitate unu</w:t>
      </w:r>
      <w:r>
        <w:rPr>
          <w:rFonts w:ascii="Times New Roman" w:hAnsi="Times New Roman"/>
          <w:noProof/>
          <w:color w:val="000000" w:themeColor="text1"/>
          <w:sz w:val="24"/>
          <w:szCs w:val="24"/>
        </w:rPr>
        <w:t xml:space="preserve">i număr mare de cetățeni. A crescut gradul de interconectare, iar schimburile comerciale la nivel mondial au explodat. </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După criza financiară, guvernele țărilor din G20 au convenit asupra unui program coordonat de sprijinire a economiei mondiale și asupra </w:t>
      </w:r>
      <w:r>
        <w:rPr>
          <w:rFonts w:ascii="Times New Roman" w:hAnsi="Times New Roman"/>
          <w:noProof/>
          <w:color w:val="000000" w:themeColor="text1"/>
          <w:sz w:val="24"/>
          <w:szCs w:val="24"/>
        </w:rPr>
        <w:t>unor norme mai robuste de reglementare a piețelor financiare și de combatere a evaziunii fiscale la nivel mondial. Agenda 2030 pentru dezvoltare durabilă și obiectivele de dezvoltare durabilă (ODD) au fost aprobate de toți membrii ONU în 2015. De asemenea,</w:t>
      </w:r>
      <w:r>
        <w:rPr>
          <w:rFonts w:ascii="Times New Roman" w:hAnsi="Times New Roman"/>
          <w:noProof/>
          <w:color w:val="000000" w:themeColor="text1"/>
          <w:sz w:val="24"/>
          <w:szCs w:val="24"/>
        </w:rPr>
        <w:t xml:space="preserve"> s-a încheiat, la Paris, un acord internațional cu caracter obligatoriu, care vizează combaterea schimbărilor climatice; a început astfel un proces de îmbunătățire a standardelor de mediu din întreaga lume. Liderii prezenți la summitul ONU din 2016 s-au an</w:t>
      </w:r>
      <w:r>
        <w:rPr>
          <w:rFonts w:ascii="Times New Roman" w:hAnsi="Times New Roman"/>
          <w:noProof/>
          <w:color w:val="000000" w:themeColor="text1"/>
          <w:sz w:val="24"/>
          <w:szCs w:val="24"/>
        </w:rPr>
        <w:t>gajat, de asemenea, să dezvolte o politică globală pentru gestionarea numărului mare de refugiați și a fluxurilor de migranți. La începutul acestui an, a intrat în vigoare un nou acord OMC privind facilitarea comerțului.</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Aceste exemple sunt dovada faptului că, la nivel global, se fac noi eforturi de cooperare pentru valorificarea oportunităților oferite de globalizare. Europa și statele sale membre au jucat un rol important în acest sens. UE este ea însăși un model de inte</w:t>
      </w:r>
      <w:r>
        <w:rPr>
          <w:rFonts w:ascii="Times New Roman" w:hAnsi="Times New Roman"/>
          <w:noProof/>
          <w:color w:val="000000" w:themeColor="text1"/>
          <w:sz w:val="24"/>
          <w:szCs w:val="24"/>
        </w:rPr>
        <w:t xml:space="preserve">grare reglementată de succes, care ne permite să promovăm multilateralismul și ordinea bazată pe reguli. </w:t>
      </w:r>
    </w:p>
    <w:p w:rsidR="003F36CB" w:rsidRDefault="00315419">
      <w:pPr>
        <w:spacing w:after="120" w:line="240" w:lineRule="auto"/>
        <w:jc w:val="both"/>
        <w:rPr>
          <w:rFonts w:ascii="Times New Roman" w:hAnsi="Times New Roman"/>
          <w:b/>
          <w:noProof/>
          <w:color w:val="000000" w:themeColor="text1"/>
          <w:sz w:val="24"/>
          <w:szCs w:val="24"/>
        </w:rPr>
      </w:pPr>
      <w:r>
        <w:rPr>
          <w:rFonts w:ascii="Times New Roman" w:hAnsi="Times New Roman"/>
          <w:b/>
          <w:noProof/>
          <w:color w:val="000000" w:themeColor="text1"/>
          <w:sz w:val="24"/>
          <w:szCs w:val="24"/>
        </w:rPr>
        <w:t>3.2. ... dar ar trebui să depună mai multe eforturi în viitor</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Cu toate acestea, </w:t>
      </w:r>
      <w:r>
        <w:rPr>
          <w:rFonts w:ascii="Times New Roman" w:hAnsi="Times New Roman"/>
          <w:b/>
          <w:noProof/>
          <w:color w:val="000000" w:themeColor="text1"/>
          <w:sz w:val="24"/>
          <w:szCs w:val="24"/>
        </w:rPr>
        <w:t>cadrul de reglementare la nivel mondial este departe de a fi finalizat</w:t>
      </w:r>
      <w:r>
        <w:rPr>
          <w:rFonts w:ascii="Times New Roman" w:hAnsi="Times New Roman"/>
          <w:noProof/>
          <w:color w:val="000000" w:themeColor="text1"/>
          <w:sz w:val="24"/>
          <w:szCs w:val="24"/>
        </w:rPr>
        <w:t xml:space="preserve">. Unele zone, în special în ceea ce privește economia digitală, sunt subreglementate. În alte cazuri, normele nu prevăd condiții de concurență echitabile sau nu abordează suficient comportamentele nocive și neloiale, cum ar fi evaziunea fiscală, corupția, </w:t>
      </w:r>
      <w:r>
        <w:rPr>
          <w:rFonts w:ascii="Times New Roman" w:hAnsi="Times New Roman"/>
          <w:noProof/>
          <w:color w:val="000000" w:themeColor="text1"/>
          <w:sz w:val="24"/>
          <w:szCs w:val="24"/>
        </w:rPr>
        <w:t>extracția resurselor, fluxurile financiare ilicite, subvențiile guvernamentale dăunătoare sau dumpingul social.</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Pentru a face față unor provocări fără precedent, trebuie nu numai să respectăm ordinea mondială existentă bazată pe reguli, ci și să o dezvoltă</w:t>
      </w:r>
      <w:r>
        <w:rPr>
          <w:rFonts w:ascii="Times New Roman" w:hAnsi="Times New Roman"/>
          <w:noProof/>
          <w:color w:val="000000" w:themeColor="text1"/>
          <w:sz w:val="24"/>
          <w:szCs w:val="24"/>
        </w:rPr>
        <w:t>m în continuare.</w:t>
      </w:r>
      <w:r>
        <w:rPr>
          <w:rFonts w:ascii="Times New Roman" w:hAnsi="Times New Roman"/>
          <w:noProof/>
          <w:sz w:val="24"/>
          <w:szCs w:val="24"/>
        </w:rPr>
        <w:t xml:space="preserve"> Având în vedere provocările cărora va trebui să le facem față în viitor, în special într-o lume multipolară, trebuie să ne continuăm și să ne consolidăm acțiunile de coordonare a politicilor economice pentru a asigura o creștere economică </w:t>
      </w:r>
      <w:r>
        <w:rPr>
          <w:rFonts w:ascii="Times New Roman" w:hAnsi="Times New Roman"/>
          <w:noProof/>
          <w:sz w:val="24"/>
          <w:szCs w:val="24"/>
        </w:rPr>
        <w:t xml:space="preserve">puternică, durabilă, echilibrată și favorabilă incluziunii. Cooperarea multilaterală cu partenerii noștri internaționali este abordarea pe care o preferăm în continuare. În acest scop, ar trebui să contribuim la consolidarea și la reformarea instituțiilor </w:t>
      </w:r>
      <w:r>
        <w:rPr>
          <w:rFonts w:ascii="Times New Roman" w:hAnsi="Times New Roman"/>
          <w:noProof/>
          <w:sz w:val="24"/>
          <w:szCs w:val="24"/>
        </w:rPr>
        <w:t>multilaterale, astfel încât acestea să devină mai echitabile și mai eficace și să constituie în continuare o parte a soluției. Cu toate acestea, având în vedere faptul că ordinea mondială este din ce în ce mai contestată, ar trebui să fim pregătiți să avan</w:t>
      </w:r>
      <w:r>
        <w:rPr>
          <w:rFonts w:ascii="Times New Roman" w:hAnsi="Times New Roman"/>
          <w:noProof/>
          <w:sz w:val="24"/>
          <w:szCs w:val="24"/>
        </w:rPr>
        <w:t>săm și prin cooperarea cu coaliții mai mici, lăsând totodată ușa deschisă altor state care doresc să participe, atunci când se vor simți pregătite. De asemenea, actorii nestatali, cum ar fi organizațiile internaționale sau ONG-urile, ar trebui implicate în</w:t>
      </w:r>
      <w:r>
        <w:rPr>
          <w:rFonts w:ascii="Times New Roman" w:hAnsi="Times New Roman"/>
          <w:noProof/>
          <w:sz w:val="24"/>
          <w:szCs w:val="24"/>
        </w:rPr>
        <w:t xml:space="preserve"> acest proces în mod corespunzător.</w:t>
      </w:r>
    </w:p>
    <w:p w:rsidR="003F36CB" w:rsidRDefault="00315419">
      <w:pPr>
        <w:spacing w:after="120" w:line="240" w:lineRule="auto"/>
        <w:jc w:val="both"/>
        <w:rPr>
          <w:rFonts w:ascii="Times New Roman" w:hAnsi="Times New Roman"/>
          <w:noProof/>
          <w:sz w:val="24"/>
          <w:szCs w:val="24"/>
        </w:rPr>
      </w:pPr>
      <w:r>
        <w:rPr>
          <w:rFonts w:ascii="Times New Roman" w:hAnsi="Times New Roman"/>
          <w:noProof/>
          <w:color w:val="000000" w:themeColor="text1"/>
          <w:sz w:val="24"/>
          <w:szCs w:val="24"/>
        </w:rPr>
        <w:t xml:space="preserve">UE ar putea să își asume în continuare rolul de lider, proiectându-și valorile și interesele și promovând „o cursă către vârf”. </w:t>
      </w:r>
      <w:r>
        <w:rPr>
          <w:rFonts w:ascii="Times New Roman" w:hAnsi="Times New Roman"/>
          <w:b/>
          <w:noProof/>
          <w:color w:val="000000" w:themeColor="text1"/>
          <w:sz w:val="24"/>
          <w:szCs w:val="24"/>
        </w:rPr>
        <w:t>Agenda 2030 pentru</w:t>
      </w:r>
      <w:r>
        <w:rPr>
          <w:noProof/>
          <w:sz w:val="24"/>
          <w:szCs w:val="24"/>
        </w:rPr>
        <w:t xml:space="preserve"> </w:t>
      </w:r>
      <w:r>
        <w:rPr>
          <w:rFonts w:ascii="Times New Roman" w:hAnsi="Times New Roman"/>
          <w:b/>
          <w:noProof/>
          <w:sz w:val="24"/>
          <w:szCs w:val="24"/>
        </w:rPr>
        <w:t>dezvoltare durabilă</w:t>
      </w:r>
      <w:r>
        <w:rPr>
          <w:rFonts w:ascii="Times New Roman" w:hAnsi="Times New Roman"/>
          <w:noProof/>
          <w:sz w:val="24"/>
          <w:szCs w:val="24"/>
        </w:rPr>
        <w:t xml:space="preserve"> oferă un punct de referință comun menit să stabileasc</w:t>
      </w:r>
      <w:r>
        <w:rPr>
          <w:rFonts w:ascii="Times New Roman" w:hAnsi="Times New Roman"/>
          <w:noProof/>
          <w:sz w:val="24"/>
          <w:szCs w:val="24"/>
        </w:rPr>
        <w:t xml:space="preserve">ă prioritățile eforturilor viitoare în favoarea prosperității, a planetei și a cetățenilor din întreaga lume, în special a celor din țările în curs de dezvoltare. </w:t>
      </w:r>
    </w:p>
    <w:p w:rsidR="003F36CB" w:rsidRDefault="00315419">
      <w:pPr>
        <w:spacing w:after="120" w:line="240" w:lineRule="auto"/>
        <w:jc w:val="both"/>
        <w:rPr>
          <w:rFonts w:ascii="Times New Roman" w:hAnsi="Times New Roman"/>
          <w:noProof/>
          <w:sz w:val="24"/>
          <w:szCs w:val="24"/>
        </w:rPr>
      </w:pPr>
      <w:r>
        <w:rPr>
          <w:rFonts w:ascii="Times New Roman" w:hAnsi="Times New Roman"/>
          <w:noProof/>
          <w:sz w:val="24"/>
          <w:szCs w:val="24"/>
        </w:rPr>
        <w:t xml:space="preserve">În iunie 2017, UE va adopta un nou </w:t>
      </w:r>
      <w:r>
        <w:rPr>
          <w:rFonts w:ascii="Times New Roman" w:hAnsi="Times New Roman"/>
          <w:b/>
          <w:noProof/>
          <w:sz w:val="24"/>
          <w:szCs w:val="24"/>
        </w:rPr>
        <w:t>Consens european privind dezvoltarea</w:t>
      </w:r>
      <w:r>
        <w:rPr>
          <w:rFonts w:ascii="Times New Roman" w:hAnsi="Times New Roman"/>
          <w:noProof/>
          <w:sz w:val="24"/>
          <w:szCs w:val="24"/>
        </w:rPr>
        <w:t>, prin care își va al</w:t>
      </w:r>
      <w:r>
        <w:rPr>
          <w:rFonts w:ascii="Times New Roman" w:hAnsi="Times New Roman"/>
          <w:noProof/>
          <w:sz w:val="24"/>
          <w:szCs w:val="24"/>
        </w:rPr>
        <w:t xml:space="preserve">inia politica de dezvoltare la </w:t>
      </w:r>
      <w:r>
        <w:rPr>
          <w:rFonts w:ascii="Times New Roman" w:hAnsi="Times New Roman"/>
          <w:noProof/>
          <w:color w:val="000000" w:themeColor="text1"/>
          <w:sz w:val="24"/>
          <w:szCs w:val="24"/>
        </w:rPr>
        <w:t>Agenda 2030</w:t>
      </w:r>
      <w:r>
        <w:rPr>
          <w:rFonts w:ascii="Times New Roman" w:hAnsi="Times New Roman"/>
          <w:noProof/>
          <w:sz w:val="24"/>
          <w:szCs w:val="24"/>
        </w:rPr>
        <w:t xml:space="preserve">. Pentru a aborda în mod eficace provocările unei lumi globalizate, eforturile UE în materie de dezvoltare </w:t>
      </w:r>
      <w:r>
        <w:rPr>
          <w:rFonts w:ascii="Times New Roman" w:hAnsi="Times New Roman"/>
          <w:noProof/>
          <w:color w:val="000000"/>
          <w:sz w:val="24"/>
          <w:szCs w:val="24"/>
        </w:rPr>
        <w:t>trebuie să depășească simpla asistență</w:t>
      </w:r>
      <w:r>
        <w:rPr>
          <w:rFonts w:ascii="Times New Roman" w:hAnsi="Times New Roman"/>
          <w:noProof/>
          <w:sz w:val="24"/>
          <w:szCs w:val="24"/>
        </w:rPr>
        <w:t>.</w:t>
      </w:r>
      <w:r>
        <w:rPr>
          <w:rFonts w:ascii="Times New Roman" w:hAnsi="Times New Roman"/>
          <w:noProof/>
          <w:color w:val="000000"/>
          <w:sz w:val="24"/>
          <w:szCs w:val="24"/>
        </w:rPr>
        <w:t xml:space="preserve"> Aceste eforturi trebuie să reunească investițiile și comerțul, cont</w:t>
      </w:r>
      <w:r>
        <w:rPr>
          <w:rFonts w:ascii="Times New Roman" w:hAnsi="Times New Roman"/>
          <w:noProof/>
          <w:color w:val="000000"/>
          <w:sz w:val="24"/>
          <w:szCs w:val="24"/>
        </w:rPr>
        <w:t xml:space="preserve">ribuțiile sectorului privat, mobilizarea resurselor interne, promovarea bunei guvernanțe, a statului de drept și a drepturilor omului, cu o atenție specială acordată tineretului, egalității de gen și emancipării femeilor. </w:t>
      </w:r>
      <w:r>
        <w:rPr>
          <w:rFonts w:ascii="Times New Roman" w:hAnsi="Times New Roman"/>
          <w:b/>
          <w:noProof/>
          <w:color w:val="000000" w:themeColor="text1"/>
          <w:sz w:val="24"/>
          <w:szCs w:val="24"/>
        </w:rPr>
        <w:t>Planul de investiții externe</w:t>
      </w:r>
      <w:r>
        <w:rPr>
          <w:rFonts w:ascii="Times New Roman" w:hAnsi="Times New Roman"/>
          <w:noProof/>
          <w:color w:val="000000" w:themeColor="text1"/>
          <w:sz w:val="24"/>
          <w:szCs w:val="24"/>
        </w:rPr>
        <w:t xml:space="preserve"> propu</w:t>
      </w:r>
      <w:r>
        <w:rPr>
          <w:rFonts w:ascii="Times New Roman" w:hAnsi="Times New Roman"/>
          <w:noProof/>
          <w:color w:val="000000" w:themeColor="text1"/>
          <w:sz w:val="24"/>
          <w:szCs w:val="24"/>
        </w:rPr>
        <w:t>s de UE este</w:t>
      </w:r>
      <w:r>
        <w:rPr>
          <w:rFonts w:ascii="Times New Roman" w:hAnsi="Times New Roman"/>
          <w:b/>
          <w:noProof/>
          <w:color w:val="000000" w:themeColor="text1"/>
          <w:sz w:val="24"/>
          <w:szCs w:val="24"/>
        </w:rPr>
        <w:t xml:space="preserve"> </w:t>
      </w:r>
      <w:r>
        <w:rPr>
          <w:rFonts w:ascii="Times New Roman" w:hAnsi="Times New Roman"/>
          <w:noProof/>
          <w:color w:val="000000" w:themeColor="text1"/>
          <w:sz w:val="24"/>
          <w:szCs w:val="24"/>
        </w:rPr>
        <w:t>menit să creeze situații reciproc avantajoase, prin promovarea creșterii durabile și prin crearea de locuri de muncă în țările în curs de dezvoltare. Acest lucru va contribui la reducerea presiunii exercitate de migrație și va crea oportunităț</w:t>
      </w:r>
      <w:r>
        <w:rPr>
          <w:rFonts w:ascii="Times New Roman" w:hAnsi="Times New Roman"/>
          <w:noProof/>
          <w:color w:val="000000" w:themeColor="text1"/>
          <w:sz w:val="24"/>
          <w:szCs w:val="24"/>
        </w:rPr>
        <w:t>i de investiții pentru întreprinderile europene.</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O </w:t>
      </w:r>
      <w:r>
        <w:rPr>
          <w:rFonts w:ascii="Times New Roman" w:hAnsi="Times New Roman"/>
          <w:b/>
          <w:noProof/>
          <w:color w:val="000000" w:themeColor="text1"/>
          <w:sz w:val="24"/>
          <w:szCs w:val="24"/>
        </w:rPr>
        <w:t>diplomație economică europeană</w:t>
      </w:r>
      <w:r>
        <w:rPr>
          <w:rFonts w:ascii="Times New Roman" w:hAnsi="Times New Roman"/>
          <w:noProof/>
          <w:color w:val="000000" w:themeColor="text1"/>
          <w:sz w:val="24"/>
          <w:szCs w:val="24"/>
        </w:rPr>
        <w:t xml:space="preserve"> mai integrată și mai proactivă s-ar traduce, de asemenea, prin rezultate mai bune pentru cetățenii noștri. </w:t>
      </w:r>
      <w:r>
        <w:rPr>
          <w:rFonts w:ascii="Times New Roman" w:hAnsi="Times New Roman"/>
          <w:noProof/>
          <w:sz w:val="24"/>
          <w:szCs w:val="24"/>
        </w:rPr>
        <w:t xml:space="preserve">UE și statele membre ar trebui să amelioreze coerența politicilor externe și a instrumentelor de promovare a creșterii economice și a creării de locuri de muncă în Europa și să își urmărească în mod mai eficace interesele economice în străinătate. </w:t>
      </w:r>
      <w:r>
        <w:rPr>
          <w:rFonts w:ascii="Times New Roman" w:hAnsi="Times New Roman"/>
          <w:noProof/>
          <w:color w:val="000000" w:themeColor="text1"/>
          <w:sz w:val="24"/>
          <w:szCs w:val="24"/>
        </w:rPr>
        <w:t>În funcț</w:t>
      </w:r>
      <w:r>
        <w:rPr>
          <w:rFonts w:ascii="Times New Roman" w:hAnsi="Times New Roman"/>
          <w:noProof/>
          <w:color w:val="000000" w:themeColor="text1"/>
          <w:sz w:val="24"/>
          <w:szCs w:val="24"/>
        </w:rPr>
        <w:t xml:space="preserve">ie de țară, interesele UE ar putea include asigurarea stabilității macroeconomice, sprijinirea reformelor economice și sociale esențiale sau găsirea de soluții pentru depășirea obstacolelor din calea accesului pe piață. </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sz w:val="24"/>
          <w:szCs w:val="24"/>
        </w:rPr>
        <w:t>Diplomația economică necesită o mai</w:t>
      </w:r>
      <w:r>
        <w:rPr>
          <w:rFonts w:ascii="Times New Roman" w:hAnsi="Times New Roman"/>
          <w:noProof/>
          <w:sz w:val="24"/>
          <w:szCs w:val="24"/>
        </w:rPr>
        <w:t xml:space="preserve"> bună coordonare între UE, statele membre și instituțiile financiare, cum ar fi Banca Europeană de Investiții. Utilizarea vastei rețele de delegații ale UE din lume ar trebui să ajute întreprinderile europene, în special IMM-urile, să cucerească piețele mo</w:t>
      </w:r>
      <w:r>
        <w:rPr>
          <w:rFonts w:ascii="Times New Roman" w:hAnsi="Times New Roman"/>
          <w:noProof/>
          <w:sz w:val="24"/>
          <w:szCs w:val="24"/>
        </w:rPr>
        <w:t>ndiale.</w:t>
      </w:r>
      <w:r>
        <w:rPr>
          <w:rFonts w:ascii="Times New Roman" w:hAnsi="Times New Roman"/>
          <w:noProof/>
          <w:color w:val="000000" w:themeColor="text1"/>
          <w:sz w:val="24"/>
          <w:szCs w:val="24"/>
        </w:rPr>
        <w:t xml:space="preserve"> Acest lucru s-ar putea realiza prin acordarea de sprijin destinat unei mai bune valorificări a oportunităților create prin acorduri comerciale și de investiții, depășirii barierelor persistente în calea accesului pe piață sau promovării proiectelor</w:t>
      </w:r>
      <w:r>
        <w:rPr>
          <w:rFonts w:ascii="Times New Roman" w:hAnsi="Times New Roman"/>
          <w:noProof/>
          <w:color w:val="000000" w:themeColor="text1"/>
          <w:sz w:val="24"/>
          <w:szCs w:val="24"/>
        </w:rPr>
        <w:t xml:space="preserve"> comerciale strategice la nivel paneuropean. La aceasta s-ar putea adăuga, de asemenea, participarea la procesul de stabilire a unor standarde internaționale pentru tehnologiile noi sau consolidarea organizațiilor profesionale europene în străinătate.</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UE a</w:t>
      </w:r>
      <w:r>
        <w:rPr>
          <w:rFonts w:ascii="Times New Roman" w:hAnsi="Times New Roman"/>
          <w:noProof/>
          <w:color w:val="000000" w:themeColor="text1"/>
          <w:sz w:val="24"/>
          <w:szCs w:val="24"/>
        </w:rPr>
        <w:t xml:space="preserve">r trebui să continue elaborarea unui </w:t>
      </w:r>
      <w:r>
        <w:rPr>
          <w:rFonts w:ascii="Times New Roman" w:hAnsi="Times New Roman"/>
          <w:b/>
          <w:noProof/>
          <w:color w:val="000000" w:themeColor="text1"/>
          <w:sz w:val="24"/>
          <w:szCs w:val="24"/>
        </w:rPr>
        <w:t>program echilibrat, bazat pe norme</w:t>
      </w:r>
      <w:r>
        <w:rPr>
          <w:rFonts w:ascii="Times New Roman" w:hAnsi="Times New Roman"/>
          <w:noProof/>
          <w:color w:val="000000" w:themeColor="text1"/>
          <w:sz w:val="24"/>
          <w:szCs w:val="24"/>
        </w:rPr>
        <w:t xml:space="preserve"> </w:t>
      </w:r>
      <w:r>
        <w:rPr>
          <w:rFonts w:ascii="Times New Roman" w:hAnsi="Times New Roman"/>
          <w:b/>
          <w:noProof/>
          <w:color w:val="000000" w:themeColor="text1"/>
          <w:sz w:val="24"/>
          <w:szCs w:val="24"/>
        </w:rPr>
        <w:t>ș</w:t>
      </w:r>
      <w:r>
        <w:rPr>
          <w:rFonts w:ascii="Times New Roman" w:hAnsi="Times New Roman"/>
          <w:b/>
          <w:noProof/>
          <w:color w:val="000000" w:themeColor="text1"/>
          <w:sz w:val="24"/>
          <w:szCs w:val="24"/>
        </w:rPr>
        <w:t>i progresiv privind comerțul și investițiile</w:t>
      </w:r>
      <w:r>
        <w:rPr>
          <w:rStyle w:val="FootnoteReference"/>
          <w:rFonts w:ascii="Times New Roman" w:hAnsi="Times New Roman"/>
          <w:noProof/>
          <w:color w:val="000000" w:themeColor="text1"/>
          <w:sz w:val="24"/>
          <w:szCs w:val="24"/>
        </w:rPr>
        <w:footnoteReference w:id="16"/>
      </w:r>
      <w:r>
        <w:rPr>
          <w:rFonts w:ascii="Times New Roman" w:hAnsi="Times New Roman"/>
          <w:noProof/>
          <w:color w:val="000000" w:themeColor="text1"/>
          <w:sz w:val="24"/>
          <w:szCs w:val="24"/>
        </w:rPr>
        <w:t>, care să deschidă piețele pe bază de reciprocitate și care să consolideze totodată guvernanța globală cu privire la chestiuni precum drep</w:t>
      </w:r>
      <w:r>
        <w:rPr>
          <w:rFonts w:ascii="Times New Roman" w:hAnsi="Times New Roman"/>
          <w:noProof/>
          <w:color w:val="000000" w:themeColor="text1"/>
          <w:sz w:val="24"/>
          <w:szCs w:val="24"/>
        </w:rPr>
        <w:t xml:space="preserve">turile omului, condițiile de muncă, siguranța alimentară, </w:t>
      </w:r>
      <w:r>
        <w:rPr>
          <w:rFonts w:ascii="Times New Roman" w:hAnsi="Times New Roman"/>
          <w:noProof/>
          <w:sz w:val="24"/>
          <w:szCs w:val="24"/>
        </w:rPr>
        <w:t xml:space="preserve">sănătatea publică, protecția mediului și bunăstarea animalelor. </w:t>
      </w:r>
      <w:r>
        <w:rPr>
          <w:rFonts w:ascii="Times New Roman" w:hAnsi="Times New Roman"/>
          <w:noProof/>
          <w:color w:val="000000" w:themeColor="text1"/>
          <w:sz w:val="24"/>
          <w:szCs w:val="24"/>
        </w:rPr>
        <w:t xml:space="preserve">Aceste acorduri trebuie să sprijine capacitatea UE și a statelor membre de a îndeplini obiectivele legitime de politică publică și de </w:t>
      </w:r>
      <w:r>
        <w:rPr>
          <w:rFonts w:ascii="Times New Roman" w:hAnsi="Times New Roman"/>
          <w:noProof/>
          <w:color w:val="000000" w:themeColor="text1"/>
          <w:sz w:val="24"/>
          <w:szCs w:val="24"/>
        </w:rPr>
        <w:t>a menține standardele ridicate existente în aceste domenii la nivelul UE</w:t>
      </w:r>
      <w:r>
        <w:rPr>
          <w:rStyle w:val="FootnoteReference"/>
          <w:rFonts w:ascii="Times New Roman" w:hAnsi="Times New Roman"/>
          <w:noProof/>
          <w:color w:val="000000" w:themeColor="text1"/>
          <w:sz w:val="24"/>
          <w:szCs w:val="24"/>
        </w:rPr>
        <w:footnoteReference w:id="17"/>
      </w:r>
      <w:r>
        <w:rPr>
          <w:rFonts w:ascii="Times New Roman" w:hAnsi="Times New Roman"/>
          <w:noProof/>
          <w:color w:val="000000" w:themeColor="text1"/>
          <w:sz w:val="24"/>
          <w:szCs w:val="24"/>
        </w:rPr>
        <w:t>, pentru a-i proteja atât pe cetățeni, cât și sectorul industrial al UE de o concurență neloială. Acestea ar trebui să contribuie, de asemenea, la realizarea obiectivelor de dezvoltar</w:t>
      </w:r>
      <w:r>
        <w:rPr>
          <w:rFonts w:ascii="Times New Roman" w:hAnsi="Times New Roman"/>
          <w:noProof/>
          <w:color w:val="000000" w:themeColor="text1"/>
          <w:sz w:val="24"/>
          <w:szCs w:val="24"/>
        </w:rPr>
        <w:t>e durabilă.</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b/>
          <w:noProof/>
          <w:color w:val="000000" w:themeColor="text1"/>
          <w:sz w:val="24"/>
          <w:szCs w:val="24"/>
        </w:rPr>
        <w:t>Normele economice și financiare internaționale</w:t>
      </w:r>
      <w:r>
        <w:rPr>
          <w:rFonts w:ascii="Times New Roman" w:hAnsi="Times New Roman"/>
          <w:noProof/>
          <w:color w:val="000000" w:themeColor="text1"/>
          <w:sz w:val="24"/>
          <w:szCs w:val="24"/>
        </w:rPr>
        <w:t xml:space="preserve"> ar trebui să rămână un domeniu de interes. Trebuie să încurajăm în special crearea unor mecanisme mai eficace la nivel global de monitorizare și ajustare a politicilor macroeconomice și să ne inten</w:t>
      </w:r>
      <w:r>
        <w:rPr>
          <w:rFonts w:ascii="Times New Roman" w:hAnsi="Times New Roman"/>
          <w:noProof/>
          <w:color w:val="000000" w:themeColor="text1"/>
          <w:sz w:val="24"/>
          <w:szCs w:val="24"/>
        </w:rPr>
        <w:t>sificăm lupta împotriva evaziunii fiscale, să asigurăm stabilitatea sectorului financiar, să eliminăm supracapacitatea și subvențiile publice aferente, să facilităm comerțul electronic și, în același timp, să protejăm viața privată și să promovăm convergen</w:t>
      </w:r>
      <w:r>
        <w:rPr>
          <w:rFonts w:ascii="Times New Roman" w:hAnsi="Times New Roman"/>
          <w:noProof/>
          <w:color w:val="000000" w:themeColor="text1"/>
          <w:sz w:val="24"/>
          <w:szCs w:val="24"/>
        </w:rPr>
        <w:t>ț</w:t>
      </w:r>
      <w:r>
        <w:rPr>
          <w:rFonts w:ascii="Times New Roman" w:hAnsi="Times New Roman"/>
          <w:noProof/>
          <w:color w:val="000000" w:themeColor="text1"/>
          <w:sz w:val="24"/>
          <w:szCs w:val="24"/>
        </w:rPr>
        <w:t>a standardelor tehnice, astfel încât acestea să nu mai constituie bariere inutile.</w:t>
      </w:r>
    </w:p>
    <w:p w:rsidR="003F36CB" w:rsidRDefault="00315419">
      <w:pPr>
        <w:spacing w:after="120"/>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În plus, ar trebui să facem în continuare eforturi de îmbunătățire a </w:t>
      </w:r>
      <w:r>
        <w:rPr>
          <w:rFonts w:ascii="Times New Roman" w:hAnsi="Times New Roman"/>
          <w:b/>
          <w:noProof/>
          <w:color w:val="000000" w:themeColor="text1"/>
          <w:sz w:val="24"/>
          <w:szCs w:val="24"/>
        </w:rPr>
        <w:t>standardelor de muncă</w:t>
      </w:r>
      <w:r>
        <w:rPr>
          <w:rFonts w:ascii="Times New Roman" w:hAnsi="Times New Roman"/>
          <w:noProof/>
          <w:color w:val="000000" w:themeColor="text1"/>
          <w:sz w:val="24"/>
          <w:szCs w:val="24"/>
        </w:rPr>
        <w:t xml:space="preserve"> și a celor sociale, precum și a practicilor în domeniu, în strânsă cooperare atât</w:t>
      </w:r>
      <w:r>
        <w:rPr>
          <w:rFonts w:ascii="Times New Roman" w:hAnsi="Times New Roman"/>
          <w:noProof/>
          <w:color w:val="000000" w:themeColor="text1"/>
          <w:sz w:val="24"/>
          <w:szCs w:val="24"/>
        </w:rPr>
        <w:t xml:space="preserve"> cu Organizația Internațională a Muncii, cât și cu societatea civilă, partenerii sociali și sectorul privat. În acest context, sistemele de negociere colectivă ar trebui promovate la nivel mondial.</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sz w:val="24"/>
          <w:szCs w:val="24"/>
        </w:rPr>
        <w:t>Globalizarea trebuie să devină eficientă. Comerțul ajută ț</w:t>
      </w:r>
      <w:r>
        <w:rPr>
          <w:rFonts w:ascii="Times New Roman" w:hAnsi="Times New Roman"/>
          <w:noProof/>
          <w:sz w:val="24"/>
          <w:szCs w:val="24"/>
        </w:rPr>
        <w:t xml:space="preserve">ările să devină mai productive prin specializare, dar eficiența reală înseamnă, de asemenea, reducerea la minimum a costurilor externe și decuplarea creșterii economice de utilizarea resurselor. Poluarea datorată transportului și ambalării, congestionarea </w:t>
      </w:r>
      <w:r>
        <w:rPr>
          <w:rFonts w:ascii="Times New Roman" w:hAnsi="Times New Roman"/>
          <w:noProof/>
          <w:sz w:val="24"/>
          <w:szCs w:val="24"/>
        </w:rPr>
        <w:t>traficului, precum și epuizarea resurselor naturale prețioase reprezintă exemple grăitoare pentru astfel de efecte externe.</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b/>
          <w:noProof/>
          <w:color w:val="000000" w:themeColor="text1"/>
          <w:sz w:val="24"/>
          <w:szCs w:val="24"/>
        </w:rPr>
        <w:t xml:space="preserve">Acordul </w:t>
      </w:r>
      <w:r>
        <w:rPr>
          <w:rFonts w:ascii="Times New Roman" w:hAnsi="Times New Roman"/>
          <w:noProof/>
          <w:color w:val="000000" w:themeColor="text1"/>
          <w:sz w:val="24"/>
          <w:szCs w:val="24"/>
        </w:rPr>
        <w:t>de la Paris</w:t>
      </w:r>
      <w:r>
        <w:rPr>
          <w:rFonts w:ascii="Times New Roman" w:hAnsi="Times New Roman"/>
          <w:b/>
          <w:noProof/>
          <w:color w:val="000000" w:themeColor="text1"/>
          <w:sz w:val="24"/>
          <w:szCs w:val="24"/>
        </w:rPr>
        <w:t xml:space="preserve"> privind schimbările climatice</w:t>
      </w:r>
      <w:r>
        <w:rPr>
          <w:rFonts w:ascii="Times New Roman" w:hAnsi="Times New Roman"/>
          <w:noProof/>
          <w:color w:val="000000" w:themeColor="text1"/>
          <w:sz w:val="24"/>
          <w:szCs w:val="24"/>
        </w:rPr>
        <w:t xml:space="preserve"> contribuie la combaterea schimbărilor climatice și la promovarea tranziției către </w:t>
      </w:r>
      <w:r>
        <w:rPr>
          <w:rFonts w:ascii="Times New Roman" w:hAnsi="Times New Roman"/>
          <w:noProof/>
          <w:color w:val="000000" w:themeColor="text1"/>
          <w:sz w:val="24"/>
          <w:szCs w:val="24"/>
        </w:rPr>
        <w:t>o energie curată, oferind totodată noi oportunități de afaceri pentru întreprinderile din UE, îndeosebi în domeniul tehnologiilor energetice curate. Acordul oferă un avantaj competitiv sectoarelor industriale care și-au redus deja amprenta de carbon.</w:t>
      </w:r>
      <w:r>
        <w:rPr>
          <w:rFonts w:ascii="Times New Roman" w:hAnsi="Times New Roman"/>
          <w:b/>
          <w:noProof/>
          <w:color w:val="000000" w:themeColor="text1"/>
          <w:sz w:val="24"/>
          <w:szCs w:val="24"/>
        </w:rPr>
        <w:t xml:space="preserve"> </w:t>
      </w:r>
      <w:r>
        <w:rPr>
          <w:rFonts w:ascii="Times New Roman" w:hAnsi="Times New Roman"/>
          <w:noProof/>
          <w:color w:val="000000" w:themeColor="text1"/>
          <w:sz w:val="24"/>
          <w:szCs w:val="24"/>
        </w:rPr>
        <w:t>În pr</w:t>
      </w:r>
      <w:r>
        <w:rPr>
          <w:rFonts w:ascii="Times New Roman" w:hAnsi="Times New Roman"/>
          <w:noProof/>
          <w:color w:val="000000" w:themeColor="text1"/>
          <w:sz w:val="24"/>
          <w:szCs w:val="24"/>
        </w:rPr>
        <w:t>ezent, prioritatea constă în finalizarea cadrului de reglementare pentru punerea în aplicare, astfel încât să se asigure că toate țările contribuie la reducerea emisiilor de CO</w:t>
      </w:r>
      <w:r>
        <w:rPr>
          <w:rFonts w:ascii="Times New Roman" w:hAnsi="Times New Roman"/>
          <w:noProof/>
          <w:color w:val="000000" w:themeColor="text1"/>
          <w:sz w:val="24"/>
          <w:szCs w:val="24"/>
          <w:vertAlign w:val="subscript"/>
        </w:rPr>
        <w:t>2</w:t>
      </w:r>
      <w:r>
        <w:rPr>
          <w:rFonts w:ascii="Times New Roman" w:hAnsi="Times New Roman"/>
          <w:noProof/>
          <w:color w:val="000000" w:themeColor="text1"/>
          <w:sz w:val="24"/>
          <w:szCs w:val="24"/>
        </w:rPr>
        <w:t>.</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sz w:val="24"/>
          <w:szCs w:val="24"/>
        </w:rPr>
        <w:t>Diplomația culturală face parte integrantă din politica noastră externă și ec</w:t>
      </w:r>
      <w:r>
        <w:rPr>
          <w:rFonts w:ascii="Times New Roman" w:hAnsi="Times New Roman"/>
          <w:noProof/>
          <w:sz w:val="24"/>
          <w:szCs w:val="24"/>
        </w:rPr>
        <w:t xml:space="preserve">onomică comună. </w:t>
      </w:r>
      <w:r>
        <w:rPr>
          <w:rFonts w:ascii="Times New Roman" w:hAnsi="Times New Roman"/>
          <w:b/>
          <w:noProof/>
          <w:sz w:val="24"/>
          <w:szCs w:val="24"/>
        </w:rPr>
        <w:t>Cultura</w:t>
      </w:r>
      <w:r>
        <w:rPr>
          <w:rFonts w:ascii="Times New Roman" w:hAnsi="Times New Roman"/>
          <w:noProof/>
          <w:sz w:val="24"/>
          <w:szCs w:val="24"/>
        </w:rPr>
        <w:t xml:space="preserve"> europeană </w:t>
      </w:r>
      <w:r>
        <w:rPr>
          <w:rFonts w:ascii="Times New Roman" w:hAnsi="Times New Roman"/>
          <w:b/>
          <w:noProof/>
          <w:sz w:val="24"/>
          <w:szCs w:val="24"/>
        </w:rPr>
        <w:t>reprezintă principala sursă de locuri de muncă și creștere economică</w:t>
      </w:r>
      <w:r>
        <w:rPr>
          <w:rFonts w:ascii="Times New Roman" w:hAnsi="Times New Roman"/>
          <w:noProof/>
          <w:sz w:val="24"/>
          <w:szCs w:val="24"/>
        </w:rPr>
        <w:t>,</w:t>
      </w:r>
      <w:r>
        <w:rPr>
          <w:rFonts w:ascii="Times New Roman" w:hAnsi="Times New Roman"/>
          <w:noProof/>
          <w:color w:val="000000" w:themeColor="text1"/>
          <w:sz w:val="24"/>
          <w:szCs w:val="24"/>
        </w:rPr>
        <w:t xml:space="preserve"> schimburile culturale și interpersonale având capacitatea de a modela globalizarea și de a ne promova valorile și identitatea.</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Fiind cea mai mare piață </w:t>
      </w:r>
      <w:r>
        <w:rPr>
          <w:rFonts w:ascii="Times New Roman" w:hAnsi="Times New Roman"/>
          <w:noProof/>
          <w:color w:val="000000" w:themeColor="text1"/>
          <w:sz w:val="24"/>
          <w:szCs w:val="24"/>
        </w:rPr>
        <w:t>unică și cea mai mare putere comercială din lume, cel mai mare investitor și cel mai mare furnizor de asistență pentru dezvoltare, Europa poate defini aceste norme la nivel mondial. Pentru a menține însă această influență în contextul schimbărilor demograf</w:t>
      </w:r>
      <w:r>
        <w:rPr>
          <w:rFonts w:ascii="Times New Roman" w:hAnsi="Times New Roman"/>
          <w:noProof/>
          <w:color w:val="000000" w:themeColor="text1"/>
          <w:sz w:val="24"/>
          <w:szCs w:val="24"/>
        </w:rPr>
        <w:t xml:space="preserve">ice, economice și politice, va trebui </w:t>
      </w:r>
      <w:r>
        <w:rPr>
          <w:rFonts w:ascii="Times New Roman" w:hAnsi="Times New Roman"/>
          <w:b/>
          <w:noProof/>
          <w:color w:val="000000" w:themeColor="text1"/>
          <w:sz w:val="24"/>
          <w:szCs w:val="24"/>
        </w:rPr>
        <w:t>să ne unim tot mai mult eforturile și să adoptăm o poziție unitară</w:t>
      </w:r>
      <w:r>
        <w:rPr>
          <w:rFonts w:ascii="Times New Roman" w:hAnsi="Times New Roman"/>
          <w:noProof/>
          <w:color w:val="000000" w:themeColor="text1"/>
          <w:sz w:val="24"/>
          <w:szCs w:val="24"/>
        </w:rPr>
        <w:t>. Până în 2050, niciuna dintre țările europene nu se va număra printre primele 8 economii din lume ca mărime</w:t>
      </w:r>
      <w:r>
        <w:rPr>
          <w:rStyle w:val="FootnoteReference"/>
          <w:rFonts w:ascii="Times New Roman" w:hAnsi="Times New Roman"/>
          <w:noProof/>
          <w:color w:val="000000" w:themeColor="text1"/>
          <w:sz w:val="24"/>
          <w:szCs w:val="24"/>
        </w:rPr>
        <w:footnoteReference w:id="18"/>
      </w:r>
      <w:r>
        <w:rPr>
          <w:rFonts w:ascii="Times New Roman" w:hAnsi="Times New Roman"/>
          <w:noProof/>
          <w:color w:val="000000" w:themeColor="text1"/>
          <w:sz w:val="24"/>
          <w:szCs w:val="24"/>
        </w:rPr>
        <w:t xml:space="preserve">. </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Pentru ca acțiunile internaționale colec</w:t>
      </w:r>
      <w:r>
        <w:rPr>
          <w:rFonts w:ascii="Times New Roman" w:hAnsi="Times New Roman"/>
          <w:noProof/>
          <w:color w:val="000000" w:themeColor="text1"/>
          <w:sz w:val="24"/>
          <w:szCs w:val="24"/>
        </w:rPr>
        <w:t>tive să fie eficace, avem nevoie de proceduri decizionale rapide, transparente și incluzive. UE trebuie să fie în măsură nu numai să negocieze acorduri globale care să vizeze o gamă largă de chestiuni de interes mondial, ci și să asigure ratificarea și pun</w:t>
      </w:r>
      <w:r>
        <w:rPr>
          <w:rFonts w:ascii="Times New Roman" w:hAnsi="Times New Roman"/>
          <w:noProof/>
          <w:color w:val="000000" w:themeColor="text1"/>
          <w:sz w:val="24"/>
          <w:szCs w:val="24"/>
        </w:rPr>
        <w:t>erea în aplicare a acestor acorduri. Rămâne întrebarea dacă structura instituțională a UE este suficient de adaptată pentru a face față acestei provocări. Această chestiune va trebui analizată în funcție de viitorul aviz al Curții de Justiție a Uniunii Eur</w:t>
      </w:r>
      <w:r>
        <w:rPr>
          <w:rFonts w:ascii="Times New Roman" w:hAnsi="Times New Roman"/>
          <w:noProof/>
          <w:color w:val="000000" w:themeColor="text1"/>
          <w:sz w:val="24"/>
          <w:szCs w:val="24"/>
        </w:rPr>
        <w:t>opene privind competența în acordurile comerciale</w:t>
      </w:r>
      <w:r>
        <w:rPr>
          <w:rStyle w:val="FootnoteReference"/>
          <w:rFonts w:ascii="Times New Roman" w:hAnsi="Times New Roman"/>
          <w:noProof/>
          <w:color w:val="000000" w:themeColor="text1"/>
          <w:sz w:val="24"/>
          <w:szCs w:val="24"/>
        </w:rPr>
        <w:footnoteReference w:id="19"/>
      </w:r>
      <w:r>
        <w:rPr>
          <w:rFonts w:ascii="Times New Roman" w:hAnsi="Times New Roman"/>
          <w:noProof/>
          <w:color w:val="000000" w:themeColor="text1"/>
          <w:sz w:val="24"/>
          <w:szCs w:val="24"/>
        </w:rPr>
        <w:t>.</w:t>
      </w:r>
    </w:p>
    <w:p w:rsidR="003F36CB" w:rsidRDefault="00315419">
      <w:pPr>
        <w:spacing w:after="120" w:line="240" w:lineRule="auto"/>
        <w:jc w:val="both"/>
        <w:rPr>
          <w:rFonts w:ascii="Times New Roman" w:hAnsi="Times New Roman"/>
          <w:b/>
          <w:noProof/>
          <w:color w:val="000000" w:themeColor="text1"/>
          <w:sz w:val="24"/>
          <w:szCs w:val="24"/>
        </w:rPr>
      </w:pPr>
      <w:r>
        <w:rPr>
          <w:rFonts w:ascii="Times New Roman" w:hAnsi="Times New Roman"/>
          <w:b/>
          <w:noProof/>
          <w:color w:val="000000" w:themeColor="text1"/>
          <w:sz w:val="24"/>
          <w:szCs w:val="24"/>
        </w:rPr>
        <w:t xml:space="preserve">3.3. …și ar trebui să ia măsuri pentru a restabili condiții de concurență echitabile </w:t>
      </w:r>
    </w:p>
    <w:p w:rsidR="003F36CB" w:rsidRDefault="00315419">
      <w:pPr>
        <w:spacing w:after="120" w:line="240" w:lineRule="auto"/>
        <w:jc w:val="both"/>
        <w:rPr>
          <w:rFonts w:ascii="Times New Roman" w:hAnsi="Times New Roman"/>
          <w:noProof/>
          <w:sz w:val="24"/>
          <w:szCs w:val="24"/>
        </w:rPr>
      </w:pPr>
      <w:r>
        <w:rPr>
          <w:rFonts w:ascii="Times New Roman" w:hAnsi="Times New Roman"/>
          <w:noProof/>
          <w:color w:val="000000" w:themeColor="text1"/>
          <w:sz w:val="24"/>
          <w:szCs w:val="24"/>
        </w:rPr>
        <w:t xml:space="preserve">UE se declară în favoarea deschiderii și a cooperării, însă nu trebuie să abordeze globalizarea într-un mod naiv. În </w:t>
      </w:r>
      <w:r>
        <w:rPr>
          <w:rFonts w:ascii="Times New Roman" w:hAnsi="Times New Roman"/>
          <w:noProof/>
          <w:color w:val="000000" w:themeColor="text1"/>
          <w:sz w:val="24"/>
          <w:szCs w:val="24"/>
        </w:rPr>
        <w:t>anumite situații, chiar dacă există norme, acestea nu sunt respectate. Pentru eliminarea lacunelor normative la nivel mondial și pentru ridicarea standardelor este nevoie de timp. Între timp, UE trebuie să dispună de instrumente care să îi permită</w:t>
      </w:r>
      <w:r>
        <w:rPr>
          <w:rFonts w:ascii="Times New Roman" w:hAnsi="Times New Roman"/>
          <w:noProof/>
          <w:sz w:val="24"/>
          <w:szCs w:val="24"/>
        </w:rPr>
        <w:t xml:space="preserve"> restabil</w:t>
      </w:r>
      <w:r>
        <w:rPr>
          <w:rFonts w:ascii="Times New Roman" w:hAnsi="Times New Roman"/>
          <w:noProof/>
          <w:sz w:val="24"/>
          <w:szCs w:val="24"/>
        </w:rPr>
        <w:t>irea unor condiții de concurență echitabile și luarea de măsuri decisive împotriva țărilor sau a întreprinderilor care practică o concurență neloială.</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Mai întâi, este oportun să se asigure </w:t>
      </w:r>
      <w:r>
        <w:rPr>
          <w:rFonts w:ascii="Times New Roman" w:hAnsi="Times New Roman"/>
          <w:b/>
          <w:noProof/>
          <w:color w:val="000000" w:themeColor="text1"/>
          <w:sz w:val="24"/>
          <w:szCs w:val="24"/>
        </w:rPr>
        <w:t>o mai bună respectare a aplicării acordurilor și a normelor existen</w:t>
      </w:r>
      <w:r>
        <w:rPr>
          <w:rFonts w:ascii="Times New Roman" w:hAnsi="Times New Roman"/>
          <w:b/>
          <w:noProof/>
          <w:color w:val="000000" w:themeColor="text1"/>
          <w:sz w:val="24"/>
          <w:szCs w:val="24"/>
        </w:rPr>
        <w:t>te</w:t>
      </w:r>
      <w:r>
        <w:rPr>
          <w:rFonts w:ascii="Times New Roman" w:hAnsi="Times New Roman"/>
          <w:noProof/>
          <w:color w:val="000000" w:themeColor="text1"/>
          <w:sz w:val="24"/>
          <w:szCs w:val="24"/>
        </w:rPr>
        <w:t xml:space="preserve"> în domenii precum comerțul, standardele de muncă, clima și protecția mediului. Organizația Mondială a Comerțului dispune de un sistem obligatoriu de soluționare a litigiilor, la care UE ar trebui să facă apel în continuare, atunci când este necesar. De </w:t>
      </w:r>
      <w:r>
        <w:rPr>
          <w:rFonts w:ascii="Times New Roman" w:hAnsi="Times New Roman"/>
          <w:noProof/>
          <w:color w:val="000000" w:themeColor="text1"/>
          <w:sz w:val="24"/>
          <w:szCs w:val="24"/>
        </w:rPr>
        <w:t xml:space="preserve">asemenea, ar trebui să ne asigurăm că angajamentele pe care partenerii noștri și le-au asumat în cadrul acordurilor noastre bilaterale în materie de schimburi comerciale și de investiții sunt respectate. </w:t>
      </w:r>
      <w:r>
        <w:rPr>
          <w:rFonts w:ascii="Times New Roman" w:hAnsi="Times New Roman"/>
          <w:b/>
          <w:noProof/>
          <w:color w:val="000000" w:themeColor="text1"/>
          <w:sz w:val="24"/>
          <w:szCs w:val="24"/>
        </w:rPr>
        <w:t>O aplicare riguroasă a normelor UE</w:t>
      </w:r>
      <w:r>
        <w:rPr>
          <w:rFonts w:ascii="Times New Roman" w:hAnsi="Times New Roman"/>
          <w:noProof/>
          <w:color w:val="000000" w:themeColor="text1"/>
          <w:sz w:val="24"/>
          <w:szCs w:val="24"/>
        </w:rPr>
        <w:t xml:space="preserve"> va garanta, de as</w:t>
      </w:r>
      <w:r>
        <w:rPr>
          <w:rFonts w:ascii="Times New Roman" w:hAnsi="Times New Roman"/>
          <w:noProof/>
          <w:color w:val="000000" w:themeColor="text1"/>
          <w:sz w:val="24"/>
          <w:szCs w:val="24"/>
        </w:rPr>
        <w:t xml:space="preserve">emenea, faptul că toate întreprinderile prezente sau active în UE care încalcă normele sunt efectiv sancționate. Acest lucru ar trebui realizat în cooperare cu autoritățile statelor membre. În plus, s-ar putea face investiții suplimentare în </w:t>
      </w:r>
      <w:r>
        <w:rPr>
          <w:rFonts w:ascii="Times New Roman" w:hAnsi="Times New Roman"/>
          <w:b/>
          <w:noProof/>
          <w:color w:val="000000" w:themeColor="text1"/>
          <w:sz w:val="24"/>
          <w:szCs w:val="24"/>
        </w:rPr>
        <w:t>gestionarea ri</w:t>
      </w:r>
      <w:r>
        <w:rPr>
          <w:rFonts w:ascii="Times New Roman" w:hAnsi="Times New Roman"/>
          <w:b/>
          <w:noProof/>
          <w:color w:val="000000" w:themeColor="text1"/>
          <w:sz w:val="24"/>
          <w:szCs w:val="24"/>
        </w:rPr>
        <w:t>scurilor vamale</w:t>
      </w:r>
      <w:r>
        <w:rPr>
          <w:rFonts w:ascii="Times New Roman" w:hAnsi="Times New Roman"/>
          <w:noProof/>
          <w:color w:val="000000" w:themeColor="text1"/>
          <w:sz w:val="24"/>
          <w:szCs w:val="24"/>
        </w:rPr>
        <w:t xml:space="preserve"> la nivelul UE pentru a facilita și a accelera comerțul legitim din UE, garantându-se în același timp siguranța și securitatea cetățenilor prin acțiuni de blocare a mărfurilor periculoase sau contrafăcute la frontierele UE.</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UE va face în con</w:t>
      </w:r>
      <w:r>
        <w:rPr>
          <w:rFonts w:ascii="Times New Roman" w:hAnsi="Times New Roman"/>
          <w:noProof/>
          <w:color w:val="000000" w:themeColor="text1"/>
          <w:sz w:val="24"/>
          <w:szCs w:val="24"/>
        </w:rPr>
        <w:t>tinuare eforturi pentru a stabili reguli echitabile pentru protecția investițiilor internaționale, permițându-le totodată guvernelor să își urmărească obiectivele politice legitime. Litigiile nu ar mai trebui soluționate de arbitri în cadrul mecanismului d</w:t>
      </w:r>
      <w:r>
        <w:rPr>
          <w:rFonts w:ascii="Times New Roman" w:hAnsi="Times New Roman"/>
          <w:noProof/>
          <w:color w:val="000000" w:themeColor="text1"/>
          <w:sz w:val="24"/>
          <w:szCs w:val="24"/>
        </w:rPr>
        <w:t xml:space="preserve">e soluționare a litigiilor dintre investitori și stat (ISDS). Din acest motiv, Comisia a propus înființarea unui </w:t>
      </w:r>
      <w:r>
        <w:rPr>
          <w:rFonts w:ascii="Times New Roman" w:hAnsi="Times New Roman"/>
          <w:b/>
          <w:noProof/>
          <w:color w:val="000000" w:themeColor="text1"/>
          <w:sz w:val="24"/>
          <w:szCs w:val="24"/>
        </w:rPr>
        <w:t>tribunal multilateral în materie de investiții</w:t>
      </w:r>
      <w:r>
        <w:rPr>
          <w:rStyle w:val="FootnoteReference"/>
          <w:rFonts w:ascii="Times New Roman" w:hAnsi="Times New Roman"/>
          <w:noProof/>
          <w:color w:val="000000" w:themeColor="text1"/>
          <w:sz w:val="24"/>
          <w:szCs w:val="24"/>
        </w:rPr>
        <w:footnoteReference w:id="20"/>
      </w:r>
      <w:r>
        <w:rPr>
          <w:rFonts w:ascii="Times New Roman" w:hAnsi="Times New Roman"/>
          <w:noProof/>
          <w:color w:val="000000" w:themeColor="text1"/>
          <w:sz w:val="24"/>
          <w:szCs w:val="24"/>
        </w:rPr>
        <w:t>, care ar crea un mecanism echitabil și transparent; această propunere face obiectul unor discuț</w:t>
      </w:r>
      <w:r>
        <w:rPr>
          <w:rFonts w:ascii="Times New Roman" w:hAnsi="Times New Roman"/>
          <w:noProof/>
          <w:color w:val="000000" w:themeColor="text1"/>
          <w:sz w:val="24"/>
          <w:szCs w:val="24"/>
        </w:rPr>
        <w:t>ii cu partenerii noștri.</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De asemenea, avem nevoie de </w:t>
      </w:r>
      <w:r>
        <w:rPr>
          <w:rFonts w:ascii="Times New Roman" w:hAnsi="Times New Roman"/>
          <w:b/>
          <w:noProof/>
          <w:color w:val="000000" w:themeColor="text1"/>
          <w:sz w:val="24"/>
          <w:szCs w:val="24"/>
        </w:rPr>
        <w:t xml:space="preserve">instrumente de apărare comercială </w:t>
      </w:r>
      <w:r>
        <w:rPr>
          <w:rFonts w:ascii="Times New Roman" w:hAnsi="Times New Roman"/>
          <w:noProof/>
          <w:color w:val="000000" w:themeColor="text1"/>
          <w:sz w:val="24"/>
          <w:szCs w:val="24"/>
        </w:rPr>
        <w:t>eficace:</w:t>
      </w:r>
      <w:r>
        <w:rPr>
          <w:rFonts w:ascii="Times New Roman" w:hAnsi="Times New Roman"/>
          <w:b/>
          <w:noProof/>
          <w:color w:val="000000" w:themeColor="text1"/>
          <w:sz w:val="24"/>
          <w:szCs w:val="24"/>
        </w:rPr>
        <w:t xml:space="preserve"> </w:t>
      </w:r>
      <w:r>
        <w:rPr>
          <w:rFonts w:ascii="Times New Roman" w:hAnsi="Times New Roman"/>
          <w:noProof/>
          <w:color w:val="000000" w:themeColor="text1"/>
          <w:sz w:val="24"/>
          <w:szCs w:val="24"/>
        </w:rPr>
        <w:t>acestea ar trebui revizuite, astfel încât să devină mai rapide, mai rezistente și mai eficace în combaterea dumpingului și a subvențiilor neloiale</w:t>
      </w:r>
      <w:r>
        <w:rPr>
          <w:rStyle w:val="FootnoteReference"/>
          <w:rFonts w:ascii="Times New Roman" w:hAnsi="Times New Roman"/>
          <w:noProof/>
          <w:color w:val="000000" w:themeColor="text1"/>
          <w:sz w:val="24"/>
          <w:szCs w:val="24"/>
        </w:rPr>
        <w:footnoteReference w:id="21"/>
      </w:r>
      <w:r>
        <w:rPr>
          <w:rFonts w:ascii="Times New Roman" w:hAnsi="Times New Roman"/>
          <w:noProof/>
          <w:color w:val="000000" w:themeColor="text1"/>
          <w:sz w:val="24"/>
          <w:szCs w:val="24"/>
        </w:rPr>
        <w:t>. În mod simi</w:t>
      </w:r>
      <w:r>
        <w:rPr>
          <w:rFonts w:ascii="Times New Roman" w:hAnsi="Times New Roman"/>
          <w:noProof/>
          <w:color w:val="000000" w:themeColor="text1"/>
          <w:sz w:val="24"/>
          <w:szCs w:val="24"/>
        </w:rPr>
        <w:t xml:space="preserve">lar, UE este piața cea mai deschisă din lume în ceea ce privește accesul la </w:t>
      </w:r>
      <w:r>
        <w:rPr>
          <w:rFonts w:ascii="Times New Roman" w:hAnsi="Times New Roman"/>
          <w:b/>
          <w:noProof/>
          <w:color w:val="000000" w:themeColor="text1"/>
          <w:sz w:val="24"/>
          <w:szCs w:val="24"/>
        </w:rPr>
        <w:t>achizițiile publice</w:t>
      </w:r>
      <w:r>
        <w:rPr>
          <w:rFonts w:ascii="Times New Roman" w:hAnsi="Times New Roman"/>
          <w:noProof/>
          <w:color w:val="000000" w:themeColor="text1"/>
          <w:sz w:val="24"/>
          <w:szCs w:val="24"/>
        </w:rPr>
        <w:t>, însă întreprinderile noastre nu se bucură de aceleași condiții de acces în alte țări. Propunerea privind Instrumentul pentru achiziții publice internaționale</w:t>
      </w:r>
      <w:r>
        <w:rPr>
          <w:rStyle w:val="FootnoteReference"/>
          <w:rFonts w:ascii="Times New Roman" w:hAnsi="Times New Roman"/>
          <w:noProof/>
          <w:color w:val="000000" w:themeColor="text1"/>
          <w:sz w:val="24"/>
          <w:szCs w:val="24"/>
        </w:rPr>
        <w:footnoteReference w:id="22"/>
      </w:r>
      <w:r>
        <w:rPr>
          <w:rFonts w:ascii="Times New Roman" w:hAnsi="Times New Roman"/>
          <w:noProof/>
          <w:color w:val="000000" w:themeColor="text1"/>
          <w:sz w:val="24"/>
          <w:szCs w:val="24"/>
        </w:rPr>
        <w:t xml:space="preserve"> </w:t>
      </w:r>
      <w:r>
        <w:rPr>
          <w:rFonts w:ascii="Times New Roman" w:hAnsi="Times New Roman"/>
          <w:noProof/>
          <w:color w:val="000000" w:themeColor="text1"/>
          <w:sz w:val="24"/>
          <w:szCs w:val="24"/>
        </w:rPr>
        <w:t>ar urma să abordeze acest aspect. Sunt necesare măsuri rapide pentru a remedia această situație.</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Deschiderea către </w:t>
      </w:r>
      <w:r>
        <w:rPr>
          <w:rFonts w:ascii="Times New Roman" w:hAnsi="Times New Roman"/>
          <w:b/>
          <w:noProof/>
          <w:color w:val="000000" w:themeColor="text1"/>
          <w:sz w:val="24"/>
          <w:szCs w:val="24"/>
        </w:rPr>
        <w:t>investițiile străine</w:t>
      </w:r>
      <w:r>
        <w:rPr>
          <w:rFonts w:ascii="Times New Roman" w:hAnsi="Times New Roman"/>
          <w:noProof/>
          <w:color w:val="000000" w:themeColor="text1"/>
          <w:sz w:val="24"/>
          <w:szCs w:val="24"/>
        </w:rPr>
        <w:t xml:space="preserve"> rămâne un principiu de bază pentru UE și o sursă majoră de creștere economică. Recent, au fost însă voci care au exprima</w:t>
      </w:r>
      <w:r>
        <w:rPr>
          <w:rFonts w:ascii="Times New Roman" w:hAnsi="Times New Roman"/>
          <w:noProof/>
          <w:color w:val="000000" w:themeColor="text1"/>
          <w:sz w:val="24"/>
          <w:szCs w:val="24"/>
        </w:rPr>
        <w:t xml:space="preserve">t preocupări serioase cu privire la investitorii străini, în special cu privire la întreprinderile de stat care, din motive strategice, preiau societăți europene dotate cu tehnologii-cheie. De multe ori, investitorii UE nu beneficiază de aceleași drepturi </w:t>
      </w:r>
      <w:r>
        <w:rPr>
          <w:rFonts w:ascii="Times New Roman" w:hAnsi="Times New Roman"/>
          <w:noProof/>
          <w:color w:val="000000" w:themeColor="text1"/>
          <w:sz w:val="24"/>
          <w:szCs w:val="24"/>
        </w:rPr>
        <w:t>în materie de investiții în țara din care provin. Aceste preocupări necesită o analiză atentă și acțiuni corespunzătoare.</w:t>
      </w:r>
    </w:p>
    <w:p w:rsidR="003F36CB" w:rsidRDefault="00315419">
      <w:pPr>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Întreprinderile europene sunt parteneri esențiali în modelarea globalizării și în obținerea de rezultate pozitive pentru toți. Există </w:t>
      </w:r>
      <w:r>
        <w:rPr>
          <w:rFonts w:ascii="Times New Roman" w:hAnsi="Times New Roman"/>
          <w:noProof/>
          <w:color w:val="000000" w:themeColor="text1"/>
          <w:sz w:val="24"/>
          <w:szCs w:val="24"/>
        </w:rPr>
        <w:t>multe exemple pozitive privind modul în care se poate asigura creșterea durabilă pentru acționari, angajați și comunitățile în care aceștia își desfășoară activitatea. În cazul în care societățile nu își iau însă în serios responsabilitățile sociale sau de</w:t>
      </w:r>
      <w:r>
        <w:rPr>
          <w:rFonts w:ascii="Times New Roman" w:hAnsi="Times New Roman"/>
          <w:noProof/>
          <w:color w:val="000000" w:themeColor="text1"/>
          <w:sz w:val="24"/>
          <w:szCs w:val="24"/>
        </w:rPr>
        <w:t xml:space="preserve"> mediu, acestea ar trebui să fie trase la răspundere.</w:t>
      </w:r>
    </w:p>
    <w:p w:rsidR="003F36CB" w:rsidRDefault="00315419">
      <w:pPr>
        <w:spacing w:after="120" w:line="240" w:lineRule="auto"/>
        <w:jc w:val="both"/>
        <w:rPr>
          <w:rFonts w:ascii="Times New Roman" w:hAnsi="Times New Roman"/>
          <w:noProof/>
          <w:sz w:val="24"/>
          <w:szCs w:val="24"/>
        </w:rPr>
      </w:pPr>
      <w:r>
        <w:rPr>
          <w:rFonts w:ascii="Times New Roman" w:hAnsi="Times New Roman"/>
          <w:noProof/>
          <w:color w:val="000000" w:themeColor="text1"/>
          <w:sz w:val="24"/>
          <w:szCs w:val="24"/>
        </w:rPr>
        <w:t xml:space="preserve">UE ar trebui să ia în continuare măsuri pentru a asigura </w:t>
      </w:r>
      <w:r>
        <w:rPr>
          <w:rFonts w:ascii="Times New Roman" w:hAnsi="Times New Roman"/>
          <w:b/>
          <w:noProof/>
          <w:color w:val="000000" w:themeColor="text1"/>
          <w:sz w:val="24"/>
          <w:szCs w:val="24"/>
        </w:rPr>
        <w:t>justiția și transparența fiscală</w:t>
      </w:r>
      <w:r>
        <w:rPr>
          <w:rFonts w:ascii="Times New Roman" w:hAnsi="Times New Roman"/>
          <w:noProof/>
          <w:color w:val="000000" w:themeColor="text1"/>
          <w:sz w:val="24"/>
          <w:szCs w:val="24"/>
        </w:rPr>
        <w:t xml:space="preserve"> la nivel mondial. P</w:t>
      </w:r>
      <w:r>
        <w:rPr>
          <w:rFonts w:ascii="Times New Roman" w:hAnsi="Times New Roman"/>
          <w:noProof/>
          <w:sz w:val="24"/>
          <w:szCs w:val="24"/>
        </w:rPr>
        <w:t>ână la sfârșitul anului 2017, EU va întocmi o listă comună a jurisdicțiilor necooperante și v</w:t>
      </w:r>
      <w:r>
        <w:rPr>
          <w:rFonts w:ascii="Times New Roman" w:hAnsi="Times New Roman"/>
          <w:noProof/>
          <w:sz w:val="24"/>
          <w:szCs w:val="24"/>
        </w:rPr>
        <w:t>a dispune de instrumente mai puternice pentru a combate evaziunea fiscală externă și pentru a trata cu țările terțe care refuză să respecte regulile. De asemenea, Comisia va continua negocierea unor norme internaționale care să nu le permită întreprinderil</w:t>
      </w:r>
      <w:r>
        <w:rPr>
          <w:rFonts w:ascii="Times New Roman" w:hAnsi="Times New Roman"/>
          <w:noProof/>
          <w:sz w:val="24"/>
          <w:szCs w:val="24"/>
        </w:rPr>
        <w:t>or stabilite în țări terțe să evite respectarea obligațiilor fiscale directe și indirecte, protejând astfel bazele de impozitare ale statelor membre.</w:t>
      </w:r>
    </w:p>
    <w:p w:rsidR="003F36CB" w:rsidRDefault="00315419">
      <w:pPr>
        <w:spacing w:after="0" w:line="240" w:lineRule="auto"/>
        <w:rPr>
          <w:rFonts w:ascii="Times New Roman" w:hAnsi="Times New Roman"/>
          <w:noProof/>
          <w:sz w:val="24"/>
          <w:szCs w:val="24"/>
        </w:rPr>
      </w:pPr>
      <w:r>
        <w:rPr>
          <w:noProof/>
          <w:sz w:val="24"/>
          <w:szCs w:val="24"/>
        </w:rPr>
        <w:br w:type="page"/>
      </w:r>
    </w:p>
    <w:p w:rsidR="003F36CB" w:rsidRDefault="00315419">
      <w:pPr>
        <w:spacing w:after="120" w:line="240" w:lineRule="auto"/>
        <w:jc w:val="both"/>
        <w:rPr>
          <w:rFonts w:ascii="Times New Roman" w:hAnsi="Times New Roman"/>
          <w:b/>
          <w:smallCaps/>
          <w:noProof/>
          <w:color w:val="000000" w:themeColor="text1"/>
          <w:sz w:val="24"/>
          <w:szCs w:val="24"/>
        </w:rPr>
      </w:pPr>
      <w:r>
        <w:rPr>
          <w:rFonts w:ascii="Times New Roman" w:hAnsi="Times New Roman"/>
          <w:b/>
          <w:smallCaps/>
          <w:noProof/>
          <w:color w:val="000000" w:themeColor="text1"/>
          <w:sz w:val="24"/>
          <w:szCs w:val="24"/>
        </w:rPr>
        <w:t>4. Răspunsul Europei pe plan intern: consolidarea rezilienței printr-o mai bună împărțire a beneficiilor</w:t>
      </w:r>
      <w:r>
        <w:rPr>
          <w:rFonts w:ascii="Times New Roman" w:hAnsi="Times New Roman"/>
          <w:b/>
          <w:smallCaps/>
          <w:noProof/>
          <w:color w:val="000000" w:themeColor="text1"/>
          <w:sz w:val="24"/>
          <w:szCs w:val="24"/>
        </w:rPr>
        <w:t xml:space="preserve"> și prin promovarea competitivității pe termen lung</w:t>
      </w:r>
    </w:p>
    <w:p w:rsidR="003F36CB" w:rsidRDefault="00315419">
      <w:pPr>
        <w:spacing w:after="120" w:line="240" w:lineRule="auto"/>
        <w:rPr>
          <w:rFonts w:ascii="Times New Roman" w:hAnsi="Times New Roman"/>
          <w:b/>
          <w:noProof/>
          <w:sz w:val="24"/>
          <w:szCs w:val="24"/>
        </w:rPr>
      </w:pPr>
      <w:r>
        <w:rPr>
          <w:rFonts w:ascii="Times New Roman" w:hAnsi="Times New Roman"/>
          <w:b/>
          <w:noProof/>
          <w:color w:val="000000" w:themeColor="text1"/>
          <w:sz w:val="24"/>
          <w:szCs w:val="24"/>
        </w:rPr>
        <w:t xml:space="preserve">4.1. </w:t>
      </w:r>
      <w:r>
        <w:rPr>
          <w:rFonts w:ascii="Times New Roman" w:hAnsi="Times New Roman"/>
          <w:b/>
          <w:noProof/>
          <w:sz w:val="24"/>
          <w:szCs w:val="24"/>
        </w:rPr>
        <w:t>Aplicarea unor politici sociale și educative robuste este esențială pentru asigurarea rezilienței și a unei distribuții echitabile a bogăției…</w:t>
      </w:r>
    </w:p>
    <w:p w:rsidR="003F36CB" w:rsidRDefault="00315419">
      <w:pPr>
        <w:spacing w:after="120" w:line="240" w:lineRule="auto"/>
        <w:jc w:val="both"/>
        <w:rPr>
          <w:rFonts w:ascii="Times New Roman" w:hAnsi="Times New Roman"/>
          <w:noProof/>
          <w:sz w:val="24"/>
          <w:szCs w:val="24"/>
        </w:rPr>
      </w:pPr>
      <w:r>
        <w:rPr>
          <w:rFonts w:ascii="Times New Roman" w:hAnsi="Times New Roman"/>
          <w:noProof/>
          <w:sz w:val="24"/>
          <w:szCs w:val="24"/>
        </w:rPr>
        <w:t xml:space="preserve">Cetățenii trebuie să aibă încredere în faptul că </w:t>
      </w:r>
      <w:r>
        <w:rPr>
          <w:rFonts w:ascii="Times New Roman" w:hAnsi="Times New Roman"/>
          <w:noProof/>
          <w:sz w:val="24"/>
          <w:szCs w:val="24"/>
        </w:rPr>
        <w:t>guvernele lor îi vor proteja și le vor consolida autonomia prin politici sociale solide, care constituie un element esențial al răspunsului nostru la globalizare. Comisia a publicat, la 27 aprilie, un document de reflecție privind dimensiunea socială a Eur</w:t>
      </w:r>
      <w:r>
        <w:rPr>
          <w:rFonts w:ascii="Times New Roman" w:hAnsi="Times New Roman"/>
          <w:noProof/>
          <w:sz w:val="24"/>
          <w:szCs w:val="24"/>
        </w:rPr>
        <w:t>opei</w:t>
      </w:r>
      <w:r>
        <w:rPr>
          <w:rStyle w:val="FootnoteReference"/>
          <w:rFonts w:ascii="Times New Roman" w:hAnsi="Times New Roman"/>
          <w:noProof/>
          <w:sz w:val="24"/>
          <w:szCs w:val="24"/>
        </w:rPr>
        <w:footnoteReference w:id="23"/>
      </w:r>
      <w:r>
        <w:rPr>
          <w:rFonts w:ascii="Times New Roman" w:hAnsi="Times New Roman"/>
          <w:noProof/>
          <w:sz w:val="24"/>
          <w:szCs w:val="24"/>
        </w:rPr>
        <w:t>. Chiar dacă Europa se numără printre societățile cele mai egalitare și favorabile incluziunii din întreaga lume, trebuie să ne consolidăm și să ne adaptăm în continuare politicile pentru viitor și să combatem inegalitățile prin politici fiscale echit</w:t>
      </w:r>
      <w:r>
        <w:rPr>
          <w:rFonts w:ascii="Times New Roman" w:hAnsi="Times New Roman"/>
          <w:noProof/>
          <w:sz w:val="24"/>
          <w:szCs w:val="24"/>
        </w:rPr>
        <w:t>abile și moderne. Printr-o mai bună distribuire a beneficiilor oferite de globalizare, în corelație cu o protecție socială eficace, cetățenii își vor putea găsi un loc de muncă decent și se vor putea adapta la schimbare. Într-un context mai larg, redistrib</w:t>
      </w:r>
      <w:r>
        <w:rPr>
          <w:rFonts w:ascii="Times New Roman" w:hAnsi="Times New Roman"/>
          <w:noProof/>
          <w:sz w:val="24"/>
          <w:szCs w:val="24"/>
        </w:rPr>
        <w:t>uirea corectă și echitabilă a bogăției, precum și investițiile specifice menite să promoveze incluziunea socială a categoriilor mai vulnerabile de persoane, inclusiv a migranților, vor contribui la consolidarea coeziunii sociale. Acestea sunt exact problem</w:t>
      </w:r>
      <w:r>
        <w:rPr>
          <w:rFonts w:ascii="Times New Roman" w:hAnsi="Times New Roman"/>
          <w:noProof/>
          <w:sz w:val="24"/>
          <w:szCs w:val="24"/>
        </w:rPr>
        <w:t>ele pe care Comisia intenționează să le abordeze în cadrul pilonului european al drepturilor sociale</w:t>
      </w:r>
      <w:r>
        <w:rPr>
          <w:rStyle w:val="FootnoteReference"/>
          <w:rFonts w:ascii="Times New Roman" w:hAnsi="Times New Roman"/>
          <w:noProof/>
          <w:sz w:val="24"/>
          <w:szCs w:val="24"/>
        </w:rPr>
        <w:footnoteReference w:id="24"/>
      </w:r>
      <w:r>
        <w:rPr>
          <w:rFonts w:ascii="Times New Roman" w:hAnsi="Times New Roman"/>
          <w:noProof/>
          <w:sz w:val="24"/>
          <w:szCs w:val="24"/>
        </w:rPr>
        <w:t>, care va funcționa ca un reper pentru îmbunătățirea politicilor sociale și de ocupare a forței de muncă în UE și în statele sale membre, astfel încât aces</w:t>
      </w:r>
      <w:r>
        <w:rPr>
          <w:rFonts w:ascii="Times New Roman" w:hAnsi="Times New Roman"/>
          <w:noProof/>
          <w:sz w:val="24"/>
          <w:szCs w:val="24"/>
        </w:rPr>
        <w:t>tea să țină pasul cu digitalizarea și globalizarea.</w:t>
      </w:r>
    </w:p>
    <w:p w:rsidR="003F36CB" w:rsidRDefault="00315419">
      <w:pPr>
        <w:spacing w:after="120" w:line="240" w:lineRule="auto"/>
        <w:jc w:val="both"/>
        <w:rPr>
          <w:rFonts w:ascii="Times New Roman" w:hAnsi="Times New Roman"/>
          <w:noProof/>
          <w:sz w:val="24"/>
          <w:szCs w:val="24"/>
        </w:rPr>
      </w:pPr>
      <w:r>
        <w:rPr>
          <w:rFonts w:ascii="Times New Roman" w:hAnsi="Times New Roman"/>
          <w:noProof/>
          <w:sz w:val="24"/>
          <w:szCs w:val="24"/>
        </w:rPr>
        <w:t>Pentru consolidarea autonomiei este esențială învățarea pe tot parcursul vieții. Asigurarea unor condiții de egalitate în ceea ce privește accesul la educație și formare de înaltă calitate este o metodă e</w:t>
      </w:r>
      <w:r>
        <w:rPr>
          <w:rFonts w:ascii="Times New Roman" w:hAnsi="Times New Roman"/>
          <w:noProof/>
          <w:sz w:val="24"/>
          <w:szCs w:val="24"/>
        </w:rPr>
        <w:t>ficientă de redistribuire a bogăției într-o societate. Acest proces ar trebui să înceapă printr-un nivel ridicat de educație de bază și prin accesul persoanelor la formare și la dezvoltarea competențelor, indiferent de vârstă. De asemenea, trebuie să găsim</w:t>
      </w:r>
      <w:r>
        <w:rPr>
          <w:rFonts w:ascii="Times New Roman" w:hAnsi="Times New Roman"/>
          <w:noProof/>
          <w:sz w:val="24"/>
          <w:szCs w:val="24"/>
        </w:rPr>
        <w:t xml:space="preserve"> noi modalități de învățare pentru o societate care este din ce în ce mai mobilă și digitală și să oferim o combinație corespunzătoare de competențe non-tehnice, în special în materie de antreprenoriat, precum și de competențe digitale solide.</w:t>
      </w:r>
      <w:r>
        <w:rPr>
          <w:rFonts w:ascii="Times New Roman" w:hAnsi="Times New Roman"/>
          <w:noProof/>
          <w:color w:val="000000"/>
          <w:sz w:val="24"/>
          <w:szCs w:val="24"/>
        </w:rPr>
        <w:t xml:space="preserve"> Deja 90 % di</w:t>
      </w:r>
      <w:r>
        <w:rPr>
          <w:rFonts w:ascii="Times New Roman" w:hAnsi="Times New Roman"/>
          <w:noProof/>
          <w:color w:val="000000"/>
          <w:sz w:val="24"/>
          <w:szCs w:val="24"/>
        </w:rPr>
        <w:t>n totalul locurilor de muncă necesită un anumit nivel de competențe digitale</w:t>
      </w:r>
      <w:r>
        <w:rPr>
          <w:rStyle w:val="FootnoteReference"/>
          <w:rFonts w:ascii="Times New Roman" w:hAnsi="Times New Roman"/>
          <w:noProof/>
          <w:color w:val="000000"/>
          <w:sz w:val="24"/>
          <w:szCs w:val="24"/>
        </w:rPr>
        <w:footnoteReference w:id="25"/>
      </w:r>
      <w:r>
        <w:rPr>
          <w:rFonts w:ascii="Times New Roman" w:hAnsi="Times New Roman"/>
          <w:noProof/>
          <w:color w:val="000000"/>
          <w:sz w:val="24"/>
          <w:szCs w:val="24"/>
        </w:rPr>
        <w:t>. Europa își îmbunătățește competențele digitale, dar sunt necesare progrese suplimentare</w:t>
      </w:r>
      <w:r>
        <w:rPr>
          <w:rStyle w:val="FootnoteReference"/>
          <w:rFonts w:ascii="Times New Roman" w:hAnsi="Times New Roman"/>
          <w:noProof/>
          <w:color w:val="000000"/>
          <w:sz w:val="24"/>
          <w:szCs w:val="24"/>
        </w:rPr>
        <w:footnoteReference w:id="26"/>
      </w:r>
      <w:r>
        <w:rPr>
          <w:rFonts w:ascii="Times New Roman" w:hAnsi="Times New Roman"/>
          <w:noProof/>
          <w:color w:val="000000"/>
          <w:sz w:val="24"/>
          <w:szCs w:val="24"/>
        </w:rPr>
        <w:t>.</w:t>
      </w:r>
      <w:r>
        <w:rPr>
          <w:rFonts w:ascii="Times New Roman" w:hAnsi="Times New Roman"/>
          <w:noProof/>
          <w:sz w:val="24"/>
          <w:szCs w:val="24"/>
        </w:rPr>
        <w:t xml:space="preserve"> Dacă la acestea adăugăm sprijinul acordat persoanelor aflate în căutarea unui loc de mu</w:t>
      </w:r>
      <w:r>
        <w:rPr>
          <w:rFonts w:ascii="Times New Roman" w:hAnsi="Times New Roman"/>
          <w:noProof/>
          <w:sz w:val="24"/>
          <w:szCs w:val="24"/>
        </w:rPr>
        <w:t xml:space="preserve">ncă, cetățenii se vor putea adapta mai ușor la mediul profesional aflat în permanentă evoluție și la parcursuri profesionale mai flexibile. </w:t>
      </w:r>
    </w:p>
    <w:p w:rsidR="003F36CB" w:rsidRDefault="00315419">
      <w:pPr>
        <w:spacing w:after="120" w:line="240" w:lineRule="auto"/>
        <w:jc w:val="both"/>
        <w:rPr>
          <w:rFonts w:ascii="Times New Roman" w:hAnsi="Times New Roman"/>
          <w:noProof/>
          <w:sz w:val="24"/>
          <w:szCs w:val="24"/>
        </w:rPr>
      </w:pPr>
      <w:r>
        <w:rPr>
          <w:rFonts w:ascii="Times New Roman" w:hAnsi="Times New Roman"/>
          <w:noProof/>
          <w:sz w:val="24"/>
          <w:szCs w:val="24"/>
        </w:rPr>
        <w:t>O piață a forței de muncă modernă și eficace ar trebui să faciliteze accesul tuturor persoanelor la piața muncii. P</w:t>
      </w:r>
      <w:r>
        <w:rPr>
          <w:rFonts w:ascii="Times New Roman" w:hAnsi="Times New Roman"/>
          <w:noProof/>
          <w:sz w:val="24"/>
          <w:szCs w:val="24"/>
        </w:rPr>
        <w:t>oliticile în domeniu ar trebui să ofere, de asemenea, un nivel adecvat de securitate a locului de muncă, venituri compensatorii și mecanisme de siguranță adecvate pentru persoanele care trec printr-o perioadă de tranziție dificilă. Accesul la servicii de c</w:t>
      </w:r>
      <w:r>
        <w:rPr>
          <w:rFonts w:ascii="Times New Roman" w:hAnsi="Times New Roman"/>
          <w:noProof/>
          <w:sz w:val="24"/>
          <w:szCs w:val="24"/>
        </w:rPr>
        <w:t>alitate ar trebui să asigure egalitatea de șanse și incluziunea socială. Printre aceste măsuri se numără serviciile medicale și serviciile de îngrijire a copiilor, care permit o mai mare participare a femeilor la piața forței de muncă, munca la distanță, p</w:t>
      </w:r>
      <w:r>
        <w:rPr>
          <w:rFonts w:ascii="Times New Roman" w:hAnsi="Times New Roman"/>
          <w:noProof/>
          <w:sz w:val="24"/>
          <w:szCs w:val="24"/>
        </w:rPr>
        <w:t xml:space="preserve">romovarea echilibrului dintre viața profesională și cea privată și mărirea șanselor de încadrare în muncă pentru persoanele cu mobilitate redusă. </w:t>
      </w:r>
    </w:p>
    <w:p w:rsidR="003F36CB" w:rsidRDefault="00315419">
      <w:pPr>
        <w:spacing w:after="120" w:line="240" w:lineRule="auto"/>
        <w:jc w:val="both"/>
        <w:rPr>
          <w:rFonts w:ascii="Times New Roman" w:hAnsi="Times New Roman"/>
          <w:noProof/>
          <w:sz w:val="24"/>
          <w:szCs w:val="24"/>
        </w:rPr>
      </w:pPr>
      <w:r>
        <w:rPr>
          <w:rFonts w:ascii="Times New Roman" w:hAnsi="Times New Roman"/>
          <w:noProof/>
          <w:sz w:val="24"/>
          <w:szCs w:val="24"/>
        </w:rPr>
        <w:t>Modul de abordare a acestor probleme sociale diferă foarte mult de la un stat membru la altul. Abordările ela</w:t>
      </w:r>
      <w:r>
        <w:rPr>
          <w:rFonts w:ascii="Times New Roman" w:hAnsi="Times New Roman"/>
          <w:noProof/>
          <w:sz w:val="24"/>
          <w:szCs w:val="24"/>
        </w:rPr>
        <w:t>borate într-o anumită țară, regiune sau oraș nu funcționează neapărat și în altă parte. În prezent, UE și statele sale membre ar trebui să continue să își coordoneze îndeaproape politicile sociale, în timp ce UE ar putea sprijini, de asemenea, eforturile n</w:t>
      </w:r>
      <w:r>
        <w:rPr>
          <w:rFonts w:ascii="Times New Roman" w:hAnsi="Times New Roman"/>
          <w:noProof/>
          <w:sz w:val="24"/>
          <w:szCs w:val="24"/>
        </w:rPr>
        <w:t xml:space="preserve">aționale și locale în materie de educație. Cele mai bune practici sunt partajate, iar partenerii sociali au un rol important. </w:t>
      </w: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rPr>
      </w:pPr>
      <w:r>
        <w:rPr>
          <w:rFonts w:ascii="Times New Roman" w:hAnsi="Times New Roman"/>
          <w:b/>
          <w:noProof/>
          <w:sz w:val="24"/>
          <w:szCs w:val="24"/>
        </w:rPr>
        <w:t>Sistemul dual de formare profesională aplicat de Germania</w:t>
      </w:r>
      <w:r>
        <w:rPr>
          <w:noProof/>
          <w:sz w:val="24"/>
          <w:szCs w:val="24"/>
        </w:rPr>
        <w:t xml:space="preserve"> </w:t>
      </w:r>
      <w:r>
        <w:rPr>
          <w:rFonts w:ascii="Times New Roman" w:hAnsi="Times New Roman"/>
          <w:noProof/>
          <w:sz w:val="24"/>
          <w:szCs w:val="24"/>
        </w:rPr>
        <w:t xml:space="preserve">garantează că studenții dobândesc competențele de care întreprinderile </w:t>
      </w:r>
      <w:r>
        <w:rPr>
          <w:rFonts w:ascii="Times New Roman" w:hAnsi="Times New Roman"/>
          <w:noProof/>
          <w:sz w:val="24"/>
          <w:szCs w:val="24"/>
        </w:rPr>
        <w:t>au cu adevărat nevoie și promovează cooperarea dintre școli, întreprinderi și studenți.</w:t>
      </w: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rPr>
      </w:pPr>
      <w:r>
        <w:rPr>
          <w:rFonts w:ascii="Times New Roman" w:hAnsi="Times New Roman"/>
          <w:b/>
          <w:noProof/>
          <w:sz w:val="24"/>
          <w:szCs w:val="24"/>
        </w:rPr>
        <w:t>Modelul scandinav care combină statul social cu flexicuritatea</w:t>
      </w:r>
      <w:r>
        <w:rPr>
          <w:rFonts w:ascii="Times New Roman" w:hAnsi="Times New Roman"/>
          <w:noProof/>
          <w:sz w:val="24"/>
          <w:szCs w:val="24"/>
        </w:rPr>
        <w:t xml:space="preserve"> asigură un echilibru între flexibilitatea piețelor de muncă și securizarea tranziției între locuri de mun</w:t>
      </w:r>
      <w:r>
        <w:rPr>
          <w:rFonts w:ascii="Times New Roman" w:hAnsi="Times New Roman"/>
          <w:noProof/>
          <w:sz w:val="24"/>
          <w:szCs w:val="24"/>
        </w:rPr>
        <w:t>că, în vederea creării unor locuri de muncă mai numeroase și de mai mare calitate.</w:t>
      </w:r>
    </w:p>
    <w:p w:rsidR="003F36CB" w:rsidRDefault="00315419">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i/>
          <w:noProof/>
        </w:rPr>
      </w:pPr>
      <w:r>
        <w:rPr>
          <w:b/>
          <w:noProof/>
        </w:rPr>
        <w:t>Sistemul eston de școlarizare electronică</w:t>
      </w:r>
      <w:r>
        <w:rPr>
          <w:rStyle w:val="FootnoteReference"/>
          <w:b/>
          <w:noProof/>
        </w:rPr>
        <w:footnoteReference w:id="27"/>
      </w:r>
      <w:r>
        <w:rPr>
          <w:noProof/>
        </w:rPr>
        <w:t xml:space="preserve"> pregătește o nouă generație de elevi care vor fi extrem de performanți și competenți în folosirea noilor tehnologii. Datorită utilizării tehnologiei digitale, Estonia a ajuns în fruntea clasamentului statelor membre ale UE în cadrul Programului OCDE privi</w:t>
      </w:r>
      <w:r>
        <w:rPr>
          <w:noProof/>
        </w:rPr>
        <w:t>nd evaluarea internațională a elevilor (PISA).</w:t>
      </w:r>
    </w:p>
    <w:p w:rsidR="003F36CB" w:rsidRDefault="00315419">
      <w:pPr>
        <w:spacing w:after="120" w:line="240" w:lineRule="auto"/>
        <w:jc w:val="both"/>
        <w:rPr>
          <w:rFonts w:ascii="Times New Roman" w:hAnsi="Times New Roman"/>
          <w:noProof/>
          <w:sz w:val="24"/>
          <w:szCs w:val="24"/>
        </w:rPr>
      </w:pPr>
      <w:r>
        <w:rPr>
          <w:rFonts w:ascii="Times New Roman" w:hAnsi="Times New Roman"/>
          <w:noProof/>
          <w:sz w:val="24"/>
          <w:szCs w:val="24"/>
        </w:rPr>
        <w:t>La nivelul UE, implementarea pilonului în procesul semestrului european va duce la o mai bună integrare a efectelor distributive ale politicilor structurale, astfel încât creșterea să devină mai favorabilă inc</w:t>
      </w:r>
      <w:r>
        <w:rPr>
          <w:rFonts w:ascii="Times New Roman" w:hAnsi="Times New Roman"/>
          <w:noProof/>
          <w:sz w:val="24"/>
          <w:szCs w:val="24"/>
        </w:rPr>
        <w:t>luziunii. Aplicarea unor politici fiscale și structurale adecvate de către statele membre joacă, de asemenea, un rol esențial. Fondurile structurale și de investiții europene pot contribui, de asemenea, la promovarea investițiilor esențiale pentru îmbunătă</w:t>
      </w:r>
      <w:r>
        <w:rPr>
          <w:rFonts w:ascii="Times New Roman" w:hAnsi="Times New Roman"/>
          <w:noProof/>
          <w:sz w:val="24"/>
          <w:szCs w:val="24"/>
        </w:rPr>
        <w:t>ț</w:t>
      </w:r>
      <w:r>
        <w:rPr>
          <w:rFonts w:ascii="Times New Roman" w:hAnsi="Times New Roman"/>
          <w:noProof/>
          <w:sz w:val="24"/>
          <w:szCs w:val="24"/>
        </w:rPr>
        <w:t>irea infrastructurii și a inovării sau pentru sprijinirea dezvoltării capitalului uman și a ocupării forței de muncă. Este esențial ca UE să rămână o Uniune de state sociale moderne și active. Solidaritatea nu reprezintă numai o valoare fundamentală a UE,</w:t>
      </w:r>
      <w:r>
        <w:rPr>
          <w:rFonts w:ascii="Times New Roman" w:hAnsi="Times New Roman"/>
          <w:noProof/>
          <w:sz w:val="24"/>
          <w:szCs w:val="24"/>
        </w:rPr>
        <w:t xml:space="preserve"> ci și o valoare esențială pentru coeziunea socială într-o economie deschisă.</w:t>
      </w:r>
    </w:p>
    <w:tbl>
      <w:tblPr>
        <w:tblStyle w:val="TableGrid"/>
        <w:tblW w:w="0" w:type="auto"/>
        <w:tblLook w:val="04A0" w:firstRow="1" w:lastRow="0" w:firstColumn="1" w:lastColumn="0" w:noHBand="0" w:noVBand="1"/>
      </w:tblPr>
      <w:tblGrid>
        <w:gridCol w:w="9062"/>
      </w:tblGrid>
      <w:tr w:rsidR="003F36CB">
        <w:tc>
          <w:tcPr>
            <w:tcW w:w="9062" w:type="dxa"/>
          </w:tcPr>
          <w:p w:rsidR="003F36CB" w:rsidRDefault="00315419">
            <w:pPr>
              <w:spacing w:after="120"/>
              <w:jc w:val="both"/>
              <w:rPr>
                <w:rFonts w:ascii="Times New Roman" w:hAnsi="Times New Roman"/>
                <w:noProof/>
                <w:color w:val="000000" w:themeColor="text1"/>
                <w:sz w:val="24"/>
                <w:szCs w:val="24"/>
              </w:rPr>
            </w:pPr>
            <w:r>
              <w:rPr>
                <w:rFonts w:ascii="Times New Roman" w:hAnsi="Times New Roman"/>
                <w:b/>
                <w:noProof/>
                <w:color w:val="000000" w:themeColor="text1"/>
                <w:sz w:val="24"/>
                <w:szCs w:val="24"/>
              </w:rPr>
              <w:t>Fondurile structurale și de investiții europene</w:t>
            </w:r>
            <w:r>
              <w:rPr>
                <w:rFonts w:ascii="Times New Roman" w:hAnsi="Times New Roman"/>
                <w:noProof/>
                <w:color w:val="000000" w:themeColor="text1"/>
                <w:sz w:val="24"/>
                <w:szCs w:val="24"/>
              </w:rPr>
              <w:t xml:space="preserve"> (FSE, FEDR și FEADR) investesc 34,5 miliarde EUR (49,2 miliarde EUR, dacă ținem seama și de contribuțiile naționale) în educație ș</w:t>
            </w:r>
            <w:r>
              <w:rPr>
                <w:rFonts w:ascii="Times New Roman" w:hAnsi="Times New Roman"/>
                <w:noProof/>
                <w:color w:val="000000" w:themeColor="text1"/>
                <w:sz w:val="24"/>
                <w:szCs w:val="24"/>
              </w:rPr>
              <w:t xml:space="preserve">i formare. Prin </w:t>
            </w:r>
            <w:r>
              <w:rPr>
                <w:rFonts w:ascii="Times New Roman" w:hAnsi="Times New Roman"/>
                <w:b/>
                <w:noProof/>
                <w:color w:val="000000" w:themeColor="text1"/>
                <w:sz w:val="24"/>
                <w:szCs w:val="24"/>
              </w:rPr>
              <w:t>Fondul european de ajustare la globalizare</w:t>
            </w:r>
            <w:r>
              <w:rPr>
                <w:rFonts w:ascii="Times New Roman" w:hAnsi="Times New Roman"/>
                <w:noProof/>
                <w:color w:val="000000" w:themeColor="text1"/>
                <w:sz w:val="24"/>
                <w:szCs w:val="24"/>
              </w:rPr>
              <w:t>, lucrătorii concediați sunt ajutați să își găsească un alt loc de muncă sau să își înceapă propria afacere, prin cofinanțarea unor activități, cum ar fi asistența în căutarea unui loc de muncă, con</w:t>
            </w:r>
            <w:r>
              <w:rPr>
                <w:rFonts w:ascii="Times New Roman" w:hAnsi="Times New Roman"/>
                <w:noProof/>
                <w:color w:val="000000" w:themeColor="text1"/>
                <w:sz w:val="24"/>
                <w:szCs w:val="24"/>
              </w:rPr>
              <w:t>silierea în carieră, reconversia profesională, mentoratul și îndrumarea, încurajarea spiritului antreprenorial și ajutorul pentru venit. Din 2007, când a fost creat, FEG a oferit asistență unui număr de 140 000 de lucrători concediați. Acesta este un exemp</w:t>
            </w:r>
            <w:r>
              <w:rPr>
                <w:rFonts w:ascii="Times New Roman" w:hAnsi="Times New Roman"/>
                <w:noProof/>
                <w:color w:val="000000" w:themeColor="text1"/>
                <w:sz w:val="24"/>
                <w:szCs w:val="24"/>
              </w:rPr>
              <w:t>lu tangibil de solidaritate a UE menit să combată consecințele globalizării asupra ocupării forței de muncă și a aspectelor sociale. Ar trebui să se aibă în vedere luarea unor măsuri astfel încât instrumentul să devină mai operațional, pentru a asigura o d</w:t>
            </w:r>
            <w:r>
              <w:rPr>
                <w:rFonts w:ascii="Times New Roman" w:hAnsi="Times New Roman"/>
                <w:noProof/>
                <w:color w:val="000000" w:themeColor="text1"/>
                <w:sz w:val="24"/>
                <w:szCs w:val="24"/>
              </w:rPr>
              <w:t>esfășurare rapidă în cazul închiderii fabricilor, și mai flexibil, pentru ca acesta să poată sprijini o gamă mai largă de acțiuni de dezvoltare economică, în afara celor desfășurate în prezent, care vizează în special lucrătorii afectați. În acest context,</w:t>
            </w:r>
            <w:r>
              <w:rPr>
                <w:rFonts w:ascii="Times New Roman" w:hAnsi="Times New Roman"/>
                <w:noProof/>
                <w:color w:val="000000" w:themeColor="text1"/>
                <w:sz w:val="24"/>
                <w:szCs w:val="24"/>
              </w:rPr>
              <w:t xml:space="preserve"> va fi important să găsim soluții de trecere între măsurile pe termen scurt și strategiile de reconversie pe termen mai lung din cadrul politicii de coeziune.</w:t>
            </w:r>
          </w:p>
        </w:tc>
      </w:tr>
    </w:tbl>
    <w:p w:rsidR="003F36CB" w:rsidRDefault="003F36CB">
      <w:pPr>
        <w:spacing w:after="120" w:line="240" w:lineRule="auto"/>
        <w:rPr>
          <w:rFonts w:ascii="Times New Roman" w:hAnsi="Times New Roman"/>
          <w:b/>
          <w:noProof/>
          <w:sz w:val="24"/>
          <w:szCs w:val="24"/>
        </w:rPr>
      </w:pPr>
    </w:p>
    <w:p w:rsidR="003F36CB" w:rsidRDefault="00315419">
      <w:pPr>
        <w:spacing w:after="120" w:line="240" w:lineRule="auto"/>
        <w:rPr>
          <w:rFonts w:ascii="Times New Roman" w:hAnsi="Times New Roman"/>
          <w:b/>
          <w:noProof/>
          <w:sz w:val="24"/>
          <w:szCs w:val="24"/>
        </w:rPr>
      </w:pPr>
      <w:r>
        <w:rPr>
          <w:rFonts w:ascii="Times New Roman" w:hAnsi="Times New Roman"/>
          <w:b/>
          <w:noProof/>
          <w:sz w:val="24"/>
          <w:szCs w:val="24"/>
        </w:rPr>
        <w:t xml:space="preserve">4.2 … însă trebuie făcute eforturi majore pentru ca Europa să fie o economie competitivă și </w:t>
      </w:r>
      <w:r>
        <w:rPr>
          <w:rFonts w:ascii="Times New Roman" w:hAnsi="Times New Roman"/>
          <w:b/>
          <w:noProof/>
          <w:sz w:val="24"/>
          <w:szCs w:val="24"/>
        </w:rPr>
        <w:t>inovatoare…</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sz w:val="24"/>
          <w:szCs w:val="24"/>
        </w:rPr>
        <w:t xml:space="preserve">Politicile de redistribuire care asigură beneficii pentru toți necesită investiții semnificative din partea guvernelor, care, la rândul lor, pot fi finanțate numai de către o economie prosperă și competitivă. Politicile trebuie să ajute </w:t>
      </w:r>
      <w:r>
        <w:rPr>
          <w:rFonts w:ascii="Times New Roman" w:hAnsi="Times New Roman"/>
          <w:noProof/>
          <w:color w:val="000000" w:themeColor="text1"/>
          <w:sz w:val="24"/>
          <w:szCs w:val="24"/>
        </w:rPr>
        <w:t>întrepr</w:t>
      </w:r>
      <w:r>
        <w:rPr>
          <w:rFonts w:ascii="Times New Roman" w:hAnsi="Times New Roman"/>
          <w:noProof/>
          <w:color w:val="000000" w:themeColor="text1"/>
          <w:sz w:val="24"/>
          <w:szCs w:val="24"/>
        </w:rPr>
        <w:t xml:space="preserve">inderile să inoveze în permanență. Numai prin crearea de produse și servicii care să țină pasul cu evoluția cerințelor consumatorilor întreprinderile pot ocupa un loc important pe piețele mondiale și pot crea prosperitate și locuri de muncă. </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Acest lucru n</w:t>
      </w:r>
      <w:r>
        <w:rPr>
          <w:rFonts w:ascii="Times New Roman" w:hAnsi="Times New Roman"/>
          <w:noProof/>
          <w:color w:val="000000" w:themeColor="text1"/>
          <w:sz w:val="24"/>
          <w:szCs w:val="24"/>
        </w:rPr>
        <w:t>ecesită o viziune îndreptată spre viitor, în vederea modernizării economiei noastre prin înglobarea digitalizării, a inovațiilor tehnologice și sociale, a economiei cu emisii scăzute de dioxid de carbon și a economiei circulare. Chiar dacă economia noastră</w:t>
      </w:r>
      <w:r>
        <w:rPr>
          <w:rFonts w:ascii="Times New Roman" w:hAnsi="Times New Roman"/>
          <w:noProof/>
          <w:color w:val="000000" w:themeColor="text1"/>
          <w:sz w:val="24"/>
          <w:szCs w:val="24"/>
        </w:rPr>
        <w:t xml:space="preserve"> se bazează tot mai mult pe servicii, industria rămâne un pilon important și o sursă importantă de locuri de muncă, care acoperă sectorul median al pieței de muncă și contribuie la prevenirea polarizării sociale. Prin urmare, trebuie să modernizăm economia</w:t>
      </w:r>
      <w:r>
        <w:rPr>
          <w:rFonts w:ascii="Times New Roman" w:hAnsi="Times New Roman"/>
          <w:noProof/>
          <w:color w:val="000000" w:themeColor="text1"/>
          <w:sz w:val="24"/>
          <w:szCs w:val="24"/>
        </w:rPr>
        <w:t xml:space="preserve"> prin adoptarea unor măsuri concrete la nivelul UE, al statelor membre, la nivel regional și la nivel local (a se vedea figura 8). Nu este vorba de acordarea de ajutoare pentru a menține în viață în mod artificial sectoarele aflate în declin; ar trebui, în</w:t>
      </w:r>
      <w:r>
        <w:rPr>
          <w:rFonts w:ascii="Times New Roman" w:hAnsi="Times New Roman"/>
          <w:noProof/>
          <w:color w:val="000000" w:themeColor="text1"/>
          <w:sz w:val="24"/>
          <w:szCs w:val="24"/>
        </w:rPr>
        <w:t xml:space="preserve"> schimb, să investim mai mult în sectoarele industriale și în lucrătorii de mâine, punând accentul pe noile tehnologii de fabricație și pe serviciile industriale conexe (de date). Strategiile europene în domeniul pieței unice digitale</w:t>
      </w:r>
      <w:r>
        <w:rPr>
          <w:rStyle w:val="FootnoteReference"/>
          <w:rFonts w:ascii="Times New Roman" w:hAnsi="Times New Roman"/>
          <w:noProof/>
          <w:color w:val="000000" w:themeColor="text1"/>
          <w:sz w:val="24"/>
          <w:szCs w:val="24"/>
        </w:rPr>
        <w:footnoteReference w:id="28"/>
      </w:r>
      <w:r>
        <w:rPr>
          <w:rFonts w:ascii="Times New Roman" w:hAnsi="Times New Roman"/>
          <w:noProof/>
          <w:color w:val="000000" w:themeColor="text1"/>
          <w:sz w:val="24"/>
          <w:szCs w:val="24"/>
        </w:rPr>
        <w:t xml:space="preserve"> și al inovării ar tr</w:t>
      </w:r>
      <w:r>
        <w:rPr>
          <w:rFonts w:ascii="Times New Roman" w:hAnsi="Times New Roman"/>
          <w:noProof/>
          <w:color w:val="000000" w:themeColor="text1"/>
          <w:sz w:val="24"/>
          <w:szCs w:val="24"/>
        </w:rPr>
        <w:t>ebui să ajute companiile europene să devină actori globali și să valorifice rapid noile tendințe tehnologice.</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Elementele esențiale sunt:</w:t>
      </w:r>
    </w:p>
    <w:p w:rsidR="003F36CB" w:rsidRDefault="00315419">
      <w:pPr>
        <w:pStyle w:val="ListParagraph"/>
        <w:numPr>
          <w:ilvl w:val="0"/>
          <w:numId w:val="35"/>
        </w:numPr>
        <w:spacing w:after="120" w:line="240" w:lineRule="auto"/>
        <w:ind w:left="360"/>
        <w:contextualSpacing w:val="0"/>
        <w:jc w:val="both"/>
        <w:rPr>
          <w:rFonts w:ascii="Times New Roman" w:hAnsi="Times New Roman"/>
          <w:noProof/>
          <w:color w:val="000000" w:themeColor="text1"/>
          <w:sz w:val="24"/>
          <w:szCs w:val="24"/>
        </w:rPr>
      </w:pPr>
      <w:r>
        <w:rPr>
          <w:rFonts w:ascii="Times New Roman" w:hAnsi="Times New Roman"/>
          <w:b/>
          <w:noProof/>
          <w:color w:val="000000" w:themeColor="text1"/>
          <w:sz w:val="24"/>
          <w:szCs w:val="24"/>
        </w:rPr>
        <w:t>Inovarea</w:t>
      </w:r>
      <w:r>
        <w:rPr>
          <w:rFonts w:ascii="Times New Roman" w:hAnsi="Times New Roman"/>
          <w:noProof/>
          <w:color w:val="000000" w:themeColor="text1"/>
          <w:sz w:val="24"/>
          <w:szCs w:val="24"/>
        </w:rPr>
        <w:t>: statele membre ale UE și regiunile acestora trebuie să evolueze în lanțul valoric și să își valorifice avanta</w:t>
      </w:r>
      <w:r>
        <w:rPr>
          <w:rFonts w:ascii="Times New Roman" w:hAnsi="Times New Roman"/>
          <w:noProof/>
          <w:color w:val="000000" w:themeColor="text1"/>
          <w:sz w:val="24"/>
          <w:szCs w:val="24"/>
        </w:rPr>
        <w:t>jele comparative. Pentru ca întreprinderile nou-înființate și cele inovatoare din regiunile UE să poată pătrunde în lanțurile valorice globale, ar trebui facilitată colaborarea acestora cu actorii de prim rang. Efectele benefice ale tehnologiilor inovatoar</w:t>
      </w:r>
      <w:r>
        <w:rPr>
          <w:rFonts w:ascii="Times New Roman" w:hAnsi="Times New Roman"/>
          <w:noProof/>
          <w:color w:val="000000" w:themeColor="text1"/>
          <w:sz w:val="24"/>
          <w:szCs w:val="24"/>
        </w:rPr>
        <w:t>e asupra productivității ar trebui să fie extinse la categorii mai largi ale economiei. Liderii tehnologici sunt de cinci ori mai productivi decât celelalte întreprinderi, însă mai puțin de 20 % din IMM-urile din sectorul de producție utilizează tehnologii</w:t>
      </w:r>
      <w:r>
        <w:rPr>
          <w:rFonts w:ascii="Times New Roman" w:hAnsi="Times New Roman"/>
          <w:noProof/>
          <w:color w:val="000000" w:themeColor="text1"/>
          <w:sz w:val="24"/>
          <w:szCs w:val="24"/>
        </w:rPr>
        <w:t>le avansate; sunt necesare, așadar, mai multe eforturi pentru a accelera difuzarea acestor tehnologii.</w:t>
      </w: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rPr>
      </w:pPr>
      <w:r>
        <w:rPr>
          <w:rStyle w:val="content"/>
          <w:rFonts w:ascii="Times New Roman" w:hAnsi="Times New Roman"/>
          <w:noProof/>
          <w:sz w:val="24"/>
          <w:szCs w:val="24"/>
        </w:rPr>
        <w:t>AREUS este un proiect cofinanțat de UE (Orizont 2020) care pune accentul pe reducerea pierderilor de energie și pe optimizarea utilizării resurselor în p</w:t>
      </w:r>
      <w:r>
        <w:rPr>
          <w:rStyle w:val="content"/>
          <w:rFonts w:ascii="Times New Roman" w:hAnsi="Times New Roman"/>
          <w:noProof/>
          <w:sz w:val="24"/>
          <w:szCs w:val="24"/>
        </w:rPr>
        <w:t>roducția robotizată. Principala sa reușită este o rețea inteligentă care permite economisirea de energie și de materiale.</w:t>
      </w:r>
      <w:r>
        <w:rPr>
          <w:rStyle w:val="Heading1Char"/>
          <w:rFonts w:ascii="Times New Roman" w:eastAsiaTheme="minorEastAsia" w:hAnsi="Times New Roman"/>
          <w:noProof/>
          <w:sz w:val="24"/>
          <w:szCs w:val="24"/>
        </w:rPr>
        <w:t xml:space="preserve"> </w:t>
      </w:r>
      <w:r>
        <w:rPr>
          <w:rStyle w:val="content"/>
          <w:rFonts w:ascii="Times New Roman" w:hAnsi="Times New Roman"/>
          <w:noProof/>
          <w:sz w:val="24"/>
          <w:szCs w:val="24"/>
        </w:rPr>
        <w:t xml:space="preserve">În total, se pot face economii de 5-9 % din consumul de energie al unei fabrici și, eventual, de până la 20 %. </w:t>
      </w:r>
      <w:r>
        <w:rPr>
          <w:rFonts w:ascii="Times New Roman" w:hAnsi="Times New Roman"/>
          <w:noProof/>
          <w:sz w:val="24"/>
          <w:szCs w:val="24"/>
        </w:rPr>
        <w:t xml:space="preserve">Italia, Letonia, </w:t>
      </w:r>
      <w:r>
        <w:rPr>
          <w:rFonts w:ascii="Times New Roman" w:hAnsi="Times New Roman"/>
          <w:noProof/>
          <w:sz w:val="24"/>
          <w:szCs w:val="24"/>
        </w:rPr>
        <w:t>Suedia, Danemarca, Germania și Finlanda participă la acest program.</w:t>
      </w: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În cadrul </w:t>
      </w:r>
      <w:r>
        <w:rPr>
          <w:rFonts w:ascii="Times New Roman" w:hAnsi="Times New Roman"/>
          <w:b/>
          <w:noProof/>
          <w:color w:val="000000" w:themeColor="text1"/>
          <w:sz w:val="24"/>
          <w:szCs w:val="24"/>
        </w:rPr>
        <w:t>Inițiativei Vanguard</w:t>
      </w:r>
      <w:r>
        <w:rPr>
          <w:rFonts w:ascii="Times New Roman" w:hAnsi="Times New Roman"/>
          <w:noProof/>
          <w:color w:val="000000" w:themeColor="text1"/>
          <w:sz w:val="24"/>
          <w:szCs w:val="24"/>
        </w:rPr>
        <w:t>, 30 de regiuni europene colaborează în materie de investiții în inovare, dezvoltând, de exemplu, în colaborare cu sectorul industrial, proiecte care utilizea</w:t>
      </w:r>
      <w:r>
        <w:rPr>
          <w:rFonts w:ascii="Times New Roman" w:hAnsi="Times New Roman"/>
          <w:noProof/>
          <w:color w:val="000000" w:themeColor="text1"/>
          <w:sz w:val="24"/>
          <w:szCs w:val="24"/>
        </w:rPr>
        <w:t>ză tehnologii de imprimare 3D pentru a crea inserții metalice care sunt mult mai ușoare și mai flexibile.</w:t>
      </w: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În </w:t>
      </w:r>
      <w:r>
        <w:rPr>
          <w:rFonts w:ascii="Times New Roman" w:hAnsi="Times New Roman"/>
          <w:b/>
          <w:noProof/>
          <w:color w:val="000000" w:themeColor="text1"/>
          <w:sz w:val="24"/>
          <w:szCs w:val="24"/>
        </w:rPr>
        <w:t>Belgia</w:t>
      </w:r>
      <w:r>
        <w:rPr>
          <w:rFonts w:ascii="Times New Roman" w:hAnsi="Times New Roman"/>
          <w:noProof/>
          <w:color w:val="000000" w:themeColor="text1"/>
          <w:sz w:val="24"/>
          <w:szCs w:val="24"/>
        </w:rPr>
        <w:t>, se poate obține o scutire de impozit pentru personalul cu înaltă calificare din domeniul C&amp;D, care permite o reducere efectivă a costurilor</w:t>
      </w:r>
      <w:r>
        <w:rPr>
          <w:rFonts w:ascii="Times New Roman" w:hAnsi="Times New Roman"/>
          <w:noProof/>
          <w:color w:val="000000" w:themeColor="text1"/>
          <w:sz w:val="24"/>
          <w:szCs w:val="24"/>
        </w:rPr>
        <w:t xml:space="preserve"> cu forța de muncă în cazul cercetătorilor.</w:t>
      </w: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rPr>
      </w:pPr>
      <w:r>
        <w:rPr>
          <w:rFonts w:ascii="Times New Roman" w:hAnsi="Times New Roman"/>
          <w:noProof/>
          <w:sz w:val="24"/>
          <w:szCs w:val="24"/>
        </w:rPr>
        <w:t xml:space="preserve">O </w:t>
      </w:r>
      <w:r>
        <w:rPr>
          <w:rFonts w:ascii="Times New Roman" w:hAnsi="Times New Roman"/>
          <w:b/>
          <w:noProof/>
          <w:sz w:val="24"/>
          <w:szCs w:val="24"/>
        </w:rPr>
        <w:t>IMM portugheză</w:t>
      </w:r>
      <w:r>
        <w:rPr>
          <w:rFonts w:ascii="Times New Roman" w:hAnsi="Times New Roman"/>
          <w:noProof/>
          <w:sz w:val="24"/>
          <w:szCs w:val="24"/>
        </w:rPr>
        <w:t xml:space="preserve"> a creat o aplicație cu ajutorul căreia clienții pot scana produse pentru a evita timpul de așteptare la casă și își pot corela listele de cumpărături cu amplasarea produselor în magazin. După ce </w:t>
      </w:r>
      <w:r>
        <w:rPr>
          <w:rFonts w:ascii="Times New Roman" w:hAnsi="Times New Roman"/>
          <w:noProof/>
          <w:sz w:val="24"/>
          <w:szCs w:val="24"/>
        </w:rPr>
        <w:t>a obținut o finanțare de 1,2 milioane EUR prin programul Orizont 2020, întreprinderea a dobândit o dimensiune internațională și și-a deschis filiale la Porto, Berlin și San Francisco.</w:t>
      </w: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Barcelona, Amsterdam, Copenhaga, Paris, Berlin, Lisabona și multe alte o</w:t>
      </w:r>
      <w:r>
        <w:rPr>
          <w:rFonts w:ascii="Times New Roman" w:hAnsi="Times New Roman"/>
          <w:noProof/>
          <w:color w:val="000000" w:themeColor="text1"/>
          <w:sz w:val="24"/>
          <w:szCs w:val="24"/>
        </w:rPr>
        <w:t xml:space="preserve">rașe europene au elaborat </w:t>
      </w:r>
      <w:r>
        <w:rPr>
          <w:rFonts w:ascii="Times New Roman" w:hAnsi="Times New Roman"/>
          <w:b/>
          <w:noProof/>
          <w:color w:val="000000" w:themeColor="text1"/>
          <w:sz w:val="24"/>
          <w:szCs w:val="24"/>
        </w:rPr>
        <w:t>politici de inovare urbană</w:t>
      </w:r>
      <w:r>
        <w:rPr>
          <w:rFonts w:ascii="Times New Roman" w:hAnsi="Times New Roman"/>
          <w:noProof/>
          <w:color w:val="000000" w:themeColor="text1"/>
          <w:sz w:val="24"/>
          <w:szCs w:val="24"/>
        </w:rPr>
        <w:t xml:space="preserve"> pentru a pune la dispoziție birouri cu costuri reduse și pentru a oferi sprijin incubatoarelor de afaceri, consiliere gratuită antreprenorilor sau programe de sprijin grupurilor de întreprinzători. </w:t>
      </w:r>
    </w:p>
    <w:p w:rsidR="003F36CB" w:rsidRDefault="00315419">
      <w:pPr>
        <w:pStyle w:val="ListParagraph"/>
        <w:numPr>
          <w:ilvl w:val="0"/>
          <w:numId w:val="35"/>
        </w:numPr>
        <w:spacing w:after="120" w:line="240" w:lineRule="auto"/>
        <w:ind w:left="360"/>
        <w:contextualSpacing w:val="0"/>
        <w:jc w:val="both"/>
        <w:rPr>
          <w:rFonts w:ascii="Times New Roman" w:hAnsi="Times New Roman"/>
          <w:noProof/>
          <w:color w:val="000000" w:themeColor="text1"/>
          <w:sz w:val="24"/>
          <w:szCs w:val="24"/>
        </w:rPr>
      </w:pPr>
      <w:r>
        <w:rPr>
          <w:rFonts w:ascii="Times New Roman" w:hAnsi="Times New Roman"/>
          <w:b/>
          <w:noProof/>
          <w:color w:val="000000" w:themeColor="text1"/>
          <w:sz w:val="24"/>
          <w:szCs w:val="24"/>
        </w:rPr>
        <w:t>Inve</w:t>
      </w:r>
      <w:r>
        <w:rPr>
          <w:rFonts w:ascii="Times New Roman" w:hAnsi="Times New Roman"/>
          <w:b/>
          <w:noProof/>
          <w:color w:val="000000" w:themeColor="text1"/>
          <w:sz w:val="24"/>
          <w:szCs w:val="24"/>
        </w:rPr>
        <w:t xml:space="preserve">stițiile: </w:t>
      </w:r>
      <w:r>
        <w:rPr>
          <w:rFonts w:ascii="Times New Roman" w:hAnsi="Times New Roman"/>
          <w:noProof/>
          <w:color w:val="000000" w:themeColor="text1"/>
          <w:sz w:val="24"/>
          <w:szCs w:val="24"/>
        </w:rPr>
        <w:t>garantarea accesului la finanțare pentru întreprinderile inovatoare, asigurarea unor cadre de reglementare favorabile investițiilor și dezvoltarea unor infrastructuri esențiale, și anume în sectorul digital, al energiei și al transporturilor. Ins</w:t>
      </w:r>
      <w:r>
        <w:rPr>
          <w:rFonts w:ascii="Times New Roman" w:hAnsi="Times New Roman"/>
          <w:noProof/>
          <w:color w:val="000000" w:themeColor="text1"/>
          <w:sz w:val="24"/>
          <w:szCs w:val="24"/>
        </w:rPr>
        <w:t>tituțiile din sectorul privat pot colabora cu Fondul european pentru investiții strategice, iar uniunea piețelor de capital poate contribui la creșterea surselor de finanțare pentru antreprenorii și întreprinderile inovatoare.</w:t>
      </w: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szCs w:val="24"/>
        </w:rPr>
      </w:pPr>
      <w:r>
        <w:rPr>
          <w:rFonts w:ascii="Times New Roman" w:hAnsi="Times New Roman"/>
          <w:b/>
          <w:noProof/>
          <w:color w:val="000000" w:themeColor="text1"/>
          <w:sz w:val="24"/>
          <w:szCs w:val="24"/>
        </w:rPr>
        <w:t>Planul de investiții pentru E</w:t>
      </w:r>
      <w:r>
        <w:rPr>
          <w:rFonts w:ascii="Times New Roman" w:hAnsi="Times New Roman"/>
          <w:b/>
          <w:noProof/>
          <w:color w:val="000000" w:themeColor="text1"/>
          <w:sz w:val="24"/>
          <w:szCs w:val="24"/>
        </w:rPr>
        <w:t>uropa</w:t>
      </w:r>
      <w:r>
        <w:rPr>
          <w:rFonts w:ascii="Times New Roman" w:hAnsi="Times New Roman"/>
          <w:noProof/>
          <w:color w:val="000000" w:themeColor="text1"/>
          <w:sz w:val="24"/>
          <w:szCs w:val="24"/>
        </w:rPr>
        <w:t xml:space="preserve"> dă primele rezultate concrete. La începutul lunii aprilie 2017, acesta oferea sprijin pentru investiții totale în valoare de 183,5 miliarde EUR. Aceste operațiuni vizează toate cele 28 de state membre; se estimează că de acestea vor beneficia peste 3</w:t>
      </w:r>
      <w:r>
        <w:rPr>
          <w:rFonts w:ascii="Times New Roman" w:hAnsi="Times New Roman"/>
          <w:noProof/>
          <w:color w:val="000000" w:themeColor="text1"/>
          <w:sz w:val="24"/>
          <w:szCs w:val="24"/>
        </w:rPr>
        <w:t>88 000 de IMM-uri și de întreprinderi cu capitalizare medie.</w:t>
      </w: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szCs w:val="24"/>
        </w:rPr>
      </w:pPr>
      <w:r>
        <w:rPr>
          <w:rFonts w:ascii="Times New Roman" w:hAnsi="Times New Roman"/>
          <w:b/>
          <w:noProof/>
          <w:color w:val="000000" w:themeColor="text1"/>
          <w:sz w:val="24"/>
          <w:szCs w:val="24"/>
        </w:rPr>
        <w:t>Banque Publique d'Investissement</w:t>
      </w:r>
      <w:r>
        <w:rPr>
          <w:rFonts w:ascii="Times New Roman" w:hAnsi="Times New Roman"/>
          <w:noProof/>
          <w:color w:val="000000" w:themeColor="text1"/>
          <w:sz w:val="24"/>
          <w:szCs w:val="24"/>
        </w:rPr>
        <w:t xml:space="preserve"> din Franța (BPI) dispune de un buget de 42 de miliarde EUR pentru a sprijini înființarea de întreprinderi inovatoare prin furnizarea de capital inițial pentru ant</w:t>
      </w:r>
      <w:r>
        <w:rPr>
          <w:rFonts w:ascii="Times New Roman" w:hAnsi="Times New Roman"/>
          <w:noProof/>
          <w:color w:val="000000" w:themeColor="text1"/>
          <w:sz w:val="24"/>
          <w:szCs w:val="24"/>
        </w:rPr>
        <w:t>reprenori, contribuind astfel la succesul mai multor întreprinderi din domeniul digital.</w:t>
      </w:r>
    </w:p>
    <w:p w:rsidR="003F36CB" w:rsidRDefault="00315419">
      <w:pPr>
        <w:pStyle w:val="ListParagraph"/>
        <w:numPr>
          <w:ilvl w:val="0"/>
          <w:numId w:val="35"/>
        </w:numPr>
        <w:spacing w:after="120" w:line="240" w:lineRule="auto"/>
        <w:ind w:left="360"/>
        <w:contextualSpacing w:val="0"/>
        <w:jc w:val="both"/>
        <w:rPr>
          <w:rFonts w:ascii="Times New Roman" w:hAnsi="Times New Roman"/>
          <w:noProof/>
          <w:color w:val="000000" w:themeColor="text1"/>
          <w:sz w:val="24"/>
          <w:szCs w:val="24"/>
        </w:rPr>
      </w:pPr>
      <w:r>
        <w:rPr>
          <w:rFonts w:ascii="Times New Roman" w:hAnsi="Times New Roman"/>
          <w:b/>
          <w:noProof/>
          <w:color w:val="000000" w:themeColor="text1"/>
          <w:sz w:val="24"/>
          <w:szCs w:val="24"/>
        </w:rPr>
        <w:t>Politicile sectoriale</w:t>
      </w:r>
      <w:r>
        <w:rPr>
          <w:rStyle w:val="FootnoteReference"/>
          <w:rFonts w:ascii="Times New Roman" w:hAnsi="Times New Roman"/>
          <w:b/>
          <w:noProof/>
          <w:color w:val="000000" w:themeColor="text1"/>
          <w:sz w:val="24"/>
          <w:szCs w:val="24"/>
        </w:rPr>
        <w:footnoteReference w:id="29"/>
      </w:r>
      <w:r>
        <w:rPr>
          <w:rFonts w:ascii="Times New Roman" w:hAnsi="Times New Roman"/>
          <w:b/>
          <w:noProof/>
          <w:color w:val="000000" w:themeColor="text1"/>
          <w:sz w:val="24"/>
          <w:szCs w:val="24"/>
        </w:rPr>
        <w:t>:</w:t>
      </w:r>
      <w:r>
        <w:rPr>
          <w:rFonts w:ascii="Times New Roman" w:hAnsi="Times New Roman"/>
          <w:noProof/>
          <w:color w:val="000000" w:themeColor="text1"/>
          <w:sz w:val="24"/>
          <w:szCs w:val="24"/>
        </w:rPr>
        <w:t xml:space="preserve"> una din prioritățile-cheie este aceea de a consolida în continuare tranziția, la nivel european, către o economie digitală, decarbonizată și ma</w:t>
      </w:r>
      <w:r>
        <w:rPr>
          <w:rFonts w:ascii="Times New Roman" w:hAnsi="Times New Roman"/>
          <w:noProof/>
          <w:color w:val="000000" w:themeColor="text1"/>
          <w:sz w:val="24"/>
          <w:szCs w:val="24"/>
        </w:rPr>
        <w:t xml:space="preserve">i circulară, pentru a integra pe deplin ODD în politicile europene și a aprofunda în mod substanțial piața unică digitală, astfel încât să se stabilească norme și standarde comune la nivelul UE, care să încurajeze investițiile în tehnologiile de viitor. </w:t>
      </w: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rPr>
      </w:pPr>
      <w:r>
        <w:rPr>
          <w:rFonts w:ascii="Times New Roman" w:hAnsi="Times New Roman"/>
          <w:b/>
          <w:noProof/>
          <w:sz w:val="24"/>
          <w:szCs w:val="24"/>
        </w:rPr>
        <w:t>C</w:t>
      </w:r>
      <w:r>
        <w:rPr>
          <w:rFonts w:ascii="Times New Roman" w:hAnsi="Times New Roman"/>
          <w:b/>
          <w:noProof/>
          <w:sz w:val="24"/>
          <w:szCs w:val="24"/>
        </w:rPr>
        <w:t>omunicarea privind o agendă europeană pentru economia colaborativă</w:t>
      </w:r>
      <w:r>
        <w:rPr>
          <w:rStyle w:val="FootnoteReference"/>
          <w:rFonts w:ascii="Times New Roman" w:hAnsi="Times New Roman"/>
          <w:noProof/>
          <w:sz w:val="24"/>
          <w:szCs w:val="24"/>
        </w:rPr>
        <w:footnoteReference w:id="30"/>
      </w:r>
      <w:r>
        <w:rPr>
          <w:rFonts w:ascii="Times New Roman" w:hAnsi="Times New Roman"/>
          <w:noProof/>
          <w:sz w:val="24"/>
          <w:szCs w:val="24"/>
        </w:rPr>
        <w:t xml:space="preserve"> prevede, la nivelul UE, norme și recomandări de acțiune clare menite să ajute cetățenii, întreprinderile și țările UE să valorifice pe deplin noile modele de afaceri și să promoveze, de ex</w:t>
      </w:r>
      <w:r>
        <w:rPr>
          <w:rFonts w:ascii="Times New Roman" w:hAnsi="Times New Roman"/>
          <w:noProof/>
          <w:sz w:val="24"/>
          <w:szCs w:val="24"/>
        </w:rPr>
        <w:t>emplu, dezvoltarea echilibrată a unor platforme cu finanțare participativă în domeniul transporturilor sau al închirierii de locuințe.</w:t>
      </w: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szCs w:val="24"/>
          <w:highlight w:val="yellow"/>
        </w:rPr>
      </w:pPr>
      <w:r>
        <w:rPr>
          <w:rFonts w:ascii="Times New Roman" w:hAnsi="Times New Roman"/>
          <w:noProof/>
          <w:sz w:val="24"/>
          <w:szCs w:val="24"/>
        </w:rPr>
        <w:t xml:space="preserve">Pentru politica sa privind limitarea circulației vehiculelor cu motor și acordarea de prioritate pietonilor, cicliștilor și transportului public, orașul </w:t>
      </w:r>
      <w:r>
        <w:rPr>
          <w:rFonts w:ascii="Times New Roman" w:hAnsi="Times New Roman"/>
          <w:b/>
          <w:noProof/>
          <w:sz w:val="24"/>
          <w:szCs w:val="24"/>
        </w:rPr>
        <w:t>Ljubljana</w:t>
      </w:r>
      <w:r>
        <w:rPr>
          <w:rFonts w:ascii="Times New Roman" w:hAnsi="Times New Roman"/>
          <w:noProof/>
          <w:sz w:val="24"/>
          <w:szCs w:val="24"/>
        </w:rPr>
        <w:t xml:space="preserve"> a fost desemnat, în 2016, Capitala europeană verde. Acest oraș a înregistrat, în 2016, o creș</w:t>
      </w:r>
      <w:r>
        <w:rPr>
          <w:rFonts w:ascii="Times New Roman" w:hAnsi="Times New Roman"/>
          <w:noProof/>
          <w:sz w:val="24"/>
          <w:szCs w:val="24"/>
        </w:rPr>
        <w:t>tere economică de 8 %, depășind astfel toate recordurile anuale precedente; această creștere se datorează, în parte, îmbunătățirii posibilităților de investiții și a condițiilor de productivitate ca urmare a dezvoltării durabile a infrastructurilor, fapt c</w:t>
      </w:r>
      <w:r>
        <w:rPr>
          <w:rFonts w:ascii="Times New Roman" w:hAnsi="Times New Roman"/>
          <w:noProof/>
          <w:sz w:val="24"/>
          <w:szCs w:val="24"/>
        </w:rPr>
        <w:t>e a atras și a facilitat dezvoltarea turismului.</w:t>
      </w:r>
    </w:p>
    <w:p w:rsidR="003F36CB" w:rsidRDefault="00315419">
      <w:pPr>
        <w:pStyle w:val="ListParagraph"/>
        <w:numPr>
          <w:ilvl w:val="0"/>
          <w:numId w:val="35"/>
        </w:numPr>
        <w:spacing w:after="120" w:line="240" w:lineRule="auto"/>
        <w:ind w:left="360"/>
        <w:contextualSpacing w:val="0"/>
        <w:jc w:val="both"/>
        <w:rPr>
          <w:rFonts w:ascii="Times New Roman" w:hAnsi="Times New Roman"/>
          <w:noProof/>
          <w:color w:val="000000" w:themeColor="text1"/>
          <w:sz w:val="24"/>
          <w:szCs w:val="24"/>
        </w:rPr>
      </w:pPr>
      <w:r>
        <w:rPr>
          <w:rFonts w:ascii="Times New Roman" w:hAnsi="Times New Roman"/>
          <w:b/>
          <w:noProof/>
          <w:color w:val="000000" w:themeColor="text1"/>
          <w:sz w:val="24"/>
          <w:szCs w:val="24"/>
        </w:rPr>
        <w:t>Reglementări și impozitare:</w:t>
      </w:r>
      <w:r>
        <w:rPr>
          <w:rFonts w:ascii="Times New Roman" w:hAnsi="Times New Roman"/>
          <w:noProof/>
          <w:color w:val="000000" w:themeColor="text1"/>
          <w:sz w:val="24"/>
          <w:szCs w:val="24"/>
        </w:rPr>
        <w:t xml:space="preserve"> noile modele de afaceri ar trebui să încurajeze spiritul antreprenorial, asigurând, în același timp, condiții de concurență echitabile. La toate nivelurile de elaborare a politici</w:t>
      </w:r>
      <w:r>
        <w:rPr>
          <w:rFonts w:ascii="Times New Roman" w:hAnsi="Times New Roman"/>
          <w:noProof/>
          <w:color w:val="000000" w:themeColor="text1"/>
          <w:sz w:val="24"/>
          <w:szCs w:val="24"/>
        </w:rPr>
        <w:t xml:space="preserve">lor trebuie să se asigure că mediul de reglementare este simplu și favorabil pentru întreprinzători, în special pentru IMM-uri. Acest lucru nu înseamnă nici </w:t>
      </w:r>
      <w:r>
        <w:rPr>
          <w:rFonts w:ascii="Times New Roman" w:hAnsi="Times New Roman"/>
          <w:i/>
          <w:noProof/>
          <w:color w:val="000000" w:themeColor="text1"/>
          <w:sz w:val="24"/>
          <w:szCs w:val="24"/>
        </w:rPr>
        <w:t>de</w:t>
      </w:r>
      <w:r>
        <w:rPr>
          <w:rFonts w:ascii="Times New Roman" w:hAnsi="Times New Roman"/>
          <w:noProof/>
          <w:color w:val="000000" w:themeColor="text1"/>
          <w:sz w:val="24"/>
          <w:szCs w:val="24"/>
        </w:rPr>
        <w:t xml:space="preserve">reglementare, nici o uniformizare la un nivel inferior, ci înseamnă o reglementare </w:t>
      </w:r>
      <w:r>
        <w:rPr>
          <w:rFonts w:ascii="Times New Roman" w:hAnsi="Times New Roman"/>
          <w:i/>
          <w:noProof/>
          <w:color w:val="000000" w:themeColor="text1"/>
          <w:sz w:val="24"/>
          <w:szCs w:val="24"/>
        </w:rPr>
        <w:t>inteligentă</w:t>
      </w:r>
      <w:r>
        <w:rPr>
          <w:rFonts w:ascii="Times New Roman" w:hAnsi="Times New Roman"/>
          <w:noProof/>
          <w:color w:val="000000" w:themeColor="text1"/>
          <w:sz w:val="24"/>
          <w:szCs w:val="24"/>
        </w:rPr>
        <w:t>. Î</w:t>
      </w:r>
      <w:r>
        <w:rPr>
          <w:rFonts w:ascii="Times New Roman" w:hAnsi="Times New Roman"/>
          <w:noProof/>
          <w:color w:val="000000" w:themeColor="text1"/>
          <w:sz w:val="24"/>
          <w:szCs w:val="24"/>
        </w:rPr>
        <w:t>n paralel, guvernele trebuie să asigure faptul că politica fiscală rămâne relevantă în contextul digitalizării și al noilor modele de afaceri și că întreprinderile își plătesc impozitele acolo unde realizează efectiv profiturile.</w:t>
      </w: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szCs w:val="24"/>
        </w:rPr>
      </w:pPr>
      <w:r>
        <w:rPr>
          <w:rFonts w:ascii="Times New Roman" w:hAnsi="Times New Roman"/>
          <w:b/>
          <w:noProof/>
          <w:sz w:val="24"/>
          <w:szCs w:val="24"/>
        </w:rPr>
        <w:t xml:space="preserve">În conformitate cu Agenda </w:t>
      </w:r>
      <w:r>
        <w:rPr>
          <w:rFonts w:ascii="Times New Roman" w:hAnsi="Times New Roman"/>
          <w:b/>
          <w:noProof/>
          <w:sz w:val="24"/>
          <w:szCs w:val="24"/>
        </w:rPr>
        <w:t>Comisiei pentru o mai bună reglementare</w:t>
      </w:r>
      <w:r>
        <w:rPr>
          <w:rFonts w:ascii="Times New Roman" w:hAnsi="Times New Roman"/>
          <w:noProof/>
          <w:sz w:val="24"/>
          <w:szCs w:val="24"/>
        </w:rPr>
        <w:t>, Comisia simplifică și diminuează costurile operațiunilor prin simplificarea legislației existente la nivelul UE.</w:t>
      </w:r>
      <w:r>
        <w:rPr>
          <w:rFonts w:ascii="Times New Roman" w:hAnsi="Times New Roman"/>
          <w:b/>
          <w:noProof/>
          <w:sz w:val="24"/>
          <w:szCs w:val="24"/>
        </w:rPr>
        <w:t xml:space="preserve"> </w:t>
      </w:r>
      <w:r>
        <w:rPr>
          <w:rFonts w:ascii="Times New Roman" w:hAnsi="Times New Roman"/>
          <w:noProof/>
          <w:sz w:val="24"/>
          <w:szCs w:val="24"/>
        </w:rPr>
        <w:t>Un act legislativ european unic în materie de protecție a datelor, adoptată în aprilie 2016, va înlocu</w:t>
      </w:r>
      <w:r>
        <w:rPr>
          <w:rFonts w:ascii="Times New Roman" w:hAnsi="Times New Roman"/>
          <w:noProof/>
          <w:sz w:val="24"/>
          <w:szCs w:val="24"/>
        </w:rPr>
        <w:t>i 28 de legislații naționale și va permite realizarea unor economii de până la 2,3 miliarde EUR pe an. Noul act legislativ al UE va aduce beneficii directe atât pentru cetățeni, care se vor bucura de o mai bună protecție a datelor, cât și pentru întreprind</w:t>
      </w:r>
      <w:r>
        <w:rPr>
          <w:rFonts w:ascii="Times New Roman" w:hAnsi="Times New Roman"/>
          <w:noProof/>
          <w:sz w:val="24"/>
          <w:szCs w:val="24"/>
        </w:rPr>
        <w:t>eri, care își vor reduce sarcinile administrative și vor avea astfel posibilitatea de a funcționa cu un cadru legislativ unic în întreaga Uniune.</w:t>
      </w:r>
      <w:r>
        <w:rPr>
          <w:rFonts w:ascii="Times New Roman" w:hAnsi="Times New Roman"/>
          <w:noProof/>
          <w:color w:val="000000" w:themeColor="text1"/>
          <w:sz w:val="24"/>
          <w:szCs w:val="24"/>
        </w:rPr>
        <w:t xml:space="preserve"> </w:t>
      </w:r>
    </w:p>
    <w:p w:rsidR="003F36CB" w:rsidRDefault="003154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Datorită cadrului său legislativ simplu și inteligent, </w:t>
      </w:r>
      <w:r>
        <w:rPr>
          <w:rFonts w:ascii="Times New Roman" w:hAnsi="Times New Roman"/>
          <w:b/>
          <w:noProof/>
          <w:color w:val="000000" w:themeColor="text1"/>
          <w:sz w:val="24"/>
          <w:szCs w:val="24"/>
        </w:rPr>
        <w:t>Danemarca</w:t>
      </w:r>
      <w:r>
        <w:rPr>
          <w:rFonts w:ascii="Times New Roman" w:hAnsi="Times New Roman"/>
          <w:noProof/>
          <w:color w:val="000000" w:themeColor="text1"/>
          <w:sz w:val="24"/>
          <w:szCs w:val="24"/>
        </w:rPr>
        <w:t xml:space="preserve"> s-a clasat mereu printre primele trei țări</w:t>
      </w:r>
      <w:r>
        <w:rPr>
          <w:rStyle w:val="FootnoteReference"/>
          <w:rFonts w:ascii="Times New Roman" w:hAnsi="Times New Roman"/>
          <w:noProof/>
          <w:color w:val="000000" w:themeColor="text1"/>
          <w:sz w:val="24"/>
          <w:szCs w:val="24"/>
        </w:rPr>
        <w:footnoteReference w:id="31"/>
      </w:r>
      <w:r>
        <w:rPr>
          <w:rFonts w:ascii="Times New Roman" w:hAnsi="Times New Roman"/>
          <w:noProof/>
          <w:color w:val="000000" w:themeColor="text1"/>
          <w:sz w:val="24"/>
          <w:szCs w:val="24"/>
        </w:rPr>
        <w:t xml:space="preserve"> </w:t>
      </w:r>
      <w:r>
        <w:rPr>
          <w:rFonts w:ascii="Times New Roman" w:hAnsi="Times New Roman"/>
          <w:noProof/>
          <w:color w:val="000000" w:themeColor="text1"/>
          <w:sz w:val="24"/>
          <w:szCs w:val="24"/>
        </w:rPr>
        <w:t>din lume în ceea ce privește facilitatea desfășurării de activități economice. Având în vedere faptul că aproape</w:t>
      </w:r>
      <w:r>
        <w:rPr>
          <w:rFonts w:ascii="Times New Roman" w:hAnsi="Times New Roman"/>
          <w:noProof/>
          <w:sz w:val="24"/>
          <w:szCs w:val="24"/>
        </w:rPr>
        <w:t xml:space="preserve"> toate procedurile se pot efectua online, Danemarca este considerată unul dintre pionierii administrării eficiente a întreprinderilor.</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Prin asigurarea bunei funcționări a acestor politici în cadrul </w:t>
      </w:r>
      <w:r>
        <w:rPr>
          <w:rFonts w:ascii="Times New Roman" w:hAnsi="Times New Roman"/>
          <w:b/>
          <w:noProof/>
          <w:color w:val="000000" w:themeColor="text1"/>
          <w:sz w:val="24"/>
          <w:szCs w:val="24"/>
        </w:rPr>
        <w:t>pieței interne</w:t>
      </w:r>
      <w:r>
        <w:rPr>
          <w:rFonts w:ascii="Times New Roman" w:hAnsi="Times New Roman"/>
          <w:noProof/>
          <w:color w:val="000000" w:themeColor="text1"/>
          <w:sz w:val="24"/>
          <w:szCs w:val="24"/>
        </w:rPr>
        <w:t xml:space="preserve"> a UE, care este cea mai mare din lume, întreprinderile europene vor beneficia de o rampă de lansare pentru a-și extinde activitatea la nivel mondial. Consolidarea pieței unice im</w:t>
      </w:r>
      <w:r>
        <w:rPr>
          <w:rFonts w:ascii="Times New Roman" w:hAnsi="Times New Roman"/>
          <w:noProof/>
          <w:color w:val="000000" w:themeColor="text1"/>
          <w:sz w:val="24"/>
          <w:szCs w:val="24"/>
        </w:rPr>
        <w:t>plică adoptarea de politici și aplicarea acestora atât la nivelul UE, cât și la nivel național, precum și evitarea instituirii de noi bariere, de exemplu în sectorul comerțului cu amănuntul</w:t>
      </w:r>
      <w:r>
        <w:rPr>
          <w:rFonts w:ascii="Times New Roman" w:hAnsi="Times New Roman"/>
          <w:noProof/>
          <w:sz w:val="24"/>
          <w:szCs w:val="24"/>
        </w:rPr>
        <w:t>. Pentru a asigura un mediu de afaceri favorabil întreprinderilor ș</w:t>
      </w:r>
      <w:r>
        <w:rPr>
          <w:rFonts w:ascii="Times New Roman" w:hAnsi="Times New Roman"/>
          <w:noProof/>
          <w:sz w:val="24"/>
          <w:szCs w:val="24"/>
        </w:rPr>
        <w:t xml:space="preserve">i pentru a consolida economiile statelor membre, </w:t>
      </w:r>
      <w:r>
        <w:rPr>
          <w:rFonts w:ascii="Times New Roman" w:hAnsi="Times New Roman"/>
          <w:noProof/>
          <w:color w:val="000000" w:themeColor="text1"/>
          <w:sz w:val="24"/>
          <w:szCs w:val="24"/>
        </w:rPr>
        <w:t xml:space="preserve">semestrul european ar trebui menținut ca mecanism de coordonare a politicilor în UE. Statele membre ar trebui să implementeze politici care stimulează productivitatea și favorizează incluziunea și ar trebui </w:t>
      </w:r>
      <w:r>
        <w:rPr>
          <w:rFonts w:ascii="Times New Roman" w:hAnsi="Times New Roman"/>
          <w:noProof/>
          <w:color w:val="000000" w:themeColor="text1"/>
          <w:sz w:val="24"/>
          <w:szCs w:val="24"/>
        </w:rPr>
        <w:t>să aloce mai multe resurse pentru investiții în inovare, educație și factori de competitivitate pe termen lung.</w:t>
      </w:r>
    </w:p>
    <w:p w:rsidR="003F36CB" w:rsidRDefault="00315419">
      <w:pPr>
        <w:spacing w:after="120" w:line="240" w:lineRule="auto"/>
        <w:rPr>
          <w:rFonts w:ascii="Times New Roman" w:hAnsi="Times New Roman"/>
          <w:b/>
          <w:noProof/>
          <w:sz w:val="24"/>
          <w:szCs w:val="24"/>
        </w:rPr>
      </w:pPr>
      <w:r>
        <w:rPr>
          <w:rFonts w:ascii="Times New Roman" w:hAnsi="Times New Roman"/>
          <w:b/>
          <w:noProof/>
          <w:sz w:val="24"/>
          <w:szCs w:val="24"/>
        </w:rPr>
        <w:t>4.3. ... în strâns parteneriat cu regiuni mai autonome</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Beneficiile globalizării se resimt la scară largă, însă costurile sunt adesea localizate.</w:t>
      </w:r>
      <w:r>
        <w:rPr>
          <w:rFonts w:ascii="Times New Roman" w:hAnsi="Times New Roman"/>
          <w:noProof/>
          <w:color w:val="000000" w:themeColor="text1"/>
          <w:sz w:val="24"/>
          <w:szCs w:val="24"/>
        </w:rPr>
        <w:t xml:space="preserve"> Transformarea radicală a economiei are loc la nivel local, unde întreprinderile interacționează cu cetățenii. Prin urmare, trebuie să luăm măsuri pentru a răspunde nevoilor de investiții, lipsei de personal calificat și obstacolelor în materie de reglemen</w:t>
      </w:r>
      <w:r>
        <w:rPr>
          <w:rFonts w:ascii="Times New Roman" w:hAnsi="Times New Roman"/>
          <w:noProof/>
          <w:color w:val="000000" w:themeColor="text1"/>
          <w:sz w:val="24"/>
          <w:szCs w:val="24"/>
        </w:rPr>
        <w:t>tare la nivel regional și local pentru ca toate regiunile să poată beneficia de avantajele pieței interne și să se pregătească mai bine pentru a face față provocărilor legate de globalizare. Fondurile structurale și de investiții europene, la care se adaug</w:t>
      </w:r>
      <w:r>
        <w:rPr>
          <w:rFonts w:ascii="Times New Roman" w:hAnsi="Times New Roman"/>
          <w:noProof/>
          <w:color w:val="000000" w:themeColor="text1"/>
          <w:sz w:val="24"/>
          <w:szCs w:val="24"/>
        </w:rPr>
        <w:t xml:space="preserve">ă contribuțiile naționale, oferă 67,6 miliarde EUR pentru sprijinirea regiunilor cu strategii de specializare inteligentă, care se bazează pe punctele forte ale acestora, le ajută să avanseze în lanțurile valorice, stimulează sectorul privat și orientează </w:t>
      </w:r>
      <w:r>
        <w:rPr>
          <w:rFonts w:ascii="Times New Roman" w:hAnsi="Times New Roman"/>
          <w:noProof/>
          <w:color w:val="000000" w:themeColor="text1"/>
          <w:sz w:val="24"/>
          <w:szCs w:val="24"/>
        </w:rPr>
        <w:t>investițiile către principalele priorități și provocări, prevenind în același timp exodul de creiere și exodul rural. În multe cazuri, această tranziție nu presupune o transformare radicală sau o tranziție spre tehnologiile de vârf, ci mai degrabă o inovar</w:t>
      </w:r>
      <w:r>
        <w:rPr>
          <w:rFonts w:ascii="Times New Roman" w:hAnsi="Times New Roman"/>
          <w:noProof/>
          <w:color w:val="000000" w:themeColor="text1"/>
          <w:sz w:val="24"/>
          <w:szCs w:val="24"/>
        </w:rPr>
        <w:t>e progresivă care să le asigure un viitor și sectoarelor mai tradiționale.</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Clusterele de inovare care fac legătura între întreprinderi, universități, investitori și administrații locale trebuie dezvoltate în continuare și trebuie create legături între clus</w:t>
      </w:r>
      <w:r>
        <w:rPr>
          <w:rFonts w:ascii="Times New Roman" w:hAnsi="Times New Roman"/>
          <w:noProof/>
          <w:color w:val="000000" w:themeColor="text1"/>
          <w:sz w:val="24"/>
          <w:szCs w:val="24"/>
        </w:rPr>
        <w:t>terele din întreaga Europă. Multe regiuni europene sunt bine plasate pentru a valorifica oportunitățile oferite de globalizare. Altele se confruntă însă cu un risc mai ridicat de pierderi masive de locuri de muncă, ca urmare a concurenței internaționale și</w:t>
      </w:r>
      <w:r>
        <w:rPr>
          <w:rFonts w:ascii="Times New Roman" w:hAnsi="Times New Roman"/>
          <w:noProof/>
          <w:color w:val="000000" w:themeColor="text1"/>
          <w:sz w:val="24"/>
          <w:szCs w:val="24"/>
        </w:rPr>
        <w:t xml:space="preserve"> a evoluției tehnologice</w:t>
      </w:r>
      <w:r>
        <w:rPr>
          <w:rFonts w:ascii="Times New Roman" w:hAnsi="Times New Roman"/>
          <w:noProof/>
          <w:sz w:val="24"/>
          <w:szCs w:val="24"/>
        </w:rPr>
        <w:t>.</w:t>
      </w:r>
      <w:r>
        <w:rPr>
          <w:rFonts w:ascii="Times New Roman" w:hAnsi="Times New Roman"/>
          <w:noProof/>
          <w:color w:val="000000" w:themeColor="text1"/>
          <w:sz w:val="24"/>
          <w:szCs w:val="24"/>
        </w:rPr>
        <w:t xml:space="preserve"> Există regiuni vulnerabile peste tot în Europa, dar majoritatea se află în sudul Europei sau în Europa Centrală și de Est și fac obiectul politicilor UE de stimulare a competitivității și de consolidare a rezilienței.</w:t>
      </w:r>
    </w:p>
    <w:p w:rsidR="003F36CB" w:rsidRDefault="00315419">
      <w:pPr>
        <w:pBdr>
          <w:top w:val="single" w:sz="4" w:space="1" w:color="auto"/>
          <w:left w:val="single" w:sz="4" w:space="4" w:color="auto"/>
          <w:bottom w:val="single" w:sz="4" w:space="1" w:color="auto"/>
          <w:right w:val="single" w:sz="4" w:space="4" w:color="auto"/>
        </w:pBdr>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După ce un m</w:t>
      </w:r>
      <w:r>
        <w:rPr>
          <w:rFonts w:ascii="Times New Roman" w:hAnsi="Times New Roman"/>
          <w:noProof/>
          <w:color w:val="000000" w:themeColor="text1"/>
          <w:sz w:val="24"/>
          <w:szCs w:val="24"/>
        </w:rPr>
        <w:t>are producător suedez de automobile a intrat în faliment în decembrie 2011, peste 3 000 de persoane din orașul Trollhättan, situat în sudul Suediei, și-au pierdut locul de muncă. S-au alocat 5,4 milioane EUR din Fondul european de ajustare la globalizare p</w:t>
      </w:r>
      <w:r>
        <w:rPr>
          <w:rFonts w:ascii="Times New Roman" w:hAnsi="Times New Roman"/>
          <w:noProof/>
          <w:color w:val="000000" w:themeColor="text1"/>
          <w:sz w:val="24"/>
          <w:szCs w:val="24"/>
        </w:rPr>
        <w:t>entru a le oferi sprijin celor 1 350 de lucrători disponibilizați de companie și unui număr de 16 furnizori. De atunci, administrația locală a luat măsuri cu un impact major, rata șomajului scăzând cu un sfert, în ciuda disponibilizărilor. În prezent, rata</w:t>
      </w:r>
      <w:r>
        <w:rPr>
          <w:rFonts w:ascii="Times New Roman" w:hAnsi="Times New Roman"/>
          <w:noProof/>
          <w:color w:val="000000" w:themeColor="text1"/>
          <w:sz w:val="24"/>
          <w:szCs w:val="24"/>
        </w:rPr>
        <w:t xml:space="preserve"> șomajului este chiar mai mică decât înainte, înregistrând o scădere de la 16 la 12 %. Această reușită se datorează unui puternic spirit antreprenorial în sectoare cum ar fi construcțiile, transporturile și industria aerospațială. Au fost înființate multe </w:t>
      </w:r>
      <w:r>
        <w:rPr>
          <w:rFonts w:ascii="Times New Roman" w:hAnsi="Times New Roman"/>
          <w:noProof/>
          <w:color w:val="000000" w:themeColor="text1"/>
          <w:sz w:val="24"/>
          <w:szCs w:val="24"/>
        </w:rPr>
        <w:t>întreprinderi noi în care lucrează aproximativ 1 000 de persoane. Persoanele concediate ca urmare a închiderii întreprinderii Saab au avut posibilitatea de a face studii fără a-și pierde ajutoarele de șomaj, multe dintre ele având astfel șansa de a se preg</w:t>
      </w:r>
      <w:r>
        <w:rPr>
          <w:rFonts w:ascii="Times New Roman" w:hAnsi="Times New Roman"/>
          <w:noProof/>
          <w:color w:val="000000" w:themeColor="text1"/>
          <w:sz w:val="24"/>
          <w:szCs w:val="24"/>
        </w:rPr>
        <w:t>ăti pentru a începe o nouă carieră.</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De asemenea, o atenție specială trebuie acordată consolidării rezilienței comunităților rurale, care sunt expuse riscului de marginalizare în contextul globalizării sau al schimbărilor demografice. O politică agricolă </w:t>
      </w:r>
      <w:r>
        <w:rPr>
          <w:rFonts w:ascii="Times New Roman" w:hAnsi="Times New Roman"/>
          <w:noProof/>
          <w:color w:val="000000" w:themeColor="text1"/>
          <w:sz w:val="24"/>
          <w:szCs w:val="24"/>
        </w:rPr>
        <w:t>comună modernă are un rol esențial în stimularea competitivității în sectorul agroalimentar și în integrarea cu succes pe piețele internaționale prin promovarea unor standarde ridicate.</w:t>
      </w:r>
    </w:p>
    <w:p w:rsidR="003F36CB" w:rsidRDefault="00315419">
      <w:pPr>
        <w:tabs>
          <w:tab w:val="left" w:pos="3810"/>
        </w:tabs>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Crearea unei economii europene mai competitive, mai durabile și mai re</w:t>
      </w:r>
      <w:r>
        <w:rPr>
          <w:rFonts w:ascii="Times New Roman" w:hAnsi="Times New Roman"/>
          <w:noProof/>
          <w:color w:val="000000" w:themeColor="text1"/>
          <w:sz w:val="24"/>
          <w:szCs w:val="24"/>
        </w:rPr>
        <w:t>ziliente la globalizare și asigurarea faptului că aceasta generează resursele necesare pentru a asigura o distribuție mai echitabilă a beneficiilor sale reprezintă o responsabilitate comună a tuturor nivelurilor de guvernare.</w:t>
      </w:r>
    </w:p>
    <w:p w:rsidR="003F36CB" w:rsidRDefault="00315419">
      <w:pPr>
        <w:spacing w:after="120" w:line="240" w:lineRule="auto"/>
        <w:rPr>
          <w:rFonts w:ascii="Times New Roman" w:hAnsi="Times New Roman"/>
          <w:b/>
          <w:smallCaps/>
          <w:noProof/>
          <w:color w:val="000000" w:themeColor="text1"/>
          <w:sz w:val="24"/>
          <w:szCs w:val="24"/>
        </w:rPr>
      </w:pPr>
      <w:r>
        <w:rPr>
          <w:noProof/>
          <w:sz w:val="24"/>
          <w:szCs w:val="24"/>
        </w:rPr>
        <w:br w:type="page"/>
      </w:r>
    </w:p>
    <w:p w:rsidR="003F36CB" w:rsidRDefault="00315419">
      <w:pPr>
        <w:spacing w:after="120" w:line="240" w:lineRule="auto"/>
        <w:rPr>
          <w:rFonts w:ascii="Times New Roman" w:hAnsi="Times New Roman"/>
          <w:b/>
          <w:noProof/>
          <w:color w:val="595959"/>
          <w:sz w:val="24"/>
          <w:szCs w:val="24"/>
        </w:rPr>
      </w:pPr>
      <w:r>
        <w:rPr>
          <w:rFonts w:ascii="Times New Roman" w:hAnsi="Times New Roman"/>
          <w:b/>
          <w:noProof/>
          <w:color w:val="595959"/>
          <w:sz w:val="24"/>
          <w:szCs w:val="24"/>
        </w:rPr>
        <w:t>Figura 8: Valorificarea opor</w:t>
      </w:r>
      <w:r>
        <w:rPr>
          <w:rFonts w:ascii="Times New Roman" w:hAnsi="Times New Roman"/>
          <w:b/>
          <w:noProof/>
          <w:color w:val="595959"/>
          <w:sz w:val="24"/>
          <w:szCs w:val="24"/>
        </w:rPr>
        <w:t>tunităților oferite de globalizare – o sarcină comună</w:t>
      </w:r>
    </w:p>
    <w:p w:rsidR="003F36CB" w:rsidRDefault="00315419">
      <w:pPr>
        <w:spacing w:after="120" w:line="240" w:lineRule="auto"/>
        <w:jc w:val="center"/>
        <w:rPr>
          <w:rFonts w:ascii="Times New Roman" w:hAnsi="Times New Roman"/>
          <w:noProof/>
          <w:color w:val="000000" w:themeColor="text1"/>
          <w:sz w:val="24"/>
          <w:szCs w:val="24"/>
        </w:rPr>
      </w:pPr>
      <w:r>
        <w:rPr>
          <w:noProof/>
          <w:lang w:val="en-GB" w:eastAsia="en-GB" w:bidi="ar-SA"/>
        </w:rPr>
        <w:drawing>
          <wp:inline distT="0" distB="0" distL="0" distR="0" wp14:anchorId="6D8B029F" wp14:editId="08F0770A">
            <wp:extent cx="5960206" cy="4399200"/>
            <wp:effectExtent l="0" t="0" r="254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60206" cy="4399200"/>
                    </a:xfrm>
                    <a:prstGeom prst="rect">
                      <a:avLst/>
                    </a:prstGeom>
                  </pic:spPr>
                </pic:pic>
              </a:graphicData>
            </a:graphic>
          </wp:inline>
        </w:drawing>
      </w:r>
    </w:p>
    <w:p w:rsidR="003F36CB" w:rsidRDefault="00315419">
      <w:pPr>
        <w:spacing w:after="120" w:line="240" w:lineRule="auto"/>
        <w:jc w:val="both"/>
        <w:rPr>
          <w:rFonts w:ascii="Times New Roman" w:hAnsi="Times New Roman"/>
          <w:i/>
          <w:noProof/>
          <w:color w:val="000000" w:themeColor="text1"/>
          <w:sz w:val="24"/>
          <w:szCs w:val="24"/>
        </w:rPr>
      </w:pPr>
      <w:r>
        <w:rPr>
          <w:rFonts w:ascii="Times New Roman" w:hAnsi="Times New Roman"/>
          <w:i/>
          <w:noProof/>
          <w:color w:val="000000" w:themeColor="text1"/>
          <w:sz w:val="24"/>
          <w:szCs w:val="24"/>
        </w:rPr>
        <w:t>Sursă: Comisia Europeană</w:t>
      </w:r>
    </w:p>
    <w:p w:rsidR="003F36CB" w:rsidRDefault="00315419">
      <w:pPr>
        <w:spacing w:after="120" w:line="240" w:lineRule="auto"/>
        <w:rPr>
          <w:noProof/>
          <w:sz w:val="24"/>
          <w:szCs w:val="24"/>
        </w:rPr>
      </w:pPr>
      <w:r>
        <w:rPr>
          <w:noProof/>
          <w:sz w:val="24"/>
          <w:szCs w:val="24"/>
        </w:rPr>
        <w:br w:type="page"/>
      </w:r>
    </w:p>
    <w:p w:rsidR="003F36CB" w:rsidRDefault="00315419">
      <w:pPr>
        <w:spacing w:after="120" w:line="240" w:lineRule="auto"/>
        <w:jc w:val="both"/>
        <w:rPr>
          <w:rFonts w:ascii="Times New Roman" w:hAnsi="Times New Roman"/>
          <w:b/>
          <w:smallCaps/>
          <w:noProof/>
          <w:color w:val="000000" w:themeColor="text1"/>
          <w:sz w:val="24"/>
          <w:szCs w:val="24"/>
        </w:rPr>
      </w:pPr>
      <w:r>
        <w:rPr>
          <w:rFonts w:ascii="Times New Roman" w:hAnsi="Times New Roman"/>
          <w:b/>
          <w:smallCaps/>
          <w:noProof/>
          <w:color w:val="000000" w:themeColor="text1"/>
          <w:sz w:val="24"/>
          <w:szCs w:val="24"/>
        </w:rPr>
        <w:t>5. Concluzii</w:t>
      </w:r>
    </w:p>
    <w:p w:rsidR="003F36CB" w:rsidRDefault="00315419">
      <w:pPr>
        <w:spacing w:after="120" w:line="240" w:lineRule="auto"/>
        <w:jc w:val="both"/>
        <w:rPr>
          <w:rFonts w:ascii="Times New Roman" w:hAnsi="Times New Roman"/>
          <w:noProof/>
          <w:sz w:val="24"/>
          <w:szCs w:val="24"/>
        </w:rPr>
      </w:pPr>
      <w:r>
        <w:rPr>
          <w:rFonts w:ascii="Times New Roman" w:hAnsi="Times New Roman"/>
          <w:noProof/>
          <w:sz w:val="24"/>
          <w:szCs w:val="24"/>
        </w:rPr>
        <w:t>Consolidarea cooperării economice la nivel global și progresul tehnologic creează oportunități și provocări, speranțe și temeri. Deși faptele arată că economia,</w:t>
      </w:r>
      <w:r>
        <w:rPr>
          <w:rFonts w:ascii="Times New Roman" w:hAnsi="Times New Roman"/>
          <w:noProof/>
          <w:sz w:val="24"/>
          <w:szCs w:val="24"/>
        </w:rPr>
        <w:t xml:space="preserve"> întreprinderile și cetățenii europeni continuă să beneficieze extrem de mult de pe urma globalizării, aceste beneficii nu sunt automate și nici nu sunt distribuite uniform între regiunile europene și între cetățenii noștri.</w:t>
      </w:r>
    </w:p>
    <w:p w:rsidR="003F36CB" w:rsidRDefault="00315419">
      <w:pPr>
        <w:spacing w:after="120" w:line="240" w:lineRule="auto"/>
        <w:jc w:val="both"/>
        <w:rPr>
          <w:rFonts w:ascii="Times New Roman" w:hAnsi="Times New Roman"/>
          <w:noProof/>
          <w:sz w:val="24"/>
          <w:szCs w:val="24"/>
        </w:rPr>
      </w:pPr>
      <w:r>
        <w:rPr>
          <w:rFonts w:ascii="Times New Roman" w:hAnsi="Times New Roman"/>
          <w:noProof/>
          <w:sz w:val="24"/>
          <w:szCs w:val="24"/>
        </w:rPr>
        <w:t>Temerile sunt absolut reale și, în unele cazuri, întemeiate. Globalizarea și schimbările tehnologice asociate ne vor transforma viața cu o rapiditate nemaiîntâlnită. Acest proces nu va fi ușor, dar nu va putea fi oprit sau inversat. Întrebarea care se pune</w:t>
      </w:r>
      <w:r>
        <w:rPr>
          <w:rFonts w:ascii="Times New Roman" w:hAnsi="Times New Roman"/>
          <w:noProof/>
          <w:sz w:val="24"/>
          <w:szCs w:val="24"/>
        </w:rPr>
        <w:t xml:space="preserve"> acum este dacă Europa poate ajunge la o înțelegere comună cu privire la calea de urmat pentru a gestiona în mod eficace această transformare. </w:t>
      </w:r>
    </w:p>
    <w:p w:rsidR="003F36CB" w:rsidRDefault="00315419">
      <w:pPr>
        <w:spacing w:after="120" w:line="240" w:lineRule="auto"/>
        <w:jc w:val="both"/>
        <w:rPr>
          <w:rFonts w:ascii="Times New Roman" w:hAnsi="Times New Roman"/>
          <w:noProof/>
          <w:sz w:val="24"/>
          <w:szCs w:val="24"/>
        </w:rPr>
      </w:pPr>
      <w:r>
        <w:rPr>
          <w:rFonts w:ascii="Times New Roman" w:hAnsi="Times New Roman"/>
          <w:noProof/>
          <w:sz w:val="24"/>
          <w:szCs w:val="24"/>
        </w:rPr>
        <w:t>Unele state doresc să ridice podul mobil chiar la propriile frontiere naționale. Acestea își pun chiar întrebare</w:t>
      </w:r>
      <w:r>
        <w:rPr>
          <w:rFonts w:ascii="Times New Roman" w:hAnsi="Times New Roman"/>
          <w:noProof/>
          <w:sz w:val="24"/>
          <w:szCs w:val="24"/>
        </w:rPr>
        <w:t>a dacă piața unică nu permite o prea mare libertate de circulație a bunurilor, serviciilor, capitalului și forței de muncă în cadrul UE. Pe de altă parte, a face un pas înapoi în integrarea europeană poate constitui un impas.</w:t>
      </w:r>
    </w:p>
    <w:p w:rsidR="003F36CB" w:rsidRDefault="00315419">
      <w:pPr>
        <w:spacing w:after="120" w:line="240" w:lineRule="auto"/>
        <w:jc w:val="both"/>
        <w:rPr>
          <w:rFonts w:ascii="Times New Roman" w:hAnsi="Times New Roman"/>
          <w:noProof/>
          <w:sz w:val="24"/>
          <w:szCs w:val="24"/>
        </w:rPr>
      </w:pPr>
      <w:r>
        <w:rPr>
          <w:rFonts w:ascii="Times New Roman" w:hAnsi="Times New Roman"/>
          <w:noProof/>
          <w:sz w:val="24"/>
          <w:szCs w:val="24"/>
        </w:rPr>
        <w:t>UE 27 este în continuare cea m</w:t>
      </w:r>
      <w:r>
        <w:rPr>
          <w:rFonts w:ascii="Times New Roman" w:hAnsi="Times New Roman"/>
          <w:noProof/>
          <w:sz w:val="24"/>
          <w:szCs w:val="24"/>
        </w:rPr>
        <w:t>ai mare putere comercială, cel mai mare investitor și cel mai mare furnizor de asistență pentru dezvoltare la nivel mondial. Suntem profund integrați în lanțurile valorice mondiale și vom continua să avem un cuvânt greu de spus, chiar în condițiile în care</w:t>
      </w:r>
      <w:r>
        <w:rPr>
          <w:rFonts w:ascii="Times New Roman" w:hAnsi="Times New Roman"/>
          <w:noProof/>
          <w:sz w:val="24"/>
          <w:szCs w:val="24"/>
        </w:rPr>
        <w:t xml:space="preserve"> apar noi puteri. Decât să nu facem nimic și să lăsăm globalizarea să ne hotărască destinele, avem ocazia de a modela globalizarea în funcție de valorile și de interesele noastre. </w:t>
      </w:r>
    </w:p>
    <w:p w:rsidR="003F36CB" w:rsidRDefault="00315419">
      <w:pPr>
        <w:spacing w:after="120" w:line="240" w:lineRule="auto"/>
        <w:jc w:val="both"/>
        <w:rPr>
          <w:rFonts w:ascii="Times New Roman" w:hAnsi="Times New Roman"/>
          <w:noProof/>
          <w:sz w:val="24"/>
          <w:szCs w:val="24"/>
        </w:rPr>
      </w:pPr>
      <w:r>
        <w:rPr>
          <w:rFonts w:ascii="Times New Roman" w:hAnsi="Times New Roman"/>
          <w:noProof/>
          <w:sz w:val="24"/>
          <w:szCs w:val="24"/>
        </w:rPr>
        <w:t>Datele prezentate în acest document arată în mod clar că globalizarea poate</w:t>
      </w:r>
      <w:r>
        <w:rPr>
          <w:rFonts w:ascii="Times New Roman" w:hAnsi="Times New Roman"/>
          <w:noProof/>
          <w:sz w:val="24"/>
          <w:szCs w:val="24"/>
        </w:rPr>
        <w:t xml:space="preserve"> fi benefică dacă valorificăm oportunitățile pe care ni le oferă. În afara UE, o diplomație economică europeană eficace va contribui la redactarea setului de norme mondiale și la asigurarea prosperității întreprinderilor europene pe piețele internaționale </w:t>
      </w:r>
      <w:r>
        <w:rPr>
          <w:rFonts w:ascii="Times New Roman" w:hAnsi="Times New Roman"/>
          <w:noProof/>
          <w:sz w:val="24"/>
          <w:szCs w:val="24"/>
        </w:rPr>
        <w:t>cu creștere rapidă. Datorită succesului lor durabil, vor exista locuri de muncă mai multe și mai bune pentru cetățenii din țările noastre. De asemenea, nu ar trebui să ezităm să luăm măsuri pentru a restabili condiții de concurență echitabile atunci când a</w:t>
      </w:r>
      <w:r>
        <w:rPr>
          <w:rFonts w:ascii="Times New Roman" w:hAnsi="Times New Roman"/>
          <w:noProof/>
          <w:sz w:val="24"/>
          <w:szCs w:val="24"/>
        </w:rPr>
        <w:t>ceasta sunt în pericol.</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În interiorul UE există norme comune care reglementează cea mai mare piață unică din lume și care asigură respectarea unor standarde înalte. Întreprinderile care își desfășoară activitatea în ecosisteme naționale inovatoare și evolu</w:t>
      </w:r>
      <w:r>
        <w:rPr>
          <w:rFonts w:ascii="Times New Roman" w:hAnsi="Times New Roman"/>
          <w:noProof/>
          <w:color w:val="000000" w:themeColor="text1"/>
          <w:sz w:val="24"/>
          <w:szCs w:val="24"/>
        </w:rPr>
        <w:t>tive, ca de exemplu IMM-urile (</w:t>
      </w:r>
      <w:r>
        <w:rPr>
          <w:rFonts w:ascii="Times New Roman" w:hAnsi="Times New Roman"/>
          <w:i/>
          <w:noProof/>
          <w:color w:val="000000" w:themeColor="text1"/>
          <w:sz w:val="24"/>
          <w:szCs w:val="24"/>
        </w:rPr>
        <w:t>Mittelstand</w:t>
      </w:r>
      <w:r>
        <w:rPr>
          <w:rFonts w:ascii="Times New Roman" w:hAnsi="Times New Roman"/>
          <w:noProof/>
          <w:color w:val="000000" w:themeColor="text1"/>
          <w:sz w:val="24"/>
          <w:szCs w:val="24"/>
        </w:rPr>
        <w:t>) germane, pot prospera și pe piețele mondiale. Datorită unui sistem de educație și formare profesională de înaltă calitate, de exemplu, în Finlanda sau în Estonia, cetățenii își dezvoltă aptitudinile și rezistența</w:t>
      </w:r>
      <w:r>
        <w:rPr>
          <w:rFonts w:ascii="Times New Roman" w:hAnsi="Times New Roman"/>
          <w:noProof/>
          <w:color w:val="000000" w:themeColor="text1"/>
          <w:sz w:val="24"/>
          <w:szCs w:val="24"/>
        </w:rPr>
        <w:t xml:space="preserve"> de care au nevoie pentru a se adapta în mod eficace schimbărilor. Politicile active privind piața forței de muncă și politicile de redistribuire eficace asigură coeziunea socială și contribuie la combaterea excluziunii sociale, așa cum se întâmplă deja în</w:t>
      </w:r>
      <w:r>
        <w:rPr>
          <w:rFonts w:ascii="Times New Roman" w:hAnsi="Times New Roman"/>
          <w:noProof/>
          <w:color w:val="000000" w:themeColor="text1"/>
          <w:sz w:val="24"/>
          <w:szCs w:val="24"/>
        </w:rPr>
        <w:t xml:space="preserve"> Danemarca, în Suedia și în alte țări. </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Prin urmare, valorificarea oportunităților oferite de globalizare începe în interiorul UE. Europa trebuie să ia măsuri pentru a repartiza în mod mai echitabil beneficiile globalizării, în conformitate cu principiile </w:t>
      </w:r>
      <w:r>
        <w:rPr>
          <w:rFonts w:ascii="Times New Roman" w:hAnsi="Times New Roman"/>
          <w:noProof/>
          <w:color w:val="000000" w:themeColor="text1"/>
          <w:sz w:val="24"/>
          <w:szCs w:val="24"/>
        </w:rPr>
        <w:t>solidarității și durabilității. UE ar trebui, de asemenea, să fie o economie inovatoare și competitivă cu întreprinderi de calibru mondial și cu cetățeni care se pot adapta la schimbare și care au capacitatea de a produce bogăția necesară pentru a ne susți</w:t>
      </w:r>
      <w:r>
        <w:rPr>
          <w:rFonts w:ascii="Times New Roman" w:hAnsi="Times New Roman"/>
          <w:noProof/>
          <w:color w:val="000000" w:themeColor="text1"/>
          <w:sz w:val="24"/>
          <w:szCs w:val="24"/>
        </w:rPr>
        <w:t xml:space="preserve">ne modelul social. </w:t>
      </w:r>
    </w:p>
    <w:p w:rsidR="003F36CB" w:rsidRDefault="00315419">
      <w:pPr>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Instituțiile UE nu pot face toate acestea singure: UE și statele sale membre trebuie să își unească eforturile. Guvernele naționale sunt, în cea mai mare parte, responsabile de principalele instrumente de politică. Regiunile, orașele și zonele rurale vor f</w:t>
      </w:r>
      <w:r>
        <w:rPr>
          <w:rFonts w:ascii="Times New Roman" w:hAnsi="Times New Roman"/>
          <w:noProof/>
          <w:color w:val="000000" w:themeColor="text1"/>
          <w:sz w:val="24"/>
          <w:szCs w:val="24"/>
        </w:rPr>
        <w:t xml:space="preserve">i nevoite să se adapteze. UE poate oferi sprijin cu ajutorul propriilor sale instrumente și va face acest lucru. </w:t>
      </w:r>
    </w:p>
    <w:p w:rsidR="003F36CB" w:rsidRDefault="00315419">
      <w:pPr>
        <w:spacing w:after="120" w:line="240" w:lineRule="auto"/>
        <w:jc w:val="both"/>
        <w:rPr>
          <w:rFonts w:ascii="Times New Roman" w:hAnsi="Times New Roman"/>
          <w:b/>
          <w:noProof/>
          <w:color w:val="000000" w:themeColor="text1"/>
          <w:sz w:val="24"/>
          <w:szCs w:val="24"/>
        </w:rPr>
      </w:pPr>
      <w:r>
        <w:rPr>
          <w:rFonts w:ascii="Times New Roman" w:hAnsi="Times New Roman"/>
          <w:noProof/>
          <w:color w:val="000000" w:themeColor="text1"/>
          <w:sz w:val="24"/>
          <w:szCs w:val="24"/>
        </w:rPr>
        <w:t>Cetățenii noștri așteaptă răspunsuri clare referitoare la modul în care putem lucra împreună. Iată de ce este atât de importantă dezbaterea pr</w:t>
      </w:r>
      <w:r>
        <w:rPr>
          <w:rFonts w:ascii="Times New Roman" w:hAnsi="Times New Roman"/>
          <w:noProof/>
          <w:color w:val="000000" w:themeColor="text1"/>
          <w:sz w:val="24"/>
          <w:szCs w:val="24"/>
        </w:rPr>
        <w:t>ivind viitorul Europei, lansată prin Cartea albă. O Europă care știe care încotro dorește să meargă poate ajuta și restul lumii să meargă într-o direcție mai bună, în beneficiul tuturor.</w:t>
      </w:r>
    </w:p>
    <w:p w:rsidR="003F36CB" w:rsidRDefault="003F36CB">
      <w:pPr>
        <w:spacing w:after="0" w:line="240" w:lineRule="auto"/>
        <w:rPr>
          <w:noProof/>
          <w:color w:val="000000" w:themeColor="text1"/>
          <w:sz w:val="24"/>
          <w:szCs w:val="24"/>
        </w:rPr>
      </w:pPr>
    </w:p>
    <w:p w:rsidR="003F36CB" w:rsidRDefault="003F36CB">
      <w:pPr>
        <w:spacing w:after="120" w:line="240" w:lineRule="auto"/>
        <w:jc w:val="both"/>
        <w:rPr>
          <w:rFonts w:ascii="Times New Roman" w:hAnsi="Times New Roman"/>
          <w:noProof/>
          <w:sz w:val="24"/>
        </w:rPr>
      </w:pPr>
    </w:p>
    <w:sectPr w:rsidR="003F36CB">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6CB" w:rsidRDefault="00315419">
      <w:pPr>
        <w:spacing w:after="0" w:line="240" w:lineRule="auto"/>
      </w:pPr>
      <w:r>
        <w:separator/>
      </w:r>
    </w:p>
  </w:endnote>
  <w:endnote w:type="continuationSeparator" w:id="0">
    <w:p w:rsidR="003F36CB" w:rsidRDefault="00315419">
      <w:pPr>
        <w:spacing w:after="0" w:line="240" w:lineRule="auto"/>
      </w:pPr>
      <w:r>
        <w:continuationSeparator/>
      </w:r>
    </w:p>
  </w:endnote>
  <w:endnote w:type="continuationNotice" w:id="1">
    <w:p w:rsidR="003F36CB" w:rsidRDefault="003F36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EC Square Sans Pro">
    <w:altName w:val="Segoe UI"/>
    <w:panose1 w:val="020B0506040000020004"/>
    <w:charset w:val="00"/>
    <w:family w:val="swiss"/>
    <w:pitch w:val="variable"/>
    <w:sig w:usb0="A00002BF" w:usb1="5000E0F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419" w:rsidRPr="00315419" w:rsidRDefault="00315419" w:rsidP="003154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419" w:rsidRPr="00315419" w:rsidRDefault="00315419" w:rsidP="00315419">
    <w:pPr>
      <w:pStyle w:val="FooterCoverPage"/>
      <w:rPr>
        <w:rFonts w:ascii="Arial" w:hAnsi="Arial" w:cs="Arial"/>
        <w:b/>
        <w:sz w:val="48"/>
      </w:rPr>
    </w:pPr>
    <w:r w:rsidRPr="00315419">
      <w:rPr>
        <w:rFonts w:ascii="Arial" w:hAnsi="Arial" w:cs="Arial"/>
        <w:b/>
        <w:sz w:val="48"/>
      </w:rPr>
      <w:t>RO</w:t>
    </w:r>
    <w:r w:rsidRPr="00315419">
      <w:rPr>
        <w:rFonts w:ascii="Arial" w:hAnsi="Arial" w:cs="Arial"/>
        <w:b/>
        <w:sz w:val="48"/>
      </w:rPr>
      <w:tab/>
    </w:r>
    <w:r w:rsidRPr="00315419">
      <w:rPr>
        <w:rFonts w:ascii="Arial" w:hAnsi="Arial" w:cs="Arial"/>
        <w:b/>
        <w:sz w:val="48"/>
      </w:rPr>
      <w:tab/>
    </w:r>
    <w:fldSimple w:instr=" DOCVARIABLE &quot;LW_Confidence&quot; \* MERGEFORMAT ">
      <w:r>
        <w:t xml:space="preserve"> </w:t>
      </w:r>
    </w:fldSimple>
    <w:r w:rsidRPr="00315419">
      <w:tab/>
    </w:r>
    <w:r w:rsidRPr="00315419">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419" w:rsidRPr="00315419" w:rsidRDefault="00315419" w:rsidP="00315419">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6CB" w:rsidRDefault="003F36C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890127"/>
      <w:docPartObj>
        <w:docPartGallery w:val="Page Numbers (Bottom of Page)"/>
        <w:docPartUnique/>
      </w:docPartObj>
    </w:sdtPr>
    <w:sdtEndPr>
      <w:rPr>
        <w:noProof/>
      </w:rPr>
    </w:sdtEndPr>
    <w:sdtContent>
      <w:p w:rsidR="003F36CB" w:rsidRDefault="00315419">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rsidR="003F36CB" w:rsidRDefault="003F36CB">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6CB" w:rsidRDefault="003F36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6CB" w:rsidRDefault="00315419">
      <w:pPr>
        <w:spacing w:after="0" w:line="240" w:lineRule="auto"/>
      </w:pPr>
      <w:r>
        <w:separator/>
      </w:r>
    </w:p>
  </w:footnote>
  <w:footnote w:type="continuationSeparator" w:id="0">
    <w:p w:rsidR="003F36CB" w:rsidRDefault="00315419">
      <w:pPr>
        <w:spacing w:after="0" w:line="240" w:lineRule="auto"/>
      </w:pPr>
      <w:r>
        <w:continuationSeparator/>
      </w:r>
    </w:p>
  </w:footnote>
  <w:footnote w:type="continuationNotice" w:id="1">
    <w:p w:rsidR="003F36CB" w:rsidRDefault="003F36CB">
      <w:pPr>
        <w:spacing w:after="0" w:line="240" w:lineRule="auto"/>
      </w:pPr>
    </w:p>
  </w:footnote>
  <w:footnote w:id="2">
    <w:p w:rsidR="003F36CB" w:rsidRDefault="00315419">
      <w:pPr>
        <w:pStyle w:val="FootnoteText"/>
      </w:pPr>
      <w:r>
        <w:rPr>
          <w:rStyle w:val="FootnoteReference"/>
        </w:rPr>
        <w:footnoteRef/>
      </w:r>
      <w:r>
        <w:t xml:space="preserve"> Comisia Europeană, </w:t>
      </w:r>
      <w:r>
        <w:rPr>
          <w:rFonts w:cstheme="minorHAnsi"/>
          <w:color w:val="000000" w:themeColor="text1"/>
        </w:rPr>
        <w:t>Raportul privind internaționalizarea IMM-urilor, 2010.</w:t>
      </w:r>
    </w:p>
  </w:footnote>
  <w:footnote w:id="3">
    <w:p w:rsidR="003F36CB" w:rsidRDefault="00315419">
      <w:pPr>
        <w:pStyle w:val="FootnoteText"/>
      </w:pPr>
      <w:r>
        <w:rPr>
          <w:rStyle w:val="FootnoteReference"/>
        </w:rPr>
        <w:footnoteRef/>
      </w:r>
      <w:r>
        <w:t xml:space="preserve"> Comisia Europeană, 2015, „EU exports to the world: effects on employment and income”.</w:t>
      </w:r>
    </w:p>
  </w:footnote>
  <w:footnote w:id="4">
    <w:p w:rsidR="003F36CB" w:rsidRDefault="00315419">
      <w:pPr>
        <w:pStyle w:val="FootnoteText"/>
      </w:pPr>
      <w:r>
        <w:rPr>
          <w:rStyle w:val="FootnoteReference"/>
        </w:rPr>
        <w:footnoteRef/>
      </w:r>
      <w:r>
        <w:t xml:space="preserve"> „Making Trade an Engine of Growth for All. The Case for Trade and for Policies to Facilitate adjustments”, FMI,</w:t>
      </w:r>
      <w:r>
        <w:t xml:space="preserve"> Banca Mondială, OMC (2017).</w:t>
      </w:r>
    </w:p>
  </w:footnote>
  <w:footnote w:id="5">
    <w:p w:rsidR="003F36CB" w:rsidRDefault="00315419">
      <w:pPr>
        <w:pStyle w:val="FootnoteText"/>
      </w:pPr>
      <w:r>
        <w:rPr>
          <w:rStyle w:val="FootnoteReference"/>
        </w:rPr>
        <w:footnoteRef/>
      </w:r>
      <w:r>
        <w:t xml:space="preserve"> „Key Issues Paper: Making Globalisation Work; Better Lives For All”, C(2017)32, OCDE (2017).</w:t>
      </w:r>
    </w:p>
  </w:footnote>
  <w:footnote w:id="6">
    <w:p w:rsidR="003F36CB" w:rsidRDefault="00315419">
      <w:pPr>
        <w:pStyle w:val="FootnoteText"/>
      </w:pPr>
      <w:r>
        <w:rPr>
          <w:rStyle w:val="FootnoteReference"/>
        </w:rPr>
        <w:footnoteRef/>
      </w:r>
      <w:r>
        <w:t xml:space="preserve"> Julius Bear, „Wealth Report: Europe”, septembrie 2014.</w:t>
      </w:r>
    </w:p>
  </w:footnote>
  <w:footnote w:id="7">
    <w:p w:rsidR="003F36CB" w:rsidRDefault="00315419">
      <w:pPr>
        <w:pStyle w:val="FootnoteText"/>
      </w:pPr>
      <w:r>
        <w:rPr>
          <w:rStyle w:val="FootnoteReference"/>
        </w:rPr>
        <w:footnoteRef/>
      </w:r>
      <w:r>
        <w:t xml:space="preserve"> https://reshoring.eurofound.europa.eu/</w:t>
      </w:r>
    </w:p>
  </w:footnote>
  <w:footnote w:id="8">
    <w:p w:rsidR="003F36CB" w:rsidRDefault="00315419">
      <w:pPr>
        <w:autoSpaceDE w:val="0"/>
        <w:autoSpaceDN w:val="0"/>
      </w:pPr>
      <w:r>
        <w:rPr>
          <w:rFonts w:eastAsiaTheme="minorHAnsi"/>
          <w:sz w:val="20"/>
          <w:vertAlign w:val="superscript"/>
        </w:rPr>
        <w:footnoteRef/>
      </w:r>
      <w:r>
        <w:rPr>
          <w:rFonts w:eastAsiaTheme="minorHAnsi"/>
          <w:sz w:val="20"/>
          <w:vertAlign w:val="superscript"/>
        </w:rPr>
        <w:t xml:space="preserve"> </w:t>
      </w:r>
      <w:r>
        <w:rPr>
          <w:rFonts w:eastAsiaTheme="minorHAnsi"/>
          <w:sz w:val="20"/>
        </w:rPr>
        <w:t>OCDE estimează că, în medie, 9 %</w:t>
      </w:r>
      <w:r>
        <w:rPr>
          <w:rFonts w:eastAsiaTheme="minorHAnsi"/>
          <w:sz w:val="20"/>
        </w:rPr>
        <w:t xml:space="preserve"> din locurile de muncă din toate țările sunt expuse unui risc ridicat de automatizare, iar pentru un procent suplimentar de 25 % din forța de muncă, jumătate din sarcinile de serviciu vor suferi schimbări semnificative ca urmare a automatizării.</w:t>
      </w:r>
    </w:p>
  </w:footnote>
  <w:footnote w:id="9">
    <w:p w:rsidR="003F36CB" w:rsidRDefault="00315419">
      <w:pPr>
        <w:pStyle w:val="FootnoteText"/>
      </w:pPr>
      <w:r>
        <w:rPr>
          <w:rStyle w:val="FootnoteReference"/>
        </w:rPr>
        <w:footnoteRef/>
      </w:r>
      <w:r>
        <w:t xml:space="preserve"> UNFPA.</w:t>
      </w:r>
    </w:p>
  </w:footnote>
  <w:footnote w:id="10">
    <w:p w:rsidR="003F36CB" w:rsidRDefault="00315419">
      <w:pPr>
        <w:pStyle w:val="FootnoteText"/>
      </w:pPr>
      <w:r>
        <w:rPr>
          <w:rStyle w:val="FootnoteReference"/>
        </w:rPr>
        <w:footnoteRef/>
      </w:r>
      <w:r>
        <w:t xml:space="preserve"> Din Raportul OMC, OCDE și UNCTAD reiese că, </w:t>
      </w:r>
      <w:r>
        <w:rPr>
          <w:rFonts w:cstheme="minorHAnsi"/>
          <w:color w:val="000000" w:themeColor="text1"/>
        </w:rPr>
        <w:t>începând din 2008, s-au înregistrat peste 1 500 de noi restricții comerciale în economiile care fac parte din grupul G20. Până în mai 2016, numai un sfert din acestea fuseseră suprimate.</w:t>
      </w:r>
    </w:p>
  </w:footnote>
  <w:footnote w:id="11">
    <w:p w:rsidR="003F36CB" w:rsidRDefault="00315419">
      <w:pPr>
        <w:spacing w:after="0" w:line="240" w:lineRule="auto"/>
      </w:pPr>
      <w:r>
        <w:rPr>
          <w:rFonts w:eastAsiaTheme="minorHAnsi"/>
          <w:sz w:val="20"/>
          <w:vertAlign w:val="superscript"/>
        </w:rPr>
        <w:footnoteRef/>
      </w:r>
      <w:r>
        <w:rPr>
          <w:rFonts w:eastAsiaTheme="minorHAnsi"/>
          <w:sz w:val="20"/>
        </w:rPr>
        <w:t xml:space="preserve"> </w:t>
      </w:r>
      <w:r>
        <w:rPr>
          <w:rFonts w:eastAsiaTheme="minorHAnsi" w:cstheme="minorHAnsi"/>
          <w:color w:val="000000" w:themeColor="text1"/>
          <w:sz w:val="20"/>
        </w:rPr>
        <w:t>Majoritatea europenilo</w:t>
      </w:r>
      <w:r>
        <w:rPr>
          <w:rFonts w:eastAsiaTheme="minorHAnsi" w:cstheme="minorHAnsi"/>
          <w:color w:val="000000" w:themeColor="text1"/>
          <w:sz w:val="20"/>
        </w:rPr>
        <w:t>r consideră că globalizarea este o oportunitate de creștere economică. Sunt și mai mulți cei care sunt încrezători în economia lor. Sursă: Eurobarometru standard 86, toamna anului 2016.</w:t>
      </w:r>
    </w:p>
  </w:footnote>
  <w:footnote w:id="12">
    <w:p w:rsidR="003F36CB" w:rsidRDefault="00315419">
      <w:pPr>
        <w:pStyle w:val="FootnoteText"/>
      </w:pPr>
      <w:r>
        <w:rPr>
          <w:rStyle w:val="FootnoteReference"/>
        </w:rPr>
        <w:footnoteRef/>
      </w:r>
      <w:r>
        <w:t xml:space="preserve"> Experiențele autarhice ale Uniunii Sovietice, ale Albaniei până în anii ’90, ale Chinei până în anii ’70, ale Argentinei între anii 1970 și 2000 sau, mai recent, ale Venezuelei nu au adus prosperitate.</w:t>
      </w:r>
    </w:p>
  </w:footnote>
  <w:footnote w:id="13">
    <w:p w:rsidR="003F36CB" w:rsidRDefault="00315419">
      <w:pPr>
        <w:pStyle w:val="FootnoteText"/>
      </w:pPr>
      <w:r>
        <w:rPr>
          <w:rStyle w:val="FootnoteReference"/>
        </w:rPr>
        <w:footnoteRef/>
      </w:r>
      <w:r>
        <w:t xml:space="preserve"> Arto, Iñaki, José M. Rueda-Cantuche, Antonio F. Amo</w:t>
      </w:r>
      <w:r>
        <w:t>res, Erik Dietzenbacher, Nuno Sousa, Letizia Montinari și Anil Markandya, „EU Exports to the World: Effects on employment and income", Comisia Europeană, 2015.</w:t>
      </w:r>
    </w:p>
  </w:footnote>
  <w:footnote w:id="14">
    <w:p w:rsidR="003F36CB" w:rsidRDefault="00315419">
      <w:pPr>
        <w:pStyle w:val="FootnoteText"/>
      </w:pPr>
      <w:r>
        <w:rPr>
          <w:rStyle w:val="FootnoteReference"/>
        </w:rPr>
        <w:footnoteRef/>
      </w:r>
      <w:r>
        <w:t xml:space="preserve"> OCDE (2003), „Sursele creșterii economice în țările OCDE”, Paris.</w:t>
      </w:r>
    </w:p>
  </w:footnote>
  <w:footnote w:id="15">
    <w:p w:rsidR="003F36CB" w:rsidRDefault="00315419">
      <w:pPr>
        <w:pStyle w:val="FootnoteText"/>
      </w:pPr>
      <w:r>
        <w:rPr>
          <w:rStyle w:val="FootnoteReference"/>
        </w:rPr>
        <w:footnoteRef/>
      </w:r>
      <w:r>
        <w:t xml:space="preserve"> Conform unui studiu recent</w:t>
      </w:r>
      <w:r>
        <w:t xml:space="preserve"> ce viza 27 de țări europene și alte 13 țări mari, pierderea de venit real rezultată din blocarea schimburilor comerciale ar fi de 63 % pentru gospodăriile cele mai sărace și de 28 % pentru cele mai bogate, deoarece primele consacră o parte mai mare din ve</w:t>
      </w:r>
      <w:r>
        <w:t>nituri pentru consum(sursă: „Measuring the unequal gains from trade”, Pablo D. Fajgelbaum și Amit K. Khandelwal, Quarterly Journal of Economics, august 2016).</w:t>
      </w:r>
    </w:p>
  </w:footnote>
  <w:footnote w:id="16">
    <w:p w:rsidR="003F36CB" w:rsidRDefault="00315419">
      <w:pPr>
        <w:pStyle w:val="FootnoteText"/>
      </w:pPr>
      <w:r>
        <w:rPr>
          <w:rStyle w:val="FootnoteReference"/>
        </w:rPr>
        <w:footnoteRef/>
      </w:r>
      <w:r>
        <w:t xml:space="preserve"> Comunicarea COM(2015)497 din 14 octombrie 2015 intitulată „Comerț pentru toți: către o politică</w:t>
      </w:r>
      <w:r>
        <w:t xml:space="preserve"> comercială și de investiții mai responsabilă”.</w:t>
      </w:r>
    </w:p>
  </w:footnote>
  <w:footnote w:id="17">
    <w:p w:rsidR="003F36CB" w:rsidRDefault="00315419">
      <w:pPr>
        <w:pStyle w:val="FootnoteText"/>
      </w:pPr>
      <w:r>
        <w:rPr>
          <w:rStyle w:val="FootnoteReference"/>
        </w:rPr>
        <w:footnoteRef/>
      </w:r>
      <w:r>
        <w:t xml:space="preserve"> A se vedea Instrumentul comun de interpretare privind Acordul economic și comercial cuprinzător (CETA) dintre Canada și Uniunea Europeană și statele sale membre — http://data.consilium.europa.eu/doc/documen</w:t>
      </w:r>
      <w:r>
        <w:t>t/ST-13541-2016-INIT/ro/pdf</w:t>
      </w:r>
    </w:p>
  </w:footnote>
  <w:footnote w:id="18">
    <w:p w:rsidR="003F36CB" w:rsidRDefault="00315419">
      <w:pPr>
        <w:pStyle w:val="FootnoteText"/>
      </w:pPr>
      <w:r>
        <w:rPr>
          <w:rStyle w:val="FootnoteReference"/>
        </w:rPr>
        <w:footnoteRef/>
      </w:r>
      <w:r>
        <w:t xml:space="preserve"> The world in 2050, PWC, februarie 2017.</w:t>
      </w:r>
    </w:p>
  </w:footnote>
  <w:footnote w:id="19">
    <w:p w:rsidR="003F36CB" w:rsidRDefault="00315419">
      <w:pPr>
        <w:pStyle w:val="FootnoteText"/>
      </w:pPr>
      <w:r>
        <w:rPr>
          <w:rStyle w:val="FootnoteReference"/>
        </w:rPr>
        <w:footnoteRef/>
      </w:r>
      <w:r>
        <w:t xml:space="preserve"> Curtea de Justiție a Uniunii Europene, Procedura de aviz 2/15.</w:t>
      </w:r>
    </w:p>
  </w:footnote>
  <w:footnote w:id="20">
    <w:p w:rsidR="003F36CB" w:rsidRDefault="00315419">
      <w:pPr>
        <w:pStyle w:val="Default"/>
        <w:rPr>
          <w:rStyle w:val="FootnoteReference"/>
        </w:rPr>
      </w:pPr>
      <w:r>
        <w:rPr>
          <w:rStyle w:val="FootnoteReference"/>
          <w:rFonts w:asciiTheme="minorHAnsi" w:hAnsiTheme="minorHAnsi"/>
          <w:sz w:val="20"/>
        </w:rPr>
        <w:footnoteRef/>
      </w:r>
      <w:r>
        <w:rPr>
          <w:rStyle w:val="FootnoteReference"/>
        </w:rPr>
        <w:t xml:space="preserve"> </w:t>
      </w:r>
      <w:r>
        <w:rPr>
          <w:rFonts w:asciiTheme="minorHAnsi" w:eastAsiaTheme="minorHAnsi" w:hAnsiTheme="minorHAnsi" w:cstheme="minorHAnsi"/>
          <w:color w:val="000000" w:themeColor="text1"/>
          <w:sz w:val="20"/>
        </w:rPr>
        <w:t>A se vedea consultarea publică organizată de Comisia Europeană privind o reformă multilaterală de soluționare a litigii</w:t>
      </w:r>
      <w:r>
        <w:rPr>
          <w:rFonts w:asciiTheme="minorHAnsi" w:eastAsiaTheme="minorHAnsi" w:hAnsiTheme="minorHAnsi" w:cstheme="minorHAnsi"/>
          <w:color w:val="000000" w:themeColor="text1"/>
          <w:sz w:val="20"/>
        </w:rPr>
        <w:t>lor legate de investiții, lansată în decembrie 2016.</w:t>
      </w:r>
    </w:p>
  </w:footnote>
  <w:footnote w:id="21">
    <w:p w:rsidR="003F36CB" w:rsidRDefault="00315419">
      <w:pPr>
        <w:pStyle w:val="FootnoteText"/>
      </w:pPr>
      <w:r>
        <w:rPr>
          <w:rStyle w:val="FootnoteReference"/>
        </w:rPr>
        <w:footnoteRef/>
      </w:r>
      <w:r>
        <w:t xml:space="preserve"> </w:t>
      </w:r>
      <w:r>
        <w:rPr>
          <w:rFonts w:cstheme="minorHAnsi"/>
          <w:color w:val="000000" w:themeColor="text1"/>
        </w:rPr>
        <w:t>A se vedea Comunicarea Comisiei</w:t>
      </w:r>
      <w:r>
        <w:t xml:space="preserve"> „Către o politică comercială solidă pentru UE în interesul creării de locuri de muncă și al creșterii economice” </w:t>
      </w:r>
      <w:r>
        <w:rPr>
          <w:rFonts w:cstheme="minorHAnsi"/>
          <w:color w:val="000000" w:themeColor="text1"/>
        </w:rPr>
        <w:t>din octombrie 2016 și propunerile de regulament ale Comi</w:t>
      </w:r>
      <w:r>
        <w:rPr>
          <w:rFonts w:cstheme="minorHAnsi"/>
          <w:color w:val="000000" w:themeColor="text1"/>
        </w:rPr>
        <w:t>siei COM(2013)191 și COM(2016)721 de modificare a Regulamentului (UE) 2016/1036 privind protecția împotriva importurilor care fac obiectul unui dumping din partea țărilor care nu sunt membre ale Uniunii Europene și a Regulamentului (UE) 2016/1037 privind p</w:t>
      </w:r>
      <w:r>
        <w:rPr>
          <w:rFonts w:cstheme="minorHAnsi"/>
          <w:color w:val="000000" w:themeColor="text1"/>
        </w:rPr>
        <w:t>rotecția împotriva importurilor care fac obiectul unor subvenții din partea țărilor care nu sunt membre ale Uniunii Europene.</w:t>
      </w:r>
    </w:p>
  </w:footnote>
  <w:footnote w:id="22">
    <w:p w:rsidR="003F36CB" w:rsidRDefault="00315419">
      <w:pPr>
        <w:pStyle w:val="Default"/>
      </w:pPr>
      <w:r>
        <w:rPr>
          <w:rStyle w:val="FootnoteReference"/>
        </w:rPr>
        <w:footnoteRef/>
      </w:r>
      <w:r>
        <w:t xml:space="preserve"> </w:t>
      </w:r>
      <w:r>
        <w:rPr>
          <w:rFonts w:asciiTheme="minorHAnsi" w:eastAsiaTheme="minorHAnsi" w:hAnsiTheme="minorHAnsi" w:cstheme="minorHAnsi"/>
          <w:color w:val="000000" w:themeColor="text1"/>
          <w:sz w:val="20"/>
        </w:rPr>
        <w:t>A se vedea propunerea Comisiei COM(2016)34 din 29 ianuarie 2016.</w:t>
      </w:r>
    </w:p>
  </w:footnote>
  <w:footnote w:id="23">
    <w:p w:rsidR="003F36CB" w:rsidRDefault="00315419">
      <w:pPr>
        <w:pStyle w:val="FootnoteText"/>
      </w:pPr>
      <w:r>
        <w:rPr>
          <w:rStyle w:val="FootnoteReference"/>
        </w:rPr>
        <w:footnoteRef/>
      </w:r>
      <w:r>
        <w:t xml:space="preserve"> Document de reflecție privind dimensiunea socială a Europei, Comisia Europeană, COM(2017)206, 26 aprilie 2017.</w:t>
      </w:r>
    </w:p>
  </w:footnote>
  <w:footnote w:id="24">
    <w:p w:rsidR="003F36CB" w:rsidRDefault="00315419">
      <w:pPr>
        <w:autoSpaceDE w:val="0"/>
        <w:autoSpaceDN w:val="0"/>
        <w:adjustRightInd w:val="0"/>
        <w:spacing w:after="0" w:line="240" w:lineRule="auto"/>
        <w:rPr>
          <w:sz w:val="20"/>
          <w:szCs w:val="20"/>
        </w:rPr>
      </w:pPr>
      <w:r>
        <w:rPr>
          <w:rStyle w:val="FootnoteReference"/>
        </w:rPr>
        <w:footnoteRef/>
      </w:r>
      <w:r>
        <w:rPr>
          <w:sz w:val="20"/>
        </w:rPr>
        <w:t>Comunicarea Comisiei privind instituirea unui Pilon european al drepturilor sociale, COM(2017)250, 26 aprilie 2017. Recomandarea Comisiei privi</w:t>
      </w:r>
      <w:r>
        <w:rPr>
          <w:sz w:val="20"/>
        </w:rPr>
        <w:t>nd Pilonul european al drepturilor sociale, C(2017)2600, 26 aprilie 2017.</w:t>
      </w:r>
    </w:p>
  </w:footnote>
  <w:footnote w:id="25">
    <w:p w:rsidR="003F36CB" w:rsidRDefault="00315419">
      <w:pPr>
        <w:pStyle w:val="FootnoteText"/>
      </w:pPr>
      <w:r>
        <w:rPr>
          <w:rStyle w:val="FootnoteReference"/>
        </w:rPr>
        <w:footnoteRef/>
      </w:r>
      <w:r>
        <w:t xml:space="preserve"> </w:t>
      </w:r>
      <w:r>
        <w:rPr>
          <w:color w:val="000000"/>
        </w:rPr>
        <w:t>(Raportul privind progresele înregistrate în sectorul digital european, 2017, SWD (2017) 160.</w:t>
      </w:r>
    </w:p>
  </w:footnote>
  <w:footnote w:id="26">
    <w:p w:rsidR="003F36CB" w:rsidRDefault="00315419">
      <w:pPr>
        <w:pStyle w:val="FootnoteText"/>
      </w:pPr>
      <w:r>
        <w:rPr>
          <w:rStyle w:val="FootnoteReference"/>
        </w:rPr>
        <w:footnoteRef/>
      </w:r>
      <w:r>
        <w:t xml:space="preserve"> </w:t>
      </w:r>
      <w:r>
        <w:rPr>
          <w:color w:val="000000"/>
        </w:rPr>
        <w:t>Potrivit Raportului privind progresele înregistrate în sectorul digital european din</w:t>
      </w:r>
      <w:r>
        <w:rPr>
          <w:color w:val="000000"/>
        </w:rPr>
        <w:t xml:space="preserve"> 2017, cel puțin 70 % din populație deține competențe digitale de bază sau avansate în Finlanda, Luxemburg și Regatul Unit, comparativ cu mai puțin de 40 % în Italia, Cipru, Grecia, Bulgaria și România.</w:t>
      </w:r>
    </w:p>
  </w:footnote>
  <w:footnote w:id="27">
    <w:p w:rsidR="003F36CB" w:rsidRDefault="00315419">
      <w:pPr>
        <w:pStyle w:val="Heading3"/>
        <w:jc w:val="both"/>
        <w:rPr>
          <w:rFonts w:asciiTheme="minorHAnsi" w:eastAsiaTheme="minorHAnsi" w:hAnsiTheme="minorHAnsi" w:cstheme="minorBidi"/>
          <w:b w:val="0"/>
          <w:bCs w:val="0"/>
          <w:color w:val="auto"/>
          <w:sz w:val="20"/>
          <w:szCs w:val="20"/>
          <w:lang w:eastAsia="en-US"/>
        </w:rPr>
      </w:pPr>
      <w:r>
        <w:rPr>
          <w:rStyle w:val="FootnoteReference"/>
        </w:rPr>
        <w:footnoteRef/>
      </w:r>
      <w:r>
        <w:rPr>
          <w:rStyle w:val="FootnoteReference"/>
        </w:rPr>
        <w:t xml:space="preserve"> </w:t>
      </w:r>
      <w:r>
        <w:rPr>
          <w:rFonts w:asciiTheme="minorHAnsi" w:eastAsiaTheme="minorHAnsi" w:hAnsiTheme="minorHAnsi" w:cstheme="minorBidi"/>
          <w:b w:val="0"/>
          <w:color w:val="auto"/>
          <w:sz w:val="20"/>
        </w:rPr>
        <w:t>Potrivit Programului privind evaluarea internaționa</w:t>
      </w:r>
      <w:r>
        <w:rPr>
          <w:rFonts w:asciiTheme="minorHAnsi" w:eastAsiaTheme="minorHAnsi" w:hAnsiTheme="minorHAnsi" w:cstheme="minorBidi"/>
          <w:b w:val="0"/>
          <w:color w:val="auto"/>
          <w:sz w:val="20"/>
        </w:rPr>
        <w:t>lă a elevilor (PISA), care reprezintă un indicator de primă importanță la nivel mondial pentru educație, elaborat de OCDE, tinerii estoni de 15 ani sunt cei mai buni din Europa și printre cei mai buni din întreaga lume (sursa: PISA 2015).</w:t>
      </w:r>
    </w:p>
    <w:p w:rsidR="003F36CB" w:rsidRDefault="003F36CB">
      <w:pPr>
        <w:pStyle w:val="FootnoteText"/>
      </w:pPr>
    </w:p>
  </w:footnote>
  <w:footnote w:id="28">
    <w:p w:rsidR="003F36CB" w:rsidRDefault="00315419">
      <w:pPr>
        <w:pStyle w:val="FootnoteText"/>
      </w:pPr>
      <w:r>
        <w:rPr>
          <w:rStyle w:val="FootnoteReference"/>
        </w:rPr>
        <w:footnoteRef/>
      </w:r>
      <w:r>
        <w:t xml:space="preserve"> A se vedea ,,O</w:t>
      </w:r>
      <w:r>
        <w:t xml:space="preserve"> strategie privind piața unică digitală pentru Europa”, COM(2015) 192.</w:t>
      </w:r>
    </w:p>
  </w:footnote>
  <w:footnote w:id="29">
    <w:p w:rsidR="003F36CB" w:rsidRDefault="00315419">
      <w:pPr>
        <w:pStyle w:val="FootnoteText"/>
      </w:pPr>
      <w:r>
        <w:rPr>
          <w:rStyle w:val="FootnoteReference"/>
        </w:rPr>
        <w:footnoteRef/>
      </w:r>
      <w:r>
        <w:t xml:space="preserve"> De exemplu, </w:t>
      </w:r>
      <w:r>
        <w:rPr>
          <w:rFonts w:cstheme="minorHAnsi"/>
          <w:color w:val="000000" w:themeColor="text1"/>
        </w:rPr>
        <w:t>sectoarele industriale mari consumatoare de energie, lanțul de aprovizionare cu produse alimentare, industria spațială sau industria auto.</w:t>
      </w:r>
    </w:p>
  </w:footnote>
  <w:footnote w:id="30">
    <w:p w:rsidR="003F36CB" w:rsidRDefault="00315419">
      <w:pPr>
        <w:pStyle w:val="FootnoteText"/>
      </w:pPr>
      <w:r>
        <w:rPr>
          <w:rStyle w:val="FootnoteReference"/>
        </w:rPr>
        <w:footnoteRef/>
      </w:r>
      <w:r>
        <w:t xml:space="preserve"> COM (2016)356.</w:t>
      </w:r>
    </w:p>
  </w:footnote>
  <w:footnote w:id="31">
    <w:p w:rsidR="003F36CB" w:rsidRDefault="00315419">
      <w:pPr>
        <w:pStyle w:val="FootnoteText"/>
      </w:pPr>
      <w:r>
        <w:rPr>
          <w:rStyle w:val="FootnoteReference"/>
        </w:rPr>
        <w:footnoteRef/>
      </w:r>
      <w:r>
        <w:t xml:space="preserve"> Banca Mondial</w:t>
      </w:r>
      <w:r>
        <w:t>ă,</w:t>
      </w:r>
      <w:r>
        <w:rPr>
          <w:i/>
        </w:rPr>
        <w:t xml:space="preserve"> Doing business</w:t>
      </w:r>
      <w:r>
        <w:t xml:space="preserve">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419" w:rsidRPr="00315419" w:rsidRDefault="00315419" w:rsidP="003154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419" w:rsidRPr="00315419" w:rsidRDefault="00315419" w:rsidP="00315419">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419" w:rsidRPr="00315419" w:rsidRDefault="00315419" w:rsidP="00315419">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6CB" w:rsidRDefault="003F36C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6CB" w:rsidRDefault="003F36C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6CB" w:rsidRDefault="003F36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A1057"/>
    <w:multiLevelType w:val="hybridMultilevel"/>
    <w:tmpl w:val="F4A623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7B2713"/>
    <w:multiLevelType w:val="hybridMultilevel"/>
    <w:tmpl w:val="5784E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957711"/>
    <w:multiLevelType w:val="hybridMultilevel"/>
    <w:tmpl w:val="4AD40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06D623A"/>
    <w:multiLevelType w:val="hybridMultilevel"/>
    <w:tmpl w:val="83747BAA"/>
    <w:lvl w:ilvl="0" w:tplc="439077E2">
      <w:start w:val="35"/>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12E936C6"/>
    <w:multiLevelType w:val="hybridMultilevel"/>
    <w:tmpl w:val="1ED2D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3FD782D"/>
    <w:multiLevelType w:val="hybridMultilevel"/>
    <w:tmpl w:val="67BAD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B997912"/>
    <w:multiLevelType w:val="hybridMultilevel"/>
    <w:tmpl w:val="D0029B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C842FAF"/>
    <w:multiLevelType w:val="hybridMultilevel"/>
    <w:tmpl w:val="01962BC4"/>
    <w:lvl w:ilvl="0" w:tplc="66BCD87E">
      <w:start w:val="3"/>
      <w:numFmt w:val="decimal"/>
      <w:lvlText w:val="%1."/>
      <w:lvlJc w:val="left"/>
      <w:pPr>
        <w:ind w:left="720" w:hanging="360"/>
      </w:pPr>
      <w:rPr>
        <w:rFonts w:cstheme="minorBidi" w:hint="default"/>
        <w:b w:val="0"/>
        <w:color w:val="auto"/>
        <w:sz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210872CA"/>
    <w:multiLevelType w:val="hybridMultilevel"/>
    <w:tmpl w:val="096A7B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54B640B"/>
    <w:multiLevelType w:val="multilevel"/>
    <w:tmpl w:val="96B068EA"/>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0">
    <w:nsid w:val="27C56110"/>
    <w:multiLevelType w:val="hybridMultilevel"/>
    <w:tmpl w:val="F1BC6A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86C6407"/>
    <w:multiLevelType w:val="hybridMultilevel"/>
    <w:tmpl w:val="543275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2231AD3"/>
    <w:multiLevelType w:val="hybridMultilevel"/>
    <w:tmpl w:val="77CC69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3270FB9"/>
    <w:multiLevelType w:val="hybridMultilevel"/>
    <w:tmpl w:val="A9A6F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9C173C9"/>
    <w:multiLevelType w:val="hybridMultilevel"/>
    <w:tmpl w:val="8E34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CED0602"/>
    <w:multiLevelType w:val="hybridMultilevel"/>
    <w:tmpl w:val="264470D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
    <w:nsid w:val="3D0238C1"/>
    <w:multiLevelType w:val="hybridMultilevel"/>
    <w:tmpl w:val="EB9C43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E1D2202"/>
    <w:multiLevelType w:val="hybridMultilevel"/>
    <w:tmpl w:val="AA2CC5C0"/>
    <w:lvl w:ilvl="0" w:tplc="0809000F">
      <w:start w:val="1"/>
      <w:numFmt w:val="decimal"/>
      <w:lvlText w:val="%1."/>
      <w:lvlJc w:val="left"/>
      <w:pPr>
        <w:ind w:left="360" w:hanging="360"/>
      </w:pPr>
      <w:rPr>
        <w:rFonts w:hint="default"/>
      </w:rPr>
    </w:lvl>
    <w:lvl w:ilvl="1" w:tplc="0809000F">
      <w:start w:val="1"/>
      <w:numFmt w:val="decimal"/>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40F06E80"/>
    <w:multiLevelType w:val="hybridMultilevel"/>
    <w:tmpl w:val="C1EE4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965719A"/>
    <w:multiLevelType w:val="hybridMultilevel"/>
    <w:tmpl w:val="D37E1F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49795854"/>
    <w:multiLevelType w:val="hybridMultilevel"/>
    <w:tmpl w:val="6FCA03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A4F707C"/>
    <w:multiLevelType w:val="hybridMultilevel"/>
    <w:tmpl w:val="231A0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A794979"/>
    <w:multiLevelType w:val="hybridMultilevel"/>
    <w:tmpl w:val="F1BC6A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D684F01"/>
    <w:multiLevelType w:val="hybridMultilevel"/>
    <w:tmpl w:val="1DFA46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E6F4B57"/>
    <w:multiLevelType w:val="hybridMultilevel"/>
    <w:tmpl w:val="151C3B5C"/>
    <w:lvl w:ilvl="0" w:tplc="0D9A31A2">
      <w:start w:val="1"/>
      <w:numFmt w:val="bullet"/>
      <w:lvlText w:val=""/>
      <w:lvlJc w:val="left"/>
      <w:pPr>
        <w:ind w:left="360" w:hanging="360"/>
      </w:pPr>
      <w:rPr>
        <w:rFonts w:ascii="Symbol" w:hAnsi="Symbol" w:hint="default"/>
      </w:rPr>
    </w:lvl>
    <w:lvl w:ilvl="1" w:tplc="0809000F">
      <w:start w:val="1"/>
      <w:numFmt w:val="decimal"/>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4EA6BAF"/>
    <w:multiLevelType w:val="hybridMultilevel"/>
    <w:tmpl w:val="A9886F20"/>
    <w:lvl w:ilvl="0" w:tplc="0D9A31A2">
      <w:start w:val="1"/>
      <w:numFmt w:val="bullet"/>
      <w:lvlText w:val=""/>
      <w:lvlJc w:val="left"/>
      <w:pPr>
        <w:ind w:left="360" w:hanging="360"/>
      </w:pPr>
      <w:rPr>
        <w:rFonts w:ascii="Symbol" w:hAnsi="Symbol" w:hint="default"/>
      </w:rPr>
    </w:lvl>
    <w:lvl w:ilvl="1" w:tplc="0809000F">
      <w:start w:val="1"/>
      <w:numFmt w:val="decimal"/>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55055846"/>
    <w:multiLevelType w:val="hybridMultilevel"/>
    <w:tmpl w:val="9296F3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51417E2"/>
    <w:multiLevelType w:val="hybridMultilevel"/>
    <w:tmpl w:val="D8724F9A"/>
    <w:lvl w:ilvl="0" w:tplc="0809000F">
      <w:start w:val="1"/>
      <w:numFmt w:val="decimal"/>
      <w:lvlText w:val="%1."/>
      <w:lvlJc w:val="left"/>
      <w:pPr>
        <w:ind w:left="360" w:hanging="360"/>
      </w:pPr>
      <w:rPr>
        <w:rFonts w:hint="default"/>
      </w:rPr>
    </w:lvl>
    <w:lvl w:ilvl="1" w:tplc="0809000F">
      <w:start w:val="1"/>
      <w:numFmt w:val="decimal"/>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56D90AE1"/>
    <w:multiLevelType w:val="multilevel"/>
    <w:tmpl w:val="243C8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1F83712"/>
    <w:multiLevelType w:val="hybridMultilevel"/>
    <w:tmpl w:val="1A1C1910"/>
    <w:lvl w:ilvl="0" w:tplc="FD126640">
      <w:start w:val="1"/>
      <w:numFmt w:val="decimal"/>
      <w:lvlText w:val="%1."/>
      <w:lvlJc w:val="left"/>
      <w:pPr>
        <w:ind w:left="76" w:hanging="360"/>
      </w:pPr>
      <w:rPr>
        <w:rFonts w:hint="default"/>
        <w:b/>
      </w:rPr>
    </w:lvl>
    <w:lvl w:ilvl="1" w:tplc="080C0019" w:tentative="1">
      <w:start w:val="1"/>
      <w:numFmt w:val="lowerLetter"/>
      <w:lvlText w:val="%2."/>
      <w:lvlJc w:val="left"/>
      <w:pPr>
        <w:ind w:left="796" w:hanging="360"/>
      </w:pPr>
    </w:lvl>
    <w:lvl w:ilvl="2" w:tplc="080C001B" w:tentative="1">
      <w:start w:val="1"/>
      <w:numFmt w:val="lowerRoman"/>
      <w:lvlText w:val="%3."/>
      <w:lvlJc w:val="right"/>
      <w:pPr>
        <w:ind w:left="1516" w:hanging="180"/>
      </w:pPr>
    </w:lvl>
    <w:lvl w:ilvl="3" w:tplc="080C000F" w:tentative="1">
      <w:start w:val="1"/>
      <w:numFmt w:val="decimal"/>
      <w:lvlText w:val="%4."/>
      <w:lvlJc w:val="left"/>
      <w:pPr>
        <w:ind w:left="2236" w:hanging="360"/>
      </w:pPr>
    </w:lvl>
    <w:lvl w:ilvl="4" w:tplc="080C0019" w:tentative="1">
      <w:start w:val="1"/>
      <w:numFmt w:val="lowerLetter"/>
      <w:lvlText w:val="%5."/>
      <w:lvlJc w:val="left"/>
      <w:pPr>
        <w:ind w:left="2956" w:hanging="360"/>
      </w:pPr>
    </w:lvl>
    <w:lvl w:ilvl="5" w:tplc="080C001B" w:tentative="1">
      <w:start w:val="1"/>
      <w:numFmt w:val="lowerRoman"/>
      <w:lvlText w:val="%6."/>
      <w:lvlJc w:val="right"/>
      <w:pPr>
        <w:ind w:left="3676" w:hanging="180"/>
      </w:pPr>
    </w:lvl>
    <w:lvl w:ilvl="6" w:tplc="080C000F" w:tentative="1">
      <w:start w:val="1"/>
      <w:numFmt w:val="decimal"/>
      <w:lvlText w:val="%7."/>
      <w:lvlJc w:val="left"/>
      <w:pPr>
        <w:ind w:left="4396" w:hanging="360"/>
      </w:pPr>
    </w:lvl>
    <w:lvl w:ilvl="7" w:tplc="080C0019" w:tentative="1">
      <w:start w:val="1"/>
      <w:numFmt w:val="lowerLetter"/>
      <w:lvlText w:val="%8."/>
      <w:lvlJc w:val="left"/>
      <w:pPr>
        <w:ind w:left="5116" w:hanging="360"/>
      </w:pPr>
    </w:lvl>
    <w:lvl w:ilvl="8" w:tplc="080C001B" w:tentative="1">
      <w:start w:val="1"/>
      <w:numFmt w:val="lowerRoman"/>
      <w:lvlText w:val="%9."/>
      <w:lvlJc w:val="right"/>
      <w:pPr>
        <w:ind w:left="5836" w:hanging="180"/>
      </w:pPr>
    </w:lvl>
  </w:abstractNum>
  <w:abstractNum w:abstractNumId="30">
    <w:nsid w:val="64C650F0"/>
    <w:multiLevelType w:val="hybridMultilevel"/>
    <w:tmpl w:val="79809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C653208"/>
    <w:multiLevelType w:val="hybridMultilevel"/>
    <w:tmpl w:val="41BAF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11B6FFF"/>
    <w:multiLevelType w:val="hybridMultilevel"/>
    <w:tmpl w:val="BE7083DE"/>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3">
    <w:nsid w:val="728A735B"/>
    <w:multiLevelType w:val="hybridMultilevel"/>
    <w:tmpl w:val="8E2CB050"/>
    <w:lvl w:ilvl="0" w:tplc="0809000F">
      <w:start w:val="1"/>
      <w:numFmt w:val="decimal"/>
      <w:lvlText w:val="%1."/>
      <w:lvlJc w:val="left"/>
      <w:pPr>
        <w:ind w:left="360" w:hanging="360"/>
      </w:pPr>
      <w:rPr>
        <w:rFonts w:hint="default"/>
      </w:rPr>
    </w:lvl>
    <w:lvl w:ilvl="1" w:tplc="0809000F">
      <w:start w:val="1"/>
      <w:numFmt w:val="decimal"/>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55A52E2"/>
    <w:multiLevelType w:val="multilevel"/>
    <w:tmpl w:val="E93C3112"/>
    <w:lvl w:ilvl="0">
      <w:start w:val="1"/>
      <w:numFmt w:val="upperRoman"/>
      <w:lvlText w:val="%1."/>
      <w:lvlJc w:val="left"/>
      <w:rPr>
        <w:rFonts w:ascii="Arial" w:eastAsia="Arial" w:hAnsi="Arial" w:cs="Arial"/>
        <w:b/>
        <w:bCs/>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57F563E"/>
    <w:multiLevelType w:val="hybridMultilevel"/>
    <w:tmpl w:val="D340B92C"/>
    <w:lvl w:ilvl="0" w:tplc="CD4C924C">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36">
    <w:nsid w:val="758A7B25"/>
    <w:multiLevelType w:val="hybridMultilevel"/>
    <w:tmpl w:val="2C4472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77380365"/>
    <w:multiLevelType w:val="hybridMultilevel"/>
    <w:tmpl w:val="E91A36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
    <w:nsid w:val="78813034"/>
    <w:multiLevelType w:val="hybridMultilevel"/>
    <w:tmpl w:val="D29A0CFC"/>
    <w:lvl w:ilvl="0" w:tplc="08090001">
      <w:start w:val="1"/>
      <w:numFmt w:val="bullet"/>
      <w:lvlText w:val=""/>
      <w:lvlJc w:val="left"/>
      <w:pPr>
        <w:ind w:left="2265" w:hanging="360"/>
      </w:pPr>
      <w:rPr>
        <w:rFonts w:ascii="Symbol" w:hAnsi="Symbol" w:hint="default"/>
      </w:rPr>
    </w:lvl>
    <w:lvl w:ilvl="1" w:tplc="08090003" w:tentative="1">
      <w:start w:val="1"/>
      <w:numFmt w:val="bullet"/>
      <w:lvlText w:val="o"/>
      <w:lvlJc w:val="left"/>
      <w:pPr>
        <w:ind w:left="2985" w:hanging="360"/>
      </w:pPr>
      <w:rPr>
        <w:rFonts w:ascii="Courier New" w:hAnsi="Courier New" w:hint="default"/>
      </w:rPr>
    </w:lvl>
    <w:lvl w:ilvl="2" w:tplc="08090005" w:tentative="1">
      <w:start w:val="1"/>
      <w:numFmt w:val="bullet"/>
      <w:lvlText w:val=""/>
      <w:lvlJc w:val="left"/>
      <w:pPr>
        <w:ind w:left="3705" w:hanging="360"/>
      </w:pPr>
      <w:rPr>
        <w:rFonts w:ascii="Wingdings" w:hAnsi="Wingdings" w:hint="default"/>
      </w:rPr>
    </w:lvl>
    <w:lvl w:ilvl="3" w:tplc="08090001" w:tentative="1">
      <w:start w:val="1"/>
      <w:numFmt w:val="bullet"/>
      <w:lvlText w:val=""/>
      <w:lvlJc w:val="left"/>
      <w:pPr>
        <w:ind w:left="4425" w:hanging="360"/>
      </w:pPr>
      <w:rPr>
        <w:rFonts w:ascii="Symbol" w:hAnsi="Symbol" w:hint="default"/>
      </w:rPr>
    </w:lvl>
    <w:lvl w:ilvl="4" w:tplc="08090003" w:tentative="1">
      <w:start w:val="1"/>
      <w:numFmt w:val="bullet"/>
      <w:lvlText w:val="o"/>
      <w:lvlJc w:val="left"/>
      <w:pPr>
        <w:ind w:left="5145" w:hanging="360"/>
      </w:pPr>
      <w:rPr>
        <w:rFonts w:ascii="Courier New" w:hAnsi="Courier New" w:hint="default"/>
      </w:rPr>
    </w:lvl>
    <w:lvl w:ilvl="5" w:tplc="08090005" w:tentative="1">
      <w:start w:val="1"/>
      <w:numFmt w:val="bullet"/>
      <w:lvlText w:val=""/>
      <w:lvlJc w:val="left"/>
      <w:pPr>
        <w:ind w:left="5865" w:hanging="360"/>
      </w:pPr>
      <w:rPr>
        <w:rFonts w:ascii="Wingdings" w:hAnsi="Wingdings" w:hint="default"/>
      </w:rPr>
    </w:lvl>
    <w:lvl w:ilvl="6" w:tplc="08090001" w:tentative="1">
      <w:start w:val="1"/>
      <w:numFmt w:val="bullet"/>
      <w:lvlText w:val=""/>
      <w:lvlJc w:val="left"/>
      <w:pPr>
        <w:ind w:left="6585" w:hanging="360"/>
      </w:pPr>
      <w:rPr>
        <w:rFonts w:ascii="Symbol" w:hAnsi="Symbol" w:hint="default"/>
      </w:rPr>
    </w:lvl>
    <w:lvl w:ilvl="7" w:tplc="08090003" w:tentative="1">
      <w:start w:val="1"/>
      <w:numFmt w:val="bullet"/>
      <w:lvlText w:val="o"/>
      <w:lvlJc w:val="left"/>
      <w:pPr>
        <w:ind w:left="7305" w:hanging="360"/>
      </w:pPr>
      <w:rPr>
        <w:rFonts w:ascii="Courier New" w:hAnsi="Courier New" w:hint="default"/>
      </w:rPr>
    </w:lvl>
    <w:lvl w:ilvl="8" w:tplc="08090005" w:tentative="1">
      <w:start w:val="1"/>
      <w:numFmt w:val="bullet"/>
      <w:lvlText w:val=""/>
      <w:lvlJc w:val="left"/>
      <w:pPr>
        <w:ind w:left="8025" w:hanging="360"/>
      </w:pPr>
      <w:rPr>
        <w:rFonts w:ascii="Wingdings" w:hAnsi="Wingdings" w:hint="default"/>
      </w:rPr>
    </w:lvl>
  </w:abstractNum>
  <w:abstractNum w:abstractNumId="39">
    <w:nsid w:val="7D161390"/>
    <w:multiLevelType w:val="multilevel"/>
    <w:tmpl w:val="776E11C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D5B539E"/>
    <w:multiLevelType w:val="hybridMultilevel"/>
    <w:tmpl w:val="43D823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EE30E09"/>
    <w:multiLevelType w:val="hybridMultilevel"/>
    <w:tmpl w:val="6896A6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5"/>
  </w:num>
  <w:num w:numId="2">
    <w:abstractNumId w:val="8"/>
  </w:num>
  <w:num w:numId="3">
    <w:abstractNumId w:val="17"/>
  </w:num>
  <w:num w:numId="4">
    <w:abstractNumId w:val="2"/>
  </w:num>
  <w:num w:numId="5">
    <w:abstractNumId w:val="33"/>
  </w:num>
  <w:num w:numId="6">
    <w:abstractNumId w:val="27"/>
  </w:num>
  <w:num w:numId="7">
    <w:abstractNumId w:val="24"/>
  </w:num>
  <w:num w:numId="8">
    <w:abstractNumId w:val="25"/>
  </w:num>
  <w:num w:numId="9">
    <w:abstractNumId w:val="9"/>
  </w:num>
  <w:num w:numId="10">
    <w:abstractNumId w:val="38"/>
  </w:num>
  <w:num w:numId="11">
    <w:abstractNumId w:val="34"/>
  </w:num>
  <w:num w:numId="12">
    <w:abstractNumId w:val="0"/>
  </w:num>
  <w:num w:numId="13">
    <w:abstractNumId w:val="20"/>
  </w:num>
  <w:num w:numId="14">
    <w:abstractNumId w:val="11"/>
  </w:num>
  <w:num w:numId="15">
    <w:abstractNumId w:val="21"/>
  </w:num>
  <w:num w:numId="16">
    <w:abstractNumId w:val="18"/>
  </w:num>
  <w:num w:numId="17">
    <w:abstractNumId w:val="14"/>
  </w:num>
  <w:num w:numId="18">
    <w:abstractNumId w:val="25"/>
    <w:lvlOverride w:ilvl="0"/>
    <w:lvlOverride w:ilvl="1">
      <w:startOverride w:val="1"/>
    </w:lvlOverride>
    <w:lvlOverride w:ilvl="2"/>
    <w:lvlOverride w:ilvl="3"/>
    <w:lvlOverride w:ilvl="4"/>
    <w:lvlOverride w:ilvl="5"/>
    <w:lvlOverride w:ilvl="6"/>
    <w:lvlOverride w:ilvl="7"/>
    <w:lvlOverride w:ilvl="8"/>
  </w:num>
  <w:num w:numId="19">
    <w:abstractNumId w:val="23"/>
  </w:num>
  <w:num w:numId="20">
    <w:abstractNumId w:val="31"/>
  </w:num>
  <w:num w:numId="21">
    <w:abstractNumId w:val="4"/>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0"/>
  </w:num>
  <w:num w:numId="24">
    <w:abstractNumId w:val="1"/>
  </w:num>
  <w:num w:numId="25">
    <w:abstractNumId w:val="26"/>
  </w:num>
  <w:num w:numId="26">
    <w:abstractNumId w:val="13"/>
  </w:num>
  <w:num w:numId="27">
    <w:abstractNumId w:val="29"/>
  </w:num>
  <w:num w:numId="28">
    <w:abstractNumId w:val="7"/>
  </w:num>
  <w:num w:numId="29">
    <w:abstractNumId w:val="28"/>
  </w:num>
  <w:num w:numId="30">
    <w:abstractNumId w:val="5"/>
  </w:num>
  <w:num w:numId="31">
    <w:abstractNumId w:val="41"/>
  </w:num>
  <w:num w:numId="32">
    <w:abstractNumId w:val="19"/>
  </w:num>
  <w:num w:numId="33">
    <w:abstractNumId w:val="6"/>
  </w:num>
  <w:num w:numId="34">
    <w:abstractNumId w:val="39"/>
  </w:num>
  <w:num w:numId="35">
    <w:abstractNumId w:val="32"/>
  </w:num>
  <w:num w:numId="36">
    <w:abstractNumId w:val="12"/>
  </w:num>
  <w:num w:numId="37">
    <w:abstractNumId w:val="16"/>
  </w:num>
  <w:num w:numId="38">
    <w:abstractNumId w:val="22"/>
  </w:num>
  <w:num w:numId="39">
    <w:abstractNumId w:val="37"/>
  </w:num>
  <w:num w:numId="40">
    <w:abstractNumId w:val="36"/>
  </w:num>
  <w:num w:numId="41">
    <w:abstractNumId w:val="10"/>
  </w:num>
  <w:num w:numId="42">
    <w:abstractNumId w:val="3"/>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0A8BB2D324C143E8A270E6E9F64FCBF6"/>
    <w:docVar w:name="LW_CROSSREFERENCE" w:val="&lt;UNUSED&gt;"/>
    <w:docVar w:name="LW_DocType" w:val="NORMAL"/>
    <w:docVar w:name="LW_EMISSION" w:val="10.5.2017"/>
    <w:docVar w:name="LW_EMISSION_ISODATE" w:val="2017-05-10"/>
    <w:docVar w:name="LW_EMISSION_LOCATION" w:val="BRX"/>
    <w:docVar w:name="LW_EMISSION_PREFIX" w:val="Bruxelles, "/>
    <w:docVar w:name="LW_EMISSION_SUFFIX" w:val=" "/>
    <w:docVar w:name="LW_ID_DOCTYPE_NONLW" w:val="CP-035"/>
    <w:docVar w:name="LW_LANGUE" w:val="RO"/>
    <w:docVar w:name="LW_MARKING" w:val="&lt;UNUSED&g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7"/>
    <w:docVar w:name="LW_REF.INST.NEW" w:val="COM"/>
    <w:docVar w:name="LW_REF.INST.NEW_ADOPTED" w:val="final"/>
    <w:docVar w:name="LW_REF.INST.NEW_TEXT" w:val="(2017) 240"/>
    <w:docVar w:name="LW_REF.INTERNE" w:val="&lt;UNUSED&gt;"/>
    <w:docVar w:name="LW_SOUS.TITRE.OBJ.CP" w:val="&lt;UNUSED&gt;"/>
    <w:docVar w:name="LW_SUPERTITRE" w:val="&lt;UNUSED&gt;"/>
    <w:docVar w:name="LW_TITRE.OBJ.CP" w:val="PRIVIND VALORIFICAREA OPORTUNIT\u258?\u538?ILOR OFERITE DE GLOBALIZARE"/>
    <w:docVar w:name="LW_TYPE.DOC.CP" w:val="DOCUMENT DE REFLEC\u538?IE"/>
  </w:docVars>
  <w:rsids>
    <w:rsidRoot w:val="003F36CB"/>
    <w:rsid w:val="00315419"/>
    <w:rsid w:val="003F36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1">
    <w:name w:val="heading 1"/>
    <w:basedOn w:val="Normal"/>
    <w:next w:val="Normal"/>
    <w:link w:val="Heading1Char"/>
    <w:uiPriority w:val="99"/>
    <w:qFormat/>
    <w:pPr>
      <w:keepNext/>
      <w:keepLines/>
      <w:spacing w:before="400" w:after="40" w:line="240" w:lineRule="auto"/>
      <w:outlineLvl w:val="0"/>
    </w:pPr>
    <w:rPr>
      <w:rFonts w:ascii="Calibri Light" w:eastAsia="Times New Roman" w:hAnsi="Calibri Light" w:cs="Times New Roman"/>
      <w:color w:val="1F4E79"/>
      <w:sz w:val="36"/>
      <w:szCs w:val="36"/>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libri Light" w:eastAsia="Times New Roman" w:hAnsi="Calibri Light"/>
      <w:color w:val="1F4E79"/>
      <w:sz w:val="36"/>
      <w:szCs w:val="36"/>
      <w:lang w:eastAsia="ro-RO"/>
    </w:rPr>
  </w:style>
  <w:style w:type="paragraph" w:customStyle="1" w:styleId="EPSCTitle03">
    <w:name w:val="EPSC Title03"/>
    <w:qFormat/>
    <w:pPr>
      <w:widowControl w:val="0"/>
      <w:autoSpaceDE w:val="0"/>
      <w:autoSpaceDN w:val="0"/>
      <w:adjustRightInd w:val="0"/>
      <w:ind w:left="426"/>
    </w:pPr>
    <w:rPr>
      <w:rFonts w:ascii="EC Square Sans Pro" w:eastAsia="Times New Roman" w:hAnsi="EC Square Sans Pro" w:cs="Helvetica"/>
      <w:b/>
      <w:color w:val="034EA2"/>
      <w:sz w:val="28"/>
      <w:szCs w:val="28"/>
    </w:rPr>
  </w:style>
  <w:style w:type="character" w:styleId="Hyperlink">
    <w:name w:val="Hyperlink"/>
    <w:basedOn w:val="DefaultParagraphFont"/>
    <w:uiPriority w:val="99"/>
    <w:unhideWhenUsed/>
    <w:rPr>
      <w:color w:val="0000FF" w:themeColor="hyperlink"/>
      <w:u w:val="single"/>
    </w:rPr>
  </w:style>
  <w:style w:type="paragraph" w:styleId="FootnoteText">
    <w:name w:val="footnote text"/>
    <w:aliases w:val="Footnote Text Char1 Char,Footnote Text Char Char Char,Footnote Text Char1 Char Char Char,Footnote Text Char Char Char Char Char,Footnote Text Char1 Char Char Char Char Char,Footnote Text Char1 Char1 Char"/>
    <w:basedOn w:val="Normal"/>
    <w:link w:val="FootnoteTextChar1"/>
    <w:uiPriority w:val="99"/>
    <w:unhideWhenUsed/>
    <w:pPr>
      <w:spacing w:after="0" w:line="240" w:lineRule="auto"/>
    </w:pPr>
    <w:rPr>
      <w:rFonts w:eastAsiaTheme="minorHAnsi"/>
      <w:sz w:val="20"/>
      <w:szCs w:val="20"/>
    </w:rPr>
  </w:style>
  <w:style w:type="character" w:customStyle="1" w:styleId="FootnoteTextChar">
    <w:name w:val="Footnote Text Char"/>
    <w:basedOn w:val="DefaultParagraphFont"/>
    <w:uiPriority w:val="99"/>
    <w:rPr>
      <w:sz w:val="20"/>
      <w:szCs w:val="20"/>
    </w:rPr>
  </w:style>
  <w:style w:type="character" w:customStyle="1" w:styleId="FootnoteTextChar1">
    <w:name w:val="Footnote Text Char1"/>
    <w:aliases w:val="Footnote Text Char1 Char Char,Footnote Text Char Char Char Char,Footnote Text Char1 Char Char Char Char,Footnote Text Char Char Char Char Char Char,Footnote Text Char1 Char Char Char Char Char Char,Footnote Text Char1 Char1 Char Char"/>
    <w:basedOn w:val="DefaultParagraphFont"/>
    <w:link w:val="FootnoteText"/>
    <w:uiPriority w:val="99"/>
    <w:rPr>
      <w:rFonts w:asciiTheme="minorHAnsi" w:eastAsiaTheme="minorHAnsi" w:hAnsiTheme="minorHAnsi" w:cstheme="minorBidi"/>
      <w:lang w:eastAsia="ro-RO"/>
    </w:rPr>
  </w:style>
  <w:style w:type="character" w:styleId="FootnoteReference">
    <w:name w:val="footnote reference"/>
    <w:aliases w:val="Ref,de nota al pie,註腳內容,de nota al pie + (Asian) MS Mincho,11 pt,Footnote Reference1,Ref1,de nota al pie1,EN Footnote Reference,-E Fußnotenzeichen,BVI fnr, BVI fnr"/>
    <w:basedOn w:val="DefaultParagraphFont"/>
    <w:uiPriority w:val="99"/>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rPr>
      <w:rFonts w:eastAsiaTheme="minorHAnsi"/>
    </w:rPr>
  </w:style>
  <w:style w:type="character" w:customStyle="1" w:styleId="HeaderChar">
    <w:name w:val="Header Char"/>
    <w:basedOn w:val="DefaultParagraphFont"/>
    <w:link w:val="Header"/>
    <w:uiPriority w:val="99"/>
    <w:rPr>
      <w:rFonts w:asciiTheme="minorHAnsi" w:eastAsiaTheme="minorHAnsi" w:hAnsiTheme="minorHAnsi" w:cstheme="minorBidi"/>
      <w:sz w:val="22"/>
      <w:szCs w:val="22"/>
      <w:lang w:eastAsia="ro-RO"/>
    </w:rPr>
  </w:style>
  <w:style w:type="paragraph" w:styleId="Footer">
    <w:name w:val="footer"/>
    <w:basedOn w:val="Normal"/>
    <w:link w:val="FooterChar"/>
    <w:uiPriority w:val="99"/>
    <w:unhideWhenUsed/>
    <w:pPr>
      <w:tabs>
        <w:tab w:val="center" w:pos="4536"/>
        <w:tab w:val="right" w:pos="9072"/>
      </w:tabs>
      <w:spacing w:after="0" w:line="240" w:lineRule="auto"/>
    </w:pPr>
    <w:rPr>
      <w:rFonts w:eastAsiaTheme="minorHAnsi"/>
    </w:rPr>
  </w:style>
  <w:style w:type="character" w:customStyle="1" w:styleId="FooterChar">
    <w:name w:val="Footer Char"/>
    <w:basedOn w:val="DefaultParagraphFont"/>
    <w:link w:val="Footer"/>
    <w:uiPriority w:val="99"/>
    <w:rPr>
      <w:rFonts w:asciiTheme="minorHAnsi" w:eastAsiaTheme="minorHAnsi" w:hAnsiTheme="minorHAnsi" w:cstheme="minorBidi"/>
      <w:sz w:val="22"/>
      <w:szCs w:val="22"/>
      <w:lang w:eastAsia="ro-RO"/>
    </w:rPr>
  </w:style>
  <w:style w:type="paragraph" w:styleId="ListParagraph">
    <w:name w:val="List Paragraph"/>
    <w:basedOn w:val="Normal"/>
    <w:uiPriority w:val="34"/>
    <w:qFormat/>
    <w:pPr>
      <w:ind w:left="720"/>
      <w:contextualSpacing/>
    </w:pPr>
    <w:rPr>
      <w:rFonts w:eastAsiaTheme="minorHAnsi"/>
    </w:rPr>
  </w:style>
  <w:style w:type="paragraph" w:styleId="NormalWeb">
    <w:name w:val="Normal (Web)"/>
    <w:basedOn w:val="Normal"/>
    <w:uiPriority w:val="99"/>
    <w:unhideWhenUsed/>
    <w:pPr>
      <w:spacing w:before="100" w:beforeAutospacing="1" w:after="100" w:afterAutospacing="1" w:line="240" w:lineRule="auto"/>
    </w:pPr>
    <w:rPr>
      <w:rFonts w:ascii="Times New Roman" w:eastAsia="Calibri" w:hAnsi="Times New Roman" w:cs="Times New Roman"/>
      <w:sz w:val="24"/>
      <w:szCs w:val="24"/>
    </w:rPr>
  </w:style>
  <w:style w:type="character" w:customStyle="1" w:styleId="Bodytext2">
    <w:name w:val="Body text (2)_"/>
    <w:basedOn w:val="DefaultParagraphFont"/>
    <w:link w:val="Bodytext20"/>
    <w:rPr>
      <w:rFonts w:ascii="Arial" w:eastAsia="Arial" w:hAnsi="Arial" w:cs="Arial"/>
      <w:sz w:val="22"/>
      <w:szCs w:val="22"/>
      <w:shd w:val="clear" w:color="auto" w:fill="FFFFFF"/>
      <w:lang w:eastAsia="ro-RO"/>
    </w:rPr>
  </w:style>
  <w:style w:type="paragraph" w:customStyle="1" w:styleId="Bodytext20">
    <w:name w:val="Body text (2)"/>
    <w:basedOn w:val="Normal"/>
    <w:link w:val="Bodytext2"/>
    <w:pPr>
      <w:widowControl w:val="0"/>
      <w:shd w:val="clear" w:color="auto" w:fill="FFFFFF"/>
      <w:spacing w:before="300" w:line="307" w:lineRule="exact"/>
    </w:pPr>
    <w:rPr>
      <w:rFonts w:ascii="Arial" w:eastAsia="Arial" w:hAnsi="Arial" w:cs="Ari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rPr>
      <w:rFonts w:asciiTheme="minorHAnsi" w:eastAsiaTheme="minorHAnsi" w:hAnsiTheme="minorHAnsi" w:cstheme="minorBidi"/>
      <w:lang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lang w:eastAsia="ro-RO"/>
    </w:rPr>
  </w:style>
  <w:style w:type="paragraph" w:styleId="BalloonText">
    <w:name w:val="Balloon Text"/>
    <w:basedOn w:val="Normal"/>
    <w:link w:val="BalloonTextChar"/>
    <w:uiPriority w:val="99"/>
    <w:semiHidden/>
    <w:unhideWhenUsed/>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ro-RO"/>
    </w:rPr>
  </w:style>
  <w:style w:type="character" w:customStyle="1" w:styleId="Heading10">
    <w:name w:val="Heading #1_"/>
    <w:basedOn w:val="DefaultParagraphFont"/>
    <w:link w:val="Heading11"/>
    <w:rPr>
      <w:rFonts w:ascii="Arial" w:eastAsia="Arial" w:hAnsi="Arial" w:cs="Arial"/>
      <w:b/>
      <w:bCs/>
      <w:sz w:val="18"/>
      <w:szCs w:val="18"/>
      <w:shd w:val="clear" w:color="auto" w:fill="FFFFFF"/>
    </w:rPr>
  </w:style>
  <w:style w:type="paragraph" w:customStyle="1" w:styleId="Heading11">
    <w:name w:val="Heading #1"/>
    <w:basedOn w:val="Normal"/>
    <w:link w:val="Heading10"/>
    <w:pPr>
      <w:widowControl w:val="0"/>
      <w:shd w:val="clear" w:color="auto" w:fill="FFFFFF"/>
      <w:spacing w:after="800" w:line="200" w:lineRule="exact"/>
      <w:jc w:val="center"/>
      <w:outlineLvl w:val="0"/>
    </w:pPr>
    <w:rPr>
      <w:rFonts w:ascii="Arial" w:eastAsia="Arial" w:hAnsi="Arial" w:cs="Arial"/>
      <w:b/>
      <w:bCs/>
      <w:sz w:val="18"/>
      <w:szCs w:val="18"/>
    </w:rPr>
  </w:style>
  <w:style w:type="character" w:customStyle="1" w:styleId="Bodytext3">
    <w:name w:val="Body text (3)_"/>
    <w:basedOn w:val="DefaultParagraphFont"/>
    <w:link w:val="Bodytext30"/>
    <w:rPr>
      <w:rFonts w:ascii="Arial" w:eastAsia="Arial" w:hAnsi="Arial" w:cs="Arial"/>
      <w:i/>
      <w:iCs/>
      <w:sz w:val="19"/>
      <w:szCs w:val="19"/>
      <w:shd w:val="clear" w:color="auto" w:fill="FFFFFF"/>
    </w:rPr>
  </w:style>
  <w:style w:type="paragraph" w:customStyle="1" w:styleId="Bodytext30">
    <w:name w:val="Body text (3)"/>
    <w:basedOn w:val="Normal"/>
    <w:link w:val="Bodytext3"/>
    <w:pPr>
      <w:widowControl w:val="0"/>
      <w:shd w:val="clear" w:color="auto" w:fill="FFFFFF"/>
      <w:spacing w:before="200" w:after="0" w:line="504" w:lineRule="exact"/>
    </w:pPr>
    <w:rPr>
      <w:rFonts w:ascii="Arial" w:eastAsia="Arial" w:hAnsi="Arial" w:cs="Arial"/>
      <w:i/>
      <w:iCs/>
      <w:sz w:val="19"/>
      <w:szCs w:val="19"/>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table" w:styleId="TableGrid">
    <w:name w:val="Table Grid"/>
    <w:basedOn w:val="TableNormal"/>
    <w:uiPriority w:val="3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SCtext">
    <w:name w:val="EPSC text"/>
    <w:qFormat/>
    <w:pPr>
      <w:widowControl w:val="0"/>
      <w:autoSpaceDE w:val="0"/>
      <w:autoSpaceDN w:val="0"/>
      <w:adjustRightInd w:val="0"/>
      <w:ind w:left="426"/>
    </w:pPr>
    <w:rPr>
      <w:rFonts w:ascii="EC Square Sans Pro" w:eastAsia="Times New Roman" w:hAnsi="EC Square Sans Pro" w:cs="Helvetica"/>
      <w:color w:val="595959"/>
      <w:sz w:val="22"/>
      <w:szCs w:val="22"/>
    </w:rPr>
  </w:style>
  <w:style w:type="paragraph" w:styleId="Revision">
    <w:name w:val="Revision"/>
    <w:hidden/>
    <w:uiPriority w:val="99"/>
    <w:semiHidden/>
    <w:rPr>
      <w:rFonts w:asciiTheme="minorHAnsi" w:eastAsiaTheme="minorEastAsia" w:hAnsiTheme="minorHAnsi" w:cstheme="minorBidi"/>
      <w:sz w:val="22"/>
      <w:szCs w:val="22"/>
    </w:rPr>
  </w:style>
  <w:style w:type="character" w:styleId="PlaceholderText">
    <w:name w:val="Placeholder Text"/>
    <w:basedOn w:val="DefaultParagraphFont"/>
    <w:uiPriority w:val="99"/>
    <w:semiHidden/>
    <w:rPr>
      <w:color w:val="808080"/>
    </w:rPr>
  </w:style>
  <w:style w:type="paragraph" w:styleId="PlainText">
    <w:name w:val="Plain Text"/>
    <w:basedOn w:val="Normal"/>
    <w:link w:val="PlainTextChar"/>
    <w:uiPriority w:val="99"/>
    <w:semiHidden/>
    <w:unhideWhenUsed/>
    <w:pPr>
      <w:spacing w:after="0" w:line="240" w:lineRule="auto"/>
    </w:pPr>
    <w:rPr>
      <w:rFonts w:ascii="Calibri" w:eastAsiaTheme="minorHAnsi" w:hAnsi="Calibri" w:cs="Times New Roman"/>
    </w:rPr>
  </w:style>
  <w:style w:type="character" w:customStyle="1" w:styleId="PlainTextChar">
    <w:name w:val="Plain Text Char"/>
    <w:basedOn w:val="DefaultParagraphFont"/>
    <w:link w:val="PlainText"/>
    <w:uiPriority w:val="99"/>
    <w:semiHidden/>
    <w:rPr>
      <w:rFonts w:eastAsiaTheme="minorHAnsi"/>
      <w:sz w:val="22"/>
      <w:szCs w:val="22"/>
      <w:lang w:eastAsia="ro-RO"/>
    </w:rPr>
  </w:style>
  <w:style w:type="character" w:customStyle="1" w:styleId="content">
    <w:name w:val="content"/>
    <w:basedOn w:val="DefaultParagraphFont"/>
  </w:style>
  <w:style w:type="paragraph" w:customStyle="1" w:styleId="Default">
    <w:name w:val="Default"/>
    <w:pPr>
      <w:autoSpaceDE w:val="0"/>
      <w:autoSpaceDN w:val="0"/>
      <w:adjustRightInd w:val="0"/>
    </w:pPr>
    <w:rPr>
      <w:rFonts w:ascii="Times New Roman" w:hAnsi="Times New Roman"/>
      <w:color w:val="000000"/>
      <w:sz w:val="24"/>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styleId="HTMLCite">
    <w:name w:val="HTML Cite"/>
    <w:basedOn w:val="DefaultParagraphFont"/>
    <w:uiPriority w:val="99"/>
    <w:semiHidden/>
    <w:unhideWhenUsed/>
    <w:rPr>
      <w:i/>
      <w:iC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2"/>
      <w:szCs w:val="22"/>
    </w:rPr>
  </w:style>
  <w:style w:type="character" w:customStyle="1" w:styleId="header-line-3">
    <w:name w:val="header-line-3"/>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heme="minorHAnsi" w:hAnsi="Times New Roman" w:cs="Times New Roman"/>
      <w:sz w:val="24"/>
    </w:rPr>
  </w:style>
  <w:style w:type="character" w:customStyle="1" w:styleId="FooterCoverPageChar">
    <w:name w:val="Footer Cover Page Char"/>
    <w:basedOn w:val="DefaultParagraphFont"/>
    <w:link w:val="FooterCoverPage"/>
    <w:rPr>
      <w:rFonts w:ascii="Times New Roman" w:eastAsiaTheme="minorHAnsi"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heme="minorHAnsi" w:hAnsi="Times New Roman" w:cs="Times New Roman"/>
      <w:sz w:val="24"/>
    </w:rPr>
  </w:style>
  <w:style w:type="character" w:customStyle="1" w:styleId="HeaderCoverPageChar">
    <w:name w:val="Header Cover Page Char"/>
    <w:basedOn w:val="DefaultParagraphFont"/>
    <w:link w:val="HeaderCoverPage"/>
    <w:rPr>
      <w:rFonts w:ascii="Times New Roman" w:eastAsiaTheme="minorHAnsi" w:hAnsi="Times New Roman"/>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1">
    <w:name w:val="heading 1"/>
    <w:basedOn w:val="Normal"/>
    <w:next w:val="Normal"/>
    <w:link w:val="Heading1Char"/>
    <w:uiPriority w:val="99"/>
    <w:qFormat/>
    <w:pPr>
      <w:keepNext/>
      <w:keepLines/>
      <w:spacing w:before="400" w:after="40" w:line="240" w:lineRule="auto"/>
      <w:outlineLvl w:val="0"/>
    </w:pPr>
    <w:rPr>
      <w:rFonts w:ascii="Calibri Light" w:eastAsia="Times New Roman" w:hAnsi="Calibri Light" w:cs="Times New Roman"/>
      <w:color w:val="1F4E79"/>
      <w:sz w:val="36"/>
      <w:szCs w:val="36"/>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libri Light" w:eastAsia="Times New Roman" w:hAnsi="Calibri Light"/>
      <w:color w:val="1F4E79"/>
      <w:sz w:val="36"/>
      <w:szCs w:val="36"/>
      <w:lang w:eastAsia="ro-RO"/>
    </w:rPr>
  </w:style>
  <w:style w:type="paragraph" w:customStyle="1" w:styleId="EPSCTitle03">
    <w:name w:val="EPSC Title03"/>
    <w:qFormat/>
    <w:pPr>
      <w:widowControl w:val="0"/>
      <w:autoSpaceDE w:val="0"/>
      <w:autoSpaceDN w:val="0"/>
      <w:adjustRightInd w:val="0"/>
      <w:ind w:left="426"/>
    </w:pPr>
    <w:rPr>
      <w:rFonts w:ascii="EC Square Sans Pro" w:eastAsia="Times New Roman" w:hAnsi="EC Square Sans Pro" w:cs="Helvetica"/>
      <w:b/>
      <w:color w:val="034EA2"/>
      <w:sz w:val="28"/>
      <w:szCs w:val="28"/>
    </w:rPr>
  </w:style>
  <w:style w:type="character" w:styleId="Hyperlink">
    <w:name w:val="Hyperlink"/>
    <w:basedOn w:val="DefaultParagraphFont"/>
    <w:uiPriority w:val="99"/>
    <w:unhideWhenUsed/>
    <w:rPr>
      <w:color w:val="0000FF" w:themeColor="hyperlink"/>
      <w:u w:val="single"/>
    </w:rPr>
  </w:style>
  <w:style w:type="paragraph" w:styleId="FootnoteText">
    <w:name w:val="footnote text"/>
    <w:aliases w:val="Footnote Text Char1 Char,Footnote Text Char Char Char,Footnote Text Char1 Char Char Char,Footnote Text Char Char Char Char Char,Footnote Text Char1 Char Char Char Char Char,Footnote Text Char1 Char1 Char"/>
    <w:basedOn w:val="Normal"/>
    <w:link w:val="FootnoteTextChar1"/>
    <w:uiPriority w:val="99"/>
    <w:unhideWhenUsed/>
    <w:pPr>
      <w:spacing w:after="0" w:line="240" w:lineRule="auto"/>
    </w:pPr>
    <w:rPr>
      <w:rFonts w:eastAsiaTheme="minorHAnsi"/>
      <w:sz w:val="20"/>
      <w:szCs w:val="20"/>
    </w:rPr>
  </w:style>
  <w:style w:type="character" w:customStyle="1" w:styleId="FootnoteTextChar">
    <w:name w:val="Footnote Text Char"/>
    <w:basedOn w:val="DefaultParagraphFont"/>
    <w:uiPriority w:val="99"/>
    <w:rPr>
      <w:sz w:val="20"/>
      <w:szCs w:val="20"/>
    </w:rPr>
  </w:style>
  <w:style w:type="character" w:customStyle="1" w:styleId="FootnoteTextChar1">
    <w:name w:val="Footnote Text Char1"/>
    <w:aliases w:val="Footnote Text Char1 Char Char,Footnote Text Char Char Char Char,Footnote Text Char1 Char Char Char Char,Footnote Text Char Char Char Char Char Char,Footnote Text Char1 Char Char Char Char Char Char,Footnote Text Char1 Char1 Char Char"/>
    <w:basedOn w:val="DefaultParagraphFont"/>
    <w:link w:val="FootnoteText"/>
    <w:uiPriority w:val="99"/>
    <w:rPr>
      <w:rFonts w:asciiTheme="minorHAnsi" w:eastAsiaTheme="minorHAnsi" w:hAnsiTheme="minorHAnsi" w:cstheme="minorBidi"/>
      <w:lang w:eastAsia="ro-RO"/>
    </w:rPr>
  </w:style>
  <w:style w:type="character" w:styleId="FootnoteReference">
    <w:name w:val="footnote reference"/>
    <w:aliases w:val="Ref,de nota al pie,註腳內容,de nota al pie + (Asian) MS Mincho,11 pt,Footnote Reference1,Ref1,de nota al pie1,EN Footnote Reference,-E Fußnotenzeichen,BVI fnr, BVI fnr"/>
    <w:basedOn w:val="DefaultParagraphFont"/>
    <w:uiPriority w:val="99"/>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rPr>
      <w:rFonts w:eastAsiaTheme="minorHAnsi"/>
    </w:rPr>
  </w:style>
  <w:style w:type="character" w:customStyle="1" w:styleId="HeaderChar">
    <w:name w:val="Header Char"/>
    <w:basedOn w:val="DefaultParagraphFont"/>
    <w:link w:val="Header"/>
    <w:uiPriority w:val="99"/>
    <w:rPr>
      <w:rFonts w:asciiTheme="minorHAnsi" w:eastAsiaTheme="minorHAnsi" w:hAnsiTheme="minorHAnsi" w:cstheme="minorBidi"/>
      <w:sz w:val="22"/>
      <w:szCs w:val="22"/>
      <w:lang w:eastAsia="ro-RO"/>
    </w:rPr>
  </w:style>
  <w:style w:type="paragraph" w:styleId="Footer">
    <w:name w:val="footer"/>
    <w:basedOn w:val="Normal"/>
    <w:link w:val="FooterChar"/>
    <w:uiPriority w:val="99"/>
    <w:unhideWhenUsed/>
    <w:pPr>
      <w:tabs>
        <w:tab w:val="center" w:pos="4536"/>
        <w:tab w:val="right" w:pos="9072"/>
      </w:tabs>
      <w:spacing w:after="0" w:line="240" w:lineRule="auto"/>
    </w:pPr>
    <w:rPr>
      <w:rFonts w:eastAsiaTheme="minorHAnsi"/>
    </w:rPr>
  </w:style>
  <w:style w:type="character" w:customStyle="1" w:styleId="FooterChar">
    <w:name w:val="Footer Char"/>
    <w:basedOn w:val="DefaultParagraphFont"/>
    <w:link w:val="Footer"/>
    <w:uiPriority w:val="99"/>
    <w:rPr>
      <w:rFonts w:asciiTheme="minorHAnsi" w:eastAsiaTheme="minorHAnsi" w:hAnsiTheme="minorHAnsi" w:cstheme="minorBidi"/>
      <w:sz w:val="22"/>
      <w:szCs w:val="22"/>
      <w:lang w:eastAsia="ro-RO"/>
    </w:rPr>
  </w:style>
  <w:style w:type="paragraph" w:styleId="ListParagraph">
    <w:name w:val="List Paragraph"/>
    <w:basedOn w:val="Normal"/>
    <w:uiPriority w:val="34"/>
    <w:qFormat/>
    <w:pPr>
      <w:ind w:left="720"/>
      <w:contextualSpacing/>
    </w:pPr>
    <w:rPr>
      <w:rFonts w:eastAsiaTheme="minorHAnsi"/>
    </w:rPr>
  </w:style>
  <w:style w:type="paragraph" w:styleId="NormalWeb">
    <w:name w:val="Normal (Web)"/>
    <w:basedOn w:val="Normal"/>
    <w:uiPriority w:val="99"/>
    <w:unhideWhenUsed/>
    <w:pPr>
      <w:spacing w:before="100" w:beforeAutospacing="1" w:after="100" w:afterAutospacing="1" w:line="240" w:lineRule="auto"/>
    </w:pPr>
    <w:rPr>
      <w:rFonts w:ascii="Times New Roman" w:eastAsia="Calibri" w:hAnsi="Times New Roman" w:cs="Times New Roman"/>
      <w:sz w:val="24"/>
      <w:szCs w:val="24"/>
    </w:rPr>
  </w:style>
  <w:style w:type="character" w:customStyle="1" w:styleId="Bodytext2">
    <w:name w:val="Body text (2)_"/>
    <w:basedOn w:val="DefaultParagraphFont"/>
    <w:link w:val="Bodytext20"/>
    <w:rPr>
      <w:rFonts w:ascii="Arial" w:eastAsia="Arial" w:hAnsi="Arial" w:cs="Arial"/>
      <w:sz w:val="22"/>
      <w:szCs w:val="22"/>
      <w:shd w:val="clear" w:color="auto" w:fill="FFFFFF"/>
      <w:lang w:eastAsia="ro-RO"/>
    </w:rPr>
  </w:style>
  <w:style w:type="paragraph" w:customStyle="1" w:styleId="Bodytext20">
    <w:name w:val="Body text (2)"/>
    <w:basedOn w:val="Normal"/>
    <w:link w:val="Bodytext2"/>
    <w:pPr>
      <w:widowControl w:val="0"/>
      <w:shd w:val="clear" w:color="auto" w:fill="FFFFFF"/>
      <w:spacing w:before="300" w:line="307" w:lineRule="exact"/>
    </w:pPr>
    <w:rPr>
      <w:rFonts w:ascii="Arial" w:eastAsia="Arial" w:hAnsi="Arial" w:cs="Ari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rPr>
      <w:rFonts w:asciiTheme="minorHAnsi" w:eastAsiaTheme="minorHAnsi" w:hAnsiTheme="minorHAnsi" w:cstheme="minorBidi"/>
      <w:lang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lang w:eastAsia="ro-RO"/>
    </w:rPr>
  </w:style>
  <w:style w:type="paragraph" w:styleId="BalloonText">
    <w:name w:val="Balloon Text"/>
    <w:basedOn w:val="Normal"/>
    <w:link w:val="BalloonTextChar"/>
    <w:uiPriority w:val="99"/>
    <w:semiHidden/>
    <w:unhideWhenUsed/>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ro-RO"/>
    </w:rPr>
  </w:style>
  <w:style w:type="character" w:customStyle="1" w:styleId="Heading10">
    <w:name w:val="Heading #1_"/>
    <w:basedOn w:val="DefaultParagraphFont"/>
    <w:link w:val="Heading11"/>
    <w:rPr>
      <w:rFonts w:ascii="Arial" w:eastAsia="Arial" w:hAnsi="Arial" w:cs="Arial"/>
      <w:b/>
      <w:bCs/>
      <w:sz w:val="18"/>
      <w:szCs w:val="18"/>
      <w:shd w:val="clear" w:color="auto" w:fill="FFFFFF"/>
    </w:rPr>
  </w:style>
  <w:style w:type="paragraph" w:customStyle="1" w:styleId="Heading11">
    <w:name w:val="Heading #1"/>
    <w:basedOn w:val="Normal"/>
    <w:link w:val="Heading10"/>
    <w:pPr>
      <w:widowControl w:val="0"/>
      <w:shd w:val="clear" w:color="auto" w:fill="FFFFFF"/>
      <w:spacing w:after="800" w:line="200" w:lineRule="exact"/>
      <w:jc w:val="center"/>
      <w:outlineLvl w:val="0"/>
    </w:pPr>
    <w:rPr>
      <w:rFonts w:ascii="Arial" w:eastAsia="Arial" w:hAnsi="Arial" w:cs="Arial"/>
      <w:b/>
      <w:bCs/>
      <w:sz w:val="18"/>
      <w:szCs w:val="18"/>
    </w:rPr>
  </w:style>
  <w:style w:type="character" w:customStyle="1" w:styleId="Bodytext3">
    <w:name w:val="Body text (3)_"/>
    <w:basedOn w:val="DefaultParagraphFont"/>
    <w:link w:val="Bodytext30"/>
    <w:rPr>
      <w:rFonts w:ascii="Arial" w:eastAsia="Arial" w:hAnsi="Arial" w:cs="Arial"/>
      <w:i/>
      <w:iCs/>
      <w:sz w:val="19"/>
      <w:szCs w:val="19"/>
      <w:shd w:val="clear" w:color="auto" w:fill="FFFFFF"/>
    </w:rPr>
  </w:style>
  <w:style w:type="paragraph" w:customStyle="1" w:styleId="Bodytext30">
    <w:name w:val="Body text (3)"/>
    <w:basedOn w:val="Normal"/>
    <w:link w:val="Bodytext3"/>
    <w:pPr>
      <w:widowControl w:val="0"/>
      <w:shd w:val="clear" w:color="auto" w:fill="FFFFFF"/>
      <w:spacing w:before="200" w:after="0" w:line="504" w:lineRule="exact"/>
    </w:pPr>
    <w:rPr>
      <w:rFonts w:ascii="Arial" w:eastAsia="Arial" w:hAnsi="Arial" w:cs="Arial"/>
      <w:i/>
      <w:iCs/>
      <w:sz w:val="19"/>
      <w:szCs w:val="19"/>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table" w:styleId="TableGrid">
    <w:name w:val="Table Grid"/>
    <w:basedOn w:val="TableNormal"/>
    <w:uiPriority w:val="3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SCtext">
    <w:name w:val="EPSC text"/>
    <w:qFormat/>
    <w:pPr>
      <w:widowControl w:val="0"/>
      <w:autoSpaceDE w:val="0"/>
      <w:autoSpaceDN w:val="0"/>
      <w:adjustRightInd w:val="0"/>
      <w:ind w:left="426"/>
    </w:pPr>
    <w:rPr>
      <w:rFonts w:ascii="EC Square Sans Pro" w:eastAsia="Times New Roman" w:hAnsi="EC Square Sans Pro" w:cs="Helvetica"/>
      <w:color w:val="595959"/>
      <w:sz w:val="22"/>
      <w:szCs w:val="22"/>
    </w:rPr>
  </w:style>
  <w:style w:type="paragraph" w:styleId="Revision">
    <w:name w:val="Revision"/>
    <w:hidden/>
    <w:uiPriority w:val="99"/>
    <w:semiHidden/>
    <w:rPr>
      <w:rFonts w:asciiTheme="minorHAnsi" w:eastAsiaTheme="minorEastAsia" w:hAnsiTheme="minorHAnsi" w:cstheme="minorBidi"/>
      <w:sz w:val="22"/>
      <w:szCs w:val="22"/>
    </w:rPr>
  </w:style>
  <w:style w:type="character" w:styleId="PlaceholderText">
    <w:name w:val="Placeholder Text"/>
    <w:basedOn w:val="DefaultParagraphFont"/>
    <w:uiPriority w:val="99"/>
    <w:semiHidden/>
    <w:rPr>
      <w:color w:val="808080"/>
    </w:rPr>
  </w:style>
  <w:style w:type="paragraph" w:styleId="PlainText">
    <w:name w:val="Plain Text"/>
    <w:basedOn w:val="Normal"/>
    <w:link w:val="PlainTextChar"/>
    <w:uiPriority w:val="99"/>
    <w:semiHidden/>
    <w:unhideWhenUsed/>
    <w:pPr>
      <w:spacing w:after="0" w:line="240" w:lineRule="auto"/>
    </w:pPr>
    <w:rPr>
      <w:rFonts w:ascii="Calibri" w:eastAsiaTheme="minorHAnsi" w:hAnsi="Calibri" w:cs="Times New Roman"/>
    </w:rPr>
  </w:style>
  <w:style w:type="character" w:customStyle="1" w:styleId="PlainTextChar">
    <w:name w:val="Plain Text Char"/>
    <w:basedOn w:val="DefaultParagraphFont"/>
    <w:link w:val="PlainText"/>
    <w:uiPriority w:val="99"/>
    <w:semiHidden/>
    <w:rPr>
      <w:rFonts w:eastAsiaTheme="minorHAnsi"/>
      <w:sz w:val="22"/>
      <w:szCs w:val="22"/>
      <w:lang w:eastAsia="ro-RO"/>
    </w:rPr>
  </w:style>
  <w:style w:type="character" w:customStyle="1" w:styleId="content">
    <w:name w:val="content"/>
    <w:basedOn w:val="DefaultParagraphFont"/>
  </w:style>
  <w:style w:type="paragraph" w:customStyle="1" w:styleId="Default">
    <w:name w:val="Default"/>
    <w:pPr>
      <w:autoSpaceDE w:val="0"/>
      <w:autoSpaceDN w:val="0"/>
      <w:adjustRightInd w:val="0"/>
    </w:pPr>
    <w:rPr>
      <w:rFonts w:ascii="Times New Roman" w:hAnsi="Times New Roman"/>
      <w:color w:val="000000"/>
      <w:sz w:val="24"/>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styleId="HTMLCite">
    <w:name w:val="HTML Cite"/>
    <w:basedOn w:val="DefaultParagraphFont"/>
    <w:uiPriority w:val="99"/>
    <w:semiHidden/>
    <w:unhideWhenUsed/>
    <w:rPr>
      <w:i/>
      <w:iC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2"/>
      <w:szCs w:val="22"/>
    </w:rPr>
  </w:style>
  <w:style w:type="character" w:customStyle="1" w:styleId="header-line-3">
    <w:name w:val="header-line-3"/>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heme="minorHAnsi" w:hAnsi="Times New Roman" w:cs="Times New Roman"/>
      <w:sz w:val="24"/>
    </w:rPr>
  </w:style>
  <w:style w:type="character" w:customStyle="1" w:styleId="FooterCoverPageChar">
    <w:name w:val="Footer Cover Page Char"/>
    <w:basedOn w:val="DefaultParagraphFont"/>
    <w:link w:val="FooterCoverPage"/>
    <w:rPr>
      <w:rFonts w:ascii="Times New Roman" w:eastAsiaTheme="minorHAnsi"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heme="minorHAnsi" w:hAnsi="Times New Roman" w:cs="Times New Roman"/>
      <w:sz w:val="24"/>
    </w:rPr>
  </w:style>
  <w:style w:type="character" w:customStyle="1" w:styleId="HeaderCoverPageChar">
    <w:name w:val="Header Cover Page Char"/>
    <w:basedOn w:val="DefaultParagraphFont"/>
    <w:link w:val="HeaderCoverPage"/>
    <w:rPr>
      <w:rFonts w:ascii="Times New Roman" w:eastAsiaTheme="minorHAnsi"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2447">
      <w:bodyDiv w:val="1"/>
      <w:marLeft w:val="0"/>
      <w:marRight w:val="0"/>
      <w:marTop w:val="0"/>
      <w:marBottom w:val="0"/>
      <w:divBdr>
        <w:top w:val="none" w:sz="0" w:space="0" w:color="auto"/>
        <w:left w:val="none" w:sz="0" w:space="0" w:color="auto"/>
        <w:bottom w:val="none" w:sz="0" w:space="0" w:color="auto"/>
        <w:right w:val="none" w:sz="0" w:space="0" w:color="auto"/>
      </w:divBdr>
    </w:div>
    <w:div w:id="79301487">
      <w:bodyDiv w:val="1"/>
      <w:marLeft w:val="0"/>
      <w:marRight w:val="0"/>
      <w:marTop w:val="0"/>
      <w:marBottom w:val="0"/>
      <w:divBdr>
        <w:top w:val="none" w:sz="0" w:space="0" w:color="auto"/>
        <w:left w:val="none" w:sz="0" w:space="0" w:color="auto"/>
        <w:bottom w:val="none" w:sz="0" w:space="0" w:color="auto"/>
        <w:right w:val="none" w:sz="0" w:space="0" w:color="auto"/>
      </w:divBdr>
    </w:div>
    <w:div w:id="319962180">
      <w:bodyDiv w:val="1"/>
      <w:marLeft w:val="0"/>
      <w:marRight w:val="0"/>
      <w:marTop w:val="0"/>
      <w:marBottom w:val="0"/>
      <w:divBdr>
        <w:top w:val="none" w:sz="0" w:space="0" w:color="auto"/>
        <w:left w:val="none" w:sz="0" w:space="0" w:color="auto"/>
        <w:bottom w:val="none" w:sz="0" w:space="0" w:color="auto"/>
        <w:right w:val="none" w:sz="0" w:space="0" w:color="auto"/>
      </w:divBdr>
    </w:div>
    <w:div w:id="542329290">
      <w:bodyDiv w:val="1"/>
      <w:marLeft w:val="0"/>
      <w:marRight w:val="0"/>
      <w:marTop w:val="0"/>
      <w:marBottom w:val="0"/>
      <w:divBdr>
        <w:top w:val="none" w:sz="0" w:space="0" w:color="auto"/>
        <w:left w:val="none" w:sz="0" w:space="0" w:color="auto"/>
        <w:bottom w:val="none" w:sz="0" w:space="0" w:color="auto"/>
        <w:right w:val="none" w:sz="0" w:space="0" w:color="auto"/>
      </w:divBdr>
    </w:div>
    <w:div w:id="624509136">
      <w:bodyDiv w:val="1"/>
      <w:marLeft w:val="0"/>
      <w:marRight w:val="0"/>
      <w:marTop w:val="0"/>
      <w:marBottom w:val="0"/>
      <w:divBdr>
        <w:top w:val="none" w:sz="0" w:space="0" w:color="auto"/>
        <w:left w:val="none" w:sz="0" w:space="0" w:color="auto"/>
        <w:bottom w:val="none" w:sz="0" w:space="0" w:color="auto"/>
        <w:right w:val="none" w:sz="0" w:space="0" w:color="auto"/>
      </w:divBdr>
    </w:div>
    <w:div w:id="671835952">
      <w:bodyDiv w:val="1"/>
      <w:marLeft w:val="0"/>
      <w:marRight w:val="0"/>
      <w:marTop w:val="0"/>
      <w:marBottom w:val="0"/>
      <w:divBdr>
        <w:top w:val="none" w:sz="0" w:space="0" w:color="auto"/>
        <w:left w:val="none" w:sz="0" w:space="0" w:color="auto"/>
        <w:bottom w:val="none" w:sz="0" w:space="0" w:color="auto"/>
        <w:right w:val="none" w:sz="0" w:space="0" w:color="auto"/>
      </w:divBdr>
    </w:div>
    <w:div w:id="720830974">
      <w:bodyDiv w:val="1"/>
      <w:marLeft w:val="0"/>
      <w:marRight w:val="0"/>
      <w:marTop w:val="0"/>
      <w:marBottom w:val="0"/>
      <w:divBdr>
        <w:top w:val="none" w:sz="0" w:space="0" w:color="auto"/>
        <w:left w:val="none" w:sz="0" w:space="0" w:color="auto"/>
        <w:bottom w:val="none" w:sz="0" w:space="0" w:color="auto"/>
        <w:right w:val="none" w:sz="0" w:space="0" w:color="auto"/>
      </w:divBdr>
    </w:div>
    <w:div w:id="814882427">
      <w:bodyDiv w:val="1"/>
      <w:marLeft w:val="0"/>
      <w:marRight w:val="0"/>
      <w:marTop w:val="0"/>
      <w:marBottom w:val="0"/>
      <w:divBdr>
        <w:top w:val="none" w:sz="0" w:space="0" w:color="auto"/>
        <w:left w:val="none" w:sz="0" w:space="0" w:color="auto"/>
        <w:bottom w:val="none" w:sz="0" w:space="0" w:color="auto"/>
        <w:right w:val="none" w:sz="0" w:space="0" w:color="auto"/>
      </w:divBdr>
    </w:div>
    <w:div w:id="816848567">
      <w:bodyDiv w:val="1"/>
      <w:marLeft w:val="0"/>
      <w:marRight w:val="0"/>
      <w:marTop w:val="0"/>
      <w:marBottom w:val="0"/>
      <w:divBdr>
        <w:top w:val="none" w:sz="0" w:space="0" w:color="auto"/>
        <w:left w:val="none" w:sz="0" w:space="0" w:color="auto"/>
        <w:bottom w:val="none" w:sz="0" w:space="0" w:color="auto"/>
        <w:right w:val="none" w:sz="0" w:space="0" w:color="auto"/>
      </w:divBdr>
    </w:div>
    <w:div w:id="868372925">
      <w:bodyDiv w:val="1"/>
      <w:marLeft w:val="0"/>
      <w:marRight w:val="0"/>
      <w:marTop w:val="0"/>
      <w:marBottom w:val="0"/>
      <w:divBdr>
        <w:top w:val="none" w:sz="0" w:space="0" w:color="auto"/>
        <w:left w:val="none" w:sz="0" w:space="0" w:color="auto"/>
        <w:bottom w:val="none" w:sz="0" w:space="0" w:color="auto"/>
        <w:right w:val="none" w:sz="0" w:space="0" w:color="auto"/>
      </w:divBdr>
    </w:div>
    <w:div w:id="963850690">
      <w:bodyDiv w:val="1"/>
      <w:marLeft w:val="0"/>
      <w:marRight w:val="0"/>
      <w:marTop w:val="0"/>
      <w:marBottom w:val="0"/>
      <w:divBdr>
        <w:top w:val="none" w:sz="0" w:space="0" w:color="auto"/>
        <w:left w:val="none" w:sz="0" w:space="0" w:color="auto"/>
        <w:bottom w:val="none" w:sz="0" w:space="0" w:color="auto"/>
        <w:right w:val="none" w:sz="0" w:space="0" w:color="auto"/>
      </w:divBdr>
    </w:div>
    <w:div w:id="966736923">
      <w:bodyDiv w:val="1"/>
      <w:marLeft w:val="0"/>
      <w:marRight w:val="0"/>
      <w:marTop w:val="0"/>
      <w:marBottom w:val="0"/>
      <w:divBdr>
        <w:top w:val="none" w:sz="0" w:space="0" w:color="auto"/>
        <w:left w:val="none" w:sz="0" w:space="0" w:color="auto"/>
        <w:bottom w:val="none" w:sz="0" w:space="0" w:color="auto"/>
        <w:right w:val="none" w:sz="0" w:space="0" w:color="auto"/>
      </w:divBdr>
    </w:div>
    <w:div w:id="986323602">
      <w:bodyDiv w:val="1"/>
      <w:marLeft w:val="0"/>
      <w:marRight w:val="0"/>
      <w:marTop w:val="0"/>
      <w:marBottom w:val="0"/>
      <w:divBdr>
        <w:top w:val="none" w:sz="0" w:space="0" w:color="auto"/>
        <w:left w:val="none" w:sz="0" w:space="0" w:color="auto"/>
        <w:bottom w:val="none" w:sz="0" w:space="0" w:color="auto"/>
        <w:right w:val="none" w:sz="0" w:space="0" w:color="auto"/>
      </w:divBdr>
    </w:div>
    <w:div w:id="1161312089">
      <w:bodyDiv w:val="1"/>
      <w:marLeft w:val="0"/>
      <w:marRight w:val="0"/>
      <w:marTop w:val="0"/>
      <w:marBottom w:val="0"/>
      <w:divBdr>
        <w:top w:val="none" w:sz="0" w:space="0" w:color="auto"/>
        <w:left w:val="none" w:sz="0" w:space="0" w:color="auto"/>
        <w:bottom w:val="none" w:sz="0" w:space="0" w:color="auto"/>
        <w:right w:val="none" w:sz="0" w:space="0" w:color="auto"/>
      </w:divBdr>
    </w:div>
    <w:div w:id="1280800194">
      <w:bodyDiv w:val="1"/>
      <w:marLeft w:val="0"/>
      <w:marRight w:val="0"/>
      <w:marTop w:val="0"/>
      <w:marBottom w:val="0"/>
      <w:divBdr>
        <w:top w:val="none" w:sz="0" w:space="0" w:color="auto"/>
        <w:left w:val="none" w:sz="0" w:space="0" w:color="auto"/>
        <w:bottom w:val="none" w:sz="0" w:space="0" w:color="auto"/>
        <w:right w:val="none" w:sz="0" w:space="0" w:color="auto"/>
      </w:divBdr>
    </w:div>
    <w:div w:id="1411657276">
      <w:bodyDiv w:val="1"/>
      <w:marLeft w:val="0"/>
      <w:marRight w:val="0"/>
      <w:marTop w:val="0"/>
      <w:marBottom w:val="0"/>
      <w:divBdr>
        <w:top w:val="none" w:sz="0" w:space="0" w:color="auto"/>
        <w:left w:val="none" w:sz="0" w:space="0" w:color="auto"/>
        <w:bottom w:val="none" w:sz="0" w:space="0" w:color="auto"/>
        <w:right w:val="none" w:sz="0" w:space="0" w:color="auto"/>
      </w:divBdr>
    </w:div>
    <w:div w:id="1511673812">
      <w:bodyDiv w:val="1"/>
      <w:marLeft w:val="0"/>
      <w:marRight w:val="0"/>
      <w:marTop w:val="0"/>
      <w:marBottom w:val="0"/>
      <w:divBdr>
        <w:top w:val="none" w:sz="0" w:space="0" w:color="auto"/>
        <w:left w:val="none" w:sz="0" w:space="0" w:color="auto"/>
        <w:bottom w:val="none" w:sz="0" w:space="0" w:color="auto"/>
        <w:right w:val="none" w:sz="0" w:space="0" w:color="auto"/>
      </w:divBdr>
    </w:div>
    <w:div w:id="1581017176">
      <w:bodyDiv w:val="1"/>
      <w:marLeft w:val="0"/>
      <w:marRight w:val="0"/>
      <w:marTop w:val="0"/>
      <w:marBottom w:val="0"/>
      <w:divBdr>
        <w:top w:val="none" w:sz="0" w:space="0" w:color="auto"/>
        <w:left w:val="none" w:sz="0" w:space="0" w:color="auto"/>
        <w:bottom w:val="none" w:sz="0" w:space="0" w:color="auto"/>
        <w:right w:val="none" w:sz="0" w:space="0" w:color="auto"/>
      </w:divBdr>
    </w:div>
    <w:div w:id="1666587038">
      <w:bodyDiv w:val="1"/>
      <w:marLeft w:val="0"/>
      <w:marRight w:val="0"/>
      <w:marTop w:val="0"/>
      <w:marBottom w:val="0"/>
      <w:divBdr>
        <w:top w:val="none" w:sz="0" w:space="0" w:color="auto"/>
        <w:left w:val="none" w:sz="0" w:space="0" w:color="auto"/>
        <w:bottom w:val="none" w:sz="0" w:space="0" w:color="auto"/>
        <w:right w:val="none" w:sz="0" w:space="0" w:color="auto"/>
      </w:divBdr>
    </w:div>
    <w:div w:id="1683900600">
      <w:bodyDiv w:val="1"/>
      <w:marLeft w:val="0"/>
      <w:marRight w:val="0"/>
      <w:marTop w:val="0"/>
      <w:marBottom w:val="0"/>
      <w:divBdr>
        <w:top w:val="none" w:sz="0" w:space="0" w:color="auto"/>
        <w:left w:val="none" w:sz="0" w:space="0" w:color="auto"/>
        <w:bottom w:val="none" w:sz="0" w:space="0" w:color="auto"/>
        <w:right w:val="none" w:sz="0" w:space="0" w:color="auto"/>
      </w:divBdr>
    </w:div>
    <w:div w:id="1705054617">
      <w:bodyDiv w:val="1"/>
      <w:marLeft w:val="0"/>
      <w:marRight w:val="0"/>
      <w:marTop w:val="0"/>
      <w:marBottom w:val="0"/>
      <w:divBdr>
        <w:top w:val="none" w:sz="0" w:space="0" w:color="auto"/>
        <w:left w:val="none" w:sz="0" w:space="0" w:color="auto"/>
        <w:bottom w:val="none" w:sz="0" w:space="0" w:color="auto"/>
        <w:right w:val="none" w:sz="0" w:space="0" w:color="auto"/>
      </w:divBdr>
    </w:div>
    <w:div w:id="1832018336">
      <w:bodyDiv w:val="1"/>
      <w:marLeft w:val="0"/>
      <w:marRight w:val="0"/>
      <w:marTop w:val="0"/>
      <w:marBottom w:val="0"/>
      <w:divBdr>
        <w:top w:val="none" w:sz="0" w:space="0" w:color="auto"/>
        <w:left w:val="none" w:sz="0" w:space="0" w:color="auto"/>
        <w:bottom w:val="none" w:sz="0" w:space="0" w:color="auto"/>
        <w:right w:val="none" w:sz="0" w:space="0" w:color="auto"/>
      </w:divBdr>
    </w:div>
    <w:div w:id="1841894219">
      <w:bodyDiv w:val="1"/>
      <w:marLeft w:val="0"/>
      <w:marRight w:val="0"/>
      <w:marTop w:val="0"/>
      <w:marBottom w:val="0"/>
      <w:divBdr>
        <w:top w:val="none" w:sz="0" w:space="0" w:color="auto"/>
        <w:left w:val="none" w:sz="0" w:space="0" w:color="auto"/>
        <w:bottom w:val="none" w:sz="0" w:space="0" w:color="auto"/>
        <w:right w:val="none" w:sz="0" w:space="0" w:color="auto"/>
      </w:divBdr>
    </w:div>
    <w:div w:id="1880622915">
      <w:bodyDiv w:val="1"/>
      <w:marLeft w:val="0"/>
      <w:marRight w:val="0"/>
      <w:marTop w:val="0"/>
      <w:marBottom w:val="0"/>
      <w:divBdr>
        <w:top w:val="none" w:sz="0" w:space="0" w:color="auto"/>
        <w:left w:val="none" w:sz="0" w:space="0" w:color="auto"/>
        <w:bottom w:val="none" w:sz="0" w:space="0" w:color="auto"/>
        <w:right w:val="none" w:sz="0" w:space="0" w:color="auto"/>
      </w:divBdr>
    </w:div>
    <w:div w:id="1893618918">
      <w:bodyDiv w:val="1"/>
      <w:marLeft w:val="0"/>
      <w:marRight w:val="0"/>
      <w:marTop w:val="0"/>
      <w:marBottom w:val="0"/>
      <w:divBdr>
        <w:top w:val="none" w:sz="0" w:space="0" w:color="auto"/>
        <w:left w:val="none" w:sz="0" w:space="0" w:color="auto"/>
        <w:bottom w:val="none" w:sz="0" w:space="0" w:color="auto"/>
        <w:right w:val="none" w:sz="0" w:space="0" w:color="auto"/>
      </w:divBdr>
    </w:div>
    <w:div w:id="1947807036">
      <w:bodyDiv w:val="1"/>
      <w:marLeft w:val="0"/>
      <w:marRight w:val="0"/>
      <w:marTop w:val="0"/>
      <w:marBottom w:val="0"/>
      <w:divBdr>
        <w:top w:val="none" w:sz="0" w:space="0" w:color="auto"/>
        <w:left w:val="none" w:sz="0" w:space="0" w:color="auto"/>
        <w:bottom w:val="none" w:sz="0" w:space="0" w:color="auto"/>
        <w:right w:val="none" w:sz="0" w:space="0" w:color="auto"/>
      </w:divBdr>
    </w:div>
    <w:div w:id="1996569129">
      <w:bodyDiv w:val="1"/>
      <w:marLeft w:val="0"/>
      <w:marRight w:val="0"/>
      <w:marTop w:val="0"/>
      <w:marBottom w:val="0"/>
      <w:divBdr>
        <w:top w:val="none" w:sz="0" w:space="0" w:color="auto"/>
        <w:left w:val="none" w:sz="0" w:space="0" w:color="auto"/>
        <w:bottom w:val="none" w:sz="0" w:space="0" w:color="auto"/>
        <w:right w:val="none" w:sz="0" w:space="0" w:color="auto"/>
      </w:divBdr>
    </w:div>
    <w:div w:id="211054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3414C-B4E1-4498-871C-85EE3C6A7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30</Pages>
  <Words>10143</Words>
  <Characters>57984</Characters>
  <Application>Microsoft Office Word</Application>
  <DocSecurity>0</DocSecurity>
  <Lines>874</Lines>
  <Paragraphs>181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29</cp:revision>
  <cp:lastPrinted>2017-05-08T13:17:00Z</cp:lastPrinted>
  <dcterms:created xsi:type="dcterms:W3CDTF">2017-05-09T22:53:00Z</dcterms:created>
  <dcterms:modified xsi:type="dcterms:W3CDTF">2017-05-10T11:39:00Z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