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9AB5CA0-44E8-4C6C-9FB3-BA2F0AE1D776" style="width:450.8pt;height:324.9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RECOMANDĂRII</w:t>
      </w:r>
    </w:p>
    <w:p>
      <w:pPr>
        <w:rPr>
          <w:noProof/>
        </w:rPr>
      </w:pPr>
      <w:r>
        <w:rPr>
          <w:noProof/>
        </w:rPr>
        <w:t>Elaborarea unui nou instrument de drept internațional al mediului, având drept obiectiv completarea dreptului internațional al mediului, sporirea coerenței sale și facilitarea punerii în aplicare a obligațiilor prevăzute de acesta, a fost inițiată de un grup internațional de experți în domeniul juridic, sprijinit de guvernul francez. La 24 iunie 2017, la Universitatea Sorbona din Paris, a fost prezentat un proiect de text al unui „Pact mondial pentru mediu” (denumit în continuare „Pactul”). Cu această ocazie, președintele Republicii Franceze s-a angajat să prezinte proiectul de pact în cadrul Adunării Generale a Organizației Națiunilor Unite; această prezentare a avut loc la 19 septembrie 2017, în marja săptămânii ministeriale a celei de a 72-a sesiuni a Adunării Generale.</w:t>
      </w:r>
    </w:p>
    <w:p>
      <w:pPr>
        <w:pBdr>
          <w:top w:val="nil"/>
          <w:left w:val="nil"/>
          <w:bottom w:val="nil"/>
          <w:right w:val="nil"/>
          <w:between w:val="nil"/>
          <w:bar w:val="nil"/>
        </w:pBdr>
        <w:spacing w:before="0" w:after="240"/>
        <w:rPr>
          <w:noProof/>
        </w:rPr>
      </w:pPr>
      <w:r>
        <w:rPr>
          <w:noProof/>
        </w:rPr>
        <w:t>Principalele obiective ale pactului, astfel cum au fost stabilite de inițiatorii acestuia, sunt:</w:t>
      </w:r>
    </w:p>
    <w:p>
      <w:pPr>
        <w:pStyle w:val="Bullet0"/>
        <w:numPr>
          <w:ilvl w:val="0"/>
          <w:numId w:val="5"/>
        </w:numPr>
        <w:rPr>
          <w:noProof/>
        </w:rPr>
      </w:pPr>
      <w:r>
        <w:rPr>
          <w:noProof/>
        </w:rPr>
        <w:t xml:space="preserve">includerea într-un tratat obligatoriu din punct de vedere juridic a principiilor fundamentale ale dreptului mediului, care figurează deja într-o serie de declarații politice universale, astfel încât aceste principii să poată fi invocate în fața instanțelor interne; </w:t>
      </w:r>
    </w:p>
    <w:p>
      <w:pPr>
        <w:pStyle w:val="Bullet0"/>
        <w:rPr>
          <w:noProof/>
        </w:rPr>
      </w:pPr>
      <w:r>
        <w:rPr>
          <w:noProof/>
        </w:rPr>
        <w:t>transformarea în dispoziții cu caracter universal a principalelor dispoziții ale convențiilor cu caracter juridic obligatoriu care nu sunt universale;</w:t>
      </w:r>
    </w:p>
    <w:p>
      <w:pPr>
        <w:pStyle w:val="Bullet0"/>
        <w:rPr>
          <w:noProof/>
        </w:rPr>
      </w:pPr>
      <w:r>
        <w:rPr>
          <w:noProof/>
        </w:rPr>
        <w:t>adăugarea unor principii noi, care să ia în considerare noile provocări: de exemplu, proiectul de text pregătit de juriști include principiile de menținere a nivelului de protecție și de reziliență, precum și o obligație de diligență în domeniul mediului.</w:t>
      </w:r>
    </w:p>
    <w:p>
      <w:pPr>
        <w:pBdr>
          <w:top w:val="nil"/>
          <w:left w:val="nil"/>
          <w:bottom w:val="nil"/>
          <w:right w:val="nil"/>
          <w:between w:val="nil"/>
          <w:bar w:val="nil"/>
        </w:pBdr>
        <w:spacing w:before="0" w:after="240"/>
        <w:rPr>
          <w:noProof/>
        </w:rPr>
      </w:pPr>
      <w:r>
        <w:rPr>
          <w:i/>
          <w:noProof/>
        </w:rPr>
        <w:t>[A se actualiza după ce rezoluția va fi prezentată în mod oficial și/sau adoptată]</w:t>
      </w:r>
      <w:r>
        <w:rPr>
          <w:noProof/>
        </w:rPr>
        <w:t xml:space="preserve"> În urma reuniunii din 19 septembrie 2017 de la New York, un grup ad-hoc de țări, condus de Franța, a redactat o rezoluție procedurală care urmează să fie prezentată Adunării Generale spre adoptare. La 20 decembrie 2017, proiectul de rezoluție a fost pus la dispoziție în format electronic pentru procedura de cosponsorizare </w:t>
      </w:r>
      <w:r>
        <w:rPr>
          <w:i/>
          <w:noProof/>
        </w:rPr>
        <w:t>{și prezentat oficial în fața Adunării Generale la data de [a se insera data] 2018}</w:t>
      </w:r>
      <w:r>
        <w:rPr>
          <w:noProof/>
        </w:rPr>
        <w:t>. Obiectivul vizat de inițiatorii propunerii este ca rezoluția să fie adoptată în martie 2018, astfel încât negocierile oficiale cu privire la pact să poată începe în primăvara 2018. Prin rezoluția menționată, care face încă obiectul unor discuții informale la New York și care nu a fost încă depusă în mod oficial, Adunarea Generală ar urma:</w:t>
      </w:r>
    </w:p>
    <w:p>
      <w:pPr>
        <w:pStyle w:val="Bullet0"/>
        <w:rPr>
          <w:noProof/>
        </w:rPr>
      </w:pPr>
      <w:r>
        <w:rPr>
          <w:noProof/>
        </w:rPr>
        <w:t>să decidă elaborarea unui instrument internațional, denumit „Pactul mondial pentru mediu”, care ar avea drept obiectiv completarea dreptului internațional al mediului, sporirea coerenței sale și facilitarea punerii în aplicare a obligațiilor prevăzute de acesta;</w:t>
      </w:r>
    </w:p>
    <w:p>
      <w:pPr>
        <w:pStyle w:val="Bullet0"/>
        <w:rPr>
          <w:noProof/>
        </w:rPr>
      </w:pPr>
      <w:r>
        <w:rPr>
          <w:noProof/>
        </w:rPr>
        <w:t>să decidă instituirea, înainte de organizarea unei conferințe interguvernamentale, a unui grup de lucru interguvernamental deschis care să fie însărcinat cu negocierea unui Pact mondial pentru mediu și care să se reunească la New York începând cu 2018 și până, de preferință, în 2020;</w:t>
      </w:r>
    </w:p>
    <w:p>
      <w:pPr>
        <w:pStyle w:val="Bullet0"/>
        <w:rPr>
          <w:noProof/>
        </w:rPr>
      </w:pPr>
      <w:r>
        <w:rPr>
          <w:noProof/>
        </w:rPr>
        <w:t>să solicite Președintelui Adunării Generale numirea a doi cofacilitatori care să conducă negocierile și consultările grupului de lucru, în coordonare și în consultare periodice cu toate statele membre, grupurile regionale și toate părțile interesate relevante;</w:t>
      </w:r>
    </w:p>
    <w:p>
      <w:pPr>
        <w:pStyle w:val="Bullet0"/>
        <w:rPr>
          <w:noProof/>
        </w:rPr>
      </w:pPr>
      <w:r>
        <w:rPr>
          <w:noProof/>
        </w:rPr>
        <w:t>să ia decizia ca prima reuniune a grupului de lucru să examineze aspecte legate de organizarea activității între membrii grupului;</w:t>
      </w:r>
    </w:p>
    <w:p>
      <w:pPr>
        <w:pStyle w:val="Bullet0"/>
        <w:rPr>
          <w:noProof/>
        </w:rPr>
      </w:pPr>
      <w:r>
        <w:rPr>
          <w:noProof/>
        </w:rPr>
        <w:t>să solicite Secretarului General să ia măsuri astfel încât Programul Organizației Națiunilor Unite pentru Mediu (UNEP) să ofere grupului de lucru sprijin în desfășurarea activității și servicii de secretariat, precum și să-i furnizeze informații generale esențiale și documente relevante;</w:t>
      </w:r>
    </w:p>
    <w:p>
      <w:pPr>
        <w:pStyle w:val="Bullet0"/>
        <w:rPr>
          <w:noProof/>
        </w:rPr>
      </w:pPr>
      <w:r>
        <w:rPr>
          <w:noProof/>
        </w:rPr>
        <w:t>să solicite UNEP să ofere asistența necesară pentru consultările în care sunt implicate mai multe părți interesate, pentru a strânge contribuții referitoare la principalele elemente ale unui Pact mondial pentru mediu;</w:t>
      </w:r>
    </w:p>
    <w:p>
      <w:pPr>
        <w:pStyle w:val="Bullet0"/>
        <w:rPr>
          <w:noProof/>
        </w:rPr>
      </w:pPr>
      <w:r>
        <w:rPr>
          <w:noProof/>
        </w:rPr>
        <w:t>să formuleze recomandarea ca grupul de lucru interguvernamental deschis să își încheie lucrările până cel târziu în 2020.</w:t>
      </w:r>
    </w:p>
    <w:p>
      <w:pPr>
        <w:pBdr>
          <w:top w:val="nil"/>
          <w:left w:val="nil"/>
          <w:bottom w:val="nil"/>
          <w:right w:val="nil"/>
          <w:between w:val="nil"/>
          <w:bar w:val="nil"/>
        </w:pBdr>
        <w:spacing w:before="0" w:after="240"/>
        <w:rPr>
          <w:noProof/>
        </w:rPr>
      </w:pPr>
      <w:r>
        <w:rPr>
          <w:noProof/>
        </w:rPr>
        <w:t>Inițiatorii pactului au afirmat în mod clar faptul că, pe parcursul procesului de negociere, activitatea desfășurată de experții din domeniul juridic nu va fi considerată drept o „versiune zero”.</w:t>
      </w:r>
    </w:p>
    <w:p>
      <w:pPr>
        <w:pBdr>
          <w:top w:val="nil"/>
          <w:left w:val="nil"/>
          <w:bottom w:val="nil"/>
          <w:right w:val="nil"/>
          <w:between w:val="nil"/>
          <w:bar w:val="nil"/>
        </w:pBdr>
        <w:spacing w:before="0" w:after="240"/>
        <w:rPr>
          <w:noProof/>
        </w:rPr>
      </w:pPr>
      <w:r>
        <w:rPr>
          <w:noProof/>
        </w:rPr>
        <w:t xml:space="preserve">Delegația franceză a informat Consiliul Uniunii Europene și Comisia Europeană cu privire la această inițiativă în cadrul reuniunilor Grupului de lucru pentru chestiuni de mediu la nivel internațional (WPIEI-Global), care au debutat în septembrie 2017. </w:t>
      </w:r>
    </w:p>
    <w:p>
      <w:pPr>
        <w:pStyle w:val="ManualHeading1"/>
        <w:rPr>
          <w:noProof/>
        </w:rPr>
      </w:pPr>
      <w:r>
        <w:rPr>
          <w:noProof/>
        </w:rPr>
        <w:t>2.</w:t>
      </w:r>
      <w:r>
        <w:rPr>
          <w:noProof/>
        </w:rPr>
        <w:tab/>
        <w:t xml:space="preserve">REZULTATELE EVALUĂRILOR </w:t>
      </w:r>
      <w:r>
        <w:rPr>
          <w:i/>
          <w:noProof/>
        </w:rPr>
        <w:t>EX POST</w:t>
      </w:r>
      <w:r>
        <w:rPr>
          <w:noProof/>
        </w:rPr>
        <w:t>, ALE CONSULTĂRILOR CU PĂRȚILE INTERESATE ȘI ALE EVALUĂRII IMPACTULUI</w:t>
      </w:r>
    </w:p>
    <w:p>
      <w:pPr>
        <w:pBdr>
          <w:top w:val="nil"/>
          <w:left w:val="nil"/>
          <w:bottom w:val="nil"/>
          <w:right w:val="nil"/>
          <w:between w:val="nil"/>
          <w:bar w:val="nil"/>
        </w:pBdr>
        <w:spacing w:before="0" w:after="240"/>
        <w:rPr>
          <w:i/>
          <w:noProof/>
        </w:rPr>
      </w:pPr>
      <w:r>
        <w:rPr>
          <w:noProof/>
        </w:rPr>
        <w:t xml:space="preserve"> Dat fiind faptul că numai obiectivele generale ale inițiativei sunt cunoscute și că actualul proiect de text al pactului, redactat de experții din domeniul juridic, nu are niciun statut oficial, organizarea de consultări cu privire la această inițiativă ar avea o valoare limitată în acest stadiu. </w:t>
      </w:r>
      <w:r>
        <w:rPr>
          <w:noProof/>
          <w:sz w:val="23"/>
        </w:rPr>
        <w:t xml:space="preserve">La 15 februarie 2018 a fost publicată o foaie de parcurs pentru a se explica părților interesate motivele pentru care se pregătește această recomandare de decizie a Consiliului și obiectivele urmărite. </w:t>
      </w:r>
      <w:r>
        <w:rPr>
          <w:noProof/>
        </w:rPr>
        <w:t>După publicarea foii de parcurs, părțile interesate au avut la dispoziție 4 săptămâni pentru a-și prezenta observațiile. Cetățenii și părțile interesate vor fi consultați după lansarea oficială a procesului de către Adunarea Generală. Toate mijloacele adecvate de consultare vor fi utilizate de îndată ce acest nou instrument internațional va prinde contur în cadrul grupului de lucru al ONU. Printre părțile interesate se numără reprezentanții administrațiilor statelor membre, organizațiile neguvernamentale, cetățenii UE și publicul larg. Alte părți interesate ar putea, eventual, fi adăugate la această listă, în funcție de evoluțiile procesului de negociere.</w:t>
      </w:r>
    </w:p>
    <w:p>
      <w:pPr>
        <w:pBdr>
          <w:top w:val="nil"/>
          <w:left w:val="nil"/>
          <w:bottom w:val="nil"/>
          <w:right w:val="nil"/>
          <w:between w:val="nil"/>
          <w:bar w:val="nil"/>
        </w:pBdr>
        <w:spacing w:before="0" w:after="240"/>
        <w:rPr>
          <w:noProof/>
        </w:rPr>
      </w:pPr>
      <w:r>
        <w:rPr>
          <w:noProof/>
        </w:rPr>
        <w:t>În mod similar, nu s-a realizat nicio evaluare a impactului, întrucât nici sfera de aplicare exactă a negocierilor, nici conținutul exact al acestora nu au fost încă stabilite. Obiectivul participării UE la negocieri este de a se asigura că acest instrument internațional va fi cât mai coerent posibil cu legislația UE relevantă și cu alte instrumente de drept internațional din domeniu.</w:t>
      </w:r>
    </w:p>
    <w:p>
      <w:pPr>
        <w:pStyle w:val="ManualHeading1"/>
        <w:rPr>
          <w:noProof/>
        </w:rPr>
      </w:pPr>
      <w:r>
        <w:rPr>
          <w:noProof/>
        </w:rPr>
        <w:t>3.</w:t>
      </w:r>
      <w:r>
        <w:rPr>
          <w:noProof/>
        </w:rPr>
        <w:tab/>
        <w:t>ELEMENTELE JURIDICE ALE RECOMANDĂRII</w:t>
      </w:r>
    </w:p>
    <w:p>
      <w:pPr>
        <w:pBdr>
          <w:top w:val="nil"/>
          <w:left w:val="nil"/>
          <w:bottom w:val="nil"/>
          <w:right w:val="nil"/>
          <w:between w:val="nil"/>
          <w:bar w:val="nil"/>
        </w:pBdr>
        <w:spacing w:before="0" w:after="240"/>
        <w:rPr>
          <w:noProof/>
        </w:rPr>
      </w:pPr>
      <w:r>
        <w:rPr>
          <w:noProof/>
        </w:rPr>
        <w:t>Obiectivul prezentei recomandări este de a obține din partea Consiliului autorizarea necesară privind negocierea viitorului pact mondial de către Comisie, în numele UE. Temeiul juridic pe baza căruia Consiliul autorizează deschiderea negocierilor este articolul 218 alineatele (3) și (4) din TFUE.</w:t>
      </w:r>
    </w:p>
    <w:p>
      <w:pPr>
        <w:rPr>
          <w:noProof/>
        </w:rPr>
      </w:pPr>
      <w:r>
        <w:rPr>
          <w:noProof/>
        </w:rPr>
        <w:t xml:space="preserve">Obiectul pactului s-ar încadra în mare măsură în politicile și competențele UE, în special în domeniul protecției mediului [articolul 192 alineatul (1)] și, fiind o chestiune care ține de dreptul Uniunii, negocierile nu s-ar putea desfășura fără participarea UE. </w:t>
      </w:r>
    </w:p>
    <w:p>
      <w:pPr>
        <w:rPr>
          <w:noProof/>
        </w:rPr>
      </w:pPr>
      <w:r>
        <w:rPr>
          <w:noProof/>
        </w:rPr>
        <w:t>Întrucât trebuie să se păstreze consecvența dintre dispozițiile dreptului internațional și cele ale dreptului UE privind protecția mediului, este necesar așadar să se acționeze în sensul articolului 216 alineatul (1) din TFUE în scopul protejării integrității dreptului UE.</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Statut"/>
        <w:rPr>
          <w:noProof/>
        </w:rPr>
      </w:pPr>
      <w:r>
        <w:rPr>
          <w:noProof/>
        </w:rPr>
        <w:t>Recomandare de</w:t>
      </w:r>
    </w:p>
    <w:p>
      <w:pPr>
        <w:pStyle w:val="Typedudocument"/>
        <w:rPr>
          <w:noProof/>
        </w:rPr>
      </w:pPr>
      <w:r>
        <w:rPr>
          <w:noProof/>
        </w:rPr>
        <w:t>DECIZIE A CONSILIULUI</w:t>
      </w:r>
    </w:p>
    <w:p>
      <w:pPr>
        <w:pStyle w:val="Titreobjet"/>
        <w:rPr>
          <w:noProof/>
        </w:rPr>
      </w:pPr>
      <w:r>
        <w:rPr>
          <w:noProof/>
        </w:rPr>
        <w:t xml:space="preserve">de autorizare a deschiderii negocierilor privind un Pact mondial pentru mediu </w:t>
      </w:r>
    </w:p>
    <w:p>
      <w:pPr>
        <w:pStyle w:val="Institutionquiagit"/>
        <w:rPr>
          <w:noProof/>
        </w:rPr>
      </w:pPr>
      <w:r>
        <w:rPr>
          <w:noProof/>
        </w:rPr>
        <w:t>CONSILIUL UNIUNII EUROPENE,</w:t>
      </w:r>
    </w:p>
    <w:p>
      <w:pPr>
        <w:rPr>
          <w:noProof/>
        </w:rPr>
      </w:pPr>
      <w:r>
        <w:rPr>
          <w:noProof/>
        </w:rPr>
        <w:t>având în vedere Tratatul privind funcționarea Uniunii Europene, în special articolul 218 alineatele (3) și (4),</w:t>
      </w:r>
    </w:p>
    <w:p>
      <w:pPr>
        <w:rPr>
          <w:noProof/>
        </w:rPr>
      </w:pPr>
      <w:r>
        <w:rPr>
          <w:noProof/>
        </w:rPr>
        <w:t>având în vedere recomandarea Comisiei Europene,</w:t>
      </w:r>
    </w:p>
    <w:p>
      <w:pPr>
        <w:rPr>
          <w:noProof/>
        </w:rPr>
      </w:pPr>
      <w:r>
        <w:rPr>
          <w:noProof/>
        </w:rPr>
        <w:t>întrucât:</w:t>
      </w:r>
    </w:p>
    <w:p>
      <w:pPr>
        <w:pStyle w:val="Point0number"/>
        <w:numPr>
          <w:ilvl w:val="0"/>
          <w:numId w:val="10"/>
        </w:numPr>
        <w:rPr>
          <w:noProof/>
        </w:rPr>
      </w:pPr>
      <w:r>
        <w:rPr>
          <w:noProof/>
        </w:rPr>
        <w:t>Uniunea este parte la numeroase acorduri multilaterale de mediu și contribuie la punerea efectivă în aplicare a acestora prin politicile sale interne și externe și prin legislația sa.</w:t>
      </w:r>
    </w:p>
    <w:p>
      <w:pPr>
        <w:pStyle w:val="Point0number"/>
        <w:rPr>
          <w:noProof/>
        </w:rPr>
      </w:pPr>
      <w:r>
        <w:rPr>
          <w:noProof/>
        </w:rPr>
        <w:t xml:space="preserve">La </w:t>
      </w:r>
      <w:r>
        <w:rPr>
          <w:i/>
          <w:noProof/>
        </w:rPr>
        <w:t>[adoptare programată pentru martie 2018 – a se introduce data reală]</w:t>
      </w:r>
      <w:r>
        <w:rPr>
          <w:noProof/>
        </w:rPr>
        <w:t xml:space="preserve">, Adunarea Generală a Organizației Națiunilor Unite a adoptat rezoluția intitulată „Elaborarea unui Pact mondial pentru mediu în vederea consolidării punerii în aplicare a legislației internaționale în domeniul mediului” </w:t>
      </w:r>
      <w:r>
        <w:rPr>
          <w:i/>
          <w:noProof/>
        </w:rPr>
        <w:t>[a se verifica titlul final, a se adăuga referința]</w:t>
      </w:r>
      <w:r>
        <w:rPr>
          <w:noProof/>
        </w:rPr>
        <w:t xml:space="preserve">, prin care se instituie un grup de lucru </w:t>
      </w:r>
      <w:r>
        <w:rPr>
          <w:i/>
          <w:noProof/>
        </w:rPr>
        <w:t>[interguvernamental]</w:t>
      </w:r>
      <w:r>
        <w:rPr>
          <w:noProof/>
        </w:rPr>
        <w:t xml:space="preserve"> deschis care să negocieze un Pact mondial pentru mediu (denumit în continuare „pactul”) și prin care se hotărăște ca grupul de lucru </w:t>
      </w:r>
      <w:r>
        <w:rPr>
          <w:i/>
          <w:noProof/>
        </w:rPr>
        <w:t>[interguvernamental]</w:t>
      </w:r>
      <w:r>
        <w:rPr>
          <w:noProof/>
        </w:rPr>
        <w:t>deschis să se reunească începând cu 2018.</w:t>
      </w:r>
    </w:p>
    <w:p>
      <w:pPr>
        <w:pStyle w:val="Point0number"/>
        <w:rPr>
          <w:noProof/>
        </w:rPr>
      </w:pPr>
      <w:r>
        <w:rPr>
          <w:noProof/>
        </w:rPr>
        <w:t>Articolul 191 din tratat precizează competențele Uniunii în domeniul mediului. Pentru a proteja integritatea dreptului Uniunii și pentru a asigura menținerea consecvenței dintre dispozițiile dreptului internațional și cele ale dreptului Uniunii privind protecția mediului, este necesar ca Uniunea să participe la negocierile privind pactul.</w:t>
      </w:r>
    </w:p>
    <w:p>
      <w:pPr>
        <w:pStyle w:val="Point0number"/>
        <w:rPr>
          <w:noProof/>
        </w:rPr>
      </w:pPr>
      <w:r>
        <w:rPr>
          <w:noProof/>
        </w:rPr>
        <w:t>Prin urmare, Comisia ar trebui să fie autorizată să deschidă negocieri în numele Uniunii,</w:t>
      </w:r>
    </w:p>
    <w:p>
      <w:pPr>
        <w:pStyle w:val="Formuledadoption"/>
        <w:rPr>
          <w:noProof/>
        </w:rPr>
      </w:pPr>
      <w:r>
        <w:rPr>
          <w:noProof/>
        </w:rPr>
        <w:t xml:space="preserve">ADOPTĂ PREZENTA DECIZIE: </w:t>
      </w:r>
    </w:p>
    <w:p>
      <w:pPr>
        <w:keepNext/>
        <w:spacing w:before="360"/>
        <w:jc w:val="center"/>
        <w:rPr>
          <w:i/>
          <w:noProof/>
        </w:rPr>
      </w:pPr>
      <w:r>
        <w:rPr>
          <w:i/>
          <w:noProof/>
        </w:rPr>
        <w:t>Articolul 1</w:t>
      </w:r>
    </w:p>
    <w:p>
      <w:pPr>
        <w:rPr>
          <w:noProof/>
        </w:rPr>
      </w:pPr>
      <w:r>
        <w:rPr>
          <w:noProof/>
        </w:rPr>
        <w:t>Comisia este autorizată să negocieze, în numele Uniunii, un Pact mondial pentru mediu.</w:t>
      </w:r>
      <w:r>
        <w:rPr>
          <w:noProof/>
          <w:color w:val="0000FF"/>
        </w:rPr>
        <w:t xml:space="preserve"> </w:t>
      </w:r>
    </w:p>
    <w:p>
      <w:pPr>
        <w:keepNext/>
        <w:spacing w:before="360"/>
        <w:jc w:val="center"/>
        <w:rPr>
          <w:i/>
          <w:noProof/>
        </w:rPr>
      </w:pPr>
      <w:r>
        <w:rPr>
          <w:i/>
          <w:noProof/>
        </w:rPr>
        <w:t>Articolul 2</w:t>
      </w:r>
    </w:p>
    <w:p>
      <w:pPr>
        <w:rPr>
          <w:noProof/>
        </w:rPr>
      </w:pPr>
      <w:r>
        <w:rPr>
          <w:noProof/>
        </w:rPr>
        <w:t>Directivele de negociere sunt prevăzute în anexă</w:t>
      </w:r>
      <w:r>
        <w:rPr>
          <w:noProof/>
          <w:color w:val="0000FF"/>
        </w:rPr>
        <w:t>.</w:t>
      </w:r>
    </w:p>
    <w:p>
      <w:pPr>
        <w:keepNext/>
        <w:spacing w:before="360"/>
        <w:jc w:val="center"/>
        <w:rPr>
          <w:i/>
          <w:noProof/>
        </w:rPr>
      </w:pPr>
      <w:r>
        <w:rPr>
          <w:i/>
          <w:noProof/>
        </w:rPr>
        <w:t>Articolul 3</w:t>
      </w:r>
    </w:p>
    <w:p>
      <w:pPr>
        <w:rPr>
          <w:noProof/>
        </w:rPr>
      </w:pPr>
      <w:r>
        <w:rPr>
          <w:noProof/>
        </w:rPr>
        <w:t xml:space="preserve">Negocierile se desfășoară cu consultarea </w:t>
      </w:r>
      <w:r>
        <w:rPr>
          <w:i/>
          <w:noProof/>
        </w:rPr>
        <w:t>[a se completa de către Consiliu numele comitetului special]</w:t>
      </w:r>
      <w:r>
        <w:rPr>
          <w:noProof/>
          <w:color w:val="0000FF"/>
        </w:rPr>
        <w:t>.</w:t>
      </w:r>
    </w:p>
    <w:p>
      <w:pPr>
        <w:keepNext/>
        <w:spacing w:before="360"/>
        <w:jc w:val="center"/>
        <w:rPr>
          <w:i/>
          <w:noProof/>
        </w:rPr>
      </w:pPr>
      <w:r>
        <w:rPr>
          <w:i/>
          <w:noProof/>
        </w:rPr>
        <w:t>Articolul 4</w:t>
      </w:r>
    </w:p>
    <w:p>
      <w:pPr>
        <w:rPr>
          <w:noProof/>
        </w:rPr>
      </w:pPr>
      <w:r>
        <w:rPr>
          <w:noProof/>
        </w:rPr>
        <w:t>Prezenta decizie se adresează Comisiei</w:t>
      </w:r>
      <w:r>
        <w:rPr>
          <w:noProof/>
          <w:color w:val="0000FF"/>
        </w:rPr>
        <w:t>.</w:t>
      </w:r>
    </w:p>
    <w:p>
      <w:pPr>
        <w:pStyle w:val="Fait"/>
        <w:rPr>
          <w:noProof/>
        </w:rPr>
      </w:pPr>
      <w: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25C796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B4ED8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2CC6EB8E"/>
    <w:lvl w:ilvl="0">
      <w:start w:val="1"/>
      <w:numFmt w:val="decimal"/>
      <w:pStyle w:val="ListNumber2"/>
      <w:lvlText w:val="%1."/>
      <w:lvlJc w:val="left"/>
      <w:pPr>
        <w:tabs>
          <w:tab w:val="num" w:pos="643"/>
        </w:tabs>
        <w:ind w:left="643" w:hanging="360"/>
      </w:pPr>
    </w:lvl>
  </w:abstractNum>
  <w:abstractNum w:abstractNumId="3">
    <w:nsid w:val="FFFFFF81"/>
    <w:multiLevelType w:val="singleLevel"/>
    <w:tmpl w:val="49CEFA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C76DB5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9F6B36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BB88F30"/>
    <w:lvl w:ilvl="0">
      <w:start w:val="1"/>
      <w:numFmt w:val="decimal"/>
      <w:pStyle w:val="ListNumber"/>
      <w:lvlText w:val="%1."/>
      <w:lvlJc w:val="left"/>
      <w:pPr>
        <w:tabs>
          <w:tab w:val="num" w:pos="360"/>
        </w:tabs>
        <w:ind w:left="360" w:hanging="360"/>
      </w:pPr>
    </w:lvl>
  </w:abstractNum>
  <w:abstractNum w:abstractNumId="7">
    <w:nsid w:val="FFFFFF89"/>
    <w:multiLevelType w:val="singleLevel"/>
    <w:tmpl w:val="27065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14 07:54:2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29AB5CA0-44E8-4C6C-9FB3-BA2F0AE1D776"/>
    <w:docVar w:name="LW_COVERPAGE_TYPE" w:val="1"/>
    <w:docVar w:name="LW_CROSSREFERENCE" w:val="&lt;UNUSED&gt;"/>
    <w:docVar w:name="LW_DocType" w:val="COM"/>
    <w:docVar w:name="LW_EMISSION" w:val="19.3.2018"/>
    <w:docVar w:name="LW_EMISSION_ISODATE" w:val="2018-03-19"/>
    <w:docVar w:name="LW_EMISSION_LOCATION" w:val="BRX"/>
    <w:docVar w:name="LW_EMISSION_PREFIX" w:val="Bruxelles, "/>
    <w:docVar w:name="LW_EMISSION_SUFFIX" w:val="&lt;EMPTY&gt;"/>
    <w:docVar w:name="LW_ID_DOCMODEL" w:val="SG-001"/>
    <w:docVar w:name="LW_ID_DOCSIGNATURE" w:val="SG-001"/>
    <w:docVar w:name="LW_ID_DOCSTRUCTURE" w:val="COM/PL/ORG"/>
    <w:docVar w:name="LW_ID_DOCTYPE" w:val="SG-001"/>
    <w:docVar w:name="LW_ID_EXP.MOTIFS.NEW" w:val="EM_PL_"/>
    <w:docVar w:name="LW_ID_STATUT" w:val="SG-00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1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comandare de"/>
    <w:docVar w:name="LW_SUPERTITRE" w:val="&lt;UNUSED&gt;"/>
    <w:docVar w:name="LW_TITRE.OBJ.CP" w:val="de autorizare a deschiderii negocierilor privind un Pact mondial pentru mediu "/>
    <w:docVar w:name="LW_TYPE.DOC.CP" w:val="DECIZIE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C478F-CC54-4420-9725-52FFA79DB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1288</Words>
  <Characters>7640</Characters>
  <Application>Microsoft Office Word</Application>
  <DocSecurity>0</DocSecurity>
  <Lines>134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dcterms:created xsi:type="dcterms:W3CDTF">2018-03-13T15:05:00Z</dcterms:created>
  <dcterms:modified xsi:type="dcterms:W3CDTF">2018-03-14T06:54:00Z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DQCStatus">
    <vt:lpwstr>Green (DQC version 03)</vt:lpwstr>
  </property>
</Properties>
</file>