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739" w:rsidRDefault="00D5592F">
      <w:pPr>
        <w:pStyle w:val="Pagedecouverture"/>
        <w:rPr>
          <w:noProof/>
          <w:lang w:val="en-US"/>
        </w:rPr>
      </w:pPr>
      <w:bookmarkStart w:id="0" w:name="LW_BM_COVERPAGE"/>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4BDEBFC-3D83-40B9-8B66-F185DFC018B2" style="width:450.25pt;height:293.05pt">
            <v:imagedata r:id="rId8" o:title=""/>
          </v:shape>
        </w:pict>
      </w:r>
    </w:p>
    <w:bookmarkEnd w:id="0"/>
    <w:p w:rsidR="001A7739" w:rsidRDefault="001A7739">
      <w:pPr>
        <w:rPr>
          <w:noProof/>
          <w:lang w:val="en-US"/>
        </w:rPr>
        <w:sectPr w:rsidR="001A773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1A7739" w:rsidRDefault="00D5592F">
      <w:pPr>
        <w:pStyle w:val="Title"/>
        <w:jc w:val="center"/>
        <w:rPr>
          <w:rFonts w:ascii="Times New Roman" w:hAnsi="Times New Roman" w:cs="Times New Roman"/>
          <w:b/>
          <w:noProof/>
          <w:sz w:val="24"/>
          <w:szCs w:val="24"/>
          <w:lang w:val="en-US"/>
        </w:rPr>
      </w:pPr>
      <w:r>
        <w:rPr>
          <w:rFonts w:ascii="Times New Roman" w:hAnsi="Times New Roman" w:cs="Times New Roman"/>
          <w:b/>
          <w:noProof/>
          <w:sz w:val="24"/>
          <w:szCs w:val="24"/>
          <w:lang w:val="en-US"/>
        </w:rPr>
        <w:lastRenderedPageBreak/>
        <w:t>Towards a Sustainable Europe by 2030</w:t>
      </w:r>
    </w:p>
    <w:sdt>
      <w:sdtPr>
        <w:id w:val="-1251809494"/>
        <w:docPartObj>
          <w:docPartGallery w:val="Table of Contents"/>
          <w:docPartUnique/>
        </w:docPartObj>
      </w:sdtPr>
      <w:sdtEndPr>
        <w:rPr>
          <w:rFonts w:asciiTheme="minorHAnsi" w:eastAsiaTheme="minorHAnsi" w:hAnsiTheme="minorHAnsi" w:cstheme="minorBidi"/>
          <w:noProof/>
          <w:color w:val="auto"/>
          <w:sz w:val="22"/>
          <w:szCs w:val="22"/>
          <w:lang w:val="en-GB" w:eastAsia="en-US"/>
        </w:rPr>
      </w:sdtEndPr>
      <w:sdtContent>
        <w:p w:rsidR="00D5592F" w:rsidRDefault="00D5592F">
          <w:pPr>
            <w:pStyle w:val="TOCHeading"/>
          </w:pPr>
          <w:r>
            <w:t>Contents</w:t>
          </w:r>
        </w:p>
        <w:p w:rsidR="00D5592F" w:rsidRDefault="00D5592F">
          <w:pPr>
            <w:pStyle w:val="TOC1"/>
            <w:rPr>
              <w:rFonts w:eastAsiaTheme="minorEastAsia"/>
              <w:noProof/>
              <w:lang w:eastAsia="en-GB"/>
            </w:rPr>
          </w:pPr>
          <w:r>
            <w:rPr>
              <w:b/>
              <w:bCs/>
              <w:noProof/>
            </w:rPr>
            <w:fldChar w:fldCharType="begin"/>
          </w:r>
          <w:r>
            <w:rPr>
              <w:b/>
              <w:bCs/>
              <w:noProof/>
            </w:rPr>
            <w:instrText xml:space="preserve"> TOC \o "1-3" \h \z \u </w:instrText>
          </w:r>
          <w:r>
            <w:rPr>
              <w:b/>
              <w:bCs/>
              <w:noProof/>
            </w:rPr>
            <w:fldChar w:fldCharType="separate"/>
          </w:r>
          <w:hyperlink w:anchor="_Toc536553254" w:history="1">
            <w:r w:rsidRPr="00AF28E6">
              <w:rPr>
                <w:rStyle w:val="Hyperlink"/>
                <w:rFonts w:eastAsia="Times New Roman"/>
                <w:noProof/>
              </w:rPr>
              <w:t>Foreword by FVP Timmermans and VP Katainen</w:t>
            </w:r>
            <w:r>
              <w:rPr>
                <w:noProof/>
                <w:webHidden/>
              </w:rPr>
              <w:tab/>
            </w:r>
            <w:r>
              <w:rPr>
                <w:noProof/>
                <w:webHidden/>
              </w:rPr>
              <w:fldChar w:fldCharType="begin"/>
            </w:r>
            <w:r>
              <w:rPr>
                <w:noProof/>
                <w:webHidden/>
              </w:rPr>
              <w:instrText xml:space="preserve"> PAGEREF _Toc536553254 \h </w:instrText>
            </w:r>
            <w:r>
              <w:rPr>
                <w:noProof/>
                <w:webHidden/>
              </w:rPr>
            </w:r>
            <w:r>
              <w:rPr>
                <w:noProof/>
                <w:webHidden/>
              </w:rPr>
              <w:fldChar w:fldCharType="separate"/>
            </w:r>
            <w:r>
              <w:rPr>
                <w:noProof/>
                <w:webHidden/>
              </w:rPr>
              <w:t>2</w:t>
            </w:r>
            <w:r>
              <w:rPr>
                <w:noProof/>
                <w:webHidden/>
              </w:rPr>
              <w:fldChar w:fldCharType="end"/>
            </w:r>
          </w:hyperlink>
        </w:p>
        <w:p w:rsidR="00D5592F" w:rsidRDefault="00D5592F">
          <w:pPr>
            <w:pStyle w:val="TOC1"/>
            <w:rPr>
              <w:rFonts w:eastAsiaTheme="minorEastAsia"/>
              <w:noProof/>
              <w:lang w:eastAsia="en-GB"/>
            </w:rPr>
          </w:pPr>
          <w:hyperlink w:anchor="_Toc536553255" w:history="1">
            <w:r w:rsidRPr="00AF28E6">
              <w:rPr>
                <w:rStyle w:val="Hyperlink"/>
                <w:rFonts w:eastAsia="Times New Roman"/>
                <w:noProof/>
              </w:rPr>
              <w:t>1</w:t>
            </w:r>
            <w:r>
              <w:rPr>
                <w:rFonts w:eastAsiaTheme="minorEastAsia"/>
                <w:noProof/>
                <w:lang w:eastAsia="en-GB"/>
              </w:rPr>
              <w:tab/>
            </w:r>
            <w:r w:rsidRPr="00AF28E6">
              <w:rPr>
                <w:rStyle w:val="Hyperlink"/>
                <w:rFonts w:eastAsia="Times New Roman"/>
                <w:noProof/>
              </w:rPr>
              <w:t>Sustainable development to better people’s livelihood: Europe’s competitive advantages</w:t>
            </w:r>
            <w:r>
              <w:rPr>
                <w:noProof/>
                <w:webHidden/>
              </w:rPr>
              <w:tab/>
            </w:r>
            <w:r>
              <w:rPr>
                <w:noProof/>
                <w:webHidden/>
              </w:rPr>
              <w:fldChar w:fldCharType="begin"/>
            </w:r>
            <w:r>
              <w:rPr>
                <w:noProof/>
                <w:webHidden/>
              </w:rPr>
              <w:instrText xml:space="preserve"> PAGEREF _Toc536553255 \h </w:instrText>
            </w:r>
            <w:r>
              <w:rPr>
                <w:noProof/>
                <w:webHidden/>
              </w:rPr>
            </w:r>
            <w:r>
              <w:rPr>
                <w:noProof/>
                <w:webHidden/>
              </w:rPr>
              <w:fldChar w:fldCharType="separate"/>
            </w:r>
            <w:r>
              <w:rPr>
                <w:noProof/>
                <w:webHidden/>
              </w:rPr>
              <w:t>3</w:t>
            </w:r>
            <w:r>
              <w:rPr>
                <w:noProof/>
                <w:webHidden/>
              </w:rPr>
              <w:fldChar w:fldCharType="end"/>
            </w:r>
          </w:hyperlink>
        </w:p>
        <w:p w:rsidR="00D5592F" w:rsidRDefault="00D5592F">
          <w:pPr>
            <w:pStyle w:val="TOC1"/>
            <w:rPr>
              <w:rFonts w:eastAsiaTheme="minorEastAsia"/>
              <w:noProof/>
              <w:lang w:eastAsia="en-GB"/>
            </w:rPr>
          </w:pPr>
          <w:hyperlink w:anchor="_Toc536553256" w:history="1">
            <w:r w:rsidRPr="00AF28E6">
              <w:rPr>
                <w:rStyle w:val="Hyperlink"/>
                <w:rFonts w:eastAsia="Times New Roman"/>
                <w:noProof/>
              </w:rPr>
              <w:t>2</w:t>
            </w:r>
            <w:r>
              <w:rPr>
                <w:rFonts w:eastAsiaTheme="minorEastAsia"/>
                <w:noProof/>
                <w:lang w:eastAsia="en-GB"/>
              </w:rPr>
              <w:tab/>
            </w:r>
            <w:r w:rsidRPr="00AF28E6">
              <w:rPr>
                <w:rStyle w:val="Hyperlink"/>
                <w:rFonts w:eastAsia="Times New Roman"/>
                <w:noProof/>
              </w:rPr>
              <w:t>EU and global challenges to tackle</w:t>
            </w:r>
            <w:r>
              <w:rPr>
                <w:noProof/>
                <w:webHidden/>
              </w:rPr>
              <w:tab/>
            </w:r>
            <w:r>
              <w:rPr>
                <w:noProof/>
                <w:webHidden/>
              </w:rPr>
              <w:fldChar w:fldCharType="begin"/>
            </w:r>
            <w:r>
              <w:rPr>
                <w:noProof/>
                <w:webHidden/>
              </w:rPr>
              <w:instrText xml:space="preserve"> PAGEREF _Toc536553256 \h </w:instrText>
            </w:r>
            <w:r>
              <w:rPr>
                <w:noProof/>
                <w:webHidden/>
              </w:rPr>
            </w:r>
            <w:r>
              <w:rPr>
                <w:noProof/>
                <w:webHidden/>
              </w:rPr>
              <w:fldChar w:fldCharType="separate"/>
            </w:r>
            <w:r>
              <w:rPr>
                <w:noProof/>
                <w:webHidden/>
              </w:rPr>
              <w:t>8</w:t>
            </w:r>
            <w:r>
              <w:rPr>
                <w:noProof/>
                <w:webHidden/>
              </w:rPr>
              <w:fldChar w:fldCharType="end"/>
            </w:r>
          </w:hyperlink>
        </w:p>
        <w:p w:rsidR="00D5592F" w:rsidRDefault="00D5592F">
          <w:pPr>
            <w:pStyle w:val="TOC1"/>
            <w:rPr>
              <w:rFonts w:eastAsiaTheme="minorEastAsia"/>
              <w:noProof/>
              <w:lang w:eastAsia="en-GB"/>
            </w:rPr>
          </w:pPr>
          <w:hyperlink w:anchor="_Toc536553257" w:history="1">
            <w:r w:rsidRPr="00AF28E6">
              <w:rPr>
                <w:rStyle w:val="Hyperlink"/>
                <w:rFonts w:eastAsia="Times New Roman"/>
                <w:noProof/>
              </w:rPr>
              <w:t>3</w:t>
            </w:r>
            <w:r>
              <w:rPr>
                <w:rFonts w:eastAsiaTheme="minorEastAsia"/>
                <w:noProof/>
                <w:lang w:eastAsia="en-GB"/>
              </w:rPr>
              <w:tab/>
            </w:r>
            <w:r w:rsidRPr="00AF28E6">
              <w:rPr>
                <w:rStyle w:val="Hyperlink"/>
                <w:rFonts w:eastAsia="Times New Roman"/>
                <w:noProof/>
              </w:rPr>
              <w:t>Moving towards a sustainable Europe by 2030</w:t>
            </w:r>
            <w:r>
              <w:rPr>
                <w:noProof/>
                <w:webHidden/>
              </w:rPr>
              <w:tab/>
            </w:r>
            <w:r>
              <w:rPr>
                <w:noProof/>
                <w:webHidden/>
              </w:rPr>
              <w:fldChar w:fldCharType="begin"/>
            </w:r>
            <w:r>
              <w:rPr>
                <w:noProof/>
                <w:webHidden/>
              </w:rPr>
              <w:instrText xml:space="preserve"> PAGEREF _Toc536553257 \h </w:instrText>
            </w:r>
            <w:r>
              <w:rPr>
                <w:noProof/>
                <w:webHidden/>
              </w:rPr>
            </w:r>
            <w:r>
              <w:rPr>
                <w:noProof/>
                <w:webHidden/>
              </w:rPr>
              <w:fldChar w:fldCharType="separate"/>
            </w:r>
            <w:r>
              <w:rPr>
                <w:noProof/>
                <w:webHidden/>
              </w:rPr>
              <w:t>14</w:t>
            </w:r>
            <w:r>
              <w:rPr>
                <w:noProof/>
                <w:webHidden/>
              </w:rPr>
              <w:fldChar w:fldCharType="end"/>
            </w:r>
          </w:hyperlink>
        </w:p>
        <w:p w:rsidR="00D5592F" w:rsidRDefault="00D5592F">
          <w:pPr>
            <w:pStyle w:val="TOC2"/>
            <w:rPr>
              <w:rFonts w:eastAsiaTheme="minorEastAsia"/>
              <w:noProof/>
              <w:lang w:eastAsia="en-GB"/>
            </w:rPr>
          </w:pPr>
          <w:hyperlink w:anchor="_Toc536553258" w:history="1">
            <w:r w:rsidRPr="00AF28E6">
              <w:rPr>
                <w:rStyle w:val="Hyperlink"/>
                <w:noProof/>
                <w:lang w:val="en-US" w:eastAsia="en-GB"/>
              </w:rPr>
              <w:t>3.1</w:t>
            </w:r>
            <w:r>
              <w:rPr>
                <w:rFonts w:eastAsiaTheme="minorEastAsia"/>
                <w:noProof/>
                <w:lang w:eastAsia="en-GB"/>
              </w:rPr>
              <w:tab/>
            </w:r>
            <w:r w:rsidRPr="00AF28E6">
              <w:rPr>
                <w:rStyle w:val="Hyperlink"/>
                <w:noProof/>
                <w:lang w:val="en-US" w:eastAsia="en-GB"/>
              </w:rPr>
              <w:t>Policy foundations for a sustainable future</w:t>
            </w:r>
            <w:r>
              <w:rPr>
                <w:noProof/>
                <w:webHidden/>
              </w:rPr>
              <w:tab/>
            </w:r>
            <w:r>
              <w:rPr>
                <w:noProof/>
                <w:webHidden/>
              </w:rPr>
              <w:fldChar w:fldCharType="begin"/>
            </w:r>
            <w:r>
              <w:rPr>
                <w:noProof/>
                <w:webHidden/>
              </w:rPr>
              <w:instrText xml:space="preserve"> PAGEREF _Toc536553258 \h </w:instrText>
            </w:r>
            <w:r>
              <w:rPr>
                <w:noProof/>
                <w:webHidden/>
              </w:rPr>
            </w:r>
            <w:r>
              <w:rPr>
                <w:noProof/>
                <w:webHidden/>
              </w:rPr>
              <w:fldChar w:fldCharType="separate"/>
            </w:r>
            <w:r>
              <w:rPr>
                <w:noProof/>
                <w:webHidden/>
              </w:rPr>
              <w:t>16</w:t>
            </w:r>
            <w:r>
              <w:rPr>
                <w:noProof/>
                <w:webHidden/>
              </w:rPr>
              <w:fldChar w:fldCharType="end"/>
            </w:r>
          </w:hyperlink>
        </w:p>
        <w:p w:rsidR="00D5592F" w:rsidRDefault="00D5592F">
          <w:pPr>
            <w:pStyle w:val="TOC3"/>
            <w:tabs>
              <w:tab w:val="left" w:pos="1320"/>
              <w:tab w:val="right" w:leader="dot" w:pos="9062"/>
            </w:tabs>
            <w:rPr>
              <w:rFonts w:eastAsiaTheme="minorEastAsia"/>
              <w:noProof/>
              <w:lang w:eastAsia="en-GB"/>
            </w:rPr>
          </w:pPr>
          <w:hyperlink w:anchor="_Toc536553259" w:history="1">
            <w:r w:rsidRPr="00AF28E6">
              <w:rPr>
                <w:rStyle w:val="Hyperlink"/>
                <w:noProof/>
                <w:lang w:val="en-US"/>
              </w:rPr>
              <w:t>3.1.1</w:t>
            </w:r>
            <w:r>
              <w:rPr>
                <w:rFonts w:eastAsiaTheme="minorEastAsia"/>
                <w:noProof/>
                <w:lang w:eastAsia="en-GB"/>
              </w:rPr>
              <w:tab/>
            </w:r>
            <w:r w:rsidRPr="00AF28E6">
              <w:rPr>
                <w:rStyle w:val="Hyperlink"/>
                <w:noProof/>
                <w:lang w:val="en-US"/>
              </w:rPr>
              <w:t>From linear to circular economy</w:t>
            </w:r>
            <w:r>
              <w:rPr>
                <w:noProof/>
                <w:webHidden/>
              </w:rPr>
              <w:tab/>
            </w:r>
            <w:r>
              <w:rPr>
                <w:noProof/>
                <w:webHidden/>
              </w:rPr>
              <w:fldChar w:fldCharType="begin"/>
            </w:r>
            <w:r>
              <w:rPr>
                <w:noProof/>
                <w:webHidden/>
              </w:rPr>
              <w:instrText xml:space="preserve"> PAGEREF _Toc536553259 \h </w:instrText>
            </w:r>
            <w:r>
              <w:rPr>
                <w:noProof/>
                <w:webHidden/>
              </w:rPr>
            </w:r>
            <w:r>
              <w:rPr>
                <w:noProof/>
                <w:webHidden/>
              </w:rPr>
              <w:fldChar w:fldCharType="separate"/>
            </w:r>
            <w:r>
              <w:rPr>
                <w:noProof/>
                <w:webHidden/>
              </w:rPr>
              <w:t>17</w:t>
            </w:r>
            <w:r>
              <w:rPr>
                <w:noProof/>
                <w:webHidden/>
              </w:rPr>
              <w:fldChar w:fldCharType="end"/>
            </w:r>
          </w:hyperlink>
        </w:p>
        <w:p w:rsidR="00D5592F" w:rsidRDefault="00D5592F">
          <w:pPr>
            <w:pStyle w:val="TOC3"/>
            <w:tabs>
              <w:tab w:val="left" w:pos="1320"/>
              <w:tab w:val="right" w:leader="dot" w:pos="9062"/>
            </w:tabs>
            <w:rPr>
              <w:rFonts w:eastAsiaTheme="minorEastAsia"/>
              <w:noProof/>
              <w:lang w:eastAsia="en-GB"/>
            </w:rPr>
          </w:pPr>
          <w:hyperlink w:anchor="_Toc536553260" w:history="1">
            <w:r w:rsidRPr="00AF28E6">
              <w:rPr>
                <w:rStyle w:val="Hyperlink"/>
                <w:noProof/>
                <w:lang w:val="en-US"/>
              </w:rPr>
              <w:t>3.1.2</w:t>
            </w:r>
            <w:r>
              <w:rPr>
                <w:rFonts w:eastAsiaTheme="minorEastAsia"/>
                <w:noProof/>
                <w:lang w:eastAsia="en-GB"/>
              </w:rPr>
              <w:tab/>
            </w:r>
            <w:r w:rsidRPr="00AF28E6">
              <w:rPr>
                <w:rStyle w:val="Hyperlink"/>
                <w:noProof/>
                <w:lang w:val="en-US"/>
              </w:rPr>
              <w:t>Sustainability from farm to fork</w:t>
            </w:r>
            <w:r>
              <w:rPr>
                <w:noProof/>
                <w:webHidden/>
              </w:rPr>
              <w:tab/>
            </w:r>
            <w:r>
              <w:rPr>
                <w:noProof/>
                <w:webHidden/>
              </w:rPr>
              <w:fldChar w:fldCharType="begin"/>
            </w:r>
            <w:r>
              <w:rPr>
                <w:noProof/>
                <w:webHidden/>
              </w:rPr>
              <w:instrText xml:space="preserve"> PAGEREF _Toc536553260 \h </w:instrText>
            </w:r>
            <w:r>
              <w:rPr>
                <w:noProof/>
                <w:webHidden/>
              </w:rPr>
            </w:r>
            <w:r>
              <w:rPr>
                <w:noProof/>
                <w:webHidden/>
              </w:rPr>
              <w:fldChar w:fldCharType="separate"/>
            </w:r>
            <w:r>
              <w:rPr>
                <w:noProof/>
                <w:webHidden/>
              </w:rPr>
              <w:t>19</w:t>
            </w:r>
            <w:r>
              <w:rPr>
                <w:noProof/>
                <w:webHidden/>
              </w:rPr>
              <w:fldChar w:fldCharType="end"/>
            </w:r>
          </w:hyperlink>
        </w:p>
        <w:p w:rsidR="00D5592F" w:rsidRDefault="00D5592F">
          <w:pPr>
            <w:pStyle w:val="TOC3"/>
            <w:tabs>
              <w:tab w:val="left" w:pos="1320"/>
              <w:tab w:val="right" w:leader="dot" w:pos="9062"/>
            </w:tabs>
            <w:rPr>
              <w:rFonts w:eastAsiaTheme="minorEastAsia"/>
              <w:noProof/>
              <w:lang w:eastAsia="en-GB"/>
            </w:rPr>
          </w:pPr>
          <w:hyperlink w:anchor="_Toc536553261" w:history="1">
            <w:r w:rsidRPr="00AF28E6">
              <w:rPr>
                <w:rStyle w:val="Hyperlink"/>
                <w:noProof/>
                <w:lang w:val="en-US"/>
              </w:rPr>
              <w:t>3.1.3</w:t>
            </w:r>
            <w:r>
              <w:rPr>
                <w:rFonts w:eastAsiaTheme="minorEastAsia"/>
                <w:noProof/>
                <w:lang w:eastAsia="en-GB"/>
              </w:rPr>
              <w:tab/>
            </w:r>
            <w:r w:rsidRPr="00AF28E6">
              <w:rPr>
                <w:rStyle w:val="Hyperlink"/>
                <w:noProof/>
                <w:lang w:val="en-US"/>
              </w:rPr>
              <w:t>Future-proof energy, buildings and mobility</w:t>
            </w:r>
            <w:r>
              <w:rPr>
                <w:noProof/>
                <w:webHidden/>
              </w:rPr>
              <w:tab/>
            </w:r>
            <w:r>
              <w:rPr>
                <w:noProof/>
                <w:webHidden/>
              </w:rPr>
              <w:fldChar w:fldCharType="begin"/>
            </w:r>
            <w:r>
              <w:rPr>
                <w:noProof/>
                <w:webHidden/>
              </w:rPr>
              <w:instrText xml:space="preserve"> PAGEREF _Toc536553261 \h </w:instrText>
            </w:r>
            <w:r>
              <w:rPr>
                <w:noProof/>
                <w:webHidden/>
              </w:rPr>
            </w:r>
            <w:r>
              <w:rPr>
                <w:noProof/>
                <w:webHidden/>
              </w:rPr>
              <w:fldChar w:fldCharType="separate"/>
            </w:r>
            <w:r>
              <w:rPr>
                <w:noProof/>
                <w:webHidden/>
              </w:rPr>
              <w:t>21</w:t>
            </w:r>
            <w:r>
              <w:rPr>
                <w:noProof/>
                <w:webHidden/>
              </w:rPr>
              <w:fldChar w:fldCharType="end"/>
            </w:r>
          </w:hyperlink>
        </w:p>
        <w:p w:rsidR="00D5592F" w:rsidRDefault="00D5592F">
          <w:pPr>
            <w:pStyle w:val="TOC3"/>
            <w:tabs>
              <w:tab w:val="left" w:pos="1320"/>
              <w:tab w:val="right" w:leader="dot" w:pos="9062"/>
            </w:tabs>
            <w:rPr>
              <w:rFonts w:eastAsiaTheme="minorEastAsia"/>
              <w:noProof/>
              <w:lang w:eastAsia="en-GB"/>
            </w:rPr>
          </w:pPr>
          <w:hyperlink w:anchor="_Toc536553262" w:history="1">
            <w:r w:rsidRPr="00AF28E6">
              <w:rPr>
                <w:rStyle w:val="Hyperlink"/>
                <w:noProof/>
                <w:lang w:val="en-US"/>
              </w:rPr>
              <w:t>3.1.4</w:t>
            </w:r>
            <w:r>
              <w:rPr>
                <w:rFonts w:eastAsiaTheme="minorEastAsia"/>
                <w:noProof/>
                <w:lang w:eastAsia="en-GB"/>
              </w:rPr>
              <w:tab/>
            </w:r>
            <w:r w:rsidRPr="00AF28E6">
              <w:rPr>
                <w:rStyle w:val="Hyperlink"/>
                <w:noProof/>
                <w:lang w:val="en-US"/>
              </w:rPr>
              <w:t>Ensuring a socially fair transition</w:t>
            </w:r>
            <w:r>
              <w:rPr>
                <w:noProof/>
                <w:webHidden/>
              </w:rPr>
              <w:tab/>
            </w:r>
            <w:r>
              <w:rPr>
                <w:noProof/>
                <w:webHidden/>
              </w:rPr>
              <w:fldChar w:fldCharType="begin"/>
            </w:r>
            <w:r>
              <w:rPr>
                <w:noProof/>
                <w:webHidden/>
              </w:rPr>
              <w:instrText xml:space="preserve"> PAGEREF _Toc536553262 \h </w:instrText>
            </w:r>
            <w:r>
              <w:rPr>
                <w:noProof/>
                <w:webHidden/>
              </w:rPr>
            </w:r>
            <w:r>
              <w:rPr>
                <w:noProof/>
                <w:webHidden/>
              </w:rPr>
              <w:fldChar w:fldCharType="separate"/>
            </w:r>
            <w:r>
              <w:rPr>
                <w:noProof/>
                <w:webHidden/>
              </w:rPr>
              <w:t>24</w:t>
            </w:r>
            <w:r>
              <w:rPr>
                <w:noProof/>
                <w:webHidden/>
              </w:rPr>
              <w:fldChar w:fldCharType="end"/>
            </w:r>
          </w:hyperlink>
        </w:p>
        <w:p w:rsidR="00D5592F" w:rsidRDefault="00D5592F">
          <w:pPr>
            <w:pStyle w:val="TOC2"/>
            <w:rPr>
              <w:rFonts w:eastAsiaTheme="minorEastAsia"/>
              <w:noProof/>
              <w:lang w:eastAsia="en-GB"/>
            </w:rPr>
          </w:pPr>
          <w:hyperlink w:anchor="_Toc536553263" w:history="1">
            <w:r w:rsidRPr="00AF28E6">
              <w:rPr>
                <w:rStyle w:val="Hyperlink"/>
                <w:noProof/>
                <w:lang w:val="en-US"/>
              </w:rPr>
              <w:t>3.2</w:t>
            </w:r>
            <w:r>
              <w:rPr>
                <w:rFonts w:eastAsiaTheme="minorEastAsia"/>
                <w:noProof/>
                <w:lang w:eastAsia="en-GB"/>
              </w:rPr>
              <w:tab/>
            </w:r>
            <w:r w:rsidRPr="00AF28E6">
              <w:rPr>
                <w:rStyle w:val="Hyperlink"/>
                <w:noProof/>
                <w:lang w:val="en-US"/>
              </w:rPr>
              <w:t>Horizontal enablers for the sustainability transition</w:t>
            </w:r>
            <w:r>
              <w:rPr>
                <w:noProof/>
                <w:webHidden/>
              </w:rPr>
              <w:tab/>
            </w:r>
            <w:r>
              <w:rPr>
                <w:noProof/>
                <w:webHidden/>
              </w:rPr>
              <w:fldChar w:fldCharType="begin"/>
            </w:r>
            <w:r>
              <w:rPr>
                <w:noProof/>
                <w:webHidden/>
              </w:rPr>
              <w:instrText xml:space="preserve"> PAGEREF _Toc536553263 \h </w:instrText>
            </w:r>
            <w:r>
              <w:rPr>
                <w:noProof/>
                <w:webHidden/>
              </w:rPr>
            </w:r>
            <w:r>
              <w:rPr>
                <w:noProof/>
                <w:webHidden/>
              </w:rPr>
              <w:fldChar w:fldCharType="separate"/>
            </w:r>
            <w:r>
              <w:rPr>
                <w:noProof/>
                <w:webHidden/>
              </w:rPr>
              <w:t>26</w:t>
            </w:r>
            <w:r>
              <w:rPr>
                <w:noProof/>
                <w:webHidden/>
              </w:rPr>
              <w:fldChar w:fldCharType="end"/>
            </w:r>
          </w:hyperlink>
        </w:p>
        <w:p w:rsidR="00D5592F" w:rsidRDefault="00D5592F">
          <w:pPr>
            <w:pStyle w:val="TOC3"/>
            <w:tabs>
              <w:tab w:val="left" w:pos="1320"/>
              <w:tab w:val="right" w:leader="dot" w:pos="9062"/>
            </w:tabs>
            <w:rPr>
              <w:rFonts w:eastAsiaTheme="minorEastAsia"/>
              <w:noProof/>
              <w:lang w:eastAsia="en-GB"/>
            </w:rPr>
          </w:pPr>
          <w:hyperlink w:anchor="_Toc536553264" w:history="1">
            <w:r w:rsidRPr="00AF28E6">
              <w:rPr>
                <w:rStyle w:val="Hyperlink"/>
                <w:noProof/>
                <w:lang w:val="en-US"/>
              </w:rPr>
              <w:t>3.2.1</w:t>
            </w:r>
            <w:r>
              <w:rPr>
                <w:rFonts w:eastAsiaTheme="minorEastAsia"/>
                <w:noProof/>
                <w:lang w:eastAsia="en-GB"/>
              </w:rPr>
              <w:tab/>
            </w:r>
            <w:r w:rsidRPr="00AF28E6">
              <w:rPr>
                <w:rStyle w:val="Hyperlink"/>
                <w:noProof/>
                <w:lang w:val="en-US"/>
              </w:rPr>
              <w:t>Education, science, technology, research, innovation and digitisation</w:t>
            </w:r>
            <w:r>
              <w:rPr>
                <w:noProof/>
                <w:webHidden/>
              </w:rPr>
              <w:tab/>
            </w:r>
            <w:r>
              <w:rPr>
                <w:noProof/>
                <w:webHidden/>
              </w:rPr>
              <w:fldChar w:fldCharType="begin"/>
            </w:r>
            <w:r>
              <w:rPr>
                <w:noProof/>
                <w:webHidden/>
              </w:rPr>
              <w:instrText xml:space="preserve"> PAGEREF _Toc536553264 \h </w:instrText>
            </w:r>
            <w:r>
              <w:rPr>
                <w:noProof/>
                <w:webHidden/>
              </w:rPr>
            </w:r>
            <w:r>
              <w:rPr>
                <w:noProof/>
                <w:webHidden/>
              </w:rPr>
              <w:fldChar w:fldCharType="separate"/>
            </w:r>
            <w:r>
              <w:rPr>
                <w:noProof/>
                <w:webHidden/>
              </w:rPr>
              <w:t>26</w:t>
            </w:r>
            <w:r>
              <w:rPr>
                <w:noProof/>
                <w:webHidden/>
              </w:rPr>
              <w:fldChar w:fldCharType="end"/>
            </w:r>
          </w:hyperlink>
        </w:p>
        <w:p w:rsidR="00D5592F" w:rsidRDefault="00D5592F">
          <w:pPr>
            <w:pStyle w:val="TOC3"/>
            <w:tabs>
              <w:tab w:val="left" w:pos="1320"/>
              <w:tab w:val="right" w:leader="dot" w:pos="9062"/>
            </w:tabs>
            <w:rPr>
              <w:rFonts w:eastAsiaTheme="minorEastAsia"/>
              <w:noProof/>
              <w:lang w:eastAsia="en-GB"/>
            </w:rPr>
          </w:pPr>
          <w:hyperlink w:anchor="_Toc536553265" w:history="1">
            <w:r w:rsidRPr="00AF28E6">
              <w:rPr>
                <w:rStyle w:val="Hyperlink"/>
                <w:noProof/>
                <w:lang w:val="en-US"/>
              </w:rPr>
              <w:t>3.2.2</w:t>
            </w:r>
            <w:r>
              <w:rPr>
                <w:rFonts w:eastAsiaTheme="minorEastAsia"/>
                <w:noProof/>
                <w:lang w:eastAsia="en-GB"/>
              </w:rPr>
              <w:tab/>
            </w:r>
            <w:r w:rsidRPr="00AF28E6">
              <w:rPr>
                <w:rStyle w:val="Hyperlink"/>
                <w:noProof/>
                <w:lang w:val="en-US"/>
              </w:rPr>
              <w:t>Finance, pricing, taxation and competition</w:t>
            </w:r>
            <w:r>
              <w:rPr>
                <w:noProof/>
                <w:webHidden/>
              </w:rPr>
              <w:tab/>
            </w:r>
            <w:r>
              <w:rPr>
                <w:noProof/>
                <w:webHidden/>
              </w:rPr>
              <w:fldChar w:fldCharType="begin"/>
            </w:r>
            <w:r>
              <w:rPr>
                <w:noProof/>
                <w:webHidden/>
              </w:rPr>
              <w:instrText xml:space="preserve"> PAGEREF _Toc536553265 \h </w:instrText>
            </w:r>
            <w:r>
              <w:rPr>
                <w:noProof/>
                <w:webHidden/>
              </w:rPr>
            </w:r>
            <w:r>
              <w:rPr>
                <w:noProof/>
                <w:webHidden/>
              </w:rPr>
              <w:fldChar w:fldCharType="separate"/>
            </w:r>
            <w:r>
              <w:rPr>
                <w:noProof/>
                <w:webHidden/>
              </w:rPr>
              <w:t>29</w:t>
            </w:r>
            <w:r>
              <w:rPr>
                <w:noProof/>
                <w:webHidden/>
              </w:rPr>
              <w:fldChar w:fldCharType="end"/>
            </w:r>
          </w:hyperlink>
        </w:p>
        <w:p w:rsidR="00D5592F" w:rsidRDefault="00D5592F">
          <w:pPr>
            <w:pStyle w:val="TOC3"/>
            <w:tabs>
              <w:tab w:val="left" w:pos="1320"/>
              <w:tab w:val="right" w:leader="dot" w:pos="9062"/>
            </w:tabs>
            <w:rPr>
              <w:rFonts w:eastAsiaTheme="minorEastAsia"/>
              <w:noProof/>
              <w:lang w:eastAsia="en-GB"/>
            </w:rPr>
          </w:pPr>
          <w:hyperlink w:anchor="_Toc536553266" w:history="1">
            <w:r w:rsidRPr="00AF28E6">
              <w:rPr>
                <w:rStyle w:val="Hyperlink"/>
                <w:noProof/>
                <w:lang w:val="en-US"/>
              </w:rPr>
              <w:t>3.2.3</w:t>
            </w:r>
            <w:r>
              <w:rPr>
                <w:rFonts w:eastAsiaTheme="minorEastAsia"/>
                <w:noProof/>
                <w:lang w:eastAsia="en-GB"/>
              </w:rPr>
              <w:tab/>
            </w:r>
            <w:r w:rsidRPr="00AF28E6">
              <w:rPr>
                <w:rStyle w:val="Hyperlink"/>
                <w:noProof/>
                <w:lang w:val="en-US"/>
              </w:rPr>
              <w:t>Responsible business conduct, corporate social responsibility and new business models</w:t>
            </w:r>
            <w:r>
              <w:rPr>
                <w:noProof/>
                <w:webHidden/>
              </w:rPr>
              <w:tab/>
              <w:t>………………………………………………………………………………………………………………………………….</w:t>
            </w:r>
            <w:r>
              <w:rPr>
                <w:noProof/>
                <w:webHidden/>
              </w:rPr>
              <w:fldChar w:fldCharType="begin"/>
            </w:r>
            <w:r>
              <w:rPr>
                <w:noProof/>
                <w:webHidden/>
              </w:rPr>
              <w:instrText xml:space="preserve"> PAGEREF _Toc536553266 \h </w:instrText>
            </w:r>
            <w:r>
              <w:rPr>
                <w:noProof/>
                <w:webHidden/>
              </w:rPr>
            </w:r>
            <w:r>
              <w:rPr>
                <w:noProof/>
                <w:webHidden/>
              </w:rPr>
              <w:fldChar w:fldCharType="separate"/>
            </w:r>
            <w:r>
              <w:rPr>
                <w:noProof/>
                <w:webHidden/>
              </w:rPr>
              <w:t>32</w:t>
            </w:r>
            <w:r>
              <w:rPr>
                <w:noProof/>
                <w:webHidden/>
              </w:rPr>
              <w:fldChar w:fldCharType="end"/>
            </w:r>
          </w:hyperlink>
        </w:p>
        <w:p w:rsidR="00D5592F" w:rsidRDefault="00D5592F">
          <w:pPr>
            <w:pStyle w:val="TOC3"/>
            <w:tabs>
              <w:tab w:val="left" w:pos="1320"/>
              <w:tab w:val="right" w:leader="dot" w:pos="9062"/>
            </w:tabs>
            <w:rPr>
              <w:rFonts w:eastAsiaTheme="minorEastAsia"/>
              <w:noProof/>
              <w:lang w:eastAsia="en-GB"/>
            </w:rPr>
          </w:pPr>
          <w:hyperlink w:anchor="_Toc536553267" w:history="1">
            <w:r w:rsidRPr="00AF28E6">
              <w:rPr>
                <w:rStyle w:val="Hyperlink"/>
                <w:noProof/>
                <w:lang w:val="en-US"/>
              </w:rPr>
              <w:t>3.2.4</w:t>
            </w:r>
            <w:r>
              <w:rPr>
                <w:rFonts w:eastAsiaTheme="minorEastAsia"/>
                <w:noProof/>
                <w:lang w:eastAsia="en-GB"/>
              </w:rPr>
              <w:tab/>
            </w:r>
            <w:r w:rsidRPr="00AF28E6">
              <w:rPr>
                <w:rStyle w:val="Hyperlink"/>
                <w:noProof/>
                <w:lang w:val="en-US"/>
              </w:rPr>
              <w:t>Open and rules-based trade</w:t>
            </w:r>
            <w:r>
              <w:rPr>
                <w:noProof/>
                <w:webHidden/>
              </w:rPr>
              <w:tab/>
            </w:r>
            <w:r>
              <w:rPr>
                <w:noProof/>
                <w:webHidden/>
              </w:rPr>
              <w:fldChar w:fldCharType="begin"/>
            </w:r>
            <w:r>
              <w:rPr>
                <w:noProof/>
                <w:webHidden/>
              </w:rPr>
              <w:instrText xml:space="preserve"> PAGEREF _Toc536553267 \h </w:instrText>
            </w:r>
            <w:r>
              <w:rPr>
                <w:noProof/>
                <w:webHidden/>
              </w:rPr>
            </w:r>
            <w:r>
              <w:rPr>
                <w:noProof/>
                <w:webHidden/>
              </w:rPr>
              <w:fldChar w:fldCharType="separate"/>
            </w:r>
            <w:r>
              <w:rPr>
                <w:noProof/>
                <w:webHidden/>
              </w:rPr>
              <w:t>34</w:t>
            </w:r>
            <w:r>
              <w:rPr>
                <w:noProof/>
                <w:webHidden/>
              </w:rPr>
              <w:fldChar w:fldCharType="end"/>
            </w:r>
          </w:hyperlink>
        </w:p>
        <w:p w:rsidR="00D5592F" w:rsidRDefault="00D5592F">
          <w:pPr>
            <w:pStyle w:val="TOC3"/>
            <w:tabs>
              <w:tab w:val="left" w:pos="1320"/>
              <w:tab w:val="right" w:leader="dot" w:pos="9062"/>
            </w:tabs>
            <w:rPr>
              <w:rFonts w:eastAsiaTheme="minorEastAsia"/>
              <w:noProof/>
              <w:lang w:eastAsia="en-GB"/>
            </w:rPr>
          </w:pPr>
          <w:hyperlink w:anchor="_Toc536553268" w:history="1">
            <w:r w:rsidRPr="00AF28E6">
              <w:rPr>
                <w:rStyle w:val="Hyperlink"/>
                <w:noProof/>
                <w:lang w:val="en-US"/>
              </w:rPr>
              <w:t>3.2.5</w:t>
            </w:r>
            <w:r>
              <w:rPr>
                <w:rFonts w:eastAsiaTheme="minorEastAsia"/>
                <w:noProof/>
                <w:lang w:eastAsia="en-GB"/>
              </w:rPr>
              <w:tab/>
            </w:r>
            <w:r w:rsidRPr="00AF28E6">
              <w:rPr>
                <w:rStyle w:val="Hyperlink"/>
                <w:noProof/>
                <w:lang w:val="en-US"/>
              </w:rPr>
              <w:t>Governance and ensuring policy coherence at all levels</w:t>
            </w:r>
            <w:r>
              <w:rPr>
                <w:noProof/>
                <w:webHidden/>
              </w:rPr>
              <w:tab/>
            </w:r>
            <w:r>
              <w:rPr>
                <w:noProof/>
                <w:webHidden/>
              </w:rPr>
              <w:fldChar w:fldCharType="begin"/>
            </w:r>
            <w:r>
              <w:rPr>
                <w:noProof/>
                <w:webHidden/>
              </w:rPr>
              <w:instrText xml:space="preserve"> PAGEREF _Toc536553268 \h </w:instrText>
            </w:r>
            <w:r>
              <w:rPr>
                <w:noProof/>
                <w:webHidden/>
              </w:rPr>
            </w:r>
            <w:r>
              <w:rPr>
                <w:noProof/>
                <w:webHidden/>
              </w:rPr>
              <w:fldChar w:fldCharType="separate"/>
            </w:r>
            <w:r>
              <w:rPr>
                <w:noProof/>
                <w:webHidden/>
              </w:rPr>
              <w:t>35</w:t>
            </w:r>
            <w:r>
              <w:rPr>
                <w:noProof/>
                <w:webHidden/>
              </w:rPr>
              <w:fldChar w:fldCharType="end"/>
            </w:r>
          </w:hyperlink>
        </w:p>
        <w:p w:rsidR="00D5592F" w:rsidRDefault="00D5592F">
          <w:pPr>
            <w:pStyle w:val="TOC1"/>
            <w:rPr>
              <w:rFonts w:eastAsiaTheme="minorEastAsia"/>
              <w:noProof/>
              <w:lang w:eastAsia="en-GB"/>
            </w:rPr>
          </w:pPr>
          <w:hyperlink w:anchor="_Toc536553269" w:history="1">
            <w:r w:rsidRPr="00AF28E6">
              <w:rPr>
                <w:rStyle w:val="Hyperlink"/>
                <w:rFonts w:eastAsia="Times New Roman"/>
                <w:noProof/>
              </w:rPr>
              <w:t>4</w:t>
            </w:r>
            <w:r>
              <w:rPr>
                <w:rFonts w:eastAsiaTheme="minorEastAsia"/>
                <w:noProof/>
                <w:lang w:eastAsia="en-GB"/>
              </w:rPr>
              <w:tab/>
            </w:r>
            <w:r w:rsidRPr="00AF28E6">
              <w:rPr>
                <w:rStyle w:val="Hyperlink"/>
                <w:rFonts w:eastAsia="Times New Roman"/>
                <w:noProof/>
              </w:rPr>
              <w:t>The EU as a global trail blazer in sustainable development</w:t>
            </w:r>
            <w:r>
              <w:rPr>
                <w:noProof/>
                <w:webHidden/>
              </w:rPr>
              <w:tab/>
            </w:r>
            <w:r>
              <w:rPr>
                <w:noProof/>
                <w:webHidden/>
              </w:rPr>
              <w:fldChar w:fldCharType="begin"/>
            </w:r>
            <w:r>
              <w:rPr>
                <w:noProof/>
                <w:webHidden/>
              </w:rPr>
              <w:instrText xml:space="preserve"> PAGEREF _Toc536553269 \h </w:instrText>
            </w:r>
            <w:r>
              <w:rPr>
                <w:noProof/>
                <w:webHidden/>
              </w:rPr>
            </w:r>
            <w:r>
              <w:rPr>
                <w:noProof/>
                <w:webHidden/>
              </w:rPr>
              <w:fldChar w:fldCharType="separate"/>
            </w:r>
            <w:r>
              <w:rPr>
                <w:noProof/>
                <w:webHidden/>
              </w:rPr>
              <w:t>37</w:t>
            </w:r>
            <w:r>
              <w:rPr>
                <w:noProof/>
                <w:webHidden/>
              </w:rPr>
              <w:fldChar w:fldCharType="end"/>
            </w:r>
          </w:hyperlink>
        </w:p>
        <w:p w:rsidR="00D5592F" w:rsidRDefault="00D5592F">
          <w:pPr>
            <w:pStyle w:val="TOC1"/>
            <w:rPr>
              <w:rFonts w:eastAsiaTheme="minorEastAsia"/>
              <w:noProof/>
              <w:lang w:eastAsia="en-GB"/>
            </w:rPr>
          </w:pPr>
          <w:hyperlink w:anchor="_Toc536553270" w:history="1">
            <w:r w:rsidRPr="00AF28E6">
              <w:rPr>
                <w:rStyle w:val="Hyperlink"/>
                <w:rFonts w:eastAsia="Times New Roman"/>
                <w:noProof/>
              </w:rPr>
              <w:t>5</w:t>
            </w:r>
            <w:r>
              <w:rPr>
                <w:rFonts w:eastAsiaTheme="minorEastAsia"/>
                <w:noProof/>
                <w:lang w:eastAsia="en-GB"/>
              </w:rPr>
              <w:tab/>
            </w:r>
            <w:r w:rsidRPr="00AF28E6">
              <w:rPr>
                <w:rStyle w:val="Hyperlink"/>
                <w:rFonts w:eastAsia="Times New Roman"/>
                <w:noProof/>
              </w:rPr>
              <w:t>Scenarios for the future</w:t>
            </w:r>
            <w:r>
              <w:rPr>
                <w:noProof/>
                <w:webHidden/>
              </w:rPr>
              <w:tab/>
            </w:r>
            <w:r>
              <w:rPr>
                <w:noProof/>
                <w:webHidden/>
              </w:rPr>
              <w:fldChar w:fldCharType="begin"/>
            </w:r>
            <w:r>
              <w:rPr>
                <w:noProof/>
                <w:webHidden/>
              </w:rPr>
              <w:instrText xml:space="preserve"> PAGEREF _Toc536553270 \h </w:instrText>
            </w:r>
            <w:r>
              <w:rPr>
                <w:noProof/>
                <w:webHidden/>
              </w:rPr>
            </w:r>
            <w:r>
              <w:rPr>
                <w:noProof/>
                <w:webHidden/>
              </w:rPr>
              <w:fldChar w:fldCharType="separate"/>
            </w:r>
            <w:r>
              <w:rPr>
                <w:noProof/>
                <w:webHidden/>
              </w:rPr>
              <w:t>39</w:t>
            </w:r>
            <w:r>
              <w:rPr>
                <w:noProof/>
                <w:webHidden/>
              </w:rPr>
              <w:fldChar w:fldCharType="end"/>
            </w:r>
          </w:hyperlink>
        </w:p>
        <w:p w:rsidR="00D5592F" w:rsidRDefault="00D5592F">
          <w:r>
            <w:rPr>
              <w:b/>
              <w:bCs/>
              <w:noProof/>
            </w:rPr>
            <w:fldChar w:fldCharType="end"/>
          </w:r>
        </w:p>
      </w:sdtContent>
    </w:sdt>
    <w:p w:rsidR="001A7739" w:rsidRDefault="001A7739">
      <w:pPr>
        <w:pStyle w:val="Heading1"/>
        <w:numPr>
          <w:ilvl w:val="0"/>
          <w:numId w:val="0"/>
        </w:numPr>
        <w:spacing w:before="240" w:after="240"/>
        <w:rPr>
          <w:rFonts w:ascii="Times New Roman" w:hAnsi="Times New Roman" w:cs="Times New Roman"/>
          <w:noProof/>
          <w:sz w:val="24"/>
          <w:szCs w:val="24"/>
        </w:rPr>
      </w:pPr>
    </w:p>
    <w:p w:rsidR="001A7739" w:rsidRDefault="001A7739">
      <w:pPr>
        <w:rPr>
          <w:rFonts w:ascii="Times New Roman" w:hAnsi="Times New Roman" w:cs="Times New Roman"/>
          <w:noProof/>
          <w:sz w:val="24"/>
          <w:szCs w:val="24"/>
        </w:rPr>
      </w:pPr>
    </w:p>
    <w:p w:rsidR="001A7739" w:rsidRDefault="001A7739">
      <w:pPr>
        <w:rPr>
          <w:rFonts w:ascii="Times New Roman" w:hAnsi="Times New Roman" w:cs="Times New Roman"/>
          <w:noProof/>
          <w:sz w:val="24"/>
          <w:szCs w:val="24"/>
        </w:rPr>
      </w:pPr>
    </w:p>
    <w:p w:rsidR="001A7739" w:rsidRDefault="00D5592F">
      <w:pPr>
        <w:rPr>
          <w:rFonts w:ascii="Times New Roman" w:hAnsi="Times New Roman" w:cs="Times New Roman"/>
          <w:noProof/>
          <w:sz w:val="24"/>
          <w:szCs w:val="24"/>
        </w:rPr>
      </w:pPr>
      <w:r>
        <w:rPr>
          <w:rFonts w:ascii="Times New Roman" w:hAnsi="Times New Roman" w:cs="Times New Roman"/>
          <w:noProof/>
          <w:sz w:val="24"/>
          <w:szCs w:val="24"/>
        </w:rPr>
        <w:br w:type="page"/>
      </w:r>
    </w:p>
    <w:p w:rsidR="001A7739" w:rsidRDefault="00D5592F">
      <w:pPr>
        <w:pStyle w:val="Heading1"/>
        <w:numPr>
          <w:ilvl w:val="0"/>
          <w:numId w:val="0"/>
        </w:numPr>
        <w:ind w:firstLine="360"/>
        <w:rPr>
          <w:rFonts w:eastAsia="Times New Roman"/>
          <w:noProof/>
        </w:rPr>
      </w:pPr>
      <w:bookmarkStart w:id="1" w:name="_Toc536553254"/>
      <w:r>
        <w:rPr>
          <w:rFonts w:eastAsia="Times New Roman"/>
          <w:noProof/>
        </w:rPr>
        <w:t xml:space="preserve">Foreword by FVP </w:t>
      </w:r>
      <w:r>
        <w:rPr>
          <w:rFonts w:eastAsia="Times New Roman"/>
          <w:noProof/>
        </w:rPr>
        <w:t>Timmermans and VP Katainen</w:t>
      </w:r>
      <w:bookmarkEnd w:id="1"/>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lang w:val="en-US"/>
        </w:rPr>
      </w:pPr>
      <w:r>
        <w:rPr>
          <w:rFonts w:ascii="Times New Roman" w:eastAsia="Times New Roman" w:hAnsi="Times New Roman" w:cs="Times New Roman"/>
          <w:noProof/>
          <w:color w:val="000000"/>
          <w:sz w:val="24"/>
          <w:szCs w:val="24"/>
        </w:rPr>
        <w:t>We Europeans can be proud of our track-record. Through integration and close cooperation, we have created unprecedented wealth, high social standards and great opportunities for our citizens. We have anchored our common principle</w:t>
      </w:r>
      <w:r>
        <w:rPr>
          <w:rFonts w:ascii="Times New Roman" w:eastAsia="Times New Roman" w:hAnsi="Times New Roman" w:cs="Times New Roman"/>
          <w:noProof/>
          <w:color w:val="000000"/>
          <w:sz w:val="24"/>
          <w:szCs w:val="24"/>
        </w:rPr>
        <w:t>s and values of democracy, human rights, and the rule of law in our Treaties, and built a European Union, whole and free. </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lang w:val="en-US"/>
        </w:rPr>
      </w:pPr>
      <w:r>
        <w:rPr>
          <w:rFonts w:ascii="Times New Roman" w:eastAsia="Times New Roman" w:hAnsi="Times New Roman" w:cs="Times New Roman"/>
          <w:noProof/>
          <w:color w:val="000000"/>
          <w:sz w:val="24"/>
          <w:szCs w:val="24"/>
        </w:rPr>
        <w:t>This success is due to the fact that Europeans set the bar high. Our strong democratic culture spurs on fierce debates, and rightfull</w:t>
      </w:r>
      <w:r>
        <w:rPr>
          <w:rFonts w:ascii="Times New Roman" w:eastAsia="Times New Roman" w:hAnsi="Times New Roman" w:cs="Times New Roman"/>
          <w:noProof/>
          <w:color w:val="000000"/>
          <w:sz w:val="24"/>
          <w:szCs w:val="24"/>
        </w:rPr>
        <w:t>y so. For this is no time to sit back in complacency and let history unfold. There is a continuous need to improve living standards for all Europeans, to better protect, defend and empower citizens, and to bolster people’s security from various threats, wh</w:t>
      </w:r>
      <w:r>
        <w:rPr>
          <w:rFonts w:ascii="Times New Roman" w:eastAsia="Times New Roman" w:hAnsi="Times New Roman" w:cs="Times New Roman"/>
          <w:noProof/>
          <w:color w:val="000000"/>
          <w:sz w:val="24"/>
          <w:szCs w:val="24"/>
        </w:rPr>
        <w:t>ether they come from terrorism or from climate change. </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 xml:space="preserve">The world is in a flux and we are in the midst of the fourth industrial revolution. Everything is changing for everyone. Pretending otherwise is an abdication of common sense. The question is whether </w:t>
      </w:r>
      <w:r>
        <w:rPr>
          <w:rFonts w:ascii="Times New Roman" w:eastAsia="Times New Roman" w:hAnsi="Times New Roman" w:cs="Times New Roman"/>
          <w:noProof/>
          <w:color w:val="000000"/>
          <w:sz w:val="24"/>
          <w:szCs w:val="24"/>
        </w:rPr>
        <w:t xml:space="preserve">we are a victim of change, or whether we will embrace and guide it. Europeans are facing pressing challenges such as environmental degradation and climate change, demographic transition, migration, inequality, and pressure on public finances. Citizens are </w:t>
      </w:r>
      <w:r>
        <w:rPr>
          <w:rFonts w:ascii="Times New Roman" w:eastAsia="Times New Roman" w:hAnsi="Times New Roman" w:cs="Times New Roman"/>
          <w:noProof/>
          <w:color w:val="000000"/>
          <w:sz w:val="24"/>
          <w:szCs w:val="24"/>
        </w:rPr>
        <w:t>worried about their future, and that of their children. We are running up an ecological debt that affects everything. Future generations will have to pay back this debt with heavy interest if we don’t step up our action. </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lang w:val="en-US"/>
        </w:rPr>
      </w:pPr>
      <w:r>
        <w:rPr>
          <w:rFonts w:ascii="Times New Roman" w:eastAsia="Times New Roman" w:hAnsi="Times New Roman" w:cs="Times New Roman"/>
          <w:noProof/>
          <w:color w:val="000000"/>
          <w:sz w:val="24"/>
          <w:szCs w:val="24"/>
        </w:rPr>
        <w:t>It is the duty of the European Uni</w:t>
      </w:r>
      <w:r>
        <w:rPr>
          <w:rFonts w:ascii="Times New Roman" w:eastAsia="Times New Roman" w:hAnsi="Times New Roman" w:cs="Times New Roman"/>
          <w:noProof/>
          <w:color w:val="000000"/>
          <w:sz w:val="24"/>
          <w:szCs w:val="24"/>
        </w:rPr>
        <w:t>on to serve Europeans, not the other way around. The European Union must help people pu</w:t>
      </w:r>
      <w:bookmarkStart w:id="2" w:name="_GoBack"/>
      <w:bookmarkEnd w:id="2"/>
      <w:r>
        <w:rPr>
          <w:rFonts w:ascii="Times New Roman" w:eastAsia="Times New Roman" w:hAnsi="Times New Roman" w:cs="Times New Roman"/>
          <w:noProof/>
          <w:color w:val="000000"/>
          <w:sz w:val="24"/>
          <w:szCs w:val="24"/>
        </w:rPr>
        <w:t>rsue their aspirations and address their concerns urgently and effectively. It starts by diagnosing the situation and facing up to the reality and undeniability of the f</w:t>
      </w:r>
      <w:r>
        <w:rPr>
          <w:rFonts w:ascii="Times New Roman" w:eastAsia="Times New Roman" w:hAnsi="Times New Roman" w:cs="Times New Roman"/>
          <w:noProof/>
          <w:color w:val="000000"/>
          <w:sz w:val="24"/>
          <w:szCs w:val="24"/>
        </w:rPr>
        <w:t>acts. These facts however, should not instil us worry and fear, but inspire us to act instead. </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lang w:val="en-US"/>
        </w:rPr>
      </w:pPr>
      <w:r>
        <w:rPr>
          <w:rFonts w:ascii="Times New Roman" w:eastAsia="Times New Roman" w:hAnsi="Times New Roman" w:cs="Times New Roman"/>
          <w:noProof/>
          <w:color w:val="000000"/>
          <w:sz w:val="24"/>
          <w:szCs w:val="24"/>
        </w:rPr>
        <w:t>Many of these concerns have to do with challenges that go beyond borders and threaten jobs, our prosperity, our living standards, our freedom, and our health. N</w:t>
      </w:r>
      <w:r>
        <w:rPr>
          <w:rFonts w:ascii="Times New Roman" w:eastAsia="Times New Roman" w:hAnsi="Times New Roman" w:cs="Times New Roman"/>
          <w:noProof/>
          <w:color w:val="000000"/>
          <w:sz w:val="24"/>
          <w:szCs w:val="24"/>
        </w:rPr>
        <w:t>o one state or nation can effectively deal with these challenges alone. We need the scale of the European Union, which – when unified and determined – is a global force to be reckoned with. However, ultimately even a European scale will not be enough; we n</w:t>
      </w:r>
      <w:r>
        <w:rPr>
          <w:rFonts w:ascii="Times New Roman" w:eastAsia="Times New Roman" w:hAnsi="Times New Roman" w:cs="Times New Roman"/>
          <w:noProof/>
          <w:color w:val="000000"/>
          <w:sz w:val="24"/>
          <w:szCs w:val="24"/>
        </w:rPr>
        <w:t>eed an agenda that has a global impact, and that agenda is best captured by the 17 Sustainable Development Goals (SDGs) 193 states signed up to, including the European Union and its Member States. These SDGs plot out a route on how to overcome the challeng</w:t>
      </w:r>
      <w:r>
        <w:rPr>
          <w:rFonts w:ascii="Times New Roman" w:eastAsia="Times New Roman" w:hAnsi="Times New Roman" w:cs="Times New Roman"/>
          <w:noProof/>
          <w:color w:val="000000"/>
          <w:sz w:val="24"/>
          <w:szCs w:val="24"/>
        </w:rPr>
        <w:t>es we face, and to improve our habitat, our economy and our lives.</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Sustainable development is a complex issue, but a simple concept: it is about making sure that our economic growth allows us to maintain a model that produces fair outcomes for all of human</w:t>
      </w:r>
      <w:r>
        <w:rPr>
          <w:rFonts w:ascii="Times New Roman" w:eastAsia="Times New Roman" w:hAnsi="Times New Roman" w:cs="Times New Roman"/>
          <w:noProof/>
          <w:color w:val="000000"/>
          <w:sz w:val="24"/>
          <w:szCs w:val="24"/>
        </w:rPr>
        <w:t>ity; and about ensuring that humans don't consume more resources than the Earth has to offer. That means we need to modernise our economy to embrace sustainable consumption and production patterns, to correct the imbalances in our food system, and to put o</w:t>
      </w:r>
      <w:r>
        <w:rPr>
          <w:rFonts w:ascii="Times New Roman" w:eastAsia="Times New Roman" w:hAnsi="Times New Roman" w:cs="Times New Roman"/>
          <w:noProof/>
          <w:color w:val="000000"/>
          <w:sz w:val="24"/>
          <w:szCs w:val="24"/>
        </w:rPr>
        <w:t>ur mobility,</w:t>
      </w:r>
      <w:r>
        <w:rPr>
          <w:rFonts w:ascii="Times New Roman" w:hAnsi="Times New Roman" w:cs="Times New Roman"/>
          <w:noProof/>
          <w:sz w:val="24"/>
          <w:szCs w:val="24"/>
        </w:rPr>
        <w:t xml:space="preserve"> </w:t>
      </w:r>
      <w:r>
        <w:rPr>
          <w:rFonts w:ascii="Times New Roman" w:eastAsia="Times New Roman" w:hAnsi="Times New Roman" w:cs="Times New Roman"/>
          <w:noProof/>
          <w:color w:val="000000"/>
          <w:sz w:val="24"/>
          <w:szCs w:val="24"/>
        </w:rPr>
        <w:t>the way we produce and use energy, and design our buildings onto a sustainable path. To do this we also need to gear all our science, our financing, taxation, and our governance towards the achievement of the SDGs.</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 xml:space="preserve">This is not a left or right </w:t>
      </w:r>
      <w:r>
        <w:rPr>
          <w:rFonts w:ascii="Times New Roman" w:eastAsia="Times New Roman" w:hAnsi="Times New Roman" w:cs="Times New Roman"/>
          <w:noProof/>
          <w:color w:val="000000"/>
          <w:sz w:val="24"/>
          <w:szCs w:val="24"/>
        </w:rPr>
        <w:t xml:space="preserve">issue, it is a right or wrong issue. Fortunately, the European Union has a good starting point because of its strong competitive advantages. Europe has developed some of the world's highest environmental standards, put in place ambitious climate policies, </w:t>
      </w:r>
      <w:r>
        <w:rPr>
          <w:rFonts w:ascii="Times New Roman" w:eastAsia="Times New Roman" w:hAnsi="Times New Roman" w:cs="Times New Roman"/>
          <w:noProof/>
          <w:color w:val="000000"/>
          <w:sz w:val="24"/>
          <w:szCs w:val="24"/>
        </w:rPr>
        <w:t xml:space="preserve">and championed the Paris Climate Agreement. Through its external policies and open, rules-based trade agenda, the European Union has also shared sustainable solutions with third countries. </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The European Union was founded on the premise that “world peace cannot be safeguarded without the making of creative efforts proportionate to the dangers which threaten it” as Robert Schuman put it so eloquently almost 70 years ago. Today we may add to “wo</w:t>
      </w:r>
      <w:r>
        <w:rPr>
          <w:rFonts w:ascii="Times New Roman" w:eastAsia="Times New Roman" w:hAnsi="Times New Roman" w:cs="Times New Roman"/>
          <w:noProof/>
          <w:color w:val="000000"/>
          <w:sz w:val="24"/>
          <w:szCs w:val="24"/>
        </w:rPr>
        <w:t xml:space="preserve">rld peace” the words “our people’s well-being and survival”. </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The sustainability agenda is a positive agenda, it is about making people’s lives better. Europe has all that it takes to tackle the greatest of challenges. We can do this, together. What we nee</w:t>
      </w:r>
      <w:r>
        <w:rPr>
          <w:rFonts w:ascii="Times New Roman" w:eastAsia="Times New Roman" w:hAnsi="Times New Roman" w:cs="Times New Roman"/>
          <w:noProof/>
          <w:color w:val="000000"/>
          <w:sz w:val="24"/>
          <w:szCs w:val="24"/>
        </w:rPr>
        <w:t>d is everyone’s engagement and the political will to follow through. While others are retreating, Europe must now move forward, improve its competitiveness, invest in sustainable growth and lead the way for the rest of the world.</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It is not enough to have a</w:t>
      </w:r>
      <w:r>
        <w:rPr>
          <w:rFonts w:ascii="Times New Roman" w:eastAsia="Times New Roman" w:hAnsi="Times New Roman" w:cs="Times New Roman"/>
          <w:noProof/>
          <w:color w:val="000000"/>
          <w:sz w:val="24"/>
          <w:szCs w:val="24"/>
        </w:rPr>
        <w:t xml:space="preserve"> vision, we also need to agree on a concrete way to get there. This Reflection Paper is our contribution to that debate.</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We couldn’t have completed it without the invaluable input of European stakeholders. Civil society, the private sector and academia are</w:t>
      </w:r>
      <w:r>
        <w:rPr>
          <w:rFonts w:ascii="Times New Roman" w:eastAsia="Times New Roman" w:hAnsi="Times New Roman" w:cs="Times New Roman"/>
          <w:noProof/>
          <w:color w:val="000000"/>
          <w:sz w:val="24"/>
          <w:szCs w:val="24"/>
        </w:rPr>
        <w:t xml:space="preserve"> part of this debate. The High Level Multi-stakeholder Platform on the SDGs, established by the European Commission in 2017, has been a very positive exercise for bringing together cross-cutting ideas.</w:t>
      </w:r>
    </w:p>
    <w:p w:rsidR="001A7739" w:rsidRDefault="00D5592F">
      <w:pPr>
        <w:spacing w:before="100" w:beforeAutospacing="1" w:after="100" w:afterAutospacing="1" w:line="240" w:lineRule="auto"/>
        <w:ind w:left="36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The questions raised in this paper are intended to inf</w:t>
      </w:r>
      <w:r>
        <w:rPr>
          <w:rFonts w:ascii="Times New Roman" w:eastAsia="Times New Roman" w:hAnsi="Times New Roman" w:cs="Times New Roman"/>
          <w:noProof/>
          <w:color w:val="000000"/>
          <w:sz w:val="24"/>
          <w:szCs w:val="24"/>
        </w:rPr>
        <w:t>orm a debate among citizens, stakeholders, governments and institutions in the months ahead, with a view to inspiring the debate on the future of Europe, the preparation of the European Union’s Strategic Agenda 2019-2024, and the priority-setting of the ne</w:t>
      </w:r>
      <w:r>
        <w:rPr>
          <w:rFonts w:ascii="Times New Roman" w:eastAsia="Times New Roman" w:hAnsi="Times New Roman" w:cs="Times New Roman"/>
          <w:noProof/>
          <w:color w:val="000000"/>
          <w:sz w:val="24"/>
          <w:szCs w:val="24"/>
        </w:rPr>
        <w:t>xt European Commission.</w:t>
      </w:r>
    </w:p>
    <w:p w:rsidR="001A7739" w:rsidRDefault="00D5592F">
      <w:pPr>
        <w:pStyle w:val="Heading1"/>
        <w:rPr>
          <w:rFonts w:eastAsia="Times New Roman"/>
          <w:noProof/>
        </w:rPr>
      </w:pPr>
      <w:bookmarkStart w:id="3" w:name="_Toc536553255"/>
      <w:r>
        <w:rPr>
          <w:rFonts w:eastAsia="Times New Roman"/>
          <w:noProof/>
        </w:rPr>
        <w:t>Sustainable development to better people’s livelihood: Europe’s competitive advantages</w:t>
      </w:r>
      <w:bookmarkEnd w:id="3"/>
    </w:p>
    <w:p w:rsidR="001A7739" w:rsidRDefault="001A7739">
      <w:pPr>
        <w:spacing w:line="240" w:lineRule="auto"/>
        <w:jc w:val="both"/>
        <w:rPr>
          <w:rFonts w:ascii="Times New Roman" w:hAnsi="Times New Roman" w:cs="Times New Roman"/>
          <w:noProof/>
          <w:sz w:val="14"/>
          <w:szCs w:val="14"/>
        </w:rPr>
      </w:pP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September 2015, at the United Nations General Assembly, countries around the world signed up to the 2030 Agenda for Sustainable Development </w:t>
      </w:r>
      <w:r>
        <w:rPr>
          <w:rFonts w:ascii="Times New Roman" w:hAnsi="Times New Roman" w:cs="Times New Roman"/>
          <w:noProof/>
          <w:sz w:val="24"/>
          <w:szCs w:val="24"/>
        </w:rPr>
        <w:t>(United Nations 2030 Agenda) and its 17 Sustainable Development Goals (SDGs), agreeing on a concrete "to-do list for people and planet"</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World leaders committed to end poverty, protect the planet and ensure that all people enjoy peace and prosperity. The </w:t>
      </w:r>
      <w:r>
        <w:rPr>
          <w:rFonts w:ascii="Times New Roman" w:hAnsi="Times New Roman" w:cs="Times New Roman"/>
          <w:noProof/>
          <w:sz w:val="24"/>
          <w:szCs w:val="24"/>
        </w:rPr>
        <w:t>SDGs, together with the Paris Agreement on Climate Change, are the roadmap to a better world and the global framework for international cooperation on sustainable development and its economic, social, environmental and governance dimensions. The EU was one</w:t>
      </w:r>
      <w:r>
        <w:rPr>
          <w:rFonts w:ascii="Times New Roman" w:hAnsi="Times New Roman" w:cs="Times New Roman"/>
          <w:noProof/>
          <w:sz w:val="24"/>
          <w:szCs w:val="24"/>
        </w:rPr>
        <w:t xml:space="preserve"> of the leading forces behind the United Nations 2030 Agenda and has fully committed itself to its implementation.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Sustainable development </w:t>
      </w:r>
      <w:r>
        <w:rPr>
          <w:rFonts w:ascii="Times New Roman" w:hAnsi="Times New Roman" w:cs="Times New Roman"/>
          <w:noProof/>
          <w:color w:val="000000"/>
          <w:sz w:val="24"/>
          <w:szCs w:val="24"/>
        </w:rPr>
        <w:t>–</w:t>
      </w:r>
      <w:r>
        <w:rPr>
          <w:rFonts w:ascii="Times New Roman" w:hAnsi="Times New Roman" w:cs="Times New Roman"/>
          <w:noProof/>
          <w:sz w:val="24"/>
          <w:szCs w:val="24"/>
        </w:rPr>
        <w:t xml:space="preserve"> the development that meets the needs of present generations without compromising the ability of future generations</w:t>
      </w:r>
      <w:r>
        <w:rPr>
          <w:rFonts w:ascii="Times New Roman" w:hAnsi="Times New Roman" w:cs="Times New Roman"/>
          <w:noProof/>
          <w:sz w:val="24"/>
          <w:szCs w:val="24"/>
        </w:rPr>
        <w:t xml:space="preserve"> to meet their needs </w:t>
      </w:r>
      <w:r>
        <w:rPr>
          <w:rFonts w:ascii="Times New Roman" w:hAnsi="Times New Roman" w:cs="Times New Roman"/>
          <w:noProof/>
          <w:color w:val="000000"/>
          <w:sz w:val="24"/>
          <w:szCs w:val="24"/>
        </w:rPr>
        <w:t>–</w:t>
      </w:r>
      <w:r>
        <w:rPr>
          <w:rFonts w:ascii="Times New Roman" w:hAnsi="Times New Roman" w:cs="Times New Roman"/>
          <w:noProof/>
          <w:sz w:val="24"/>
          <w:szCs w:val="24"/>
        </w:rPr>
        <w:t xml:space="preserve"> is deeply rooted in the European project. European integration and EU policies have helped to overcome post-war poverty and famine, and have created a space of liberty and democracy where European citizens could reach unprecedented l</w:t>
      </w:r>
      <w:r>
        <w:rPr>
          <w:rFonts w:ascii="Times New Roman" w:hAnsi="Times New Roman" w:cs="Times New Roman"/>
          <w:noProof/>
          <w:sz w:val="24"/>
          <w:szCs w:val="24"/>
        </w:rPr>
        <w:t>evels of prosperity and well-being.</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has continuously strived for more inclusive societies built on democracy and the rule of law as reflected in Article 2 of the Treaty on the European Union.</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The EU's social and health standards are among the most </w:t>
      </w:r>
      <w:r>
        <w:rPr>
          <w:rFonts w:ascii="Times New Roman" w:hAnsi="Times New Roman" w:cs="Times New Roman"/>
          <w:noProof/>
          <w:sz w:val="24"/>
          <w:szCs w:val="24"/>
        </w:rPr>
        <w:t xml:space="preserve">ambitious in the world and </w:t>
      </w:r>
      <w:r>
        <w:rPr>
          <w:rFonts w:ascii="Times New Roman" w:hAnsi="Times New Roman" w:cs="Times New Roman"/>
          <w:bCs/>
          <w:noProof/>
          <w:color w:val="000000"/>
          <w:sz w:val="24"/>
          <w:szCs w:val="24"/>
        </w:rPr>
        <w:t>Europe is the continent with the highest life expectancy.</w:t>
      </w:r>
      <w:r>
        <w:rPr>
          <w:rFonts w:ascii="Times New Roman" w:hAnsi="Times New Roman" w:cs="Times New Roman"/>
          <w:noProof/>
          <w:sz w:val="24"/>
          <w:szCs w:val="24"/>
        </w:rPr>
        <w:t xml:space="preserve"> Our social market economy has generated prosperity and provided security thanks to strong welfare systems. Considerable investments in research and innovation have driven </w:t>
      </w:r>
      <w:r>
        <w:rPr>
          <w:rFonts w:ascii="Times New Roman" w:hAnsi="Times New Roman" w:cs="Times New Roman"/>
          <w:noProof/>
          <w:sz w:val="24"/>
          <w:szCs w:val="24"/>
        </w:rPr>
        <w:t>new technologies and production models allowing for a more sustainable use of resources and the take-up of digital solutions. Healthy budgets and modern economies are key; progress made towards sound fiscal policies and structural reforms have reduced debt</w:t>
      </w:r>
      <w:r>
        <w:rPr>
          <w:rFonts w:ascii="Times New Roman" w:hAnsi="Times New Roman" w:cs="Times New Roman"/>
          <w:noProof/>
          <w:sz w:val="24"/>
          <w:szCs w:val="24"/>
        </w:rPr>
        <w:t xml:space="preserve"> levels and stimulated job creation. The employment rate of people aged 20-64 rose to 73.5% in the third quarter of 2018, the highest level ever reached in the EU. This has had a positive impact on productivity and growth in Europe. While economic, social </w:t>
      </w:r>
      <w:r>
        <w:rPr>
          <w:rFonts w:ascii="Times New Roman" w:hAnsi="Times New Roman" w:cs="Times New Roman"/>
          <w:noProof/>
          <w:sz w:val="24"/>
          <w:szCs w:val="24"/>
        </w:rPr>
        <w:t>and territorial disparities between EU Member States and regions persist,</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the EU’s cohesion policy has helped all to grow and to reduce these divergences across the continent (upward convergence). Furthermore, the EU has set some of the highest social and</w:t>
      </w:r>
      <w:r>
        <w:rPr>
          <w:rFonts w:ascii="Times New Roman" w:hAnsi="Times New Roman" w:cs="Times New Roman"/>
          <w:noProof/>
          <w:sz w:val="24"/>
          <w:szCs w:val="24"/>
        </w:rPr>
        <w:t xml:space="preserve"> environmental standards, has put in place some of the most ambitious policies to protect human health, and has become the global champion in the fight against climate change. The EU Member States have achieved remarkable progress in many areas of the Unit</w:t>
      </w:r>
      <w:r>
        <w:rPr>
          <w:rFonts w:ascii="Times New Roman" w:hAnsi="Times New Roman" w:cs="Times New Roman"/>
          <w:noProof/>
          <w:sz w:val="24"/>
          <w:szCs w:val="24"/>
        </w:rPr>
        <w:t>ed Nations 2030 Agenda, and as a result, the EU is one of the best places in the world to live in, if not the best.</w:t>
      </w:r>
    </w:p>
    <w:p w:rsidR="001A7739" w:rsidRDefault="001A7739">
      <w:pPr>
        <w:spacing w:line="240" w:lineRule="auto"/>
        <w:jc w:val="both"/>
        <w:rPr>
          <w:rFonts w:ascii="Times New Roman" w:hAnsi="Times New Roman" w:cs="Times New Roman"/>
          <w:noProof/>
          <w:sz w:val="24"/>
          <w:szCs w:val="24"/>
        </w:rPr>
      </w:pPr>
    </w:p>
    <w:p w:rsidR="001A7739" w:rsidRDefault="00D5592F">
      <w:pPr>
        <w:spacing w:line="240" w:lineRule="auto"/>
        <w:jc w:val="center"/>
        <w:rPr>
          <w:rFonts w:ascii="Times New Roman" w:hAnsi="Times New Roman" w:cs="Times New Roman"/>
          <w:i/>
          <w:noProof/>
          <w:sz w:val="24"/>
          <w:szCs w:val="24"/>
        </w:rPr>
      </w:pPr>
      <w:r>
        <w:rPr>
          <w:noProof/>
          <w:lang w:eastAsia="en-GB"/>
        </w:rPr>
        <w:drawing>
          <wp:inline distT="0" distB="0" distL="0" distR="0">
            <wp:extent cx="2903992" cy="1804988"/>
            <wp:effectExtent l="0" t="0" r="0" b="508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906081" cy="1806287"/>
                    </a:xfrm>
                    <a:prstGeom prst="rect">
                      <a:avLst/>
                    </a:prstGeom>
                  </pic:spPr>
                </pic:pic>
              </a:graphicData>
            </a:graphic>
          </wp:inline>
        </w:drawing>
      </w:r>
    </w:p>
    <w:p w:rsidR="001A7739" w:rsidRDefault="001A7739">
      <w:pPr>
        <w:spacing w:line="240" w:lineRule="auto"/>
        <w:jc w:val="both"/>
        <w:rPr>
          <w:rFonts w:ascii="Times New Roman" w:hAnsi="Times New Roman" w:cs="Times New Roman"/>
          <w:i/>
          <w:noProof/>
          <w:sz w:val="24"/>
          <w:szCs w:val="24"/>
        </w:rPr>
      </w:pPr>
    </w:p>
    <w:p w:rsidR="001A7739" w:rsidRDefault="00D5592F">
      <w:pPr>
        <w:pBdr>
          <w:top w:val="single" w:sz="4" w:space="5" w:color="auto"/>
          <w:left w:val="single" w:sz="4" w:space="4" w:color="auto"/>
          <w:bottom w:val="single" w:sz="4" w:space="1" w:color="auto"/>
          <w:right w:val="single" w:sz="4" w:space="4" w:color="auto"/>
        </w:pBdr>
        <w:spacing w:after="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The European Union is one of the best places to live</w:t>
      </w:r>
    </w:p>
    <w:p w:rsidR="001A7739" w:rsidRDefault="00D5592F">
      <w:pPr>
        <w:pStyle w:val="ListParagraph"/>
        <w:numPr>
          <w:ilvl w:val="0"/>
          <w:numId w:val="1"/>
        </w:numPr>
        <w:pBdr>
          <w:top w:val="single" w:sz="4" w:space="5"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 xml:space="preserve">Nine EU-27 Member States rank amongst the 20 happiest countries in the world, with </w:t>
      </w:r>
      <w:r>
        <w:rPr>
          <w:rFonts w:ascii="Times New Roman" w:hAnsi="Times New Roman" w:cs="Times New Roman"/>
          <w:noProof/>
          <w:sz w:val="24"/>
          <w:szCs w:val="24"/>
        </w:rPr>
        <w:t>Finland topping the list.</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w:t>
      </w:r>
    </w:p>
    <w:p w:rsidR="001A7739" w:rsidRDefault="00D5592F">
      <w:pPr>
        <w:pStyle w:val="ListParagraph"/>
        <w:numPr>
          <w:ilvl w:val="0"/>
          <w:numId w:val="1"/>
        </w:numPr>
        <w:pBdr>
          <w:top w:val="single" w:sz="4" w:space="5"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Overall life satisfaction in the EU, based on subjective well-being of European citizens, is at 70%.</w:t>
      </w:r>
      <w:r>
        <w:rPr>
          <w:rStyle w:val="FootnoteReference"/>
          <w:rFonts w:ascii="Times New Roman" w:hAnsi="Times New Roman" w:cs="Times New Roman"/>
          <w:noProof/>
          <w:sz w:val="24"/>
          <w:szCs w:val="24"/>
        </w:rPr>
        <w:footnoteReference w:id="5"/>
      </w:r>
    </w:p>
    <w:p w:rsidR="001A7739" w:rsidRDefault="00D5592F">
      <w:pPr>
        <w:pStyle w:val="ListParagraph"/>
        <w:numPr>
          <w:ilvl w:val="0"/>
          <w:numId w:val="1"/>
        </w:numPr>
        <w:pBdr>
          <w:top w:val="single" w:sz="4" w:space="5" w:color="auto"/>
          <w:left w:val="single" w:sz="4" w:space="4" w:color="auto"/>
          <w:bottom w:val="single" w:sz="4" w:space="1" w:color="auto"/>
          <w:right w:val="single" w:sz="4" w:space="4" w:color="auto"/>
        </w:pBdr>
        <w:spacing w:after="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Eleven EU-27 Member States feature in the top 20 of the worldwide Youth Progress Index</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from the European Youth Forum. The Youth Progress Index is one of the first instruments developed to give the full story of what life is like for a young person today, independent of economic indicators. </w:t>
      </w:r>
    </w:p>
    <w:p w:rsidR="001A7739" w:rsidRDefault="001A7739">
      <w:pPr>
        <w:spacing w:line="240" w:lineRule="auto"/>
        <w:jc w:val="both"/>
        <w:rPr>
          <w:rFonts w:ascii="Times New Roman" w:hAnsi="Times New Roman" w:cs="Times New Roman"/>
          <w:noProof/>
          <w:sz w:val="24"/>
          <w:szCs w:val="24"/>
        </w:rPr>
      </w:pPr>
    </w:p>
    <w:p w:rsidR="001A7739" w:rsidRDefault="001A7739">
      <w:pPr>
        <w:spacing w:line="240" w:lineRule="auto"/>
        <w:jc w:val="both"/>
        <w:rPr>
          <w:rFonts w:ascii="Times New Roman" w:hAnsi="Times New Roman" w:cs="Times New Roman"/>
          <w:noProof/>
          <w:sz w:val="24"/>
          <w:szCs w:val="24"/>
        </w:rPr>
      </w:pPr>
    </w:p>
    <w:p w:rsidR="001A7739" w:rsidRDefault="00D5592F">
      <w:pPr>
        <w:spacing w:line="240" w:lineRule="auto"/>
        <w:jc w:val="center"/>
        <w:rPr>
          <w:rFonts w:ascii="Times New Roman" w:hAnsi="Times New Roman" w:cs="Times New Roman"/>
          <w:noProof/>
          <w:sz w:val="24"/>
          <w:szCs w:val="24"/>
        </w:rPr>
      </w:pPr>
      <w:r>
        <w:rPr>
          <w:noProof/>
          <w:lang w:eastAsia="en-GB"/>
        </w:rPr>
        <w:drawing>
          <wp:inline distT="0" distB="0" distL="0" distR="0">
            <wp:extent cx="3800723" cy="2102528"/>
            <wp:effectExtent l="0" t="0" r="952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816239" cy="2111111"/>
                    </a:xfrm>
                    <a:prstGeom prst="rect">
                      <a:avLst/>
                    </a:prstGeom>
                  </pic:spPr>
                </pic:pic>
              </a:graphicData>
            </a:graphic>
          </wp:inline>
        </w:drawing>
      </w:r>
    </w:p>
    <w:p w:rsidR="001A7739" w:rsidRDefault="001A7739">
      <w:pPr>
        <w:spacing w:line="240" w:lineRule="auto"/>
        <w:jc w:val="center"/>
        <w:rPr>
          <w:rFonts w:ascii="Times New Roman" w:hAnsi="Times New Roman" w:cs="Times New Roman"/>
          <w:noProof/>
          <w:sz w:val="24"/>
          <w:szCs w:val="24"/>
        </w:rPr>
      </w:pPr>
    </w:p>
    <w:p w:rsidR="001A7739" w:rsidRDefault="00D5592F">
      <w:pPr>
        <w:spacing w:line="240" w:lineRule="auto"/>
        <w:jc w:val="center"/>
        <w:rPr>
          <w:rFonts w:ascii="Times New Roman" w:hAnsi="Times New Roman" w:cs="Times New Roman"/>
          <w:noProof/>
          <w:sz w:val="24"/>
          <w:szCs w:val="24"/>
        </w:rPr>
      </w:pPr>
      <w:r>
        <w:rPr>
          <w:noProof/>
          <w:lang w:eastAsia="en-GB"/>
        </w:rPr>
        <w:drawing>
          <wp:inline distT="0" distB="0" distL="0" distR="0">
            <wp:extent cx="3924300" cy="8258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924300" cy="8258175"/>
                    </a:xfrm>
                    <a:prstGeom prst="rect">
                      <a:avLst/>
                    </a:prstGeom>
                  </pic:spPr>
                </pic:pic>
              </a:graphicData>
            </a:graphic>
          </wp:inline>
        </w:drawing>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However, nothing is ever complete or perman</w:t>
      </w:r>
      <w:r>
        <w:rPr>
          <w:rFonts w:ascii="Times New Roman" w:hAnsi="Times New Roman" w:cs="Times New Roman"/>
          <w:noProof/>
          <w:sz w:val="24"/>
          <w:szCs w:val="24"/>
        </w:rPr>
        <w:t>ently settled. Our democracy, our economy and our natural environment all need continuous efforts to consolidate our achievements, to fully overcome the negative impact from the economic and financial crisis, to decouple the improvement of our health, welf</w:t>
      </w:r>
      <w:r>
        <w:rPr>
          <w:rFonts w:ascii="Times New Roman" w:hAnsi="Times New Roman" w:cs="Times New Roman"/>
          <w:noProof/>
          <w:sz w:val="24"/>
          <w:szCs w:val="24"/>
        </w:rPr>
        <w:t>are and well-being from environmental degradation, to overcome social inequalities, and to address challenges that go beyond borders.</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We are in the midst of the fourth industrial revolution and the changes will affect everyone. The question is whether we a</w:t>
      </w:r>
      <w:r>
        <w:rPr>
          <w:rFonts w:ascii="Times New Roman" w:hAnsi="Times New Roman" w:cs="Times New Roman"/>
          <w:noProof/>
          <w:sz w:val="24"/>
          <w:szCs w:val="24"/>
        </w:rPr>
        <w:t xml:space="preserve">re going to be able to lead and guide the response according to our values and our interests. The EU and its Member States have significant competitive advantages allowing us to take the lead and modernise our economies, secure our natural environment and </w:t>
      </w:r>
      <w:r>
        <w:rPr>
          <w:rFonts w:ascii="Times New Roman" w:hAnsi="Times New Roman" w:cs="Times New Roman"/>
          <w:noProof/>
          <w:sz w:val="24"/>
          <w:szCs w:val="24"/>
        </w:rPr>
        <w:t>improve the health and well-being of all Europeans. To do so, will require us to embrace the SDGs whilst further  investing in skills, innovation and emerging technologies, helping to drive the transition of our economy and society on to a sustainable path</w:t>
      </w:r>
      <w:r>
        <w:rPr>
          <w:rFonts w:ascii="Times New Roman" w:hAnsi="Times New Roman" w:cs="Times New Roman"/>
          <w:noProof/>
          <w:sz w:val="24"/>
          <w:szCs w:val="24"/>
        </w:rPr>
        <w:t xml:space="preserve">.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We have to consider how to evolve our production and consumption patterns. We must act now to stop global warming and the loss of ecosystems and biodiversity, which are threatening our well-being, the prospects for sustainable growth, and life itself on</w:t>
      </w:r>
      <w:r>
        <w:rPr>
          <w:rFonts w:ascii="Times New Roman" w:hAnsi="Times New Roman" w:cs="Times New Roman"/>
          <w:noProof/>
          <w:sz w:val="24"/>
          <w:szCs w:val="24"/>
        </w:rPr>
        <w:t xml:space="preserve"> this planet. While we have the capacity to do so, we do not have the luxury of time. Inequalities and territorial disparities are still wide spread in spite of progress achieved. Addressing these is important for a fair society, but also for safeguarding </w:t>
      </w:r>
      <w:r>
        <w:rPr>
          <w:rFonts w:ascii="Times New Roman" w:hAnsi="Times New Roman" w:cs="Times New Roman"/>
          <w:noProof/>
          <w:sz w:val="24"/>
          <w:szCs w:val="24"/>
        </w:rPr>
        <w:t xml:space="preserve">and bolstering social cohesion, and securing social and political stability in and between the Member States in the EU.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a respected and effective rules-based multilateral world order is the best antidote to the law of the jungle in an anarchi</w:t>
      </w:r>
      <w:r>
        <w:rPr>
          <w:rFonts w:ascii="Times New Roman" w:hAnsi="Times New Roman" w:cs="Times New Roman"/>
          <w:noProof/>
          <w:sz w:val="24"/>
          <w:szCs w:val="24"/>
        </w:rPr>
        <w:t xml:space="preserve">c world rife with nuclear weapons, extremism, and limited resources. There is a growing dangerous nationalist strain of ‘my country first’ that can lead to strife and conflict. Several countries have started turning their backs on their global commitments </w:t>
      </w:r>
      <w:r>
        <w:rPr>
          <w:rFonts w:ascii="Times New Roman" w:hAnsi="Times New Roman" w:cs="Times New Roman"/>
          <w:noProof/>
          <w:sz w:val="24"/>
          <w:szCs w:val="24"/>
        </w:rPr>
        <w:t xml:space="preserve">to human welfare, security, environmental protection and climate action, upending a rules-based order.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SDGs are not an objective in themselves, but they serve as our compass and map. They offer the necessary long-term perspective, which transcends the</w:t>
      </w:r>
      <w:r>
        <w:rPr>
          <w:rFonts w:ascii="Times New Roman" w:hAnsi="Times New Roman" w:cs="Times New Roman"/>
          <w:noProof/>
          <w:sz w:val="24"/>
          <w:szCs w:val="24"/>
        </w:rPr>
        <w:t xml:space="preserve"> electoral periods and short-term quick-win considerations. They help guide us to uphold robust democracies, build modern and dynamic economies, and contribute to a world with improved living standards, narrowing inequalities and ensuring that no one is le</w:t>
      </w:r>
      <w:r>
        <w:rPr>
          <w:rFonts w:ascii="Times New Roman" w:hAnsi="Times New Roman" w:cs="Times New Roman"/>
          <w:noProof/>
          <w:sz w:val="24"/>
          <w:szCs w:val="24"/>
        </w:rPr>
        <w:t xml:space="preserve">ft behind, whilst truly respecting the limits of our planet and securing it for future generations. </w:t>
      </w: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noProof/>
          <w:lang w:eastAsia="en-GB"/>
        </w:rPr>
        <w:drawing>
          <wp:inline distT="0" distB="0" distL="0" distR="0">
            <wp:extent cx="5760720" cy="2592508"/>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0720" cy="2592508"/>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Since the start of its mandate, the Juncker Commission has worked to mainstream sustainable development in its policies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and has already laid the groun</w:t>
      </w:r>
      <w:r>
        <w:rPr>
          <w:rFonts w:ascii="Times New Roman" w:hAnsi="Times New Roman" w:cs="Times New Roman"/>
          <w:noProof/>
          <w:sz w:val="24"/>
          <w:szCs w:val="24"/>
        </w:rPr>
        <w:t xml:space="preserve">d  for the next generation of sustainable policies: from the European Pillar of Social Rights, </w:t>
      </w:r>
      <w:r>
        <w:rPr>
          <w:rFonts w:ascii="Times New Roman" w:hAnsi="Times New Roman" w:cs="Times New Roman"/>
          <w:noProof/>
          <w:color w:val="000000"/>
          <w:sz w:val="24"/>
          <w:szCs w:val="24"/>
        </w:rPr>
        <w:t>the new European Consensus on Development to the values-based Trade for All Strategy, Strategic Engagement for Gender Equality and a European Education Area; fro</w:t>
      </w:r>
      <w:r>
        <w:rPr>
          <w:rFonts w:ascii="Times New Roman" w:hAnsi="Times New Roman" w:cs="Times New Roman"/>
          <w:noProof/>
          <w:color w:val="000000"/>
          <w:sz w:val="24"/>
          <w:szCs w:val="24"/>
        </w:rPr>
        <w:t>m the Circular Economy package, ‘Europe on the Move’ packages and Energy Union to the Blue Growth Strategy and the Bioeconomy Strategy; and from the Investment Plan and Action Plan on Sustainable Finance to the Urban Agenda for the EU and Nature Action Pla</w:t>
      </w:r>
      <w:r>
        <w:rPr>
          <w:rFonts w:ascii="Times New Roman" w:hAnsi="Times New Roman" w:cs="Times New Roman"/>
          <w:noProof/>
          <w:color w:val="000000"/>
          <w:sz w:val="24"/>
          <w:szCs w:val="24"/>
        </w:rPr>
        <w:t xml:space="preserve">n, amongst others. </w:t>
      </w:r>
    </w:p>
    <w:p w:rsidR="001A7739" w:rsidRDefault="001A7739">
      <w:pPr>
        <w:autoSpaceDE w:val="0"/>
        <w:autoSpaceDN w:val="0"/>
        <w:adjustRightInd w:val="0"/>
        <w:spacing w:after="0" w:line="240" w:lineRule="auto"/>
        <w:jc w:val="both"/>
        <w:rPr>
          <w:rFonts w:ascii="Times New Roman" w:hAnsi="Times New Roman" w:cs="Times New Roman"/>
          <w:noProof/>
          <w:color w:val="000000"/>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Juncker Commission has also proposed to make the EU’s finances more sustainable by strengthening the link between EU funding and the rule of law, as well as through a more ambitious target of 25% for climate expenditure in the futu</w:t>
      </w:r>
      <w:r>
        <w:rPr>
          <w:rFonts w:ascii="Times New Roman" w:hAnsi="Times New Roman" w:cs="Times New Roman"/>
          <w:noProof/>
          <w:color w:val="000000"/>
          <w:sz w:val="24"/>
          <w:szCs w:val="24"/>
        </w:rPr>
        <w:t xml:space="preserve">re EU budget.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Recently t</w:t>
      </w:r>
      <w:r>
        <w:rPr>
          <w:rFonts w:ascii="Times New Roman" w:hAnsi="Times New Roman" w:cs="Times New Roman"/>
          <w:noProof/>
          <w:color w:val="000000"/>
          <w:sz w:val="24"/>
          <w:szCs w:val="24"/>
        </w:rPr>
        <w:t xml:space="preserve">he Juncker Commission </w:t>
      </w:r>
      <w:r>
        <w:rPr>
          <w:rFonts w:ascii="Times New Roman" w:hAnsi="Times New Roman" w:cs="Times New Roman"/>
          <w:noProof/>
          <w:sz w:val="24"/>
          <w:szCs w:val="24"/>
        </w:rPr>
        <w:t>presented a long-term strategic vision for a prosperous, modern, competitive and climate neutral EU economy by 2050.</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This vision paves the way for a structural shift of the European economy, driving sustainable growth and employment.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All these strategic policies will need to be fully and unambiguously implemented on the ground. They will also need to be complemented b</w:t>
      </w:r>
      <w:r>
        <w:rPr>
          <w:rFonts w:ascii="Times New Roman" w:hAnsi="Times New Roman" w:cs="Times New Roman"/>
          <w:noProof/>
          <w:sz w:val="24"/>
          <w:szCs w:val="24"/>
        </w:rPr>
        <w:t>y further action, recognising the fact that all policies are interdependent, while taking into consideration new challenges, and new facts and evidence as they emerge. Social dialogue as well as voluntary measures from the private sector also have an impor</w:t>
      </w:r>
      <w:r>
        <w:rPr>
          <w:rFonts w:ascii="Times New Roman" w:hAnsi="Times New Roman" w:cs="Times New Roman"/>
          <w:noProof/>
          <w:sz w:val="24"/>
          <w:szCs w:val="24"/>
        </w:rPr>
        <w:t>tant role to play in this respect.</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is exceptionally well-positioned to lead. A political vacuum is opening up as a result of the retreating policies of other world powers. This is an important opportunity for the EU to show leadership and blaze the</w:t>
      </w:r>
      <w:r>
        <w:rPr>
          <w:rFonts w:ascii="Times New Roman" w:hAnsi="Times New Roman" w:cs="Times New Roman"/>
          <w:noProof/>
          <w:sz w:val="24"/>
          <w:szCs w:val="24"/>
        </w:rPr>
        <w:t xml:space="preserve"> trail for others to follow.</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rPr>
        <w:t>In May this year EU citizens will elect a new European Parliament. A new Commission is due to take office this fall. The end date of the “Europe 2020 strategy” for smart, sustainable and inclusive growth</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is approaching fast. </w:t>
      </w:r>
      <w:r>
        <w:rPr>
          <w:rFonts w:ascii="Times New Roman" w:hAnsi="Times New Roman" w:cs="Times New Roman"/>
          <w:noProof/>
          <w:sz w:val="24"/>
          <w:szCs w:val="24"/>
        </w:rPr>
        <w:t>We must therefore look ahead to the next five-year policy cycle for Europe and the new Multiannual Financial Framework which runs from 2021 to 2027. The European Council</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w:t>
      </w:r>
      <w:r>
        <w:rPr>
          <w:rFonts w:ascii="Times New Roman" w:hAnsi="Times New Roman" w:cs="Times New Roman"/>
          <w:noProof/>
          <w:sz w:val="24"/>
          <w:szCs w:val="24"/>
          <w:u w:color="000000"/>
        </w:rPr>
        <w:t>welcomed the intention of the Commission to publish this Reflection Paper, which shou</w:t>
      </w:r>
      <w:r>
        <w:rPr>
          <w:rFonts w:ascii="Times New Roman" w:hAnsi="Times New Roman" w:cs="Times New Roman"/>
          <w:noProof/>
          <w:sz w:val="24"/>
          <w:szCs w:val="24"/>
          <w:u w:color="000000"/>
        </w:rPr>
        <w:t xml:space="preserve">ld pave the way for a comprehensive implementation strategy in 2019. </w:t>
      </w:r>
      <w:r>
        <w:rPr>
          <w:rFonts w:ascii="Times New Roman" w:hAnsi="Times New Roman" w:cs="Times New Roman"/>
          <w:noProof/>
          <w:sz w:val="24"/>
          <w:szCs w:val="24"/>
        </w:rPr>
        <w:t xml:space="preserve">This Reflection Paper launches a debate </w:t>
      </w:r>
      <w:r>
        <w:rPr>
          <w:rFonts w:ascii="Times New Roman" w:eastAsia="Times New Roman" w:hAnsi="Times New Roman" w:cs="Times New Roman"/>
          <w:noProof/>
          <w:sz w:val="24"/>
          <w:szCs w:val="24"/>
          <w:lang w:eastAsia="en-GB"/>
        </w:rPr>
        <w:t>on further developing the EU’s sustainable development vision and the focus of sectoral policies after 2020, whilst preparing for the long term imp</w:t>
      </w:r>
      <w:r>
        <w:rPr>
          <w:rFonts w:ascii="Times New Roman" w:eastAsia="Times New Roman" w:hAnsi="Times New Roman" w:cs="Times New Roman"/>
          <w:noProof/>
          <w:sz w:val="24"/>
          <w:szCs w:val="24"/>
          <w:lang w:eastAsia="en-GB"/>
        </w:rPr>
        <w:t>lementation of the SDGs.</w:t>
      </w:r>
      <w:r>
        <w:rPr>
          <w:rStyle w:val="FootnoteReference"/>
          <w:rFonts w:ascii="Times New Roman" w:eastAsia="Times New Roman" w:hAnsi="Times New Roman" w:cs="Times New Roman"/>
          <w:noProof/>
          <w:sz w:val="24"/>
          <w:szCs w:val="24"/>
          <w:lang w:eastAsia="en-GB"/>
        </w:rPr>
        <w:footnoteReference w:id="11"/>
      </w:r>
      <w:r>
        <w:rPr>
          <w:rFonts w:ascii="Times New Roman" w:eastAsia="Times New Roman" w:hAnsi="Times New Roman" w:cs="Times New Roman"/>
          <w:noProof/>
          <w:sz w:val="24"/>
          <w:szCs w:val="24"/>
          <w:lang w:eastAsia="en-GB"/>
        </w:rPr>
        <w:t xml:space="preserve"> The Commission would like to contribute to a truly comprehensive and forward-looking debate on the future of Europe, and sustainable development is inextricably linked with that future. </w:t>
      </w:r>
    </w:p>
    <w:p w:rsidR="001A7739" w:rsidRDefault="00D5592F">
      <w:pPr>
        <w:pStyle w:val="Heading1"/>
        <w:rPr>
          <w:rFonts w:eastAsia="Times New Roman"/>
          <w:noProof/>
        </w:rPr>
      </w:pPr>
      <w:bookmarkStart w:id="4" w:name="_Toc532469537"/>
      <w:bookmarkStart w:id="5" w:name="_Toc536553256"/>
      <w:bookmarkEnd w:id="4"/>
      <w:r>
        <w:rPr>
          <w:rFonts w:eastAsia="Times New Roman"/>
          <w:noProof/>
        </w:rPr>
        <w:t>EU and global challenges to tackle</w:t>
      </w:r>
      <w:bookmarkEnd w:id="5"/>
    </w:p>
    <w:p w:rsidR="001A7739" w:rsidRDefault="001A7739">
      <w:pPr>
        <w:rPr>
          <w:noProof/>
          <w:sz w:val="4"/>
          <w:szCs w:val="4"/>
        </w:rPr>
      </w:pPr>
    </w:p>
    <w:p w:rsidR="001A7739" w:rsidRDefault="00D5592F">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Following reform efforts at all levels, the EU's economic fundamentals have picked up after the economic and financial crisis.</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w:t>
      </w:r>
      <w:r>
        <w:rPr>
          <w:rFonts w:ascii="Times New Roman" w:hAnsi="Times New Roman" w:cs="Times New Roman"/>
          <w:noProof/>
          <w:color w:val="000000"/>
          <w:sz w:val="24"/>
          <w:szCs w:val="24"/>
        </w:rPr>
        <w:t>However, recent forecasts</w:t>
      </w:r>
      <w:r>
        <w:rPr>
          <w:rStyle w:val="FootnoteReference"/>
          <w:rFonts w:ascii="Times New Roman" w:hAnsi="Times New Roman" w:cs="Times New Roman"/>
          <w:noProof/>
          <w:color w:val="000000"/>
          <w:sz w:val="24"/>
          <w:szCs w:val="24"/>
        </w:rPr>
        <w:footnoteReference w:id="13"/>
      </w:r>
      <w:r>
        <w:rPr>
          <w:rFonts w:ascii="Times New Roman" w:hAnsi="Times New Roman" w:cs="Times New Roman"/>
          <w:noProof/>
          <w:color w:val="000000"/>
          <w:sz w:val="24"/>
          <w:szCs w:val="24"/>
        </w:rPr>
        <w:t xml:space="preserve"> point to the need to increase growth rates, reduce debt rates, and sustain fiscal discipline in order</w:t>
      </w:r>
      <w:r>
        <w:rPr>
          <w:rFonts w:ascii="Times New Roman" w:hAnsi="Times New Roman" w:cs="Times New Roman"/>
          <w:noProof/>
          <w:color w:val="000000"/>
          <w:sz w:val="24"/>
          <w:szCs w:val="24"/>
        </w:rPr>
        <w:t xml:space="preserve"> to provide the framework for a robust economy. Unless we take steps to increase economic resilience and cohesion and address structural vulnerabilities, the coming years could lead to a loss of momentum amid large downside risks. Conversely, if we make th</w:t>
      </w:r>
      <w:r>
        <w:rPr>
          <w:rFonts w:ascii="Times New Roman" w:hAnsi="Times New Roman" w:cs="Times New Roman"/>
          <w:noProof/>
          <w:color w:val="000000"/>
          <w:sz w:val="24"/>
          <w:szCs w:val="24"/>
        </w:rPr>
        <w:t>e necessary structural reforms, we can deliver greater well-being and a stronger future, including through investment in research and innovation, public services, welfare systems and environmental protection. Steps both at EU and Member States’ level are n</w:t>
      </w:r>
      <w:r>
        <w:rPr>
          <w:rFonts w:ascii="Times New Roman" w:hAnsi="Times New Roman" w:cs="Times New Roman"/>
          <w:noProof/>
          <w:color w:val="000000"/>
          <w:sz w:val="24"/>
          <w:szCs w:val="24"/>
        </w:rPr>
        <w:t>ecessary to ensure future-proof fiscal and pension systems, including stable tax revenues in the Single Market.</w:t>
      </w:r>
    </w:p>
    <w:p w:rsidR="001A7739" w:rsidRDefault="001A7739">
      <w:pPr>
        <w:autoSpaceDE w:val="0"/>
        <w:autoSpaceDN w:val="0"/>
        <w:adjustRightInd w:val="0"/>
        <w:spacing w:after="0" w:line="240" w:lineRule="auto"/>
        <w:jc w:val="both"/>
        <w:rPr>
          <w:rFonts w:ascii="Times New Roman" w:hAnsi="Times New Roman" w:cs="Times New Roman"/>
          <w:noProof/>
          <w:color w:val="000000"/>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In addition, there are many challenges that have become increasingly pressing, and threaten our well-being and economic prosperity. All these c</w:t>
      </w:r>
      <w:r>
        <w:rPr>
          <w:rFonts w:ascii="Times New Roman" w:hAnsi="Times New Roman" w:cs="Times New Roman"/>
          <w:noProof/>
          <w:color w:val="000000"/>
          <w:sz w:val="24"/>
          <w:szCs w:val="24"/>
        </w:rPr>
        <w:t xml:space="preserve">hallenges are complex and strongly interlinked, meaning that addressing one may have positive implications for others. </w:t>
      </w:r>
    </w:p>
    <w:p w:rsidR="001A7739" w:rsidRDefault="001A7739">
      <w:pPr>
        <w:autoSpaceDE w:val="0"/>
        <w:autoSpaceDN w:val="0"/>
        <w:adjustRightInd w:val="0"/>
        <w:spacing w:after="0" w:line="240" w:lineRule="auto"/>
        <w:jc w:val="both"/>
        <w:rPr>
          <w:rFonts w:ascii="Times New Roman" w:hAnsi="Times New Roman" w:cs="Times New Roman"/>
          <w:noProof/>
          <w:color w:val="000000"/>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w:t>
      </w:r>
      <w:r>
        <w:rPr>
          <w:rFonts w:ascii="Times New Roman" w:hAnsi="Times New Roman" w:cs="Times New Roman"/>
          <w:noProof/>
          <w:sz w:val="24"/>
          <w:szCs w:val="24"/>
        </w:rPr>
        <w:t>most serious sustainability deficit and our greatest challenge is the ecological debt, which we are running up by overusing and dep</w:t>
      </w:r>
      <w:r>
        <w:rPr>
          <w:rFonts w:ascii="Times New Roman" w:hAnsi="Times New Roman" w:cs="Times New Roman"/>
          <w:noProof/>
          <w:sz w:val="24"/>
          <w:szCs w:val="24"/>
        </w:rPr>
        <w:t>leting our natural resources and thereby threatening our ability</w:t>
      </w:r>
      <w:r>
        <w:rPr>
          <w:rFonts w:ascii="Times New Roman" w:hAnsi="Times New Roman" w:cs="Times New Roman"/>
          <w:noProof/>
          <w:color w:val="000000"/>
          <w:sz w:val="24"/>
          <w:szCs w:val="24"/>
        </w:rPr>
        <w:t xml:space="preserve"> to meet the needs of future generations within the limits of our planet. Worldwide, the strains on key resources, from fresh water to fertile land, put human existence in peril. </w:t>
      </w:r>
      <w:r>
        <w:rPr>
          <w:rFonts w:ascii="Times New Roman" w:hAnsi="Times New Roman" w:cs="Times New Roman"/>
          <w:noProof/>
          <w:sz w:val="24"/>
          <w:szCs w:val="24"/>
        </w:rPr>
        <w:t>Today humanit</w:t>
      </w:r>
      <w:r>
        <w:rPr>
          <w:rFonts w:ascii="Times New Roman" w:hAnsi="Times New Roman" w:cs="Times New Roman"/>
          <w:noProof/>
          <w:sz w:val="24"/>
          <w:szCs w:val="24"/>
        </w:rPr>
        <w:t>y uses the equivalent of 1.7 Earths</w:t>
      </w:r>
      <w:r>
        <w:rPr>
          <w:rFonts w:ascii="Times New Roman" w:hAnsi="Times New Roman" w:cs="Times New Roman"/>
          <w:noProof/>
          <w:color w:val="000000"/>
          <w:sz w:val="24"/>
          <w:szCs w:val="24"/>
        </w:rPr>
        <w:t>.</w:t>
      </w:r>
      <w:r>
        <w:rPr>
          <w:rStyle w:val="FootnoteReference"/>
          <w:rFonts w:ascii="Times New Roman" w:hAnsi="Times New Roman" w:cs="Times New Roman"/>
          <w:noProof/>
          <w:color w:val="000000"/>
          <w:sz w:val="24"/>
          <w:szCs w:val="24"/>
        </w:rPr>
        <w:footnoteReference w:id="14"/>
      </w:r>
      <w:r>
        <w:rPr>
          <w:rFonts w:ascii="Times New Roman" w:hAnsi="Times New Roman" w:cs="Times New Roman"/>
          <w:noProof/>
          <w:color w:val="000000"/>
          <w:sz w:val="24"/>
          <w:szCs w:val="24"/>
        </w:rPr>
        <w:t xml:space="preserve"> With the global consumption of material resources increasing fourteen-fold between 1900 and 2015, and projected to more than double between 2015 and 2050,</w:t>
      </w:r>
      <w:r>
        <w:rPr>
          <w:rStyle w:val="FootnoteReference"/>
          <w:rFonts w:ascii="Times New Roman" w:hAnsi="Times New Roman" w:cs="Times New Roman"/>
          <w:noProof/>
          <w:color w:val="000000"/>
          <w:sz w:val="24"/>
          <w:szCs w:val="24"/>
        </w:rPr>
        <w:footnoteReference w:id="15"/>
      </w:r>
      <w:r>
        <w:rPr>
          <w:rFonts w:ascii="Times New Roman" w:hAnsi="Times New Roman" w:cs="Times New Roman"/>
          <w:noProof/>
          <w:color w:val="000000"/>
          <w:sz w:val="24"/>
          <w:szCs w:val="24"/>
        </w:rPr>
        <w:t xml:space="preserve"> the world is quickly moving towards several tipping points. In</w:t>
      </w:r>
      <w:r>
        <w:rPr>
          <w:rFonts w:ascii="Times New Roman" w:hAnsi="Times New Roman" w:cs="Times New Roman"/>
          <w:noProof/>
          <w:color w:val="000000"/>
          <w:sz w:val="24"/>
          <w:szCs w:val="24"/>
        </w:rPr>
        <w:t xml:space="preserve"> addition to the environmental strain, this poses a serious challenge to the EU economy, which is dependent on materials from international markets.  </w:t>
      </w:r>
    </w:p>
    <w:p w:rsidR="001A7739" w:rsidRDefault="001A7739">
      <w:pPr>
        <w:jc w:val="both"/>
        <w:rPr>
          <w:rFonts w:ascii="Times New Roman" w:hAnsi="Times New Roman" w:cs="Times New Roman"/>
          <w:i/>
          <w:noProof/>
          <w:sz w:val="24"/>
          <w:szCs w:val="24"/>
        </w:rPr>
      </w:pPr>
    </w:p>
    <w:p w:rsidR="001A7739" w:rsidRDefault="00D5592F">
      <w:pPr>
        <w:jc w:val="center"/>
        <w:rPr>
          <w:rFonts w:ascii="Times New Roman" w:hAnsi="Times New Roman" w:cs="Times New Roman"/>
          <w:i/>
          <w:noProof/>
          <w:sz w:val="24"/>
          <w:szCs w:val="24"/>
        </w:rPr>
      </w:pPr>
      <w:r>
        <w:rPr>
          <w:noProof/>
          <w:lang w:eastAsia="en-GB"/>
        </w:rPr>
        <w:drawing>
          <wp:inline distT="0" distB="0" distL="0" distR="0">
            <wp:extent cx="4141590" cy="341947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140351" cy="3418452"/>
                    </a:xfrm>
                    <a:prstGeom prst="rect">
                      <a:avLst/>
                    </a:prstGeom>
                  </pic:spPr>
                </pic:pic>
              </a:graphicData>
            </a:graphic>
          </wp:inline>
        </w:drawing>
      </w:r>
    </w:p>
    <w:p w:rsidR="001A7739" w:rsidRDefault="001A7739">
      <w:pPr>
        <w:jc w:val="both"/>
        <w:rPr>
          <w:rFonts w:ascii="Times New Roman" w:hAnsi="Times New Roman" w:cs="Times New Roman"/>
          <w:i/>
          <w:noProof/>
          <w:sz w:val="24"/>
          <w:szCs w:val="24"/>
        </w:rPr>
      </w:pPr>
    </w:p>
    <w:p w:rsidR="001A7739" w:rsidRDefault="001A7739">
      <w:pPr>
        <w:spacing w:line="240" w:lineRule="auto"/>
        <w:jc w:val="both"/>
        <w:rPr>
          <w:rFonts w:ascii="Times New Roman" w:hAnsi="Times New Roman" w:cs="Times New Roman"/>
          <w:noProof/>
          <w:sz w:val="24"/>
          <w:szCs w:val="24"/>
        </w:rPr>
      </w:pPr>
    </w:p>
    <w:p w:rsidR="001A7739" w:rsidRDefault="00D5592F">
      <w:pPr>
        <w:spacing w:line="240" w:lineRule="auto"/>
        <w:jc w:val="center"/>
        <w:rPr>
          <w:rFonts w:ascii="Times New Roman" w:hAnsi="Times New Roman" w:cs="Times New Roman"/>
          <w:noProof/>
          <w:sz w:val="24"/>
          <w:szCs w:val="24"/>
        </w:rPr>
      </w:pPr>
      <w:r>
        <w:rPr>
          <w:noProof/>
          <w:lang w:eastAsia="en-GB"/>
        </w:rPr>
        <w:drawing>
          <wp:inline distT="0" distB="0" distL="0" distR="0">
            <wp:extent cx="3741722" cy="3067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43857" cy="3068800"/>
                    </a:xfrm>
                    <a:prstGeom prst="rect">
                      <a:avLst/>
                    </a:prstGeom>
                  </pic:spPr>
                </pic:pic>
              </a:graphicData>
            </a:graphic>
          </wp:inline>
        </w:drawing>
      </w:r>
    </w:p>
    <w:p w:rsidR="001A7739" w:rsidRDefault="00D5592F">
      <w:pPr>
        <w:spacing w:line="240" w:lineRule="auto"/>
        <w:jc w:val="both"/>
        <w:rPr>
          <w:rFonts w:ascii="Times New Roman" w:hAnsi="Times New Roman" w:cs="Times New Roman"/>
          <w:noProof/>
          <w:sz w:val="24"/>
          <w:szCs w:val="24"/>
          <w:lang w:val="en"/>
        </w:rPr>
      </w:pPr>
      <w:r>
        <w:rPr>
          <w:rFonts w:ascii="Times New Roman" w:hAnsi="Times New Roman" w:cs="Times New Roman"/>
          <w:noProof/>
          <w:sz w:val="24"/>
          <w:szCs w:val="24"/>
        </w:rPr>
        <w:t xml:space="preserve">Biodiversity and ecosystems are increasingly threatened by human actions; in just 40 years world </w:t>
      </w:r>
      <w:r>
        <w:rPr>
          <w:rFonts w:ascii="Times New Roman" w:hAnsi="Times New Roman" w:cs="Times New Roman"/>
          <w:noProof/>
          <w:sz w:val="24"/>
          <w:szCs w:val="24"/>
        </w:rPr>
        <w:t>vertebrate species populations have declined by 60% on average.</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w:t>
      </w:r>
      <w:r>
        <w:rPr>
          <w:rFonts w:ascii="Times New Roman" w:hAnsi="Times New Roman" w:cs="Times New Roman"/>
          <w:noProof/>
          <w:sz w:val="24"/>
          <w:szCs w:val="24"/>
          <w:lang w:val="en"/>
        </w:rPr>
        <w:t>Tropical forests are being destroyed at fast rates, with an area approximately the size of Greece lost every year.</w:t>
      </w:r>
      <w:r>
        <w:rPr>
          <w:rFonts w:ascii="Times New Roman" w:hAnsi="Times New Roman" w:cs="Times New Roman"/>
          <w:b/>
          <w:bCs/>
          <w:noProof/>
          <w:sz w:val="24"/>
          <w:szCs w:val="24"/>
          <w:lang w:val="en"/>
        </w:rPr>
        <w:t xml:space="preserve"> </w:t>
      </w:r>
      <w:r>
        <w:rPr>
          <w:rFonts w:ascii="Times New Roman" w:hAnsi="Times New Roman" w:cs="Times New Roman"/>
          <w:noProof/>
          <w:sz w:val="24"/>
          <w:szCs w:val="24"/>
          <w:lang w:val="en"/>
        </w:rPr>
        <w:t>This is not 'somebody else's problem'. In the EU, only 23% of species and 16</w:t>
      </w:r>
      <w:r>
        <w:rPr>
          <w:rFonts w:ascii="Times New Roman" w:hAnsi="Times New Roman" w:cs="Times New Roman"/>
          <w:noProof/>
          <w:sz w:val="24"/>
          <w:szCs w:val="24"/>
          <w:lang w:val="en"/>
        </w:rPr>
        <w:t>% of habitats are in good health</w:t>
      </w:r>
      <w:r>
        <w:rPr>
          <w:rFonts w:ascii="Times New Roman" w:hAnsi="Times New Roman" w:cs="Times New Roman"/>
          <w:noProof/>
          <w:color w:val="000000"/>
          <w:sz w:val="24"/>
          <w:szCs w:val="24"/>
        </w:rPr>
        <w:t>.</w:t>
      </w:r>
      <w:r>
        <w:rPr>
          <w:rFonts w:ascii="Times New Roman" w:hAnsi="Times New Roman" w:cs="Times New Roman"/>
          <w:noProof/>
          <w:sz w:val="24"/>
          <w:szCs w:val="24"/>
          <w:lang w:eastAsia="en-GB"/>
        </w:rPr>
        <w:t xml:space="preserve"> Animal-based food has a particularly high land-use footprint</w:t>
      </w:r>
      <w:r>
        <w:rPr>
          <w:rStyle w:val="FootnoteReference"/>
          <w:rFonts w:ascii="Times New Roman" w:hAnsi="Times New Roman" w:cs="Times New Roman"/>
          <w:noProof/>
          <w:sz w:val="24"/>
          <w:szCs w:val="24"/>
          <w:lang w:eastAsia="en-GB"/>
        </w:rPr>
        <w:footnoteReference w:id="17"/>
      </w:r>
      <w:r>
        <w:rPr>
          <w:rFonts w:ascii="Times New Roman" w:hAnsi="Times New Roman" w:cs="Times New Roman"/>
          <w:noProof/>
          <w:sz w:val="24"/>
          <w:szCs w:val="24"/>
        </w:rPr>
        <w:t xml:space="preserve"> and the growing demand for seafood puts significant pressure on marine ecosystems.</w:t>
      </w:r>
      <w:r>
        <w:rPr>
          <w:rStyle w:val="FootnoteReference"/>
          <w:rFonts w:ascii="Times New Roman" w:hAnsi="Times New Roman" w:cs="Times New Roman"/>
          <w:noProof/>
          <w:sz w:val="24"/>
          <w:szCs w:val="24"/>
        </w:rPr>
        <w:footnoteReference w:id="18"/>
      </w: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Global greenhouse gas emissions continue to rise at an alarming rate, with e</w:t>
      </w:r>
      <w:r>
        <w:rPr>
          <w:rFonts w:ascii="Times New Roman" w:hAnsi="Times New Roman" w:cs="Times New Roman"/>
          <w:noProof/>
          <w:color w:val="000000"/>
          <w:sz w:val="24"/>
          <w:szCs w:val="24"/>
        </w:rPr>
        <w:t>nergy use but also overconsumption of resources and destruction of ecosystems as key drivers.</w:t>
      </w:r>
      <w:r>
        <w:rPr>
          <w:rFonts w:ascii="Times New Roman" w:hAnsi="Times New Roman" w:cs="Times New Roman"/>
          <w:noProof/>
          <w:sz w:val="24"/>
          <w:szCs w:val="24"/>
        </w:rPr>
        <w:t xml:space="preserve"> Transport is responsible for 27% of the EU's greenhouse gas emissions, and many urban areas are in breach of agreed EU air pollution limits. F</w:t>
      </w:r>
      <w:r>
        <w:rPr>
          <w:rFonts w:ascii="Times New Roman" w:hAnsi="Times New Roman" w:cs="Times New Roman"/>
          <w:noProof/>
          <w:sz w:val="24"/>
          <w:szCs w:val="24"/>
          <w:lang w:eastAsia="en-GB"/>
        </w:rPr>
        <w:t>ood production is st</w:t>
      </w:r>
      <w:r>
        <w:rPr>
          <w:rFonts w:ascii="Times New Roman" w:hAnsi="Times New Roman" w:cs="Times New Roman"/>
          <w:noProof/>
          <w:sz w:val="24"/>
          <w:szCs w:val="24"/>
          <w:lang w:eastAsia="en-GB"/>
        </w:rPr>
        <w:t>ill a significant consumer of water and energy and emitter of pollutants, being responsible for approximately 11.3% of EU greenhouse gas emissions. I</w:t>
      </w:r>
      <w:r>
        <w:rPr>
          <w:rFonts w:ascii="Times New Roman" w:hAnsi="Times New Roman" w:cs="Times New Roman"/>
          <w:noProof/>
          <w:color w:val="000000"/>
          <w:sz w:val="24"/>
          <w:szCs w:val="24"/>
        </w:rPr>
        <w:t xml:space="preserve">n the EU fossil fuels continue to benefit from public subsidies of around EUR 55 billion per year, or some </w:t>
      </w:r>
      <w:r>
        <w:rPr>
          <w:rFonts w:ascii="Times New Roman" w:hAnsi="Times New Roman" w:cs="Times New Roman"/>
          <w:noProof/>
          <w:color w:val="000000"/>
          <w:sz w:val="24"/>
          <w:szCs w:val="24"/>
        </w:rPr>
        <w:t>20% of the EU’s fuel import bill, in spite of the EU’s ambitious decarbonisation measures and subsidy phase-out commitments in the G7 and G20</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Overall, the EU has managed to reduce its own emissions, and decouple them from economic growth, thus robustly</w:t>
      </w:r>
      <w:r>
        <w:rPr>
          <w:rFonts w:ascii="Times New Roman" w:hAnsi="Times New Roman" w:cs="Times New Roman"/>
          <w:noProof/>
          <w:sz w:val="24"/>
          <w:szCs w:val="24"/>
        </w:rPr>
        <w:t xml:space="preserve"> contributing to the global effort, also taking into account emissions embedded in the EU’s imports and exports.</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However, both at the EU level and globally more efforts are needed.</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If left unaddressed, the devastating impact of climate change and degradation of natural capital will seriously impact the economy, reduce the quality of life all over the planet and increase the intensity and frequency of natural disasters, putting more l</w:t>
      </w:r>
      <w:r>
        <w:rPr>
          <w:rFonts w:ascii="Times New Roman" w:hAnsi="Times New Roman" w:cs="Times New Roman"/>
          <w:noProof/>
          <w:color w:val="000000"/>
          <w:sz w:val="24"/>
          <w:szCs w:val="24"/>
        </w:rPr>
        <w:t xml:space="preserve">ives in jeopardy. </w:t>
      </w:r>
      <w:r>
        <w:rPr>
          <w:rFonts w:ascii="Times New Roman" w:hAnsi="Times New Roman" w:cs="Times New Roman"/>
          <w:noProof/>
          <w:sz w:val="24"/>
          <w:szCs w:val="24"/>
        </w:rPr>
        <w:t>While turning these negative trends around comes at a cost and requires strong collective effort, the cost of inaction and the associated social fallout would be much higher.</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w:t>
      </w:r>
    </w:p>
    <w:p w:rsidR="001A7739" w:rsidRDefault="00D5592F">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As well as a planetary challenge, the EU’s social welfare mod</w:t>
      </w:r>
      <w:r>
        <w:rPr>
          <w:rFonts w:ascii="Times New Roman" w:hAnsi="Times New Roman" w:cs="Times New Roman"/>
          <w:noProof/>
          <w:color w:val="000000"/>
          <w:sz w:val="24"/>
          <w:szCs w:val="24"/>
        </w:rPr>
        <w:t>el – a cornerstone of the European project – finds itself on shifting ground. Technological, structural, and demographic changes in a globalised world are transforming the nature of work and calling into question our solidarity, eroding the promise that ea</w:t>
      </w:r>
      <w:r>
        <w:rPr>
          <w:rFonts w:ascii="Times New Roman" w:hAnsi="Times New Roman" w:cs="Times New Roman"/>
          <w:noProof/>
          <w:color w:val="000000"/>
          <w:sz w:val="24"/>
          <w:szCs w:val="24"/>
        </w:rPr>
        <w:t xml:space="preserve">ch generation can hope to inherit a better world than the last. This could also increase the threat to the EU’s core values of democracy, rule of law and fundamental rights. </w:t>
      </w:r>
    </w:p>
    <w:p w:rsidR="001A7739" w:rsidRDefault="001A7739">
      <w:pPr>
        <w:autoSpaceDE w:val="0"/>
        <w:autoSpaceDN w:val="0"/>
        <w:adjustRightInd w:val="0"/>
        <w:spacing w:after="0" w:line="240" w:lineRule="auto"/>
        <w:jc w:val="both"/>
        <w:rPr>
          <w:rFonts w:ascii="Times New Roman" w:hAnsi="Times New Roman" w:cs="Times New Roman"/>
          <w:noProof/>
          <w:color w:val="000000"/>
          <w:sz w:val="24"/>
          <w:szCs w:val="24"/>
        </w:rPr>
      </w:pPr>
    </w:p>
    <w:p w:rsidR="001A7739" w:rsidRDefault="00D5592F">
      <w:pPr>
        <w:autoSpaceDE w:val="0"/>
        <w:autoSpaceDN w:val="0"/>
        <w:adjustRightInd w:val="0"/>
        <w:spacing w:after="0" w:line="240" w:lineRule="auto"/>
        <w:jc w:val="center"/>
        <w:rPr>
          <w:rFonts w:ascii="Times New Roman" w:hAnsi="Times New Roman" w:cs="Times New Roman"/>
          <w:noProof/>
          <w:color w:val="000000"/>
          <w:sz w:val="24"/>
          <w:szCs w:val="24"/>
        </w:rPr>
      </w:pPr>
      <w:r>
        <w:rPr>
          <w:noProof/>
          <w:lang w:eastAsia="en-GB"/>
        </w:rPr>
        <w:drawing>
          <wp:inline distT="0" distB="0" distL="0" distR="0">
            <wp:extent cx="4114968" cy="460057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118914" cy="4604986"/>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noProof/>
          <w:color w:val="000000"/>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rPr>
        <w:t>Currently, around 22.5% of the EU population is still at risk of poverty or s</w:t>
      </w:r>
      <w:r>
        <w:rPr>
          <w:rFonts w:ascii="Times New Roman" w:hAnsi="Times New Roman" w:cs="Times New Roman"/>
          <w:noProof/>
          <w:sz w:val="24"/>
          <w:szCs w:val="24"/>
        </w:rPr>
        <w:t>ocial exclusion and 6.9% of Europeans still suffer severe material deprivation. In 2017, income inequality in the EU Member States declined for the first time since the financial crisis. However, inequalities in earnings are still too large with a continue</w:t>
      </w:r>
      <w:r>
        <w:rPr>
          <w:rFonts w:ascii="Times New Roman" w:hAnsi="Times New Roman" w:cs="Times New Roman"/>
          <w:noProof/>
          <w:sz w:val="24"/>
          <w:szCs w:val="24"/>
        </w:rPr>
        <w:t>d concentration of wealth at the top. This has multiple social consequences,</w:t>
      </w:r>
      <w:r>
        <w:rPr>
          <w:rFonts w:ascii="Times New Roman" w:hAnsi="Times New Roman" w:cs="Times New Roman"/>
          <w:noProof/>
          <w:color w:val="000000"/>
          <w:sz w:val="24"/>
          <w:szCs w:val="24"/>
        </w:rPr>
        <w:t xml:space="preserve"> leading to differences between well-being and quality of life. </w:t>
      </w:r>
      <w:r>
        <w:rPr>
          <w:rFonts w:ascii="Times New Roman" w:hAnsi="Times New Roman" w:cs="Times New Roman"/>
          <w:noProof/>
          <w:sz w:val="24"/>
          <w:szCs w:val="24"/>
        </w:rPr>
        <w:t>EU Member States also face a number of challenges in securing affordable energy for all Europeans, with millions str</w:t>
      </w:r>
      <w:r>
        <w:rPr>
          <w:rFonts w:ascii="Times New Roman" w:hAnsi="Times New Roman" w:cs="Times New Roman"/>
          <w:noProof/>
          <w:sz w:val="24"/>
          <w:szCs w:val="24"/>
        </w:rPr>
        <w:t>uggling to keep their homes warm.</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w:t>
      </w:r>
      <w:r>
        <w:rPr>
          <w:rFonts w:ascii="Times New Roman" w:hAnsi="Times New Roman" w:cs="Times New Roman"/>
          <w:noProof/>
          <w:sz w:val="24"/>
          <w:szCs w:val="24"/>
          <w:lang w:eastAsia="en-GB"/>
        </w:rPr>
        <w:t>While around 43 million people in the EU cannot afford a regular quality meal every second day,</w:t>
      </w:r>
      <w:r>
        <w:rPr>
          <w:rStyle w:val="FootnoteReference"/>
          <w:rFonts w:ascii="Times New Roman" w:hAnsi="Times New Roman" w:cs="Times New Roman"/>
          <w:noProof/>
          <w:sz w:val="24"/>
          <w:szCs w:val="24"/>
          <w:lang w:eastAsia="en-GB"/>
        </w:rPr>
        <w:footnoteReference w:id="23"/>
      </w:r>
      <w:r>
        <w:rPr>
          <w:rFonts w:ascii="Times New Roman" w:hAnsi="Times New Roman" w:cs="Times New Roman"/>
          <w:noProof/>
          <w:sz w:val="24"/>
          <w:szCs w:val="24"/>
          <w:lang w:eastAsia="en-GB"/>
        </w:rPr>
        <w:t xml:space="preserve"> we waste approximately 20% of our food production</w:t>
      </w:r>
      <w:r>
        <w:rPr>
          <w:rStyle w:val="FootnoteReference"/>
          <w:rFonts w:ascii="Times New Roman" w:hAnsi="Times New Roman" w:cs="Times New Roman"/>
          <w:noProof/>
          <w:sz w:val="24"/>
          <w:szCs w:val="24"/>
          <w:lang w:eastAsia="en-GB"/>
        </w:rPr>
        <w:footnoteReference w:id="24"/>
      </w:r>
      <w:r>
        <w:rPr>
          <w:rFonts w:ascii="Times New Roman" w:hAnsi="Times New Roman" w:cs="Times New Roman"/>
          <w:noProof/>
          <w:sz w:val="24"/>
          <w:szCs w:val="24"/>
          <w:lang w:eastAsia="en-GB"/>
        </w:rPr>
        <w:t xml:space="preserve">  and more than half of the EU's adult population is overweight,</w:t>
      </w:r>
      <w:r>
        <w:rPr>
          <w:rStyle w:val="FootnoteReference"/>
          <w:rFonts w:ascii="Times New Roman" w:hAnsi="Times New Roman" w:cs="Times New Roman"/>
          <w:noProof/>
          <w:sz w:val="24"/>
          <w:szCs w:val="24"/>
          <w:lang w:eastAsia="en-GB"/>
        </w:rPr>
        <w:footnoteReference w:id="25"/>
      </w:r>
      <w:r>
        <w:rPr>
          <w:rFonts w:ascii="Times New Roman" w:hAnsi="Times New Roman" w:cs="Times New Roman"/>
          <w:noProof/>
          <w:sz w:val="24"/>
          <w:szCs w:val="24"/>
          <w:lang w:eastAsia="en-GB"/>
        </w:rPr>
        <w:t xml:space="preserve"> increasi</w:t>
      </w:r>
      <w:r>
        <w:rPr>
          <w:rFonts w:ascii="Times New Roman" w:hAnsi="Times New Roman" w:cs="Times New Roman"/>
          <w:noProof/>
          <w:sz w:val="24"/>
          <w:szCs w:val="24"/>
          <w:lang w:eastAsia="en-GB"/>
        </w:rPr>
        <w:t xml:space="preserve">ng serious health risks. An additional health risk is antimicrobial resistance, which could </w:t>
      </w:r>
      <w:r>
        <w:rPr>
          <w:rFonts w:ascii="Times New Roman" w:hAnsi="Times New Roman" w:cs="Times New Roman"/>
          <w:noProof/>
          <w:sz w:val="24"/>
          <w:szCs w:val="24"/>
        </w:rPr>
        <w:t>cause more than 10 million deaths per year in the coming decades.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lang w:eastAsia="en-GB"/>
        </w:rPr>
        <w:t xml:space="preserve"> </w:t>
      </w:r>
    </w:p>
    <w:p w:rsidR="001A7739" w:rsidRDefault="00D5592F">
      <w:pPr>
        <w:autoSpaceDE w:val="0"/>
        <w:autoSpaceDN w:val="0"/>
        <w:adjustRightInd w:val="0"/>
        <w:spacing w:after="0" w:line="240" w:lineRule="auto"/>
        <w:jc w:val="both"/>
        <w:rPr>
          <w:rFonts w:ascii="Times New Roman" w:hAnsi="Times New Roman" w:cs="Times New Roman"/>
          <w:i/>
          <w:noProof/>
          <w:sz w:val="24"/>
          <w:szCs w:val="24"/>
          <w:lang w:eastAsia="en-GB"/>
        </w:rPr>
      </w:pPr>
      <w:r>
        <w:rPr>
          <w:rFonts w:ascii="Times New Roman" w:hAnsi="Times New Roman" w:cs="Times New Roman"/>
          <w:i/>
          <w:noProof/>
          <w:sz w:val="24"/>
          <w:szCs w:val="24"/>
          <w:lang w:eastAsia="en-GB"/>
        </w:rPr>
        <w:tab/>
      </w:r>
    </w:p>
    <w:p w:rsidR="001A7739" w:rsidRDefault="001A7739">
      <w:pPr>
        <w:autoSpaceDE w:val="0"/>
        <w:autoSpaceDN w:val="0"/>
        <w:adjustRightInd w:val="0"/>
        <w:spacing w:after="0" w:line="240" w:lineRule="auto"/>
        <w:jc w:val="both"/>
        <w:rPr>
          <w:rFonts w:ascii="Times New Roman" w:hAnsi="Times New Roman" w:cs="Times New Roman"/>
          <w:i/>
          <w:noProof/>
          <w:sz w:val="24"/>
          <w:szCs w:val="24"/>
          <w:lang w:eastAsia="en-GB"/>
        </w:rPr>
      </w:pPr>
    </w:p>
    <w:p w:rsidR="001A7739" w:rsidRDefault="00D5592F">
      <w:pPr>
        <w:autoSpaceDE w:val="0"/>
        <w:autoSpaceDN w:val="0"/>
        <w:adjustRightInd w:val="0"/>
        <w:spacing w:after="0" w:line="240" w:lineRule="auto"/>
        <w:jc w:val="center"/>
        <w:rPr>
          <w:rFonts w:ascii="Times New Roman" w:hAnsi="Times New Roman" w:cs="Times New Roman"/>
          <w:i/>
          <w:noProof/>
          <w:sz w:val="24"/>
          <w:szCs w:val="24"/>
          <w:lang w:eastAsia="en-GB"/>
        </w:rPr>
      </w:pPr>
      <w:r>
        <w:rPr>
          <w:noProof/>
          <w:lang w:eastAsia="en-GB"/>
        </w:rPr>
        <w:drawing>
          <wp:inline distT="0" distB="0" distL="0" distR="0">
            <wp:extent cx="3069681" cy="2241397"/>
            <wp:effectExtent l="0" t="0" r="0" b="698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073831" cy="2244428"/>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i/>
          <w:noProof/>
          <w:sz w:val="24"/>
          <w:szCs w:val="24"/>
          <w:lang w:eastAsia="en-GB"/>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Today, there is still no full equality between women and men. Notwithstanding the fact </w:t>
      </w:r>
      <w:r>
        <w:rPr>
          <w:rFonts w:ascii="Times New Roman" w:hAnsi="Times New Roman" w:cs="Times New Roman"/>
          <w:noProof/>
          <w:sz w:val="24"/>
          <w:szCs w:val="24"/>
        </w:rPr>
        <w:t>that employment rates of women are at historically high levels and more women are present in positions of power than ever before, progress is stagnating or even regressing in other areas.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xml:space="preserve"> Twelve EU Member States have moved backwards in the past ten years </w:t>
      </w:r>
      <w:r>
        <w:rPr>
          <w:rFonts w:ascii="Times New Roman" w:hAnsi="Times New Roman" w:cs="Times New Roman"/>
          <w:noProof/>
          <w:sz w:val="24"/>
          <w:szCs w:val="24"/>
        </w:rPr>
        <w:t>when it comes to the gender balance of time spent on care, domestic work and social activities. Gaps in employment and pay persist.</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w:t>
      </w:r>
    </w:p>
    <w:p w:rsidR="001A7739" w:rsidRDefault="001A7739">
      <w:pPr>
        <w:autoSpaceDE w:val="0"/>
        <w:autoSpaceDN w:val="0"/>
        <w:adjustRightInd w:val="0"/>
        <w:spacing w:after="0" w:line="240" w:lineRule="auto"/>
        <w:jc w:val="both"/>
        <w:rPr>
          <w:rFonts w:ascii="Times New Roman" w:hAnsi="Times New Roman" w:cs="Times New Roman"/>
          <w:i/>
          <w:noProof/>
          <w:sz w:val="24"/>
          <w:szCs w:val="24"/>
        </w:rPr>
      </w:pPr>
    </w:p>
    <w:p w:rsidR="001A7739" w:rsidRDefault="00D5592F">
      <w:pPr>
        <w:autoSpaceDE w:val="0"/>
        <w:autoSpaceDN w:val="0"/>
        <w:adjustRightInd w:val="0"/>
        <w:spacing w:after="0" w:line="240" w:lineRule="auto"/>
        <w:jc w:val="center"/>
        <w:rPr>
          <w:rFonts w:ascii="Times New Roman" w:hAnsi="Times New Roman" w:cs="Times New Roman"/>
          <w:bCs/>
          <w:noProof/>
          <w:color w:val="000000"/>
          <w:sz w:val="24"/>
          <w:szCs w:val="24"/>
        </w:rPr>
      </w:pPr>
      <w:r>
        <w:rPr>
          <w:noProof/>
          <w:lang w:eastAsia="en-GB"/>
        </w:rPr>
        <w:drawing>
          <wp:inline distT="0" distB="0" distL="0" distR="0">
            <wp:extent cx="3548996" cy="20320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580370" cy="2049964"/>
                    </a:xfrm>
                    <a:prstGeom prst="rect">
                      <a:avLst/>
                    </a:prstGeom>
                  </pic:spPr>
                </pic:pic>
              </a:graphicData>
            </a:graphic>
          </wp:inline>
        </w:drawing>
      </w:r>
    </w:p>
    <w:p w:rsidR="001A7739" w:rsidRDefault="00D5592F">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cs="Times New Roman"/>
          <w:bCs/>
          <w:noProof/>
          <w:color w:val="000000"/>
          <w:sz w:val="24"/>
          <w:szCs w:val="24"/>
        </w:rPr>
        <w:t xml:space="preserve">It is a great achievement that Europe has the highest life expectancy in the world. But </w:t>
      </w:r>
      <w:r>
        <w:rPr>
          <w:rFonts w:ascii="Times New Roman" w:hAnsi="Times New Roman" w:cs="Times New Roman"/>
          <w:noProof/>
          <w:color w:val="000000"/>
          <w:sz w:val="24"/>
          <w:szCs w:val="24"/>
        </w:rPr>
        <w:t>a growing number of older peopl</w:t>
      </w:r>
      <w:r>
        <w:rPr>
          <w:rFonts w:ascii="Times New Roman" w:hAnsi="Times New Roman" w:cs="Times New Roman"/>
          <w:noProof/>
          <w:color w:val="000000"/>
          <w:sz w:val="24"/>
          <w:szCs w:val="24"/>
        </w:rPr>
        <w:t xml:space="preserve">e and a shrinking of the working age population brings its own challenges for our socio-economic model. </w:t>
      </w:r>
      <w:r>
        <w:rPr>
          <w:rFonts w:ascii="Times New Roman" w:hAnsi="Times New Roman" w:cs="Times New Roman"/>
          <w:noProof/>
          <w:sz w:val="24"/>
          <w:szCs w:val="24"/>
        </w:rPr>
        <w:t xml:space="preserve">Ageing </w:t>
      </w:r>
      <w:r>
        <w:rPr>
          <w:rFonts w:ascii="Times New Roman" w:hAnsi="Times New Roman" w:cs="Times New Roman"/>
          <w:noProof/>
          <w:color w:val="000000"/>
          <w:sz w:val="24"/>
          <w:szCs w:val="24"/>
        </w:rPr>
        <w:t xml:space="preserve">coupled with </w:t>
      </w:r>
      <w:r>
        <w:rPr>
          <w:rFonts w:ascii="Times New Roman" w:hAnsi="Times New Roman" w:cs="Times New Roman"/>
          <w:bCs/>
          <w:noProof/>
          <w:color w:val="000000"/>
          <w:sz w:val="24"/>
          <w:szCs w:val="24"/>
        </w:rPr>
        <w:t xml:space="preserve">longevity </w:t>
      </w:r>
      <w:r>
        <w:rPr>
          <w:rFonts w:ascii="Times New Roman" w:hAnsi="Times New Roman" w:cs="Times New Roman"/>
          <w:noProof/>
          <w:color w:val="000000"/>
          <w:sz w:val="24"/>
          <w:szCs w:val="24"/>
        </w:rPr>
        <w:t xml:space="preserve">and increased likelihood of chronic diseases can have a deep impact on public finances, including on health systems. This </w:t>
      </w:r>
      <w:r>
        <w:rPr>
          <w:rFonts w:ascii="Times New Roman" w:hAnsi="Times New Roman" w:cs="Times New Roman"/>
          <w:noProof/>
          <w:color w:val="000000"/>
          <w:sz w:val="24"/>
          <w:szCs w:val="24"/>
        </w:rPr>
        <w:t xml:space="preserve">will also increase the risk of inequality between generations. </w:t>
      </w:r>
    </w:p>
    <w:p w:rsidR="001A7739" w:rsidRDefault="001A7739">
      <w:pPr>
        <w:autoSpaceDE w:val="0"/>
        <w:autoSpaceDN w:val="0"/>
        <w:adjustRightInd w:val="0"/>
        <w:spacing w:after="0" w:line="240" w:lineRule="auto"/>
        <w:jc w:val="both"/>
        <w:rPr>
          <w:rFonts w:ascii="Times New Roman" w:hAnsi="Times New Roman" w:cs="Times New Roman"/>
          <w:i/>
          <w:noProof/>
          <w:color w:val="000000"/>
          <w:sz w:val="24"/>
          <w:szCs w:val="24"/>
        </w:rPr>
      </w:pPr>
    </w:p>
    <w:p w:rsidR="001A7739" w:rsidRDefault="001A7739">
      <w:pPr>
        <w:autoSpaceDE w:val="0"/>
        <w:autoSpaceDN w:val="0"/>
        <w:adjustRightInd w:val="0"/>
        <w:spacing w:after="0" w:line="240" w:lineRule="auto"/>
        <w:jc w:val="both"/>
        <w:rPr>
          <w:rFonts w:ascii="Times New Roman" w:hAnsi="Times New Roman" w:cs="Times New Roman"/>
          <w:bCs/>
          <w:i/>
          <w:noProof/>
          <w:color w:val="000000"/>
          <w:sz w:val="24"/>
          <w:szCs w:val="24"/>
        </w:rPr>
      </w:pPr>
    </w:p>
    <w:p w:rsidR="001A7739" w:rsidRDefault="001A7739">
      <w:pPr>
        <w:autoSpaceDE w:val="0"/>
        <w:autoSpaceDN w:val="0"/>
        <w:adjustRightInd w:val="0"/>
        <w:spacing w:after="0" w:line="240" w:lineRule="auto"/>
        <w:jc w:val="both"/>
        <w:rPr>
          <w:rFonts w:ascii="Times New Roman" w:hAnsi="Times New Roman" w:cs="Times New Roman"/>
          <w:bCs/>
          <w:i/>
          <w:noProof/>
          <w:color w:val="000000"/>
          <w:sz w:val="24"/>
          <w:szCs w:val="24"/>
        </w:rPr>
      </w:pPr>
    </w:p>
    <w:p w:rsidR="001A7739" w:rsidRDefault="001A7739">
      <w:pPr>
        <w:autoSpaceDE w:val="0"/>
        <w:autoSpaceDN w:val="0"/>
        <w:adjustRightInd w:val="0"/>
        <w:spacing w:after="0" w:line="240" w:lineRule="auto"/>
        <w:jc w:val="both"/>
        <w:rPr>
          <w:rFonts w:ascii="Times New Roman" w:hAnsi="Times New Roman" w:cs="Times New Roman"/>
          <w:bCs/>
          <w:i/>
          <w:noProof/>
          <w:color w:val="000000"/>
          <w:sz w:val="24"/>
          <w:szCs w:val="24"/>
        </w:rPr>
      </w:pPr>
    </w:p>
    <w:p w:rsidR="001A7739" w:rsidRDefault="00D5592F">
      <w:pPr>
        <w:autoSpaceDE w:val="0"/>
        <w:autoSpaceDN w:val="0"/>
        <w:adjustRightInd w:val="0"/>
        <w:spacing w:after="0" w:line="240" w:lineRule="auto"/>
        <w:jc w:val="center"/>
        <w:rPr>
          <w:rFonts w:ascii="Times New Roman" w:hAnsi="Times New Roman" w:cs="Times New Roman"/>
          <w:bCs/>
          <w:i/>
          <w:noProof/>
          <w:color w:val="000000"/>
          <w:sz w:val="24"/>
          <w:szCs w:val="24"/>
        </w:rPr>
      </w:pPr>
      <w:r>
        <w:rPr>
          <w:noProof/>
          <w:lang w:eastAsia="en-GB"/>
        </w:rPr>
        <w:drawing>
          <wp:inline distT="0" distB="0" distL="0" distR="0">
            <wp:extent cx="3109912" cy="2163317"/>
            <wp:effectExtent l="0" t="0" r="0" b="889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113138" cy="2165561"/>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bCs/>
          <w:i/>
          <w:noProof/>
          <w:color w:val="000000"/>
          <w:sz w:val="24"/>
          <w:szCs w:val="24"/>
        </w:rPr>
      </w:pP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Inequalities and the decline in social mobility pose a risk to our overall economic development</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and social cohesion. </w:t>
      </w:r>
      <w:r>
        <w:rPr>
          <w:rFonts w:ascii="Times New Roman" w:hAnsi="Times New Roman" w:cs="Times New Roman"/>
          <w:bCs/>
          <w:noProof/>
          <w:sz w:val="24"/>
          <w:szCs w:val="24"/>
        </w:rPr>
        <w:t xml:space="preserve">The EU generally fares relatively well with regard to income </w:t>
      </w:r>
      <w:r>
        <w:rPr>
          <w:rFonts w:ascii="Times New Roman" w:hAnsi="Times New Roman" w:cs="Times New Roman"/>
          <w:bCs/>
          <w:noProof/>
          <w:sz w:val="24"/>
          <w:szCs w:val="24"/>
        </w:rPr>
        <w:t>inequality but less well with regard to equality of opportunity. Inequalities of opportunity can impede parts of the population from social and labour market inclusion, hampering growth prospects.</w:t>
      </w:r>
      <w:r>
        <w:rPr>
          <w:b/>
          <w:bCs/>
          <w:noProof/>
          <w:sz w:val="24"/>
          <w:szCs w:val="24"/>
        </w:rPr>
        <w:t xml:space="preserve"> </w:t>
      </w:r>
      <w:r>
        <w:rPr>
          <w:rFonts w:ascii="Times New Roman" w:hAnsi="Times New Roman" w:cs="Times New Roman"/>
          <w:noProof/>
          <w:sz w:val="24"/>
          <w:szCs w:val="24"/>
        </w:rPr>
        <w:t>Addressing</w:t>
      </w:r>
      <w:r>
        <w:rPr>
          <w:rFonts w:ascii="Times New Roman" w:hAnsi="Times New Roman" w:cs="Times New Roman"/>
          <w:bCs/>
          <w:noProof/>
          <w:sz w:val="24"/>
          <w:szCs w:val="24"/>
        </w:rPr>
        <w:t xml:space="preserve"> inequalities is crucial for the public to suppor</w:t>
      </w:r>
      <w:r>
        <w:rPr>
          <w:rFonts w:ascii="Times New Roman" w:hAnsi="Times New Roman" w:cs="Times New Roman"/>
          <w:bCs/>
          <w:noProof/>
          <w:sz w:val="24"/>
          <w:szCs w:val="24"/>
        </w:rPr>
        <w:t xml:space="preserve">t the sustainability transition. </w:t>
      </w:r>
      <w:r>
        <w:rPr>
          <w:rFonts w:ascii="Times New Roman" w:hAnsi="Times New Roman" w:cs="Times New Roman"/>
          <w:noProof/>
          <w:sz w:val="24"/>
          <w:szCs w:val="24"/>
          <w:lang w:val="en-US" w:eastAsia="en-GB"/>
        </w:rPr>
        <w:t>The rising temptations of isolationism and nationalism may be a sign that too many Europeans do not feel well protected in a world that seems to them increasingly unfair.</w:t>
      </w:r>
      <w:r>
        <w:rPr>
          <w:rFonts w:ascii="Times New Roman" w:hAnsi="Times New Roman" w:cs="Times New Roman"/>
          <w:noProof/>
          <w:sz w:val="24"/>
          <w:szCs w:val="24"/>
        </w:rPr>
        <w:t xml:space="preserve"> However, it is clear that alone no Member State is b</w:t>
      </w:r>
      <w:r>
        <w:rPr>
          <w:rFonts w:ascii="Times New Roman" w:hAnsi="Times New Roman" w:cs="Times New Roman"/>
          <w:noProof/>
          <w:sz w:val="24"/>
          <w:szCs w:val="24"/>
        </w:rPr>
        <w:t>ig or strong enough to tackle transnational challenges but united in the EU we can offer protection.</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Inequalities at a global scale are reason for deep concern as well. </w:t>
      </w:r>
      <w:r>
        <w:rPr>
          <w:rFonts w:ascii="Times New Roman" w:hAnsi="Times New Roman" w:cs="Times New Roman"/>
          <w:noProof/>
          <w:color w:val="000000"/>
          <w:sz w:val="24"/>
          <w:szCs w:val="24"/>
        </w:rPr>
        <w:t>With great differences in population growth and living standards across the world, and</w:t>
      </w:r>
      <w:r>
        <w:rPr>
          <w:rFonts w:ascii="Times New Roman" w:hAnsi="Times New Roman" w:cs="Times New Roman"/>
          <w:noProof/>
          <w:color w:val="000000"/>
          <w:sz w:val="24"/>
          <w:szCs w:val="24"/>
        </w:rPr>
        <w:t xml:space="preserve"> with global temperatures continuing to rise and ecosystems disappearing, we will inevitably see an increase in forced displacement and migration across the globe. For example by 2050, it is estimated that hundreds of millions of people will flee their hom</w:t>
      </w:r>
      <w:r>
        <w:rPr>
          <w:rFonts w:ascii="Times New Roman" w:hAnsi="Times New Roman" w:cs="Times New Roman"/>
          <w:noProof/>
          <w:color w:val="000000"/>
          <w:sz w:val="24"/>
          <w:szCs w:val="24"/>
        </w:rPr>
        <w:t>es as a result of climate change and environmental degradation.</w:t>
      </w:r>
      <w:r>
        <w:rPr>
          <w:rStyle w:val="FootnoteReference"/>
          <w:rFonts w:ascii="Times New Roman" w:hAnsi="Times New Roman" w:cs="Times New Roman"/>
          <w:noProof/>
          <w:color w:val="000000"/>
          <w:sz w:val="24"/>
          <w:szCs w:val="24"/>
        </w:rPr>
        <w:footnoteReference w:id="30"/>
      </w:r>
      <w:r>
        <w:rPr>
          <w:rFonts w:ascii="Times New Roman" w:hAnsi="Times New Roman" w:cs="Times New Roman"/>
          <w:noProof/>
          <w:color w:val="000000"/>
          <w:sz w:val="24"/>
          <w:szCs w:val="24"/>
        </w:rPr>
        <w:t xml:space="preserve"> This is a clear example of how the many different complex issues are interlinked and interdependent, and why they require a comprehensive response. There is simply no silver bullet or easy solution to any of the big and difficult challenges. </w:t>
      </w:r>
    </w:p>
    <w:p w:rsidR="001A7739" w:rsidRDefault="00D5592F">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 xml:space="preserve">It is a </w:t>
      </w:r>
      <w:r>
        <w:rPr>
          <w:rFonts w:ascii="Times New Roman" w:hAnsi="Times New Roman" w:cs="Times New Roman"/>
          <w:noProof/>
          <w:color w:val="000000"/>
          <w:sz w:val="24"/>
          <w:szCs w:val="24"/>
        </w:rPr>
        <w:t>daunting task to modernise our economic model, to address the social issues we face and to continue to nurture and foster a strong rules-based multilateral cooperation. Yet, these are the necessary ingredients to secure social stability, to let our economi</w:t>
      </w:r>
      <w:r>
        <w:rPr>
          <w:rFonts w:ascii="Times New Roman" w:hAnsi="Times New Roman" w:cs="Times New Roman"/>
          <w:noProof/>
          <w:color w:val="000000"/>
          <w:sz w:val="24"/>
          <w:szCs w:val="24"/>
        </w:rPr>
        <w:t>es thrive, and to improve our health. Our free societies require economic dynamism, continuous investments in key enabling technologies and in education. For a better future for all, we need a reinvented form of sustainable growth, based on the understandi</w:t>
      </w:r>
      <w:r>
        <w:rPr>
          <w:rFonts w:ascii="Times New Roman" w:hAnsi="Times New Roman" w:cs="Times New Roman"/>
          <w:noProof/>
          <w:color w:val="000000"/>
          <w:sz w:val="24"/>
          <w:szCs w:val="24"/>
        </w:rPr>
        <w:t>ng that the natural boundary conditions of the 21st century are very different from those of the previous century. We welcome this challenge.</w:t>
      </w:r>
    </w:p>
    <w:p w:rsidR="001A7739" w:rsidRDefault="001A7739">
      <w:pPr>
        <w:autoSpaceDE w:val="0"/>
        <w:autoSpaceDN w:val="0"/>
        <w:adjustRightInd w:val="0"/>
        <w:spacing w:after="0" w:line="240" w:lineRule="auto"/>
        <w:jc w:val="both"/>
        <w:rPr>
          <w:rFonts w:ascii="Times New Roman" w:hAnsi="Times New Roman" w:cs="Times New Roman"/>
          <w:noProof/>
          <w:sz w:val="24"/>
          <w:szCs w:val="24"/>
          <w:lang w:val="en-US"/>
        </w:rPr>
      </w:pPr>
    </w:p>
    <w:p w:rsidR="001A7739" w:rsidRDefault="001A7739">
      <w:pPr>
        <w:autoSpaceDE w:val="0"/>
        <w:autoSpaceDN w:val="0"/>
        <w:adjustRightInd w:val="0"/>
        <w:spacing w:after="0" w:line="240" w:lineRule="auto"/>
        <w:jc w:val="both"/>
        <w:rPr>
          <w:rFonts w:ascii="Times New Roman" w:hAnsi="Times New Roman" w:cs="Times New Roman"/>
          <w:noProof/>
          <w:sz w:val="24"/>
          <w:szCs w:val="24"/>
          <w:lang w:val="en-US"/>
        </w:rPr>
      </w:pPr>
    </w:p>
    <w:p w:rsidR="001A7739" w:rsidRDefault="00D5592F">
      <w:pPr>
        <w:autoSpaceDE w:val="0"/>
        <w:autoSpaceDN w:val="0"/>
        <w:adjustRightInd w:val="0"/>
        <w:spacing w:after="0" w:line="240" w:lineRule="auto"/>
        <w:jc w:val="center"/>
        <w:rPr>
          <w:rFonts w:ascii="Times New Roman" w:hAnsi="Times New Roman" w:cs="Times New Roman"/>
          <w:noProof/>
          <w:sz w:val="24"/>
          <w:szCs w:val="24"/>
          <w:lang w:val="en-US"/>
        </w:rPr>
      </w:pPr>
      <w:r>
        <w:rPr>
          <w:noProof/>
          <w:lang w:eastAsia="en-GB"/>
        </w:rPr>
        <w:drawing>
          <wp:inline distT="0" distB="0" distL="0" distR="0">
            <wp:extent cx="3053443" cy="178117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053443" cy="1781175"/>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noProof/>
          <w:sz w:val="24"/>
          <w:szCs w:val="24"/>
          <w:lang w:val="en-US"/>
        </w:rPr>
      </w:pPr>
    </w:p>
    <w:p w:rsidR="001A7739" w:rsidRDefault="00D5592F">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lang w:val="en-US"/>
        </w:rPr>
        <w:t>The SDGs are by definition global goals, applicable to all parts of the world, and we must address them in th</w:t>
      </w:r>
      <w:r>
        <w:rPr>
          <w:rFonts w:ascii="Times New Roman" w:hAnsi="Times New Roman" w:cs="Times New Roman"/>
          <w:noProof/>
          <w:sz w:val="24"/>
          <w:szCs w:val="24"/>
          <w:lang w:val="en-US"/>
        </w:rPr>
        <w:t>is way. We must work with an international perspective in mind, leading by example, setting global standards, and enticing countries, industries and people to join this quest. As the world’s largest single market, its largest trader and investor and the la</w:t>
      </w:r>
      <w:r>
        <w:rPr>
          <w:rFonts w:ascii="Times New Roman" w:hAnsi="Times New Roman" w:cs="Times New Roman"/>
          <w:noProof/>
          <w:sz w:val="24"/>
          <w:szCs w:val="24"/>
          <w:lang w:val="en-US"/>
        </w:rPr>
        <w:t>rgest provider of development assistance, the EU can have a very significant influence on the success of the United Nations 2030 Agenda. The EU has already put in place many of the most modern policies in the world to foster sustainability. We must continu</w:t>
      </w:r>
      <w:r>
        <w:rPr>
          <w:rFonts w:ascii="Times New Roman" w:hAnsi="Times New Roman" w:cs="Times New Roman"/>
          <w:noProof/>
          <w:sz w:val="24"/>
          <w:szCs w:val="24"/>
          <w:lang w:val="en-US"/>
        </w:rPr>
        <w:t>e on this path, but the pace must be stepped up to ensure a sustainable Europe by 2030. We cannot afford passing the responsibility to next generations, and our margin of time is becoming ever smaller. The decisions we do or do not take in the next years w</w:t>
      </w:r>
      <w:r>
        <w:rPr>
          <w:rFonts w:ascii="Times New Roman" w:hAnsi="Times New Roman" w:cs="Times New Roman"/>
          <w:noProof/>
          <w:sz w:val="24"/>
          <w:szCs w:val="24"/>
          <w:lang w:val="en-US"/>
        </w:rPr>
        <w:t xml:space="preserve">ill determine whether or not we can reverse these trends. </w:t>
      </w:r>
    </w:p>
    <w:p w:rsidR="001A7739" w:rsidRDefault="00D5592F">
      <w:pPr>
        <w:pStyle w:val="Heading1"/>
        <w:rPr>
          <w:rFonts w:eastAsia="Times New Roman"/>
          <w:noProof/>
        </w:rPr>
      </w:pPr>
      <w:bookmarkStart w:id="6" w:name="_Toc536553257"/>
      <w:r>
        <w:rPr>
          <w:rFonts w:eastAsia="Times New Roman"/>
          <w:noProof/>
        </w:rPr>
        <w:t>Moving towards a sustainable Europe by 2030</w:t>
      </w:r>
      <w:bookmarkEnd w:id="6"/>
    </w:p>
    <w:p w:rsidR="001A7739" w:rsidRDefault="001A7739">
      <w:pPr>
        <w:rPr>
          <w:noProof/>
          <w:sz w:val="4"/>
          <w:szCs w:val="4"/>
        </w:rPr>
      </w:pP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Sustainable development is about upgrading people’s living standards by giving people real choices, creating an enabling environment, and disseminating </w:t>
      </w:r>
      <w:r>
        <w:rPr>
          <w:rFonts w:ascii="Times New Roman" w:hAnsi="Times New Roman" w:cs="Times New Roman"/>
          <w:noProof/>
          <w:sz w:val="24"/>
          <w:szCs w:val="24"/>
        </w:rPr>
        <w:t>knowledge, and better information. This should lead us to a situation where we are “living well within the limits of our planet”</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through smarter use of resources and a modern economy that serve our health and well-being</w:t>
      </w:r>
      <w:r>
        <w:rPr>
          <w:rFonts w:ascii="Times New Roman" w:hAnsi="Times New Roman" w:cs="Times New Roman"/>
          <w:noProof/>
          <w:sz w:val="24"/>
          <w:szCs w:val="24"/>
          <w:lang w:val="en-US"/>
        </w:rPr>
        <w:t>.</w:t>
      </w:r>
      <w:r>
        <w:rPr>
          <w:rFonts w:ascii="Times New Roman" w:hAnsi="Times New Roman" w:cs="Times New Roman"/>
          <w:noProof/>
          <w:sz w:val="24"/>
          <w:szCs w:val="24"/>
          <w:lang w:eastAsia="en-GB"/>
        </w:rPr>
        <w:t xml:space="preserve">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rPr>
        <w:t xml:space="preserve">We should therefore continue on </w:t>
      </w:r>
      <w:r>
        <w:rPr>
          <w:rFonts w:ascii="Times New Roman" w:hAnsi="Times New Roman" w:cs="Times New Roman"/>
          <w:noProof/>
          <w:sz w:val="24"/>
          <w:szCs w:val="24"/>
        </w:rPr>
        <w:t>the path that we set ourselves: a</w:t>
      </w:r>
      <w:r>
        <w:rPr>
          <w:rFonts w:ascii="Times New Roman" w:hAnsi="Times New Roman" w:cs="Times New Roman"/>
          <w:noProof/>
          <w:sz w:val="24"/>
          <w:szCs w:val="24"/>
          <w:lang w:val="en-US"/>
        </w:rPr>
        <w:t xml:space="preserve"> transition to a low-carbon, climate-neutral, resource-efficient and biodiverse economy</w:t>
      </w:r>
      <w:r>
        <w:rPr>
          <w:rFonts w:ascii="Times New Roman" w:hAnsi="Times New Roman" w:cs="Times New Roman"/>
          <w:noProof/>
          <w:sz w:val="24"/>
          <w:szCs w:val="24"/>
        </w:rPr>
        <w:t xml:space="preserve"> in full compliance with</w:t>
      </w:r>
      <w:r>
        <w:rPr>
          <w:rFonts w:ascii="Times New Roman" w:hAnsi="Times New Roman" w:cs="Times New Roman"/>
          <w:noProof/>
          <w:sz w:val="24"/>
          <w:szCs w:val="24"/>
          <w:lang w:eastAsia="en-GB"/>
        </w:rPr>
        <w:t xml:space="preserve"> the United Nations 2030 Agenda and the 17 SDGs</w:t>
      </w:r>
      <w:r>
        <w:rPr>
          <w:rFonts w:ascii="Times New Roman" w:hAnsi="Times New Roman" w:cs="Times New Roman"/>
          <w:noProof/>
          <w:sz w:val="24"/>
          <w:szCs w:val="24"/>
          <w:lang w:val="en-US"/>
        </w:rPr>
        <w:t xml:space="preserve">. This transition needs to be for the benefit of all, leaving no </w:t>
      </w:r>
      <w:r>
        <w:rPr>
          <w:rFonts w:ascii="Times New Roman" w:hAnsi="Times New Roman" w:cs="Times New Roman"/>
          <w:noProof/>
          <w:sz w:val="24"/>
          <w:szCs w:val="24"/>
          <w:lang w:val="en-US"/>
        </w:rPr>
        <w:t xml:space="preserve">one behind, ensuring equality and inclusiveness. Our economic growth must depend less on non-renewable resources so that we maximize the use of sustainably managed renewable resources and ecosystem services.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t>The EU has already embarked on this transition.</w:t>
      </w:r>
      <w:r>
        <w:rPr>
          <w:rFonts w:ascii="Times New Roman" w:hAnsi="Times New Roman" w:cs="Times New Roman"/>
          <w:noProof/>
          <w:sz w:val="24"/>
          <w:szCs w:val="24"/>
          <w:lang w:eastAsia="en-GB"/>
        </w:rPr>
        <w:t xml:space="preserve"> </w:t>
      </w:r>
      <w:r>
        <w:rPr>
          <w:rFonts w:ascii="Times New Roman" w:hAnsi="Times New Roman" w:cs="Times New Roman"/>
          <w:noProof/>
          <w:sz w:val="24"/>
          <w:szCs w:val="24"/>
          <w:lang w:val="en"/>
        </w:rPr>
        <w:t>Between 2000 and 2015, employment grew at a faster rate in the environmental sector than in the economy overall.</w:t>
      </w:r>
      <w:r>
        <w:rPr>
          <w:rStyle w:val="FootnoteReference"/>
          <w:rFonts w:ascii="Times New Roman" w:hAnsi="Times New Roman" w:cs="Times New Roman"/>
          <w:noProof/>
          <w:sz w:val="24"/>
          <w:szCs w:val="24"/>
          <w:lang w:val="en"/>
        </w:rPr>
        <w:footnoteReference w:id="32"/>
      </w:r>
      <w:r>
        <w:rPr>
          <w:rFonts w:ascii="Times New Roman" w:hAnsi="Times New Roman" w:cs="Times New Roman"/>
          <w:noProof/>
          <w:sz w:val="24"/>
          <w:szCs w:val="24"/>
          <w:lang w:eastAsia="en-GB"/>
        </w:rPr>
        <w:t xml:space="preserve"> </w:t>
      </w:r>
      <w:r>
        <w:rPr>
          <w:rFonts w:ascii="Times New Roman" w:hAnsi="Times New Roman" w:cs="Times New Roman"/>
          <w:noProof/>
          <w:sz w:val="24"/>
          <w:szCs w:val="24"/>
        </w:rPr>
        <w:t>Low-carbon technologies are becoming a major trade commodity, with the EU benefitting from significant positive trade balances. During the pe</w:t>
      </w:r>
      <w:r>
        <w:rPr>
          <w:rFonts w:ascii="Times New Roman" w:hAnsi="Times New Roman" w:cs="Times New Roman"/>
          <w:noProof/>
          <w:sz w:val="24"/>
          <w:szCs w:val="24"/>
        </w:rPr>
        <w:t xml:space="preserve">riod 2012-2015, EU exports of clean energy technologies reached EUR 71 billion, exceeding imports by EUR 11 billion. The EU is already showing that it is possible to grow the economy, and reduce carbon emissions at the same time. </w:t>
      </w:r>
    </w:p>
    <w:p w:rsidR="001A7739" w:rsidRDefault="001A7739">
      <w:pPr>
        <w:autoSpaceDE w:val="0"/>
        <w:autoSpaceDN w:val="0"/>
        <w:adjustRightInd w:val="0"/>
        <w:spacing w:after="0" w:line="240" w:lineRule="auto"/>
        <w:jc w:val="both"/>
        <w:rPr>
          <w:rFonts w:ascii="Times New Roman" w:hAnsi="Times New Roman" w:cs="Times New Roman"/>
          <w:i/>
          <w:noProof/>
          <w:sz w:val="24"/>
          <w:szCs w:val="24"/>
        </w:rPr>
      </w:pPr>
    </w:p>
    <w:p w:rsidR="001A7739" w:rsidRDefault="00D5592F">
      <w:pPr>
        <w:autoSpaceDE w:val="0"/>
        <w:autoSpaceDN w:val="0"/>
        <w:adjustRightInd w:val="0"/>
        <w:spacing w:after="0" w:line="240" w:lineRule="auto"/>
        <w:jc w:val="center"/>
        <w:rPr>
          <w:rFonts w:ascii="Times New Roman" w:hAnsi="Times New Roman" w:cs="Times New Roman"/>
          <w:i/>
          <w:noProof/>
          <w:sz w:val="24"/>
          <w:szCs w:val="24"/>
        </w:rPr>
      </w:pPr>
      <w:r>
        <w:rPr>
          <w:noProof/>
          <w:lang w:eastAsia="en-GB"/>
        </w:rPr>
        <w:drawing>
          <wp:inline distT="0" distB="0" distL="0" distR="0">
            <wp:extent cx="2925910" cy="2395538"/>
            <wp:effectExtent l="0" t="0" r="8255" b="508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928239" cy="2397444"/>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i/>
          <w:noProof/>
          <w:sz w:val="24"/>
          <w:szCs w:val="24"/>
        </w:rPr>
      </w:pPr>
    </w:p>
    <w:p w:rsidR="001A7739" w:rsidRDefault="001A7739">
      <w:pPr>
        <w:autoSpaceDE w:val="0"/>
        <w:autoSpaceDN w:val="0"/>
        <w:adjustRightInd w:val="0"/>
        <w:spacing w:after="0" w:line="240" w:lineRule="auto"/>
        <w:jc w:val="both"/>
        <w:rPr>
          <w:rFonts w:ascii="Times New Roman" w:hAnsi="Times New Roman" w:cs="Times New Roman"/>
          <w:i/>
          <w:noProof/>
          <w:sz w:val="24"/>
          <w:szCs w:val="24"/>
        </w:rPr>
      </w:pPr>
    </w:p>
    <w:p w:rsidR="001A7739" w:rsidRDefault="00D5592F">
      <w:pPr>
        <w:autoSpaceDE w:val="0"/>
        <w:autoSpaceDN w:val="0"/>
        <w:adjustRightInd w:val="0"/>
        <w:spacing w:after="0" w:line="240" w:lineRule="auto"/>
        <w:jc w:val="center"/>
        <w:rPr>
          <w:rFonts w:ascii="Times New Roman" w:hAnsi="Times New Roman" w:cs="Times New Roman"/>
          <w:i/>
          <w:noProof/>
          <w:sz w:val="24"/>
          <w:szCs w:val="24"/>
        </w:rPr>
      </w:pPr>
      <w:r>
        <w:rPr>
          <w:noProof/>
          <w:lang w:eastAsia="en-GB"/>
        </w:rPr>
        <w:drawing>
          <wp:inline distT="0" distB="0" distL="0" distR="0">
            <wp:extent cx="3093457" cy="24955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096546" cy="2498042"/>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i/>
          <w:noProof/>
          <w:sz w:val="24"/>
          <w:szCs w:val="24"/>
        </w:rPr>
      </w:pP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The EU can set t</w:t>
      </w:r>
      <w:r>
        <w:rPr>
          <w:rFonts w:ascii="Times New Roman" w:hAnsi="Times New Roman" w:cs="Times New Roman"/>
          <w:noProof/>
          <w:sz w:val="24"/>
          <w:szCs w:val="24"/>
          <w:lang w:eastAsia="en-GB"/>
        </w:rPr>
        <w:t>he standards for the rest of the world if it takes the lead in the implementation of the SDGs and the transition to a sustainable economy, including through smart investments in innovation and key enabling technologies. The EU would then be the first to re</w:t>
      </w:r>
      <w:r>
        <w:rPr>
          <w:rFonts w:ascii="Times New Roman" w:hAnsi="Times New Roman" w:cs="Times New Roman"/>
          <w:noProof/>
          <w:sz w:val="24"/>
          <w:szCs w:val="24"/>
          <w:lang w:eastAsia="en-GB"/>
        </w:rPr>
        <w:t>ap the benefits of the transition. It would also have the strongest competitive advantage in the global marketplace of tomorrow. This will contribute to building stronger Member States in a stronger Union, helping people pursue their goals in freedom and w</w:t>
      </w:r>
      <w:r>
        <w:rPr>
          <w:rFonts w:ascii="Times New Roman" w:hAnsi="Times New Roman" w:cs="Times New Roman"/>
          <w:noProof/>
          <w:sz w:val="24"/>
          <w:szCs w:val="24"/>
          <w:lang w:eastAsia="en-GB"/>
        </w:rPr>
        <w:t>ell-being, and thus fulfilling Europe’s vision.</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spacing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“Green growth would ‘lift all the boats’”,</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benefitting producers and consumers alike. </w:t>
      </w:r>
      <w:r>
        <w:rPr>
          <w:rFonts w:ascii="Times New Roman" w:hAnsi="Times New Roman" w:cs="Times New Roman"/>
          <w:noProof/>
          <w:sz w:val="24"/>
          <w:szCs w:val="24"/>
          <w:lang w:eastAsia="en-GB"/>
        </w:rPr>
        <w:t>It is estimated that achieving the SDGs in the areas of food, agriculture, energy, materials, cities, and health and wel</w:t>
      </w:r>
      <w:r>
        <w:rPr>
          <w:rFonts w:ascii="Times New Roman" w:hAnsi="Times New Roman" w:cs="Times New Roman"/>
          <w:noProof/>
          <w:sz w:val="24"/>
          <w:szCs w:val="24"/>
          <w:lang w:eastAsia="en-GB"/>
        </w:rPr>
        <w:t>l-being could open more than EUR 10 trillion of market opportunities.</w:t>
      </w:r>
      <w:r>
        <w:rPr>
          <w:rStyle w:val="FootnoteReference"/>
          <w:rFonts w:ascii="Times New Roman" w:hAnsi="Times New Roman" w:cs="Times New Roman"/>
          <w:noProof/>
          <w:sz w:val="24"/>
          <w:szCs w:val="24"/>
          <w:lang w:eastAsia="en-GB"/>
        </w:rPr>
        <w:footnoteReference w:id="34"/>
      </w:r>
      <w:r>
        <w:rPr>
          <w:rFonts w:ascii="Times New Roman" w:hAnsi="Times New Roman" w:cs="Times New Roman"/>
          <w:noProof/>
          <w:sz w:val="24"/>
          <w:szCs w:val="24"/>
          <w:lang w:eastAsia="en-GB"/>
        </w:rPr>
        <w:t xml:space="preserve"> The </w:t>
      </w:r>
      <w:r>
        <w:rPr>
          <w:rFonts w:ascii="Times New Roman" w:hAnsi="Times New Roman" w:cs="Times New Roman"/>
          <w:noProof/>
          <w:sz w:val="24"/>
          <w:szCs w:val="24"/>
        </w:rPr>
        <w:t xml:space="preserve">EU’s ambition to achieve a resource-efficient and climate-neutral economy will demonstrate that a green transition can go hand in hand with increased prosperity. </w:t>
      </w:r>
      <w:r>
        <w:rPr>
          <w:rFonts w:ascii="Times New Roman" w:hAnsi="Times New Roman" w:cs="Times New Roman"/>
          <w:noProof/>
          <w:sz w:val="24"/>
          <w:szCs w:val="24"/>
          <w:lang w:eastAsia="en-GB"/>
        </w:rPr>
        <w:t xml:space="preserve">To succeed, the EU </w:t>
      </w:r>
      <w:r>
        <w:rPr>
          <w:rFonts w:ascii="Times New Roman" w:hAnsi="Times New Roman" w:cs="Times New Roman"/>
          <w:noProof/>
          <w:sz w:val="24"/>
          <w:szCs w:val="24"/>
          <w:lang w:eastAsia="en-GB"/>
        </w:rPr>
        <w:t>and its Member States must lead the way in</w:t>
      </w:r>
      <w:r>
        <w:rPr>
          <w:rFonts w:ascii="Times New Roman" w:hAnsi="Times New Roman" w:cs="Times New Roman"/>
          <w:noProof/>
          <w:sz w:val="24"/>
          <w:szCs w:val="24"/>
        </w:rPr>
        <w:t xml:space="preserve"> science, technology, and modern infrastructure. We must also encourage the emergence of new business models, bring down the barriers in the Single Market and take advantage of new technologies such as artificial i</w:t>
      </w:r>
      <w:r>
        <w:rPr>
          <w:rFonts w:ascii="Times New Roman" w:hAnsi="Times New Roman" w:cs="Times New Roman"/>
          <w:noProof/>
          <w:sz w:val="24"/>
          <w:szCs w:val="24"/>
        </w:rPr>
        <w:t>ntelligence. Important horizontal enablers such as</w:t>
      </w:r>
      <w:r>
        <w:rPr>
          <w:rFonts w:ascii="Times New Roman" w:hAnsi="Times New Roman" w:cs="Times New Roman"/>
          <w:noProof/>
          <w:color w:val="000000"/>
          <w:sz w:val="24"/>
          <w:szCs w:val="24"/>
        </w:rPr>
        <w:t xml:space="preserve"> </w:t>
      </w:r>
      <w:r>
        <w:rPr>
          <w:rFonts w:ascii="Times New Roman" w:hAnsi="Times New Roman" w:cs="Times New Roman"/>
          <w:noProof/>
          <w:sz w:val="24"/>
          <w:szCs w:val="24"/>
          <w:lang w:eastAsia="en-GB"/>
        </w:rPr>
        <w:t>research and innovation, finance, pricing and taxation, responsible business conduct, and new business models and education will create the right conditions for sustainability change if they are geared tow</w:t>
      </w:r>
      <w:r>
        <w:rPr>
          <w:rFonts w:ascii="Times New Roman" w:hAnsi="Times New Roman" w:cs="Times New Roman"/>
          <w:noProof/>
          <w:sz w:val="24"/>
          <w:szCs w:val="24"/>
          <w:lang w:eastAsia="en-GB"/>
        </w:rPr>
        <w:t>ards an innovative green, inclusive and socially just economic transition</w:t>
      </w:r>
      <w:r>
        <w:rPr>
          <w:rFonts w:ascii="Times New Roman" w:hAnsi="Times New Roman" w:cs="Times New Roman"/>
          <w:noProof/>
          <w:color w:val="000000"/>
          <w:sz w:val="24"/>
          <w:szCs w:val="24"/>
        </w:rPr>
        <w:t xml:space="preserve">. </w:t>
      </w: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get there, we need to continue investing in people and in the different systems that underpin our society. </w:t>
      </w:r>
      <w:r>
        <w:rPr>
          <w:rFonts w:ascii="Times New Roman" w:hAnsi="Times New Roman" w:cs="Times New Roman"/>
          <w:noProof/>
          <w:color w:val="000000"/>
          <w:sz w:val="24"/>
          <w:szCs w:val="24"/>
        </w:rPr>
        <w:t xml:space="preserve">Isolated, piecemeal approaches have proven to be ineffective. We need </w:t>
      </w:r>
      <w:r>
        <w:rPr>
          <w:rFonts w:ascii="Times New Roman" w:hAnsi="Times New Roman" w:cs="Times New Roman"/>
          <w:noProof/>
          <w:color w:val="000000"/>
          <w:sz w:val="24"/>
          <w:szCs w:val="24"/>
        </w:rPr>
        <w:t>to formulate strategies that are comprehensive and integrated. For instance, environmental issues cannot be solved with environmental policies alone if economic policies continue to promote fossil fuels, resource inefficiency or unsustainable production an</w:t>
      </w:r>
      <w:r>
        <w:rPr>
          <w:rFonts w:ascii="Times New Roman" w:hAnsi="Times New Roman" w:cs="Times New Roman"/>
          <w:noProof/>
          <w:color w:val="000000"/>
          <w:sz w:val="24"/>
          <w:szCs w:val="24"/>
        </w:rPr>
        <w:t>d consumption. Similarly, social policies are not sufficient to accompany the fourth industrial revolution and support the labour force affected by the carbon-transition; strong education and training policies as well as research and development will be of</w:t>
      </w:r>
      <w:r>
        <w:rPr>
          <w:rFonts w:ascii="Times New Roman" w:hAnsi="Times New Roman" w:cs="Times New Roman"/>
          <w:noProof/>
          <w:color w:val="000000"/>
          <w:sz w:val="24"/>
          <w:szCs w:val="24"/>
        </w:rPr>
        <w:t xml:space="preserve"> crucial importance too to build the necessary resilience in our societies.</w:t>
      </w:r>
      <w:r>
        <w:rPr>
          <w:rFonts w:ascii="Times New Roman" w:hAnsi="Times New Roman" w:cs="Times New Roman"/>
          <w:noProof/>
          <w:sz w:val="24"/>
          <w:szCs w:val="24"/>
          <w:lang w:eastAsia="en-GB"/>
        </w:rPr>
        <w:t xml:space="preserve"> </w:t>
      </w:r>
      <w:r>
        <w:rPr>
          <w:rFonts w:ascii="Times New Roman" w:hAnsi="Times New Roman" w:cs="Times New Roman"/>
          <w:noProof/>
          <w:sz w:val="24"/>
          <w:szCs w:val="24"/>
        </w:rPr>
        <w:t xml:space="preserve">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lang w:val="en-US" w:eastAsia="en-GB"/>
        </w:rPr>
      </w:pPr>
      <w:r>
        <w:rPr>
          <w:rFonts w:ascii="Times New Roman" w:hAnsi="Times New Roman" w:cs="Times New Roman"/>
          <w:noProof/>
          <w:color w:val="000000"/>
          <w:sz w:val="24"/>
          <w:szCs w:val="24"/>
        </w:rPr>
        <w:t xml:space="preserve">Action is needed at all levels. </w:t>
      </w:r>
      <w:r>
        <w:rPr>
          <w:rFonts w:ascii="Times New Roman" w:hAnsi="Times New Roman" w:cs="Times New Roman"/>
          <w:noProof/>
          <w:sz w:val="24"/>
          <w:szCs w:val="24"/>
        </w:rPr>
        <w:t>EU institutions, Member States and regions will have to be on board. Cities, municipalities and rural areas should all become drivers of change. Citizens, businesses, social partners and the research and knowledge community will have to team up. The EU and</w:t>
      </w:r>
      <w:r>
        <w:rPr>
          <w:rFonts w:ascii="Times New Roman" w:hAnsi="Times New Roman" w:cs="Times New Roman"/>
          <w:noProof/>
          <w:sz w:val="24"/>
          <w:szCs w:val="24"/>
        </w:rPr>
        <w:t xml:space="preserve"> its Member States will have to work together with international partners. </w:t>
      </w:r>
      <w:r>
        <w:rPr>
          <w:rFonts w:ascii="Times New Roman" w:hAnsi="Times New Roman" w:cs="Times New Roman"/>
          <w:noProof/>
          <w:sz w:val="24"/>
          <w:szCs w:val="24"/>
          <w:lang w:eastAsia="en-GB"/>
        </w:rPr>
        <w:t xml:space="preserve">If we are to succeed, we must pull in the same direction at all levels. </w:t>
      </w:r>
      <w:bookmarkStart w:id="7" w:name="_Toc529710464"/>
      <w:bookmarkStart w:id="8" w:name="_Toc529711035"/>
      <w:bookmarkStart w:id="9" w:name="_Toc529741350"/>
      <w:bookmarkStart w:id="10" w:name="_Toc529879840"/>
    </w:p>
    <w:p w:rsidR="001A7739" w:rsidRDefault="00D5592F">
      <w:pPr>
        <w:pStyle w:val="Heading2"/>
        <w:rPr>
          <w:noProof/>
          <w:lang w:val="en-US" w:eastAsia="en-GB"/>
        </w:rPr>
      </w:pPr>
      <w:bookmarkStart w:id="11" w:name="_Toc536553258"/>
      <w:r>
        <w:rPr>
          <w:noProof/>
          <w:lang w:val="en-US" w:eastAsia="en-GB"/>
        </w:rPr>
        <w:t>Policy foundations for a sustainable future</w:t>
      </w:r>
      <w:bookmarkEnd w:id="11"/>
    </w:p>
    <w:p w:rsidR="001A7739" w:rsidRDefault="00D5592F">
      <w:pPr>
        <w:spacing w:line="240" w:lineRule="auto"/>
        <w:jc w:val="both"/>
        <w:rPr>
          <w:rFonts w:ascii="Times New Roman" w:hAnsi="Times New Roman" w:cs="Times New Roman"/>
          <w:noProof/>
          <w:sz w:val="24"/>
          <w:szCs w:val="24"/>
          <w:lang w:val="en-US" w:eastAsia="en-GB"/>
        </w:rPr>
      </w:pPr>
      <w:r>
        <w:rPr>
          <w:rFonts w:ascii="Times New Roman" w:hAnsi="Times New Roman" w:cs="Times New Roman"/>
          <w:noProof/>
          <w:sz w:val="24"/>
          <w:szCs w:val="24"/>
          <w:lang w:val="en-US" w:eastAsia="en-GB"/>
        </w:rPr>
        <w:t xml:space="preserve">It is therefore of the utmost importance that all actors in the </w:t>
      </w:r>
      <w:r>
        <w:rPr>
          <w:rFonts w:ascii="Times New Roman" w:hAnsi="Times New Roman" w:cs="Times New Roman"/>
          <w:noProof/>
          <w:sz w:val="24"/>
          <w:szCs w:val="24"/>
          <w:lang w:val="en-US" w:eastAsia="en-GB"/>
        </w:rPr>
        <w:t>EU prioritise the sustainability transition. They must further develop the cross-cutting policy agendas that have been adopted at the EU level in recent years. Significant parts of EU policies are already geared towards achieving the SDGs, but they still n</w:t>
      </w:r>
      <w:r>
        <w:rPr>
          <w:rFonts w:ascii="Times New Roman" w:hAnsi="Times New Roman" w:cs="Times New Roman"/>
          <w:noProof/>
          <w:sz w:val="24"/>
          <w:szCs w:val="24"/>
          <w:lang w:val="en-US" w:eastAsia="en-GB"/>
        </w:rPr>
        <w:t xml:space="preserve">eed to be put into practice in an integrated way by the Member States. </w:t>
      </w:r>
      <w:r>
        <w:rPr>
          <w:rFonts w:ascii="Times New Roman" w:hAnsi="Times New Roman" w:cs="Times New Roman"/>
          <w:noProof/>
          <w:sz w:val="24"/>
          <w:szCs w:val="24"/>
        </w:rPr>
        <w:t>For example, the costs of not implementing existing EU environmental legislation are broadly estimated at around EUR 50 billion a year in health costs and direct costs to the environmen</w:t>
      </w:r>
      <w:r>
        <w:rPr>
          <w:rFonts w:ascii="Times New Roman" w:hAnsi="Times New Roman" w:cs="Times New Roman"/>
          <w:noProof/>
          <w:sz w:val="24"/>
          <w:szCs w:val="24"/>
        </w:rPr>
        <w:t>t. Achieving full compliance with EU environmental rules would not only bring vast benefits for the environment, and our health but also create jobs.</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w:t>
      </w:r>
      <w:r>
        <w:rPr>
          <w:rFonts w:ascii="Times New Roman" w:hAnsi="Times New Roman" w:cs="Times New Roman"/>
          <w:noProof/>
          <w:sz w:val="24"/>
          <w:szCs w:val="24"/>
          <w:lang w:val="en-US" w:eastAsia="en-GB"/>
        </w:rPr>
        <w:t xml:space="preserve"> </w:t>
      </w:r>
    </w:p>
    <w:p w:rsidR="001A7739" w:rsidRDefault="00D5592F">
      <w:pPr>
        <w:spacing w:line="240" w:lineRule="auto"/>
        <w:jc w:val="both"/>
        <w:rPr>
          <w:rFonts w:ascii="Times New Roman" w:hAnsi="Times New Roman" w:cs="Times New Roman"/>
          <w:noProof/>
          <w:sz w:val="24"/>
          <w:szCs w:val="24"/>
          <w:lang w:val="en-US" w:eastAsia="en-GB"/>
        </w:rPr>
      </w:pPr>
      <w:r>
        <w:rPr>
          <w:rFonts w:ascii="Times New Roman" w:hAnsi="Times New Roman" w:cs="Times New Roman"/>
          <w:noProof/>
          <w:sz w:val="24"/>
          <w:szCs w:val="24"/>
          <w:lang w:val="en-US" w:eastAsia="en-GB"/>
        </w:rPr>
        <w:t>In the same vein, it is not just about speeding-up and scaling-up of sustainable solutions, but also ab</w:t>
      </w:r>
      <w:r>
        <w:rPr>
          <w:rFonts w:ascii="Times New Roman" w:hAnsi="Times New Roman" w:cs="Times New Roman"/>
          <w:noProof/>
          <w:sz w:val="24"/>
          <w:szCs w:val="24"/>
          <w:lang w:val="en-US" w:eastAsia="en-GB"/>
        </w:rPr>
        <w:t>out building bridges and increasing coherence between different agendas at all levels. Policy coherence is a critical condition to ensure that we can deliver on the SDGs and ensure long-term green and inclusive growth for the EU.</w:t>
      </w:r>
    </w:p>
    <w:p w:rsidR="001A7739" w:rsidRDefault="00D5592F">
      <w:pPr>
        <w:spacing w:line="240" w:lineRule="auto"/>
        <w:jc w:val="both"/>
        <w:rPr>
          <w:rFonts w:ascii="Times New Roman" w:hAnsi="Times New Roman" w:cs="Times New Roman"/>
          <w:b/>
          <w:noProof/>
          <w:color w:val="4F81BD" w:themeColor="accent1"/>
          <w:sz w:val="24"/>
          <w:szCs w:val="24"/>
          <w:lang w:val="en-US"/>
        </w:rPr>
      </w:pPr>
      <w:r>
        <w:rPr>
          <w:rFonts w:ascii="Times New Roman" w:hAnsi="Times New Roman" w:cs="Times New Roman"/>
          <w:noProof/>
          <w:sz w:val="24"/>
          <w:szCs w:val="24"/>
          <w:lang w:val="en-US" w:eastAsia="en-GB"/>
        </w:rPr>
        <w:t>In line with the strong ev</w:t>
      </w:r>
      <w:r>
        <w:rPr>
          <w:rFonts w:ascii="Times New Roman" w:hAnsi="Times New Roman" w:cs="Times New Roman"/>
          <w:noProof/>
          <w:sz w:val="24"/>
          <w:szCs w:val="24"/>
          <w:lang w:val="en-US" w:eastAsia="en-GB"/>
        </w:rPr>
        <w:t xml:space="preserve">idence base of the key sustainability challenges and opportunities for the EU, it is important to focus on production and consumption in the areas of materials and products, </w:t>
      </w:r>
      <w:r>
        <w:rPr>
          <w:rFonts w:ascii="Times New Roman" w:hAnsi="Times New Roman" w:cs="Times New Roman"/>
          <w:noProof/>
          <w:sz w:val="24"/>
          <w:szCs w:val="24"/>
          <w:lang w:eastAsia="en-GB"/>
        </w:rPr>
        <w:t>food, energy, mobility and the built environment,</w:t>
      </w:r>
      <w:r>
        <w:rPr>
          <w:rStyle w:val="FootnoteReference"/>
          <w:rFonts w:ascii="Times New Roman" w:hAnsi="Times New Roman" w:cs="Times New Roman"/>
          <w:noProof/>
          <w:sz w:val="24"/>
          <w:szCs w:val="24"/>
          <w:lang w:eastAsia="en-GB"/>
        </w:rPr>
        <w:footnoteReference w:id="36"/>
      </w:r>
      <w:r>
        <w:rPr>
          <w:rFonts w:ascii="Times New Roman" w:hAnsi="Times New Roman" w:cs="Times New Roman"/>
          <w:noProof/>
          <w:sz w:val="24"/>
          <w:szCs w:val="24"/>
          <w:lang w:eastAsia="en-GB"/>
        </w:rPr>
        <w:t xml:space="preserve"> taking into account the social implications of the changes in these areas. This is where </w:t>
      </w:r>
      <w:r>
        <w:rPr>
          <w:rFonts w:ascii="Times New Roman" w:hAnsi="Times New Roman" w:cs="Times New Roman"/>
          <w:noProof/>
          <w:sz w:val="24"/>
          <w:szCs w:val="24"/>
          <w:lang w:val="en-US" w:eastAsia="en-GB"/>
        </w:rPr>
        <w:t xml:space="preserve">sustainability changes are most needed and are potentially most beneficial for the EU economy, society and natural environment, with strong positive global spillover </w:t>
      </w:r>
      <w:r>
        <w:rPr>
          <w:rFonts w:ascii="Times New Roman" w:hAnsi="Times New Roman" w:cs="Times New Roman"/>
          <w:noProof/>
          <w:sz w:val="24"/>
          <w:szCs w:val="24"/>
          <w:lang w:val="en-US" w:eastAsia="en-GB"/>
        </w:rPr>
        <w:t xml:space="preserve">effects. These areas </w:t>
      </w:r>
      <w:r>
        <w:rPr>
          <w:rFonts w:ascii="Times New Roman" w:hAnsi="Times New Roman" w:cs="Times New Roman"/>
          <w:noProof/>
          <w:sz w:val="24"/>
          <w:szCs w:val="24"/>
          <w:lang w:eastAsia="en-GB"/>
        </w:rPr>
        <w:t>do not operate in isolation but are strongly interlinked and mutually reinforcing</w:t>
      </w:r>
      <w:bookmarkEnd w:id="7"/>
      <w:bookmarkEnd w:id="8"/>
      <w:bookmarkEnd w:id="9"/>
      <w:r>
        <w:rPr>
          <w:rFonts w:ascii="Times New Roman" w:hAnsi="Times New Roman" w:cs="Times New Roman"/>
          <w:noProof/>
          <w:sz w:val="24"/>
          <w:szCs w:val="24"/>
          <w:lang w:eastAsia="en-GB"/>
        </w:rPr>
        <w:t>.</w:t>
      </w:r>
      <w:bookmarkEnd w:id="10"/>
      <w:r>
        <w:rPr>
          <w:rFonts w:ascii="Times New Roman" w:hAnsi="Times New Roman" w:cs="Times New Roman"/>
          <w:noProof/>
          <w:sz w:val="24"/>
          <w:szCs w:val="24"/>
          <w:lang w:eastAsia="en-GB"/>
        </w:rPr>
        <w:t xml:space="preserve"> </w:t>
      </w:r>
    </w:p>
    <w:p w:rsidR="001A7739" w:rsidRDefault="00D5592F">
      <w:pPr>
        <w:pStyle w:val="Heading3"/>
        <w:rPr>
          <w:noProof/>
          <w:lang w:val="en-US"/>
        </w:rPr>
      </w:pPr>
      <w:bookmarkStart w:id="12" w:name="_Toc536553259"/>
      <w:r>
        <w:rPr>
          <w:noProof/>
          <w:lang w:val="en-US"/>
        </w:rPr>
        <w:t>From linear to circular economy</w:t>
      </w:r>
      <w:bookmarkEnd w:id="12"/>
      <w:r>
        <w:rPr>
          <w:noProof/>
          <w:lang w:val="en-US"/>
        </w:rPr>
        <w:t xml:space="preserve">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color w:val="000000"/>
          <w:sz w:val="24"/>
          <w:szCs w:val="24"/>
        </w:rPr>
        <w:t xml:space="preserve">Increasing availability and affordability of different materials and products </w:t>
      </w:r>
      <w:r>
        <w:rPr>
          <w:rFonts w:ascii="Times New Roman" w:hAnsi="Times New Roman" w:cs="Times New Roman"/>
          <w:noProof/>
          <w:sz w:val="24"/>
          <w:szCs w:val="24"/>
        </w:rPr>
        <w:t>have simplified our lives and contribute</w:t>
      </w:r>
      <w:r>
        <w:rPr>
          <w:rFonts w:ascii="Times New Roman" w:hAnsi="Times New Roman" w:cs="Times New Roman"/>
          <w:noProof/>
          <w:sz w:val="24"/>
          <w:szCs w:val="24"/>
        </w:rPr>
        <w:t xml:space="preserve">d to </w:t>
      </w:r>
      <w:r>
        <w:rPr>
          <w:rFonts w:ascii="Times New Roman" w:hAnsi="Times New Roman" w:cs="Times New Roman"/>
          <w:noProof/>
          <w:sz w:val="24"/>
          <w:szCs w:val="24"/>
          <w:lang w:eastAsia="en-GB"/>
        </w:rPr>
        <w:t>the rise in living standards and the quality of life in the EU. However, our culture of consumption has resulted in excessive resource extraction and growing pressures on natural capital and climate.</w:t>
      </w:r>
      <w:r>
        <w:rPr>
          <w:rStyle w:val="FootnoteReference"/>
          <w:rFonts w:ascii="Times New Roman" w:hAnsi="Times New Roman" w:cs="Times New Roman"/>
          <w:noProof/>
          <w:sz w:val="24"/>
          <w:szCs w:val="24"/>
          <w:lang w:eastAsia="en-GB"/>
        </w:rPr>
        <w:footnoteReference w:id="37"/>
      </w:r>
      <w:r>
        <w:rPr>
          <w:rFonts w:ascii="Times New Roman" w:hAnsi="Times New Roman" w:cs="Times New Roman"/>
          <w:noProof/>
          <w:sz w:val="24"/>
          <w:szCs w:val="24"/>
          <w:lang w:eastAsia="en-GB"/>
        </w:rPr>
        <w:t xml:space="preserve">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We need to make sure that we can continue to grow</w:t>
      </w:r>
      <w:r>
        <w:rPr>
          <w:rFonts w:ascii="Times New Roman" w:hAnsi="Times New Roman" w:cs="Times New Roman"/>
          <w:noProof/>
          <w:sz w:val="24"/>
          <w:szCs w:val="24"/>
          <w:lang w:eastAsia="en-GB"/>
        </w:rPr>
        <w:t xml:space="preserve"> our economy in a sustainable way and improve the living standards people demand. This will require new designs of materials and products so that we are properly equipped to re-use, repair and recycle more and more. This will in turn not only cut waste, it</w:t>
      </w:r>
      <w:r>
        <w:rPr>
          <w:rFonts w:ascii="Times New Roman" w:hAnsi="Times New Roman" w:cs="Times New Roman"/>
          <w:noProof/>
          <w:sz w:val="24"/>
          <w:szCs w:val="24"/>
          <w:lang w:eastAsia="en-GB"/>
        </w:rPr>
        <w:t xml:space="preserve"> will also reduce the need for new resources to be extracted at great financial and environmental cost. W</w:t>
      </w:r>
      <w:r>
        <w:rPr>
          <w:rFonts w:ascii="Times New Roman" w:hAnsi="Times New Roman" w:cs="Times New Roman"/>
          <w:noProof/>
          <w:sz w:val="24"/>
          <w:szCs w:val="24"/>
        </w:rPr>
        <w:t xml:space="preserve">hen a product reaches the end of its life, be it a pair of jeans, a smartphone, food container, or piece of furniture, a true circular economy ensures </w:t>
      </w:r>
      <w:r>
        <w:rPr>
          <w:rFonts w:ascii="Times New Roman" w:hAnsi="Times New Roman" w:cs="Times New Roman"/>
          <w:noProof/>
          <w:sz w:val="24"/>
          <w:szCs w:val="24"/>
        </w:rPr>
        <w:t>that most of its material value is preserved, so what was previously considered waste can be used again for making new products.</w:t>
      </w:r>
    </w:p>
    <w:p w:rsidR="001A7739" w:rsidRDefault="00D5592F">
      <w:pPr>
        <w:spacing w:line="240" w:lineRule="auto"/>
        <w:jc w:val="center"/>
        <w:rPr>
          <w:rFonts w:ascii="Times New Roman" w:hAnsi="Times New Roman" w:cs="Times New Roman"/>
          <w:i/>
          <w:noProof/>
          <w:sz w:val="24"/>
          <w:szCs w:val="24"/>
          <w:lang w:eastAsia="en-GB"/>
        </w:rPr>
      </w:pPr>
      <w:r>
        <w:rPr>
          <w:noProof/>
          <w:lang w:eastAsia="en-GB"/>
        </w:rPr>
        <w:drawing>
          <wp:inline distT="0" distB="0" distL="0" distR="0">
            <wp:extent cx="2401294" cy="2444184"/>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404419" cy="2447364"/>
                    </a:xfrm>
                    <a:prstGeom prst="rect">
                      <a:avLst/>
                    </a:prstGeom>
                  </pic:spPr>
                </pic:pic>
              </a:graphicData>
            </a:graphic>
          </wp:inline>
        </w:drawing>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transition to a circular economy</w:t>
      </w:r>
      <w:r>
        <w:rPr>
          <w:rFonts w:ascii="Times New Roman" w:hAnsi="Times New Roman" w:cs="Times New Roman"/>
          <w:noProof/>
          <w:sz w:val="24"/>
          <w:szCs w:val="24"/>
        </w:rPr>
        <w:t>, including to a circular bioeconomy, is a huge opportunity to create competitive advanta</w:t>
      </w:r>
      <w:r>
        <w:rPr>
          <w:rFonts w:ascii="Times New Roman" w:hAnsi="Times New Roman" w:cs="Times New Roman"/>
          <w:noProof/>
          <w:sz w:val="24"/>
          <w:szCs w:val="24"/>
        </w:rPr>
        <w:t>ges on a sustainable basis.</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Applying </w:t>
      </w:r>
      <w:r>
        <w:rPr>
          <w:rFonts w:ascii="Times New Roman" w:hAnsi="Times New Roman" w:cs="Times New Roman"/>
          <w:noProof/>
          <w:sz w:val="24"/>
          <w:szCs w:val="24"/>
          <w:lang w:val="en"/>
        </w:rPr>
        <w:t>circular economy principles in all sectors and industries will benefit Europe environmentally and socially and in addition have the potential to generate a net economic benefit of EUR 1.8 trillion by 2030</w:t>
      </w:r>
      <w:r>
        <w:rPr>
          <w:rStyle w:val="FootnoteReference"/>
          <w:rFonts w:ascii="Times New Roman" w:hAnsi="Times New Roman" w:cs="Times New Roman"/>
          <w:noProof/>
          <w:sz w:val="24"/>
          <w:szCs w:val="24"/>
          <w:lang w:val="en"/>
        </w:rPr>
        <w:footnoteReference w:id="38"/>
      </w:r>
      <w:r>
        <w:rPr>
          <w:rFonts w:ascii="Times New Roman" w:hAnsi="Times New Roman" w:cs="Times New Roman"/>
          <w:noProof/>
          <w:sz w:val="24"/>
          <w:szCs w:val="24"/>
          <w:lang w:val="en"/>
        </w:rPr>
        <w:t>,</w:t>
      </w:r>
      <w:r>
        <w:rPr>
          <w:rFonts w:ascii="Times New Roman" w:hAnsi="Times New Roman" w:cs="Times New Roman"/>
          <w:noProof/>
          <w:sz w:val="24"/>
          <w:szCs w:val="24"/>
        </w:rPr>
        <w:t xml:space="preserve"> result in over 1 million new jobs across the EU by 2030</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w:t>
      </w:r>
      <w:r>
        <w:rPr>
          <w:rFonts w:ascii="Times New Roman" w:hAnsi="Times New Roman" w:cs="Times New Roman"/>
          <w:noProof/>
          <w:sz w:val="24"/>
          <w:szCs w:val="24"/>
          <w:lang w:val="en"/>
        </w:rPr>
        <w:t xml:space="preserve"> and be central to cutting greenhouse gas emissions.</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lang w:val="en"/>
        </w:rPr>
        <w:t xml:space="preserve"> Given EU products’ heavy reliance on the resources of other parts of the world, the transition to a circular economy would</w:t>
      </w:r>
      <w:r>
        <w:rPr>
          <w:rFonts w:ascii="Times New Roman" w:hAnsi="Times New Roman" w:cs="Times New Roman"/>
          <w:noProof/>
          <w:sz w:val="24"/>
          <w:szCs w:val="24"/>
        </w:rPr>
        <w:t xml:space="preserve"> also help the EU decr</w:t>
      </w:r>
      <w:r>
        <w:rPr>
          <w:rFonts w:ascii="Times New Roman" w:hAnsi="Times New Roman" w:cs="Times New Roman"/>
          <w:noProof/>
          <w:sz w:val="24"/>
          <w:szCs w:val="24"/>
        </w:rPr>
        <w:t xml:space="preserve">ease environmental, social and economic pressures globally, and increase the EU’s strategic autonomy. </w:t>
      </w:r>
    </w:p>
    <w:p w:rsidR="001A7739" w:rsidRDefault="00D5592F">
      <w:pPr>
        <w:spacing w:line="240" w:lineRule="auto"/>
        <w:jc w:val="center"/>
        <w:rPr>
          <w:rFonts w:ascii="Times New Roman" w:hAnsi="Times New Roman" w:cs="Times New Roman"/>
          <w:noProof/>
          <w:sz w:val="24"/>
          <w:szCs w:val="24"/>
        </w:rPr>
      </w:pPr>
      <w:r>
        <w:rPr>
          <w:noProof/>
          <w:lang w:eastAsia="en-GB"/>
        </w:rPr>
        <w:drawing>
          <wp:inline distT="0" distB="0" distL="0" distR="0">
            <wp:extent cx="3692944" cy="2414588"/>
            <wp:effectExtent l="0" t="0" r="3175" b="508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697282" cy="2417424"/>
                    </a:xfrm>
                    <a:prstGeom prst="rect">
                      <a:avLst/>
                    </a:prstGeom>
                  </pic:spPr>
                </pic:pic>
              </a:graphicData>
            </a:graphic>
          </wp:inline>
        </w:drawing>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is the best-placed economy to benefit from the circular transition by making circular products one of its flagship brands, generating competitiv</w:t>
      </w:r>
      <w:r>
        <w:rPr>
          <w:rFonts w:ascii="Times New Roman" w:hAnsi="Times New Roman" w:cs="Times New Roman"/>
          <w:noProof/>
          <w:sz w:val="24"/>
          <w:szCs w:val="24"/>
        </w:rPr>
        <w:t xml:space="preserve">e advantages. However, to maintain that advantage we will need to step up our efforts. The Circular Economy Action Plan adopted by the Juncker Commission in 2015 sets out measures to guide the EU economy towards a circular path and help the EU to become a </w:t>
      </w:r>
      <w:r>
        <w:rPr>
          <w:rFonts w:ascii="Times New Roman" w:hAnsi="Times New Roman" w:cs="Times New Roman"/>
          <w:noProof/>
          <w:sz w:val="24"/>
          <w:szCs w:val="24"/>
        </w:rPr>
        <w:t>world leader in this transition. It includes steps for changing consumption and production patterns, by focusing on the design of products (durability, reparability, re-use and recyclability), waste management (avoidance, material recycling, energy recover</w:t>
      </w:r>
      <w:r>
        <w:rPr>
          <w:rFonts w:ascii="Times New Roman" w:hAnsi="Times New Roman" w:cs="Times New Roman"/>
          <w:noProof/>
          <w:sz w:val="24"/>
          <w:szCs w:val="24"/>
        </w:rPr>
        <w:t xml:space="preserve">y and avoidance of landfilling) and increasing consumer awareness. Almost all elements of the Action Plan have already been delivered but more steps will need to be taken to build a fully circular European economy. </w:t>
      </w:r>
    </w:p>
    <w:p w:rsidR="001A7739" w:rsidRDefault="00D5592F">
      <w:pPr>
        <w:spacing w:line="240" w:lineRule="auto"/>
        <w:jc w:val="both"/>
        <w:rPr>
          <w:rFonts w:ascii="Times New Roman" w:hAnsi="Times New Roman" w:cs="Times New Roman"/>
          <w:strike/>
          <w:noProof/>
          <w:sz w:val="24"/>
          <w:szCs w:val="24"/>
        </w:rPr>
      </w:pPr>
      <w:r>
        <w:rPr>
          <w:rFonts w:ascii="Times New Roman" w:hAnsi="Times New Roman" w:cs="Times New Roman"/>
          <w:noProof/>
          <w:sz w:val="24"/>
          <w:szCs w:val="24"/>
        </w:rPr>
        <w:t>The renewed EU Bioeconomy Strategy prese</w:t>
      </w:r>
      <w:r>
        <w:rPr>
          <w:rFonts w:ascii="Times New Roman" w:hAnsi="Times New Roman" w:cs="Times New Roman"/>
          <w:noProof/>
          <w:sz w:val="24"/>
          <w:szCs w:val="24"/>
        </w:rPr>
        <w:t>nted in 2018 complements the Circular Economy Action Plan, improving and scaling up the sustainable use of renewable resources and allowing renewable raw materials and industrial by-products to be turned into bio-based products, such as fuels, chemicals, c</w:t>
      </w:r>
      <w:r>
        <w:rPr>
          <w:rFonts w:ascii="Times New Roman" w:hAnsi="Times New Roman" w:cs="Times New Roman"/>
          <w:noProof/>
          <w:sz w:val="24"/>
          <w:szCs w:val="24"/>
        </w:rPr>
        <w:t xml:space="preserve">omposites, furniture and fertilisers.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It is now essential to turn those policies that are in place into reality on the ground, and continue to prioritise new actions at all levels of EU governance. For instance, the ambitious modernisation of EU rules on </w:t>
      </w:r>
      <w:r>
        <w:rPr>
          <w:rFonts w:ascii="Times New Roman" w:hAnsi="Times New Roman" w:cs="Times New Roman"/>
          <w:noProof/>
          <w:sz w:val="24"/>
          <w:szCs w:val="24"/>
        </w:rPr>
        <w:t xml:space="preserve">waste will have to be put in practice by Member States. Life-cycle assessments of products should become a norm and the eco-design framework – created for increasing the </w:t>
      </w:r>
      <w:r>
        <w:rPr>
          <w:rStyle w:val="ilfuvd"/>
          <w:rFonts w:ascii="Times New Roman" w:hAnsi="Times New Roman" w:cs="Times New Roman"/>
          <w:noProof/>
          <w:sz w:val="24"/>
          <w:szCs w:val="24"/>
        </w:rPr>
        <w:t xml:space="preserve">efficiency of products to </w:t>
      </w:r>
      <w:r>
        <w:rPr>
          <w:rStyle w:val="ilfuvd"/>
          <w:rFonts w:ascii="Times New Roman" w:hAnsi="Times New Roman" w:cs="Times New Roman"/>
          <w:bCs/>
          <w:noProof/>
          <w:sz w:val="24"/>
          <w:szCs w:val="24"/>
        </w:rPr>
        <w:t>reduce</w:t>
      </w:r>
      <w:r>
        <w:rPr>
          <w:rStyle w:val="ilfuvd"/>
          <w:rFonts w:ascii="Times New Roman" w:hAnsi="Times New Roman" w:cs="Times New Roman"/>
          <w:noProof/>
          <w:sz w:val="24"/>
          <w:szCs w:val="24"/>
        </w:rPr>
        <w:t xml:space="preserve"> energy and resource consumption –</w:t>
      </w:r>
      <w:r>
        <w:rPr>
          <w:rFonts w:ascii="Times New Roman" w:hAnsi="Times New Roman" w:cs="Times New Roman"/>
          <w:noProof/>
          <w:sz w:val="24"/>
          <w:szCs w:val="24"/>
        </w:rPr>
        <w:t xml:space="preserve"> should be broadened</w:t>
      </w:r>
      <w:r>
        <w:rPr>
          <w:rFonts w:ascii="Times New Roman" w:hAnsi="Times New Roman" w:cs="Times New Roman"/>
          <w:noProof/>
          <w:sz w:val="24"/>
          <w:szCs w:val="24"/>
        </w:rPr>
        <w:t xml:space="preserve"> as much as possible. The work started on chemicals, the non-toxic environment, eco-labelling and eco-innovation, critical raw materials and fertilisers, needs to be accelerated. Boosting the market for secondary raw materials has to remain a high priority</w:t>
      </w:r>
      <w:r>
        <w:rPr>
          <w:rFonts w:ascii="Times New Roman" w:hAnsi="Times New Roman" w:cs="Times New Roman"/>
          <w:noProof/>
          <w:sz w:val="24"/>
          <w:szCs w:val="24"/>
        </w:rPr>
        <w:t xml:space="preserve">. The successful work on a circular plastics economy will have to remain a key focus area, and additional resource and pollution-intensive industries such as food, textiles, and electronics will also have to be supported and stimulated to become circular. </w:t>
      </w:r>
      <w:r>
        <w:rPr>
          <w:rFonts w:ascii="Times New Roman" w:hAnsi="Times New Roman" w:cs="Times New Roman"/>
          <w:noProof/>
          <w:sz w:val="24"/>
          <w:szCs w:val="24"/>
        </w:rPr>
        <w:t xml:space="preserve">Bio-based sectors have to be scaled up and strengthened while protecting our ecosystems and avoiding overexploitation of natural resources. Moving forward, we should make the circular economy the backbone of EU industrial strategy, enabling circularity in </w:t>
      </w:r>
      <w:r>
        <w:rPr>
          <w:rFonts w:ascii="Times New Roman" w:hAnsi="Times New Roman" w:cs="Times New Roman"/>
          <w:noProof/>
          <w:sz w:val="24"/>
          <w:szCs w:val="24"/>
        </w:rPr>
        <w:t xml:space="preserve">new areas and sectors, empowering consumers to make informed choices and enhancing efforts by the public sector through sustainable public procurement. The time is right, and the groundswell of public support for the EU Plastics Strategy shows there is an </w:t>
      </w:r>
      <w:r>
        <w:rPr>
          <w:rFonts w:ascii="Times New Roman" w:hAnsi="Times New Roman" w:cs="Times New Roman"/>
          <w:noProof/>
          <w:sz w:val="24"/>
          <w:szCs w:val="24"/>
        </w:rPr>
        <w:t>increasing understanding for continuing on this path.</w:t>
      </w:r>
    </w:p>
    <w:p w:rsidR="001A7739" w:rsidRDefault="00D5592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noProof/>
          <w:sz w:val="24"/>
          <w:szCs w:val="24"/>
        </w:rPr>
      </w:pPr>
      <w:r>
        <w:rPr>
          <w:rFonts w:ascii="Times New Roman" w:hAnsi="Times New Roman" w:cs="Times New Roman"/>
          <w:b/>
          <w:noProof/>
          <w:sz w:val="24"/>
          <w:szCs w:val="24"/>
        </w:rPr>
        <w:t xml:space="preserve">Circular economy in action: EU putting in place the world’s first comprehensive Plastics Strategy </w:t>
      </w:r>
    </w:p>
    <w:p w:rsidR="001A7739" w:rsidRDefault="00D5592F">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Plastics Strategy</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and legislation on single-use plastics</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will protect the environment from plastic pollution while fostering growth and innovation. All plastic packaging placed on the EU market will need to be recyclable by 2030 in an economically viable manner, intentionally added microplastics and the most ha</w:t>
      </w:r>
      <w:r>
        <w:rPr>
          <w:rFonts w:ascii="Times New Roman" w:hAnsi="Times New Roman" w:cs="Times New Roman"/>
          <w:noProof/>
          <w:sz w:val="24"/>
          <w:szCs w:val="24"/>
        </w:rPr>
        <w:t>rmful single-use plastic items for which alternatives exist will be banned, and recycled plastics will be increasingly used to make new products.</w:t>
      </w:r>
    </w:p>
    <w:p w:rsidR="001A7739" w:rsidRDefault="00D5592F">
      <w:pPr>
        <w:pStyle w:val="Heading3"/>
        <w:rPr>
          <w:noProof/>
          <w:lang w:val="en-US"/>
        </w:rPr>
      </w:pPr>
      <w:bookmarkStart w:id="13" w:name="_Toc532469542"/>
      <w:bookmarkStart w:id="14" w:name="_Toc536553260"/>
      <w:bookmarkEnd w:id="13"/>
      <w:r>
        <w:rPr>
          <w:noProof/>
          <w:lang w:val="en-US"/>
        </w:rPr>
        <w:t>Sustainability from farm to fork</w:t>
      </w:r>
      <w:bookmarkEnd w:id="14"/>
      <w:r>
        <w:rPr>
          <w:noProof/>
          <w:lang w:val="en-US"/>
        </w:rPr>
        <w:t xml:space="preserve"> </w:t>
      </w: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t xml:space="preserve">The EU's farm sector and rural areas are crucial for the well-being of Europeans. Our agriculture and food industry make the EU one of the world's leading producers of food, guarantor of food security and provider of millions of jobs for Europeans. </w:t>
      </w:r>
      <w:r>
        <w:rPr>
          <w:rFonts w:ascii="Times New Roman" w:hAnsi="Times New Roman" w:cs="Times New Roman"/>
          <w:noProof/>
          <w:sz w:val="24"/>
          <w:szCs w:val="24"/>
        </w:rPr>
        <w:t>The EU'</w:t>
      </w:r>
      <w:r>
        <w:rPr>
          <w:rFonts w:ascii="Times New Roman" w:hAnsi="Times New Roman" w:cs="Times New Roman"/>
          <w:noProof/>
          <w:sz w:val="24"/>
          <w:szCs w:val="24"/>
        </w:rPr>
        <w:t>s farmers are also the first stewards of the natural environment, as they care for the natural resources on 48% of the EU's land, with foresters accounting for a further 40%. The EU's rural areas are hosts to innovative sectors such as bioeconomy. Moreover</w:t>
      </w:r>
      <w:r>
        <w:rPr>
          <w:rFonts w:ascii="Times New Roman" w:hAnsi="Times New Roman" w:cs="Times New Roman"/>
          <w:noProof/>
          <w:sz w:val="24"/>
          <w:szCs w:val="24"/>
        </w:rPr>
        <w:t>, our rural areas serve as major bases for recreation and tourism. However, as average temperatures continue to rise and the natural environment is degraded, farmers and foresters are most directly affected.</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EU agriculture has made real progress on the cl</w:t>
      </w:r>
      <w:r>
        <w:rPr>
          <w:rFonts w:ascii="Times New Roman" w:hAnsi="Times New Roman" w:cs="Times New Roman"/>
          <w:noProof/>
          <w:sz w:val="24"/>
          <w:szCs w:val="24"/>
        </w:rPr>
        <w:t>imate and environment front, reducing greenhouse gas emissions by 20% and nitrates levels in rivers by 17.7% since 1990. Nevertheless, the identified challenges remain. If</w:t>
      </w:r>
      <w:r>
        <w:rPr>
          <w:rFonts w:ascii="Times New Roman" w:hAnsi="Times New Roman" w:cs="Times New Roman"/>
          <w:noProof/>
          <w:sz w:val="24"/>
          <w:szCs w:val="24"/>
          <w:lang w:eastAsia="en-GB"/>
        </w:rPr>
        <w:t xml:space="preserve"> we are to modernise our economy, protect our environment and improve the quality of </w:t>
      </w:r>
      <w:r>
        <w:rPr>
          <w:rFonts w:ascii="Times New Roman" w:hAnsi="Times New Roman" w:cs="Times New Roman"/>
          <w:noProof/>
          <w:sz w:val="24"/>
          <w:szCs w:val="24"/>
          <w:lang w:eastAsia="en-GB"/>
        </w:rPr>
        <w:t xml:space="preserve">our food, imbalances in our </w:t>
      </w:r>
      <w:r>
        <w:rPr>
          <w:rFonts w:ascii="Times New Roman" w:hAnsi="Times New Roman" w:cs="Times New Roman"/>
          <w:noProof/>
          <w:sz w:val="24"/>
          <w:szCs w:val="24"/>
        </w:rPr>
        <w:t>food chain</w:t>
      </w:r>
      <w:r>
        <w:rPr>
          <w:rFonts w:ascii="Times New Roman" w:hAnsi="Times New Roman" w:cs="Times New Roman"/>
          <w:noProof/>
          <w:sz w:val="24"/>
          <w:szCs w:val="24"/>
          <w:lang w:eastAsia="en-GB"/>
        </w:rPr>
        <w:t xml:space="preserve"> need to be corrected</w:t>
      </w:r>
      <w:r>
        <w:rPr>
          <w:rFonts w:ascii="Times New Roman" w:hAnsi="Times New Roman" w:cs="Times New Roman"/>
          <w:noProof/>
          <w:sz w:val="24"/>
          <w:szCs w:val="24"/>
        </w:rPr>
        <w:t xml:space="preserve">, from agriculture and fishing, to the food and drink industry, transportation, distribution, and consumption. </w:t>
      </w:r>
    </w:p>
    <w:p w:rsidR="001A7739" w:rsidRDefault="00D5592F">
      <w:pPr>
        <w:spacing w:line="240" w:lineRule="auto"/>
        <w:jc w:val="both"/>
        <w:rPr>
          <w:rFonts w:ascii="Times New Roman" w:hAnsi="Times New Roman" w:cs="Times New Roman"/>
          <w:noProof/>
          <w:sz w:val="24"/>
          <w:szCs w:val="24"/>
          <w:lang w:val="en"/>
        </w:rPr>
      </w:pPr>
      <w:r>
        <w:rPr>
          <w:rFonts w:ascii="Times New Roman" w:hAnsi="Times New Roman" w:cs="Times New Roman"/>
          <w:noProof/>
          <w:sz w:val="24"/>
          <w:szCs w:val="24"/>
        </w:rPr>
        <w:t xml:space="preserve">The SDGs offer the way forward. </w:t>
      </w:r>
      <w:r>
        <w:rPr>
          <w:rFonts w:ascii="Times New Roman" w:hAnsi="Times New Roman" w:cs="Times New Roman"/>
          <w:noProof/>
          <w:sz w:val="24"/>
          <w:szCs w:val="24"/>
          <w:lang w:eastAsia="en-GB"/>
        </w:rPr>
        <w:t>It is estimated that a global food and agriculture sy</w:t>
      </w:r>
      <w:r>
        <w:rPr>
          <w:rFonts w:ascii="Times New Roman" w:hAnsi="Times New Roman" w:cs="Times New Roman"/>
          <w:noProof/>
          <w:sz w:val="24"/>
          <w:szCs w:val="24"/>
          <w:lang w:eastAsia="en-GB"/>
        </w:rPr>
        <w:t>stem in line with the SDGs could create new economic value of more than EUR 1.8 trillion by 2030.</w:t>
      </w:r>
      <w:r>
        <w:rPr>
          <w:rStyle w:val="FootnoteReference"/>
          <w:rFonts w:ascii="Times New Roman" w:hAnsi="Times New Roman" w:cs="Times New Roman"/>
          <w:noProof/>
          <w:sz w:val="24"/>
          <w:szCs w:val="24"/>
          <w:lang w:eastAsia="en-GB"/>
        </w:rPr>
        <w:footnoteReference w:id="43"/>
      </w:r>
      <w:r>
        <w:rPr>
          <w:rFonts w:ascii="Times New Roman" w:hAnsi="Times New Roman" w:cs="Times New Roman"/>
          <w:noProof/>
          <w:sz w:val="24"/>
          <w:szCs w:val="24"/>
          <w:lang w:eastAsia="en-GB"/>
        </w:rPr>
        <w:t xml:space="preserve"> It could deliver nutritious, affordable food for a growing world population, generate higher incomes, help restore forests, freshwater resources and ecosyste</w:t>
      </w:r>
      <w:r>
        <w:rPr>
          <w:rFonts w:ascii="Times New Roman" w:hAnsi="Times New Roman" w:cs="Times New Roman"/>
          <w:noProof/>
          <w:sz w:val="24"/>
          <w:szCs w:val="24"/>
          <w:lang w:eastAsia="en-GB"/>
        </w:rPr>
        <w:t>ms, and be much more resilient to climate risk.</w:t>
      </w:r>
      <w:r>
        <w:rPr>
          <w:rStyle w:val="FootnoteReference"/>
          <w:rFonts w:ascii="Times New Roman" w:hAnsi="Times New Roman" w:cs="Times New Roman"/>
          <w:noProof/>
          <w:sz w:val="24"/>
          <w:szCs w:val="24"/>
          <w:lang w:eastAsia="en-GB"/>
        </w:rPr>
        <w:footnoteReference w:id="44"/>
      </w:r>
      <w:r>
        <w:rPr>
          <w:rFonts w:ascii="Times New Roman" w:hAnsi="Times New Roman" w:cs="Times New Roman"/>
          <w:noProof/>
          <w:sz w:val="24"/>
          <w:szCs w:val="24"/>
          <w:lang w:eastAsia="en-GB"/>
        </w:rPr>
        <w:t xml:space="preserve"> Sustainable agricultural and food production practices are expected to create </w:t>
      </w:r>
      <w:r>
        <w:rPr>
          <w:rFonts w:ascii="Times New Roman" w:hAnsi="Times New Roman" w:cs="Times New Roman"/>
          <w:noProof/>
          <w:sz w:val="24"/>
          <w:szCs w:val="24"/>
          <w:lang w:val="en"/>
        </w:rPr>
        <w:t>over 200 million full-time jobs globally by 2050.</w:t>
      </w:r>
      <w:r>
        <w:rPr>
          <w:rStyle w:val="FootnoteReference"/>
          <w:rFonts w:ascii="Times New Roman" w:hAnsi="Times New Roman" w:cs="Times New Roman"/>
          <w:noProof/>
          <w:sz w:val="24"/>
          <w:szCs w:val="24"/>
          <w:lang w:val="en"/>
        </w:rPr>
        <w:footnoteReference w:id="45"/>
      </w:r>
      <w:r>
        <w:rPr>
          <w:rFonts w:ascii="Times New Roman" w:hAnsi="Times New Roman" w:cs="Times New Roman"/>
          <w:noProof/>
          <w:sz w:val="24"/>
          <w:szCs w:val="24"/>
          <w:lang w:val="en"/>
        </w:rPr>
        <w:t xml:space="preserve">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rPr>
        <w:t>Here too public demand is evolving. Citizens increasingly value food produced</w:t>
      </w:r>
      <w:r>
        <w:rPr>
          <w:rFonts w:ascii="Times New Roman" w:hAnsi="Times New Roman" w:cs="Times New Roman"/>
          <w:noProof/>
          <w:sz w:val="24"/>
          <w:szCs w:val="24"/>
        </w:rPr>
        <w:t xml:space="preserve"> with </w:t>
      </w:r>
      <w:r>
        <w:rPr>
          <w:rFonts w:ascii="Times New Roman" w:hAnsi="Times New Roman" w:cs="Times New Roman"/>
          <w:bCs/>
          <w:noProof/>
          <w:sz w:val="24"/>
          <w:szCs w:val="24"/>
        </w:rPr>
        <w:t>broader benefits for society</w:t>
      </w:r>
      <w:r>
        <w:rPr>
          <w:rFonts w:ascii="Times New Roman" w:hAnsi="Times New Roman" w:cs="Times New Roman"/>
          <w:noProof/>
          <w:sz w:val="24"/>
          <w:szCs w:val="24"/>
        </w:rPr>
        <w:t>, such as organic produce, products with geographical indications, localised food production systems with lower carbon footprints, and innovative low-emission food solutions. O</w:t>
      </w:r>
      <w:r>
        <w:rPr>
          <w:rFonts w:ascii="Times New Roman" w:hAnsi="Times New Roman" w:cs="Times New Roman"/>
          <w:noProof/>
          <w:sz w:val="24"/>
          <w:szCs w:val="24"/>
          <w:lang w:eastAsia="en-GB"/>
        </w:rPr>
        <w:t>rganic farming, with an emphasis on environmen</w:t>
      </w:r>
      <w:r>
        <w:rPr>
          <w:rFonts w:ascii="Times New Roman" w:hAnsi="Times New Roman" w:cs="Times New Roman"/>
          <w:noProof/>
          <w:sz w:val="24"/>
          <w:szCs w:val="24"/>
          <w:lang w:eastAsia="en-GB"/>
        </w:rPr>
        <w:t>tal protection and animal welfare, has been steadily increasing in all EU Member States since 2005 and is expected to keep growing.</w:t>
      </w:r>
      <w:r>
        <w:rPr>
          <w:rStyle w:val="FootnoteReference"/>
          <w:rFonts w:ascii="Times New Roman" w:hAnsi="Times New Roman" w:cs="Times New Roman"/>
          <w:noProof/>
          <w:sz w:val="24"/>
          <w:szCs w:val="24"/>
          <w:lang w:eastAsia="en-GB"/>
        </w:rPr>
        <w:footnoteReference w:id="46"/>
      </w:r>
      <w:r>
        <w:rPr>
          <w:rFonts w:ascii="Times New Roman" w:hAnsi="Times New Roman" w:cs="Times New Roman"/>
          <w:noProof/>
          <w:sz w:val="24"/>
          <w:szCs w:val="24"/>
          <w:lang w:eastAsia="en-GB"/>
        </w:rPr>
        <w:t xml:space="preserve"> </w:t>
      </w:r>
    </w:p>
    <w:p w:rsidR="001A7739" w:rsidRDefault="001A7739">
      <w:pPr>
        <w:autoSpaceDE w:val="0"/>
        <w:autoSpaceDN w:val="0"/>
        <w:adjustRightInd w:val="0"/>
        <w:spacing w:after="0" w:line="240" w:lineRule="auto"/>
        <w:jc w:val="both"/>
        <w:rPr>
          <w:rFonts w:ascii="Times New Roman" w:hAnsi="Times New Roman" w:cs="Times New Roman"/>
          <w:noProof/>
          <w:sz w:val="24"/>
          <w:szCs w:val="24"/>
          <w:lang w:eastAsia="en-GB"/>
        </w:rPr>
      </w:pPr>
    </w:p>
    <w:p w:rsidR="001A7739" w:rsidRDefault="00D5592F">
      <w:pPr>
        <w:autoSpaceDE w:val="0"/>
        <w:autoSpaceDN w:val="0"/>
        <w:adjustRightInd w:val="0"/>
        <w:spacing w:after="0" w:line="240" w:lineRule="auto"/>
        <w:jc w:val="center"/>
        <w:rPr>
          <w:rFonts w:ascii="Times New Roman" w:hAnsi="Times New Roman" w:cs="Times New Roman"/>
          <w:noProof/>
          <w:sz w:val="24"/>
          <w:szCs w:val="24"/>
          <w:lang w:eastAsia="en-GB"/>
        </w:rPr>
      </w:pPr>
      <w:r>
        <w:rPr>
          <w:noProof/>
          <w:lang w:eastAsia="en-GB"/>
        </w:rPr>
        <w:drawing>
          <wp:inline distT="0" distB="0" distL="0" distR="0">
            <wp:extent cx="3114675" cy="2387497"/>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116847" cy="2389162"/>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noProof/>
          <w:sz w:val="24"/>
          <w:szCs w:val="24"/>
          <w:lang w:eastAsia="en-GB"/>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t>As the number one exporter and importer of agri-food products in the world,</w:t>
      </w:r>
      <w:r>
        <w:rPr>
          <w:rStyle w:val="FootnoteReference"/>
          <w:rFonts w:ascii="Times New Roman" w:hAnsi="Times New Roman" w:cs="Times New Roman"/>
          <w:noProof/>
          <w:sz w:val="24"/>
          <w:szCs w:val="24"/>
          <w:lang w:eastAsia="en-GB"/>
        </w:rPr>
        <w:footnoteReference w:id="47"/>
      </w:r>
      <w:r>
        <w:rPr>
          <w:rFonts w:ascii="Times New Roman" w:hAnsi="Times New Roman" w:cs="Times New Roman"/>
          <w:noProof/>
          <w:sz w:val="24"/>
          <w:szCs w:val="24"/>
          <w:lang w:eastAsia="en-GB"/>
        </w:rPr>
        <w:t xml:space="preserve"> the EU is well-positioned to reap the benefits of this economic opportunity and become a global sustainable food champion. </w:t>
      </w:r>
      <w:r>
        <w:rPr>
          <w:rFonts w:ascii="Times New Roman" w:hAnsi="Times New Roman" w:cs="Times New Roman"/>
          <w:noProof/>
          <w:sz w:val="24"/>
          <w:szCs w:val="24"/>
        </w:rPr>
        <w:t>This can be achieved. We need a comprehensive approach entailing a genuine change in the way we produce, transform, consume and dist</w:t>
      </w:r>
      <w:r>
        <w:rPr>
          <w:rFonts w:ascii="Times New Roman" w:hAnsi="Times New Roman" w:cs="Times New Roman"/>
          <w:noProof/>
          <w:sz w:val="24"/>
          <w:szCs w:val="24"/>
        </w:rPr>
        <w:t>ribute food</w:t>
      </w:r>
      <w:r>
        <w:rPr>
          <w:rFonts w:ascii="Times New Roman" w:hAnsi="Times New Roman" w:cs="Times New Roman"/>
          <w:noProof/>
          <w:sz w:val="24"/>
          <w:szCs w:val="24"/>
          <w:lang w:eastAsia="en-GB"/>
        </w:rPr>
        <w:t xml:space="preserve"> by accelerating the transition to a </w:t>
      </w:r>
      <w:r>
        <w:rPr>
          <w:rFonts w:ascii="Times New Roman" w:hAnsi="Times New Roman" w:cs="Times New Roman"/>
          <w:b/>
          <w:noProof/>
          <w:sz w:val="24"/>
          <w:szCs w:val="24"/>
          <w:lang w:eastAsia="en-GB"/>
        </w:rPr>
        <w:t>sustainable food system</w:t>
      </w:r>
      <w:r>
        <w:rPr>
          <w:rFonts w:ascii="Times New Roman" w:hAnsi="Times New Roman" w:cs="Times New Roman"/>
          <w:noProof/>
          <w:sz w:val="24"/>
          <w:szCs w:val="24"/>
          <w:lang w:eastAsia="en-GB"/>
        </w:rPr>
        <w:t xml:space="preserve"> based on circular economy principles and making innovative, healthy, environment and animal welfare-friendly, safe and nutritious food production one of our key European trademarks</w:t>
      </w:r>
      <w:r>
        <w:rPr>
          <w:rFonts w:ascii="Times New Roman" w:hAnsi="Times New Roman" w:cs="Times New Roman"/>
          <w:noProof/>
          <w:sz w:val="24"/>
          <w:szCs w:val="24"/>
        </w:rPr>
        <w:t xml:space="preserve">.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has proposed a modernised Common Agricultural Policy (CAP), where Member States’ national plans will have to reflect the strong sustainability principles embedded in the CAP objectives. The Common Fisheries Policy has led to significant prog</w:t>
      </w:r>
      <w:r>
        <w:rPr>
          <w:rFonts w:ascii="Times New Roman" w:hAnsi="Times New Roman" w:cs="Times New Roman"/>
          <w:noProof/>
          <w:sz w:val="24"/>
          <w:szCs w:val="24"/>
        </w:rPr>
        <w:t xml:space="preserve">ress in improving the sustainability of European fisheries. However, proper implementation of the Common Fisheries Policy, including the sustainable management of all fish stock and the development of sustainable aquaculture remains essential.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szCs w:val="24"/>
          <w:lang w:eastAsia="en-GB"/>
        </w:rPr>
      </w:pPr>
      <w:r>
        <w:rPr>
          <w:rFonts w:ascii="Times New Roman" w:hAnsi="Times New Roman" w:cs="Times New Roman"/>
          <w:b/>
          <w:noProof/>
          <w:sz w:val="24"/>
          <w:szCs w:val="24"/>
          <w:lang w:eastAsia="en-GB"/>
        </w:rPr>
        <w:t xml:space="preserve">Box: Support for the transition to sustainable agriculture through a modernised CAP </w:t>
      </w:r>
    </w:p>
    <w:p w:rsidR="001A7739" w:rsidRDefault="00D5592F">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future CAP (2021 to 2027)</w:t>
      </w:r>
      <w:r>
        <w:rPr>
          <w:rStyle w:val="FootnoteReference"/>
          <w:rFonts w:ascii="Times New Roman" w:hAnsi="Times New Roman" w:cs="Times New Roman"/>
          <w:noProof/>
          <w:sz w:val="24"/>
          <w:szCs w:val="24"/>
        </w:rPr>
        <w:footnoteReference w:id="48"/>
      </w:r>
      <w:r>
        <w:rPr>
          <w:rFonts w:ascii="Times New Roman" w:hAnsi="Times New Roman" w:cs="Times New Roman"/>
          <w:noProof/>
          <w:sz w:val="24"/>
          <w:szCs w:val="24"/>
        </w:rPr>
        <w:t xml:space="preserve"> will continue to ensure access to high-quality food and strong support for the unique European farming model with an increased focus on the </w:t>
      </w:r>
      <w:r>
        <w:rPr>
          <w:rFonts w:ascii="Times New Roman" w:hAnsi="Times New Roman" w:cs="Times New Roman"/>
          <w:noProof/>
          <w:sz w:val="24"/>
          <w:szCs w:val="24"/>
        </w:rPr>
        <w:t xml:space="preserve">environment and climate, supporting the continued transition towards a more sustainable agricultural sector and the development of vibrant rural areas. </w:t>
      </w:r>
    </w:p>
    <w:p w:rsidR="001A7739" w:rsidRDefault="00D5592F">
      <w:pPr>
        <w:pBdr>
          <w:top w:val="single" w:sz="4" w:space="1" w:color="auto"/>
          <w:left w:val="single" w:sz="4" w:space="4" w:color="auto"/>
          <w:bottom w:val="single" w:sz="4" w:space="1" w:color="auto"/>
          <w:right w:val="single" w:sz="4" w:space="4" w:color="auto"/>
        </w:pBdr>
        <w:spacing w:line="240" w:lineRule="auto"/>
        <w:jc w:val="both"/>
        <w:rPr>
          <w:rStyle w:val="A2"/>
          <w:rFonts w:ascii="Times New Roman" w:hAnsi="Times New Roman" w:cs="Times New Roman"/>
          <w:noProof/>
          <w:sz w:val="24"/>
          <w:szCs w:val="24"/>
        </w:rPr>
      </w:pPr>
      <w:r>
        <w:rPr>
          <w:rStyle w:val="A2"/>
          <w:rFonts w:ascii="Times New Roman" w:hAnsi="Times New Roman" w:cs="Times New Roman"/>
          <w:bCs/>
          <w:noProof/>
          <w:sz w:val="24"/>
          <w:szCs w:val="24"/>
        </w:rPr>
        <w:t xml:space="preserve">New obligations </w:t>
      </w:r>
      <w:r>
        <w:rPr>
          <w:rStyle w:val="A2"/>
          <w:rFonts w:ascii="Times New Roman" w:hAnsi="Times New Roman" w:cs="Times New Roman"/>
          <w:noProof/>
          <w:sz w:val="24"/>
          <w:szCs w:val="24"/>
        </w:rPr>
        <w:t>include preserving carbon-rich soils through protection of wetlands and peatlands; an o</w:t>
      </w:r>
      <w:r>
        <w:rPr>
          <w:rStyle w:val="A2"/>
          <w:rFonts w:ascii="Times New Roman" w:hAnsi="Times New Roman" w:cs="Times New Roman"/>
          <w:noProof/>
          <w:sz w:val="24"/>
          <w:szCs w:val="24"/>
        </w:rPr>
        <w:t xml:space="preserve">bligatory nutrient management tool to improve water quality, reducing ammonia and nitrous oxide levels; crop rotation instead of crop diversification. All farmers who benefit from CAP support will have to respect these basic standards. </w:t>
      </w:r>
    </w:p>
    <w:p w:rsidR="001A7739" w:rsidRDefault="00D5592F">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color w:val="000000"/>
          <w:sz w:val="24"/>
          <w:szCs w:val="24"/>
        </w:rPr>
      </w:pPr>
      <w:r>
        <w:rPr>
          <w:rStyle w:val="A2"/>
          <w:rFonts w:ascii="Times New Roman" w:hAnsi="Times New Roman" w:cs="Times New Roman"/>
          <w:noProof/>
          <w:sz w:val="24"/>
          <w:szCs w:val="24"/>
        </w:rPr>
        <w:t xml:space="preserve">Each Member State </w:t>
      </w:r>
      <w:r>
        <w:rPr>
          <w:rStyle w:val="A2"/>
          <w:rFonts w:ascii="Times New Roman" w:hAnsi="Times New Roman" w:cs="Times New Roman"/>
          <w:noProof/>
          <w:sz w:val="24"/>
          <w:szCs w:val="24"/>
        </w:rPr>
        <w:t>will have to develop eco-schemes to support and/or incentivise farmers to give preference to agricultural practices that are beneficial for the climate and the environment, beyond their mandatory requirements. Additionally, farmers will have the possibilit</w:t>
      </w:r>
      <w:r>
        <w:rPr>
          <w:rStyle w:val="A2"/>
          <w:rFonts w:ascii="Times New Roman" w:hAnsi="Times New Roman" w:cs="Times New Roman"/>
          <w:noProof/>
          <w:sz w:val="24"/>
          <w:szCs w:val="24"/>
        </w:rPr>
        <w:t>y to contribute further to enhanced sustainability by receiving additional support through various voluntary schemes.</w:t>
      </w: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this context, it is important to enforce a more prudent use of antimicrobials so as to lower the risk of further antimicrobial resistan</w:t>
      </w:r>
      <w:r>
        <w:rPr>
          <w:rFonts w:ascii="Times New Roman" w:hAnsi="Times New Roman" w:cs="Times New Roman"/>
          <w:noProof/>
          <w:sz w:val="24"/>
          <w:szCs w:val="24"/>
        </w:rPr>
        <w:t>ce in animals and humans</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pursue the EU Action Plan to fight food waste, increase the focus on animal welfare standards, ensure sustainable use of pesticides and turn bio-waste, residues and discards into valuable resources. Creating transparency of value</w:t>
      </w:r>
      <w:r>
        <w:rPr>
          <w:rFonts w:ascii="Times New Roman" w:hAnsi="Times New Roman" w:cs="Times New Roman"/>
          <w:noProof/>
          <w:sz w:val="24"/>
          <w:szCs w:val="24"/>
        </w:rPr>
        <w:t xml:space="preserve"> chains and incentivising producers and supermarkets to offer, and consumers to choose sustainable food and healthy diets could be encouraged through appropriate and innovative measures including better education and consumer information to offer real, aff</w:t>
      </w:r>
      <w:r>
        <w:rPr>
          <w:rFonts w:ascii="Times New Roman" w:hAnsi="Times New Roman" w:cs="Times New Roman"/>
          <w:noProof/>
          <w:sz w:val="24"/>
          <w:szCs w:val="24"/>
        </w:rPr>
        <w:t>ordable, healthy choices. Shifting to a more sustainable consumption of animal-based products would in addition bring significant health benefits for consumers and positively affect the natural environment.</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w:t>
      </w:r>
    </w:p>
    <w:p w:rsidR="001A7739" w:rsidRDefault="00D5592F">
      <w:pPr>
        <w:pStyle w:val="Heading3"/>
        <w:rPr>
          <w:noProof/>
          <w:lang w:val="en-US"/>
        </w:rPr>
      </w:pPr>
      <w:bookmarkStart w:id="15" w:name="_Toc536553261"/>
      <w:r>
        <w:rPr>
          <w:noProof/>
          <w:lang w:val="en-US"/>
        </w:rPr>
        <w:t>Future-proof energy, buildings and mobility</w:t>
      </w:r>
      <w:bookmarkEnd w:id="15"/>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b/>
          <w:noProof/>
          <w:color w:val="000000"/>
          <w:sz w:val="24"/>
          <w:szCs w:val="24"/>
        </w:rPr>
        <w:t>Cl</w:t>
      </w:r>
      <w:r>
        <w:rPr>
          <w:rFonts w:ascii="Times New Roman" w:hAnsi="Times New Roman" w:cs="Times New Roman"/>
          <w:b/>
          <w:noProof/>
          <w:color w:val="000000"/>
          <w:sz w:val="24"/>
          <w:szCs w:val="24"/>
        </w:rPr>
        <w:t>ean energy</w:t>
      </w:r>
      <w:r>
        <w:rPr>
          <w:rFonts w:ascii="Times New Roman" w:hAnsi="Times New Roman" w:cs="Times New Roman"/>
          <w:noProof/>
          <w:color w:val="000000"/>
          <w:sz w:val="24"/>
          <w:szCs w:val="24"/>
        </w:rPr>
        <w:t xml:space="preserve"> is key to a sustainable future. </w:t>
      </w:r>
      <w:r>
        <w:rPr>
          <w:rFonts w:ascii="Times New Roman" w:hAnsi="Times New Roman" w:cs="Times New Roman"/>
          <w:noProof/>
          <w:sz w:val="24"/>
          <w:szCs w:val="24"/>
        </w:rPr>
        <w:t xml:space="preserve">We need to produce, store and consume energy in a sustainable way to reduce our environmental impact and protect the health of Europeans.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T</w:t>
      </w:r>
      <w:r>
        <w:rPr>
          <w:rFonts w:ascii="Times New Roman" w:hAnsi="Times New Roman" w:cs="Times New Roman"/>
          <w:noProof/>
          <w:sz w:val="24"/>
          <w:szCs w:val="24"/>
        </w:rPr>
        <w:t>he EU is already one of the most carbon efficient economies in the world.</w:t>
      </w:r>
      <w:r>
        <w:rPr>
          <w:rFonts w:ascii="Times New Roman" w:hAnsi="Times New Roman" w:cs="Times New Roman"/>
          <w:noProof/>
          <w:color w:val="000000"/>
          <w:sz w:val="24"/>
          <w:szCs w:val="24"/>
        </w:rPr>
        <w:t xml:space="preserve"> Renewable energy is an integral part of Europe’s energy mix and more than</w:t>
      </w:r>
      <w:r>
        <w:rPr>
          <w:rFonts w:ascii="Times New Roman" w:hAnsi="Times New Roman" w:cs="Times New Roman"/>
          <w:noProof/>
          <w:sz w:val="24"/>
          <w:szCs w:val="24"/>
        </w:rPr>
        <w:t xml:space="preserve"> half of the EU’s electricity supply is climate-neutral. </w:t>
      </w:r>
      <w:r>
        <w:rPr>
          <w:rFonts w:ascii="Times New Roman" w:hAnsi="Times New Roman" w:cs="Times New Roman"/>
          <w:noProof/>
          <w:color w:val="000000"/>
          <w:sz w:val="24"/>
          <w:szCs w:val="24"/>
        </w:rPr>
        <w:t>Energy efficiency measures, including energy labelling, have reduced energy consumption in recent years.</w:t>
      </w:r>
      <w:r>
        <w:rPr>
          <w:rStyle w:val="FootnoteReference"/>
          <w:rFonts w:ascii="Times New Roman" w:eastAsia="Times New Roman" w:hAnsi="Times New Roman" w:cs="Times New Roman"/>
          <w:noProof/>
          <w:color w:val="000000"/>
          <w:sz w:val="24"/>
          <w:szCs w:val="24"/>
        </w:rPr>
        <w:footnoteReference w:id="51"/>
      </w:r>
      <w:r>
        <w:rPr>
          <w:rFonts w:ascii="Times New Roman" w:hAnsi="Times New Roman" w:cs="Times New Roman"/>
          <w:noProof/>
          <w:color w:val="000000"/>
          <w:sz w:val="24"/>
          <w:szCs w:val="24"/>
        </w:rPr>
        <w:t>When buying applianc</w:t>
      </w:r>
      <w:r>
        <w:rPr>
          <w:rFonts w:ascii="Times New Roman" w:hAnsi="Times New Roman" w:cs="Times New Roman"/>
          <w:noProof/>
          <w:color w:val="000000"/>
          <w:sz w:val="24"/>
          <w:szCs w:val="24"/>
        </w:rPr>
        <w:t xml:space="preserve">es people increasingly choose the energy efficient option. There are </w:t>
      </w:r>
      <w:r>
        <w:rPr>
          <w:rFonts w:ascii="Times New Roman" w:hAnsi="Times New Roman" w:cs="Times New Roman"/>
          <w:noProof/>
          <w:sz w:val="24"/>
          <w:szCs w:val="24"/>
        </w:rPr>
        <w:t>nearly 1.5 million jobs</w:t>
      </w:r>
      <w:r>
        <w:rPr>
          <w:rFonts w:ascii="Times New Roman" w:hAnsi="Times New Roman" w:cs="Times New Roman"/>
          <w:noProof/>
          <w:color w:val="000000"/>
          <w:sz w:val="24"/>
          <w:szCs w:val="24"/>
        </w:rPr>
        <w:t xml:space="preserve"> in renewable energy and energy efficiency </w:t>
      </w:r>
      <w:r>
        <w:rPr>
          <w:rFonts w:ascii="Times New Roman" w:hAnsi="Times New Roman" w:cs="Times New Roman"/>
          <w:noProof/>
          <w:sz w:val="24"/>
          <w:szCs w:val="24"/>
        </w:rPr>
        <w:t>in Europe.</w:t>
      </w:r>
      <w:r>
        <w:rPr>
          <w:rFonts w:ascii="Times New Roman" w:hAnsi="Times New Roman" w:cs="Times New Roman"/>
          <w:noProof/>
          <w:color w:val="000000"/>
          <w:sz w:val="24"/>
          <w:szCs w:val="24"/>
        </w:rPr>
        <w:t xml:space="preserve"> </w:t>
      </w:r>
    </w:p>
    <w:p w:rsidR="001A7739" w:rsidRDefault="001A7739">
      <w:pPr>
        <w:spacing w:after="120" w:line="240" w:lineRule="auto"/>
        <w:jc w:val="both"/>
        <w:rPr>
          <w:rFonts w:ascii="Times New Roman" w:hAnsi="Times New Roman" w:cs="Times New Roman"/>
          <w:noProof/>
          <w:color w:val="000000"/>
          <w:sz w:val="24"/>
          <w:szCs w:val="24"/>
        </w:rPr>
      </w:pPr>
    </w:p>
    <w:p w:rsidR="001A7739" w:rsidRDefault="001A7739">
      <w:pPr>
        <w:spacing w:after="120" w:line="240" w:lineRule="auto"/>
        <w:jc w:val="both"/>
        <w:rPr>
          <w:rFonts w:ascii="Times New Roman" w:hAnsi="Times New Roman" w:cs="Times New Roman"/>
          <w:noProof/>
          <w:color w:val="000000"/>
          <w:sz w:val="24"/>
          <w:szCs w:val="24"/>
        </w:rPr>
      </w:pPr>
    </w:p>
    <w:p w:rsidR="001A7739" w:rsidRDefault="001A7739">
      <w:pPr>
        <w:spacing w:after="120" w:line="240" w:lineRule="auto"/>
        <w:jc w:val="both"/>
        <w:rPr>
          <w:rFonts w:ascii="Times New Roman" w:hAnsi="Times New Roman" w:cs="Times New Roman"/>
          <w:noProof/>
          <w:color w:val="000000"/>
          <w:sz w:val="24"/>
          <w:szCs w:val="24"/>
        </w:rPr>
      </w:pPr>
    </w:p>
    <w:p w:rsidR="001A7739" w:rsidRDefault="00D5592F">
      <w:pPr>
        <w:spacing w:after="120" w:line="240" w:lineRule="auto"/>
        <w:jc w:val="center"/>
        <w:rPr>
          <w:rFonts w:ascii="Times New Roman" w:hAnsi="Times New Roman" w:cs="Times New Roman"/>
          <w:noProof/>
          <w:color w:val="000000"/>
          <w:sz w:val="24"/>
          <w:szCs w:val="24"/>
        </w:rPr>
      </w:pPr>
      <w:r>
        <w:rPr>
          <w:noProof/>
          <w:lang w:eastAsia="en-GB"/>
        </w:rPr>
        <w:drawing>
          <wp:inline distT="0" distB="0" distL="0" distR="0">
            <wp:extent cx="3377211" cy="3767137"/>
            <wp:effectExtent l="0" t="0" r="0" b="508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378221" cy="3768264"/>
                    </a:xfrm>
                    <a:prstGeom prst="rect">
                      <a:avLst/>
                    </a:prstGeom>
                  </pic:spPr>
                </pic:pic>
              </a:graphicData>
            </a:graphic>
          </wp:inline>
        </w:drawing>
      </w:r>
    </w:p>
    <w:p w:rsidR="001A7739" w:rsidRDefault="00D5592F">
      <w:pPr>
        <w:spacing w:after="12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 xml:space="preserve">With the Energy Union, the European Commission has put in place one of most comprehensive global policy </w:t>
      </w:r>
      <w:r>
        <w:rPr>
          <w:rFonts w:ascii="Times New Roman" w:hAnsi="Times New Roman" w:cs="Times New Roman"/>
          <w:noProof/>
          <w:color w:val="000000"/>
          <w:sz w:val="24"/>
          <w:szCs w:val="24"/>
        </w:rPr>
        <w:t>frameworks for the energy transition and economic modernisation, bringing together climate, energy, transport, research and other policies. As part of Energy Union regulation, the EU level targets of reaching at least 32% renewable energy of total energy c</w:t>
      </w:r>
      <w:r>
        <w:rPr>
          <w:rFonts w:ascii="Times New Roman" w:hAnsi="Times New Roman" w:cs="Times New Roman"/>
          <w:noProof/>
          <w:color w:val="000000"/>
          <w:sz w:val="24"/>
          <w:szCs w:val="24"/>
        </w:rPr>
        <w:t xml:space="preserve">onsumption and at least 32.5% energy efficiency in 2030 will </w:t>
      </w:r>
      <w:r>
        <w:rPr>
          <w:rFonts w:ascii="Times New Roman" w:hAnsi="Times New Roman" w:cs="Times New Roman"/>
          <w:noProof/>
          <w:sz w:val="24"/>
          <w:szCs w:val="24"/>
        </w:rPr>
        <w:t>allow us to go beyond our commitment under the Paris Climate Agreement to reduce greenhouse gas emissions by at least 40% by 2030, compared to 1990 levels.</w:t>
      </w:r>
    </w:p>
    <w:p w:rsidR="001A7739" w:rsidRDefault="00D5592F">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t>Box: Clean Energy is an opportunity for</w:t>
      </w:r>
      <w:r>
        <w:rPr>
          <w:rFonts w:ascii="Times New Roman" w:hAnsi="Times New Roman" w:cs="Times New Roman"/>
          <w:b/>
          <w:noProof/>
          <w:sz w:val="24"/>
          <w:szCs w:val="24"/>
        </w:rPr>
        <w:t xml:space="preserve"> jobs and growth</w:t>
      </w:r>
    </w:p>
    <w:p w:rsidR="001A7739" w:rsidRDefault="00D5592F">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Between 2008 and 2014 the number of jobs in renewable energy technologies increased by 70%. There is potential to create an additional 900,000 jobs by 2030, provided that public and private investment is mobilised. Up to 400,000 additional</w:t>
      </w:r>
      <w:r>
        <w:rPr>
          <w:rFonts w:ascii="Times New Roman" w:hAnsi="Times New Roman" w:cs="Times New Roman"/>
          <w:noProof/>
          <w:sz w:val="24"/>
          <w:szCs w:val="24"/>
        </w:rPr>
        <w:t xml:space="preserve"> local jobs could come from the energy efficiency sector.</w:t>
      </w:r>
    </w:p>
    <w:p w:rsidR="001A7739" w:rsidRDefault="001A7739">
      <w:pPr>
        <w:spacing w:after="0" w:line="240" w:lineRule="auto"/>
        <w:jc w:val="both"/>
        <w:rPr>
          <w:rFonts w:ascii="Times New Roman" w:hAnsi="Times New Roman" w:cs="Times New Roman"/>
          <w:noProof/>
          <w:sz w:val="24"/>
          <w:szCs w:val="24"/>
        </w:rPr>
      </w:pPr>
    </w:p>
    <w:p w:rsidR="001A7739" w:rsidRDefault="00D5592F">
      <w:pPr>
        <w:pStyle w:val="Body"/>
        <w:rPr>
          <w:rFonts w:ascii="Times New Roman" w:hAnsi="Times New Roman" w:cs="Times New Roman"/>
          <w:noProof/>
        </w:rPr>
      </w:pPr>
      <w:r>
        <w:rPr>
          <w:rFonts w:ascii="Times New Roman" w:hAnsi="Times New Roman" w:cs="Times New Roman"/>
          <w:noProof/>
        </w:rPr>
        <w:t>Beyond 2030 more is needed to live up to the letter as well as the spirit of the Paris Climate Agreement, exploiting the full economic potential of the energy transition. The EU can significantly d</w:t>
      </w:r>
      <w:r>
        <w:rPr>
          <w:rFonts w:ascii="Times New Roman" w:hAnsi="Times New Roman" w:cs="Times New Roman"/>
          <w:noProof/>
        </w:rPr>
        <w:t>ecrease its costly dependency on fossil fuels, reduce its fossil fuel import bill of some EUR 260 billion, increase its energy autonomy, and contribute to a fairer energy market.</w:t>
      </w:r>
      <w:r>
        <w:rPr>
          <w:rFonts w:ascii="Times New Roman" w:hAnsi="Times New Roman" w:cs="Times New Roman"/>
          <w:b/>
          <w:bCs/>
          <w:noProof/>
        </w:rPr>
        <w:t xml:space="preserve"> </w:t>
      </w:r>
      <w:r>
        <w:rPr>
          <w:rFonts w:ascii="Times New Roman" w:hAnsi="Times New Roman" w:cs="Times New Roman"/>
          <w:bCs/>
          <w:noProof/>
        </w:rPr>
        <w:t>It is essential that we continue</w:t>
      </w:r>
      <w:r>
        <w:rPr>
          <w:rFonts w:ascii="Times New Roman" w:hAnsi="Times New Roman" w:cs="Times New Roman"/>
          <w:noProof/>
        </w:rPr>
        <w:t xml:space="preserve"> the integration of the energy market by buil</w:t>
      </w:r>
      <w:r>
        <w:rPr>
          <w:rFonts w:ascii="Times New Roman" w:hAnsi="Times New Roman" w:cs="Times New Roman"/>
          <w:noProof/>
        </w:rPr>
        <w:t xml:space="preserve">ding the missing interconnections and facilitating cross-border energy trade. The clean energy transition can also be supported by ocean energy and offshore wind energy. As a leader in this field, the EU should continue enjoying its first-mover advantage. </w:t>
      </w:r>
    </w:p>
    <w:p w:rsidR="001A7739" w:rsidRDefault="00D5592F">
      <w:pPr>
        <w:pStyle w:val="Body"/>
        <w:rPr>
          <w:rFonts w:ascii="Times New Roman" w:hAnsi="Times New Roman" w:cs="Times New Roman"/>
          <w:noProof/>
          <w:lang w:val="en-US"/>
        </w:rPr>
      </w:pPr>
      <w:r>
        <w:rPr>
          <w:rFonts w:ascii="Times New Roman" w:hAnsi="Times New Roman" w:cs="Times New Roman"/>
          <w:noProof/>
        </w:rPr>
        <w:t>As</w:t>
      </w:r>
      <w:r>
        <w:rPr>
          <w:rFonts w:ascii="Times New Roman" w:hAnsi="Times New Roman" w:cs="Times New Roman"/>
          <w:b/>
          <w:noProof/>
        </w:rPr>
        <w:t xml:space="preserve"> buildings</w:t>
      </w:r>
      <w:r>
        <w:rPr>
          <w:rFonts w:ascii="Times New Roman" w:hAnsi="Times New Roman" w:cs="Times New Roman"/>
          <w:noProof/>
        </w:rPr>
        <w:t xml:space="preserve"> are responsible today for around 40% of energy consumption, there is a need to promote improved energy efficiency of buildings through renovation and modernisation. This has already begun. For example, eco-industries linked in particular to t</w:t>
      </w:r>
      <w:r>
        <w:rPr>
          <w:rFonts w:ascii="Times New Roman" w:hAnsi="Times New Roman" w:cs="Times New Roman"/>
          <w:noProof/>
        </w:rPr>
        <w:t xml:space="preserve">he refurbishment of buildings represent more than 3.4 million jobs in Europe. </w:t>
      </w:r>
      <w:r>
        <w:rPr>
          <w:rFonts w:ascii="Times New Roman" w:hAnsi="Times New Roman" w:cs="Times New Roman"/>
          <w:noProof/>
          <w:lang w:val="en-US"/>
        </w:rPr>
        <w:t>Reducing energy demand in buildings requires increased use of efficient and clean electric heating, but also smarter buildings and appliances and improved materials for insulatio</w:t>
      </w:r>
      <w:r>
        <w:rPr>
          <w:rFonts w:ascii="Times New Roman" w:hAnsi="Times New Roman" w:cs="Times New Roman"/>
          <w:noProof/>
          <w:lang w:val="en-US"/>
        </w:rPr>
        <w:t>n, fully in line with the circular economy principles. The Energy Performance of Buildings Directive aims to improve the quality of living, by making our houses better insulated and ventilated and thus better places to live, while decarbonising our buildin</w:t>
      </w:r>
      <w:r>
        <w:rPr>
          <w:rFonts w:ascii="Times New Roman" w:hAnsi="Times New Roman" w:cs="Times New Roman"/>
          <w:noProof/>
          <w:lang w:val="en-US"/>
        </w:rPr>
        <w:t>g stock by 2050. Such actions will lead to cheaper living costs and thus leave more money in people’s purses. Ways and means, however, must be found to help people make that transition in the first place.</w:t>
      </w:r>
    </w:p>
    <w:p w:rsidR="001A7739" w:rsidRDefault="00D5592F">
      <w:pPr>
        <w:spacing w:line="240" w:lineRule="auto"/>
        <w:jc w:val="both"/>
        <w:rPr>
          <w:rFonts w:ascii="Times New Roman" w:hAnsi="Times New Roman" w:cs="Times New Roman"/>
          <w:noProof/>
          <w:lang w:val="en-US"/>
        </w:rPr>
      </w:pPr>
      <w:r>
        <w:rPr>
          <w:rFonts w:ascii="Times New Roman" w:hAnsi="Times New Roman" w:cs="Times New Roman"/>
          <w:noProof/>
          <w:sz w:val="24"/>
          <w:szCs w:val="24"/>
        </w:rPr>
        <w:t>Another main driving force for the transition towar</w:t>
      </w:r>
      <w:r>
        <w:rPr>
          <w:rFonts w:ascii="Times New Roman" w:hAnsi="Times New Roman" w:cs="Times New Roman"/>
          <w:noProof/>
          <w:sz w:val="24"/>
          <w:szCs w:val="24"/>
        </w:rPr>
        <w:t xml:space="preserve">ds a clean, resource efficient and carbon-neutral future is the </w:t>
      </w:r>
      <w:r>
        <w:rPr>
          <w:rFonts w:ascii="Times New Roman" w:hAnsi="Times New Roman" w:cs="Times New Roman"/>
          <w:b/>
          <w:noProof/>
          <w:sz w:val="24"/>
          <w:szCs w:val="24"/>
        </w:rPr>
        <w:t xml:space="preserve">mobility </w:t>
      </w:r>
      <w:r>
        <w:rPr>
          <w:rFonts w:ascii="Times New Roman" w:hAnsi="Times New Roman" w:cs="Times New Roman"/>
          <w:noProof/>
          <w:sz w:val="24"/>
          <w:szCs w:val="24"/>
        </w:rPr>
        <w:t xml:space="preserve">sector, from urban mobility to trans-European networks, road transport as well as shipping and aviation. </w:t>
      </w:r>
      <w:r>
        <w:rPr>
          <w:rFonts w:ascii="Times New Roman" w:hAnsi="Times New Roman" w:cs="Times New Roman"/>
          <w:noProof/>
          <w:sz w:val="24"/>
          <w:szCs w:val="24"/>
          <w:lang w:eastAsia="en-GB"/>
        </w:rPr>
        <w:t>Transport and mobility services employ around 11 million people, and demand fo</w:t>
      </w:r>
      <w:r>
        <w:rPr>
          <w:rFonts w:ascii="Times New Roman" w:hAnsi="Times New Roman" w:cs="Times New Roman"/>
          <w:noProof/>
          <w:sz w:val="24"/>
          <w:szCs w:val="24"/>
          <w:lang w:eastAsia="en-GB"/>
        </w:rPr>
        <w:t xml:space="preserve">r mobility today is high. However, transport today generates air pollution, noise, congestion and road accidents. The sector </w:t>
      </w:r>
      <w:r>
        <w:rPr>
          <w:rFonts w:ascii="Times New Roman" w:hAnsi="Times New Roman" w:cs="Times New Roman"/>
          <w:noProof/>
          <w:sz w:val="24"/>
          <w:szCs w:val="24"/>
        </w:rPr>
        <w:t>already represents almost a quarter of Europe's greenhouse gas emissions and its emissions’ footprint is rising. The Action Plan fo</w:t>
      </w:r>
      <w:r>
        <w:rPr>
          <w:rFonts w:ascii="Times New Roman" w:hAnsi="Times New Roman" w:cs="Times New Roman"/>
          <w:noProof/>
          <w:sz w:val="24"/>
          <w:szCs w:val="24"/>
        </w:rPr>
        <w:t xml:space="preserve">r Low Emission Mobility, presented by the Commission in 2016, and the ‘Europe on the Move’ proposals which followed, foresee numerous measures to increase the sustainability of our transport system. These actions are geared towards </w:t>
      </w:r>
      <w:r>
        <w:rPr>
          <w:rFonts w:ascii="Times New Roman" w:hAnsi="Times New Roman" w:cs="Times New Roman"/>
          <w:noProof/>
          <w:sz w:val="24"/>
          <w:szCs w:val="24"/>
          <w:lang w:val="en-US"/>
        </w:rPr>
        <w:t xml:space="preserve">reducing greenhouse gas </w:t>
      </w:r>
      <w:r>
        <w:rPr>
          <w:rFonts w:ascii="Times New Roman" w:hAnsi="Times New Roman" w:cs="Times New Roman"/>
          <w:noProof/>
          <w:sz w:val="24"/>
          <w:szCs w:val="24"/>
          <w:lang w:val="en-US"/>
        </w:rPr>
        <w:t>emissions and giving a signal to EU companies to invest in clean transportation. This too will contribute to jobs and growth. We need to prioritise clean and affordable alternatives, with an objective to have only zero emission vehicles on EU roads and mak</w:t>
      </w:r>
      <w:r>
        <w:rPr>
          <w:rFonts w:ascii="Times New Roman" w:hAnsi="Times New Roman" w:cs="Times New Roman"/>
          <w:noProof/>
          <w:sz w:val="24"/>
          <w:szCs w:val="24"/>
          <w:lang w:val="en-US"/>
        </w:rPr>
        <w:t>e the best use of digital technologies to help reduce fuel consumption. Likewise, the EU’s satellite navigation systems contribute to reducing emissions, for instance in aviation and road transport.</w:t>
      </w:r>
    </w:p>
    <w:p w:rsidR="001A7739" w:rsidRDefault="001A7739">
      <w:pPr>
        <w:pStyle w:val="Body"/>
        <w:rPr>
          <w:rFonts w:ascii="Times New Roman" w:hAnsi="Times New Roman" w:cs="Times New Roman"/>
          <w:i/>
          <w:noProof/>
          <w:lang w:val="en-US"/>
        </w:rPr>
      </w:pPr>
    </w:p>
    <w:p w:rsidR="001A7739" w:rsidRDefault="00D5592F">
      <w:pPr>
        <w:pStyle w:val="Body"/>
        <w:jc w:val="center"/>
        <w:rPr>
          <w:rFonts w:ascii="Times New Roman" w:hAnsi="Times New Roman" w:cs="Times New Roman"/>
          <w:i/>
          <w:noProof/>
          <w:lang w:val="en-US"/>
        </w:rPr>
      </w:pPr>
      <w:r>
        <w:rPr>
          <w:noProof/>
        </w:rPr>
        <w:drawing>
          <wp:inline distT="0" distB="0" distL="0" distR="0">
            <wp:extent cx="3133207" cy="1652588"/>
            <wp:effectExtent l="0" t="0" r="0" b="508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133205" cy="1652587"/>
                    </a:xfrm>
                    <a:prstGeom prst="rect">
                      <a:avLst/>
                    </a:prstGeom>
                  </pic:spPr>
                </pic:pic>
              </a:graphicData>
            </a:graphic>
          </wp:inline>
        </w:drawing>
      </w:r>
    </w:p>
    <w:p w:rsidR="001A7739" w:rsidRDefault="00D5592F">
      <w:pPr>
        <w:pStyle w:val="Body"/>
        <w:rPr>
          <w:rFonts w:ascii="Times New Roman" w:hAnsi="Times New Roman" w:cs="Times New Roman"/>
          <w:noProof/>
        </w:rPr>
      </w:pPr>
      <w:r>
        <w:rPr>
          <w:rFonts w:ascii="Times New Roman" w:hAnsi="Times New Roman" w:cs="Times New Roman"/>
          <w:noProof/>
        </w:rPr>
        <w:t>Cities are the vanguard of the shift to sustainable mo</w:t>
      </w:r>
      <w:r>
        <w:rPr>
          <w:rFonts w:ascii="Times New Roman" w:hAnsi="Times New Roman" w:cs="Times New Roman"/>
          <w:noProof/>
        </w:rPr>
        <w:t>bility. Through sustainable urban planning, integrating spatial planning and addressing mobility demands and infrastructure, cities have an important role to play. Urban areas should also be assisted in digitisation, automation and other innovative solutio</w:t>
      </w:r>
      <w:r>
        <w:rPr>
          <w:rFonts w:ascii="Times New Roman" w:hAnsi="Times New Roman" w:cs="Times New Roman"/>
          <w:noProof/>
        </w:rPr>
        <w:t xml:space="preserve">ns and should pursue active and shared transport, from more walking and cycling to car-sharing services and car-pooling. </w:t>
      </w:r>
    </w:p>
    <w:p w:rsidR="001A7739" w:rsidRDefault="00D5592F">
      <w:pPr>
        <w:pStyle w:val="Body"/>
        <w:rPr>
          <w:rFonts w:ascii="Times New Roman" w:hAnsi="Times New Roman" w:cs="Times New Roman"/>
          <w:noProof/>
        </w:rPr>
      </w:pPr>
      <w:r>
        <w:rPr>
          <w:rFonts w:ascii="Times New Roman" w:hAnsi="Times New Roman" w:cs="Times New Roman"/>
          <w:noProof/>
        </w:rPr>
        <w:t>Additionally, it is important to look at the design and the end-of-life of vehicles, and at transport infrastructure to make sure that</w:t>
      </w:r>
      <w:r>
        <w:rPr>
          <w:rFonts w:ascii="Times New Roman" w:hAnsi="Times New Roman" w:cs="Times New Roman"/>
          <w:noProof/>
        </w:rPr>
        <w:t xml:space="preserve"> the opportunities of circular economy transition are used to the maximum. Vehicles that have reached the end-of-life still contain many valuable materials. The EU end-of-life vehicles legislative framework requires producers to design and manufacture new </w:t>
      </w:r>
      <w:r>
        <w:rPr>
          <w:rFonts w:ascii="Times New Roman" w:hAnsi="Times New Roman" w:cs="Times New Roman"/>
          <w:noProof/>
        </w:rPr>
        <w:t xml:space="preserve">vehicles without hazardous substances and in such a way that makes it easy to reuse and recycle the materials of an old vehicle to make new products. </w:t>
      </w:r>
    </w:p>
    <w:p w:rsidR="001A7739" w:rsidRDefault="00D5592F">
      <w:pPr>
        <w:pStyle w:val="Body"/>
        <w:rPr>
          <w:rFonts w:ascii="Times New Roman" w:hAnsi="Times New Roman" w:cs="Times New Roman"/>
          <w:noProof/>
        </w:rPr>
      </w:pPr>
      <w:r>
        <w:rPr>
          <w:rFonts w:ascii="Times New Roman" w:hAnsi="Times New Roman" w:cs="Times New Roman"/>
          <w:noProof/>
        </w:rPr>
        <w:t>More can and should be done from using recycled content in vehicles and transport infrastructure to reach</w:t>
      </w:r>
      <w:r>
        <w:rPr>
          <w:rFonts w:ascii="Times New Roman" w:hAnsi="Times New Roman" w:cs="Times New Roman"/>
          <w:noProof/>
        </w:rPr>
        <w:t xml:space="preserve">ing more efficient recycling. </w:t>
      </w:r>
      <w:r>
        <w:rPr>
          <w:rStyle w:val="Strong"/>
          <w:rFonts w:ascii="Times New Roman" w:hAnsi="Times New Roman" w:cs="Times New Roman"/>
          <w:b w:val="0"/>
          <w:noProof/>
        </w:rPr>
        <w:t>For example, increasing the collection and recycling rates of electric car batteries in the EU could reduce dependence on imported materials and help to retain the value of recovered materials in the EU economy</w:t>
      </w:r>
      <w:r>
        <w:rPr>
          <w:rFonts w:ascii="Times New Roman" w:hAnsi="Times New Roman" w:cs="Times New Roman"/>
          <w:noProof/>
        </w:rPr>
        <w:t xml:space="preserve">. Additional </w:t>
      </w:r>
      <w:r>
        <w:rPr>
          <w:rFonts w:ascii="Times New Roman" w:hAnsi="Times New Roman" w:cs="Times New Roman"/>
          <w:noProof/>
        </w:rPr>
        <w:t>incentives, both regulatory and financial, will be important to make the most of the circular economy potential in the transport sector.</w:t>
      </w:r>
    </w:p>
    <w:p w:rsidR="001A7739" w:rsidRDefault="00D5592F">
      <w:pPr>
        <w:pStyle w:val="Heading3"/>
        <w:rPr>
          <w:noProof/>
          <w:lang w:val="en-US"/>
        </w:rPr>
      </w:pPr>
      <w:bookmarkStart w:id="16" w:name="_Toc536553262"/>
      <w:r>
        <w:rPr>
          <w:noProof/>
          <w:lang w:val="en-US"/>
        </w:rPr>
        <w:t>Ensuring a socially fair transition</w:t>
      </w:r>
      <w:bookmarkEnd w:id="16"/>
      <w:r>
        <w:rPr>
          <w:noProof/>
          <w:lang w:val="en-US"/>
        </w:rPr>
        <w:t xml:space="preserve">   </w:t>
      </w: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Solidarity and prosperity are virtues in themselves and make up the very fabric </w:t>
      </w:r>
      <w:r>
        <w:rPr>
          <w:rFonts w:ascii="Times New Roman" w:hAnsi="Times New Roman" w:cs="Times New Roman"/>
          <w:noProof/>
          <w:sz w:val="24"/>
          <w:szCs w:val="24"/>
        </w:rPr>
        <w:t xml:space="preserve">of our free and democratic societies. The transition to ecologically sustainable economic growth and competitiveness can only be successful if it is inclusive at the same time. Sustainability change is therefore also about </w:t>
      </w:r>
      <w:r>
        <w:rPr>
          <w:rFonts w:ascii="Times New Roman" w:hAnsi="Times New Roman" w:cs="Times New Roman"/>
          <w:b/>
          <w:noProof/>
          <w:sz w:val="24"/>
          <w:szCs w:val="24"/>
        </w:rPr>
        <w:t>promoting social rights and well-</w:t>
      </w:r>
      <w:r>
        <w:rPr>
          <w:rFonts w:ascii="Times New Roman" w:hAnsi="Times New Roman" w:cs="Times New Roman"/>
          <w:b/>
          <w:noProof/>
          <w:sz w:val="24"/>
          <w:szCs w:val="24"/>
        </w:rPr>
        <w:t>being</w:t>
      </w:r>
      <w:r>
        <w:rPr>
          <w:rFonts w:ascii="Times New Roman" w:hAnsi="Times New Roman" w:cs="Times New Roman"/>
          <w:noProof/>
          <w:sz w:val="24"/>
          <w:szCs w:val="24"/>
        </w:rPr>
        <w:t xml:space="preserve"> for all and in turn contributing to social cohesion in the Member States and across the EU.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sustainability transition can have strong positive spill-over effects on social well-being. In addition to providing the foundation for decent jobs, it </w:t>
      </w:r>
      <w:r>
        <w:rPr>
          <w:rFonts w:ascii="Times New Roman" w:hAnsi="Times New Roman" w:cs="Times New Roman"/>
          <w:noProof/>
          <w:sz w:val="24"/>
          <w:szCs w:val="24"/>
        </w:rPr>
        <w:t>can have notable health benefits too. It is widely recognised that good health is closely connected to the state of our natural environment. The detrimental effects of air and water pollution are a prime example in this regard. Sustainable food systems can</w:t>
      </w:r>
      <w:r>
        <w:rPr>
          <w:rFonts w:ascii="Times New Roman" w:hAnsi="Times New Roman" w:cs="Times New Roman"/>
          <w:noProof/>
          <w:sz w:val="24"/>
          <w:szCs w:val="24"/>
        </w:rPr>
        <w:t xml:space="preserve"> provide high quality nutritious food to all citizens.</w:t>
      </w:r>
    </w:p>
    <w:p w:rsidR="001A7739" w:rsidRDefault="00D5592F">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Box:</w:t>
      </w:r>
      <w:r>
        <w:rPr>
          <w:rFonts w:ascii="Times New Roman" w:hAnsi="Times New Roman" w:cs="Times New Roman"/>
          <w:noProof/>
          <w:sz w:val="24"/>
          <w:szCs w:val="24"/>
        </w:rPr>
        <w:t xml:space="preserve"> EU legislation on chemicals has significantly contributed to ensuring a high level of human health protection. Over the past four decades, human and environmental exposures to hazardous substances have dramatically decreased. EU legislation has also helpe</w:t>
      </w:r>
      <w:r>
        <w:rPr>
          <w:rFonts w:ascii="Times New Roman" w:hAnsi="Times New Roman" w:cs="Times New Roman"/>
          <w:noProof/>
          <w:sz w:val="24"/>
          <w:szCs w:val="24"/>
        </w:rPr>
        <w:t>d to reduce the exposure to certain carcinogens in the workplace and led to an estimated prevention of one million new cancer cases in the EU over the last 20 years.</w:t>
      </w:r>
    </w:p>
    <w:p w:rsidR="001A7739" w:rsidRDefault="00D5592F">
      <w:pPr>
        <w:spacing w:line="240" w:lineRule="auto"/>
        <w:jc w:val="both"/>
        <w:rPr>
          <w:rFonts w:ascii="Times New Roman" w:hAnsi="Times New Roman" w:cs="Times New Roman"/>
          <w:noProof/>
          <w:sz w:val="24"/>
          <w:szCs w:val="24"/>
          <w:lang w:val="en"/>
        </w:rPr>
      </w:pPr>
      <w:r>
        <w:rPr>
          <w:rFonts w:ascii="Times New Roman" w:hAnsi="Times New Roman" w:cs="Times New Roman"/>
          <w:noProof/>
          <w:sz w:val="24"/>
          <w:szCs w:val="24"/>
        </w:rPr>
        <w:t>Creating synergies and modernising our economy also sometimes entails difficult trade-offs</w:t>
      </w:r>
      <w:r>
        <w:rPr>
          <w:rFonts w:ascii="Times New Roman" w:hAnsi="Times New Roman" w:cs="Times New Roman"/>
          <w:noProof/>
          <w:sz w:val="24"/>
          <w:szCs w:val="24"/>
        </w:rPr>
        <w:t>. Whereas in the sustainability transition new jobs will be created, traditional jobs may disappear or be transformed including through digitisation and automation, creating temporary friction in the labour market. With regard to the labour market it is fo</w:t>
      </w:r>
      <w:r>
        <w:rPr>
          <w:rFonts w:ascii="Times New Roman" w:hAnsi="Times New Roman" w:cs="Times New Roman"/>
          <w:noProof/>
          <w:sz w:val="24"/>
          <w:szCs w:val="24"/>
        </w:rPr>
        <w:t xml:space="preserve">r instance at </w:t>
      </w:r>
      <w:r>
        <w:rPr>
          <w:rFonts w:ascii="Times New Roman" w:hAnsi="Times New Roman" w:cs="Times New Roman"/>
          <w:noProof/>
          <w:sz w:val="24"/>
          <w:szCs w:val="24"/>
          <w:lang w:val="en"/>
        </w:rPr>
        <w:t xml:space="preserve">present unclear what the exact impact of artificial intelligence will be.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
        </w:rPr>
        <w:t>Despite the fact that many households are struggling to make ends meet, there is a growing public understanding that we need to change the ways we produce and consume.</w:t>
      </w:r>
      <w:r>
        <w:rPr>
          <w:rFonts w:ascii="Times New Roman" w:hAnsi="Times New Roman" w:cs="Times New Roman"/>
          <w:noProof/>
          <w:sz w:val="24"/>
          <w:szCs w:val="24"/>
          <w:lang w:val="en"/>
        </w:rPr>
        <w:t xml:space="preserve"> Nevertheless, not only can these challenges hit the middle and lower-income class relatively harder but the costs to upgrade their houses, their cars or their skills, for example, can pose a higher burden on them as well. </w:t>
      </w:r>
    </w:p>
    <w:p w:rsidR="001A7739" w:rsidRDefault="00D5592F">
      <w:pPr>
        <w:spacing w:line="240" w:lineRule="auto"/>
        <w:jc w:val="both"/>
        <w:rPr>
          <w:rFonts w:ascii="Times New Roman" w:hAnsi="Times New Roman" w:cs="Times New Roman"/>
          <w:noProof/>
          <w:sz w:val="24"/>
          <w:szCs w:val="24"/>
          <w:lang w:val="en"/>
        </w:rPr>
      </w:pPr>
      <w:r>
        <w:rPr>
          <w:rFonts w:ascii="Times New Roman" w:hAnsi="Times New Roman" w:cs="Times New Roman"/>
          <w:noProof/>
          <w:sz w:val="24"/>
          <w:szCs w:val="24"/>
        </w:rPr>
        <w:t>This transition has consequences</w:t>
      </w:r>
      <w:r>
        <w:rPr>
          <w:rFonts w:ascii="Times New Roman" w:hAnsi="Times New Roman" w:cs="Times New Roman"/>
          <w:noProof/>
          <w:sz w:val="24"/>
          <w:szCs w:val="24"/>
        </w:rPr>
        <w:t xml:space="preserve"> for those employed in affected businesses and sometimes for entire regions. A fundamental principle to enable the transition is to leave no one behind. We simply cannot succeed with the sustainability transition at the expense of groups of people, communi</w:t>
      </w:r>
      <w:r>
        <w:rPr>
          <w:rFonts w:ascii="Times New Roman" w:hAnsi="Times New Roman" w:cs="Times New Roman"/>
          <w:noProof/>
          <w:sz w:val="24"/>
          <w:szCs w:val="24"/>
        </w:rPr>
        <w:t xml:space="preserve">ties, sectors or regions. All members of our society </w:t>
      </w:r>
      <w:r>
        <w:rPr>
          <w:rFonts w:ascii="Times New Roman" w:hAnsi="Times New Roman" w:cs="Times New Roman"/>
          <w:noProof/>
          <w:sz w:val="24"/>
          <w:szCs w:val="24"/>
          <w:lang w:val="en"/>
        </w:rPr>
        <w:t xml:space="preserve">will have to receive equal opportunities to contribute to a sustainable European future and benefit from the transition. </w:t>
      </w:r>
      <w:r>
        <w:rPr>
          <w:rFonts w:ascii="Times New Roman" w:hAnsi="Times New Roman" w:cs="Times New Roman"/>
          <w:noProof/>
          <w:sz w:val="24"/>
          <w:szCs w:val="24"/>
        </w:rPr>
        <w:t>We must in particular empower women to enter the job market and seek economic inde</w:t>
      </w:r>
      <w:r>
        <w:rPr>
          <w:rFonts w:ascii="Times New Roman" w:hAnsi="Times New Roman" w:cs="Times New Roman"/>
          <w:noProof/>
          <w:sz w:val="24"/>
          <w:szCs w:val="24"/>
        </w:rPr>
        <w:t>pendence.</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
        </w:rPr>
        <w:t>To succeed in putting our society on a sustainable path, we must ensure that our policies help all Europeans make this change, including by equipping them with the necessary skills. The Commission launched, for example, the Coal Regions in Transi</w:t>
      </w:r>
      <w:r>
        <w:rPr>
          <w:rFonts w:ascii="Times New Roman" w:hAnsi="Times New Roman" w:cs="Times New Roman"/>
          <w:noProof/>
          <w:sz w:val="24"/>
          <w:szCs w:val="24"/>
          <w:lang w:val="en"/>
        </w:rPr>
        <w:t xml:space="preserve">tion initiative, which </w:t>
      </w:r>
      <w:r>
        <w:rPr>
          <w:rFonts w:ascii="Times New Roman" w:hAnsi="Times New Roman" w:cs="Times New Roman"/>
          <w:noProof/>
          <w:sz w:val="24"/>
          <w:szCs w:val="24"/>
        </w:rPr>
        <w:t>helps develop strategies and projects for viable social, economic and technological transformation in certain regions in the EU, and which will be extended to carbon intensive regions. Such early initiatives that anticipate transitio</w:t>
      </w:r>
      <w:r>
        <w:rPr>
          <w:rFonts w:ascii="Times New Roman" w:hAnsi="Times New Roman" w:cs="Times New Roman"/>
          <w:noProof/>
          <w:sz w:val="24"/>
          <w:szCs w:val="24"/>
        </w:rPr>
        <w:t>n challenges</w:t>
      </w:r>
      <w:r>
        <w:rPr>
          <w:rFonts w:ascii="Times New Roman" w:hAnsi="Times New Roman" w:cs="Times New Roman"/>
          <w:noProof/>
          <w:sz w:val="24"/>
          <w:szCs w:val="24"/>
          <w:lang w:val="en"/>
        </w:rPr>
        <w:t xml:space="preserve"> should be reinforced and multiplied to other sectors where transformation is needed. Automotive and certain food sectors could be an example.</w:t>
      </w:r>
      <w:r>
        <w:rPr>
          <w:rFonts w:ascii="Times New Roman" w:hAnsi="Times New Roman" w:cs="Times New Roman"/>
          <w:noProof/>
          <w:sz w:val="24"/>
          <w:szCs w:val="24"/>
        </w:rPr>
        <w:t xml:space="preserve"> </w:t>
      </w:r>
    </w:p>
    <w:p w:rsidR="001A7739" w:rsidRDefault="00D5592F">
      <w:pPr>
        <w:spacing w:line="240" w:lineRule="auto"/>
        <w:jc w:val="center"/>
        <w:rPr>
          <w:rFonts w:ascii="Times New Roman" w:hAnsi="Times New Roman" w:cs="Times New Roman"/>
          <w:i/>
          <w:noProof/>
          <w:sz w:val="24"/>
          <w:szCs w:val="24"/>
        </w:rPr>
      </w:pPr>
      <w:r>
        <w:rPr>
          <w:noProof/>
          <w:lang w:eastAsia="en-GB"/>
        </w:rPr>
        <w:drawing>
          <wp:inline distT="0" distB="0" distL="0" distR="0">
            <wp:extent cx="4539394" cy="53591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543976" cy="5364589"/>
                    </a:xfrm>
                    <a:prstGeom prst="rect">
                      <a:avLst/>
                    </a:prstGeom>
                  </pic:spPr>
                </pic:pic>
              </a:graphicData>
            </a:graphic>
          </wp:inline>
        </w:drawing>
      </w:r>
    </w:p>
    <w:p w:rsidR="001A7739" w:rsidRDefault="001A7739">
      <w:pPr>
        <w:spacing w:line="240" w:lineRule="auto"/>
        <w:jc w:val="center"/>
        <w:rPr>
          <w:rFonts w:ascii="Times New Roman" w:hAnsi="Times New Roman" w:cs="Times New Roman"/>
          <w:i/>
          <w:noProof/>
          <w:sz w:val="24"/>
          <w:szCs w:val="24"/>
        </w:rPr>
      </w:pP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Ensuring a socially inclusive, just and fair transition will also be crucial for the public accep</w:t>
      </w:r>
      <w:r>
        <w:rPr>
          <w:rFonts w:ascii="Times New Roman" w:hAnsi="Times New Roman" w:cs="Times New Roman"/>
          <w:noProof/>
          <w:sz w:val="24"/>
          <w:szCs w:val="24"/>
        </w:rPr>
        <w:t>tance of the steps required and for turning the transition into a success for all. This implies a higher and fairer participation in the labour market, while focusing on job quality and working conditions. It also implies the respect for minorities’ rights</w:t>
      </w:r>
      <w:r>
        <w:rPr>
          <w:rFonts w:ascii="Times New Roman" w:hAnsi="Times New Roman" w:cs="Times New Roman"/>
          <w:noProof/>
          <w:sz w:val="24"/>
          <w:szCs w:val="24"/>
        </w:rPr>
        <w:t xml:space="preserve">.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this context, orderly, legal, and well-managed migration can create opportunities for the European economy, addressing changing demographics, both in countries of origin and in countries of destination of migrants. Integration and full participation </w:t>
      </w:r>
      <w:r>
        <w:rPr>
          <w:rFonts w:ascii="Times New Roman" w:hAnsi="Times New Roman" w:cs="Times New Roman"/>
          <w:noProof/>
          <w:sz w:val="24"/>
          <w:szCs w:val="24"/>
        </w:rPr>
        <w:t xml:space="preserve">in societies </w:t>
      </w:r>
      <w:r>
        <w:rPr>
          <w:rFonts w:ascii="Times New Roman" w:hAnsi="Times New Roman" w:cs="Times New Roman"/>
          <w:noProof/>
          <w:color w:val="000000"/>
          <w:sz w:val="24"/>
          <w:szCs w:val="24"/>
        </w:rPr>
        <w:t>–</w:t>
      </w:r>
      <w:r>
        <w:rPr>
          <w:rFonts w:ascii="Times New Roman" w:hAnsi="Times New Roman" w:cs="Times New Roman"/>
          <w:noProof/>
          <w:sz w:val="24"/>
          <w:szCs w:val="24"/>
        </w:rPr>
        <w:t xml:space="preserve"> be it cultural, social or economic </w:t>
      </w:r>
      <w:r>
        <w:rPr>
          <w:rFonts w:ascii="Times New Roman" w:hAnsi="Times New Roman" w:cs="Times New Roman"/>
          <w:noProof/>
          <w:color w:val="000000"/>
          <w:sz w:val="24"/>
          <w:szCs w:val="24"/>
        </w:rPr>
        <w:t xml:space="preserve">– </w:t>
      </w:r>
      <w:r>
        <w:rPr>
          <w:rFonts w:ascii="Times New Roman" w:hAnsi="Times New Roman" w:cs="Times New Roman"/>
          <w:noProof/>
          <w:sz w:val="24"/>
          <w:szCs w:val="24"/>
        </w:rPr>
        <w:t>of all migrants who are rightfully and legitimately resident in the EU is a common responsibility and is crucial to ensure social cohesion.</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xml:space="preserve">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sustainability transition also requires investment in </w:t>
      </w:r>
      <w:r>
        <w:rPr>
          <w:rFonts w:ascii="Times New Roman" w:hAnsi="Times New Roman" w:cs="Times New Roman"/>
          <w:noProof/>
          <w:sz w:val="24"/>
          <w:szCs w:val="24"/>
        </w:rPr>
        <w:t>effective and integrated social protection systems, including quality services such as education, training, life-long learning, childcare, out-of-school care, health and long-term care. This is essential to ensure equal opportunities for all and to promote</w:t>
      </w:r>
      <w:r>
        <w:rPr>
          <w:rFonts w:ascii="Times New Roman" w:hAnsi="Times New Roman" w:cs="Times New Roman"/>
          <w:noProof/>
          <w:sz w:val="24"/>
          <w:szCs w:val="24"/>
        </w:rPr>
        <w:t xml:space="preserve"> economic and social convergence. Health</w:t>
      </w:r>
      <w:r>
        <w:rPr>
          <w:rFonts w:ascii="Times New Roman" w:hAnsi="Times New Roman" w:cs="Times New Roman"/>
          <w:b/>
          <w:noProof/>
          <w:sz w:val="24"/>
          <w:szCs w:val="24"/>
        </w:rPr>
        <w:t xml:space="preserve"> </w:t>
      </w:r>
      <w:r>
        <w:rPr>
          <w:rFonts w:ascii="Times New Roman" w:hAnsi="Times New Roman" w:cs="Times New Roman"/>
          <w:noProof/>
          <w:sz w:val="24"/>
          <w:szCs w:val="24"/>
        </w:rPr>
        <w:t>systems, in particular, need to evolve so that they are easily accessible and affordable to all, including improved access to medicines, more patient-centred, and strongly focussed on health promotion and disease pr</w:t>
      </w:r>
      <w:r>
        <w:rPr>
          <w:rFonts w:ascii="Times New Roman" w:hAnsi="Times New Roman" w:cs="Times New Roman"/>
          <w:noProof/>
          <w:sz w:val="24"/>
          <w:szCs w:val="24"/>
        </w:rPr>
        <w:t>evention. They should also have more and better planning and forecasting on health workforce and a broader use of cost-effective digital technologies.</w:t>
      </w:r>
      <w:r>
        <w:rPr>
          <w:rStyle w:val="FootnoteReference"/>
          <w:rFonts w:ascii="Times New Roman" w:hAnsi="Times New Roman" w:cs="Times New Roman"/>
          <w:noProof/>
          <w:sz w:val="24"/>
          <w:szCs w:val="24"/>
        </w:rPr>
        <w:footnoteReference w:id="53"/>
      </w:r>
      <w:r>
        <w:rPr>
          <w:rFonts w:ascii="Times New Roman" w:hAnsi="Times New Roman" w:cs="Times New Roman"/>
          <w:noProof/>
          <w:sz w:val="24"/>
          <w:szCs w:val="24"/>
        </w:rPr>
        <w:t xml:space="preserve">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Social investment must therefore remain among the top priorities of the EU and its Member States. The R</w:t>
      </w:r>
      <w:r>
        <w:rPr>
          <w:rFonts w:ascii="Times New Roman" w:hAnsi="Times New Roman" w:cs="Times New Roman"/>
          <w:noProof/>
          <w:sz w:val="24"/>
          <w:szCs w:val="24"/>
        </w:rPr>
        <w:t>eflection Paper on Social Europe</w:t>
      </w:r>
      <w:r>
        <w:rPr>
          <w:rStyle w:val="FootnoteReference"/>
          <w:rFonts w:ascii="Times New Roman" w:hAnsi="Times New Roman" w:cs="Times New Roman"/>
          <w:noProof/>
          <w:sz w:val="24"/>
          <w:szCs w:val="24"/>
        </w:rPr>
        <w:footnoteReference w:id="54"/>
      </w:r>
      <w:r>
        <w:rPr>
          <w:rFonts w:ascii="Times New Roman" w:hAnsi="Times New Roman" w:cs="Times New Roman"/>
          <w:noProof/>
          <w:sz w:val="24"/>
          <w:szCs w:val="24"/>
        </w:rPr>
        <w:t xml:space="preserve"> is an important reference point, and explores in detail the options for adapting our social models to the challenges we face. The main framework for the EU in moving ahead is the European Pillar of Social Rights proclaimed</w:t>
      </w:r>
      <w:r>
        <w:rPr>
          <w:rFonts w:ascii="Times New Roman" w:hAnsi="Times New Roman" w:cs="Times New Roman"/>
          <w:noProof/>
          <w:sz w:val="24"/>
          <w:szCs w:val="24"/>
        </w:rPr>
        <w:t xml:space="preserve"> by the EU institutions in November 2017. The Pillar’s purpose is to guide a renewed process of improving working and living conditions. It sets out key principles and rights in the employment and social field. Our focus must now be on delivering on the Pi</w:t>
      </w:r>
      <w:r>
        <w:rPr>
          <w:rFonts w:ascii="Times New Roman" w:hAnsi="Times New Roman" w:cs="Times New Roman"/>
          <w:noProof/>
          <w:sz w:val="24"/>
          <w:szCs w:val="24"/>
        </w:rPr>
        <w:t xml:space="preserve">llar. Moving forward, we also have to make sure that the Pillar’s implementation will help equip people with the right skills for the right jobs that are geared towards green economic transition.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The sustainability transition must also continue to help Me</w:t>
      </w:r>
      <w:r>
        <w:rPr>
          <w:rFonts w:ascii="Times New Roman" w:hAnsi="Times New Roman" w:cs="Times New Roman"/>
          <w:noProof/>
          <w:sz w:val="24"/>
          <w:szCs w:val="24"/>
          <w:lang w:eastAsia="en-GB"/>
        </w:rPr>
        <w:t xml:space="preserve">mber States and regions grow upwards and towards one another, while avoiding wider regional injustice and inequalities in the EU within and between urban and rural areas. </w:t>
      </w:r>
    </w:p>
    <w:p w:rsidR="001A7739" w:rsidRDefault="00D5592F">
      <w:pPr>
        <w:spacing w:line="240" w:lineRule="auto"/>
        <w:jc w:val="both"/>
        <w:rPr>
          <w:rFonts w:ascii="Times New Roman" w:hAnsi="Times New Roman" w:cs="Times New Roman"/>
          <w:b/>
          <w:i/>
          <w:noProof/>
          <w:sz w:val="24"/>
          <w:szCs w:val="24"/>
          <w:u w:val="single"/>
          <w:lang w:eastAsia="en-GB"/>
        </w:rPr>
      </w:pPr>
      <w:r>
        <w:rPr>
          <w:rFonts w:ascii="Times New Roman" w:hAnsi="Times New Roman" w:cs="Times New Roman"/>
          <w:noProof/>
          <w:color w:val="000000"/>
          <w:sz w:val="24"/>
          <w:szCs w:val="24"/>
          <w:lang w:val="en"/>
        </w:rPr>
        <w:t xml:space="preserve">While 75% of the EU territory is rural, urban areas are </w:t>
      </w:r>
      <w:r>
        <w:rPr>
          <w:rFonts w:ascii="Times New Roman" w:hAnsi="Times New Roman" w:cs="Times New Roman"/>
          <w:noProof/>
          <w:sz w:val="24"/>
          <w:szCs w:val="24"/>
          <w:lang w:val="en"/>
        </w:rPr>
        <w:t>home to over two-thirds of t</w:t>
      </w:r>
      <w:r>
        <w:rPr>
          <w:rFonts w:ascii="Times New Roman" w:hAnsi="Times New Roman" w:cs="Times New Roman"/>
          <w:noProof/>
          <w:sz w:val="24"/>
          <w:szCs w:val="24"/>
          <w:lang w:val="en"/>
        </w:rPr>
        <w:t>he EU's population. They generate up to 85% of EU GDP, account for about 60-80% of energy use,</w:t>
      </w:r>
      <w:r>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
        </w:rPr>
        <w:t xml:space="preserve">and commonly face </w:t>
      </w:r>
      <w:r>
        <w:rPr>
          <w:rFonts w:ascii="Times New Roman" w:hAnsi="Times New Roman" w:cs="Times New Roman"/>
          <w:noProof/>
          <w:sz w:val="24"/>
          <w:szCs w:val="24"/>
          <w:lang w:val="en-US"/>
        </w:rPr>
        <w:t>challenges such as congestion, a shortage of adequate housing, air pollution, and declining infrastructure.</w:t>
      </w:r>
      <w:r>
        <w:rPr>
          <w:rStyle w:val="FootnoteReference"/>
          <w:rFonts w:ascii="Times New Roman" w:hAnsi="Times New Roman" w:cs="Times New Roman"/>
          <w:noProof/>
          <w:sz w:val="24"/>
          <w:szCs w:val="24"/>
          <w:lang w:val="en-US"/>
        </w:rPr>
        <w:footnoteReference w:id="55"/>
      </w:r>
      <w:r>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
        </w:rPr>
        <w:t xml:space="preserve">The implementation and development of the Urban Agenda for the EU should remain a priority and synergies with different sustainability policies and other instruments should be intensified.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Rural areas are also the main suppliers of the food, energy and ma</w:t>
      </w:r>
      <w:r>
        <w:rPr>
          <w:rFonts w:ascii="Times New Roman" w:hAnsi="Times New Roman" w:cs="Times New Roman"/>
          <w:noProof/>
          <w:sz w:val="24"/>
          <w:szCs w:val="24"/>
        </w:rPr>
        <w:t>terials we consume, and are therefore critical for the sustainability transition. The bioeconomy is one example where an important contribution can be made to decarbonising our economy while creating rural jobs. Sustainable tourism and food systems are als</w:t>
      </w:r>
      <w:r>
        <w:rPr>
          <w:rFonts w:ascii="Times New Roman" w:hAnsi="Times New Roman" w:cs="Times New Roman"/>
          <w:noProof/>
          <w:sz w:val="24"/>
          <w:szCs w:val="24"/>
        </w:rPr>
        <w:t xml:space="preserve">o good examples of economic opportunities in rural areas, involving the protection and enhancement of cultural and natural heritage. </w:t>
      </w:r>
    </w:p>
    <w:p w:rsidR="001A7739" w:rsidRDefault="00D5592F">
      <w:pPr>
        <w:pStyle w:val="CommentText"/>
        <w:jc w:val="both"/>
        <w:rPr>
          <w:rFonts w:ascii="Times New Roman" w:hAnsi="Times New Roman" w:cs="Times New Roman"/>
          <w:noProof/>
          <w:sz w:val="24"/>
          <w:szCs w:val="24"/>
        </w:rPr>
      </w:pPr>
      <w:r>
        <w:rPr>
          <w:rFonts w:ascii="Times New Roman" w:hAnsi="Times New Roman" w:cs="Times New Roman"/>
          <w:noProof/>
          <w:sz w:val="24"/>
          <w:szCs w:val="24"/>
        </w:rPr>
        <w:t>EU measures alone, such as cohesion policy and rural development policies, including the EU Action for Smart Villages, wil</w:t>
      </w:r>
      <w:r>
        <w:rPr>
          <w:rFonts w:ascii="Times New Roman" w:hAnsi="Times New Roman" w:cs="Times New Roman"/>
          <w:noProof/>
          <w:sz w:val="24"/>
          <w:szCs w:val="24"/>
        </w:rPr>
        <w:t>l not be enough, and all actors, including national and regional, will have to do their part to accelerate the sustainability transition and apply the appropriate regulatory and other approaches that strengthen rural areas and safeguard equal living condit</w:t>
      </w:r>
      <w:r>
        <w:rPr>
          <w:rFonts w:ascii="Times New Roman" w:hAnsi="Times New Roman" w:cs="Times New Roman"/>
          <w:noProof/>
          <w:sz w:val="24"/>
          <w:szCs w:val="24"/>
        </w:rPr>
        <w:t xml:space="preserve">ions. </w:t>
      </w:r>
    </w:p>
    <w:p w:rsidR="001A7739" w:rsidRDefault="00D5592F">
      <w:pPr>
        <w:pStyle w:val="Heading2"/>
        <w:rPr>
          <w:noProof/>
          <w:lang w:val="en-US"/>
        </w:rPr>
      </w:pPr>
      <w:bookmarkStart w:id="17" w:name="_Toc532469546"/>
      <w:bookmarkStart w:id="18" w:name="_Toc532469547"/>
      <w:bookmarkStart w:id="19" w:name="_Toc536553263"/>
      <w:bookmarkEnd w:id="17"/>
      <w:bookmarkEnd w:id="18"/>
      <w:r>
        <w:rPr>
          <w:noProof/>
          <w:lang w:val="en-US"/>
        </w:rPr>
        <w:t>Horizontal enablers for the sustainability transition</w:t>
      </w:r>
      <w:bookmarkEnd w:id="19"/>
    </w:p>
    <w:p w:rsidR="001A7739" w:rsidRDefault="00D5592F">
      <w:pPr>
        <w:pStyle w:val="Heading3"/>
        <w:rPr>
          <w:noProof/>
          <w:lang w:val="en-US"/>
        </w:rPr>
      </w:pPr>
      <w:bookmarkStart w:id="20" w:name="_Toc536553264"/>
      <w:r>
        <w:rPr>
          <w:noProof/>
          <w:lang w:val="en-US"/>
        </w:rPr>
        <w:t>Education, science, technology, research, innovation and digitisation</w:t>
      </w:r>
      <w:bookmarkEnd w:id="20"/>
      <w:r>
        <w:rPr>
          <w:noProof/>
          <w:lang w:val="en-US"/>
        </w:rPr>
        <w:t xml:space="preserve">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Education, science, technology, research and innovation are a prerequisite for achieving a sustainable EU economy meeting th</w:t>
      </w:r>
      <w:r>
        <w:rPr>
          <w:rFonts w:ascii="Times New Roman" w:hAnsi="Times New Roman" w:cs="Times New Roman"/>
          <w:noProof/>
          <w:sz w:val="24"/>
          <w:szCs w:val="24"/>
        </w:rPr>
        <w:t>e SDGs.</w:t>
      </w:r>
      <w:r>
        <w:rPr>
          <w:rStyle w:val="FootnoteReference"/>
          <w:rFonts w:ascii="Times New Roman" w:hAnsi="Times New Roman" w:cs="Times New Roman"/>
          <w:noProof/>
          <w:sz w:val="24"/>
          <w:szCs w:val="24"/>
        </w:rPr>
        <w:footnoteReference w:id="56"/>
      </w:r>
      <w:r>
        <w:rPr>
          <w:rFonts w:ascii="Times New Roman" w:hAnsi="Times New Roman" w:cs="Times New Roman"/>
          <w:noProof/>
          <w:sz w:val="24"/>
          <w:szCs w:val="24"/>
        </w:rPr>
        <w:t xml:space="preserve"> We need to continue to raise awareness, broaden our knowledge, and hone our skills. We should invest more in these areas, gearing them towards the SDGs.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Education, training and life-long learning are indispensable to create a sustainability cultu</w:t>
      </w:r>
      <w:r>
        <w:rPr>
          <w:rFonts w:ascii="Times New Roman" w:hAnsi="Times New Roman" w:cs="Times New Roman"/>
          <w:noProof/>
          <w:sz w:val="24"/>
          <w:szCs w:val="24"/>
          <w:lang w:eastAsia="en-GB"/>
        </w:rPr>
        <w:t xml:space="preserve">re. </w:t>
      </w:r>
      <w:r>
        <w:rPr>
          <w:rFonts w:ascii="Times New Roman" w:hAnsi="Times New Roman" w:cs="Times New Roman"/>
          <w:noProof/>
          <w:sz w:val="24"/>
          <w:szCs w:val="24"/>
        </w:rPr>
        <w:t>EU leaders have agreed to work towards a European Education Area by 2025 to harness the</w:t>
      </w:r>
      <w:r>
        <w:rPr>
          <w:rFonts w:ascii="Times New Roman" w:hAnsi="Times New Roman" w:cs="Times New Roman"/>
          <w:b/>
          <w:noProof/>
          <w:sz w:val="24"/>
          <w:szCs w:val="24"/>
        </w:rPr>
        <w:t xml:space="preserve"> </w:t>
      </w:r>
      <w:r>
        <w:rPr>
          <w:rStyle w:val="Strong"/>
          <w:rFonts w:ascii="Times New Roman" w:hAnsi="Times New Roman" w:cs="Times New Roman"/>
          <w:b w:val="0"/>
          <w:noProof/>
          <w:sz w:val="24"/>
          <w:szCs w:val="24"/>
        </w:rPr>
        <w:t>full potential of education, training and culture as drivers for job creation, economic growth and social fairness</w:t>
      </w:r>
      <w:r>
        <w:rPr>
          <w:rFonts w:ascii="Times New Roman" w:hAnsi="Times New Roman" w:cs="Times New Roman"/>
          <w:noProof/>
          <w:sz w:val="24"/>
          <w:szCs w:val="24"/>
          <w:lang w:eastAsia="en-GB"/>
        </w:rPr>
        <w:t>. Education is both a virtue in itself, and an inv</w:t>
      </w:r>
      <w:r>
        <w:rPr>
          <w:rFonts w:ascii="Times New Roman" w:hAnsi="Times New Roman" w:cs="Times New Roman"/>
          <w:noProof/>
          <w:sz w:val="24"/>
          <w:szCs w:val="24"/>
          <w:lang w:eastAsia="en-GB"/>
        </w:rPr>
        <w:t xml:space="preserve">aluable means to achieve sustainable development. Improving equal access to inclusive high-quality education and training at all stages of life, from early childhood through to higher education and adult education, must therefore be a main focus. </w:t>
      </w:r>
      <w:r>
        <w:rPr>
          <w:rFonts w:ascii="Times New Roman" w:hAnsi="Times New Roman" w:cs="Times New Roman"/>
          <w:noProof/>
          <w:sz w:val="24"/>
          <w:szCs w:val="24"/>
          <w:lang w:val="en-US"/>
        </w:rPr>
        <w:t>Education</w:t>
      </w:r>
      <w:r>
        <w:rPr>
          <w:rFonts w:ascii="Times New Roman" w:hAnsi="Times New Roman" w:cs="Times New Roman"/>
          <w:noProof/>
          <w:sz w:val="24"/>
          <w:szCs w:val="24"/>
          <w:lang w:val="en-US"/>
        </w:rPr>
        <w:t>al institutions of all levels should be encouraged to embrace the SDGs as guidance for their activities and supported to become places where skills for sustainability are not only taught, but also actively practiced.</w:t>
      </w:r>
      <w:r>
        <w:rPr>
          <w:rFonts w:ascii="Times New Roman" w:hAnsi="Times New Roman" w:cs="Times New Roman"/>
          <w:noProof/>
          <w:sz w:val="24"/>
          <w:szCs w:val="24"/>
        </w:rPr>
        <w:t xml:space="preserve"> Reform and modernisation of education s</w:t>
      </w:r>
      <w:r>
        <w:rPr>
          <w:rFonts w:ascii="Times New Roman" w:hAnsi="Times New Roman" w:cs="Times New Roman"/>
          <w:noProof/>
          <w:sz w:val="24"/>
          <w:szCs w:val="24"/>
        </w:rPr>
        <w:t>ystems from building green schools and green campuses to developing new skills for the digital economy should also be addressed.</w:t>
      </w:r>
      <w:r>
        <w:rPr>
          <w:rFonts w:ascii="Times New Roman" w:hAnsi="Times New Roman" w:cs="Times New Roman"/>
          <w:noProof/>
          <w:sz w:val="24"/>
          <w:szCs w:val="24"/>
          <w:lang w:eastAsia="en-GB"/>
        </w:rPr>
        <w:t xml:space="preserve">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Enhancing ICT skills and core digital competences, in line with the EU Digital Education Action Plan,</w:t>
      </w:r>
      <w:r>
        <w:rPr>
          <w:rStyle w:val="FootnoteReference"/>
          <w:rFonts w:ascii="Times New Roman" w:hAnsi="Times New Roman" w:cs="Times New Roman"/>
          <w:noProof/>
          <w:sz w:val="24"/>
          <w:szCs w:val="24"/>
        </w:rPr>
        <w:footnoteReference w:id="57"/>
      </w:r>
      <w:r>
        <w:rPr>
          <w:rFonts w:ascii="Times New Roman" w:hAnsi="Times New Roman" w:cs="Times New Roman"/>
          <w:noProof/>
          <w:sz w:val="24"/>
          <w:szCs w:val="24"/>
        </w:rPr>
        <w:t xml:space="preserve"> and focussing on artifi</w:t>
      </w:r>
      <w:r>
        <w:rPr>
          <w:rFonts w:ascii="Times New Roman" w:hAnsi="Times New Roman" w:cs="Times New Roman"/>
          <w:noProof/>
          <w:sz w:val="24"/>
          <w:szCs w:val="24"/>
        </w:rPr>
        <w:t>cial intelligence</w:t>
      </w:r>
      <w:r>
        <w:rPr>
          <w:rStyle w:val="FootnoteReference"/>
          <w:rFonts w:ascii="Times New Roman" w:hAnsi="Times New Roman" w:cs="Times New Roman"/>
          <w:noProof/>
          <w:sz w:val="24"/>
          <w:szCs w:val="24"/>
        </w:rPr>
        <w:footnoteReference w:id="58"/>
      </w:r>
      <w:r>
        <w:rPr>
          <w:rFonts w:ascii="Times New Roman" w:hAnsi="Times New Roman" w:cs="Times New Roman"/>
          <w:noProof/>
          <w:sz w:val="24"/>
          <w:szCs w:val="24"/>
        </w:rPr>
        <w:t xml:space="preserve"> should be among the priorities when moving forward. </w:t>
      </w:r>
      <w:r>
        <w:rPr>
          <w:rFonts w:ascii="Times New Roman" w:hAnsi="Times New Roman" w:cs="Times New Roman"/>
          <w:bCs/>
          <w:noProof/>
          <w:sz w:val="24"/>
          <w:szCs w:val="24"/>
        </w:rPr>
        <w:t xml:space="preserve">Harnessing the power of the digital transformation to meet the SDGs is a clear priority. The EU is fully committed to develop capacity and expertise in key digital technologies such as </w:t>
      </w:r>
      <w:r>
        <w:rPr>
          <w:rFonts w:ascii="Times New Roman" w:hAnsi="Times New Roman" w:cs="Times New Roman"/>
          <w:bCs/>
          <w:noProof/>
          <w:sz w:val="24"/>
          <w:szCs w:val="24"/>
        </w:rPr>
        <w:t>connectivity, the ‘internet of things’, cybersecurity, blockchain or high-performance computing, while simultaneously paying attention to the potential negative externalities of digital infrastructures.</w:t>
      </w:r>
      <w:r>
        <w:rPr>
          <w:rFonts w:ascii="Times New Roman" w:hAnsi="Times New Roman" w:cs="Times New Roman"/>
          <w:noProof/>
          <w:sz w:val="24"/>
          <w:szCs w:val="24"/>
        </w:rPr>
        <w:t xml:space="preserve">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Artificial intelligence is an area where the EU is </w:t>
      </w:r>
      <w:r>
        <w:rPr>
          <w:rFonts w:ascii="Times New Roman" w:hAnsi="Times New Roman" w:cs="Times New Roman"/>
          <w:noProof/>
          <w:sz w:val="24"/>
          <w:szCs w:val="24"/>
        </w:rPr>
        <w:t>lagging behind China and the United States.</w:t>
      </w:r>
      <w:r>
        <w:rPr>
          <w:rStyle w:val="FootnoteReference"/>
          <w:rFonts w:ascii="Times New Roman" w:hAnsi="Times New Roman" w:cs="Times New Roman"/>
          <w:noProof/>
          <w:sz w:val="24"/>
          <w:szCs w:val="24"/>
        </w:rPr>
        <w:footnoteReference w:id="59"/>
      </w:r>
      <w:r>
        <w:rPr>
          <w:rFonts w:ascii="Times New Roman" w:hAnsi="Times New Roman" w:cs="Times New Roman"/>
          <w:noProof/>
          <w:sz w:val="24"/>
          <w:szCs w:val="24"/>
        </w:rPr>
        <w:t xml:space="preserve"> The EU needs to catch up quickly to reap the economic benefits and at the same time take the lead in shaping the necessary new ethics that should accompany this new technology. This way the EU can help ensure th</w:t>
      </w:r>
      <w:r>
        <w:rPr>
          <w:rFonts w:ascii="Times New Roman" w:hAnsi="Times New Roman" w:cs="Times New Roman"/>
          <w:noProof/>
          <w:sz w:val="24"/>
          <w:szCs w:val="24"/>
        </w:rPr>
        <w:t>at artificial intelligence is a net benefit to people’s lives and work. By being able to process large amounts of data instantaneously, artificial intelligence has the potential to significantly increase productivity in many areas, such as healthcare, ener</w:t>
      </w:r>
      <w:r>
        <w:rPr>
          <w:rFonts w:ascii="Times New Roman" w:hAnsi="Times New Roman" w:cs="Times New Roman"/>
          <w:noProof/>
          <w:sz w:val="24"/>
          <w:szCs w:val="24"/>
        </w:rPr>
        <w:t>gy, agriculture, education and environmental protection. For instance, in the agricultural sector, researchers currently use artificial intelligence and big data to predict crop yields several months before harvest, thereby potentially helping farmers incr</w:t>
      </w:r>
      <w:r>
        <w:rPr>
          <w:rFonts w:ascii="Times New Roman" w:hAnsi="Times New Roman" w:cs="Times New Roman"/>
          <w:noProof/>
          <w:sz w:val="24"/>
          <w:szCs w:val="24"/>
        </w:rPr>
        <w:t>ease productivity, make informed planting decisions and ultimately enhance food security.</w:t>
      </w:r>
      <w:r>
        <w:rPr>
          <w:rStyle w:val="FootnoteReference"/>
          <w:rFonts w:ascii="Times New Roman" w:hAnsi="Times New Roman" w:cs="Times New Roman"/>
          <w:noProof/>
          <w:sz w:val="24"/>
          <w:szCs w:val="24"/>
        </w:rPr>
        <w:footnoteReference w:id="60"/>
      </w:r>
    </w:p>
    <w:p w:rsidR="001A7739" w:rsidRDefault="00D5592F">
      <w:pPr>
        <w:spacing w:line="240" w:lineRule="auto"/>
        <w:jc w:val="both"/>
        <w:rPr>
          <w:rFonts w:ascii="Times New Roman" w:eastAsia="Helvetica" w:hAnsi="Times New Roman" w:cs="Times New Roman"/>
          <w:noProof/>
          <w:color w:val="000000"/>
          <w:sz w:val="24"/>
          <w:szCs w:val="24"/>
          <w:u w:color="000000"/>
          <w:bdr w:val="nil"/>
          <w:lang w:val="en-US"/>
        </w:rPr>
      </w:pPr>
      <w:r>
        <w:rPr>
          <w:rFonts w:ascii="Times New Roman" w:eastAsia="Helvetica" w:hAnsi="Times New Roman" w:cs="Times New Roman"/>
          <w:noProof/>
          <w:color w:val="000000"/>
          <w:sz w:val="24"/>
          <w:szCs w:val="24"/>
          <w:u w:color="000000"/>
          <w:bdr w:val="nil"/>
          <w:lang w:val="en-US"/>
        </w:rPr>
        <w:t xml:space="preserve">Research and innovation have an important role as a catalyst for change. They are a tool for analysing the impacts of change and a means for ensuring that any transition leads to an increase in our well-being. They also allow us to save money. </w:t>
      </w:r>
      <w:r>
        <w:rPr>
          <w:rFonts w:ascii="Times New Roman" w:hAnsi="Times New Roman" w:cs="Times New Roman"/>
          <w:noProof/>
          <w:sz w:val="24"/>
          <w:szCs w:val="24"/>
        </w:rPr>
        <w:t>Investing mo</w:t>
      </w:r>
      <w:r>
        <w:rPr>
          <w:rFonts w:ascii="Times New Roman" w:hAnsi="Times New Roman" w:cs="Times New Roman"/>
          <w:noProof/>
          <w:sz w:val="24"/>
          <w:szCs w:val="24"/>
        </w:rPr>
        <w:t xml:space="preserve">re in innovation and technological development today will in the longer run help us to lower the costs of meeting our long-term policy goals such as those related to our climate and environmental targets. </w:t>
      </w:r>
      <w:r>
        <w:rPr>
          <w:rFonts w:ascii="Times New Roman" w:eastAsia="Helvetica" w:hAnsi="Times New Roman" w:cs="Times New Roman"/>
          <w:noProof/>
          <w:color w:val="000000"/>
          <w:sz w:val="24"/>
          <w:szCs w:val="24"/>
          <w:u w:color="000000"/>
          <w:bdr w:val="nil"/>
          <w:lang w:val="en-US"/>
        </w:rPr>
        <w:t>Europe has the brains, the skills, and the innate c</w:t>
      </w:r>
      <w:r>
        <w:rPr>
          <w:rFonts w:ascii="Times New Roman" w:eastAsia="Helvetica" w:hAnsi="Times New Roman" w:cs="Times New Roman"/>
          <w:noProof/>
          <w:color w:val="000000"/>
          <w:sz w:val="24"/>
          <w:szCs w:val="24"/>
          <w:u w:color="000000"/>
          <w:bdr w:val="nil"/>
          <w:lang w:val="en-US"/>
        </w:rPr>
        <w:t>reativity. Building on the strengths of its rich community of researchers and innovators, the EU is in a strong position to take the lead in developing and deploying breakthrough solutions for green and inclusive growth that will be applicable in the EU as</w:t>
      </w:r>
      <w:r>
        <w:rPr>
          <w:rFonts w:ascii="Times New Roman" w:eastAsia="Helvetica" w:hAnsi="Times New Roman" w:cs="Times New Roman"/>
          <w:noProof/>
          <w:color w:val="000000"/>
          <w:sz w:val="24"/>
          <w:szCs w:val="24"/>
          <w:u w:color="000000"/>
          <w:bdr w:val="nil"/>
          <w:lang w:val="en-US"/>
        </w:rPr>
        <w:t xml:space="preserve"> well as globally. </w:t>
      </w:r>
    </w:p>
    <w:p w:rsidR="001A7739" w:rsidRDefault="00D5592F">
      <w:pPr>
        <w:spacing w:line="240" w:lineRule="auto"/>
        <w:jc w:val="both"/>
        <w:rPr>
          <w:rFonts w:ascii="Times New Roman" w:eastAsia="Helvetica" w:hAnsi="Times New Roman" w:cs="Times New Roman"/>
          <w:noProof/>
          <w:color w:val="000000"/>
          <w:sz w:val="24"/>
          <w:szCs w:val="24"/>
          <w:u w:color="000000"/>
          <w:bdr w:val="nil"/>
          <w:lang w:val="en-US"/>
        </w:rPr>
      </w:pPr>
      <w:r>
        <w:rPr>
          <w:rFonts w:ascii="Times New Roman" w:eastAsia="Helvetica" w:hAnsi="Times New Roman" w:cs="Times New Roman"/>
          <w:noProof/>
          <w:color w:val="000000"/>
          <w:sz w:val="24"/>
          <w:szCs w:val="24"/>
          <w:u w:color="000000"/>
          <w:bdr w:val="nil"/>
          <w:lang w:val="en-US"/>
        </w:rPr>
        <w:t xml:space="preserve">However, to fully exploit this potential EU Member States need to step up their research spending. The EU has agreed that by 2020, 3% of EU Member States' GDP should be invested in research, development and innovation, yet we are still </w:t>
      </w:r>
      <w:r>
        <w:rPr>
          <w:rFonts w:ascii="Times New Roman" w:eastAsia="Helvetica" w:hAnsi="Times New Roman" w:cs="Times New Roman"/>
          <w:noProof/>
          <w:color w:val="000000"/>
          <w:sz w:val="24"/>
          <w:szCs w:val="24"/>
          <w:u w:color="000000"/>
          <w:bdr w:val="nil"/>
          <w:lang w:val="en-US"/>
        </w:rPr>
        <w:t>far from reaching this target.</w:t>
      </w:r>
    </w:p>
    <w:p w:rsidR="001A7739" w:rsidRDefault="00D5592F">
      <w:pPr>
        <w:spacing w:line="240" w:lineRule="auto"/>
        <w:jc w:val="center"/>
        <w:rPr>
          <w:rFonts w:ascii="Times New Roman" w:eastAsia="Helvetica" w:hAnsi="Times New Roman" w:cs="Times New Roman"/>
          <w:noProof/>
          <w:color w:val="000000"/>
          <w:sz w:val="24"/>
          <w:szCs w:val="24"/>
          <w:u w:color="000000"/>
          <w:bdr w:val="nil"/>
          <w:lang w:val="en-US"/>
        </w:rPr>
      </w:pPr>
      <w:r>
        <w:rPr>
          <w:noProof/>
          <w:lang w:eastAsia="en-GB"/>
        </w:rPr>
        <w:drawing>
          <wp:inline distT="0" distB="0" distL="0" distR="0">
            <wp:extent cx="4459518" cy="382457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463376" cy="3827887"/>
                    </a:xfrm>
                    <a:prstGeom prst="rect">
                      <a:avLst/>
                    </a:prstGeom>
                  </pic:spPr>
                </pic:pic>
              </a:graphicData>
            </a:graphic>
          </wp:inline>
        </w:drawing>
      </w:r>
    </w:p>
    <w:p w:rsidR="001A7739" w:rsidRDefault="00D5592F">
      <w:pPr>
        <w:spacing w:line="240" w:lineRule="auto"/>
        <w:jc w:val="both"/>
        <w:rPr>
          <w:rFonts w:ascii="Times New Roman" w:hAnsi="Times New Roman" w:cs="Times New Roman"/>
          <w:noProof/>
          <w:sz w:val="24"/>
          <w:szCs w:val="24"/>
          <w:lang w:val="en-US"/>
        </w:rPr>
      </w:pPr>
      <w:r>
        <w:rPr>
          <w:rFonts w:ascii="Times New Roman" w:eastAsia="Helvetica" w:hAnsi="Times New Roman" w:cs="Times New Roman"/>
          <w:noProof/>
          <w:color w:val="000000"/>
          <w:sz w:val="24"/>
          <w:szCs w:val="24"/>
          <w:u w:color="000000"/>
          <w:bdr w:val="nil"/>
          <w:lang w:val="en-US"/>
        </w:rPr>
        <w:t>At the EU level, the Framework Programmes for Research and Innovation are a catalyst for sustainable competitiveness, growth and investments. To accelerate the sustainability transition, research and innovation funding need</w:t>
      </w:r>
      <w:r>
        <w:rPr>
          <w:rFonts w:ascii="Times New Roman" w:eastAsia="Helvetica" w:hAnsi="Times New Roman" w:cs="Times New Roman"/>
          <w:noProof/>
          <w:color w:val="000000"/>
          <w:sz w:val="24"/>
          <w:szCs w:val="24"/>
          <w:u w:color="000000"/>
          <w:bdr w:val="nil"/>
          <w:lang w:val="en-US"/>
        </w:rPr>
        <w:t>s to be complemented with a strategic approach to investment, allowing innovative solutions to reach the market, as these</w:t>
      </w:r>
      <w:r>
        <w:rPr>
          <w:rFonts w:ascii="Times New Roman" w:hAnsi="Times New Roman" w:cs="Times New Roman"/>
          <w:noProof/>
          <w:sz w:val="24"/>
          <w:szCs w:val="24"/>
          <w:lang w:val="en-US"/>
        </w:rPr>
        <w:t xml:space="preserve"> often require capital intensive and high-risk investments. </w:t>
      </w:r>
      <w:r>
        <w:rPr>
          <w:rFonts w:ascii="Times New Roman" w:hAnsi="Times New Roman" w:cs="Times New Roman"/>
          <w:noProof/>
          <w:sz w:val="24"/>
          <w:szCs w:val="24"/>
        </w:rPr>
        <w:t>Instruments such as the European Fund for Strategic Investments</w:t>
      </w:r>
      <w:r>
        <w:rPr>
          <w:rFonts w:ascii="Times New Roman" w:hAnsi="Times New Roman" w:cs="Times New Roman"/>
          <w:noProof/>
          <w:sz w:val="24"/>
          <w:szCs w:val="24"/>
          <w:lang w:val="en-US"/>
        </w:rPr>
        <w:t xml:space="preserve"> have been c</w:t>
      </w:r>
      <w:r>
        <w:rPr>
          <w:rFonts w:ascii="Times New Roman" w:hAnsi="Times New Roman" w:cs="Times New Roman"/>
          <w:noProof/>
          <w:sz w:val="24"/>
          <w:szCs w:val="24"/>
          <w:lang w:val="en-US"/>
        </w:rPr>
        <w:t xml:space="preserve">reated to help lower the risks of such investments and thus make them more attractive to private stakeholders. </w:t>
      </w:r>
      <w:r>
        <w:rPr>
          <w:rFonts w:ascii="Times New Roman" w:hAnsi="Times New Roman" w:cs="Times New Roman"/>
          <w:noProof/>
          <w:sz w:val="24"/>
          <w:szCs w:val="24"/>
        </w:rPr>
        <w:t xml:space="preserve">The recently-proposed European Innovation Council can also help in that respect by </w:t>
      </w:r>
      <w:r>
        <w:rPr>
          <w:rFonts w:ascii="Times New Roman" w:hAnsi="Times New Roman" w:cs="Times New Roman"/>
          <w:noProof/>
          <w:color w:val="000000"/>
          <w:sz w:val="24"/>
          <w:szCs w:val="24"/>
          <w:lang w:val="en"/>
        </w:rPr>
        <w:t>supporting top-class innovators, start-ups, small companies an</w:t>
      </w:r>
      <w:r>
        <w:rPr>
          <w:rFonts w:ascii="Times New Roman" w:hAnsi="Times New Roman" w:cs="Times New Roman"/>
          <w:noProof/>
          <w:color w:val="000000"/>
          <w:sz w:val="24"/>
          <w:szCs w:val="24"/>
          <w:lang w:val="en"/>
        </w:rPr>
        <w:t xml:space="preserve">d researchers to succeed with high-risk innovative projects, scale-up internationally and benefit from intellectual cross-fertilisation.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and its Member States could focus on financing breakthrough and disruptive technologies and innovative companie</w:t>
      </w:r>
      <w:r>
        <w:rPr>
          <w:rFonts w:ascii="Times New Roman" w:hAnsi="Times New Roman" w:cs="Times New Roman"/>
          <w:noProof/>
          <w:sz w:val="24"/>
          <w:szCs w:val="24"/>
        </w:rPr>
        <w:t>s that have the potential to become EU and global market leaders in the sustainability transition, as well as on the effective and timely up-take of these innovations. Particular attention should be paid to sustainable and innovative farming and food syste</w:t>
      </w:r>
      <w:r>
        <w:rPr>
          <w:rFonts w:ascii="Times New Roman" w:hAnsi="Times New Roman" w:cs="Times New Roman"/>
          <w:noProof/>
          <w:sz w:val="24"/>
          <w:szCs w:val="24"/>
        </w:rPr>
        <w:t>ms, clean technology, human and animal health, ecosystem solutions and resource-efficient products and production methods. Additionally, a supportive regulatory framework to stimulate the effective uptake of innovation for sustainable development is requir</w:t>
      </w:r>
      <w:r>
        <w:rPr>
          <w:rFonts w:ascii="Times New Roman" w:hAnsi="Times New Roman" w:cs="Times New Roman"/>
          <w:noProof/>
          <w:sz w:val="24"/>
          <w:szCs w:val="24"/>
        </w:rPr>
        <w:t>ed.</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and its Member States would also need to promote stronger links between researchers and business. EU research, development and innovation hubs and incubators are important to support sustainable development, so researchers and businesses can </w:t>
      </w:r>
      <w:r>
        <w:rPr>
          <w:rFonts w:ascii="Times New Roman" w:hAnsi="Times New Roman" w:cs="Times New Roman"/>
          <w:noProof/>
          <w:sz w:val="24"/>
          <w:szCs w:val="24"/>
        </w:rPr>
        <w:t>meet, exchange best practises, and spur innovation. While large companies may have the means to develop their research activities in-house, this is often not the case for small- and medium-sized enterprises. Stronger and more direct links with the research</w:t>
      </w:r>
      <w:r>
        <w:rPr>
          <w:rFonts w:ascii="Times New Roman" w:hAnsi="Times New Roman" w:cs="Times New Roman"/>
          <w:noProof/>
          <w:sz w:val="24"/>
          <w:szCs w:val="24"/>
        </w:rPr>
        <w:t xml:space="preserve"> community have the potential to bridge this gap.</w:t>
      </w:r>
    </w:p>
    <w:p w:rsidR="001A7739" w:rsidRDefault="00D5592F">
      <w:pPr>
        <w:pStyle w:val="CommentText"/>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cs="Times New Roman"/>
          <w:noProof/>
          <w:sz w:val="24"/>
          <w:szCs w:val="24"/>
        </w:rPr>
        <w:t xml:space="preserve">Box: The European Institute of Innovation and Technology (EIT), with 40 Innovation Hubs across the EU, brings together the knowledge triangle of education, research and business. Several </w:t>
      </w:r>
      <w:r>
        <w:rPr>
          <w:rFonts w:ascii="Times New Roman" w:hAnsi="Times New Roman" w:cs="Times New Roman"/>
          <w:b/>
          <w:noProof/>
          <w:sz w:val="24"/>
          <w:szCs w:val="24"/>
        </w:rPr>
        <w:t>Knowledge and Innov</w:t>
      </w:r>
      <w:r>
        <w:rPr>
          <w:rFonts w:ascii="Times New Roman" w:hAnsi="Times New Roman" w:cs="Times New Roman"/>
          <w:b/>
          <w:noProof/>
          <w:sz w:val="24"/>
          <w:szCs w:val="24"/>
        </w:rPr>
        <w:t>ation Communities</w:t>
      </w:r>
      <w:r>
        <w:rPr>
          <w:rFonts w:ascii="Times New Roman" w:hAnsi="Times New Roman" w:cs="Times New Roman"/>
          <w:noProof/>
          <w:sz w:val="24"/>
          <w:szCs w:val="24"/>
        </w:rPr>
        <w:t xml:space="preserve"> (KICs) have been launched and more are to follow. These communities </w:t>
      </w:r>
      <w:r>
        <w:rPr>
          <w:rFonts w:ascii="Times New Roman" w:hAnsi="Times New Roman" w:cs="Times New Roman"/>
          <w:b/>
          <w:noProof/>
          <w:sz w:val="24"/>
          <w:szCs w:val="24"/>
        </w:rPr>
        <w:t>address major EU societal challenges related to the SDGs</w:t>
      </w:r>
      <w:r>
        <w:rPr>
          <w:rFonts w:ascii="Times New Roman" w:hAnsi="Times New Roman" w:cs="Times New Roman"/>
          <w:noProof/>
          <w:sz w:val="24"/>
          <w:szCs w:val="24"/>
        </w:rPr>
        <w:t>, like climate, energy, food, health, raw materials, digital, urban mobility and advanced manufacturing. More than</w:t>
      </w:r>
      <w:r>
        <w:rPr>
          <w:rFonts w:ascii="Times New Roman" w:hAnsi="Times New Roman" w:cs="Times New Roman"/>
          <w:noProof/>
          <w:sz w:val="24"/>
          <w:szCs w:val="24"/>
        </w:rPr>
        <w:t xml:space="preserve"> 1200 partners from business, research and education come together to tackle these challenges. </w:t>
      </w:r>
    </w:p>
    <w:p w:rsidR="001A7739" w:rsidRDefault="00D5592F">
      <w:pPr>
        <w:pStyle w:val="Heading3"/>
        <w:rPr>
          <w:noProof/>
          <w:lang w:val="en-US"/>
        </w:rPr>
      </w:pPr>
      <w:bookmarkStart w:id="21" w:name="_Toc536553265"/>
      <w:r>
        <w:rPr>
          <w:noProof/>
          <w:lang w:val="en-US"/>
        </w:rPr>
        <w:t>Finance, pricing, taxation and competition</w:t>
      </w:r>
      <w:bookmarkEnd w:id="21"/>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w:t>The costs of doing nothing are huge in the medium- and long-term. At the same time,  the sustainability transition en</w:t>
      </w:r>
      <w:r>
        <w:rPr>
          <w:rFonts w:ascii="Times New Roman" w:hAnsi="Times New Roman" w:cs="Times New Roman"/>
          <w:noProof/>
          <w:sz w:val="24"/>
          <w:szCs w:val="24"/>
          <w:lang w:eastAsia="en-GB"/>
        </w:rPr>
        <w:t>tails significant investments in the short run and a comprehensive shift in how the financial system works. Achieving the SDGs is estimated to require around EUR 4.5 to 6 trillion globally.</w:t>
      </w:r>
      <w:r>
        <w:rPr>
          <w:rStyle w:val="FootnoteReference"/>
          <w:rFonts w:ascii="Times New Roman" w:hAnsi="Times New Roman" w:cs="Times New Roman"/>
          <w:noProof/>
          <w:sz w:val="24"/>
          <w:szCs w:val="24"/>
          <w:lang w:eastAsia="en-GB"/>
        </w:rPr>
        <w:footnoteReference w:id="61"/>
      </w:r>
      <w:r>
        <w:rPr>
          <w:rFonts w:ascii="Times New Roman" w:hAnsi="Times New Roman" w:cs="Times New Roman"/>
          <w:noProof/>
          <w:sz w:val="24"/>
          <w:szCs w:val="24"/>
          <w:lang w:eastAsia="en-GB"/>
        </w:rPr>
        <w:t xml:space="preserve"> </w:t>
      </w:r>
      <w:r>
        <w:rPr>
          <w:rFonts w:ascii="Times New Roman" w:hAnsi="Times New Roman" w:cs="Times New Roman"/>
          <w:noProof/>
          <w:sz w:val="24"/>
          <w:szCs w:val="24"/>
        </w:rPr>
        <w:t>Around EUR 180 billion of additional investments are needed to ac</w:t>
      </w:r>
      <w:r>
        <w:rPr>
          <w:rFonts w:ascii="Times New Roman" w:hAnsi="Times New Roman" w:cs="Times New Roman"/>
          <w:noProof/>
          <w:sz w:val="24"/>
          <w:szCs w:val="24"/>
        </w:rPr>
        <w:t>hieve the EU's 2030 targets agreed in Paris, including a 40% cut in greenhouse gas emissions. Public funds need to be better and more intelligently oriented towards the pursuit of the SDGs, but we cannot meet our needs without the private sector shifting t</w:t>
      </w:r>
      <w:r>
        <w:rPr>
          <w:rFonts w:ascii="Times New Roman" w:hAnsi="Times New Roman" w:cs="Times New Roman"/>
          <w:noProof/>
          <w:sz w:val="24"/>
          <w:szCs w:val="24"/>
        </w:rPr>
        <w:t xml:space="preserve">o sustainability as well. Mobilising funding to finance transition has to go hand in hand with the phasing-out the funding of projects that are detrimental to a green and inclusive economic growth.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Investment Plan for Europe aims to mobilise private f</w:t>
      </w:r>
      <w:r>
        <w:rPr>
          <w:rFonts w:ascii="Times New Roman" w:hAnsi="Times New Roman" w:cs="Times New Roman"/>
          <w:noProof/>
          <w:sz w:val="24"/>
          <w:szCs w:val="24"/>
        </w:rPr>
        <w:t>inance for the public good. Launched in 2015, its financing arm, the European Fund for Strategic Investments, mobilised so far EUR 370 billion in total investment in key areas necessary for the modernisation of the European economy. This includes renewable</w:t>
      </w:r>
      <w:r>
        <w:rPr>
          <w:rFonts w:ascii="Times New Roman" w:hAnsi="Times New Roman" w:cs="Times New Roman"/>
          <w:noProof/>
          <w:sz w:val="24"/>
          <w:szCs w:val="24"/>
        </w:rPr>
        <w:t xml:space="preserve"> energy, energy efficiency, research, development and innovation, as well as social infrastructure such as social or affordable housing. For the next budgetary framework from 2021 to 2027, the Commission proposed to double the budgetary resources for the s</w:t>
      </w:r>
      <w:r>
        <w:rPr>
          <w:rFonts w:ascii="Times New Roman" w:hAnsi="Times New Roman" w:cs="Times New Roman"/>
          <w:noProof/>
          <w:sz w:val="24"/>
          <w:szCs w:val="24"/>
        </w:rPr>
        <w:t>ocial sector, including for social entrepreneurship, and finance sustainable infrastructures only. The European Investment Bank Group is already today the largest multilateral provider of climate finance worldwide, committing at least 25% of its investment</w:t>
      </w:r>
      <w:r>
        <w:rPr>
          <w:rFonts w:ascii="Times New Roman" w:hAnsi="Times New Roman" w:cs="Times New Roman"/>
          <w:noProof/>
          <w:sz w:val="24"/>
          <w:szCs w:val="24"/>
        </w:rPr>
        <w:t xml:space="preserve">s to climate change mitigation and adaptation.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 based on recommendations from a high-level expert group - also set out a roadmap to boost the role of finance in achieving a well-performing economy that delivers on environmental and social </w:t>
      </w:r>
      <w:r>
        <w:rPr>
          <w:rFonts w:ascii="Times New Roman" w:hAnsi="Times New Roman" w:cs="Times New Roman"/>
          <w:noProof/>
          <w:sz w:val="24"/>
          <w:szCs w:val="24"/>
        </w:rPr>
        <w:t>goals. The Action Plan on Sustainable Finance</w:t>
      </w:r>
      <w:r>
        <w:rPr>
          <w:rStyle w:val="FootnoteReference"/>
          <w:rFonts w:ascii="Times New Roman" w:hAnsi="Times New Roman" w:cs="Times New Roman"/>
          <w:noProof/>
          <w:sz w:val="24"/>
          <w:szCs w:val="24"/>
        </w:rPr>
        <w:footnoteReference w:id="62"/>
      </w:r>
      <w:r>
        <w:rPr>
          <w:rFonts w:ascii="Times New Roman" w:hAnsi="Times New Roman" w:cs="Times New Roman"/>
          <w:noProof/>
          <w:sz w:val="24"/>
          <w:szCs w:val="24"/>
        </w:rPr>
        <w:t xml:space="preserve"> and the legislative proposals that followed will help investors to make informed investment decisions, based on clear criteria of what is a sustainable investment. This should facilitate speeding up and scalin</w:t>
      </w:r>
      <w:r>
        <w:rPr>
          <w:rFonts w:ascii="Times New Roman" w:hAnsi="Times New Roman" w:cs="Times New Roman"/>
          <w:noProof/>
          <w:sz w:val="24"/>
          <w:szCs w:val="24"/>
        </w:rPr>
        <w:t xml:space="preserve">g up broader investments in sustainable projects both in the EU and worldwide, as well as incentivise investors to step out of investments that are unsustainable. </w:t>
      </w:r>
    </w:p>
    <w:p w:rsidR="001A7739" w:rsidRDefault="001A7739">
      <w:pPr>
        <w:autoSpaceDE w:val="0"/>
        <w:autoSpaceDN w:val="0"/>
        <w:adjustRightInd w:val="0"/>
        <w:spacing w:after="0" w:line="240" w:lineRule="auto"/>
        <w:jc w:val="both"/>
        <w:rPr>
          <w:rFonts w:ascii="Times New Roman" w:hAnsi="Times New Roman" w:cs="Times New Roman"/>
          <w:i/>
          <w:noProof/>
          <w:color w:val="000000"/>
          <w:sz w:val="24"/>
          <w:szCs w:val="24"/>
        </w:rPr>
      </w:pPr>
    </w:p>
    <w:p w:rsidR="001A7739" w:rsidRDefault="00D5592F">
      <w:pPr>
        <w:autoSpaceDE w:val="0"/>
        <w:autoSpaceDN w:val="0"/>
        <w:adjustRightInd w:val="0"/>
        <w:spacing w:after="0" w:line="240" w:lineRule="auto"/>
        <w:jc w:val="center"/>
        <w:rPr>
          <w:rFonts w:ascii="Times New Roman" w:hAnsi="Times New Roman" w:cs="Times New Roman"/>
          <w:i/>
          <w:noProof/>
          <w:color w:val="000000"/>
          <w:sz w:val="24"/>
          <w:szCs w:val="24"/>
        </w:rPr>
      </w:pPr>
      <w:r>
        <w:rPr>
          <w:noProof/>
          <w:lang w:eastAsia="en-GB"/>
        </w:rPr>
        <w:drawing>
          <wp:inline distT="0" distB="0" distL="0" distR="0">
            <wp:extent cx="2690812" cy="2694818"/>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2693222" cy="2697232"/>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i/>
          <w:noProof/>
          <w:color w:val="000000"/>
          <w:sz w:val="24"/>
          <w:szCs w:val="24"/>
        </w:rPr>
      </w:pP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Further focus should be given to connecting sustainable finance to the real economy so t</w:t>
      </w:r>
      <w:r>
        <w:rPr>
          <w:rFonts w:ascii="Times New Roman" w:hAnsi="Times New Roman" w:cs="Times New Roman"/>
          <w:noProof/>
          <w:sz w:val="24"/>
          <w:szCs w:val="24"/>
        </w:rPr>
        <w:t>hat the increased demand for sustainable products and services from investors would be matched by an increased supply. Effective pricing of externalities will be key in that regard. Additional efforts should also be made to inform European citizens about t</w:t>
      </w:r>
      <w:r>
        <w:rPr>
          <w:rFonts w:ascii="Times New Roman" w:hAnsi="Times New Roman" w:cs="Times New Roman"/>
          <w:noProof/>
          <w:sz w:val="24"/>
          <w:szCs w:val="24"/>
        </w:rPr>
        <w:t>he finance system, so they are more aware of the corporate activity they are funding and of how to hold fund managers to account in case their money is not managed sustainably.</w:t>
      </w:r>
    </w:p>
    <w:p w:rsidR="001A7739" w:rsidRDefault="00D5592F">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The EU is leading a comprehensive shift of the financial system to a </w:t>
      </w:r>
      <w:r>
        <w:rPr>
          <w:rFonts w:ascii="Times New Roman" w:hAnsi="Times New Roman" w:cs="Times New Roman"/>
          <w:b/>
          <w:noProof/>
          <w:sz w:val="24"/>
          <w:szCs w:val="24"/>
        </w:rPr>
        <w:t>sustainable path through:</w:t>
      </w:r>
    </w:p>
    <w:p w:rsidR="001A7739" w:rsidRDefault="00D5592F">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Establishing a common language</w:t>
      </w:r>
      <w:r>
        <w:rPr>
          <w:rFonts w:ascii="Times New Roman" w:hAnsi="Times New Roman" w:cs="Times New Roman"/>
          <w:noProof/>
          <w:sz w:val="24"/>
          <w:szCs w:val="24"/>
        </w:rPr>
        <w:t xml:space="preserve">: a unified EU classification system ("taxonomy"), to define which economic activities are sustainable and identify areas where sustainable investment can make the biggest impact. </w:t>
      </w:r>
    </w:p>
    <w:p w:rsidR="001A7739" w:rsidRDefault="00D5592F">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cs="Times New Roman"/>
          <w:b/>
          <w:bCs/>
          <w:noProof/>
          <w:sz w:val="24"/>
          <w:szCs w:val="24"/>
        </w:rPr>
        <w:t xml:space="preserve">Reducing the risk </w:t>
      </w:r>
      <w:r>
        <w:rPr>
          <w:rFonts w:ascii="Times New Roman" w:hAnsi="Times New Roman" w:cs="Times New Roman"/>
          <w:b/>
          <w:bCs/>
          <w:noProof/>
          <w:sz w:val="24"/>
          <w:szCs w:val="24"/>
        </w:rPr>
        <w:t>of greenwashing</w:t>
      </w:r>
      <w:r>
        <w:rPr>
          <w:rFonts w:ascii="Times New Roman" w:hAnsi="Times New Roman" w:cs="Times New Roman"/>
          <w:noProof/>
          <w:sz w:val="24"/>
          <w:szCs w:val="24"/>
        </w:rPr>
        <w:t xml:space="preserve">: creating standards and </w:t>
      </w:r>
      <w:r>
        <w:rPr>
          <w:rStyle w:val="Strong"/>
          <w:rFonts w:ascii="Times New Roman" w:hAnsi="Times New Roman" w:cs="Times New Roman"/>
          <w:b w:val="0"/>
          <w:bCs w:val="0"/>
          <w:noProof/>
          <w:sz w:val="24"/>
          <w:szCs w:val="24"/>
        </w:rPr>
        <w:t>labels</w:t>
      </w:r>
      <w:r>
        <w:rPr>
          <w:rFonts w:ascii="Times New Roman" w:hAnsi="Times New Roman" w:cs="Times New Roman"/>
          <w:noProof/>
          <w:sz w:val="24"/>
          <w:szCs w:val="24"/>
        </w:rPr>
        <w:t xml:space="preserve"> for green financial products allowing investors easily identify investments that comply with green or low-carbon criteria. </w:t>
      </w:r>
    </w:p>
    <w:p w:rsidR="001A7739" w:rsidRDefault="00D5592F">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cs="Times New Roman"/>
          <w:b/>
          <w:bCs/>
          <w:noProof/>
          <w:sz w:val="24"/>
          <w:szCs w:val="24"/>
        </w:rPr>
        <w:t>Incorporating sustainability in investment advice</w:t>
      </w:r>
      <w:r>
        <w:rPr>
          <w:rFonts w:ascii="Times New Roman" w:hAnsi="Times New Roman" w:cs="Times New Roman"/>
          <w:noProof/>
          <w:sz w:val="24"/>
          <w:szCs w:val="24"/>
        </w:rPr>
        <w:t>: requiring insurance and investment</w:t>
      </w:r>
      <w:r>
        <w:rPr>
          <w:rFonts w:ascii="Times New Roman" w:hAnsi="Times New Roman" w:cs="Times New Roman"/>
          <w:noProof/>
          <w:sz w:val="24"/>
          <w:szCs w:val="24"/>
        </w:rPr>
        <w:t xml:space="preserve"> firms to advise clients on the basis of their preferences on sustainability.</w:t>
      </w:r>
    </w:p>
    <w:p w:rsidR="001A7739" w:rsidRDefault="00D5592F">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cs="Times New Roman"/>
          <w:b/>
          <w:iCs/>
          <w:noProof/>
          <w:sz w:val="24"/>
          <w:szCs w:val="24"/>
        </w:rPr>
        <w:t>Developing sustainability benchmarks and fostering their transparency.</w:t>
      </w:r>
    </w:p>
    <w:p w:rsidR="001A7739" w:rsidRDefault="00D5592F">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noProof/>
          <w:sz w:val="24"/>
          <w:szCs w:val="24"/>
        </w:rPr>
      </w:pPr>
      <w:r>
        <w:rPr>
          <w:rFonts w:ascii="Times New Roman" w:hAnsi="Times New Roman" w:cs="Times New Roman"/>
          <w:b/>
          <w:bCs/>
          <w:noProof/>
          <w:sz w:val="24"/>
          <w:szCs w:val="24"/>
        </w:rPr>
        <w:t>Clarifying</w:t>
      </w:r>
      <w:r>
        <w:rPr>
          <w:rFonts w:ascii="Times New Roman" w:hAnsi="Times New Roman" w:cs="Times New Roman"/>
          <w:noProof/>
          <w:sz w:val="24"/>
          <w:szCs w:val="24"/>
        </w:rPr>
        <w:t xml:space="preserve"> </w:t>
      </w:r>
      <w:r>
        <w:rPr>
          <w:rFonts w:ascii="Times New Roman" w:hAnsi="Times New Roman" w:cs="Times New Roman"/>
          <w:b/>
          <w:bCs/>
          <w:noProof/>
          <w:sz w:val="24"/>
          <w:szCs w:val="24"/>
        </w:rPr>
        <w:t>institutional investors and asset managers’ duties</w:t>
      </w:r>
      <w:r>
        <w:rPr>
          <w:rFonts w:ascii="Times New Roman" w:hAnsi="Times New Roman" w:cs="Times New Roman"/>
          <w:noProof/>
          <w:sz w:val="24"/>
          <w:szCs w:val="24"/>
        </w:rPr>
        <w:t>: ensure they take sustainability into account</w:t>
      </w:r>
      <w:r>
        <w:rPr>
          <w:rFonts w:ascii="Times New Roman" w:hAnsi="Times New Roman" w:cs="Times New Roman"/>
          <w:noProof/>
          <w:sz w:val="24"/>
          <w:szCs w:val="24"/>
        </w:rPr>
        <w:t xml:space="preserve"> in their investment decisions and enhance their disclosure requirements.</w:t>
      </w:r>
    </w:p>
    <w:p w:rsidR="001A7739" w:rsidRDefault="00D5592F">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Enhancing</w:t>
      </w:r>
      <w:r>
        <w:rPr>
          <w:rFonts w:ascii="Times New Roman" w:hAnsi="Times New Roman" w:cs="Times New Roman"/>
          <w:noProof/>
          <w:sz w:val="24"/>
          <w:szCs w:val="24"/>
        </w:rPr>
        <w:t xml:space="preserve"> </w:t>
      </w:r>
      <w:r>
        <w:rPr>
          <w:rFonts w:ascii="Times New Roman" w:hAnsi="Times New Roman" w:cs="Times New Roman"/>
          <w:b/>
          <w:bCs/>
          <w:noProof/>
          <w:sz w:val="24"/>
          <w:szCs w:val="24"/>
        </w:rPr>
        <w:t>transparency in</w:t>
      </w:r>
      <w:r>
        <w:rPr>
          <w:rFonts w:ascii="Times New Roman" w:hAnsi="Times New Roman" w:cs="Times New Roman"/>
          <w:noProof/>
          <w:sz w:val="24"/>
          <w:szCs w:val="24"/>
        </w:rPr>
        <w:t xml:space="preserve"> </w:t>
      </w:r>
      <w:r>
        <w:rPr>
          <w:rStyle w:val="Strong"/>
          <w:rFonts w:ascii="Times New Roman" w:hAnsi="Times New Roman" w:cs="Times New Roman"/>
          <w:noProof/>
          <w:sz w:val="24"/>
          <w:szCs w:val="24"/>
        </w:rPr>
        <w:t>corporate reporting</w:t>
      </w:r>
      <w:r>
        <w:rPr>
          <w:rFonts w:ascii="Times New Roman" w:hAnsi="Times New Roman" w:cs="Times New Roman"/>
          <w:noProof/>
          <w:sz w:val="24"/>
          <w:szCs w:val="24"/>
        </w:rPr>
        <w:t xml:space="preserve">: revising the guidelines on disclosure of non-financial information. </w:t>
      </w:r>
    </w:p>
    <w:p w:rsidR="001A7739" w:rsidRDefault="00D5592F">
      <w:pPr>
        <w:pStyle w:val="ListParagraph"/>
        <w:numPr>
          <w:ilvl w:val="0"/>
          <w:numId w:val="10"/>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Incorporating sustainability in prudential requirements</w:t>
      </w:r>
      <w:r>
        <w:rPr>
          <w:rFonts w:ascii="Times New Roman" w:hAnsi="Times New Roman" w:cs="Times New Roman"/>
          <w:noProof/>
          <w:sz w:val="24"/>
          <w:szCs w:val="24"/>
        </w:rPr>
        <w:t>: inclusion</w:t>
      </w:r>
      <w:r>
        <w:rPr>
          <w:rFonts w:ascii="Times New Roman" w:hAnsi="Times New Roman" w:cs="Times New Roman"/>
          <w:noProof/>
          <w:sz w:val="24"/>
          <w:szCs w:val="24"/>
        </w:rPr>
        <w:t xml:space="preserve"> of a green supporting factor when it is justified from a risk perspective to safeguard financial stability.</w:t>
      </w:r>
    </w:p>
    <w:p w:rsidR="001A7739" w:rsidRDefault="001A7739">
      <w:pPr>
        <w:spacing w:line="240" w:lineRule="auto"/>
        <w:jc w:val="both"/>
        <w:rPr>
          <w:rFonts w:ascii="Times New Roman" w:hAnsi="Times New Roman" w:cs="Times New Roman"/>
          <w:noProof/>
          <w:sz w:val="24"/>
          <w:szCs w:val="24"/>
        </w:rPr>
      </w:pPr>
    </w:p>
    <w:p w:rsidR="001A7739" w:rsidRDefault="00D5592F">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safeguard public authorities' financial capacity to invest in the sustainability transition, action is also needed to achieve sustainable fisca</w:t>
      </w:r>
      <w:r>
        <w:rPr>
          <w:rFonts w:ascii="Times New Roman" w:hAnsi="Times New Roman" w:cs="Times New Roman"/>
          <w:noProof/>
          <w:sz w:val="24"/>
          <w:szCs w:val="24"/>
        </w:rPr>
        <w:t xml:space="preserve">l reform at all levels. We should strengthen the fight against tax evasion and corporate tax avoidance. Transnational cooperation is necessary to deal with the issue of tax havens that undermine the tax base of both the EU and developing countries. </w:t>
      </w:r>
    </w:p>
    <w:p w:rsidR="001A7739" w:rsidRDefault="001A7739">
      <w:pPr>
        <w:spacing w:after="0" w:line="240" w:lineRule="auto"/>
        <w:jc w:val="both"/>
        <w:rPr>
          <w:rFonts w:ascii="Times New Roman" w:hAnsi="Times New Roman" w:cs="Times New Roman"/>
          <w:noProof/>
          <w:sz w:val="24"/>
          <w:szCs w:val="24"/>
        </w:rPr>
      </w:pP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More </w:t>
      </w:r>
      <w:r>
        <w:rPr>
          <w:rFonts w:ascii="Times New Roman" w:hAnsi="Times New Roman" w:cs="Times New Roman"/>
          <w:noProof/>
          <w:sz w:val="24"/>
          <w:szCs w:val="24"/>
          <w:lang w:eastAsia="en-GB"/>
        </w:rPr>
        <w:t xml:space="preserve">fundamentally, EU tax systems and pricing should be designed to reflect real costs, address our main social and environmental issues and trigger </w:t>
      </w:r>
      <w:r>
        <w:rPr>
          <w:rFonts w:ascii="Times New Roman" w:hAnsi="Times New Roman" w:cs="Times New Roman"/>
          <w:noProof/>
          <w:sz w:val="24"/>
          <w:szCs w:val="24"/>
        </w:rPr>
        <w:t>behavioural change throughout the economy</w:t>
      </w:r>
      <w:r>
        <w:rPr>
          <w:rFonts w:ascii="Times New Roman" w:hAnsi="Times New Roman" w:cs="Times New Roman"/>
          <w:noProof/>
          <w:sz w:val="24"/>
          <w:szCs w:val="24"/>
          <w:lang w:eastAsia="en-GB"/>
        </w:rPr>
        <w:t xml:space="preserve">. Sustainable competition depends on prices that reflect the true </w:t>
      </w:r>
      <w:r>
        <w:rPr>
          <w:rFonts w:ascii="Times New Roman" w:hAnsi="Times New Roman" w:cs="Times New Roman"/>
          <w:noProof/>
          <w:sz w:val="24"/>
          <w:szCs w:val="24"/>
          <w:lang w:eastAsia="en-GB"/>
        </w:rPr>
        <w:t>costs of production and use – internalising externalities.</w:t>
      </w:r>
      <w:r>
        <w:rPr>
          <w:rStyle w:val="FootnoteReference"/>
          <w:rFonts w:ascii="Times New Roman" w:hAnsi="Times New Roman" w:cs="Times New Roman"/>
          <w:noProof/>
          <w:sz w:val="24"/>
          <w:szCs w:val="24"/>
          <w:lang w:eastAsia="en-GB"/>
        </w:rPr>
        <w:footnoteReference w:id="63"/>
      </w:r>
      <w:r>
        <w:rPr>
          <w:rFonts w:ascii="Times New Roman" w:hAnsi="Times New Roman" w:cs="Times New Roman"/>
          <w:noProof/>
          <w:sz w:val="24"/>
          <w:szCs w:val="24"/>
          <w:lang w:eastAsia="en-GB"/>
        </w:rPr>
        <w:t xml:space="preserve">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Regulators, business leaders and civil society need to work together to provide a level playing field in line with the SDGs and to stimulate development that leads sustainable products and servic</w:t>
      </w:r>
      <w:r>
        <w:rPr>
          <w:rFonts w:ascii="Times New Roman" w:hAnsi="Times New Roman" w:cs="Times New Roman"/>
          <w:noProof/>
          <w:sz w:val="24"/>
          <w:szCs w:val="24"/>
          <w:lang w:eastAsia="en-GB"/>
        </w:rPr>
        <w:t xml:space="preserve">es to become the most affordable ones.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This should involve changes in fiscal systems so that Member States reduce taxes on labour and increase them on capital, pollution, under-priced resources and other environmental externalities.</w:t>
      </w:r>
      <w:r>
        <w:rPr>
          <w:rStyle w:val="FootnoteReference"/>
          <w:rFonts w:ascii="Times New Roman" w:hAnsi="Times New Roman" w:cs="Times New Roman"/>
          <w:noProof/>
          <w:sz w:val="24"/>
          <w:szCs w:val="24"/>
          <w:lang w:eastAsia="en-GB"/>
        </w:rPr>
        <w:footnoteReference w:id="64"/>
      </w:r>
      <w:r>
        <w:rPr>
          <w:rFonts w:ascii="Times New Roman" w:hAnsi="Times New Roman" w:cs="Times New Roman"/>
          <w:noProof/>
          <w:sz w:val="24"/>
          <w:szCs w:val="24"/>
          <w:lang w:eastAsia="en-GB"/>
        </w:rPr>
        <w:t xml:space="preserve"> The “user pays” and "</w:t>
      </w:r>
      <w:r>
        <w:rPr>
          <w:rFonts w:ascii="Times New Roman" w:hAnsi="Times New Roman" w:cs="Times New Roman"/>
          <w:noProof/>
          <w:sz w:val="24"/>
          <w:szCs w:val="24"/>
          <w:lang w:eastAsia="en-GB"/>
        </w:rPr>
        <w:t>polluter pays" principles have to be applied to prevent and correct environmental degradation, and to avoid passing the burden to taxpayers. Currently, tax revenues from labour remain eight times higher than the revenues generated by environmental taxes in</w:t>
      </w:r>
      <w:r>
        <w:rPr>
          <w:rFonts w:ascii="Times New Roman" w:hAnsi="Times New Roman" w:cs="Times New Roman"/>
          <w:noProof/>
          <w:sz w:val="24"/>
          <w:szCs w:val="24"/>
          <w:lang w:eastAsia="en-GB"/>
        </w:rPr>
        <w:t xml:space="preserve"> the EU and over the years only a limited number of EU Member States have decreased their share of labour taxes while increasing their share of environmental taxes.  </w:t>
      </w:r>
    </w:p>
    <w:p w:rsidR="001A7739" w:rsidRDefault="001A7739">
      <w:pPr>
        <w:spacing w:line="240" w:lineRule="auto"/>
        <w:jc w:val="both"/>
        <w:rPr>
          <w:rFonts w:ascii="Times New Roman" w:hAnsi="Times New Roman" w:cs="Times New Roman"/>
          <w:noProof/>
          <w:sz w:val="24"/>
          <w:szCs w:val="24"/>
          <w:lang w:val="en-US"/>
        </w:rPr>
      </w:pPr>
    </w:p>
    <w:p w:rsidR="001A7739" w:rsidRDefault="00D5592F">
      <w:pPr>
        <w:spacing w:line="240" w:lineRule="auto"/>
        <w:jc w:val="center"/>
        <w:rPr>
          <w:rFonts w:ascii="Times New Roman" w:hAnsi="Times New Roman" w:cs="Times New Roman"/>
          <w:noProof/>
          <w:sz w:val="24"/>
          <w:szCs w:val="24"/>
          <w:lang w:val="en-US"/>
        </w:rPr>
      </w:pPr>
      <w:r>
        <w:rPr>
          <w:noProof/>
          <w:lang w:eastAsia="en-GB"/>
        </w:rPr>
        <w:drawing>
          <wp:inline distT="0" distB="0" distL="0" distR="0">
            <wp:extent cx="3259299" cy="15430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259299" cy="1543050"/>
                    </a:xfrm>
                    <a:prstGeom prst="rect">
                      <a:avLst/>
                    </a:prstGeom>
                  </pic:spPr>
                </pic:pic>
              </a:graphicData>
            </a:graphic>
          </wp:inline>
        </w:drawing>
      </w:r>
    </w:p>
    <w:p w:rsidR="001A7739" w:rsidRDefault="00D5592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b/>
          <w:noProof/>
          <w:sz w:val="24"/>
          <w:szCs w:val="24"/>
          <w:lang w:val="en-US"/>
        </w:rPr>
      </w:pPr>
      <w:r>
        <w:rPr>
          <w:rFonts w:ascii="Times New Roman" w:hAnsi="Times New Roman" w:cs="Times New Roman"/>
          <w:b/>
          <w:noProof/>
          <w:color w:val="000000"/>
          <w:sz w:val="24"/>
          <w:szCs w:val="24"/>
          <w:lang w:val="en-US"/>
        </w:rPr>
        <w:t>External costs of transport in the EU are very significant</w:t>
      </w:r>
    </w:p>
    <w:p w:rsidR="001A7739" w:rsidRDefault="00D5592F">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Commission has been undertaking a study on the internalisation of external costs regarding all modes of transport and covering congestion, accidents, CO2 emissions, noise, air pollution, habitat damage and comparing these costs to the costs pa</w:t>
      </w:r>
      <w:r>
        <w:rPr>
          <w:rFonts w:ascii="Times New Roman" w:hAnsi="Times New Roman" w:cs="Times New Roman"/>
          <w:noProof/>
          <w:sz w:val="24"/>
          <w:szCs w:val="24"/>
        </w:rPr>
        <w:t>id by users. The objective is to assess the extent to which the "user pays" and "polluter pays" principles are implemented in the EU, and to identify options for further internalisation of the negative externalities. According to preliminary results, the o</w:t>
      </w:r>
      <w:r>
        <w:rPr>
          <w:rFonts w:ascii="Times New Roman" w:hAnsi="Times New Roman" w:cs="Times New Roman"/>
          <w:noProof/>
          <w:sz w:val="24"/>
          <w:szCs w:val="24"/>
        </w:rPr>
        <w:t>verall level of external costs in transport in the EU Member States is estimated at around EUR 1000 billion annually, corresponding to almost 7% of GDP. The findings of this study, due to be completed by mid-2019, will be an important input for forthcoming</w:t>
      </w:r>
      <w:r>
        <w:rPr>
          <w:rFonts w:ascii="Times New Roman" w:hAnsi="Times New Roman" w:cs="Times New Roman"/>
          <w:noProof/>
          <w:sz w:val="24"/>
          <w:szCs w:val="24"/>
        </w:rPr>
        <w:t xml:space="preserve"> debates on the future of EU transport policies.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We also need to ensure that the transition is socially just, that the costs of the transition are equitably split among taxpayers and that everyone pays their fair share. The required shifting of taxes and </w:t>
      </w:r>
      <w:r>
        <w:rPr>
          <w:rFonts w:ascii="Times New Roman" w:hAnsi="Times New Roman" w:cs="Times New Roman"/>
          <w:noProof/>
          <w:sz w:val="24"/>
          <w:szCs w:val="24"/>
          <w:lang w:eastAsia="en-GB"/>
        </w:rPr>
        <w:t>removal of counterproductive financial incentives such as fossil fuel subsidies can have regressive implications and hit the poor harder. Policy-makers must therefore activate all relevant levers and in addition to, for example, active labour market measur</w:t>
      </w:r>
      <w:r>
        <w:rPr>
          <w:rFonts w:ascii="Times New Roman" w:hAnsi="Times New Roman" w:cs="Times New Roman"/>
          <w:noProof/>
          <w:sz w:val="24"/>
          <w:szCs w:val="24"/>
          <w:lang w:eastAsia="en-GB"/>
        </w:rPr>
        <w:t>es and education and training, ensure that the shift goes hand-in-hand with measures that make fiscal systems and the tax mix more progressive and take into account the most vulnerable groups.</w:t>
      </w:r>
      <w:r>
        <w:rPr>
          <w:rStyle w:val="FootnoteReference"/>
          <w:rFonts w:ascii="Times New Roman" w:hAnsi="Times New Roman" w:cs="Times New Roman"/>
          <w:noProof/>
          <w:sz w:val="24"/>
          <w:szCs w:val="24"/>
          <w:lang w:eastAsia="en-GB"/>
        </w:rPr>
        <w:footnoteReference w:id="65"/>
      </w:r>
      <w:r>
        <w:rPr>
          <w:rFonts w:ascii="Times New Roman" w:hAnsi="Times New Roman" w:cs="Times New Roman"/>
          <w:noProof/>
          <w:sz w:val="24"/>
          <w:szCs w:val="24"/>
          <w:lang w:eastAsia="en-GB"/>
        </w:rPr>
        <w:t xml:space="preserve">  </w:t>
      </w:r>
    </w:p>
    <w:p w:rsidR="001A7739" w:rsidRDefault="00D5592F">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 xml:space="preserve">When moving forward, harmonised taxation on negative social </w:t>
      </w:r>
      <w:r>
        <w:rPr>
          <w:rFonts w:ascii="Times New Roman" w:hAnsi="Times New Roman" w:cs="Times New Roman"/>
          <w:noProof/>
          <w:sz w:val="24"/>
          <w:szCs w:val="24"/>
          <w:lang w:eastAsia="en-GB"/>
        </w:rPr>
        <w:t>and environmental externalities in the EU Single Market will also be important to enable the EU to shift towards a more efficient and sustainable economy and ensure a level playing field for businesses.</w:t>
      </w:r>
      <w:r>
        <w:rPr>
          <w:rStyle w:val="FootnoteReference"/>
          <w:rFonts w:ascii="Times New Roman" w:hAnsi="Times New Roman" w:cs="Times New Roman"/>
          <w:noProof/>
          <w:sz w:val="24"/>
          <w:szCs w:val="24"/>
          <w:lang w:eastAsia="en-GB"/>
        </w:rPr>
        <w:footnoteReference w:id="66"/>
      </w:r>
      <w:r>
        <w:rPr>
          <w:rFonts w:ascii="Times New Roman" w:hAnsi="Times New Roman" w:cs="Times New Roman"/>
          <w:noProof/>
          <w:sz w:val="24"/>
          <w:szCs w:val="24"/>
          <w:lang w:eastAsia="en-GB"/>
        </w:rPr>
        <w:t xml:space="preserve"> </w:t>
      </w:r>
      <w:r>
        <w:rPr>
          <w:rFonts w:ascii="Times New Roman" w:hAnsi="Times New Roman" w:cs="Times New Roman"/>
          <w:noProof/>
          <w:sz w:val="24"/>
          <w:szCs w:val="24"/>
        </w:rPr>
        <w:t xml:space="preserve"> For example, today </w:t>
      </w:r>
      <w:r>
        <w:rPr>
          <w:rFonts w:ascii="Times New Roman" w:eastAsia="Times New Roman" w:hAnsi="Times New Roman" w:cs="Times New Roman"/>
          <w:noProof/>
          <w:sz w:val="24"/>
          <w:szCs w:val="24"/>
          <w:lang w:eastAsia="en-GB"/>
        </w:rPr>
        <w:t>the EU’s legal framework for ene</w:t>
      </w:r>
      <w:r>
        <w:rPr>
          <w:rFonts w:ascii="Times New Roman" w:eastAsia="Times New Roman" w:hAnsi="Times New Roman" w:cs="Times New Roman"/>
          <w:noProof/>
          <w:sz w:val="24"/>
          <w:szCs w:val="24"/>
          <w:lang w:eastAsia="en-GB"/>
        </w:rPr>
        <w:t>rgy taxation still contradicts the EU’s environmental and climate change goals,</w:t>
      </w:r>
      <w:r>
        <w:rPr>
          <w:rStyle w:val="FootnoteReference"/>
          <w:rFonts w:ascii="Times New Roman" w:eastAsia="Times New Roman" w:hAnsi="Times New Roman" w:cs="Times New Roman"/>
          <w:noProof/>
          <w:sz w:val="24"/>
          <w:szCs w:val="24"/>
          <w:lang w:eastAsia="en-GB"/>
        </w:rPr>
        <w:footnoteReference w:id="67"/>
      </w:r>
      <w:r>
        <w:rPr>
          <w:rFonts w:ascii="Times New Roman" w:eastAsia="Times New Roman" w:hAnsi="Times New Roman" w:cs="Times New Roman"/>
          <w:noProof/>
          <w:sz w:val="24"/>
          <w:szCs w:val="24"/>
          <w:lang w:eastAsia="en-GB"/>
        </w:rPr>
        <w:t xml:space="preserve"> having a detrimental effect on the agreed policy objectives. </w:t>
      </w:r>
      <w:r>
        <w:rPr>
          <w:rFonts w:ascii="Times New Roman" w:hAnsi="Times New Roman" w:cs="Times New Roman"/>
          <w:noProof/>
          <w:sz w:val="24"/>
          <w:szCs w:val="24"/>
          <w:lang w:eastAsia="en-GB"/>
        </w:rPr>
        <w:t>Moving away from unanimity voting in the Council, in line with the Commission Communication “</w:t>
      </w:r>
      <w:r>
        <w:rPr>
          <w:rFonts w:ascii="Times New Roman" w:hAnsi="Times New Roman" w:cs="Times New Roman"/>
          <w:noProof/>
          <w:sz w:val="24"/>
          <w:szCs w:val="24"/>
        </w:rPr>
        <w:t xml:space="preserve">Towards a more </w:t>
      </w:r>
      <w:r>
        <w:rPr>
          <w:rFonts w:ascii="Times New Roman" w:hAnsi="Times New Roman" w:cs="Times New Roman"/>
          <w:noProof/>
          <w:sz w:val="24"/>
          <w:szCs w:val="24"/>
        </w:rPr>
        <w:t>efficient and democratic decision making in EU tax policy”</w:t>
      </w:r>
      <w:r>
        <w:rPr>
          <w:rStyle w:val="FootnoteReference"/>
          <w:rFonts w:ascii="Times New Roman" w:hAnsi="Times New Roman" w:cs="Times New Roman"/>
          <w:noProof/>
          <w:sz w:val="24"/>
          <w:szCs w:val="24"/>
        </w:rPr>
        <w:footnoteReference w:id="68"/>
      </w:r>
      <w:r>
        <w:rPr>
          <w:rFonts w:ascii="Times New Roman" w:hAnsi="Times New Roman" w:cs="Times New Roman"/>
          <w:noProof/>
          <w:sz w:val="24"/>
          <w:szCs w:val="24"/>
          <w:lang w:eastAsia="en-GB"/>
        </w:rPr>
        <w:t xml:space="preserve"> will be a necessary condition for change. </w:t>
      </w:r>
    </w:p>
    <w:p w:rsidR="001A7739" w:rsidRDefault="00D5592F">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color w:val="000000"/>
          <w:sz w:val="24"/>
          <w:szCs w:val="24"/>
        </w:rPr>
        <w:t>In addition, competition is an important part of the overall policy mix and of the sustainability transition. Competition policy contributes to “economic</w:t>
      </w:r>
      <w:r>
        <w:rPr>
          <w:rFonts w:ascii="Times New Roman" w:eastAsia="Times New Roman" w:hAnsi="Times New Roman" w:cs="Times New Roman"/>
          <w:noProof/>
          <w:color w:val="000000"/>
          <w:sz w:val="24"/>
          <w:szCs w:val="24"/>
        </w:rPr>
        <w:t xml:space="preserve"> democracy” and equality. It enables affordable prices, quality and choice, and curbs entrenched economic power not maintained on merits. Evidence</w:t>
      </w:r>
      <w:r>
        <w:rPr>
          <w:rStyle w:val="FootnoteReference"/>
          <w:rFonts w:ascii="Times New Roman" w:eastAsia="Times New Roman" w:hAnsi="Times New Roman" w:cs="Times New Roman"/>
          <w:noProof/>
          <w:color w:val="000000"/>
          <w:sz w:val="24"/>
          <w:szCs w:val="24"/>
        </w:rPr>
        <w:footnoteReference w:id="69"/>
      </w:r>
      <w:r>
        <w:rPr>
          <w:rFonts w:ascii="Times New Roman" w:eastAsia="Times New Roman" w:hAnsi="Times New Roman" w:cs="Times New Roman"/>
          <w:noProof/>
          <w:color w:val="000000"/>
          <w:sz w:val="24"/>
          <w:szCs w:val="24"/>
        </w:rPr>
        <w:t xml:space="preserve"> shows that competition policy relatively favours poorer households over richer households and leads to a mor</w:t>
      </w:r>
      <w:r>
        <w:rPr>
          <w:rFonts w:ascii="Times New Roman" w:eastAsia="Times New Roman" w:hAnsi="Times New Roman" w:cs="Times New Roman"/>
          <w:noProof/>
          <w:color w:val="000000"/>
          <w:sz w:val="24"/>
          <w:szCs w:val="24"/>
        </w:rPr>
        <w:t xml:space="preserve">e efficient allocation of resources as well as driving innovation, notably at the technological frontier. </w:t>
      </w:r>
    </w:p>
    <w:p w:rsidR="001A7739" w:rsidRDefault="00D5592F">
      <w:pPr>
        <w:pBdr>
          <w:top w:val="single" w:sz="4" w:space="1" w:color="auto"/>
          <w:left w:val="single" w:sz="4" w:space="4" w:color="auto"/>
          <w:bottom w:val="single" w:sz="4" w:space="1" w:color="auto"/>
          <w:right w:val="single" w:sz="4" w:space="4" w:color="auto"/>
        </w:pBdr>
        <w:spacing w:line="240" w:lineRule="auto"/>
        <w:jc w:val="both"/>
        <w:rPr>
          <w:rStyle w:val="SubtleEmphasis"/>
          <w:rFonts w:ascii="Times New Roman" w:hAnsi="Times New Roman" w:cs="Times New Roman"/>
          <w:i w:val="0"/>
          <w:iCs w:val="0"/>
          <w:noProof/>
          <w:color w:val="auto"/>
          <w:sz w:val="24"/>
          <w:szCs w:val="24"/>
          <w:lang w:eastAsia="en-GB"/>
        </w:rPr>
      </w:pPr>
      <w:r>
        <w:rPr>
          <w:rFonts w:ascii="Times New Roman" w:eastAsia="Times New Roman" w:hAnsi="Times New Roman" w:cs="Times New Roman"/>
          <w:b/>
          <w:noProof/>
          <w:color w:val="000000"/>
          <w:sz w:val="24"/>
          <w:szCs w:val="24"/>
        </w:rPr>
        <w:t>Box:</w:t>
      </w:r>
      <w:r>
        <w:rPr>
          <w:rFonts w:ascii="Times New Roman" w:eastAsia="Times New Roman" w:hAnsi="Times New Roman" w:cs="Times New Roman"/>
          <w:noProof/>
          <w:color w:val="000000"/>
          <w:sz w:val="24"/>
          <w:szCs w:val="24"/>
        </w:rPr>
        <w:t xml:space="preserve"> The EU State Aid policy, especially since its modernisation in recent years, has been geared towards sustainability. 94% of total State Aid in t</w:t>
      </w:r>
      <w:r>
        <w:rPr>
          <w:rFonts w:ascii="Times New Roman" w:eastAsia="Times New Roman" w:hAnsi="Times New Roman" w:cs="Times New Roman"/>
          <w:noProof/>
          <w:color w:val="000000"/>
          <w:sz w:val="24"/>
          <w:szCs w:val="24"/>
        </w:rPr>
        <w:t>he EU was targeted at horizontal objectives of common interest, such as environmental protection, research, development, innovation and regional development. Of total spending, 54% was in support of environmental and energy savings.</w:t>
      </w:r>
      <w:r>
        <w:rPr>
          <w:rStyle w:val="FootnoteReference"/>
          <w:rFonts w:ascii="Times New Roman" w:eastAsia="Times New Roman" w:hAnsi="Times New Roman" w:cs="Times New Roman"/>
          <w:noProof/>
          <w:color w:val="000000"/>
          <w:sz w:val="24"/>
          <w:szCs w:val="24"/>
        </w:rPr>
        <w:footnoteReference w:id="70"/>
      </w:r>
      <w:bookmarkStart w:id="22" w:name="_Toc532469551"/>
      <w:bookmarkEnd w:id="22"/>
    </w:p>
    <w:p w:rsidR="001A7739" w:rsidRDefault="00D5592F">
      <w:pPr>
        <w:pStyle w:val="Heading3"/>
        <w:rPr>
          <w:noProof/>
          <w:lang w:val="en-US"/>
        </w:rPr>
      </w:pPr>
      <w:bookmarkStart w:id="23" w:name="_Toc536553266"/>
      <w:r>
        <w:rPr>
          <w:noProof/>
          <w:lang w:val="en-US"/>
        </w:rPr>
        <w:t>Responsible business c</w:t>
      </w:r>
      <w:r>
        <w:rPr>
          <w:noProof/>
          <w:lang w:val="en-US"/>
        </w:rPr>
        <w:t>onduct, corporate social responsibility and new business models</w:t>
      </w:r>
      <w:bookmarkEnd w:id="23"/>
      <w:r>
        <w:rPr>
          <w:noProof/>
          <w:lang w:val="en-US"/>
        </w:rPr>
        <w:t xml:space="preserve"> </w:t>
      </w: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Businesses have a vital role to play in the sustainability transition. Over the last decades, both on a voluntary basis and spurred on by public authorities, an ever-growing number of compani</w:t>
      </w:r>
      <w:r>
        <w:rPr>
          <w:rFonts w:ascii="Times New Roman" w:hAnsi="Times New Roman" w:cs="Times New Roman"/>
          <w:noProof/>
          <w:sz w:val="24"/>
          <w:szCs w:val="24"/>
        </w:rPr>
        <w:t xml:space="preserve">es have made environmental and social responsibility a core part of their corporate missions. More and more companies see the SDGs as an integral part of their competitiveness and growth strategy. They have understood that responsible business can lead to </w:t>
      </w:r>
      <w:r>
        <w:rPr>
          <w:rFonts w:ascii="Times New Roman" w:hAnsi="Times New Roman" w:cs="Times New Roman"/>
          <w:noProof/>
          <w:sz w:val="24"/>
          <w:szCs w:val="24"/>
        </w:rPr>
        <w:t xml:space="preserve">more sustainable profits and growth, new market opportunities, and long-term value for shareholders.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1A7739">
      <w:pPr>
        <w:autoSpaceDE w:val="0"/>
        <w:autoSpaceDN w:val="0"/>
        <w:adjustRightInd w:val="0"/>
        <w:spacing w:after="0" w:line="240" w:lineRule="auto"/>
        <w:jc w:val="both"/>
        <w:rPr>
          <w:rFonts w:ascii="Times New Roman" w:hAnsi="Times New Roman" w:cs="Times New Roman"/>
          <w:noProof/>
          <w:color w:val="000000"/>
          <w:sz w:val="24"/>
          <w:szCs w:val="24"/>
        </w:rPr>
      </w:pPr>
    </w:p>
    <w:p w:rsidR="001A7739" w:rsidRDefault="00D5592F">
      <w:pPr>
        <w:autoSpaceDE w:val="0"/>
        <w:autoSpaceDN w:val="0"/>
        <w:adjustRightInd w:val="0"/>
        <w:spacing w:after="0" w:line="240" w:lineRule="auto"/>
        <w:jc w:val="center"/>
        <w:rPr>
          <w:rFonts w:ascii="Times New Roman" w:hAnsi="Times New Roman" w:cs="Times New Roman"/>
          <w:noProof/>
          <w:color w:val="000000"/>
          <w:sz w:val="24"/>
          <w:szCs w:val="24"/>
        </w:rPr>
      </w:pPr>
      <w:r>
        <w:rPr>
          <w:noProof/>
          <w:lang w:eastAsia="en-GB"/>
        </w:rPr>
        <w:drawing>
          <wp:inline distT="0" distB="0" distL="0" distR="0">
            <wp:extent cx="3031375" cy="1519237"/>
            <wp:effectExtent l="0" t="0" r="0" b="508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031375" cy="1519237"/>
                    </a:xfrm>
                    <a:prstGeom prst="rect">
                      <a:avLst/>
                    </a:prstGeom>
                  </pic:spPr>
                </pic:pic>
              </a:graphicData>
            </a:graphic>
          </wp:inline>
        </w:drawing>
      </w:r>
    </w:p>
    <w:p w:rsidR="001A7739" w:rsidRDefault="001A7739">
      <w:pPr>
        <w:autoSpaceDE w:val="0"/>
        <w:autoSpaceDN w:val="0"/>
        <w:adjustRightInd w:val="0"/>
        <w:spacing w:after="0" w:line="240" w:lineRule="auto"/>
        <w:jc w:val="both"/>
        <w:rPr>
          <w:rFonts w:ascii="Times New Roman" w:hAnsi="Times New Roman" w:cs="Times New Roman"/>
          <w:noProof/>
          <w:color w:val="000000"/>
          <w:sz w:val="24"/>
          <w:szCs w:val="24"/>
        </w:rPr>
      </w:pPr>
    </w:p>
    <w:p w:rsidR="001A7739" w:rsidRDefault="001A7739">
      <w:pPr>
        <w:autoSpaceDE w:val="0"/>
        <w:autoSpaceDN w:val="0"/>
        <w:adjustRightInd w:val="0"/>
        <w:spacing w:after="0" w:line="240" w:lineRule="auto"/>
        <w:jc w:val="both"/>
        <w:rPr>
          <w:rFonts w:ascii="Times New Roman" w:hAnsi="Times New Roman" w:cs="Times New Roman"/>
          <w:noProof/>
          <w:color w:val="000000"/>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Given the growing complexity and globalisation of supply chains, it is important to promote the application of high sustainability standards also in third countries. Business practices, consumption and production patterns by EU businesses and consumers sho</w:t>
      </w:r>
      <w:r>
        <w:rPr>
          <w:rFonts w:ascii="Times New Roman" w:hAnsi="Times New Roman" w:cs="Times New Roman"/>
          <w:noProof/>
          <w:sz w:val="24"/>
          <w:szCs w:val="24"/>
        </w:rPr>
        <w:t xml:space="preserve">uld not contribute indirectly to human rights violations or environmental degradation elsewhere in the world.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last two years, the EU has strengthened the rights of shareholders</w:t>
      </w:r>
      <w:r>
        <w:rPr>
          <w:rFonts w:ascii="Times New Roman" w:hAnsi="Times New Roman" w:cs="Times New Roman"/>
          <w:noProof/>
          <w:sz w:val="24"/>
          <w:szCs w:val="24"/>
          <w:vertAlign w:val="superscript"/>
        </w:rPr>
        <w:footnoteReference w:id="71"/>
      </w:r>
      <w:r>
        <w:rPr>
          <w:rFonts w:ascii="Times New Roman" w:hAnsi="Times New Roman" w:cs="Times New Roman"/>
          <w:noProof/>
          <w:sz w:val="24"/>
          <w:szCs w:val="24"/>
        </w:rPr>
        <w:t xml:space="preserve"> and investors</w:t>
      </w:r>
      <w:r>
        <w:rPr>
          <w:rStyle w:val="FootnoteReference"/>
          <w:rFonts w:ascii="Times New Roman" w:hAnsi="Times New Roman" w:cs="Times New Roman"/>
          <w:noProof/>
          <w:sz w:val="24"/>
          <w:szCs w:val="24"/>
        </w:rPr>
        <w:footnoteReference w:id="72"/>
      </w:r>
      <w:r>
        <w:rPr>
          <w:rFonts w:ascii="Times New Roman" w:hAnsi="Times New Roman" w:cs="Times New Roman"/>
          <w:noProof/>
          <w:sz w:val="24"/>
          <w:szCs w:val="24"/>
        </w:rPr>
        <w:t xml:space="preserve"> helping them to understand both the financial and non-financial aspects of companies’ performance and to enable them to better hold companies to account. The EU has also implemented new environmental and social criteria in its public procurement legislati</w:t>
      </w:r>
      <w:r>
        <w:rPr>
          <w:rFonts w:ascii="Times New Roman" w:hAnsi="Times New Roman" w:cs="Times New Roman"/>
          <w:noProof/>
          <w:sz w:val="24"/>
          <w:szCs w:val="24"/>
        </w:rPr>
        <w:t>on to encourage companies to develop socially responsible products and services. The EU has adopted the Conflict Minerals Regulation</w:t>
      </w:r>
      <w:r>
        <w:rPr>
          <w:rFonts w:ascii="Times New Roman" w:hAnsi="Times New Roman" w:cs="Times New Roman"/>
          <w:noProof/>
          <w:sz w:val="24"/>
          <w:szCs w:val="24"/>
          <w:vertAlign w:val="superscript"/>
        </w:rPr>
        <w:footnoteReference w:id="73"/>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to ensure that EU companies import certain minerals and metals only from responsible sources that do not use profits to fu</w:t>
      </w:r>
      <w:r>
        <w:rPr>
          <w:rFonts w:ascii="Times New Roman" w:hAnsi="Times New Roman" w:cs="Times New Roman"/>
          <w:noProof/>
          <w:sz w:val="24"/>
          <w:szCs w:val="24"/>
        </w:rPr>
        <w:t>nd armed conflicts. In this context, the recently adopted Action Plan on Sustainable Finance is relevant too as it connects the finance system with more sustainable projects.</w:t>
      </w:r>
      <w:r>
        <w:rPr>
          <w:rStyle w:val="FootnoteReference"/>
          <w:rFonts w:ascii="Times New Roman" w:hAnsi="Times New Roman" w:cs="Times New Roman"/>
          <w:noProof/>
          <w:sz w:val="24"/>
          <w:szCs w:val="24"/>
        </w:rPr>
        <w:footnoteReference w:id="74"/>
      </w:r>
    </w:p>
    <w:p w:rsidR="001A7739" w:rsidRDefault="00D5592F">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However, there is clearly space to do more at all levels. At EU level, working t</w:t>
      </w:r>
      <w:r>
        <w:rPr>
          <w:rFonts w:ascii="Times New Roman" w:hAnsi="Times New Roman" w:cs="Times New Roman"/>
          <w:noProof/>
          <w:sz w:val="24"/>
          <w:szCs w:val="24"/>
        </w:rPr>
        <w:t>o identify a number of appropriate measures and tangible ways in which more sustainable business conduct can be promoted bring further results and reinforce the EU companies’ competitive edge in this area. We will have to reflect on different forms of addi</w:t>
      </w:r>
      <w:r>
        <w:rPr>
          <w:rFonts w:ascii="Times New Roman" w:hAnsi="Times New Roman" w:cs="Times New Roman"/>
          <w:noProof/>
          <w:sz w:val="24"/>
          <w:szCs w:val="24"/>
        </w:rPr>
        <w:t>tional incentives for businesses to integrate SDGs in their operations, including exploring the potential of emerging technologies and the circular economy. Both in its internal and external action, the EU will need to continue to promote the implementatio</w:t>
      </w:r>
      <w:r>
        <w:rPr>
          <w:rFonts w:ascii="Times New Roman" w:hAnsi="Times New Roman" w:cs="Times New Roman"/>
          <w:noProof/>
          <w:sz w:val="24"/>
          <w:szCs w:val="24"/>
        </w:rPr>
        <w:t>n of internationally agreed guidelines and principles on responsible business conduct such as the UN Guiding Principles on Business and Human Rights. This is also important in order to ensure an international level playing field.</w:t>
      </w:r>
    </w:p>
    <w:p w:rsidR="001A7739" w:rsidRDefault="00D5592F">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Looking forward, the colla</w:t>
      </w:r>
      <w:r>
        <w:rPr>
          <w:rFonts w:ascii="Times New Roman" w:hAnsi="Times New Roman" w:cs="Times New Roman"/>
          <w:noProof/>
          <w:sz w:val="24"/>
          <w:szCs w:val="24"/>
        </w:rPr>
        <w:t>borative economy – where consumers can deal with each other directly – can make an important contribution to sustainable growth and the emergence of more sustainable business models when encouraged and developed in a responsible manner. At present the patc</w:t>
      </w:r>
      <w:r>
        <w:rPr>
          <w:rFonts w:ascii="Times New Roman" w:hAnsi="Times New Roman" w:cs="Times New Roman"/>
          <w:noProof/>
          <w:sz w:val="24"/>
          <w:szCs w:val="24"/>
        </w:rPr>
        <w:t>hwork of different regulatory responses across the EU, however, creates uncertainty for traditional operators, new services providers, and consumers alike and hampers the growth of the collaborative economy in the EU and the new and innovative services tha</w:t>
      </w:r>
      <w:r>
        <w:rPr>
          <w:rFonts w:ascii="Times New Roman" w:hAnsi="Times New Roman" w:cs="Times New Roman"/>
          <w:noProof/>
          <w:sz w:val="24"/>
          <w:szCs w:val="24"/>
        </w:rPr>
        <w:t xml:space="preserve">t are associated with it. </w:t>
      </w:r>
    </w:p>
    <w:p w:rsidR="001A7739" w:rsidRDefault="00D5592F">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Social entrepreneurship – aimed at solving community based problems, – can play an important role as well in addressing sustainability challenges, while fostering inclusive growth and job creation locally, shared prosperity, and </w:t>
      </w:r>
      <w:r>
        <w:rPr>
          <w:rFonts w:ascii="Times New Roman" w:hAnsi="Times New Roman" w:cs="Times New Roman"/>
          <w:noProof/>
          <w:sz w:val="24"/>
          <w:szCs w:val="24"/>
        </w:rPr>
        <w:t>social inclusion. Current social enterprises tend to be concentrated in specific niches – in particular in local contexts, – and struggle to scale up in the EU. Financing remains a significant issue, which is why the EU is dedicating more funding to social</w:t>
      </w:r>
      <w:r>
        <w:rPr>
          <w:rFonts w:ascii="Times New Roman" w:hAnsi="Times New Roman" w:cs="Times New Roman"/>
          <w:noProof/>
          <w:sz w:val="24"/>
          <w:szCs w:val="24"/>
        </w:rPr>
        <w:t xml:space="preserve"> enterprises. As with the collaborative economy, the complex or missing regulatory framework and local-level restrictions can be an obstacle. In France, for example, a dedicated legal framework, put in place in 2014 recognised the specificities of the sect</w:t>
      </w:r>
      <w:r>
        <w:rPr>
          <w:rFonts w:ascii="Times New Roman" w:hAnsi="Times New Roman" w:cs="Times New Roman"/>
          <w:noProof/>
          <w:sz w:val="24"/>
          <w:szCs w:val="24"/>
        </w:rPr>
        <w:t xml:space="preserve">or and gave a new impetus to these enterprises. </w:t>
      </w:r>
    </w:p>
    <w:p w:rsidR="001A7739" w:rsidRDefault="00D5592F">
      <w:pPr>
        <w:pStyle w:val="Heading3"/>
        <w:rPr>
          <w:noProof/>
          <w:lang w:val="en-US"/>
        </w:rPr>
      </w:pPr>
      <w:bookmarkStart w:id="24" w:name="_Toc536553267"/>
      <w:r>
        <w:rPr>
          <w:noProof/>
          <w:lang w:val="en-US"/>
        </w:rPr>
        <w:t>Open and rules-based trade</w:t>
      </w:r>
      <w:bookmarkEnd w:id="24"/>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Open and rules-based trade is one of the best tools to increase our prosperity and that of our partners, raise our standards of living and the sustainability of our planet and our </w:t>
      </w:r>
      <w:r>
        <w:rPr>
          <w:rFonts w:ascii="Times New Roman" w:hAnsi="Times New Roman" w:cs="Times New Roman"/>
          <w:noProof/>
          <w:sz w:val="24"/>
          <w:szCs w:val="24"/>
        </w:rPr>
        <w:t xml:space="preserve">democracies. If we want to be successful in achieving a sustainable Europe in a sustainable world, it is important to use our multilateral institutions and bilateral and multilateral trade agreements to shape global standards.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Protectionist trends and a '</w:t>
      </w:r>
      <w:r>
        <w:rPr>
          <w:rFonts w:ascii="Times New Roman" w:hAnsi="Times New Roman" w:cs="Times New Roman"/>
          <w:noProof/>
          <w:sz w:val="24"/>
          <w:szCs w:val="24"/>
        </w:rPr>
        <w:t>my country first' approach are prone to induce conflicts. Moreover, they are great obstacles to building a sustainable planet – typically an objective that requires international cooperation. For many reasons it is in the EU’s vital interest to robustly su</w:t>
      </w:r>
      <w:r>
        <w:rPr>
          <w:rFonts w:ascii="Times New Roman" w:hAnsi="Times New Roman" w:cs="Times New Roman"/>
          <w:noProof/>
          <w:sz w:val="24"/>
          <w:szCs w:val="24"/>
        </w:rPr>
        <w:t xml:space="preserve">pport and sustain the multilateral system.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context of the sustainability transition we must work even more actively with like-minded partners to negotiate progressive new rules that take into account the United Nations 2030 Agenda. The latter recog</w:t>
      </w:r>
      <w:r>
        <w:rPr>
          <w:rFonts w:ascii="Times New Roman" w:hAnsi="Times New Roman" w:cs="Times New Roman"/>
          <w:noProof/>
          <w:sz w:val="24"/>
          <w:szCs w:val="24"/>
        </w:rPr>
        <w:t xml:space="preserve">nises the key role of the rules-based multilateral trading system, with the World Trade Organization (WTO) at its core, in contributing to the SDGs. The EU’s ongoing constructive efforts to modernise the WTO are therefore essential.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Where current powers a</w:t>
      </w:r>
      <w:r>
        <w:rPr>
          <w:rFonts w:ascii="Times New Roman" w:hAnsi="Times New Roman" w:cs="Times New Roman"/>
          <w:noProof/>
          <w:sz w:val="24"/>
          <w:szCs w:val="24"/>
        </w:rPr>
        <w:t>re reneging on international trade deals, opportunities arise for the EU. This Union with the most developed internal market in the world and with close to half a billion consumers can step in where others step out, and it has done so. Moreover, it puts tr</w:t>
      </w:r>
      <w:r>
        <w:rPr>
          <w:rFonts w:ascii="Times New Roman" w:hAnsi="Times New Roman" w:cs="Times New Roman"/>
          <w:noProof/>
          <w:sz w:val="24"/>
          <w:szCs w:val="24"/>
        </w:rPr>
        <w:t>ade on a new and more sustainable footing. All new EU trade and investment agreements now include a chapter on sustainable development that upholds and promotes social and environmental standards. The Economic Partnership Agreement signed with Japan in Jul</w:t>
      </w:r>
      <w:r>
        <w:rPr>
          <w:rFonts w:ascii="Times New Roman" w:hAnsi="Times New Roman" w:cs="Times New Roman"/>
          <w:noProof/>
          <w:sz w:val="24"/>
          <w:szCs w:val="24"/>
        </w:rPr>
        <w:t>y 2018 is the first agreement to elaborate on the commitments made under the Paris Climate Agreement. In September 2018, the EU and Canada agreed to work on trade and climate change in the framework of the Comprehensive Economic and Trade Agreement (CETA).</w:t>
      </w:r>
      <w:r>
        <w:rPr>
          <w:rFonts w:ascii="Times New Roman" w:hAnsi="Times New Roman" w:cs="Times New Roman"/>
          <w:noProof/>
          <w:sz w:val="24"/>
          <w:szCs w:val="24"/>
        </w:rPr>
        <w:t xml:space="preserve"> The EU is negotiating gender-specific provisions in the modernisation of our Association Agreement with Chile.</w:t>
      </w:r>
    </w:p>
    <w:p w:rsidR="001A7739" w:rsidRDefault="00D5592F">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Box: The Juncker Commission has adopted or started implementing eight trade agreements with 15 countries, including Canada, Ukraine, Singapore, </w:t>
      </w:r>
      <w:r>
        <w:rPr>
          <w:rFonts w:ascii="Times New Roman" w:hAnsi="Times New Roman" w:cs="Times New Roman"/>
          <w:noProof/>
          <w:sz w:val="24"/>
          <w:szCs w:val="24"/>
        </w:rPr>
        <w:t>Vietnam, Japan and several African and Pacific countries</w:t>
      </w:r>
      <w:r>
        <w:rPr>
          <w:rStyle w:val="FootnoteReference"/>
          <w:rFonts w:ascii="Times New Roman" w:hAnsi="Times New Roman" w:cs="Times New Roman"/>
          <w:noProof/>
          <w:sz w:val="24"/>
          <w:szCs w:val="24"/>
        </w:rPr>
        <w:footnoteReference w:id="75"/>
      </w:r>
      <w:r>
        <w:rPr>
          <w:rFonts w:ascii="Times New Roman" w:hAnsi="Times New Roman" w:cs="Times New Roman"/>
          <w:noProof/>
          <w:sz w:val="24"/>
          <w:szCs w:val="24"/>
        </w:rPr>
        <w:t>. The EU now has 39 EU trade agreements in place with 70 countries around the world. Provisions on trade and sustainable development have been at the heart of the EU free trade agreements since 2010.</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proposed 15 points to enhance the implementation and enforcement of the Trade and Sustainable Development chapters in EU trade agreements.</w:t>
      </w:r>
      <w:r>
        <w:rPr>
          <w:rStyle w:val="FootnoteReference"/>
          <w:rFonts w:ascii="Times New Roman" w:hAnsi="Times New Roman" w:cs="Times New Roman"/>
          <w:noProof/>
          <w:sz w:val="24"/>
          <w:szCs w:val="24"/>
        </w:rPr>
        <w:footnoteReference w:id="76"/>
      </w:r>
      <w:r>
        <w:rPr>
          <w:rFonts w:ascii="Times New Roman" w:hAnsi="Times New Roman" w:cs="Times New Roman"/>
          <w:noProof/>
          <w:sz w:val="24"/>
          <w:szCs w:val="24"/>
        </w:rPr>
        <w:t xml:space="preserve"> The focus is on stronger cooperation with different actors, more effective enforcement, including mo</w:t>
      </w:r>
      <w:r>
        <w:rPr>
          <w:rFonts w:ascii="Times New Roman" w:hAnsi="Times New Roman" w:cs="Times New Roman"/>
          <w:noProof/>
          <w:sz w:val="24"/>
          <w:szCs w:val="24"/>
        </w:rPr>
        <w:t xml:space="preserve">re assertive use of sustainability chapters in the existing dispute settlement mechanism, and improved communication and transparency. </w:t>
      </w: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As part of its efforts to support developing countries, the EU grants unilateral trade preferences under the Generalised</w:t>
      </w:r>
      <w:r>
        <w:rPr>
          <w:rFonts w:ascii="Times New Roman" w:hAnsi="Times New Roman" w:cs="Times New Roman"/>
          <w:noProof/>
          <w:sz w:val="24"/>
          <w:szCs w:val="24"/>
        </w:rPr>
        <w:t xml:space="preserve"> Scheme of Preferences. These preferences are conditional on beneficiary countries’ compliance with implementation of core international conventions and agreements concerning human and labour rights, environmental protection and good governance, and hence </w:t>
      </w:r>
      <w:r>
        <w:rPr>
          <w:rFonts w:ascii="Times New Roman" w:hAnsi="Times New Roman" w:cs="Times New Roman"/>
          <w:noProof/>
          <w:sz w:val="24"/>
          <w:szCs w:val="24"/>
        </w:rPr>
        <w:t>create an incentive for developing countries to build their economic growth models on sustainable grounds. In case of serious and systematic violations of the principles of these conventions, the Commission can temporarily withdraw these preferences.</w:t>
      </w:r>
    </w:p>
    <w:p w:rsidR="001A7739" w:rsidRDefault="00D5592F">
      <w:pPr>
        <w:pStyle w:val="Heading3"/>
        <w:rPr>
          <w:noProof/>
          <w:lang w:val="en-US"/>
        </w:rPr>
      </w:pPr>
      <w:bookmarkStart w:id="25" w:name="_Toc536553268"/>
      <w:r>
        <w:rPr>
          <w:noProof/>
          <w:lang w:val="en-US"/>
        </w:rPr>
        <w:t>Gover</w:t>
      </w:r>
      <w:r>
        <w:rPr>
          <w:noProof/>
          <w:lang w:val="en-US"/>
        </w:rPr>
        <w:t>nance and ensuring policy coherence at all levels</w:t>
      </w:r>
      <w:bookmarkEnd w:id="25"/>
      <w:r>
        <w:rPr>
          <w:noProof/>
          <w:lang w:val="en-US"/>
        </w:rPr>
        <w:t xml:space="preserve"> </w:t>
      </w:r>
    </w:p>
    <w:p w:rsidR="001A7739" w:rsidRDefault="00D5592F">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True sustainability change for the benefit of all Europeans through achieving the SDGs requires a comprehensive approach. The EU, its Member States and its partners need to take into account the interlinka</w:t>
      </w:r>
      <w:r>
        <w:rPr>
          <w:rFonts w:ascii="Times New Roman" w:hAnsi="Times New Roman" w:cs="Times New Roman"/>
          <w:noProof/>
          <w:sz w:val="24"/>
          <w:szCs w:val="24"/>
        </w:rPr>
        <w:t xml:space="preserve">ges between the different sustainability challenges and opportunities, and support coherence between different policy areas, sectors and levels of decision-making. </w:t>
      </w:r>
    </w:p>
    <w:p w:rsidR="001A7739" w:rsidRDefault="001A7739">
      <w:pPr>
        <w:spacing w:after="0" w:line="240" w:lineRule="auto"/>
        <w:jc w:val="both"/>
        <w:rPr>
          <w:rFonts w:ascii="Times New Roman" w:hAnsi="Times New Roman" w:cs="Times New Roman"/>
          <w:i/>
          <w:noProof/>
          <w:sz w:val="24"/>
          <w:szCs w:val="24"/>
        </w:rPr>
      </w:pPr>
    </w:p>
    <w:p w:rsidR="001A7739" w:rsidRDefault="00D5592F">
      <w:pPr>
        <w:spacing w:after="0" w:line="240" w:lineRule="auto"/>
        <w:jc w:val="center"/>
        <w:rPr>
          <w:rFonts w:ascii="Times New Roman" w:hAnsi="Times New Roman" w:cs="Times New Roman"/>
          <w:i/>
          <w:noProof/>
          <w:sz w:val="24"/>
          <w:szCs w:val="24"/>
        </w:rPr>
      </w:pPr>
      <w:r>
        <w:rPr>
          <w:noProof/>
          <w:lang w:eastAsia="en-GB"/>
        </w:rPr>
        <w:drawing>
          <wp:inline distT="0" distB="0" distL="0" distR="0">
            <wp:extent cx="3006227" cy="2600325"/>
            <wp:effectExtent l="0" t="0" r="381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016149" cy="2608907"/>
                    </a:xfrm>
                    <a:prstGeom prst="rect">
                      <a:avLst/>
                    </a:prstGeom>
                  </pic:spPr>
                </pic:pic>
              </a:graphicData>
            </a:graphic>
          </wp:inline>
        </w:drawing>
      </w:r>
    </w:p>
    <w:p w:rsidR="001A7739" w:rsidRDefault="001A7739">
      <w:pPr>
        <w:spacing w:after="0" w:line="240" w:lineRule="auto"/>
        <w:jc w:val="both"/>
        <w:rPr>
          <w:rFonts w:ascii="Times New Roman" w:hAnsi="Times New Roman" w:cs="Times New Roman"/>
          <w:noProof/>
          <w:sz w:val="24"/>
          <w:szCs w:val="24"/>
        </w:rPr>
      </w:pPr>
    </w:p>
    <w:p w:rsidR="001A7739" w:rsidRDefault="00D5592F">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Respect for the rule of law, democracy and fundamental rights are ‘who we are’. These are the non-negotiable principles and values, as set out in the EU Treaties, and they form the foundations upon which we build. They are also established as an integral p</w:t>
      </w:r>
      <w:r>
        <w:rPr>
          <w:rFonts w:ascii="Times New Roman" w:hAnsi="Times New Roman" w:cs="Times New Roman"/>
          <w:noProof/>
          <w:sz w:val="24"/>
          <w:szCs w:val="24"/>
        </w:rPr>
        <w:t>art of the United Nations 2030 Agenda and the SDGs. The same applies to the principles of peace, justice and robust institutions for which the EU has always been a strong advocate. These principles and common values are not self-executing and the EU, its M</w:t>
      </w:r>
      <w:r>
        <w:rPr>
          <w:rFonts w:ascii="Times New Roman" w:hAnsi="Times New Roman" w:cs="Times New Roman"/>
          <w:noProof/>
          <w:sz w:val="24"/>
          <w:szCs w:val="24"/>
        </w:rPr>
        <w:t xml:space="preserve">ember States, and in fact all Europeans need to uphold, maintain and strengthen them. </w:t>
      </w:r>
      <w:r>
        <w:rPr>
          <w:rFonts w:ascii="Times New Roman" w:hAnsi="Times New Roman" w:cs="Times New Roman"/>
          <w:bCs/>
          <w:noProof/>
          <w:sz w:val="24"/>
          <w:szCs w:val="24"/>
        </w:rPr>
        <w:t>Social partners have an important contribution to make. This partnership needs to be maintained and strengthened in order to ensure both effective governance and adequate</w:t>
      </w:r>
      <w:r>
        <w:rPr>
          <w:rFonts w:ascii="Times New Roman" w:hAnsi="Times New Roman" w:cs="Times New Roman"/>
          <w:bCs/>
          <w:noProof/>
          <w:sz w:val="24"/>
          <w:szCs w:val="24"/>
        </w:rPr>
        <w:t xml:space="preserve"> policy coherence.</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Beyond these underlying principles, policy coherence across the board is essential, grounded in planning, evidence-based policies, inclusiveness, effectiveness, respect for subsidiarity and proportionality, and measurement and monitoring. Better Regulation</w:t>
      </w:r>
      <w:r>
        <w:rPr>
          <w:rFonts w:ascii="Times New Roman" w:hAnsi="Times New Roman" w:cs="Times New Roman"/>
          <w:noProof/>
          <w:sz w:val="24"/>
          <w:szCs w:val="24"/>
        </w:rPr>
        <w:t xml:space="preserve"> and better governance at all levels are vital too in this regard. Thorough impact assessments are necessary for all policy options, and trade-offs between the economic, social and environmental policy objectives need to be minimised and mitigated. Related</w:t>
      </w:r>
      <w:r>
        <w:rPr>
          <w:rFonts w:ascii="Times New Roman" w:hAnsi="Times New Roman" w:cs="Times New Roman"/>
          <w:noProof/>
          <w:sz w:val="24"/>
          <w:szCs w:val="24"/>
        </w:rPr>
        <w:t xml:space="preserve"> implementation gaps jeopardising sustainable policy coherence should also be addressed in an effective and structural manner.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SDGs are designed to be indivisible, and most SDGs cover several policy areas. Therefore, better cooperation across adminis</w:t>
      </w:r>
      <w:r>
        <w:rPr>
          <w:rFonts w:ascii="Times New Roman" w:hAnsi="Times New Roman" w:cs="Times New Roman"/>
          <w:noProof/>
          <w:sz w:val="24"/>
          <w:szCs w:val="24"/>
        </w:rPr>
        <w:t xml:space="preserve">trations needs to be accompanied by better coherence across different policy areas. Food, energy and water resources management are strongly related. The same applies to transport, air quality and health, for example. A so-called ‘nexus’ approach requires </w:t>
      </w:r>
      <w:r>
        <w:rPr>
          <w:rFonts w:ascii="Times New Roman" w:hAnsi="Times New Roman" w:cs="Times New Roman"/>
          <w:noProof/>
          <w:sz w:val="24"/>
          <w:szCs w:val="24"/>
        </w:rPr>
        <w:t xml:space="preserve">multi-sector projects at all levels that address the interlinkages between the SDGs. The European Commission has been following this approach by adopting an internal working method that breaks through silos between Commissioners and all Commission staff.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Policy coherence does not only apply at the internal level, but also to the impact of internal policies on the external dimension, and vice-versa. We must make sure not to export our ecological footprint or create poverty, inequality and instability in ot</w:t>
      </w:r>
      <w:r>
        <w:rPr>
          <w:rFonts w:ascii="Times New Roman" w:hAnsi="Times New Roman" w:cs="Times New Roman"/>
          <w:noProof/>
          <w:sz w:val="24"/>
          <w:szCs w:val="24"/>
        </w:rPr>
        <w:t>her parts of the world. As Europeans we are patently aware that negative impacts elsewhere will in turn have a boomerang effect on our own economy and society, for example by exacerbating the causes of migration. The EU is committed to policy coherence for</w:t>
      </w:r>
      <w:r>
        <w:rPr>
          <w:rFonts w:ascii="Times New Roman" w:hAnsi="Times New Roman" w:cs="Times New Roman"/>
          <w:noProof/>
          <w:sz w:val="24"/>
          <w:szCs w:val="24"/>
        </w:rPr>
        <w:t xml:space="preserve"> development, which ensures that the impact of the EU’s internal policies on developing countries is systematically taken into consideration. Relevant monitoring has been integrated in the overall Commission’s follow-up to the United Nations 2030 Agenda.</w:t>
      </w:r>
      <w:r>
        <w:rPr>
          <w:rStyle w:val="FootnoteReference"/>
          <w:rFonts w:ascii="Times New Roman" w:hAnsi="Times New Roman" w:cs="Times New Roman"/>
          <w:noProof/>
          <w:sz w:val="24"/>
          <w:szCs w:val="24"/>
        </w:rPr>
        <w:footnoteReference w:id="77"/>
      </w:r>
      <w:r>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p>
    <w:p w:rsidR="001A7739" w:rsidRDefault="001A7739">
      <w:pPr>
        <w:spacing w:after="0" w:line="240" w:lineRule="auto"/>
        <w:jc w:val="both"/>
        <w:rPr>
          <w:rFonts w:ascii="Times New Roman" w:hAnsi="Times New Roman" w:cs="Times New Roman"/>
          <w:i/>
          <w:noProof/>
          <w:sz w:val="24"/>
          <w:szCs w:val="24"/>
        </w:rPr>
      </w:pP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rPr>
        <w:t xml:space="preserve">Successful policies need to set clear and measurable objectives, so that progress can be tracked, and results made publicly available. An agreement on such targets and a monitoring system could be created as a next step at EU level. </w:t>
      </w:r>
      <w:r>
        <w:rPr>
          <w:rFonts w:ascii="Times New Roman" w:hAnsi="Times New Roman" w:cs="Times New Roman"/>
          <w:noProof/>
          <w:sz w:val="24"/>
          <w:szCs w:val="24"/>
          <w:u w:color="000000"/>
        </w:rPr>
        <w:t>The European Council</w:t>
      </w:r>
      <w:r>
        <w:rPr>
          <w:rFonts w:ascii="Times New Roman" w:hAnsi="Times New Roman" w:cs="Times New Roman"/>
          <w:noProof/>
          <w:sz w:val="24"/>
          <w:szCs w:val="24"/>
          <w:u w:color="000000"/>
        </w:rPr>
        <w:t xml:space="preserve"> welcomed the intention of the Commission to publish this Reflection Paper to pave the way for a comprehensive implementation strategy of the United Nations 2030 Agenda in 2019, which could incorporate this exercise.</w:t>
      </w:r>
    </w:p>
    <w:p w:rsidR="001A7739" w:rsidRDefault="00D5592F">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Implementing the SDGs also requires eff</w:t>
      </w:r>
      <w:r>
        <w:rPr>
          <w:rFonts w:ascii="Times New Roman" w:hAnsi="Times New Roman" w:cs="Times New Roman"/>
          <w:noProof/>
          <w:sz w:val="24"/>
          <w:szCs w:val="24"/>
        </w:rPr>
        <w:t>ective cooperation at EU, national, regional and local levels. The recommendations of the Commission’s Communication “The principles of subsidiarity and proportionality: Strengthening their role in the EU's policymaking” that followed the ‘Task Force on Su</w:t>
      </w:r>
      <w:r>
        <w:rPr>
          <w:rFonts w:ascii="Times New Roman" w:hAnsi="Times New Roman" w:cs="Times New Roman"/>
          <w:noProof/>
          <w:sz w:val="24"/>
          <w:szCs w:val="24"/>
        </w:rPr>
        <w:t>bsidiarity, proportionality and doing less more efficiently’ provide a roadmap for achieving this.</w:t>
      </w:r>
      <w:r>
        <w:rPr>
          <w:rStyle w:val="FootnoteReference"/>
          <w:rFonts w:ascii="Times New Roman" w:hAnsi="Times New Roman" w:cs="Times New Roman"/>
          <w:noProof/>
          <w:sz w:val="24"/>
          <w:szCs w:val="24"/>
        </w:rPr>
        <w:footnoteReference w:id="78"/>
      </w:r>
      <w:r>
        <w:rPr>
          <w:rFonts w:ascii="Times New Roman" w:hAnsi="Times New Roman" w:cs="Times New Roman"/>
          <w:noProof/>
          <w:sz w:val="24"/>
          <w:szCs w:val="24"/>
        </w:rPr>
        <w:t xml:space="preserve"> The Commission and other EU bodies could in particular facilitate an exchange of best practices among cities and regions, and set out the parameters for a c</w:t>
      </w:r>
      <w:r>
        <w:rPr>
          <w:rFonts w:ascii="Times New Roman" w:hAnsi="Times New Roman" w:cs="Times New Roman"/>
          <w:noProof/>
          <w:sz w:val="24"/>
          <w:szCs w:val="24"/>
        </w:rPr>
        <w:t xml:space="preserve">ross-border territorial approach for delivering on the SDGs. </w:t>
      </w:r>
    </w:p>
    <w:p w:rsidR="001A7739" w:rsidRDefault="001A7739">
      <w:pPr>
        <w:widowControl w:val="0"/>
        <w:spacing w:after="0" w:line="240" w:lineRule="auto"/>
        <w:jc w:val="both"/>
        <w:rPr>
          <w:rFonts w:ascii="Times New Roman" w:hAnsi="Times New Roman" w:cs="Times New Roman"/>
          <w:noProof/>
          <w:sz w:val="24"/>
          <w:szCs w:val="24"/>
        </w:rPr>
      </w:pPr>
    </w:p>
    <w:p w:rsidR="001A7739" w:rsidRDefault="00D5592F">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color w:val="333333"/>
          <w:sz w:val="24"/>
          <w:szCs w:val="24"/>
        </w:rPr>
        <w:t>C</w:t>
      </w:r>
      <w:r>
        <w:rPr>
          <w:rFonts w:ascii="Times New Roman" w:hAnsi="Times New Roman" w:cs="Times New Roman"/>
          <w:noProof/>
          <w:sz w:val="24"/>
          <w:szCs w:val="24"/>
        </w:rPr>
        <w:t>ivil society, the private sector and academia must of course also be part of the conversation and the implementation measures. The High Level Multi-stakeholder Platform on the SDGs, establishe</w:t>
      </w:r>
      <w:r>
        <w:rPr>
          <w:rFonts w:ascii="Times New Roman" w:hAnsi="Times New Roman" w:cs="Times New Roman"/>
          <w:noProof/>
          <w:sz w:val="24"/>
          <w:szCs w:val="24"/>
        </w:rPr>
        <w:t>d by the European Commission in 2017,</w:t>
      </w:r>
      <w:r>
        <w:rPr>
          <w:rStyle w:val="FootnoteReference"/>
          <w:rFonts w:ascii="Times New Roman" w:hAnsi="Times New Roman" w:cs="Times New Roman"/>
          <w:noProof/>
          <w:sz w:val="24"/>
          <w:szCs w:val="24"/>
        </w:rPr>
        <w:footnoteReference w:id="79"/>
      </w:r>
      <w:r>
        <w:rPr>
          <w:rFonts w:ascii="Times New Roman" w:hAnsi="Times New Roman" w:cs="Times New Roman"/>
          <w:noProof/>
          <w:sz w:val="24"/>
          <w:szCs w:val="24"/>
        </w:rPr>
        <w:t xml:space="preserve"> has been a positive exercise for bringing together cross-cutting ideas. The Platform's input has been invaluable to the Commission’s work and it is annexed to this Reflection Paper. The High Level Expert group on Sust</w:t>
      </w:r>
      <w:r>
        <w:rPr>
          <w:rFonts w:ascii="Times New Roman" w:hAnsi="Times New Roman" w:cs="Times New Roman"/>
          <w:noProof/>
          <w:sz w:val="24"/>
          <w:szCs w:val="24"/>
        </w:rPr>
        <w:t>ainable Finance is another positive example of cross-sector cooperation that was fundamental for preparing the Commission’s Action Plan on Sustainable Finance.</w:t>
      </w:r>
    </w:p>
    <w:p w:rsidR="001A7739" w:rsidRDefault="001A7739">
      <w:pPr>
        <w:widowControl w:val="0"/>
        <w:spacing w:after="0" w:line="240" w:lineRule="auto"/>
        <w:jc w:val="both"/>
        <w:rPr>
          <w:rFonts w:ascii="Times New Roman" w:hAnsi="Times New Roman" w:cs="Times New Roman"/>
          <w:noProof/>
          <w:sz w:val="24"/>
          <w:szCs w:val="24"/>
        </w:rPr>
      </w:pPr>
    </w:p>
    <w:p w:rsidR="001A7739" w:rsidRDefault="00D5592F">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For complex challenges with a wide range of competing interests, multi-stakeholder partnerships</w:t>
      </w:r>
      <w:r>
        <w:rPr>
          <w:rFonts w:ascii="Times New Roman" w:hAnsi="Times New Roman" w:cs="Times New Roman"/>
          <w:noProof/>
          <w:sz w:val="24"/>
          <w:szCs w:val="24"/>
        </w:rPr>
        <w:t xml:space="preserve"> could be further promoted to address the interdependence between the different SDGs. </w:t>
      </w:r>
    </w:p>
    <w:p w:rsidR="001A7739" w:rsidRDefault="001A7739">
      <w:pPr>
        <w:spacing w:after="0" w:line="240" w:lineRule="auto"/>
        <w:jc w:val="both"/>
        <w:rPr>
          <w:rFonts w:ascii="Times New Roman" w:hAnsi="Times New Roman" w:cs="Times New Roman"/>
          <w:noProof/>
          <w:sz w:val="24"/>
          <w:szCs w:val="24"/>
        </w:rPr>
      </w:pPr>
    </w:p>
    <w:p w:rsidR="001A7739" w:rsidRDefault="00D5592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 the other end, the multi-level governance approach requires that EU efforts are well articulated at the global governance level. In implementing the SDGs we have to </w:t>
      </w:r>
      <w:r>
        <w:rPr>
          <w:rFonts w:ascii="Times New Roman" w:hAnsi="Times New Roman" w:cs="Times New Roman"/>
          <w:noProof/>
          <w:sz w:val="24"/>
          <w:szCs w:val="24"/>
        </w:rPr>
        <w:t>deal with many challenges that know no borders. A stronger “outward looking” orientation, in close cooperation with EU's partners from all over the world at all levels, is therefore necessary. At the United Nations, the High Level Political Forum plays a k</w:t>
      </w:r>
      <w:r>
        <w:rPr>
          <w:rFonts w:ascii="Times New Roman" w:hAnsi="Times New Roman" w:cs="Times New Roman"/>
          <w:noProof/>
          <w:sz w:val="24"/>
          <w:szCs w:val="24"/>
        </w:rPr>
        <w:t>ey role, notably in keeping track of progress. The EU as a strong advocate for multilateralism can take the lead in ensuring proper reporting on progress towards the SDGs and insisting on rigorous implementation and monitoring by all partners.</w:t>
      </w:r>
    </w:p>
    <w:p w:rsidR="001A7739" w:rsidRDefault="00D5592F">
      <w:pPr>
        <w:pStyle w:val="Heading1"/>
        <w:rPr>
          <w:rFonts w:eastAsia="Times New Roman"/>
          <w:noProof/>
        </w:rPr>
      </w:pPr>
      <w:bookmarkStart w:id="26" w:name="_Toc536553269"/>
      <w:r>
        <w:rPr>
          <w:rFonts w:eastAsia="Times New Roman"/>
          <w:noProof/>
        </w:rPr>
        <w:t xml:space="preserve">The EU as a </w:t>
      </w:r>
      <w:r>
        <w:rPr>
          <w:rFonts w:eastAsia="Times New Roman"/>
          <w:noProof/>
        </w:rPr>
        <w:t>global trail blazer in sustainable development</w:t>
      </w:r>
      <w:bookmarkEnd w:id="26"/>
    </w:p>
    <w:p w:rsidR="001A7739" w:rsidRDefault="001A7739">
      <w:pPr>
        <w:rPr>
          <w:noProof/>
          <w:sz w:val="4"/>
          <w:szCs w:val="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and the United Nations are natural partners in the efforts to shape a safer and better world for all. We do not need  more walls, but global rules respected by all. The rules-based system is the best guarantor for the sustainability of our economy a</w:t>
      </w:r>
      <w:r>
        <w:rPr>
          <w:rFonts w:ascii="Times New Roman" w:hAnsi="Times New Roman" w:cs="Times New Roman"/>
          <w:noProof/>
          <w:sz w:val="24"/>
          <w:szCs w:val="24"/>
        </w:rPr>
        <w:t>nd society. Only multilateral diplomacy can lead to solutions to international challenges. The EU Global Strategy for the EU’s Foreign and Security Policy recognises the importance of the SDGs as a cross-cutting priority, and concerted efforts are needed b</w:t>
      </w:r>
      <w:r>
        <w:rPr>
          <w:rFonts w:ascii="Times New Roman" w:hAnsi="Times New Roman" w:cs="Times New Roman"/>
          <w:noProof/>
          <w:sz w:val="24"/>
          <w:szCs w:val="24"/>
        </w:rPr>
        <w:t xml:space="preserve">y the EU and its Member States in their dealings with the rest of the world.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With the global resurgence of violent conflicts, particularly so in the last five years, we are again reminded that peace and security in the EU also depend on the EU’s ability </w:t>
      </w:r>
      <w:r>
        <w:rPr>
          <w:rFonts w:ascii="Times New Roman" w:hAnsi="Times New Roman" w:cs="Times New Roman"/>
          <w:noProof/>
          <w:sz w:val="24"/>
          <w:szCs w:val="24"/>
        </w:rPr>
        <w:t xml:space="preserve">to contribute to building and sustaining peace elsewhere in the world. The EU's experience in building peace at home gives it the soft power and credibility as a global actor for sustainable peace and prosperity.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must also continue sharing sustain</w:t>
      </w:r>
      <w:r>
        <w:rPr>
          <w:rFonts w:ascii="Times New Roman" w:hAnsi="Times New Roman" w:cs="Times New Roman"/>
          <w:noProof/>
          <w:sz w:val="24"/>
          <w:szCs w:val="24"/>
        </w:rPr>
        <w:t xml:space="preserve">able solutions to global problems as our policies will have only a limited impact on the planet if others pursue opposing policies. By helping and encouraging others to follow our actions, the EU can push for a level playing field, where all compete under </w:t>
      </w:r>
      <w:r>
        <w:rPr>
          <w:rFonts w:ascii="Times New Roman" w:hAnsi="Times New Roman" w:cs="Times New Roman"/>
          <w:noProof/>
          <w:sz w:val="24"/>
          <w:szCs w:val="24"/>
        </w:rPr>
        <w:t>the same conditions. Furthermore, sharing EU solutions abroad leads to more jobs and higher sustainable growth, not only in partner countries, but also within the EU itself.</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Ultimately, to be most successful in the green and inclusive economic transition,</w:t>
      </w:r>
      <w:r>
        <w:rPr>
          <w:rFonts w:ascii="Times New Roman" w:hAnsi="Times New Roman" w:cs="Times New Roman"/>
          <w:noProof/>
          <w:sz w:val="24"/>
          <w:szCs w:val="24"/>
        </w:rPr>
        <w:t xml:space="preserve"> we have to get our global partners on board too and make the case that a global sustainable development model based on our core values and principles is the best way to achieve shared prosperity and a sustainable world. The EU’s internal work on the SDGs </w:t>
      </w:r>
      <w:r>
        <w:rPr>
          <w:rFonts w:ascii="Times New Roman" w:hAnsi="Times New Roman" w:cs="Times New Roman"/>
          <w:noProof/>
          <w:sz w:val="24"/>
          <w:szCs w:val="24"/>
        </w:rPr>
        <w:t xml:space="preserve">and its external projection are therefore two sides of the same coin. It is in the EU’s interest to play a leading role in the implementation of the United Nations 2030 Agenda also globally through its external action.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pStyle w:val="PlainText"/>
        <w:jc w:val="both"/>
        <w:rPr>
          <w:rFonts w:ascii="Times New Roman" w:hAnsi="Times New Roman" w:cs="Times New Roman"/>
          <w:noProof/>
          <w:sz w:val="24"/>
          <w:szCs w:val="24"/>
        </w:rPr>
      </w:pPr>
      <w:r>
        <w:rPr>
          <w:rFonts w:ascii="Times New Roman" w:hAnsi="Times New Roman" w:cs="Times New Roman"/>
          <w:noProof/>
          <w:sz w:val="24"/>
          <w:szCs w:val="24"/>
        </w:rPr>
        <w:t>The EU and its Member States are the largest donor of development and humanitarian assistance worldwide. The EU is collectively committed to increase its contribution of official development assistance to at least 0.7% of the EU’s gross national income a y</w:t>
      </w:r>
      <w:r>
        <w:rPr>
          <w:rFonts w:ascii="Times New Roman" w:hAnsi="Times New Roman" w:cs="Times New Roman"/>
          <w:noProof/>
          <w:sz w:val="24"/>
          <w:szCs w:val="24"/>
        </w:rPr>
        <w:t xml:space="preserve">ear. Through cooperation with 150 partner countries across the globe, the EU’s development cooperation is both a means to lift people out of poverty and ensure dignity and equality, but also to create peaceful, just and inclusive societies. The protracted </w:t>
      </w:r>
      <w:r>
        <w:rPr>
          <w:rFonts w:ascii="Times New Roman" w:hAnsi="Times New Roman" w:cs="Times New Roman"/>
          <w:noProof/>
          <w:sz w:val="24"/>
          <w:szCs w:val="24"/>
        </w:rPr>
        <w:t>nature of crises calls for the EU to continue its concerted effort to simultaneously address humanitarian needs and combat the root causes of poverty, displacement, fragility and instability.</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new European Consensus on Development explicitly gears EU a</w:t>
      </w:r>
      <w:r>
        <w:rPr>
          <w:rFonts w:ascii="Times New Roman" w:hAnsi="Times New Roman" w:cs="Times New Roman"/>
          <w:noProof/>
          <w:sz w:val="24"/>
          <w:szCs w:val="24"/>
        </w:rPr>
        <w:t xml:space="preserve">ction towards the implementation of the United Nations 2030 Agenda, with the primary objective of eradicating poverty. One of its key strengths is that it is a joint commitment by the EU and all its Member States to work better together, including through </w:t>
      </w:r>
      <w:r>
        <w:rPr>
          <w:rFonts w:ascii="Times New Roman" w:hAnsi="Times New Roman" w:cs="Times New Roman"/>
          <w:noProof/>
          <w:sz w:val="24"/>
          <w:szCs w:val="24"/>
        </w:rPr>
        <w:t xml:space="preserve">more joint programming and more effective coordination on the ground. This new orientation should further improve with the future EU external financing instrument, expressly designed to support the implementation of the SDGs.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We will continue our active </w:t>
      </w:r>
      <w:r>
        <w:rPr>
          <w:rFonts w:ascii="Times New Roman" w:hAnsi="Times New Roman" w:cs="Times New Roman"/>
          <w:noProof/>
          <w:sz w:val="24"/>
          <w:szCs w:val="24"/>
        </w:rPr>
        <w:t>engagement with partner countries through policy dialogues based on the SDGs, accompanied by our financial assistance and development cooperation. The EU's new partnership with the countries of Africa, the Caribbean and the Pacific that will succeed the cu</w:t>
      </w:r>
      <w:r>
        <w:rPr>
          <w:rFonts w:ascii="Times New Roman" w:hAnsi="Times New Roman" w:cs="Times New Roman"/>
          <w:noProof/>
          <w:sz w:val="24"/>
          <w:szCs w:val="24"/>
        </w:rPr>
        <w:t xml:space="preserve">rrent Cotonou Agreement should work towards increased prosperity by fulfilling the SDGs. When moving forward, building a strong partnership and cooperation with Africa on an equal footing should be of particular importance of the EU and its Member States. </w:t>
      </w:r>
      <w:r>
        <w:rPr>
          <w:rFonts w:ascii="Times New Roman" w:hAnsi="Times New Roman" w:cs="Times New Roman"/>
          <w:noProof/>
          <w:sz w:val="24"/>
          <w:szCs w:val="24"/>
        </w:rPr>
        <w:t>The EU has a strong interest in an African continent that thrives economically and politically, with enhanced opportunities for growth, local employment, new business models and mutual beneficial trade relations with Europe. In parallel, the EU's engagemen</w:t>
      </w:r>
      <w:r>
        <w:rPr>
          <w:rFonts w:ascii="Times New Roman" w:hAnsi="Times New Roman" w:cs="Times New Roman"/>
          <w:noProof/>
          <w:sz w:val="24"/>
          <w:szCs w:val="24"/>
        </w:rPr>
        <w:t>t with more advanced developing countries in a broad range of sectors can have a significant impact on global sustainable development.</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Getting the private sector fully on board and boosting sustainable investment also beyond the EU's borders remains a pri</w:t>
      </w:r>
      <w:r>
        <w:rPr>
          <w:rFonts w:ascii="Times New Roman" w:hAnsi="Times New Roman" w:cs="Times New Roman"/>
          <w:noProof/>
          <w:sz w:val="24"/>
          <w:szCs w:val="24"/>
        </w:rPr>
        <w:t>ority. The European External Investment Plan has created a new standard in the use of public funding to leverage private investment for sustainable development in partner countries – starting with Africa and the EU's Neighbourhood.</w:t>
      </w:r>
      <w:r>
        <w:rPr>
          <w:rStyle w:val="FootnoteReference"/>
          <w:rFonts w:ascii="Times New Roman" w:hAnsi="Times New Roman" w:cs="Times New Roman"/>
          <w:noProof/>
          <w:sz w:val="24"/>
          <w:szCs w:val="24"/>
        </w:rPr>
        <w:footnoteReference w:id="80"/>
      </w:r>
      <w:r>
        <w:rPr>
          <w:rFonts w:ascii="Times New Roman" w:hAnsi="Times New Roman" w:cs="Times New Roman"/>
          <w:noProof/>
          <w:sz w:val="24"/>
          <w:szCs w:val="24"/>
        </w:rPr>
        <w:t xml:space="preserve"> The new Africa-Europe A</w:t>
      </w:r>
      <w:r>
        <w:rPr>
          <w:rFonts w:ascii="Times New Roman" w:hAnsi="Times New Roman" w:cs="Times New Roman"/>
          <w:noProof/>
          <w:sz w:val="24"/>
          <w:szCs w:val="24"/>
        </w:rPr>
        <w:t xml:space="preserve">lliance for Sustainable Investment and Jobs, launched in September 2018 holds great potential for unlocking sustainable investments, with the perspective of creating up to 10 million jobs in Africa in the next five years alone.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As developing countries i</w:t>
      </w:r>
      <w:r>
        <w:rPr>
          <w:rFonts w:ascii="Times New Roman" w:hAnsi="Times New Roman" w:cs="Times New Roman"/>
          <w:noProof/>
          <w:sz w:val="24"/>
          <w:szCs w:val="24"/>
        </w:rPr>
        <w:t>n particular face difficulties in accessing adequate finance for their needs in sustainable infrastructure and energy efficiency, the global nature of financial markets could offer great potential in supporting all countries on their transition path by bri</w:t>
      </w:r>
      <w:r>
        <w:rPr>
          <w:rFonts w:ascii="Times New Roman" w:hAnsi="Times New Roman" w:cs="Times New Roman"/>
          <w:noProof/>
          <w:sz w:val="24"/>
          <w:szCs w:val="24"/>
        </w:rPr>
        <w:t>dging local needs with global sources of funding. Aligning sustainable finance initiatives and tools across jurisdictions would ensure compatible markets for sustainable financial assets across borders, achieving economies of scale and avoiding fragmentati</w:t>
      </w:r>
      <w:r>
        <w:rPr>
          <w:rFonts w:ascii="Times New Roman" w:hAnsi="Times New Roman" w:cs="Times New Roman"/>
          <w:noProof/>
          <w:sz w:val="24"/>
          <w:szCs w:val="24"/>
        </w:rPr>
        <w:t xml:space="preserve">on. This would bring new major investment opportunities for businesses and the financial sector worldwide.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aims to be at the forefront of coordinating international efforts towards building a financial system that supports sustainable growth globa</w:t>
      </w:r>
      <w:r>
        <w:rPr>
          <w:rFonts w:ascii="Times New Roman" w:hAnsi="Times New Roman" w:cs="Times New Roman"/>
          <w:noProof/>
          <w:sz w:val="24"/>
          <w:szCs w:val="24"/>
        </w:rPr>
        <w:t>lly. To enhance cooperation and exploit synergies, it would be opportune to establish an international network of jurisdictions from both developed and developing countries that are committed to advancing sustainable finance. A coherent international strat</w:t>
      </w:r>
      <w:r>
        <w:rPr>
          <w:rFonts w:ascii="Times New Roman" w:hAnsi="Times New Roman" w:cs="Times New Roman"/>
          <w:noProof/>
          <w:sz w:val="24"/>
          <w:szCs w:val="24"/>
        </w:rPr>
        <w:t xml:space="preserve">egy and architecture, leveraging the efforts of institutions such as the World Bank Group, the Organisation for Economic Co-operation and Development, the European Investment Bank, and the European Bank for Reconstruction and Development, would contribute </w:t>
      </w:r>
      <w:r>
        <w:rPr>
          <w:rFonts w:ascii="Times New Roman" w:hAnsi="Times New Roman" w:cs="Times New Roman"/>
          <w:noProof/>
          <w:sz w:val="24"/>
          <w:szCs w:val="24"/>
        </w:rPr>
        <w:t>to scaling up sustainable finance and mobilising international investors towards sustainable investments across the globe. New financial technologies and innovative financing solutions offer additional great opportunities to link global investors with sust</w:t>
      </w:r>
      <w:r>
        <w:rPr>
          <w:rFonts w:ascii="Times New Roman" w:hAnsi="Times New Roman" w:cs="Times New Roman"/>
          <w:noProof/>
          <w:sz w:val="24"/>
          <w:szCs w:val="24"/>
        </w:rPr>
        <w:t>ainable projects.</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Climate change and environmental degradation are increasingly one of the biggest threats to peace and security in the world and without decisive action they will become an even greater source of global risk, including forced displacement</w:t>
      </w:r>
      <w:r>
        <w:rPr>
          <w:rFonts w:ascii="Times New Roman" w:hAnsi="Times New Roman" w:cs="Times New Roman"/>
          <w:noProof/>
          <w:sz w:val="24"/>
          <w:szCs w:val="24"/>
        </w:rPr>
        <w:t xml:space="preserve"> and migration. The EU needs to lead the way, including in the rigorous implementation of the Paris Climate Agreement and in pursuing international efforts to decarbonise the transport sector. The EU could also initiate binding global agreements in the are</w:t>
      </w:r>
      <w:r>
        <w:rPr>
          <w:rFonts w:ascii="Times New Roman" w:hAnsi="Times New Roman" w:cs="Times New Roman"/>
          <w:noProof/>
          <w:sz w:val="24"/>
          <w:szCs w:val="24"/>
        </w:rPr>
        <w:t xml:space="preserve">as of circular economy, resource use and biodiversity. </w:t>
      </w:r>
    </w:p>
    <w:p w:rsidR="001A7739" w:rsidRDefault="001A7739">
      <w:pPr>
        <w:autoSpaceDE w:val="0"/>
        <w:autoSpaceDN w:val="0"/>
        <w:adjustRightInd w:val="0"/>
        <w:spacing w:after="0" w:line="240" w:lineRule="auto"/>
        <w:jc w:val="both"/>
        <w:rPr>
          <w:rFonts w:ascii="Times New Roman" w:hAnsi="Times New Roman" w:cs="Times New Roman"/>
          <w:noProof/>
          <w:sz w:val="24"/>
          <w:szCs w:val="24"/>
        </w:rPr>
      </w:pPr>
    </w:p>
    <w:p w:rsidR="001A7739" w:rsidRDefault="00D5592F">
      <w:pPr>
        <w:autoSpaceDE w:val="0"/>
        <w:autoSpaceDN w:val="0"/>
        <w:adjustRightInd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Being the first mover in the green and inclusive economic transition, combined with a strong push for international rules, will allow us to set the standards for the world and give us a strong compet</w:t>
      </w:r>
      <w:r>
        <w:rPr>
          <w:rFonts w:ascii="Times New Roman" w:hAnsi="Times New Roman" w:cs="Times New Roman"/>
          <w:noProof/>
          <w:sz w:val="24"/>
          <w:szCs w:val="24"/>
        </w:rPr>
        <w:t xml:space="preserve">itive advantage in the global marketplace. </w:t>
      </w:r>
    </w:p>
    <w:p w:rsidR="001A7739" w:rsidRDefault="00D5592F">
      <w:pPr>
        <w:pStyle w:val="Heading1"/>
        <w:rPr>
          <w:rFonts w:eastAsia="Times New Roman"/>
          <w:noProof/>
        </w:rPr>
      </w:pPr>
      <w:bookmarkStart w:id="27" w:name="_Toc536553270"/>
      <w:r>
        <w:rPr>
          <w:rFonts w:eastAsia="Times New Roman"/>
          <w:noProof/>
        </w:rPr>
        <w:t>Scenarios for the future</w:t>
      </w:r>
      <w:bookmarkEnd w:id="27"/>
    </w:p>
    <w:p w:rsidR="001A7739" w:rsidRDefault="00D5592F">
      <w:pPr>
        <w:rPr>
          <w:noProof/>
          <w:sz w:val="4"/>
          <w:szCs w:val="4"/>
        </w:rPr>
      </w:pPr>
      <w:r>
        <w:rPr>
          <w:noProof/>
        </w:rPr>
        <w:t xml:space="preserve"> </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EU has fully committed itself to delivering on the United Nations 2030 Agenda and its implementation. With a new five-year policy cycle on the horizon, it is time to agree how we li</w:t>
      </w:r>
      <w:r>
        <w:rPr>
          <w:rFonts w:ascii="Times New Roman" w:hAnsi="Times New Roman" w:cs="Times New Roman"/>
          <w:noProof/>
          <w:sz w:val="24"/>
          <w:szCs w:val="24"/>
          <w:u w:color="000000"/>
        </w:rPr>
        <w:t xml:space="preserve">ve up to our collective commitment. The EU institutions need to decide on the structures, tools and policies they will deploy to implement and achieve the SDGs, and to help and guide our partners. There are different ideas on how best to achieve this, and </w:t>
      </w:r>
      <w:r>
        <w:rPr>
          <w:rFonts w:ascii="Times New Roman" w:hAnsi="Times New Roman" w:cs="Times New Roman"/>
          <w:noProof/>
          <w:sz w:val="24"/>
          <w:szCs w:val="24"/>
          <w:u w:color="000000"/>
        </w:rPr>
        <w:t>each institution, Parliament, Council and the Commission, has its own responsibilities in line with the Treaties and our international commitments.</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In October 2018 the European Council welcomed the intention of the Commission to publish a Reflection Paper </w:t>
      </w:r>
      <w:r>
        <w:rPr>
          <w:rFonts w:ascii="Times New Roman" w:hAnsi="Times New Roman" w:cs="Times New Roman"/>
          <w:noProof/>
          <w:sz w:val="24"/>
          <w:szCs w:val="24"/>
          <w:u w:color="000000"/>
        </w:rPr>
        <w:t>to pave the way for a comprehensive implementation strategy in 2019.</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This Reflection Paper puts forward three different scenarios following the European Council’s guidance to lead the discussion on how the implementation of the SDGs could best be achieved </w:t>
      </w:r>
      <w:r>
        <w:rPr>
          <w:rFonts w:ascii="Times New Roman" w:hAnsi="Times New Roman" w:cs="Times New Roman"/>
          <w:noProof/>
          <w:sz w:val="24"/>
          <w:szCs w:val="24"/>
          <w:u w:color="000000"/>
        </w:rPr>
        <w:t xml:space="preserve">and what would be the most effective division of roles. This reflection is intended to inform a debate among citizens, stakeholders, governments and institutions in the months ahead, with a view to inspire the preparation of the EU </w:t>
      </w:r>
      <w:r>
        <w:rPr>
          <w:rFonts w:ascii="Times New Roman" w:hAnsi="Times New Roman" w:cs="Times New Roman"/>
          <w:noProof/>
          <w:sz w:val="24"/>
          <w:szCs w:val="24"/>
        </w:rPr>
        <w:t>Strategic Agenda 2019-20</w:t>
      </w:r>
      <w:r>
        <w:rPr>
          <w:rFonts w:ascii="Times New Roman" w:hAnsi="Times New Roman" w:cs="Times New Roman"/>
          <w:noProof/>
          <w:sz w:val="24"/>
          <w:szCs w:val="24"/>
        </w:rPr>
        <w:t>24</w:t>
      </w:r>
      <w:r>
        <w:rPr>
          <w:rFonts w:ascii="Times New Roman" w:hAnsi="Times New Roman" w:cs="Times New Roman"/>
          <w:noProof/>
          <w:sz w:val="24"/>
          <w:szCs w:val="24"/>
          <w:u w:color="000000"/>
        </w:rPr>
        <w:t xml:space="preserve"> and the priority setting of the next </w:t>
      </w:r>
      <w:r>
        <w:rPr>
          <w:rFonts w:ascii="Times New Roman" w:hAnsi="Times New Roman" w:cs="Times New Roman"/>
          <w:noProof/>
          <w:sz w:val="24"/>
          <w:szCs w:val="24"/>
        </w:rPr>
        <w:t>President of the European Commission.</w:t>
      </w:r>
    </w:p>
    <w:p w:rsidR="001A7739" w:rsidRDefault="00D5592F">
      <w:pPr>
        <w:spacing w:line="240" w:lineRule="auto"/>
        <w:jc w:val="both"/>
        <w:rPr>
          <w:rFonts w:ascii="Times New Roman" w:hAnsi="Times New Roman" w:cs="Times New Roman"/>
          <w:noProof/>
          <w:sz w:val="24"/>
          <w:szCs w:val="24"/>
          <w:u w:color="000000"/>
        </w:rPr>
      </w:pPr>
      <w:bookmarkStart w:id="28" w:name="_Toc519260826"/>
      <w:bookmarkEnd w:id="28"/>
      <w:r>
        <w:rPr>
          <w:rFonts w:ascii="Times New Roman" w:hAnsi="Times New Roman" w:cs="Times New Roman"/>
          <w:noProof/>
          <w:sz w:val="24"/>
          <w:szCs w:val="24"/>
          <w:u w:color="000000"/>
        </w:rPr>
        <w:t xml:space="preserve">All three scenarios rely on a shared premise that there is a broad recognition by EU Member States, businesses and civil society that enhanced commitment is needed if the EU and </w:t>
      </w:r>
      <w:r>
        <w:rPr>
          <w:rFonts w:ascii="Times New Roman" w:hAnsi="Times New Roman" w:cs="Times New Roman"/>
          <w:noProof/>
          <w:sz w:val="24"/>
          <w:szCs w:val="24"/>
          <w:u w:color="000000"/>
        </w:rPr>
        <w:t xml:space="preserve">the world are to secure a sustainable future and achieve the SDGs by 2030 and beyond in the interest of a modern economy, a clean environment, and the well-being of our citizens whilst we secure a habitable planet. </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There is also agreement that while susta</w:t>
      </w:r>
      <w:r>
        <w:rPr>
          <w:rFonts w:ascii="Times New Roman" w:hAnsi="Times New Roman" w:cs="Times New Roman"/>
          <w:noProof/>
          <w:sz w:val="24"/>
          <w:szCs w:val="24"/>
          <w:u w:color="000000"/>
        </w:rPr>
        <w:t>inability action necessitates a European scale, ultimately we can only truly succeed by a global approach. Furthermore, for the EU to continue to thrive as a prosperous continent, significant parts of the developing world need support to catch up economica</w:t>
      </w:r>
      <w:r>
        <w:rPr>
          <w:rFonts w:ascii="Times New Roman" w:hAnsi="Times New Roman" w:cs="Times New Roman"/>
          <w:noProof/>
          <w:sz w:val="24"/>
          <w:szCs w:val="24"/>
          <w:u w:color="000000"/>
        </w:rPr>
        <w:t>lly and socially. In the same vein, supporting the economic progress of developing countries towards the SDGs also contributes to a broad range of EUs strategic interests, such as reducing irregular migration. The SDGs, as signed by 193 states, offer the b</w:t>
      </w:r>
      <w:r>
        <w:rPr>
          <w:rFonts w:ascii="Times New Roman" w:hAnsi="Times New Roman" w:cs="Times New Roman"/>
          <w:noProof/>
          <w:sz w:val="24"/>
          <w:szCs w:val="24"/>
          <w:u w:color="000000"/>
        </w:rPr>
        <w:t xml:space="preserve">est and most modern global and comprehensive framework to base our work on. </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The European debate is now on what to do and how to do it. The three scenarios outline different responses but depart from the notion that the EU has great competitive advantages </w:t>
      </w:r>
      <w:r>
        <w:rPr>
          <w:rFonts w:ascii="Times New Roman" w:hAnsi="Times New Roman" w:cs="Times New Roman"/>
          <w:noProof/>
          <w:sz w:val="24"/>
          <w:szCs w:val="24"/>
          <w:u w:color="000000"/>
        </w:rPr>
        <w:t>to lead globally and be a successful first mover. These scenarios are neither restrictive nor prescriptive. They aim to</w:t>
      </w:r>
      <w:r>
        <w:rPr>
          <w:rFonts w:ascii="Times New Roman" w:eastAsia="Times New Roman" w:hAnsi="Times New Roman" w:cs="Times New Roman"/>
          <w:noProof/>
          <w:sz w:val="24"/>
          <w:szCs w:val="24"/>
          <w:lang w:eastAsia="en-GB"/>
        </w:rPr>
        <w:t xml:space="preserve"> offer different ideas and spur debate and thinking. The eventual outcome would likely be a combination of certain elements from each</w:t>
      </w:r>
      <w:r>
        <w:rPr>
          <w:rFonts w:ascii="Times New Roman" w:hAnsi="Times New Roman" w:cs="Times New Roman"/>
          <w:noProof/>
          <w:sz w:val="24"/>
          <w:szCs w:val="24"/>
          <w:u w:color="000000"/>
        </w:rPr>
        <w:t xml:space="preserve">. </w:t>
      </w:r>
    </w:p>
    <w:p w:rsidR="001A7739" w:rsidRDefault="001A7739">
      <w:pPr>
        <w:spacing w:line="240" w:lineRule="auto"/>
        <w:jc w:val="both"/>
        <w:rPr>
          <w:rFonts w:ascii="Times New Roman" w:hAnsi="Times New Roman" w:cs="Times New Roman"/>
          <w:noProof/>
          <w:sz w:val="24"/>
          <w:szCs w:val="24"/>
          <w:u w:color="000000"/>
        </w:rPr>
        <w:sectPr w:rsidR="001A7739">
          <w:headerReference w:type="even" r:id="rId39"/>
          <w:headerReference w:type="default" r:id="rId40"/>
          <w:footerReference w:type="even" r:id="rId41"/>
          <w:footerReference w:type="default" r:id="rId42"/>
          <w:headerReference w:type="first" r:id="rId43"/>
          <w:footerReference w:type="first" r:id="rId44"/>
          <w:pgSz w:w="11906" w:h="16838"/>
          <w:pgMar w:top="1417" w:right="1417" w:bottom="1417" w:left="1417" w:header="708" w:footer="708" w:gutter="0"/>
          <w:cols w:space="720"/>
          <w:docGrid w:linePitch="360"/>
        </w:sectPr>
      </w:pPr>
    </w:p>
    <w:p w:rsidR="001A7739" w:rsidRDefault="00D5592F">
      <w:pPr>
        <w:rPr>
          <w:rFonts w:ascii="Times New Roman" w:hAnsi="Times New Roman" w:cs="Times New Roman"/>
          <w:b/>
          <w:noProof/>
          <w:color w:val="4F81BD" w:themeColor="accent1"/>
          <w:sz w:val="24"/>
          <w:szCs w:val="24"/>
          <w:u w:color="000000"/>
        </w:rPr>
      </w:pPr>
      <w:bookmarkStart w:id="29" w:name="_Toc529790807"/>
      <w:r>
        <w:rPr>
          <w:rFonts w:ascii="Times New Roman" w:hAnsi="Times New Roman" w:cs="Times New Roman"/>
          <w:b/>
          <w:noProof/>
          <w:color w:val="4F81BD" w:themeColor="accent1"/>
          <w:sz w:val="24"/>
          <w:szCs w:val="24"/>
          <w:u w:color="000000"/>
        </w:rPr>
        <w:t>Scenario 1: An overarching EU SDG strategy to guide the actions of the EU and its Member States</w:t>
      </w:r>
      <w:bookmarkEnd w:id="29"/>
    </w:p>
    <w:p w:rsidR="001A7739" w:rsidRDefault="001A7739">
      <w:pPr>
        <w:spacing w:after="0" w:line="240" w:lineRule="auto"/>
        <w:jc w:val="both"/>
        <w:rPr>
          <w:rFonts w:ascii="Times New Roman" w:hAnsi="Times New Roman" w:cs="Times New Roman"/>
          <w:noProof/>
          <w:sz w:val="24"/>
          <w:szCs w:val="24"/>
          <w:u w:color="000000"/>
        </w:rPr>
        <w:sectPr w:rsidR="001A7739">
          <w:headerReference w:type="even" r:id="rId45"/>
          <w:headerReference w:type="default" r:id="rId46"/>
          <w:footerReference w:type="even" r:id="rId47"/>
          <w:footerReference w:type="default" r:id="rId48"/>
          <w:headerReference w:type="first" r:id="rId49"/>
          <w:footerReference w:type="first" r:id="rId50"/>
          <w:type w:val="continuous"/>
          <w:pgSz w:w="11906" w:h="16838"/>
          <w:pgMar w:top="1417" w:right="1417" w:bottom="1417" w:left="1417" w:header="708" w:footer="708" w:gutter="0"/>
          <w:cols w:space="708"/>
          <w:docGrid w:linePitch="360"/>
        </w:sectPr>
      </w:pP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One step to respond to the challenges we face</w:t>
      </w:r>
      <w:r>
        <w:rPr>
          <w:rFonts w:ascii="Times New Roman" w:hAnsi="Times New Roman" w:cs="Times New Roman"/>
          <w:noProof/>
          <w:sz w:val="24"/>
          <w:szCs w:val="24"/>
          <w:u w:color="000000"/>
        </w:rPr>
        <w:t xml:space="preserve"> is to endorse at the highest EU political level the globally agreed SDGs as the overarching strategic policy objectives for the EU and its Member States. Such an approach would be in line with the recommendation of the High Level Multi-stakeholder Platfor</w:t>
      </w:r>
      <w:r>
        <w:rPr>
          <w:rFonts w:ascii="Times New Roman" w:hAnsi="Times New Roman" w:cs="Times New Roman"/>
          <w:noProof/>
          <w:sz w:val="24"/>
          <w:szCs w:val="24"/>
          <w:u w:color="000000"/>
        </w:rPr>
        <w:t>m on the SDGs.</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Under this scenario, the United Nations 2030 Agenda and the SDGs would be our compass and map and thus determine the strategic framework for the EU and its Member States.</w:t>
      </w:r>
    </w:p>
    <w:p w:rsidR="001A7739" w:rsidRDefault="00D5592F">
      <w:pPr>
        <w:spacing w:after="0"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Strategic action by the EU and the Member States, including regional a</w:t>
      </w:r>
      <w:r>
        <w:rPr>
          <w:rFonts w:ascii="Times New Roman" w:hAnsi="Times New Roman" w:cs="Times New Roman"/>
          <w:noProof/>
          <w:sz w:val="24"/>
          <w:szCs w:val="24"/>
          <w:u w:color="000000"/>
        </w:rPr>
        <w:t>nd local authorities, would be pursued and effectively coordinated. A joint approach at all levels of government would be stimulated, in close cooperation with all stakeholders. This would include a strong component in the EU’s relations with third countri</w:t>
      </w:r>
      <w:r>
        <w:rPr>
          <w:rFonts w:ascii="Times New Roman" w:hAnsi="Times New Roman" w:cs="Times New Roman"/>
          <w:noProof/>
          <w:sz w:val="24"/>
          <w:szCs w:val="24"/>
          <w:u w:color="000000"/>
        </w:rPr>
        <w:t xml:space="preserve">es to further international sustainability action. </w:t>
      </w:r>
    </w:p>
    <w:p w:rsidR="001A7739" w:rsidRDefault="001A7739">
      <w:pPr>
        <w:spacing w:after="0" w:line="240" w:lineRule="auto"/>
        <w:jc w:val="both"/>
        <w:rPr>
          <w:rFonts w:ascii="Times New Roman" w:hAnsi="Times New Roman" w:cs="Times New Roman"/>
          <w:noProof/>
          <w:sz w:val="24"/>
          <w:szCs w:val="24"/>
          <w:u w:color="000000"/>
        </w:rPr>
      </w:pPr>
    </w:p>
    <w:p w:rsidR="001A7739" w:rsidRDefault="00D5592F">
      <w:pPr>
        <w:spacing w:after="0"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This also implies the establishment of a 'European process for SDG policy coordination' to regularly assess and monitor progress in implementation, reflecting the cross-cutting nature and inter-connectiv</w:t>
      </w:r>
      <w:r>
        <w:rPr>
          <w:rFonts w:ascii="Times New Roman" w:hAnsi="Times New Roman" w:cs="Times New Roman"/>
          <w:noProof/>
          <w:sz w:val="24"/>
          <w:szCs w:val="24"/>
          <w:u w:color="000000"/>
        </w:rPr>
        <w:t xml:space="preserve">ity between the SDGs, including in the internal governance of the European Commission. </w:t>
      </w:r>
    </w:p>
    <w:p w:rsidR="001A7739" w:rsidRDefault="001A7739">
      <w:pPr>
        <w:spacing w:after="0" w:line="240" w:lineRule="auto"/>
        <w:jc w:val="both"/>
        <w:rPr>
          <w:rFonts w:ascii="Times New Roman" w:hAnsi="Times New Roman" w:cs="Times New Roman"/>
          <w:noProof/>
          <w:sz w:val="24"/>
          <w:szCs w:val="24"/>
          <w:u w:color="000000"/>
        </w:rPr>
      </w:pPr>
    </w:p>
    <w:p w:rsidR="001A7739" w:rsidRDefault="001A7739">
      <w:pPr>
        <w:spacing w:after="0" w:line="240" w:lineRule="auto"/>
        <w:jc w:val="both"/>
        <w:rPr>
          <w:rFonts w:ascii="Times New Roman" w:hAnsi="Times New Roman" w:cs="Times New Roman"/>
          <w:noProof/>
          <w:sz w:val="24"/>
          <w:szCs w:val="24"/>
          <w:u w:color="000000"/>
        </w:rPr>
      </w:pPr>
    </w:p>
    <w:p w:rsidR="001A7739" w:rsidRDefault="001A7739">
      <w:pPr>
        <w:spacing w:after="0" w:line="240" w:lineRule="auto"/>
        <w:jc w:val="both"/>
        <w:rPr>
          <w:rFonts w:ascii="Times New Roman" w:hAnsi="Times New Roman" w:cs="Times New Roman"/>
          <w:noProof/>
          <w:sz w:val="24"/>
          <w:szCs w:val="24"/>
          <w:u w:color="000000"/>
        </w:rPr>
      </w:pPr>
    </w:p>
    <w:p w:rsidR="001A7739" w:rsidRDefault="001A7739">
      <w:pPr>
        <w:spacing w:after="0" w:line="240" w:lineRule="auto"/>
        <w:jc w:val="both"/>
        <w:rPr>
          <w:rFonts w:ascii="Times New Roman" w:hAnsi="Times New Roman" w:cs="Times New Roman"/>
          <w:noProof/>
          <w:sz w:val="24"/>
          <w:szCs w:val="24"/>
          <w:u w:color="000000"/>
        </w:rPr>
      </w:pPr>
    </w:p>
    <w:p w:rsidR="001A7739" w:rsidRDefault="001A7739">
      <w:pPr>
        <w:autoSpaceDE w:val="0"/>
        <w:autoSpaceDN w:val="0"/>
        <w:adjustRightInd w:val="0"/>
        <w:spacing w:after="0" w:line="240" w:lineRule="auto"/>
        <w:jc w:val="both"/>
        <w:rPr>
          <w:rFonts w:ascii="Times New Roman" w:hAnsi="Times New Roman" w:cs="Times New Roman"/>
          <w:noProof/>
          <w:sz w:val="24"/>
          <w:szCs w:val="24"/>
          <w:u w:color="000000"/>
        </w:rPr>
        <w:sectPr w:rsidR="001A7739">
          <w:headerReference w:type="even" r:id="rId51"/>
          <w:headerReference w:type="default" r:id="rId52"/>
          <w:footerReference w:type="even" r:id="rId53"/>
          <w:footerReference w:type="default" r:id="rId54"/>
          <w:headerReference w:type="first" r:id="rId55"/>
          <w:footerReference w:type="first" r:id="rId56"/>
          <w:type w:val="continuous"/>
          <w:pgSz w:w="11906" w:h="16838"/>
          <w:pgMar w:top="1417" w:right="1417" w:bottom="1417" w:left="1417" w:header="708" w:footer="708" w:gutter="0"/>
          <w:cols w:num="2" w:space="708"/>
          <w:docGrid w:linePitch="360"/>
        </w:sectPr>
      </w:pPr>
    </w:p>
    <w:p w:rsidR="001A7739" w:rsidRDefault="001A7739">
      <w:pPr>
        <w:autoSpaceDE w:val="0"/>
        <w:autoSpaceDN w:val="0"/>
        <w:adjustRightInd w:val="0"/>
        <w:spacing w:after="0" w:line="240" w:lineRule="auto"/>
        <w:jc w:val="both"/>
        <w:rPr>
          <w:rFonts w:ascii="Times New Roman" w:hAnsi="Times New Roman" w:cs="Times New Roman"/>
          <w:noProof/>
          <w:sz w:val="24"/>
          <w:szCs w:val="24"/>
          <w:u w:color="000000"/>
        </w:rPr>
      </w:pPr>
    </w:p>
    <w:tbl>
      <w:tblPr>
        <w:tblStyle w:val="TableGrid"/>
        <w:tblW w:w="4903" w:type="pct"/>
        <w:tblLook w:val="04A0" w:firstRow="1" w:lastRow="0" w:firstColumn="1" w:lastColumn="0" w:noHBand="0" w:noVBand="1"/>
      </w:tblPr>
      <w:tblGrid>
        <w:gridCol w:w="9108"/>
      </w:tblGrid>
      <w:tr w:rsidR="001A7739">
        <w:trPr>
          <w:tblHeader/>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A7739" w:rsidRDefault="00D5592F">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cs="Times New Roman"/>
                <w:b/>
                <w:noProof/>
                <w:color w:val="548DD4" w:themeColor="text2" w:themeTint="99"/>
                <w:sz w:val="24"/>
                <w:szCs w:val="24"/>
                <w:u w:color="000000"/>
              </w:rPr>
              <w:t>What this could mean in practice</w:t>
            </w:r>
          </w:p>
        </w:tc>
      </w:tr>
      <w:tr w:rsidR="001A7739">
        <w:tc>
          <w:tcPr>
            <w:tcW w:w="5000" w:type="pct"/>
            <w:tcBorders>
              <w:top w:val="single" w:sz="4" w:space="0" w:color="auto"/>
              <w:left w:val="single" w:sz="4" w:space="0" w:color="auto"/>
              <w:bottom w:val="single" w:sz="4" w:space="0" w:color="auto"/>
              <w:right w:val="single" w:sz="4" w:space="0" w:color="auto"/>
            </w:tcBorders>
          </w:tcPr>
          <w:p w:rsidR="001A7739" w:rsidRDefault="00D5592F">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Specific SDG implementation targets are defined at EU level and an</w:t>
            </w:r>
            <w:r>
              <w:rPr>
                <w:rFonts w:ascii="Times New Roman" w:hAnsi="Times New Roman" w:cs="Times New Roman"/>
                <w:noProof/>
                <w:sz w:val="24"/>
                <w:szCs w:val="24"/>
                <w:u w:color="000000"/>
              </w:rPr>
              <w:t xml:space="preserve"> overarching EU SDG Strategy is implemented by the Commission, the European Parliament and the Council;</w:t>
            </w:r>
          </w:p>
          <w:p w:rsidR="001A7739" w:rsidRDefault="00D5592F">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Comprehensive national SDG strategies are developed at national level;</w:t>
            </w:r>
          </w:p>
          <w:p w:rsidR="001A7739" w:rsidRDefault="00D5592F">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Concrete and time-bound deliverables for 2030 are proposed by the Commission and </w:t>
            </w:r>
            <w:r>
              <w:rPr>
                <w:rFonts w:ascii="Times New Roman" w:hAnsi="Times New Roman" w:cs="Times New Roman"/>
                <w:noProof/>
                <w:sz w:val="24"/>
                <w:szCs w:val="24"/>
                <w:u w:color="000000"/>
              </w:rPr>
              <w:t>endorsed by the European Council;</w:t>
            </w:r>
          </w:p>
          <w:p w:rsidR="001A7739" w:rsidRDefault="00D5592F">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“sustainability first” principle is integrated into the Better Regulation Agendas of the EU and its Member States;</w:t>
            </w:r>
          </w:p>
          <w:p w:rsidR="001A7739" w:rsidRDefault="00D5592F">
            <w:pPr>
              <w:pStyle w:val="ListParagraph"/>
              <w:numPr>
                <w:ilvl w:val="0"/>
                <w:numId w:val="6"/>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A mechanism of reporting and monitoring of SDG progress at EU and Member State level is established and</w:t>
            </w:r>
            <w:r>
              <w:rPr>
                <w:rFonts w:ascii="Times New Roman" w:hAnsi="Times New Roman" w:cs="Times New Roman"/>
                <w:noProof/>
                <w:sz w:val="24"/>
                <w:szCs w:val="24"/>
                <w:u w:color="000000"/>
              </w:rPr>
              <w:t xml:space="preserve"> coordinated, for instance in the context of the European Semester;</w:t>
            </w:r>
          </w:p>
          <w:p w:rsidR="001A7739" w:rsidRDefault="00D5592F">
            <w:pPr>
              <w:pStyle w:val="ListParagraph"/>
              <w:numPr>
                <w:ilvl w:val="0"/>
                <w:numId w:val="6"/>
              </w:numPr>
              <w:autoSpaceDE w:val="0"/>
              <w:autoSpaceDN w:val="0"/>
              <w:adjustRightInd w:val="0"/>
              <w:ind w:left="357" w:hanging="357"/>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role of the Multi-stakeholder Platform on the SDGs is strengthened with a specific role in the monitoring of the implementation of the SDGs;</w:t>
            </w:r>
          </w:p>
          <w:p w:rsidR="001A7739" w:rsidRDefault="00D5592F">
            <w:pPr>
              <w:pStyle w:val="ListParagraph"/>
              <w:numPr>
                <w:ilvl w:val="0"/>
                <w:numId w:val="6"/>
              </w:numPr>
              <w:autoSpaceDE w:val="0"/>
              <w:autoSpaceDN w:val="0"/>
              <w:adjustRightInd w:val="0"/>
              <w:ind w:left="357" w:hanging="357"/>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The EU further strengthens its external </w:t>
            </w:r>
            <w:r>
              <w:rPr>
                <w:rFonts w:ascii="Times New Roman" w:hAnsi="Times New Roman" w:cs="Times New Roman"/>
                <w:noProof/>
                <w:sz w:val="24"/>
                <w:szCs w:val="24"/>
                <w:u w:color="000000"/>
              </w:rPr>
              <w:t>action on sustainability and gears all external policy actions towards the implementation of the SDGs.</w:t>
            </w:r>
          </w:p>
        </w:tc>
      </w:tr>
    </w:tbl>
    <w:p w:rsidR="001A7739" w:rsidRDefault="001A7739">
      <w:pPr>
        <w:autoSpaceDE w:val="0"/>
        <w:autoSpaceDN w:val="0"/>
        <w:adjustRightInd w:val="0"/>
        <w:spacing w:after="0" w:line="240" w:lineRule="auto"/>
        <w:rPr>
          <w:rFonts w:ascii="Times New Roman" w:hAnsi="Times New Roman" w:cs="Times New Roman"/>
          <w:noProof/>
          <w:sz w:val="24"/>
          <w:szCs w:val="24"/>
          <w:u w:color="000000"/>
        </w:rPr>
      </w:pPr>
    </w:p>
    <w:tbl>
      <w:tblPr>
        <w:tblStyle w:val="TableGrid"/>
        <w:tblW w:w="4903" w:type="pct"/>
        <w:tblLook w:val="04A0" w:firstRow="1" w:lastRow="0" w:firstColumn="1" w:lastColumn="0" w:noHBand="0" w:noVBand="1"/>
      </w:tblPr>
      <w:tblGrid>
        <w:gridCol w:w="9108"/>
      </w:tblGrid>
      <w:tr w:rsidR="001A7739">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A7739" w:rsidRDefault="00D5592F">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cs="Times New Roman"/>
                <w:b/>
                <w:noProof/>
                <w:color w:val="548DD4" w:themeColor="text2" w:themeTint="99"/>
                <w:sz w:val="24"/>
                <w:szCs w:val="24"/>
                <w:u w:color="000000"/>
              </w:rPr>
              <w:t>Pros and Cons</w:t>
            </w:r>
          </w:p>
        </w:tc>
      </w:tr>
      <w:tr w:rsidR="001A7739">
        <w:trPr>
          <w:trHeight w:val="476"/>
        </w:trPr>
        <w:tc>
          <w:tcPr>
            <w:tcW w:w="5000" w:type="pct"/>
            <w:tcBorders>
              <w:top w:val="single" w:sz="4" w:space="0" w:color="auto"/>
              <w:left w:val="single" w:sz="4" w:space="0" w:color="auto"/>
              <w:right w:val="single" w:sz="4" w:space="0" w:color="auto"/>
            </w:tcBorders>
          </w:tcPr>
          <w:p w:rsidR="001A7739" w:rsidRDefault="001A7739">
            <w:pPr>
              <w:pStyle w:val="ListParagraph"/>
              <w:autoSpaceDE w:val="0"/>
              <w:autoSpaceDN w:val="0"/>
              <w:adjustRightInd w:val="0"/>
              <w:ind w:left="360"/>
              <w:jc w:val="both"/>
              <w:rPr>
                <w:rFonts w:ascii="Times New Roman" w:hAnsi="Times New Roman" w:cs="Times New Roman"/>
                <w:noProof/>
                <w:sz w:val="24"/>
                <w:szCs w:val="24"/>
                <w:u w:color="000000"/>
              </w:rPr>
            </w:pPr>
          </w:p>
          <w:p w:rsidR="001A7739" w:rsidRDefault="00D5592F">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Creating a strong common positive vision for the sustainable future of Europe across the EU;</w:t>
            </w:r>
          </w:p>
          <w:p w:rsidR="001A7739" w:rsidRDefault="00D5592F">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Strengthening political ownership and </w:t>
            </w:r>
            <w:r>
              <w:rPr>
                <w:rFonts w:ascii="Times New Roman" w:hAnsi="Times New Roman" w:cs="Times New Roman"/>
                <w:noProof/>
                <w:sz w:val="24"/>
                <w:szCs w:val="24"/>
                <w:u w:color="000000"/>
              </w:rPr>
              <w:t>enhancing coordination across all levels of governance within the EU and, given the cross-border nature of the identified EU challenges, a better possibility to achieve the United Nations 2030 Agenda and green and inclusive growth for the EU;</w:t>
            </w:r>
          </w:p>
          <w:p w:rsidR="001A7739" w:rsidRDefault="00D5592F">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Providing a s</w:t>
            </w:r>
            <w:r>
              <w:rPr>
                <w:rFonts w:ascii="Times New Roman" w:hAnsi="Times New Roman" w:cs="Times New Roman"/>
                <w:noProof/>
                <w:sz w:val="24"/>
                <w:szCs w:val="24"/>
                <w:u w:color="000000"/>
              </w:rPr>
              <w:t>trong signal at international level that the EU is fully committed to its international obligations and the United Nations 2030 Agenda and the SDGs, both internally and externally;</w:t>
            </w:r>
          </w:p>
          <w:p w:rsidR="001A7739" w:rsidRDefault="00D5592F">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Clear and transparent communication and engagement with stakeholders.</w:t>
            </w:r>
          </w:p>
          <w:p w:rsidR="001A7739" w:rsidRDefault="00D5592F">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Risk </w:t>
            </w:r>
            <w:r>
              <w:rPr>
                <w:rFonts w:ascii="Times New Roman" w:hAnsi="Times New Roman" w:cs="Times New Roman"/>
                <w:noProof/>
                <w:sz w:val="24"/>
                <w:szCs w:val="24"/>
                <w:u w:color="000000"/>
              </w:rPr>
              <w:t>that the approach is not tailored enough to the specificities and challenges of individual Member States' as the strategic framework could not take into consideration all the differences;</w:t>
            </w:r>
          </w:p>
          <w:p w:rsidR="001A7739" w:rsidRDefault="00D5592F">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Given the complexity of agreeing on EU-wide deliverables in all the </w:t>
            </w:r>
            <w:r>
              <w:rPr>
                <w:rFonts w:ascii="Times New Roman" w:hAnsi="Times New Roman" w:cs="Times New Roman"/>
                <w:noProof/>
                <w:sz w:val="24"/>
                <w:szCs w:val="24"/>
                <w:u w:color="000000"/>
              </w:rPr>
              <w:t>different areas of the SDGs, risk of dedicating a lot of time on strategy development instead of moving ahead in concrete policy areas at all levels that would make a difference.</w:t>
            </w:r>
          </w:p>
        </w:tc>
      </w:tr>
    </w:tbl>
    <w:p w:rsidR="001A7739" w:rsidRDefault="001A7739">
      <w:pPr>
        <w:autoSpaceDE w:val="0"/>
        <w:autoSpaceDN w:val="0"/>
        <w:adjustRightInd w:val="0"/>
        <w:spacing w:after="0" w:line="240" w:lineRule="auto"/>
        <w:rPr>
          <w:rFonts w:ascii="Times New Roman" w:hAnsi="Times New Roman" w:cs="Times New Roman"/>
          <w:noProof/>
          <w:sz w:val="24"/>
          <w:szCs w:val="24"/>
          <w:u w:color="000000"/>
        </w:rPr>
      </w:pPr>
      <w:bookmarkStart w:id="30" w:name="_Toc524344290"/>
    </w:p>
    <w:p w:rsidR="001A7739" w:rsidRDefault="00D5592F">
      <w:pPr>
        <w:rPr>
          <w:rFonts w:ascii="Times New Roman" w:hAnsi="Times New Roman" w:cs="Times New Roman"/>
          <w:b/>
          <w:noProof/>
          <w:sz w:val="24"/>
          <w:szCs w:val="24"/>
          <w:u w:color="000000"/>
        </w:rPr>
        <w:sectPr w:rsidR="001A7739">
          <w:headerReference w:type="even" r:id="rId57"/>
          <w:headerReference w:type="default" r:id="rId58"/>
          <w:footerReference w:type="even" r:id="rId59"/>
          <w:footerReference w:type="default" r:id="rId60"/>
          <w:headerReference w:type="first" r:id="rId61"/>
          <w:footerReference w:type="first" r:id="rId62"/>
          <w:type w:val="continuous"/>
          <w:pgSz w:w="11906" w:h="16838"/>
          <w:pgMar w:top="1417" w:right="1417" w:bottom="1417" w:left="1417" w:header="708" w:footer="708" w:gutter="0"/>
          <w:cols w:space="708"/>
          <w:docGrid w:linePitch="360"/>
        </w:sectPr>
      </w:pPr>
      <w:bookmarkStart w:id="31" w:name="_Toc529790808"/>
      <w:r>
        <w:rPr>
          <w:rFonts w:ascii="Times New Roman" w:hAnsi="Times New Roman" w:cs="Times New Roman"/>
          <w:b/>
          <w:noProof/>
          <w:color w:val="4F81BD" w:themeColor="accent1"/>
          <w:sz w:val="24"/>
          <w:szCs w:val="24"/>
          <w:u w:color="000000"/>
        </w:rPr>
        <w:t xml:space="preserve">Scenario 2: </w:t>
      </w:r>
      <w:r>
        <w:rPr>
          <w:rFonts w:ascii="Times New Roman" w:hAnsi="Times New Roman" w:cs="Times New Roman"/>
          <w:b/>
          <w:noProof/>
          <w:color w:val="4F81BD" w:themeColor="accent1"/>
          <w:sz w:val="24"/>
          <w:szCs w:val="24"/>
          <w:u w:color="000000"/>
        </w:rPr>
        <w:t>Continued mainstreaming of the SDGs in all relevant EU policies</w:t>
      </w:r>
      <w:bookmarkEnd w:id="30"/>
      <w:bookmarkEnd w:id="31"/>
      <w:r>
        <w:rPr>
          <w:rFonts w:ascii="Times New Roman" w:hAnsi="Times New Roman" w:cs="Times New Roman"/>
          <w:b/>
          <w:noProof/>
          <w:color w:val="4F81BD" w:themeColor="accent1"/>
          <w:sz w:val="24"/>
          <w:szCs w:val="24"/>
          <w:u w:color="000000"/>
        </w:rPr>
        <w:t xml:space="preserve"> by the Commission, but not enforcing Member States’ action</w:t>
      </w:r>
    </w:p>
    <w:p w:rsidR="001A7739" w:rsidRDefault="00D5592F">
      <w:pPr>
        <w:autoSpaceDE w:val="0"/>
        <w:autoSpaceDN w:val="0"/>
        <w:adjustRightInd w:val="0"/>
        <w:spacing w:after="0"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Under this scenario, the SDGs will continue to inspire our political decision-making with regard to the EU’s policy making, and guide</w:t>
      </w:r>
      <w:r>
        <w:rPr>
          <w:rFonts w:ascii="Times New Roman" w:hAnsi="Times New Roman" w:cs="Times New Roman"/>
          <w:noProof/>
          <w:sz w:val="24"/>
          <w:szCs w:val="24"/>
          <w:u w:color="000000"/>
        </w:rPr>
        <w:t xml:space="preserve"> the development of the post-EU2020 growth strategy, while not binding EU Member States to achieving collectively the SDG commitments in the EU.</w:t>
      </w:r>
    </w:p>
    <w:p w:rsidR="001A7739" w:rsidRDefault="001A7739">
      <w:pPr>
        <w:autoSpaceDE w:val="0"/>
        <w:autoSpaceDN w:val="0"/>
        <w:adjustRightInd w:val="0"/>
        <w:spacing w:after="0" w:line="240" w:lineRule="auto"/>
        <w:jc w:val="both"/>
        <w:rPr>
          <w:rFonts w:ascii="Times New Roman" w:hAnsi="Times New Roman" w:cs="Times New Roman"/>
          <w:noProof/>
          <w:sz w:val="24"/>
          <w:szCs w:val="24"/>
          <w:u w:color="000000"/>
        </w:rPr>
      </w:pP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In the European Commission this could mean that a member of the College is granted a broad responsibility for </w:t>
      </w:r>
      <w:r>
        <w:rPr>
          <w:rFonts w:ascii="Times New Roman" w:hAnsi="Times New Roman" w:cs="Times New Roman"/>
          <w:noProof/>
          <w:sz w:val="24"/>
          <w:szCs w:val="24"/>
          <w:u w:color="000000"/>
        </w:rPr>
        <w:t xml:space="preserve">'sustainability'. This Commissioner could continue working together with other Commissioners in a dedicated project team involving all the Commissioners. To ensure policy coherence, close cooperation with other project teams of Commissioners would have to </w:t>
      </w:r>
      <w:r>
        <w:rPr>
          <w:rFonts w:ascii="Times New Roman" w:hAnsi="Times New Roman" w:cs="Times New Roman"/>
          <w:noProof/>
          <w:sz w:val="24"/>
          <w:szCs w:val="24"/>
          <w:u w:color="000000"/>
        </w:rPr>
        <w:t xml:space="preserve">be sought. </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Through its Better Regulation Agenda, the Commission would continue pursuing an inclusive and evidence-based decision-making process. Combined with stronger SDG mainstreaming of the European Semester in line with the post-EU2020 growth strategy</w:t>
      </w:r>
      <w:r>
        <w:rPr>
          <w:rFonts w:ascii="Times New Roman" w:hAnsi="Times New Roman" w:cs="Times New Roman"/>
          <w:noProof/>
          <w:sz w:val="24"/>
          <w:szCs w:val="24"/>
          <w:u w:color="000000"/>
        </w:rPr>
        <w:t xml:space="preserve">, the EU's policy coherence is reinforced and it is ensured that the EU moves closer to the SDGs. </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However, this approach would leave more freedom to Member States, and regional and local authorities as to whether and how they adjust their work to deliveri</w:t>
      </w:r>
      <w:r>
        <w:rPr>
          <w:rFonts w:ascii="Times New Roman" w:hAnsi="Times New Roman" w:cs="Times New Roman"/>
          <w:noProof/>
          <w:sz w:val="24"/>
          <w:szCs w:val="24"/>
          <w:u w:color="000000"/>
        </w:rPr>
        <w:t>ng in a consistent manner on the SDGs.</w:t>
      </w:r>
    </w:p>
    <w:p w:rsidR="001A7739" w:rsidRDefault="001A7739">
      <w:pPr>
        <w:spacing w:line="240" w:lineRule="auto"/>
        <w:jc w:val="both"/>
        <w:rPr>
          <w:rFonts w:ascii="Times New Roman" w:hAnsi="Times New Roman" w:cs="Times New Roman"/>
          <w:noProof/>
          <w:sz w:val="24"/>
          <w:szCs w:val="24"/>
          <w:u w:color="000000"/>
        </w:rPr>
      </w:pPr>
    </w:p>
    <w:p w:rsidR="001A7739" w:rsidRDefault="001A7739">
      <w:pPr>
        <w:spacing w:line="240" w:lineRule="auto"/>
        <w:jc w:val="both"/>
        <w:rPr>
          <w:rFonts w:ascii="Times New Roman" w:hAnsi="Times New Roman" w:cs="Times New Roman"/>
          <w:noProof/>
          <w:sz w:val="24"/>
          <w:szCs w:val="24"/>
          <w:u w:color="000000"/>
        </w:rPr>
      </w:pPr>
    </w:p>
    <w:p w:rsidR="001A7739" w:rsidRDefault="001A7739">
      <w:pPr>
        <w:spacing w:line="240" w:lineRule="auto"/>
        <w:jc w:val="both"/>
        <w:rPr>
          <w:rFonts w:ascii="Times New Roman" w:hAnsi="Times New Roman" w:cs="Times New Roman"/>
          <w:noProof/>
          <w:sz w:val="24"/>
          <w:szCs w:val="24"/>
          <w:u w:color="000000"/>
        </w:rPr>
      </w:pPr>
    </w:p>
    <w:p w:rsidR="001A7739" w:rsidRDefault="001A7739">
      <w:pPr>
        <w:spacing w:line="240" w:lineRule="auto"/>
        <w:jc w:val="both"/>
        <w:rPr>
          <w:rFonts w:ascii="Times New Roman" w:hAnsi="Times New Roman" w:cs="Times New Roman"/>
          <w:noProof/>
          <w:sz w:val="24"/>
          <w:szCs w:val="24"/>
          <w:u w:color="000000"/>
        </w:rPr>
      </w:pPr>
    </w:p>
    <w:p w:rsidR="001A7739" w:rsidRDefault="001A7739">
      <w:pPr>
        <w:spacing w:line="240" w:lineRule="auto"/>
        <w:jc w:val="both"/>
        <w:rPr>
          <w:rFonts w:ascii="Times New Roman" w:hAnsi="Times New Roman" w:cs="Times New Roman"/>
          <w:noProof/>
          <w:sz w:val="24"/>
          <w:szCs w:val="24"/>
          <w:u w:color="000000"/>
        </w:rPr>
        <w:sectPr w:rsidR="001A7739">
          <w:headerReference w:type="even" r:id="rId63"/>
          <w:headerReference w:type="default" r:id="rId64"/>
          <w:footerReference w:type="even" r:id="rId65"/>
          <w:footerReference w:type="default" r:id="rId66"/>
          <w:headerReference w:type="first" r:id="rId67"/>
          <w:footerReference w:type="first" r:id="rId68"/>
          <w:type w:val="continuous"/>
          <w:pgSz w:w="11906" w:h="16838"/>
          <w:pgMar w:top="1417" w:right="1417" w:bottom="1417" w:left="1417" w:header="708" w:footer="708" w:gutter="0"/>
          <w:cols w:num="2" w:space="708"/>
          <w:docGrid w:linePitch="360"/>
        </w:sectPr>
      </w:pPr>
    </w:p>
    <w:tbl>
      <w:tblPr>
        <w:tblStyle w:val="TableGrid"/>
        <w:tblW w:w="5000" w:type="pct"/>
        <w:tblLook w:val="04A0" w:firstRow="1" w:lastRow="0" w:firstColumn="1" w:lastColumn="0" w:noHBand="0" w:noVBand="1"/>
      </w:tblPr>
      <w:tblGrid>
        <w:gridCol w:w="9288"/>
      </w:tblGrid>
      <w:tr w:rsidR="001A7739">
        <w:trPr>
          <w:trHeight w:val="290"/>
          <w:tblHeader/>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A7739" w:rsidRDefault="00D5592F" w:rsidP="00091382">
            <w:pPr>
              <w:keepNext/>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cs="Times New Roman"/>
                <w:b/>
                <w:noProof/>
                <w:color w:val="548DD4" w:themeColor="text2" w:themeTint="99"/>
                <w:sz w:val="24"/>
                <w:szCs w:val="24"/>
                <w:u w:color="000000"/>
              </w:rPr>
              <w:t>What this could mean in practice</w:t>
            </w:r>
          </w:p>
        </w:tc>
      </w:tr>
      <w:tr w:rsidR="001A7739">
        <w:trPr>
          <w:trHeight w:val="902"/>
        </w:trPr>
        <w:tc>
          <w:tcPr>
            <w:tcW w:w="5000" w:type="pct"/>
            <w:tcBorders>
              <w:top w:val="single" w:sz="4" w:space="0" w:color="auto"/>
              <w:left w:val="single" w:sz="4" w:space="0" w:color="auto"/>
              <w:bottom w:val="single" w:sz="4" w:space="0" w:color="auto"/>
              <w:right w:val="single" w:sz="4" w:space="0" w:color="auto"/>
            </w:tcBorders>
          </w:tcPr>
          <w:p w:rsidR="001A7739" w:rsidRDefault="001A7739">
            <w:pPr>
              <w:autoSpaceDE w:val="0"/>
              <w:autoSpaceDN w:val="0"/>
              <w:adjustRightInd w:val="0"/>
              <w:rPr>
                <w:rFonts w:ascii="Times New Roman" w:hAnsi="Times New Roman" w:cs="Times New Roman"/>
                <w:b/>
                <w:noProof/>
                <w:color w:val="548DD4" w:themeColor="text2" w:themeTint="99"/>
                <w:sz w:val="24"/>
                <w:szCs w:val="24"/>
                <w:u w:color="000000"/>
              </w:rPr>
            </w:pP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Using the SDGs to guide the development of the post-EU2020 growth strategy, focussing on areas with most EU </w:t>
            </w:r>
            <w:r>
              <w:rPr>
                <w:rFonts w:ascii="Times New Roman" w:hAnsi="Times New Roman" w:cs="Times New Roman"/>
                <w:noProof/>
                <w:sz w:val="24"/>
                <w:szCs w:val="24"/>
                <w:u w:color="000000"/>
              </w:rPr>
              <w:t>added-value, such as circular economy; research and innovation; employment and social inclusion; climate and energy; food systems, farming and land use; and cohesion policy;</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Mainstreaming the SDGs through EU policies and actions, through the Better Regulat</w:t>
            </w:r>
            <w:r>
              <w:rPr>
                <w:rFonts w:ascii="Times New Roman" w:hAnsi="Times New Roman" w:cs="Times New Roman"/>
                <w:noProof/>
                <w:sz w:val="24"/>
                <w:szCs w:val="24"/>
                <w:u w:color="000000"/>
              </w:rPr>
              <w:t xml:space="preserve">ion Agenda, adapted to fit the specific EU context with shared competences with Member States; </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Using the Multiannual Financial Framework (MFF) to provide part of the necessary additional funding for delivering on the sustainability mainstreaming approach;</w:t>
            </w:r>
            <w:r>
              <w:rPr>
                <w:rFonts w:ascii="Times New Roman" w:hAnsi="Times New Roman" w:cs="Times New Roman"/>
                <w:noProof/>
                <w:sz w:val="24"/>
                <w:szCs w:val="24"/>
                <w:u w:color="000000"/>
              </w:rPr>
              <w:t xml:space="preserve"> Member States commit to doing the same;</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SDGs and relevant EU targets are included in the European Semester process where relevant to the post-2020 growth strategy;</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If and once the EU Free Trade Agreements are modernised and future trade agreements are</w:t>
            </w:r>
            <w:r>
              <w:rPr>
                <w:rFonts w:ascii="Times New Roman" w:hAnsi="Times New Roman" w:cs="Times New Roman"/>
                <w:noProof/>
                <w:sz w:val="24"/>
                <w:szCs w:val="24"/>
                <w:u w:color="000000"/>
              </w:rPr>
              <w:t xml:space="preserve"> negotiated, the trade and sustainability chapters are reinforced where necessary and effectively enforced;</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EU monitors the SDG implementation through the Eurostat SDG progress analysis, which will continue to be developed. Member States prepare annual</w:t>
            </w:r>
            <w:r>
              <w:rPr>
                <w:rFonts w:ascii="Times New Roman" w:hAnsi="Times New Roman" w:cs="Times New Roman"/>
                <w:noProof/>
                <w:sz w:val="24"/>
                <w:szCs w:val="24"/>
                <w:u w:color="000000"/>
              </w:rPr>
              <w:t xml:space="preserve"> national monitoring reports;</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Member States retain the key responsibility for reporting on SDG implementation, with a complementary EU reporting from European Commission on SDG progress at international level to the UN High Level Political Forum on Sustain</w:t>
            </w:r>
            <w:r>
              <w:rPr>
                <w:rFonts w:ascii="Times New Roman" w:hAnsi="Times New Roman" w:cs="Times New Roman"/>
                <w:noProof/>
                <w:sz w:val="24"/>
                <w:szCs w:val="24"/>
                <w:u w:color="000000"/>
              </w:rPr>
              <w:t xml:space="preserve">able Development. </w:t>
            </w:r>
          </w:p>
          <w:p w:rsidR="001A7739" w:rsidRDefault="001A7739">
            <w:pPr>
              <w:autoSpaceDE w:val="0"/>
              <w:autoSpaceDN w:val="0"/>
              <w:adjustRightInd w:val="0"/>
              <w:jc w:val="both"/>
              <w:rPr>
                <w:rFonts w:ascii="Times New Roman" w:hAnsi="Times New Roman" w:cs="Times New Roman"/>
                <w:noProof/>
                <w:sz w:val="24"/>
                <w:szCs w:val="24"/>
                <w:u w:color="000000"/>
              </w:rPr>
            </w:pPr>
          </w:p>
        </w:tc>
      </w:tr>
      <w:tr w:rsidR="001A7739">
        <w:trPr>
          <w:trHeight w:val="144"/>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A7739" w:rsidRDefault="00D5592F">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cs="Times New Roman"/>
                <w:b/>
                <w:noProof/>
                <w:color w:val="548DD4" w:themeColor="text2" w:themeTint="99"/>
                <w:sz w:val="24"/>
                <w:szCs w:val="24"/>
                <w:u w:color="000000"/>
              </w:rPr>
              <w:t>Pros and Cons</w:t>
            </w:r>
          </w:p>
        </w:tc>
      </w:tr>
      <w:tr w:rsidR="001A7739">
        <w:trPr>
          <w:trHeight w:val="144"/>
        </w:trPr>
        <w:tc>
          <w:tcPr>
            <w:tcW w:w="5000" w:type="pct"/>
            <w:tcBorders>
              <w:top w:val="single" w:sz="4" w:space="0" w:color="auto"/>
              <w:left w:val="single" w:sz="4" w:space="0" w:color="auto"/>
              <w:bottom w:val="single" w:sz="4" w:space="0" w:color="auto"/>
              <w:right w:val="single" w:sz="4" w:space="0" w:color="auto"/>
            </w:tcBorders>
          </w:tcPr>
          <w:p w:rsidR="001A7739" w:rsidRDefault="001A7739">
            <w:pPr>
              <w:autoSpaceDE w:val="0"/>
              <w:autoSpaceDN w:val="0"/>
              <w:adjustRightInd w:val="0"/>
              <w:rPr>
                <w:rFonts w:ascii="Times New Roman" w:hAnsi="Times New Roman" w:cs="Times New Roman"/>
                <w:b/>
                <w:noProof/>
                <w:color w:val="548DD4" w:themeColor="text2" w:themeTint="99"/>
                <w:sz w:val="24"/>
                <w:szCs w:val="24"/>
                <w:u w:color="000000"/>
              </w:rPr>
            </w:pPr>
          </w:p>
          <w:p w:rsidR="001A7739" w:rsidRDefault="00D5592F">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Since the most critical areas for the EU for achieving the SDGs are broadly clear, EU can focus on setting strategic priorities and delivering concrete results in the areas with most EU added value;</w:t>
            </w:r>
          </w:p>
          <w:p w:rsidR="001A7739" w:rsidRDefault="00D5592F">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EU level decision-making is quicker and the negotiations on strategic priorities more consensual; </w:t>
            </w:r>
          </w:p>
          <w:p w:rsidR="001A7739" w:rsidRDefault="00D5592F">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EU continues to be a global advocate for the United Nations 2030 Agenda and the SDGs.</w:t>
            </w:r>
          </w:p>
          <w:p w:rsidR="001A7739" w:rsidRDefault="00D5592F">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Policy coherence for sustainable development between EU policies an</w:t>
            </w:r>
            <w:r>
              <w:rPr>
                <w:rFonts w:ascii="Times New Roman" w:hAnsi="Times New Roman" w:cs="Times New Roman"/>
                <w:noProof/>
                <w:sz w:val="24"/>
                <w:szCs w:val="24"/>
                <w:u w:color="000000"/>
              </w:rPr>
              <w:t>d between EU and national policies would be more difficult to ensure;</w:t>
            </w:r>
          </w:p>
          <w:p w:rsidR="001A7739" w:rsidRDefault="00D5592F">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Risk that fulfilment of sustainability commitments by the EU and its Member States as a whole cannot be accomplished and Member States’ action cannot be enforced;</w:t>
            </w:r>
          </w:p>
          <w:p w:rsidR="001A7739" w:rsidRDefault="00D5592F">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Individual Member State</w:t>
            </w:r>
            <w:r>
              <w:rPr>
                <w:rFonts w:ascii="Times New Roman" w:hAnsi="Times New Roman" w:cs="Times New Roman"/>
                <w:noProof/>
                <w:sz w:val="24"/>
                <w:szCs w:val="24"/>
                <w:u w:color="000000"/>
              </w:rPr>
              <w:t xml:space="preserve"> actions in certain key areas, instead of stronger coordinated EU-level action, could affect the single market and global competitiveness;</w:t>
            </w:r>
          </w:p>
          <w:p w:rsidR="001A7739" w:rsidRDefault="00D5592F">
            <w:pPr>
              <w:pStyle w:val="ListParagraph"/>
              <w:numPr>
                <w:ilvl w:val="0"/>
                <w:numId w:val="7"/>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Risk that a gap could open up between the EU’s political commitment to the SDGs and its effective output.</w:t>
            </w:r>
          </w:p>
        </w:tc>
      </w:tr>
    </w:tbl>
    <w:p w:rsidR="001A7739" w:rsidRDefault="001A7739">
      <w:pPr>
        <w:pStyle w:val="Heading2"/>
        <w:numPr>
          <w:ilvl w:val="0"/>
          <w:numId w:val="0"/>
        </w:numPr>
        <w:spacing w:line="240" w:lineRule="auto"/>
        <w:rPr>
          <w:rFonts w:ascii="Times New Roman" w:hAnsi="Times New Roman" w:cs="Times New Roman"/>
          <w:noProof/>
          <w:sz w:val="24"/>
          <w:szCs w:val="24"/>
          <w:u w:color="000000"/>
        </w:rPr>
      </w:pPr>
      <w:bookmarkStart w:id="32" w:name="_Toc524344291"/>
    </w:p>
    <w:p w:rsidR="001A7739" w:rsidRDefault="00D5592F">
      <w:pPr>
        <w:rPr>
          <w:rFonts w:ascii="Times New Roman" w:hAnsi="Times New Roman" w:cs="Times New Roman"/>
          <w:b/>
          <w:noProof/>
          <w:color w:val="4F81BD" w:themeColor="accent1"/>
          <w:sz w:val="24"/>
          <w:szCs w:val="24"/>
          <w:u w:color="000000"/>
        </w:rPr>
      </w:pPr>
      <w:bookmarkStart w:id="33" w:name="_Toc529790809"/>
      <w:r>
        <w:rPr>
          <w:rFonts w:ascii="Times New Roman" w:hAnsi="Times New Roman" w:cs="Times New Roman"/>
          <w:b/>
          <w:noProof/>
          <w:color w:val="4F81BD" w:themeColor="accent1"/>
          <w:sz w:val="24"/>
          <w:szCs w:val="24"/>
          <w:u w:color="000000"/>
        </w:rPr>
        <w:t xml:space="preserve">Scenario 3: </w:t>
      </w:r>
      <w:bookmarkEnd w:id="32"/>
      <w:bookmarkEnd w:id="33"/>
      <w:r>
        <w:rPr>
          <w:rFonts w:ascii="Times New Roman" w:hAnsi="Times New Roman" w:cs="Times New Roman"/>
          <w:b/>
          <w:noProof/>
          <w:color w:val="4F81BD" w:themeColor="accent1"/>
          <w:sz w:val="24"/>
          <w:szCs w:val="24"/>
        </w:rPr>
        <w:t>Putting enhanced focus on external action while consolidating current sustainability ambition at EU level</w:t>
      </w:r>
    </w:p>
    <w:p w:rsidR="001A7739" w:rsidRDefault="001A7739">
      <w:pPr>
        <w:spacing w:after="0" w:line="240" w:lineRule="auto"/>
        <w:rPr>
          <w:rFonts w:ascii="Times New Roman" w:hAnsi="Times New Roman" w:cs="Times New Roman"/>
          <w:noProof/>
          <w:sz w:val="24"/>
          <w:szCs w:val="24"/>
          <w:lang w:eastAsia="en-GB"/>
        </w:rPr>
      </w:pPr>
    </w:p>
    <w:p w:rsidR="001A7739" w:rsidRDefault="001A7739">
      <w:pPr>
        <w:spacing w:after="0" w:line="240" w:lineRule="auto"/>
        <w:rPr>
          <w:rFonts w:ascii="Times New Roman" w:hAnsi="Times New Roman" w:cs="Times New Roman"/>
          <w:noProof/>
          <w:sz w:val="24"/>
          <w:szCs w:val="24"/>
          <w:u w:color="000000"/>
        </w:rPr>
        <w:sectPr w:rsidR="001A7739">
          <w:headerReference w:type="even" r:id="rId69"/>
          <w:headerReference w:type="default" r:id="rId70"/>
          <w:footerReference w:type="even" r:id="rId71"/>
          <w:footerReference w:type="default" r:id="rId72"/>
          <w:headerReference w:type="first" r:id="rId73"/>
          <w:footerReference w:type="first" r:id="rId74"/>
          <w:type w:val="continuous"/>
          <w:pgSz w:w="11906" w:h="16838"/>
          <w:pgMar w:top="1417" w:right="1417" w:bottom="1417" w:left="1417" w:header="708" w:footer="708" w:gutter="0"/>
          <w:cols w:space="708"/>
          <w:docGrid w:linePitch="360"/>
        </w:sectPr>
      </w:pP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External action would be prioritised in the context of the SDGs. As the EU is already a frontrunner in many aspects related to the SDGs, enhanced focus could be placed on helping the rest of the world catch up, while pursuing improvements at EU level. </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Our</w:t>
      </w:r>
      <w:r>
        <w:rPr>
          <w:rFonts w:ascii="Times New Roman" w:hAnsi="Times New Roman" w:cs="Times New Roman"/>
          <w:noProof/>
          <w:sz w:val="24"/>
          <w:szCs w:val="24"/>
          <w:u w:color="000000"/>
        </w:rPr>
        <w:t xml:space="preserve"> social market economy has become an EU trademark, and has allowed the economies of the EU Member States to generate wealth and broad-based prosperity thanks to strong social welfare systems. The EU has some of the world's highest environmental standards a</w:t>
      </w:r>
      <w:r>
        <w:rPr>
          <w:rFonts w:ascii="Times New Roman" w:hAnsi="Times New Roman" w:cs="Times New Roman"/>
          <w:noProof/>
          <w:sz w:val="24"/>
          <w:szCs w:val="24"/>
          <w:u w:color="000000"/>
        </w:rPr>
        <w:t>lready, and our businesses are ahead of the curve compared to global competitors. The EU is also seen as a stronghold for freedom and democracy, with stable institutions based on the rule of law and a vibrant civil society. The EU could therefore decide to</w:t>
      </w:r>
      <w:r>
        <w:rPr>
          <w:rFonts w:ascii="Times New Roman" w:hAnsi="Times New Roman" w:cs="Times New Roman"/>
          <w:noProof/>
          <w:sz w:val="24"/>
          <w:szCs w:val="24"/>
          <w:u w:color="000000"/>
        </w:rPr>
        <w:t xml:space="preserve"> promote more strongly its current environmental, social and governance standards through multilateral negotiations and trade agreements.</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EU could also further intensify its collaboration with key international organisations and forums, such as the Uni</w:t>
      </w:r>
      <w:r>
        <w:rPr>
          <w:rFonts w:ascii="Times New Roman" w:hAnsi="Times New Roman" w:cs="Times New Roman"/>
          <w:noProof/>
          <w:sz w:val="24"/>
          <w:szCs w:val="24"/>
          <w:u w:color="000000"/>
        </w:rPr>
        <w:t>ted Nations, including the International Labour Organisation, the World Trade Organisation, and the G20 as well as the supervisory bodies of multilateral environmental agreements, to advance the EU’s values-based external policy agenda.</w:t>
      </w:r>
    </w:p>
    <w:p w:rsidR="001A7739" w:rsidRDefault="00D5592F">
      <w:pPr>
        <w:spacing w:line="240" w:lineRule="auto"/>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The EU's stance in </w:t>
      </w:r>
      <w:r>
        <w:rPr>
          <w:rFonts w:ascii="Times New Roman" w:hAnsi="Times New Roman" w:cs="Times New Roman"/>
          <w:noProof/>
          <w:sz w:val="24"/>
          <w:szCs w:val="24"/>
          <w:u w:color="000000"/>
        </w:rPr>
        <w:t xml:space="preserve">support of multilateralism </w:t>
      </w:r>
      <w:r>
        <w:rPr>
          <w:rFonts w:ascii="Times New Roman" w:hAnsi="Times New Roman" w:cs="Times New Roman"/>
          <w:noProof/>
          <w:sz w:val="24"/>
          <w:szCs w:val="24"/>
        </w:rPr>
        <w:t xml:space="preserve">– </w:t>
      </w:r>
      <w:r>
        <w:rPr>
          <w:rFonts w:ascii="Times New Roman" w:hAnsi="Times New Roman" w:cs="Times New Roman"/>
          <w:noProof/>
          <w:sz w:val="24"/>
          <w:szCs w:val="24"/>
          <w:u w:color="000000"/>
        </w:rPr>
        <w:t xml:space="preserve">with the United Nations at its core </w:t>
      </w:r>
      <w:r>
        <w:rPr>
          <w:rFonts w:ascii="Times New Roman" w:hAnsi="Times New Roman" w:cs="Times New Roman"/>
          <w:noProof/>
          <w:sz w:val="24"/>
          <w:szCs w:val="24"/>
        </w:rPr>
        <w:t xml:space="preserve">– </w:t>
      </w:r>
      <w:r>
        <w:rPr>
          <w:rFonts w:ascii="Times New Roman" w:hAnsi="Times New Roman" w:cs="Times New Roman"/>
          <w:noProof/>
          <w:sz w:val="24"/>
          <w:szCs w:val="24"/>
          <w:u w:color="000000"/>
        </w:rPr>
        <w:t>and transparent and reliable international relations would continue to be prioritised.</w:t>
      </w:r>
    </w:p>
    <w:p w:rsidR="001A7739" w:rsidRDefault="001A7739">
      <w:pPr>
        <w:spacing w:line="240" w:lineRule="auto"/>
        <w:jc w:val="both"/>
        <w:rPr>
          <w:rFonts w:ascii="Times New Roman" w:hAnsi="Times New Roman" w:cs="Times New Roman"/>
          <w:noProof/>
          <w:sz w:val="24"/>
          <w:szCs w:val="24"/>
          <w:u w:color="000000"/>
        </w:rPr>
      </w:pPr>
    </w:p>
    <w:p w:rsidR="001A7739" w:rsidRDefault="001A7739">
      <w:pPr>
        <w:spacing w:line="240" w:lineRule="auto"/>
        <w:jc w:val="both"/>
        <w:rPr>
          <w:rFonts w:ascii="Times New Roman" w:hAnsi="Times New Roman" w:cs="Times New Roman"/>
          <w:noProof/>
          <w:sz w:val="24"/>
          <w:szCs w:val="24"/>
          <w:u w:color="000000"/>
        </w:rPr>
      </w:pPr>
    </w:p>
    <w:p w:rsidR="001A7739" w:rsidRDefault="001A7739">
      <w:pPr>
        <w:spacing w:line="240" w:lineRule="auto"/>
        <w:jc w:val="both"/>
        <w:rPr>
          <w:rFonts w:ascii="Times New Roman" w:hAnsi="Times New Roman" w:cs="Times New Roman"/>
          <w:noProof/>
          <w:sz w:val="24"/>
          <w:szCs w:val="24"/>
          <w:u w:color="000000"/>
        </w:rPr>
      </w:pPr>
    </w:p>
    <w:p w:rsidR="001A7739" w:rsidRDefault="001A7739">
      <w:pPr>
        <w:spacing w:line="240" w:lineRule="auto"/>
        <w:jc w:val="both"/>
        <w:rPr>
          <w:rFonts w:ascii="Times New Roman" w:hAnsi="Times New Roman" w:cs="Times New Roman"/>
          <w:noProof/>
          <w:sz w:val="24"/>
          <w:szCs w:val="24"/>
          <w:u w:color="000000"/>
        </w:rPr>
      </w:pPr>
    </w:p>
    <w:p w:rsidR="001A7739" w:rsidRDefault="001A7739">
      <w:pPr>
        <w:spacing w:line="240" w:lineRule="auto"/>
        <w:jc w:val="both"/>
        <w:rPr>
          <w:rFonts w:ascii="Times New Roman" w:hAnsi="Times New Roman" w:cs="Times New Roman"/>
          <w:noProof/>
          <w:sz w:val="24"/>
          <w:szCs w:val="24"/>
          <w:u w:color="000000"/>
        </w:rPr>
        <w:sectPr w:rsidR="001A7739">
          <w:headerReference w:type="even" r:id="rId75"/>
          <w:headerReference w:type="default" r:id="rId76"/>
          <w:footerReference w:type="even" r:id="rId77"/>
          <w:footerReference w:type="default" r:id="rId78"/>
          <w:headerReference w:type="first" r:id="rId79"/>
          <w:footerReference w:type="first" r:id="rId80"/>
          <w:type w:val="continuous"/>
          <w:pgSz w:w="11906" w:h="16838"/>
          <w:pgMar w:top="1417" w:right="1417" w:bottom="1417" w:left="1417" w:header="708" w:footer="708" w:gutter="0"/>
          <w:cols w:num="2" w:space="708"/>
          <w:docGrid w:linePitch="360"/>
        </w:sectPr>
      </w:pPr>
    </w:p>
    <w:tbl>
      <w:tblPr>
        <w:tblStyle w:val="TableGrid"/>
        <w:tblW w:w="4903" w:type="pct"/>
        <w:tblLook w:val="04A0" w:firstRow="1" w:lastRow="0" w:firstColumn="1" w:lastColumn="0" w:noHBand="0" w:noVBand="1"/>
      </w:tblPr>
      <w:tblGrid>
        <w:gridCol w:w="9108"/>
      </w:tblGrid>
      <w:tr w:rsidR="001A7739">
        <w:trPr>
          <w:tblHeader/>
        </w:trPr>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A7739" w:rsidRDefault="00D5592F">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cs="Times New Roman"/>
                <w:b/>
                <w:noProof/>
                <w:color w:val="548DD4" w:themeColor="text2" w:themeTint="99"/>
                <w:sz w:val="24"/>
                <w:szCs w:val="24"/>
                <w:u w:color="000000"/>
              </w:rPr>
              <w:t>What this could mean in practice</w:t>
            </w:r>
          </w:p>
        </w:tc>
      </w:tr>
      <w:tr w:rsidR="001A7739">
        <w:tc>
          <w:tcPr>
            <w:tcW w:w="5000" w:type="pct"/>
            <w:tcBorders>
              <w:top w:val="single" w:sz="4" w:space="0" w:color="auto"/>
              <w:left w:val="single" w:sz="4" w:space="0" w:color="auto"/>
              <w:bottom w:val="single" w:sz="4" w:space="0" w:color="auto"/>
              <w:right w:val="single" w:sz="4" w:space="0" w:color="auto"/>
            </w:tcBorders>
          </w:tcPr>
          <w:p w:rsidR="001A7739" w:rsidRDefault="001A7739">
            <w:pPr>
              <w:pStyle w:val="ListParagraph"/>
              <w:autoSpaceDE w:val="0"/>
              <w:autoSpaceDN w:val="0"/>
              <w:adjustRightInd w:val="0"/>
              <w:ind w:left="360"/>
              <w:jc w:val="both"/>
              <w:rPr>
                <w:rFonts w:ascii="Times New Roman" w:hAnsi="Times New Roman" w:cs="Times New Roman"/>
                <w:noProof/>
                <w:sz w:val="24"/>
                <w:szCs w:val="24"/>
                <w:u w:color="000000"/>
              </w:rPr>
            </w:pP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Mainstreaming of SDGs in EU external policies continues, recognising different needs and interests of partners, while internal adjustments are more limited;</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EU provides regular detailed reporting and monitoring of SDG progress on the external action of</w:t>
            </w:r>
            <w:r>
              <w:rPr>
                <w:rFonts w:ascii="Times New Roman" w:hAnsi="Times New Roman" w:cs="Times New Roman"/>
                <w:noProof/>
                <w:sz w:val="24"/>
                <w:szCs w:val="24"/>
                <w:u w:color="000000"/>
              </w:rPr>
              <w:t xml:space="preserve"> the EU at international level in the United Nations;</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If and once the EU Free Trade Agreements are modernised and future trade agreements are negotiated, the trade and sustainability chapters are reinforced where necessary and effectively enforced;</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imp</w:t>
            </w:r>
            <w:r>
              <w:rPr>
                <w:rFonts w:ascii="Times New Roman" w:hAnsi="Times New Roman" w:cs="Times New Roman"/>
                <w:noProof/>
                <w:sz w:val="24"/>
                <w:szCs w:val="24"/>
                <w:u w:color="000000"/>
              </w:rPr>
              <w:t>lementation of the Global Strategy for the EU’s Foreign and Security Policy and of the new European Consensus on Development is reinforced;</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Strengthened European defence, space, security and migration policy are promoted as enabling policies for the reinfo</w:t>
            </w:r>
            <w:r>
              <w:rPr>
                <w:rFonts w:ascii="Times New Roman" w:hAnsi="Times New Roman" w:cs="Times New Roman"/>
                <w:noProof/>
                <w:sz w:val="24"/>
                <w:szCs w:val="24"/>
                <w:u w:color="000000"/>
              </w:rPr>
              <w:t xml:space="preserve">rced external policy agenda for sustainable development; </w:t>
            </w:r>
          </w:p>
          <w:p w:rsidR="001A7739" w:rsidRDefault="00D5592F">
            <w:pPr>
              <w:pStyle w:val="ListParagraph"/>
              <w:numPr>
                <w:ilvl w:val="0"/>
                <w:numId w:val="3"/>
              </w:numPr>
              <w:autoSpaceDE w:val="0"/>
              <w:autoSpaceDN w:val="0"/>
              <w:adjustRightInd w:val="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New forms of sustainable financing and development such as the External Investment Plan are reinforced. </w:t>
            </w:r>
          </w:p>
        </w:tc>
      </w:tr>
    </w:tbl>
    <w:p w:rsidR="001A7739" w:rsidRDefault="001A7739">
      <w:pPr>
        <w:spacing w:line="240" w:lineRule="auto"/>
        <w:jc w:val="both"/>
        <w:rPr>
          <w:rFonts w:ascii="Times New Roman" w:hAnsi="Times New Roman" w:cs="Times New Roman"/>
          <w:noProof/>
          <w:sz w:val="24"/>
          <w:szCs w:val="24"/>
        </w:rPr>
      </w:pPr>
    </w:p>
    <w:tbl>
      <w:tblPr>
        <w:tblStyle w:val="TableGrid"/>
        <w:tblW w:w="4903" w:type="pct"/>
        <w:tblLook w:val="04A0" w:firstRow="1" w:lastRow="0" w:firstColumn="1" w:lastColumn="0" w:noHBand="0" w:noVBand="1"/>
      </w:tblPr>
      <w:tblGrid>
        <w:gridCol w:w="9108"/>
      </w:tblGrid>
      <w:tr w:rsidR="001A7739">
        <w:tc>
          <w:tcPr>
            <w:tcW w:w="500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A7739" w:rsidRDefault="00D5592F">
            <w:pPr>
              <w:autoSpaceDE w:val="0"/>
              <w:autoSpaceDN w:val="0"/>
              <w:adjustRightInd w:val="0"/>
              <w:rPr>
                <w:rFonts w:ascii="Times New Roman" w:hAnsi="Times New Roman" w:cs="Times New Roman"/>
                <w:b/>
                <w:noProof/>
                <w:color w:val="548DD4" w:themeColor="text2" w:themeTint="99"/>
                <w:sz w:val="24"/>
                <w:szCs w:val="24"/>
                <w:u w:color="000000"/>
              </w:rPr>
            </w:pPr>
            <w:r>
              <w:rPr>
                <w:rFonts w:ascii="Times New Roman" w:hAnsi="Times New Roman" w:cs="Times New Roman"/>
                <w:b/>
                <w:noProof/>
                <w:color w:val="548DD4" w:themeColor="text2" w:themeTint="99"/>
                <w:sz w:val="24"/>
                <w:szCs w:val="24"/>
                <w:u w:color="000000"/>
              </w:rPr>
              <w:t>Pros and Cons</w:t>
            </w:r>
          </w:p>
        </w:tc>
      </w:tr>
      <w:tr w:rsidR="001A7739">
        <w:tc>
          <w:tcPr>
            <w:tcW w:w="5000" w:type="pct"/>
            <w:tcBorders>
              <w:top w:val="single" w:sz="4" w:space="0" w:color="auto"/>
              <w:left w:val="single" w:sz="4" w:space="0" w:color="auto"/>
              <w:bottom w:val="single" w:sz="4" w:space="0" w:color="auto"/>
              <w:right w:val="single" w:sz="4" w:space="0" w:color="auto"/>
            </w:tcBorders>
          </w:tcPr>
          <w:p w:rsidR="001A7739" w:rsidRDefault="00D5592F">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EU concentrates its resources on those countries or regions most in need, </w:t>
            </w:r>
            <w:r>
              <w:rPr>
                <w:rFonts w:ascii="Times New Roman" w:hAnsi="Times New Roman" w:cs="Times New Roman"/>
                <w:noProof/>
                <w:sz w:val="24"/>
                <w:szCs w:val="24"/>
                <w:u w:color="000000"/>
              </w:rPr>
              <w:t>while pursuing adjustments to EU policies through SDG mainstreaming, without a dedicated strategic framework;</w:t>
            </w:r>
          </w:p>
          <w:p w:rsidR="001A7739" w:rsidRDefault="00D5592F">
            <w:pPr>
              <w:pStyle w:val="ListParagraph"/>
              <w:numPr>
                <w:ilvl w:val="0"/>
                <w:numId w:val="4"/>
              </w:numPr>
              <w:autoSpaceDE w:val="0"/>
              <w:autoSpaceDN w:val="0"/>
              <w:adjustRightInd w:val="0"/>
              <w:ind w:left="360"/>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 xml:space="preserve">EU external action is consistent with its objectives to promote sustainability, democracy, human rights, the rule of law and fundamental freedoms </w:t>
            </w:r>
            <w:r>
              <w:rPr>
                <w:rFonts w:ascii="Times New Roman" w:hAnsi="Times New Roman" w:cs="Times New Roman"/>
                <w:noProof/>
                <w:sz w:val="24"/>
                <w:szCs w:val="24"/>
                <w:u w:color="000000"/>
              </w:rPr>
              <w:t>in the world.</w:t>
            </w:r>
          </w:p>
          <w:p w:rsidR="001A7739" w:rsidRDefault="00D5592F">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Risk that this approach would erode the EU's political credibility and leadership on the United Nations 2030 Agenda and the SDGs at home and globally, at a time when multilateralism is under strain. One of the key features of the United Natio</w:t>
            </w:r>
            <w:r>
              <w:rPr>
                <w:rFonts w:ascii="Times New Roman" w:hAnsi="Times New Roman" w:cs="Times New Roman"/>
                <w:noProof/>
                <w:sz w:val="24"/>
                <w:szCs w:val="24"/>
                <w:u w:color="000000"/>
              </w:rPr>
              <w:t xml:space="preserve">ns 2030 Agenda, which the EU actively promoted, is that it is universal; </w:t>
            </w:r>
          </w:p>
          <w:p w:rsidR="001A7739" w:rsidRDefault="00D5592F">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EU misses out on the possibility to develop a positive vision for the future of Europe centred on sustainability;</w:t>
            </w:r>
          </w:p>
          <w:p w:rsidR="001A7739" w:rsidRDefault="00D5592F">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cs="Times New Roman"/>
                <w:noProof/>
                <w:sz w:val="24"/>
                <w:szCs w:val="24"/>
                <w:u w:color="000000"/>
              </w:rPr>
              <w:t>The EU does not use the first-mover advantage to establish EU su</w:t>
            </w:r>
            <w:r>
              <w:rPr>
                <w:rFonts w:ascii="Times New Roman" w:hAnsi="Times New Roman" w:cs="Times New Roman"/>
                <w:noProof/>
                <w:sz w:val="24"/>
                <w:szCs w:val="24"/>
                <w:u w:color="000000"/>
              </w:rPr>
              <w:t>stainability standards for the world to follow and risks that the benefits of sustainable growth are reaped by others in the global marketplace;</w:t>
            </w:r>
          </w:p>
          <w:p w:rsidR="001A7739" w:rsidRDefault="00D5592F">
            <w:pPr>
              <w:pStyle w:val="ListParagraph"/>
              <w:numPr>
                <w:ilvl w:val="0"/>
                <w:numId w:val="5"/>
              </w:numPr>
              <w:autoSpaceDE w:val="0"/>
              <w:autoSpaceDN w:val="0"/>
              <w:adjustRightInd w:val="0"/>
              <w:ind w:left="362"/>
              <w:jc w:val="both"/>
              <w:rPr>
                <w:rFonts w:ascii="Times New Roman" w:hAnsi="Times New Roman" w:cs="Times New Roman"/>
                <w:noProof/>
                <w:sz w:val="24"/>
                <w:szCs w:val="24"/>
                <w:u w:color="000000"/>
              </w:rPr>
            </w:pPr>
            <w:r>
              <w:rPr>
                <w:rFonts w:ascii="Times New Roman" w:hAnsi="Times New Roman" w:cs="Times New Roman"/>
                <w:noProof/>
                <w:sz w:val="24"/>
                <w:szCs w:val="24"/>
              </w:rPr>
              <w:t>The consolidation of the current EU SDG policy approach risks not meeting citizens’ evolving expectations and a</w:t>
            </w:r>
            <w:r>
              <w:rPr>
                <w:rFonts w:ascii="Times New Roman" w:hAnsi="Times New Roman" w:cs="Times New Roman"/>
                <w:noProof/>
                <w:sz w:val="24"/>
                <w:szCs w:val="24"/>
              </w:rPr>
              <w:t>mbitions</w:t>
            </w:r>
            <w:r>
              <w:rPr>
                <w:rFonts w:ascii="Times New Roman" w:hAnsi="Times New Roman" w:cs="Times New Roman"/>
                <w:noProof/>
                <w:sz w:val="24"/>
                <w:szCs w:val="24"/>
                <w:u w:color="000000"/>
              </w:rPr>
              <w:t>.</w:t>
            </w:r>
          </w:p>
        </w:tc>
      </w:tr>
    </w:tbl>
    <w:p w:rsidR="001A7739" w:rsidRDefault="001A7739">
      <w:pPr>
        <w:rPr>
          <w:rFonts w:ascii="Times New Roman" w:hAnsi="Times New Roman" w:cs="Times New Roman"/>
          <w:noProof/>
          <w:sz w:val="24"/>
          <w:szCs w:val="24"/>
        </w:rPr>
      </w:pPr>
    </w:p>
    <w:sectPr w:rsidR="001A7739">
      <w:headerReference w:type="even" r:id="rId81"/>
      <w:headerReference w:type="default" r:id="rId82"/>
      <w:footerReference w:type="even" r:id="rId83"/>
      <w:footerReference w:type="default" r:id="rId84"/>
      <w:headerReference w:type="first" r:id="rId85"/>
      <w:footerReference w:type="first" r:id="rId86"/>
      <w:type w:val="continuous"/>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1E807D" w16cid:durableId="1FF40D05"/>
  <w16cid:commentId w16cid:paraId="46341E64" w16cid:durableId="1FF40D06"/>
  <w16cid:commentId w16cid:paraId="4ACF3609" w16cid:durableId="1FF4175C"/>
  <w16cid:commentId w16cid:paraId="587EBA38" w16cid:durableId="1FF40D07"/>
  <w16cid:commentId w16cid:paraId="10BAD2A9" w16cid:durableId="1FF40D08"/>
  <w16cid:commentId w16cid:paraId="6A30487A" w16cid:durableId="1FF40D09"/>
  <w16cid:commentId w16cid:paraId="540B5B35" w16cid:durableId="1FF40D0B"/>
  <w16cid:commentId w16cid:paraId="52B6F13F" w16cid:durableId="1FF40D0C"/>
  <w16cid:commentId w16cid:paraId="4F51D46E" w16cid:durableId="1FF40D0D"/>
  <w16cid:commentId w16cid:paraId="114F51F0" w16cid:durableId="1FF40D0E"/>
  <w16cid:commentId w16cid:paraId="2B070CBA" w16cid:durableId="1FF40D0F"/>
  <w16cid:commentId w16cid:paraId="047D95BE" w16cid:durableId="1FF41969"/>
  <w16cid:commentId w16cid:paraId="487FF950" w16cid:durableId="1FF40D10"/>
  <w16cid:commentId w16cid:paraId="708C3F50" w16cid:durableId="1FF40D11"/>
  <w16cid:commentId w16cid:paraId="4F65C451" w16cid:durableId="1FF40D12"/>
  <w16cid:commentId w16cid:paraId="0E2932C4" w16cid:durableId="1FF40D13"/>
  <w16cid:commentId w16cid:paraId="5D8D4CC9" w16cid:durableId="1FF40D14"/>
  <w16cid:commentId w16cid:paraId="10C7B515" w16cid:durableId="1FF40D15"/>
  <w16cid:commentId w16cid:paraId="587A95FC" w16cid:durableId="1FF40D16"/>
  <w16cid:commentId w16cid:paraId="71D8B697" w16cid:durableId="1FF40D17"/>
  <w16cid:commentId w16cid:paraId="21E1BB17" w16cid:durableId="1FF40D18"/>
  <w16cid:commentId w16cid:paraId="6BD31B1F" w16cid:durableId="1FF40D19"/>
  <w16cid:commentId w16cid:paraId="1CC47631" w16cid:durableId="1FF40D1A"/>
  <w16cid:commentId w16cid:paraId="37F6E814" w16cid:durableId="1FF40D1B"/>
  <w16cid:commentId w16cid:paraId="16321C89" w16cid:durableId="1FF40D1C"/>
  <w16cid:commentId w16cid:paraId="5D3FB899" w16cid:durableId="1FF42B77"/>
  <w16cid:commentId w16cid:paraId="1B7D825F" w16cid:durableId="1FF40D1D"/>
  <w16cid:commentId w16cid:paraId="38FF3EBE" w16cid:durableId="1FF40D1E"/>
  <w16cid:commentId w16cid:paraId="3316DCC3" w16cid:durableId="1FF40D1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739" w:rsidRDefault="00D5592F">
      <w:pPr>
        <w:spacing w:after="0" w:line="240" w:lineRule="auto"/>
      </w:pPr>
      <w:r>
        <w:separator/>
      </w:r>
    </w:p>
  </w:endnote>
  <w:endnote w:type="continuationSeparator" w:id="0">
    <w:p w:rsidR="001A7739" w:rsidRDefault="00D5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D5592F">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226081"/>
      <w:docPartObj>
        <w:docPartGallery w:val="Page Numbers (Bottom of Page)"/>
        <w:docPartUnique/>
      </w:docPartObj>
    </w:sdtPr>
    <w:sdtEndPr>
      <w:rPr>
        <w:rFonts w:ascii="Times New Roman" w:hAnsi="Times New Roman" w:cs="Times New Roman"/>
        <w:noProof/>
      </w:rPr>
    </w:sdtEndPr>
    <w:sdtContent>
      <w:p w:rsidR="001A7739" w:rsidRDefault="00D5592F">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5</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3381575"/>
      <w:docPartObj>
        <w:docPartGallery w:val="Page Numbers (Bottom of Page)"/>
        <w:docPartUnique/>
      </w:docPartObj>
    </w:sdtPr>
    <w:sdtEndPr>
      <w:rPr>
        <w:noProof/>
      </w:rPr>
    </w:sdtEndPr>
    <w:sdtContent>
      <w:p w:rsidR="001A7739" w:rsidRDefault="00D5592F">
        <w:pPr>
          <w:pStyle w:val="Footer"/>
          <w:jc w:val="right"/>
        </w:pPr>
        <w:r>
          <w:fldChar w:fldCharType="begin"/>
        </w:r>
        <w:r>
          <w:instrText xml:space="preserve"> PAGE   \* MERGEFORMAT </w:instrText>
        </w:r>
        <w:r>
          <w:fldChar w:fldCharType="separate"/>
        </w:r>
        <w:r>
          <w:rPr>
            <w:noProof/>
          </w:rPr>
          <w:t>40</w:t>
        </w:r>
        <w:r>
          <w:rPr>
            <w:noProof/>
          </w:rPr>
          <w:fldChar w:fldCharType="end"/>
        </w:r>
      </w:p>
    </w:sdtContent>
  </w:sdt>
  <w:p w:rsidR="001A7739" w:rsidRDefault="001A77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503237"/>
      <w:docPartObj>
        <w:docPartGallery w:val="Page Numbers (Bottom of Page)"/>
        <w:docPartUnique/>
      </w:docPartObj>
    </w:sdtPr>
    <w:sdtEndPr>
      <w:rPr>
        <w:noProof/>
      </w:rPr>
    </w:sdtEndPr>
    <w:sdtContent>
      <w:p w:rsidR="001A7739" w:rsidRDefault="00D5592F">
        <w:pPr>
          <w:pStyle w:val="Footer"/>
          <w:jc w:val="right"/>
        </w:pPr>
        <w:r>
          <w:fldChar w:fldCharType="begin"/>
        </w:r>
        <w:r>
          <w:instrText xml:space="preserve"> PAGE   \* MERGEFORMAT </w:instrText>
        </w:r>
        <w:r>
          <w:fldChar w:fldCharType="separate"/>
        </w:r>
        <w:r>
          <w:rPr>
            <w:noProof/>
          </w:rPr>
          <w:t>41</w:t>
        </w:r>
        <w:r>
          <w:rPr>
            <w:noProof/>
          </w:rPr>
          <w:fldChar w:fldCharType="end"/>
        </w:r>
      </w:p>
    </w:sdtContent>
  </w:sdt>
  <w:p w:rsidR="001A7739" w:rsidRDefault="001A773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219420"/>
      <w:docPartObj>
        <w:docPartGallery w:val="Page Numbers (Bottom of Page)"/>
        <w:docPartUnique/>
      </w:docPartObj>
    </w:sdtPr>
    <w:sdtEndPr>
      <w:rPr>
        <w:noProof/>
      </w:rPr>
    </w:sdtEndPr>
    <w:sdtContent>
      <w:p w:rsidR="001A7739" w:rsidRDefault="00D5592F">
        <w:pPr>
          <w:pStyle w:val="Footer"/>
          <w:jc w:val="center"/>
        </w:pPr>
        <w:r>
          <w:fldChar w:fldCharType="begin"/>
        </w:r>
        <w:r>
          <w:instrText xml:space="preserve"> PAGE   \* MERGEFORMAT </w:instrText>
        </w:r>
        <w:r>
          <w:fldChar w:fldCharType="separate"/>
        </w:r>
        <w:r>
          <w:rPr>
            <w:noProof/>
          </w:rPr>
          <w:t>41</w:t>
        </w:r>
        <w:r>
          <w:rPr>
            <w:noProof/>
          </w:rPr>
          <w:fldChar w:fldCharType="end"/>
        </w:r>
      </w:p>
    </w:sdtContent>
  </w:sdt>
  <w:p w:rsidR="001A7739" w:rsidRDefault="001A773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813528"/>
      <w:docPartObj>
        <w:docPartGallery w:val="Page Numbers (Bottom of Page)"/>
        <w:docPartUnique/>
      </w:docPartObj>
    </w:sdtPr>
    <w:sdtEndPr>
      <w:rPr>
        <w:noProof/>
      </w:rPr>
    </w:sdtEndPr>
    <w:sdtContent>
      <w:p w:rsidR="001A7739" w:rsidRDefault="00D5592F">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42</w:t>
        </w:r>
        <w:r>
          <w:rPr>
            <w:rFonts w:ascii="Times New Roman" w:hAnsi="Times New Roman" w:cs="Times New Roman"/>
            <w:noProof/>
          </w:rPr>
          <w:fldChar w:fldCharType="end"/>
        </w:r>
      </w:p>
    </w:sdtContent>
  </w:sdt>
  <w:p w:rsidR="001A7739" w:rsidRDefault="001A773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703229"/>
      <w:docPartObj>
        <w:docPartGallery w:val="Page Numbers (Bottom of Page)"/>
        <w:docPartUnique/>
      </w:docPartObj>
    </w:sdtPr>
    <w:sdtEndPr>
      <w:rPr>
        <w:rFonts w:ascii="Times New Roman" w:hAnsi="Times New Roman" w:cs="Times New Roman"/>
        <w:noProof/>
      </w:rPr>
    </w:sdtEndPr>
    <w:sdtContent>
      <w:p w:rsidR="001A7739" w:rsidRDefault="00D5592F">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42</w:t>
        </w:r>
        <w:r>
          <w:rPr>
            <w:rFonts w:ascii="Times New Roman" w:hAnsi="Times New Roman" w:cs="Times New Roman"/>
            <w:noProof/>
          </w:rPr>
          <w:fldChar w:fldCharType="end"/>
        </w:r>
      </w:p>
    </w:sdtContent>
  </w:sdt>
  <w:p w:rsidR="001A7739" w:rsidRDefault="001A773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909431"/>
      <w:docPartObj>
        <w:docPartGallery w:val="Page Numbers (Bottom of Page)"/>
        <w:docPartUnique/>
      </w:docPartObj>
    </w:sdtPr>
    <w:sdtEndPr>
      <w:rPr>
        <w:noProof/>
      </w:rPr>
    </w:sdtEndPr>
    <w:sdtContent>
      <w:p w:rsidR="001A7739" w:rsidRDefault="00D5592F">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43</w:t>
        </w:r>
        <w:r>
          <w:rPr>
            <w:rFonts w:ascii="Times New Roman" w:hAnsi="Times New Roman" w:cs="Times New Roman"/>
            <w:noProof/>
          </w:rPr>
          <w:fldChar w:fldCharType="end"/>
        </w:r>
      </w:p>
    </w:sdtContent>
  </w:sdt>
  <w:p w:rsidR="001A7739" w:rsidRDefault="001A773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1952478"/>
      <w:docPartObj>
        <w:docPartGallery w:val="Page Numbers (Bottom of Page)"/>
        <w:docPartUnique/>
      </w:docPartObj>
    </w:sdtPr>
    <w:sdtEndPr>
      <w:rPr>
        <w:rFonts w:ascii="Times New Roman" w:hAnsi="Times New Roman" w:cs="Times New Roman"/>
        <w:noProof/>
      </w:rPr>
    </w:sdtEndPr>
    <w:sdtContent>
      <w:p w:rsidR="001A7739" w:rsidRDefault="00D5592F">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44</w:t>
        </w:r>
        <w:r>
          <w:rPr>
            <w:rFonts w:ascii="Times New Roman" w:hAnsi="Times New Roman" w:cs="Times New Roman"/>
            <w:noProof/>
          </w:rPr>
          <w:fldChar w:fldCharType="end"/>
        </w:r>
      </w:p>
    </w:sdtContent>
  </w:sdt>
  <w:p w:rsidR="001A7739" w:rsidRDefault="001A773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739" w:rsidRDefault="00D5592F">
      <w:pPr>
        <w:spacing w:after="0" w:line="240" w:lineRule="auto"/>
      </w:pPr>
      <w:r>
        <w:separator/>
      </w:r>
    </w:p>
  </w:footnote>
  <w:footnote w:type="continuationSeparator" w:id="0">
    <w:p w:rsidR="001A7739" w:rsidRDefault="00D5592F">
      <w:pPr>
        <w:spacing w:after="0" w:line="240" w:lineRule="auto"/>
      </w:pPr>
      <w:r>
        <w:continuationSeparator/>
      </w:r>
    </w:p>
  </w:footnote>
  <w:footnote w:id="1">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UN Secretary-General Ban Ki-moon at the summit for the adoption of the post-2015 development agenda, in New York, 25 September 2015. Available at:  </w:t>
      </w:r>
      <w:hyperlink r:id="rId1" w:history="1">
        <w:r>
          <w:rPr>
            <w:rStyle w:val="Hyperlink"/>
            <w:rFonts w:ascii="Times New Roman" w:hAnsi="Times New Roman" w:cs="Times New Roman"/>
            <w:sz w:val="18"/>
            <w:szCs w:val="18"/>
          </w:rPr>
          <w:t>https://www.un.org/press/en/2015/sgsm17111.doc.htm</w:t>
        </w:r>
      </w:hyperlink>
    </w:p>
  </w:footnote>
  <w:footnote w:id="2">
    <w:p w:rsidR="001A7739" w:rsidRDefault="00D5592F">
      <w:pPr>
        <w:pStyle w:val="FootnoteText"/>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Style w:val="Emphasis"/>
          <w:rFonts w:ascii="Times New Roman" w:hAnsi="Times New Roman" w:cs="Times New Roman"/>
          <w:i w:val="0"/>
          <w:sz w:val="18"/>
          <w:szCs w:val="18"/>
        </w:rPr>
        <w:t>OJ C 202, 7.6.2016.</w:t>
      </w:r>
    </w:p>
  </w:footnote>
  <w:footnote w:id="3">
    <w:p w:rsidR="001A7739" w:rsidRDefault="00D5592F">
      <w:pPr>
        <w:spacing w:after="0" w:line="240" w:lineRule="auto"/>
        <w:rPr>
          <w:rFonts w:ascii="Times New Roman" w:eastAsia="Times New Roman" w:hAnsi="Times New Roman" w:cs="Times New Roman"/>
          <w:sz w:val="18"/>
          <w:szCs w:val="18"/>
          <w:lang w:eastAsia="en-GB"/>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 </w:t>
      </w:r>
      <w:r>
        <w:rPr>
          <w:rFonts w:ascii="Times New Roman" w:eastAsia="Times New Roman" w:hAnsi="Times New Roman" w:cs="Times New Roman"/>
          <w:sz w:val="18"/>
          <w:szCs w:val="18"/>
          <w:lang w:eastAsia="en-GB"/>
        </w:rPr>
        <w:t>My Region, My Europe, Our Future: Seventh report on economic, social and territorial cohesion, 2017.</w:t>
      </w:r>
    </w:p>
    <w:p w:rsidR="001A7739" w:rsidRDefault="00D5592F">
      <w:pPr>
        <w:pStyle w:val="FootnoteText"/>
        <w:rPr>
          <w:rFonts w:ascii="Times New Roman" w:hAnsi="Times New Roman" w:cs="Times New Roman"/>
          <w:lang w:val="et-EE"/>
        </w:rPr>
      </w:pPr>
      <w:r>
        <w:rPr>
          <w:rFonts w:ascii="Times New Roman" w:hAnsi="Times New Roman" w:cs="Times New Roman"/>
          <w:sz w:val="18"/>
          <w:szCs w:val="18"/>
        </w:rPr>
        <w:t xml:space="preserve">Available at: </w:t>
      </w:r>
      <w:hyperlink r:id="rId2" w:history="1">
        <w:r>
          <w:rPr>
            <w:rStyle w:val="Hyperlink"/>
            <w:rFonts w:ascii="Times New Roman" w:hAnsi="Times New Roman" w:cs="Times New Roman"/>
            <w:sz w:val="18"/>
            <w:szCs w:val="18"/>
            <w:lang w:val="et-EE"/>
          </w:rPr>
          <w:t>https://ec.europa.eu/regional_policy/sources/docoffic/official/reports/cohesion7/7cr.pdf</w:t>
        </w:r>
      </w:hyperlink>
      <w:r>
        <w:rPr>
          <w:rFonts w:ascii="Times New Roman" w:hAnsi="Times New Roman" w:cs="Times New Roman"/>
          <w:sz w:val="18"/>
          <w:szCs w:val="18"/>
          <w:lang w:val="et-EE"/>
        </w:rPr>
        <w:t>.</w:t>
      </w:r>
      <w:r>
        <w:rPr>
          <w:rFonts w:ascii="Times New Roman" w:hAnsi="Times New Roman" w:cs="Times New Roman"/>
          <w:lang w:val="et-EE"/>
        </w:rPr>
        <w:t xml:space="preserve"> </w:t>
      </w:r>
    </w:p>
  </w:footnote>
  <w:footnote w:id="4">
    <w:p w:rsidR="001A7739" w:rsidRDefault="00D5592F">
      <w:pPr>
        <w:pStyle w:val="FootnoteText"/>
        <w:rPr>
          <w:rFonts w:ascii="Times New Roman" w:hAnsi="Times New Roman" w:cs="Times New Roman"/>
          <w:sz w:val="18"/>
          <w:szCs w:val="18"/>
          <w:lang w:val="et-E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 xml:space="preserve">World Happiness Report 2018, by John F. Helliwell, Richard </w:t>
      </w:r>
      <w:r>
        <w:rPr>
          <w:rFonts w:ascii="Times New Roman" w:hAnsi="Times New Roman" w:cs="Times New Roman"/>
          <w:sz w:val="18"/>
          <w:szCs w:val="18"/>
        </w:rPr>
        <w:t>Layard and Jeffrey D. Sachs.</w:t>
      </w:r>
    </w:p>
  </w:footnote>
  <w:footnote w:id="5">
    <w:p w:rsidR="001A7739" w:rsidRDefault="00D5592F">
      <w:pPr>
        <w:pStyle w:val="FootnoteText"/>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Eurostat, quality of life indicators. </w:t>
      </w:r>
      <w:r>
        <w:rPr>
          <w:rFonts w:ascii="Times New Roman" w:hAnsi="Times New Roman" w:cs="Times New Roman"/>
          <w:sz w:val="18"/>
          <w:szCs w:val="18"/>
          <w:lang w:val="en-US"/>
        </w:rPr>
        <w:t xml:space="preserve">Available at: </w:t>
      </w:r>
      <w:hyperlink r:id="rId3" w:history="1">
        <w:r>
          <w:rPr>
            <w:rStyle w:val="Hyperlink"/>
            <w:rFonts w:ascii="Times New Roman" w:hAnsi="Times New Roman" w:cs="Times New Roman"/>
            <w:sz w:val="18"/>
            <w:szCs w:val="18"/>
          </w:rPr>
          <w:t>https://ec.europa.eu/eurostat/statistics-explained/index.php/Quality_</w:t>
        </w:r>
        <w:r>
          <w:rPr>
            <w:rStyle w:val="Hyperlink"/>
            <w:rFonts w:ascii="Times New Roman" w:hAnsi="Times New Roman" w:cs="Times New Roman"/>
            <w:sz w:val="18"/>
            <w:szCs w:val="18"/>
          </w:rPr>
          <w:t>of_life_indicators</w:t>
        </w:r>
      </w:hyperlink>
      <w:r>
        <w:rPr>
          <w:rFonts w:ascii="Times New Roman" w:hAnsi="Times New Roman" w:cs="Times New Roman"/>
          <w:sz w:val="18"/>
          <w:szCs w:val="18"/>
        </w:rPr>
        <w:t xml:space="preserve"> </w:t>
      </w:r>
    </w:p>
  </w:footnote>
  <w:footnote w:id="6">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 </w:t>
      </w:r>
      <w:r>
        <w:rPr>
          <w:rFonts w:ascii="Times New Roman" w:hAnsi="Times New Roman" w:cs="Times New Roman"/>
          <w:sz w:val="18"/>
          <w:szCs w:val="18"/>
        </w:rPr>
        <w:t xml:space="preserve">European Youth Forum, Youth Progress Index 2017. </w:t>
      </w:r>
      <w:r>
        <w:rPr>
          <w:rFonts w:ascii="Times New Roman" w:hAnsi="Times New Roman" w:cs="Times New Roman"/>
          <w:sz w:val="18"/>
          <w:szCs w:val="18"/>
          <w:lang w:val="et-EE"/>
        </w:rPr>
        <w:t xml:space="preserve">Available at: </w:t>
      </w:r>
      <w:hyperlink r:id="rId4" w:history="1">
        <w:r>
          <w:rPr>
            <w:rStyle w:val="Hyperlink"/>
            <w:rFonts w:ascii="Times New Roman" w:hAnsi="Times New Roman" w:cs="Times New Roman"/>
            <w:sz w:val="18"/>
            <w:szCs w:val="18"/>
            <w:lang w:val="et-EE"/>
          </w:rPr>
          <w:t>https://www.youthforum.org/youth-progress-index</w:t>
        </w:r>
      </w:hyperlink>
      <w:r>
        <w:rPr>
          <w:rStyle w:val="Hyperlink"/>
          <w:rFonts w:ascii="Times New Roman" w:hAnsi="Times New Roman" w:cs="Times New Roman"/>
          <w:sz w:val="18"/>
          <w:szCs w:val="18"/>
          <w:lang w:val="et-EE"/>
        </w:rPr>
        <w:t>.</w:t>
      </w:r>
      <w:r>
        <w:rPr>
          <w:rFonts w:ascii="Times New Roman" w:hAnsi="Times New Roman" w:cs="Times New Roman"/>
          <w:sz w:val="18"/>
          <w:szCs w:val="18"/>
          <w:lang w:val="et-EE"/>
        </w:rPr>
        <w:t xml:space="preserve"> </w:t>
      </w:r>
    </w:p>
  </w:footnote>
  <w:footnote w:id="7">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Annex 3 to the Reflection Paper highlights in more deta</w:t>
      </w:r>
      <w:r>
        <w:rPr>
          <w:rFonts w:ascii="Times New Roman" w:hAnsi="Times New Roman" w:cs="Times New Roman"/>
          <w:sz w:val="18"/>
          <w:szCs w:val="18"/>
        </w:rPr>
        <w:t>il the major initiatives of the Juncker Commission contributing to the United Nations 2030 Agenda and Paris Agreement on Climate Change.</w:t>
      </w:r>
    </w:p>
  </w:footnote>
  <w:footnote w:id="8">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COM(2018) 773 final.</w:t>
      </w:r>
    </w:p>
  </w:footnote>
  <w:footnote w:id="9">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COM(2010) 2020 final.</w:t>
      </w:r>
    </w:p>
  </w:footnote>
  <w:footnote w:id="10">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EUCO 13/18 - </w:t>
      </w:r>
      <w:r>
        <w:rPr>
          <w:rFonts w:ascii="Times New Roman" w:hAnsi="Times New Roman" w:cs="Times New Roman"/>
          <w:sz w:val="18"/>
          <w:szCs w:val="18"/>
          <w:lang w:val="et-EE"/>
        </w:rPr>
        <w:t xml:space="preserve">European Council meeting (18 October 2018), Conclusions, </w:t>
      </w:r>
      <w:r>
        <w:rPr>
          <w:rFonts w:ascii="Times New Roman" w:hAnsi="Times New Roman" w:cs="Times New Roman"/>
          <w:sz w:val="18"/>
          <w:szCs w:val="18"/>
          <w:lang w:val="et-EE"/>
        </w:rPr>
        <w:t>III.12.</w:t>
      </w:r>
    </w:p>
  </w:footnote>
  <w:footnote w:id="11">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et-EE"/>
        </w:rPr>
        <w:t>COM(2016) 739 final.</w:t>
      </w:r>
    </w:p>
  </w:footnote>
  <w:footnote w:id="12">
    <w:p w:rsidR="001A7739" w:rsidRDefault="00D5592F">
      <w:pPr>
        <w:pStyle w:val="FootnoteText"/>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Annual Growth Survey 2018 COM(2017) 690 final.</w:t>
      </w:r>
    </w:p>
  </w:footnote>
  <w:footnote w:id="13">
    <w:p w:rsidR="001A7739" w:rsidRDefault="00D5592F">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Style w:val="FootnoteReference"/>
        </w:rPr>
        <w:t xml:space="preserve"> </w:t>
      </w:r>
      <w:r>
        <w:rPr>
          <w:rFonts w:ascii="Times New Roman" w:hAnsi="Times New Roman" w:cs="Times New Roman"/>
          <w:sz w:val="18"/>
          <w:szCs w:val="18"/>
          <w:lang w:val="en-US"/>
        </w:rPr>
        <w:t xml:space="preserve">European Economic Forecast Autumn 2018 published on 8 November 2018. Available at: </w:t>
      </w:r>
      <w:hyperlink r:id="rId5" w:history="1">
        <w:r>
          <w:rPr>
            <w:rStyle w:val="Hyperlink"/>
            <w:rFonts w:ascii="Times New Roman" w:hAnsi="Times New Roman" w:cs="Times New Roman"/>
            <w:sz w:val="18"/>
            <w:szCs w:val="18"/>
          </w:rPr>
          <w:t>h</w:t>
        </w:r>
        <w:r>
          <w:rPr>
            <w:rStyle w:val="Hyperlink"/>
            <w:rFonts w:ascii="Times New Roman" w:hAnsi="Times New Roman" w:cs="Times New Roman"/>
            <w:sz w:val="18"/>
            <w:szCs w:val="18"/>
          </w:rPr>
          <w:t>ttps://ec.europa.eu/info/sites/info/files/economy-finance/ip089_en_0.pdf</w:t>
        </w:r>
      </w:hyperlink>
      <w:r>
        <w:rPr>
          <w:rFonts w:ascii="Times New Roman" w:hAnsi="Times New Roman" w:cs="Times New Roman"/>
          <w:color w:val="1F497D"/>
          <w:sz w:val="18"/>
          <w:szCs w:val="18"/>
        </w:rPr>
        <w:t>.</w:t>
      </w:r>
      <w:r>
        <w:rPr>
          <w:rFonts w:ascii="Times New Roman" w:hAnsi="Times New Roman" w:cs="Times New Roman"/>
          <w:color w:val="1F497D"/>
          <w:sz w:val="22"/>
          <w:szCs w:val="22"/>
        </w:rPr>
        <w:t xml:space="preserve"> </w:t>
      </w:r>
    </w:p>
  </w:footnote>
  <w:footnote w:id="14">
    <w:p w:rsidR="001A7739" w:rsidRDefault="00D5592F">
      <w:pPr>
        <w:pStyle w:val="FootnoteText"/>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US"/>
        </w:rPr>
        <w:t xml:space="preserve"> Global Footprint Network. Available at: </w:t>
      </w:r>
      <w:hyperlink r:id="rId6" w:history="1">
        <w:r>
          <w:rPr>
            <w:rStyle w:val="Hyperlink"/>
            <w:rFonts w:ascii="Times New Roman" w:hAnsi="Times New Roman" w:cs="Times New Roman"/>
            <w:sz w:val="18"/>
            <w:szCs w:val="18"/>
            <w:lang w:val="en-US"/>
          </w:rPr>
          <w:t>https://www.footprintnetwork.org/our-work/ecological-footpr</w:t>
        </w:r>
        <w:r>
          <w:rPr>
            <w:rStyle w:val="Hyperlink"/>
            <w:rFonts w:ascii="Times New Roman" w:hAnsi="Times New Roman" w:cs="Times New Roman"/>
            <w:sz w:val="18"/>
            <w:szCs w:val="18"/>
            <w:lang w:val="en-US"/>
          </w:rPr>
          <w:t>int/</w:t>
        </w:r>
      </w:hyperlink>
      <w:r>
        <w:rPr>
          <w:rFonts w:ascii="Times New Roman" w:hAnsi="Times New Roman" w:cs="Times New Roman"/>
          <w:sz w:val="18"/>
          <w:szCs w:val="18"/>
          <w:lang w:val="en-US"/>
        </w:rPr>
        <w:t xml:space="preserve"> .</w:t>
      </w:r>
    </w:p>
  </w:footnote>
  <w:footnote w:id="15">
    <w:p w:rsidR="001A7739" w:rsidRDefault="00D5592F">
      <w:pPr>
        <w:pStyle w:val="FootnoteText"/>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 Commission, Raw Materials Scoreboard 2018.</w:t>
      </w:r>
    </w:p>
  </w:footnote>
  <w:footnote w:id="16">
    <w:p w:rsidR="001A7739" w:rsidRDefault="00D5592F">
      <w:pPr>
        <w:pStyle w:val="FootnoteText"/>
        <w:rPr>
          <w:rFonts w:ascii="Times New Roman" w:hAnsi="Times New Roman" w:cs="Times New Roman"/>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WWF. 2018. Living Planet Report - 2018: Aiming Higher. Grooten, M. and Almond, R.E.A.(Eds). WWF, Gland, Switzerland.</w:t>
      </w:r>
    </w:p>
  </w:footnote>
  <w:footnote w:id="17">
    <w:p w:rsidR="001A7739" w:rsidRDefault="00D5592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Environmental Agency (2017), "Food in a green light. A systems approach to sustainable food".</w:t>
      </w:r>
    </w:p>
  </w:footnote>
  <w:footnote w:id="18">
    <w:p w:rsidR="001A7739" w:rsidRDefault="00D5592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SWD(2016) 319 final.</w:t>
      </w:r>
    </w:p>
  </w:footnote>
  <w:footnote w:id="19">
    <w:p w:rsidR="001A7739" w:rsidRDefault="00D5592F">
      <w:pPr>
        <w:pStyle w:val="FootnoteText"/>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color w:val="000000"/>
          <w:u w:val="single"/>
          <w:lang w:val="en-IE"/>
        </w:rPr>
        <w:t xml:space="preserve"> </w:t>
      </w:r>
      <w:r>
        <w:rPr>
          <w:rFonts w:ascii="Times New Roman" w:hAnsi="Times New Roman" w:cs="Times New Roman"/>
          <w:sz w:val="18"/>
          <w:szCs w:val="18"/>
        </w:rPr>
        <w:t>COM(2019)1.</w:t>
      </w:r>
      <w:r>
        <w:rPr>
          <w:rFonts w:ascii="Times New Roman" w:hAnsi="Times New Roman" w:cs="Times New Roman"/>
          <w:sz w:val="18"/>
          <w:szCs w:val="18"/>
          <w:lang w:val="et-EE"/>
        </w:rPr>
        <w:t xml:space="preserve"> </w:t>
      </w:r>
    </w:p>
  </w:footnote>
  <w:footnote w:id="20">
    <w:p w:rsidR="001A7739" w:rsidRDefault="00D5592F">
      <w:pPr>
        <w:pStyle w:val="FootnoteText"/>
      </w:pPr>
      <w:r>
        <w:rPr>
          <w:rStyle w:val="FootnoteReference"/>
        </w:rPr>
        <w:footnoteRef/>
      </w:r>
      <w:r>
        <w:t xml:space="preserve"> </w:t>
      </w:r>
      <w:r>
        <w:rPr>
          <w:rFonts w:ascii="Times New Roman" w:hAnsi="Times New Roman" w:cs="Times New Roman"/>
          <w:sz w:val="18"/>
          <w:szCs w:val="18"/>
        </w:rPr>
        <w:t>In-depth analysis in support of the Commission Communication COM(2018)773, section 5.6.2.3.</w:t>
      </w:r>
    </w:p>
  </w:footnote>
  <w:footnote w:id="21">
    <w:p w:rsidR="001A7739" w:rsidRDefault="00D5592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Dante Disparte, "If You Think Fighting Climate Change Will Be Expensive, Calculate the Cost of Letting It Happen", 12 June 2017, Harvard Business Review online. Available at: </w:t>
      </w:r>
      <w:hyperlink r:id="rId7" w:history="1">
        <w:r>
          <w:rPr>
            <w:rStyle w:val="Hyperlink"/>
            <w:rFonts w:ascii="Times New Roman" w:hAnsi="Times New Roman" w:cs="Times New Roman"/>
            <w:sz w:val="18"/>
            <w:szCs w:val="18"/>
          </w:rPr>
          <w:t>https://hbr.org/2017/06/if-you-think-fighting-climate-change-will-be-expensive-calculate-the-cost-of-letting-it-happen</w:t>
        </w:r>
      </w:hyperlink>
    </w:p>
  </w:footnote>
  <w:footnote w:id="22">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 </w:t>
      </w:r>
      <w:r>
        <w:rPr>
          <w:rFonts w:ascii="Times New Roman" w:hAnsi="Times New Roman" w:cs="Times New Roman"/>
          <w:sz w:val="18"/>
          <w:szCs w:val="18"/>
        </w:rPr>
        <w:t>Eurostat, Sustainable development in the European Union, Monitoring Report on Pr</w:t>
      </w:r>
      <w:r>
        <w:rPr>
          <w:rFonts w:ascii="Times New Roman" w:hAnsi="Times New Roman" w:cs="Times New Roman"/>
          <w:sz w:val="18"/>
          <w:szCs w:val="18"/>
        </w:rPr>
        <w:t>ogress towards the SDGs in an EU Context, 2018 edition</w:t>
      </w:r>
      <w:r>
        <w:rPr>
          <w:rFonts w:ascii="Times New Roman" w:hAnsi="Times New Roman" w:cs="Times New Roman"/>
          <w:sz w:val="18"/>
          <w:szCs w:val="18"/>
          <w:lang w:val="et-EE"/>
        </w:rPr>
        <w:t>.</w:t>
      </w:r>
    </w:p>
  </w:footnote>
  <w:footnote w:id="23">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 </w:t>
      </w:r>
      <w:hyperlink r:id="rId8" w:history="1">
        <w:r>
          <w:rPr>
            <w:rStyle w:val="Hyperlink"/>
            <w:rFonts w:ascii="Times New Roman" w:hAnsi="Times New Roman" w:cs="Times New Roman"/>
            <w:sz w:val="18"/>
            <w:szCs w:val="18"/>
            <w:lang w:val="et-EE"/>
          </w:rPr>
          <w:t>https://ec.europa.eu/food/safety/food_waste_en</w:t>
        </w:r>
      </w:hyperlink>
      <w:r>
        <w:rPr>
          <w:rStyle w:val="Hyperlink"/>
          <w:rFonts w:ascii="Times New Roman" w:hAnsi="Times New Roman" w:cs="Times New Roman"/>
          <w:sz w:val="18"/>
          <w:szCs w:val="18"/>
          <w:lang w:val="et-EE"/>
        </w:rPr>
        <w:t>.</w:t>
      </w:r>
      <w:r>
        <w:rPr>
          <w:rFonts w:ascii="Times New Roman" w:hAnsi="Times New Roman" w:cs="Times New Roman"/>
          <w:sz w:val="18"/>
          <w:szCs w:val="18"/>
          <w:lang w:val="et-EE"/>
        </w:rPr>
        <w:t xml:space="preserve"> </w:t>
      </w:r>
    </w:p>
  </w:footnote>
  <w:footnote w:id="24">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Eurostat, Sustainable development in the European Union, Monitoring Report on Progre</w:t>
      </w:r>
      <w:r>
        <w:rPr>
          <w:rFonts w:ascii="Times New Roman" w:hAnsi="Times New Roman" w:cs="Times New Roman"/>
          <w:sz w:val="18"/>
          <w:szCs w:val="18"/>
        </w:rPr>
        <w:t xml:space="preserve">ss towards the SDGs in an EU Context, 2018 edition. </w:t>
      </w:r>
    </w:p>
  </w:footnote>
  <w:footnote w:id="25">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Eurostat, Sustainable development in the European Union, Monitoring Report on Progress towards the SDGs in an EU Context, 2018 edition.</w:t>
      </w:r>
    </w:p>
  </w:footnote>
  <w:footnote w:id="26">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et-EE"/>
        </w:rPr>
        <w:t>Food and Agriculture Organization of the UN (FAO), 2016, Antimi</w:t>
      </w:r>
      <w:r>
        <w:rPr>
          <w:rFonts w:ascii="Times New Roman" w:hAnsi="Times New Roman" w:cs="Times New Roman"/>
          <w:sz w:val="18"/>
          <w:szCs w:val="18"/>
          <w:lang w:val="et-EE"/>
        </w:rPr>
        <w:t xml:space="preserve">crobial resistance and our food systems: challenges and solutions. Available at: </w:t>
      </w:r>
      <w:hyperlink r:id="rId9" w:history="1">
        <w:r>
          <w:rPr>
            <w:rStyle w:val="Hyperlink"/>
            <w:rFonts w:ascii="Times New Roman" w:hAnsi="Times New Roman" w:cs="Times New Roman"/>
            <w:sz w:val="18"/>
            <w:szCs w:val="18"/>
            <w:lang w:val="et-EE"/>
          </w:rPr>
          <w:t>http://www.fao.org/3/a-i6106e.pdf</w:t>
        </w:r>
      </w:hyperlink>
      <w:r>
        <w:rPr>
          <w:rFonts w:ascii="Times New Roman" w:hAnsi="Times New Roman" w:cs="Times New Roman"/>
          <w:sz w:val="18"/>
          <w:szCs w:val="18"/>
          <w:lang w:val="et-EE"/>
        </w:rPr>
        <w:t xml:space="preserve"> </w:t>
      </w:r>
    </w:p>
  </w:footnote>
  <w:footnote w:id="27">
    <w:p w:rsidR="001A7739" w:rsidRDefault="00D5592F">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Institute for Gender Equality (2017), Gender Equality Index 2017 – Measuring gender equality in the European Union 2005-2015, Press Release 11 October 2017. </w:t>
      </w:r>
      <w:r>
        <w:rPr>
          <w:rFonts w:ascii="Times New Roman" w:hAnsi="Times New Roman" w:cs="Times New Roman"/>
          <w:sz w:val="18"/>
          <w:szCs w:val="18"/>
          <w:lang w:val="fr-BE"/>
        </w:rPr>
        <w:t>Available at:</w:t>
      </w:r>
    </w:p>
    <w:p w:rsidR="001A7739" w:rsidRDefault="00D5592F">
      <w:pPr>
        <w:pStyle w:val="FootnoteText"/>
        <w:jc w:val="both"/>
        <w:rPr>
          <w:rFonts w:ascii="Times New Roman" w:hAnsi="Times New Roman" w:cs="Times New Roman"/>
          <w:lang w:val="fr-BE"/>
        </w:rPr>
      </w:pPr>
      <w:hyperlink r:id="rId10" w:history="1">
        <w:r>
          <w:rPr>
            <w:rStyle w:val="Hyperlink"/>
            <w:rFonts w:ascii="Times New Roman" w:hAnsi="Times New Roman" w:cs="Times New Roman"/>
            <w:sz w:val="18"/>
            <w:szCs w:val="18"/>
            <w:lang w:val="fr-BE"/>
          </w:rPr>
          <w:t>https://eige.europa.eu/news-and-events/news/gender-equality-index-2017-progress-snails-pace</w:t>
        </w:r>
      </w:hyperlink>
      <w:r>
        <w:rPr>
          <w:rFonts w:ascii="Times New Roman" w:hAnsi="Times New Roman" w:cs="Times New Roman"/>
          <w:sz w:val="18"/>
          <w:szCs w:val="18"/>
          <w:lang w:val="fr-BE"/>
        </w:rPr>
        <w:t xml:space="preserve"> </w:t>
      </w:r>
    </w:p>
  </w:footnote>
  <w:footnote w:id="28">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Commission, </w:t>
      </w:r>
      <w:r>
        <w:rPr>
          <w:rFonts w:ascii="Times New Roman" w:hAnsi="Times New Roman" w:cs="Times New Roman"/>
          <w:bCs/>
          <w:sz w:val="18"/>
          <w:szCs w:val="18"/>
        </w:rPr>
        <w:t>2018 Report</w:t>
      </w:r>
      <w:r>
        <w:rPr>
          <w:rFonts w:ascii="Times New Roman" w:hAnsi="Times New Roman" w:cs="Times New Roman"/>
          <w:sz w:val="18"/>
          <w:szCs w:val="18"/>
        </w:rPr>
        <w:t xml:space="preserve"> on </w:t>
      </w:r>
      <w:r>
        <w:rPr>
          <w:rFonts w:ascii="Times New Roman" w:hAnsi="Times New Roman" w:cs="Times New Roman"/>
          <w:bCs/>
          <w:sz w:val="18"/>
          <w:szCs w:val="18"/>
        </w:rPr>
        <w:t>equality</w:t>
      </w:r>
      <w:r>
        <w:rPr>
          <w:rFonts w:ascii="Times New Roman" w:hAnsi="Times New Roman" w:cs="Times New Roman"/>
          <w:sz w:val="18"/>
          <w:szCs w:val="18"/>
        </w:rPr>
        <w:t xml:space="preserve"> between </w:t>
      </w:r>
      <w:r>
        <w:rPr>
          <w:rFonts w:ascii="Times New Roman" w:hAnsi="Times New Roman" w:cs="Times New Roman"/>
          <w:bCs/>
          <w:sz w:val="18"/>
          <w:szCs w:val="18"/>
        </w:rPr>
        <w:t>women</w:t>
      </w:r>
      <w:r>
        <w:rPr>
          <w:rFonts w:ascii="Times New Roman" w:hAnsi="Times New Roman" w:cs="Times New Roman"/>
          <w:sz w:val="18"/>
          <w:szCs w:val="18"/>
        </w:rPr>
        <w:t xml:space="preserve"> and men in </w:t>
      </w:r>
      <w:r>
        <w:rPr>
          <w:rFonts w:ascii="Times New Roman" w:hAnsi="Times New Roman" w:cs="Times New Roman"/>
          <w:bCs/>
          <w:sz w:val="18"/>
          <w:szCs w:val="18"/>
        </w:rPr>
        <w:t>the EU.</w:t>
      </w:r>
    </w:p>
  </w:footnote>
  <w:footnote w:id="29">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et-EE"/>
        </w:rPr>
        <w:t xml:space="preserve">OECD(2015), In It Together: Why Less Inequality </w:t>
      </w:r>
      <w:r>
        <w:rPr>
          <w:rFonts w:ascii="Times New Roman" w:hAnsi="Times New Roman" w:cs="Times New Roman"/>
          <w:sz w:val="18"/>
          <w:szCs w:val="18"/>
          <w:lang w:val="et-EE"/>
        </w:rPr>
        <w:t>Benefits All, OECD Publishing, Paris.</w:t>
      </w:r>
    </w:p>
  </w:footnote>
  <w:footnote w:id="30">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 International Organisation for Migration, “Migration, Environment and Climate Change: Assessing the Evidence”, 2009.</w:t>
      </w:r>
    </w:p>
  </w:footnote>
  <w:footnote w:id="31">
    <w:p w:rsidR="001A7739" w:rsidRDefault="00D5592F">
      <w:pPr>
        <w:pStyle w:val="FootnoteText"/>
        <w:rPr>
          <w:rFonts w:ascii="Times New Roman" w:hAnsi="Times New Roman" w:cs="Times New Roman"/>
          <w:lang w:val="et-EE"/>
        </w:rPr>
      </w:pPr>
      <w:r>
        <w:rPr>
          <w:rStyle w:val="FootnoteReference"/>
          <w:rFonts w:ascii="Times New Roman" w:hAnsi="Times New Roman" w:cs="Times New Roman"/>
        </w:rPr>
        <w:footnoteRef/>
      </w:r>
      <w:r>
        <w:rPr>
          <w:rFonts w:ascii="Times New Roman" w:hAnsi="Times New Roman" w:cs="Times New Roman"/>
          <w:lang w:val="et-EE"/>
        </w:rPr>
        <w:t xml:space="preserve"> </w:t>
      </w:r>
      <w:r>
        <w:rPr>
          <w:rFonts w:ascii="Times New Roman" w:hAnsi="Times New Roman" w:cs="Times New Roman"/>
          <w:sz w:val="18"/>
          <w:szCs w:val="18"/>
          <w:lang w:val="et-EE"/>
        </w:rPr>
        <w:t>7</w:t>
      </w:r>
      <w:r>
        <w:rPr>
          <w:rFonts w:ascii="Times New Roman" w:hAnsi="Times New Roman" w:cs="Times New Roman"/>
          <w:sz w:val="18"/>
          <w:szCs w:val="18"/>
          <w:vertAlign w:val="superscript"/>
          <w:lang w:val="et-EE"/>
        </w:rPr>
        <w:t>th</w:t>
      </w:r>
      <w:r>
        <w:rPr>
          <w:rFonts w:ascii="Times New Roman" w:hAnsi="Times New Roman" w:cs="Times New Roman"/>
          <w:sz w:val="18"/>
          <w:szCs w:val="18"/>
          <w:lang w:val="et-EE"/>
        </w:rPr>
        <w:t xml:space="preserve"> Environment Action Programme. Available at: </w:t>
      </w:r>
      <w:hyperlink r:id="rId11" w:history="1">
        <w:r>
          <w:rPr>
            <w:rStyle w:val="Hyperlink"/>
            <w:rFonts w:ascii="Times New Roman" w:hAnsi="Times New Roman" w:cs="Times New Roman"/>
            <w:sz w:val="18"/>
            <w:szCs w:val="18"/>
            <w:lang w:val="et-EE"/>
          </w:rPr>
          <w:t>https://eur-lex.europa.eu/legal-content/EN/TXT/?uri=CELEX:32013D1386</w:t>
        </w:r>
      </w:hyperlink>
      <w:r>
        <w:rPr>
          <w:rFonts w:ascii="Times New Roman" w:hAnsi="Times New Roman" w:cs="Times New Roman"/>
          <w:sz w:val="18"/>
          <w:szCs w:val="18"/>
          <w:lang w:val="et-EE"/>
        </w:rPr>
        <w:t xml:space="preserve">. </w:t>
      </w:r>
    </w:p>
  </w:footnote>
  <w:footnote w:id="32">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Eurostat, </w:t>
      </w:r>
      <w:r>
        <w:rPr>
          <w:rFonts w:ascii="Times New Roman" w:hAnsi="Times New Roman" w:cs="Times New Roman"/>
          <w:kern w:val="36"/>
          <w:sz w:val="18"/>
          <w:szCs w:val="18"/>
          <w:lang w:val="et-EE"/>
        </w:rPr>
        <w:t>Environmental economy – statistics on emplo</w:t>
      </w:r>
      <w:r>
        <w:rPr>
          <w:rFonts w:ascii="Times New Roman" w:hAnsi="Times New Roman" w:cs="Times New Roman"/>
          <w:kern w:val="36"/>
          <w:sz w:val="18"/>
          <w:szCs w:val="18"/>
          <w:lang w:val="en"/>
        </w:rPr>
        <w:t xml:space="preserve">yment and growth. Available at: </w:t>
      </w:r>
      <w:hyperlink r:id="rId12" w:history="1">
        <w:r>
          <w:rPr>
            <w:rStyle w:val="Hyperlink"/>
            <w:rFonts w:ascii="Times New Roman" w:hAnsi="Times New Roman" w:cs="Times New Roman"/>
            <w:kern w:val="36"/>
            <w:sz w:val="18"/>
            <w:szCs w:val="18"/>
            <w:lang w:val="en"/>
          </w:rPr>
          <w:t>https://ec.europa.eu/eurostat/statistics-explained/pdfscache/10420.pdf</w:t>
        </w:r>
      </w:hyperlink>
      <w:r>
        <w:rPr>
          <w:rFonts w:ascii="Times New Roman" w:hAnsi="Times New Roman" w:cs="Times New Roman"/>
          <w:kern w:val="36"/>
          <w:sz w:val="18"/>
          <w:szCs w:val="18"/>
          <w:lang w:val="en"/>
        </w:rPr>
        <w:t xml:space="preserve">.  </w:t>
      </w:r>
      <w:r>
        <w:rPr>
          <w:rFonts w:ascii="Times New Roman" w:hAnsi="Times New Roman" w:cs="Times New Roman"/>
          <w:sz w:val="18"/>
          <w:szCs w:val="18"/>
          <w:lang w:val="en"/>
        </w:rPr>
        <w:t>The environmental economy encompasses two broad groups of activities and/or products: ‘environmental protection’</w:t>
      </w:r>
      <w:r>
        <w:rPr>
          <w:rFonts w:ascii="Times New Roman" w:hAnsi="Times New Roman" w:cs="Times New Roman"/>
          <w:sz w:val="18"/>
          <w:szCs w:val="18"/>
          <w:lang w:val="en"/>
        </w:rPr>
        <w:t xml:space="preserve">  all activities related to preventing, reducing and eliminating pollution and any other degradation of the environment; ‘resource management’ — preserving and maintaining the stock </w:t>
      </w:r>
      <w:r>
        <w:rPr>
          <w:rFonts w:ascii="Times New Roman" w:hAnsi="Times New Roman" w:cs="Times New Roman"/>
          <w:color w:val="333333"/>
          <w:sz w:val="18"/>
          <w:szCs w:val="18"/>
          <w:lang w:val="en"/>
        </w:rPr>
        <w:t>of natural resources and hence safeguarding against depletion.</w:t>
      </w:r>
    </w:p>
  </w:footnote>
  <w:footnote w:id="33">
    <w:p w:rsidR="001A7739" w:rsidRDefault="00D5592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lang w:val="da-DK"/>
        </w:rPr>
        <w:t xml:space="preserve"> S. Fankha</w:t>
      </w:r>
      <w:r>
        <w:rPr>
          <w:rFonts w:ascii="Times New Roman" w:hAnsi="Times New Roman" w:cs="Times New Roman"/>
          <w:sz w:val="18"/>
          <w:szCs w:val="18"/>
          <w:lang w:val="da-DK"/>
        </w:rPr>
        <w:t xml:space="preserve">user, A. Bowen et al. </w:t>
      </w:r>
      <w:r>
        <w:rPr>
          <w:rFonts w:ascii="Times New Roman" w:hAnsi="Times New Roman" w:cs="Times New Roman"/>
          <w:sz w:val="18"/>
          <w:szCs w:val="18"/>
        </w:rPr>
        <w:t>"Who will win the green race? In search of environmental competitiveness and innovation", 2013.</w:t>
      </w:r>
    </w:p>
  </w:footnote>
  <w:footnote w:id="34">
    <w:p w:rsidR="001A7739" w:rsidRDefault="00D5592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Business and Sustainable Development Commission, "Better Business Better World, The report of the Business &amp; Sustainable Development Commission", January 2017 (p. 12). </w:t>
      </w:r>
    </w:p>
  </w:footnote>
  <w:footnote w:id="35">
    <w:p w:rsidR="001A7739" w:rsidRDefault="00D5592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 Environmental Implementation Review 2017.</w:t>
      </w:r>
    </w:p>
  </w:footnote>
  <w:footnote w:id="36">
    <w:p w:rsidR="001A7739" w:rsidRDefault="00D5592F">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Among others: Intergovernmental Panel</w:t>
      </w:r>
      <w:r>
        <w:rPr>
          <w:rFonts w:ascii="Times New Roman" w:hAnsi="Times New Roman" w:cs="Times New Roman"/>
          <w:sz w:val="18"/>
          <w:szCs w:val="18"/>
        </w:rPr>
        <w:t xml:space="preserve"> on Climate Change “Global warming of 1.5 °C: an IPCC special report on the impacts of global warming of 1.5 °C above pre-industrial levels and related global greenhouse gas emission pathways, in the context of strengthening the global response to the thre</w:t>
      </w:r>
      <w:r>
        <w:rPr>
          <w:rFonts w:ascii="Times New Roman" w:hAnsi="Times New Roman" w:cs="Times New Roman"/>
          <w:sz w:val="18"/>
          <w:szCs w:val="18"/>
        </w:rPr>
        <w:t>at of climate change, sustainable development, and efforts to eradicate poverty”, 2018; Sachs, J., Schmidt-Traub, G., Kroll, C., Lafortune, G., Fuller, G. (2018): SDG Index and Dashboards Report 2018. New York: Bertelsmann Stiftung and Sustainable Developm</w:t>
      </w:r>
      <w:r>
        <w:rPr>
          <w:rFonts w:ascii="Times New Roman" w:hAnsi="Times New Roman" w:cs="Times New Roman"/>
          <w:sz w:val="18"/>
          <w:szCs w:val="18"/>
        </w:rPr>
        <w:t>ent Solutions Network (SDSN); Europe moving towards a sustainable future, Contribution of the Multi-Stakeholder Platform on the implementation of the Sustainable Goals in the EU Reflection Paper, October 2018.</w:t>
      </w:r>
    </w:p>
  </w:footnote>
  <w:footnote w:id="37">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Eurostat, Sustainable development in the Eur</w:t>
      </w:r>
      <w:r>
        <w:rPr>
          <w:rFonts w:ascii="Times New Roman" w:hAnsi="Times New Roman" w:cs="Times New Roman"/>
          <w:sz w:val="18"/>
          <w:szCs w:val="18"/>
        </w:rPr>
        <w:t xml:space="preserve">opean Union, Monitoring Report on Progress towards the SDGs in an EU Context, 2018 edition. </w:t>
      </w:r>
    </w:p>
  </w:footnote>
  <w:footnote w:id="38">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i/>
          <w:sz w:val="18"/>
          <w:szCs w:val="18"/>
        </w:rPr>
        <w:t>“</w:t>
      </w:r>
      <w:r>
        <w:rPr>
          <w:rStyle w:val="Emphasis"/>
          <w:rFonts w:ascii="Times New Roman" w:hAnsi="Times New Roman" w:cs="Times New Roman"/>
          <w:i w:val="0"/>
          <w:sz w:val="18"/>
          <w:szCs w:val="18"/>
          <w:lang w:val="en"/>
        </w:rPr>
        <w:t xml:space="preserve">Growth within: A circular economy vision for a competitive Europe”, </w:t>
      </w:r>
      <w:r>
        <w:rPr>
          <w:rFonts w:ascii="Times New Roman" w:hAnsi="Times New Roman" w:cs="Times New Roman"/>
          <w:bCs/>
          <w:color w:val="000000"/>
          <w:sz w:val="18"/>
          <w:szCs w:val="18"/>
        </w:rPr>
        <w:t>Ellen MacArthur Foundation and the McKinsey Center for Business and Environment, 2015.</w:t>
      </w:r>
    </w:p>
  </w:footnote>
  <w:footnote w:id="39">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Tow</w:t>
      </w:r>
      <w:r>
        <w:rPr>
          <w:rFonts w:ascii="Times New Roman" w:hAnsi="Times New Roman" w:cs="Times New Roman"/>
          <w:sz w:val="18"/>
          <w:szCs w:val="18"/>
        </w:rPr>
        <w:t>ards a circular economy – Waste management in the EU, 2017, European Parliamentary Research Service</w:t>
      </w:r>
    </w:p>
  </w:footnote>
  <w:footnote w:id="40">
    <w:p w:rsidR="001A7739" w:rsidRDefault="00D5592F">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SITRA, The circular economy - a powerful force for climate mitigation, 2018. Available at: </w:t>
      </w:r>
      <w:hyperlink r:id="rId13" w:history="1">
        <w:r>
          <w:rPr>
            <w:rStyle w:val="Hyperlink"/>
            <w:rFonts w:ascii="Times New Roman" w:hAnsi="Times New Roman" w:cs="Times New Roman"/>
            <w:sz w:val="18"/>
            <w:szCs w:val="18"/>
          </w:rPr>
          <w:t>https://www.sitra.fi/en/publications/circular-economy-powerful-force-climate-mitigation/</w:t>
        </w:r>
      </w:hyperlink>
      <w:r>
        <w:rPr>
          <w:rStyle w:val="Hyperlink"/>
          <w:rFonts w:ascii="Times New Roman" w:hAnsi="Times New Roman" w:cs="Times New Roman"/>
          <w:sz w:val="18"/>
          <w:szCs w:val="18"/>
        </w:rPr>
        <w:t>.</w:t>
      </w:r>
      <w:r>
        <w:rPr>
          <w:rFonts w:ascii="Times New Roman" w:hAnsi="Times New Roman" w:cs="Times New Roman"/>
        </w:rPr>
        <w:t xml:space="preserve"> </w:t>
      </w:r>
    </w:p>
  </w:footnote>
  <w:footnote w:id="41">
    <w:p w:rsidR="001A7739" w:rsidRDefault="00D5592F">
      <w:pPr>
        <w:pStyle w:val="FootnoteText"/>
      </w:pPr>
      <w:r>
        <w:rPr>
          <w:rStyle w:val="FootnoteReference"/>
        </w:rPr>
        <w:footnoteRef/>
      </w:r>
      <w:r>
        <w:t xml:space="preserve"> </w:t>
      </w:r>
      <w:r>
        <w:rPr>
          <w:rFonts w:ascii="Times New Roman" w:hAnsi="Times New Roman" w:cs="Times New Roman"/>
          <w:sz w:val="18"/>
          <w:szCs w:val="18"/>
        </w:rPr>
        <w:t>COM/2018/028 final.</w:t>
      </w:r>
    </w:p>
  </w:footnote>
  <w:footnote w:id="42">
    <w:p w:rsidR="001A7739" w:rsidRDefault="00D5592F">
      <w:pPr>
        <w:pStyle w:val="FootnoteText"/>
      </w:pPr>
      <w:r>
        <w:rPr>
          <w:rStyle w:val="FootnoteReference"/>
        </w:rPr>
        <w:footnoteRef/>
      </w:r>
      <w:r>
        <w:t xml:space="preserve"> </w:t>
      </w:r>
      <w:r>
        <w:rPr>
          <w:rFonts w:ascii="Times New Roman" w:hAnsi="Times New Roman" w:cs="Times New Roman"/>
          <w:sz w:val="18"/>
          <w:szCs w:val="18"/>
        </w:rPr>
        <w:t>COM/2018/340 final.</w:t>
      </w:r>
    </w:p>
  </w:footnote>
  <w:footnote w:id="43">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Business and Sustainable Development Commission, "Better Business Better Worl</w:t>
      </w:r>
      <w:r>
        <w:rPr>
          <w:rFonts w:ascii="Times New Roman" w:hAnsi="Times New Roman" w:cs="Times New Roman"/>
          <w:sz w:val="18"/>
          <w:szCs w:val="18"/>
        </w:rPr>
        <w:t>d, The report of the Business &amp; Sustainable Development Commission", January 2017.</w:t>
      </w:r>
    </w:p>
  </w:footnote>
  <w:footnote w:id="44">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Business and Sustainable Development Commission, "Better Business Better World, The report of the Business &amp; Sustainable Development Commission", January 2017.</w:t>
      </w:r>
    </w:p>
  </w:footnote>
  <w:footnote w:id="45">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et-EE"/>
        </w:rPr>
        <w:t xml:space="preserve">Food and Agriculture Organization of the UN (FAO), Green jobs. Available at: </w:t>
      </w:r>
      <w:hyperlink r:id="rId14" w:history="1">
        <w:r>
          <w:rPr>
            <w:rStyle w:val="Hyperlink"/>
            <w:rFonts w:ascii="Times New Roman" w:hAnsi="Times New Roman" w:cs="Times New Roman"/>
            <w:sz w:val="18"/>
            <w:szCs w:val="18"/>
            <w:lang w:val="et-EE"/>
          </w:rPr>
          <w:t>http://www.fao.org/rural-employment/work-areas/green-jobs/en/</w:t>
        </w:r>
      </w:hyperlink>
    </w:p>
  </w:footnote>
  <w:footnote w:id="46">
    <w:p w:rsidR="001A7739" w:rsidRDefault="00D5592F">
      <w:pPr>
        <w:pStyle w:val="FootnoteText"/>
        <w:jc w:val="both"/>
        <w:rPr>
          <w:rFonts w:ascii="Times New Roman" w:hAnsi="Times New Roman" w:cs="Times New Roman"/>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 </w:t>
      </w:r>
      <w:r>
        <w:rPr>
          <w:rFonts w:ascii="Times New Roman" w:hAnsi="Times New Roman" w:cs="Times New Roman"/>
          <w:sz w:val="18"/>
          <w:szCs w:val="18"/>
        </w:rPr>
        <w:t xml:space="preserve">Eurostat, Sustainable development in </w:t>
      </w:r>
      <w:r>
        <w:rPr>
          <w:rFonts w:ascii="Times New Roman" w:hAnsi="Times New Roman" w:cs="Times New Roman"/>
          <w:sz w:val="18"/>
          <w:szCs w:val="18"/>
        </w:rPr>
        <w:t>the European Union, Monitoring Report on Progress towards the SDGs in an EU Context, 2018 edition</w:t>
      </w:r>
      <w:r>
        <w:rPr>
          <w:rFonts w:ascii="Times New Roman" w:hAnsi="Times New Roman" w:cs="Times New Roman"/>
          <w:sz w:val="18"/>
          <w:szCs w:val="18"/>
          <w:lang w:val="et-EE"/>
        </w:rPr>
        <w:t>.</w:t>
      </w:r>
    </w:p>
  </w:footnote>
  <w:footnote w:id="47">
    <w:p w:rsidR="001A7739" w:rsidRDefault="00D5592F">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Commission, Monitoring Agri-trade Policy, MAP 2018-1, “Agri-food trade in 2017: another record year for EU agri-food trade”.</w:t>
      </w:r>
    </w:p>
  </w:footnote>
  <w:footnote w:id="48">
    <w:p w:rsidR="001A7739" w:rsidRDefault="00D5592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Available at: </w:t>
      </w:r>
      <w:hyperlink r:id="rId15" w:history="1">
        <w:r>
          <w:rPr>
            <w:rStyle w:val="Hyperlink"/>
            <w:rFonts w:ascii="Times New Roman" w:hAnsi="Times New Roman" w:cs="Times New Roman"/>
            <w:sz w:val="18"/>
            <w:szCs w:val="18"/>
          </w:rPr>
          <w:t>https://ec.europa.eu/commission/publications/natural-resources-and-environment</w:t>
        </w:r>
      </w:hyperlink>
      <w:r>
        <w:rPr>
          <w:rFonts w:ascii="Times New Roman" w:hAnsi="Times New Roman" w:cs="Times New Roman"/>
          <w:sz w:val="18"/>
          <w:szCs w:val="18"/>
        </w:rPr>
        <w:t xml:space="preserve">. </w:t>
      </w:r>
    </w:p>
  </w:footnote>
  <w:footnote w:id="49">
    <w:p w:rsidR="001A7739" w:rsidRDefault="00D5592F">
      <w:pPr>
        <w:pStyle w:val="FootnoteText"/>
        <w:rPr>
          <w:lang w:val="fr-FR"/>
        </w:rPr>
      </w:pPr>
      <w:r>
        <w:rPr>
          <w:rStyle w:val="FootnoteReference"/>
        </w:rPr>
        <w:footnoteRef/>
      </w:r>
      <w:r>
        <w:rPr>
          <w:lang w:val="fr-FR"/>
        </w:rPr>
        <w:t xml:space="preserve"> </w:t>
      </w:r>
      <w:r>
        <w:rPr>
          <w:rFonts w:ascii="Times New Roman" w:eastAsia="Times New Roman" w:hAnsi="Times New Roman" w:cs="Times New Roman"/>
          <w:sz w:val="18"/>
          <w:szCs w:val="18"/>
          <w:lang w:val="fr-BE" w:eastAsia="en-GB"/>
        </w:rPr>
        <w:t>Available at</w:t>
      </w:r>
      <w:r>
        <w:rPr>
          <w:lang w:val="fr-FR"/>
        </w:rPr>
        <w:t>:</w:t>
      </w:r>
      <w:hyperlink r:id="rId16" w:history="1">
        <w:r>
          <w:rPr>
            <w:rStyle w:val="Hyperlink"/>
            <w:rFonts w:ascii="Times New Roman" w:eastAsia="Times New Roman" w:hAnsi="Times New Roman" w:cs="Times New Roman"/>
            <w:sz w:val="18"/>
            <w:szCs w:val="18"/>
            <w:lang w:val="fr-FR" w:eastAsia="en-GB"/>
          </w:rPr>
          <w:t>https://ec.europa.eu/health/amr/sites/amr/files/amr_action_plan_2017_en.pdf</w:t>
        </w:r>
      </w:hyperlink>
      <w:r>
        <w:rPr>
          <w:rFonts w:ascii="Times New Roman" w:eastAsia="Times New Roman" w:hAnsi="Times New Roman" w:cs="Times New Roman"/>
          <w:sz w:val="18"/>
          <w:szCs w:val="18"/>
          <w:lang w:val="fr-FR" w:eastAsia="en-GB"/>
        </w:rPr>
        <w:t>.</w:t>
      </w:r>
      <w:r>
        <w:rPr>
          <w:lang w:val="fr-FR"/>
        </w:rPr>
        <w:t xml:space="preserve"> </w:t>
      </w:r>
    </w:p>
  </w:footnote>
  <w:footnote w:id="50">
    <w:p w:rsidR="001A7739" w:rsidRDefault="00D5592F">
      <w:pPr>
        <w:spacing w:after="0" w:line="240" w:lineRule="auto"/>
        <w:jc w:val="both"/>
        <w:rPr>
          <w:rFonts w:ascii="Times New Roman" w:eastAsia="Times New Roman" w:hAnsi="Times New Roman" w:cs="Times New Roman"/>
          <w:sz w:val="18"/>
          <w:szCs w:val="18"/>
          <w:lang w:eastAsia="en-GB"/>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lang w:eastAsia="en-GB"/>
        </w:rPr>
        <w:t xml:space="preserve">In-depth analysis in support of the Commission Communication COM(2018) 773 A Clean Planet for all A European long-term strategic vision for a </w:t>
      </w:r>
      <w:r>
        <w:rPr>
          <w:rFonts w:ascii="Times New Roman" w:eastAsia="Times New Roman" w:hAnsi="Times New Roman" w:cs="Times New Roman"/>
          <w:sz w:val="18"/>
          <w:szCs w:val="18"/>
          <w:lang w:eastAsia="en-GB"/>
        </w:rPr>
        <w:t>prosperous, modern, competitive and climate neutral economy.</w:t>
      </w:r>
    </w:p>
    <w:p w:rsidR="001A7739" w:rsidRDefault="00D5592F">
      <w:pPr>
        <w:spacing w:after="0" w:line="240" w:lineRule="auto"/>
        <w:jc w:val="both"/>
        <w:rPr>
          <w:rFonts w:ascii="Times New Roman" w:eastAsia="Times New Roman" w:hAnsi="Times New Roman" w:cs="Times New Roman"/>
          <w:sz w:val="18"/>
          <w:szCs w:val="18"/>
          <w:lang w:eastAsia="en-GB"/>
        </w:rPr>
      </w:pPr>
      <w:r>
        <w:rPr>
          <w:rFonts w:ascii="Times New Roman" w:eastAsia="Times New Roman" w:hAnsi="Times New Roman" w:cs="Times New Roman"/>
          <w:sz w:val="18"/>
          <w:szCs w:val="18"/>
          <w:lang w:eastAsia="en-GB"/>
        </w:rPr>
        <w:t>Production of meat has one of the largest land requirement per calorie. The shift and reduction in meat consumption will free additional land.</w:t>
      </w:r>
    </w:p>
  </w:footnote>
  <w:footnote w:id="51">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Pr>
        <w:t xml:space="preserve"> </w:t>
      </w:r>
      <w:r>
        <w:rPr>
          <w:rFonts w:ascii="Times New Roman" w:hAnsi="Times New Roman" w:cs="Times New Roman"/>
          <w:sz w:val="18"/>
          <w:szCs w:val="18"/>
        </w:rPr>
        <w:t>The energy efficiency of refrigerators has increas</w:t>
      </w:r>
      <w:r>
        <w:rPr>
          <w:rFonts w:ascii="Times New Roman" w:hAnsi="Times New Roman" w:cs="Times New Roman"/>
          <w:sz w:val="18"/>
          <w:szCs w:val="18"/>
        </w:rPr>
        <w:t xml:space="preserve">ed significantly over the last 10 years (the same is true for washing machines, dishwashers, televisions, for example). This also means people are buying more efficient products. Top ten based on GFK data. Available at: </w:t>
      </w:r>
      <w:hyperlink r:id="rId17" w:history="1">
        <w:r>
          <w:rPr>
            <w:rFonts w:ascii="Times New Roman" w:hAnsi="Times New Roman" w:cs="Times New Roman"/>
            <w:sz w:val="18"/>
            <w:szCs w:val="18"/>
          </w:rPr>
          <w:t>top</w:t>
        </w:r>
        <w:r>
          <w:rPr>
            <w:rFonts w:ascii="Times New Roman" w:hAnsi="Times New Roman" w:cs="Times New Roman"/>
            <w:sz w:val="18"/>
            <w:szCs w:val="18"/>
          </w:rPr>
          <w:t>ten.eu</w:t>
        </w:r>
      </w:hyperlink>
      <w:r>
        <w:rPr>
          <w:rFonts w:ascii="Times New Roman" w:hAnsi="Times New Roman" w:cs="Times New Roman"/>
          <w:sz w:val="18"/>
          <w:szCs w:val="18"/>
        </w:rPr>
        <w:t xml:space="preserve"> </w:t>
      </w:r>
    </w:p>
  </w:footnote>
  <w:footnote w:id="52">
    <w:p w:rsidR="001A7739" w:rsidRDefault="00D5592F">
      <w:pPr>
        <w:pStyle w:val="FootnoteText"/>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COM(2016) 377.</w:t>
      </w:r>
    </w:p>
  </w:footnote>
  <w:footnote w:id="53">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Up to 9.6% of Europe’s GDP was devoted to health care in 2017, thus pursuing efficiency in health spending and tackling wasteful spending is increasingly important.</w:t>
      </w:r>
    </w:p>
  </w:footnote>
  <w:footnote w:id="54">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COM(2017) 206, Reflection Paper on the Social Dimension of Eur</w:t>
      </w:r>
      <w:r>
        <w:rPr>
          <w:rFonts w:ascii="Times New Roman" w:hAnsi="Times New Roman" w:cs="Times New Roman"/>
          <w:sz w:val="18"/>
          <w:szCs w:val="18"/>
        </w:rPr>
        <w:t>ope, 26 April 2017.</w:t>
      </w:r>
    </w:p>
  </w:footnote>
  <w:footnote w:id="55">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 United Nations, Sustainable Development Goals, Goal 11: Make cities inclusive, safe,resilient and sustainable. Available at: </w:t>
      </w:r>
      <w:hyperlink r:id="rId18" w:history="1">
        <w:r>
          <w:rPr>
            <w:rStyle w:val="Hyperlink"/>
            <w:rFonts w:ascii="Times New Roman" w:hAnsi="Times New Roman" w:cs="Times New Roman"/>
            <w:sz w:val="18"/>
            <w:szCs w:val="18"/>
            <w:lang w:val="et-EE"/>
          </w:rPr>
          <w:t>https://www.un.org/sustainabledevelopment/cities/</w:t>
        </w:r>
      </w:hyperlink>
    </w:p>
  </w:footnote>
  <w:footnote w:id="56">
    <w:p w:rsidR="001A7739" w:rsidRDefault="00D5592F">
      <w:pPr>
        <w:autoSpaceDE w:val="0"/>
        <w:autoSpaceDN w:val="0"/>
        <w:adjustRightInd w:val="0"/>
        <w:spacing w:after="0" w:line="240" w:lineRule="auto"/>
        <w:jc w:val="both"/>
        <w:rPr>
          <w:rFonts w:ascii="Times New Roman" w:hAnsi="Times New Roman" w:cs="Times New Roman"/>
          <w:bCs/>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 </w:t>
      </w:r>
      <w:r>
        <w:rPr>
          <w:rFonts w:ascii="Times New Roman" w:hAnsi="Times New Roman" w:cs="Times New Roman"/>
          <w:bCs/>
          <w:sz w:val="18"/>
          <w:szCs w:val="18"/>
        </w:rPr>
        <w:t xml:space="preserve">The Role of Science, Technology and Innovation Policies to Foster the Implementation of the Sustainable Development Goals </w:t>
      </w:r>
      <w:r>
        <w:rPr>
          <w:rFonts w:ascii="Times New Roman" w:hAnsi="Times New Roman" w:cs="Times New Roman"/>
          <w:bCs/>
          <w:iCs/>
          <w:sz w:val="18"/>
          <w:szCs w:val="18"/>
        </w:rPr>
        <w:t>Report of the Expert Group “Follow-up to Rio+20, notably the SDGs”.</w:t>
      </w:r>
    </w:p>
  </w:footnote>
  <w:footnote w:id="57">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COM(2018) 22</w:t>
      </w:r>
      <w:r>
        <w:rPr>
          <w:rFonts w:ascii="Times New Roman" w:hAnsi="Times New Roman" w:cs="Times New Roman"/>
          <w:sz w:val="18"/>
          <w:szCs w:val="18"/>
        </w:rPr>
        <w:t xml:space="preserve"> final. </w:t>
      </w:r>
    </w:p>
  </w:footnote>
  <w:footnote w:id="58">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In November 2018, the European Commission launched AI Watch in order to monitoring AI-related developments in the EU and worldwide and provide necessary analytical basis for further action.</w:t>
      </w:r>
    </w:p>
  </w:footnote>
  <w:footnote w:id="59">
    <w:p w:rsidR="001A7739" w:rsidRDefault="00D5592F">
      <w:pPr>
        <w:spacing w:after="0" w:line="240" w:lineRule="auto"/>
        <w:jc w:val="both"/>
        <w:rPr>
          <w:rFonts w:ascii="Times New Roman" w:eastAsia="Times New Roman" w:hAnsi="Times New Roman" w:cs="Times New Roman"/>
          <w:sz w:val="18"/>
          <w:szCs w:val="18"/>
          <w:lang w:eastAsia="en-GB"/>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European Commission “</w:t>
      </w:r>
      <w:r>
        <w:rPr>
          <w:rFonts w:ascii="Times New Roman" w:eastAsia="Times New Roman" w:hAnsi="Times New Roman" w:cs="Times New Roman"/>
          <w:sz w:val="18"/>
          <w:szCs w:val="18"/>
          <w:lang w:eastAsia="en-GB"/>
        </w:rPr>
        <w:t>USA-China-EU plans for AI: where</w:t>
      </w:r>
      <w:r>
        <w:rPr>
          <w:rFonts w:ascii="Times New Roman" w:eastAsia="Times New Roman" w:hAnsi="Times New Roman" w:cs="Times New Roman"/>
          <w:sz w:val="18"/>
          <w:szCs w:val="18"/>
          <w:lang w:eastAsia="en-GB"/>
        </w:rPr>
        <w:t xml:space="preserve"> do we stand?” January 2018. Available at: </w:t>
      </w:r>
      <w:hyperlink r:id="rId19" w:history="1">
        <w:r>
          <w:rPr>
            <w:rStyle w:val="Hyperlink"/>
            <w:rFonts w:ascii="Times New Roman" w:hAnsi="Times New Roman" w:cs="Times New Roman"/>
            <w:sz w:val="18"/>
            <w:szCs w:val="18"/>
          </w:rPr>
          <w:t>https://ec.europa.eu/growth/tools-databases/dem/monitor/sites/default/f</w:t>
        </w:r>
        <w:r>
          <w:rPr>
            <w:rStyle w:val="Hyperlink"/>
            <w:rFonts w:ascii="Times New Roman" w:hAnsi="Times New Roman" w:cs="Times New Roman"/>
            <w:sz w:val="18"/>
            <w:szCs w:val="18"/>
          </w:rPr>
          <w:t>iles/DTM_AI%20USA-China-EU%20plans%20for%20AI%20v5.pdf</w:t>
        </w:r>
      </w:hyperlink>
      <w:r>
        <w:rPr>
          <w:rFonts w:ascii="Times New Roman" w:hAnsi="Times New Roman" w:cs="Times New Roman"/>
          <w:sz w:val="18"/>
          <w:szCs w:val="18"/>
        </w:rPr>
        <w:t>.</w:t>
      </w:r>
      <w:r>
        <w:rPr>
          <w:rFonts w:ascii="Times New Roman" w:hAnsi="Times New Roman" w:cs="Times New Roman"/>
        </w:rPr>
        <w:t xml:space="preserve"> </w:t>
      </w:r>
    </w:p>
  </w:footnote>
  <w:footnote w:id="60">
    <w:p w:rsidR="001A7739" w:rsidRDefault="00D5592F">
      <w:pPr>
        <w:pStyle w:val="FootnoteText"/>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Jiaxuan You, Xiaocheng li, melvin low, David B. Lobell, Stefano Ermon, "Sustainability and Artificial Intelligence Lab, Combining Remote Sensing Data and Machine Learning to Predict Crop Yield". Av</w:t>
      </w:r>
      <w:r>
        <w:rPr>
          <w:rFonts w:ascii="Times New Roman" w:hAnsi="Times New Roman" w:cs="Times New Roman"/>
          <w:sz w:val="18"/>
          <w:szCs w:val="18"/>
        </w:rPr>
        <w:t xml:space="preserve">ailable at: </w:t>
      </w:r>
      <w:hyperlink r:id="rId20" w:history="1">
        <w:r>
          <w:rPr>
            <w:rStyle w:val="Hyperlink"/>
            <w:rFonts w:ascii="Times New Roman" w:hAnsi="Times New Roman" w:cs="Times New Roman"/>
            <w:sz w:val="18"/>
            <w:szCs w:val="18"/>
          </w:rPr>
          <w:t>http://sustain.stanford.edu/crop-yield-analysis</w:t>
        </w:r>
      </w:hyperlink>
    </w:p>
  </w:footnote>
  <w:footnote w:id="61">
    <w:p w:rsidR="001A7739" w:rsidRDefault="00D5592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United Nations Conference on Trade and Development. Available at: </w:t>
      </w:r>
      <w:r>
        <w:rPr>
          <w:rStyle w:val="Hyperlink"/>
          <w:rFonts w:ascii="Times New Roman" w:hAnsi="Times New Roman" w:cs="Times New Roman"/>
          <w:sz w:val="18"/>
          <w:szCs w:val="18"/>
        </w:rPr>
        <w:t>http://www.eurasia.undp.org/content/rbec/en/home/blog/2017/7/12/What-kind-of-blender-do-we-need-to-finance-the-SDGs-.html</w:t>
      </w:r>
    </w:p>
  </w:footnote>
  <w:footnote w:id="62">
    <w:p w:rsidR="001A7739" w:rsidRDefault="00D5592F">
      <w:pPr>
        <w:pStyle w:val="FootnoteText"/>
      </w:pPr>
      <w:r>
        <w:rPr>
          <w:rStyle w:val="FootnoteReference"/>
          <w:rFonts w:ascii="Times New Roman" w:hAnsi="Times New Roman" w:cs="Times New Roman"/>
        </w:rPr>
        <w:footnoteRef/>
      </w:r>
      <w:r>
        <w:t xml:space="preserve"> </w:t>
      </w:r>
      <w:r>
        <w:rPr>
          <w:rFonts w:ascii="Times New Roman" w:hAnsi="Times New Roman" w:cs="Times New Roman"/>
          <w:sz w:val="18"/>
          <w:szCs w:val="18"/>
        </w:rPr>
        <w:t xml:space="preserve">The Action Plan on Sustainable Finance. Available at: </w:t>
      </w:r>
      <w:hyperlink r:id="rId21" w:history="1">
        <w:r>
          <w:rPr>
            <w:rStyle w:val="Hyperlink"/>
            <w:rFonts w:ascii="Times New Roman" w:hAnsi="Times New Roman" w:cs="Times New Roman"/>
            <w:sz w:val="18"/>
            <w:szCs w:val="18"/>
          </w:rPr>
          <w:t>https://ec.europa.eu/info/publications/180524-proposal-sustainable-finance_en</w:t>
        </w:r>
      </w:hyperlink>
      <w:r>
        <w:rPr>
          <w:rFonts w:ascii="Times New Roman" w:hAnsi="Times New Roman" w:cs="Times New Roman"/>
          <w:sz w:val="18"/>
          <w:szCs w:val="18"/>
        </w:rPr>
        <w:t xml:space="preserve">. </w:t>
      </w:r>
    </w:p>
  </w:footnote>
  <w:footnote w:id="63">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Business and Sustainable Development Commission, "</w:t>
      </w:r>
      <w:r>
        <w:rPr>
          <w:rFonts w:ascii="Times New Roman" w:hAnsi="Times New Roman" w:cs="Times New Roman"/>
          <w:sz w:val="18"/>
          <w:szCs w:val="18"/>
          <w:lang w:val="et-EE"/>
        </w:rPr>
        <w:t>Better Business Better World, The report of the Business &amp; Sustainable Development Commission", January 2017</w:t>
      </w:r>
      <w:r>
        <w:rPr>
          <w:rFonts w:ascii="Times New Roman" w:hAnsi="Times New Roman" w:cs="Times New Roman"/>
          <w:sz w:val="18"/>
          <w:szCs w:val="18"/>
          <w:lang w:val="et-EE"/>
        </w:rPr>
        <w:t>.</w:t>
      </w:r>
    </w:p>
  </w:footnote>
  <w:footnote w:id="64">
    <w:p w:rsidR="001A7739" w:rsidRDefault="00D5592F">
      <w:pPr>
        <w:pStyle w:val="FootnoteText"/>
        <w:jc w:val="both"/>
        <w:rPr>
          <w:rFonts w:ascii="Times New Roman" w:hAnsi="Times New Roman" w:cs="Times New Roman"/>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Business and Sustainable Development Commission, "</w:t>
      </w:r>
      <w:r>
        <w:rPr>
          <w:rFonts w:ascii="Times New Roman" w:hAnsi="Times New Roman" w:cs="Times New Roman"/>
          <w:sz w:val="18"/>
          <w:szCs w:val="18"/>
          <w:lang w:val="et-EE"/>
        </w:rPr>
        <w:t>Better Business Better World, The report of the Business &amp; Sustainable Development Commission", January 2017.</w:t>
      </w:r>
      <w:r>
        <w:rPr>
          <w:rFonts w:ascii="Times New Roman" w:hAnsi="Times New Roman" w:cs="Times New Roman"/>
          <w:lang w:val="et-EE"/>
        </w:rPr>
        <w:t xml:space="preserve"> </w:t>
      </w:r>
    </w:p>
  </w:footnote>
  <w:footnote w:id="65">
    <w:p w:rsidR="001A7739" w:rsidRDefault="00D5592F">
      <w:pPr>
        <w:pStyle w:val="FootnoteText"/>
        <w:jc w:val="both"/>
        <w:rPr>
          <w:rFonts w:ascii="Times New Roman" w:hAnsi="Times New Roman" w:cs="Times New Roman"/>
          <w:sz w:val="18"/>
          <w:szCs w:val="18"/>
          <w:lang w:val="fr-B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Tax Policies in the European Union: 2018 Survey. </w:t>
      </w:r>
      <w:r>
        <w:rPr>
          <w:rFonts w:ascii="Times New Roman" w:hAnsi="Times New Roman" w:cs="Times New Roman"/>
          <w:sz w:val="18"/>
          <w:szCs w:val="18"/>
          <w:lang w:val="fr-BE"/>
        </w:rPr>
        <w:t>Available at:</w:t>
      </w:r>
    </w:p>
    <w:p w:rsidR="001A7739" w:rsidRDefault="00D5592F">
      <w:pPr>
        <w:pStyle w:val="FootnoteText"/>
        <w:jc w:val="both"/>
        <w:rPr>
          <w:rFonts w:ascii="Times New Roman" w:hAnsi="Times New Roman" w:cs="Times New Roman"/>
          <w:sz w:val="18"/>
          <w:szCs w:val="18"/>
          <w:lang w:eastAsia="en-GB"/>
        </w:rPr>
      </w:pPr>
      <w:hyperlink r:id="rId22" w:history="1">
        <w:r>
          <w:rPr>
            <w:rStyle w:val="Hyperlink"/>
            <w:rFonts w:ascii="Times New Roman" w:hAnsi="Times New Roman" w:cs="Times New Roman"/>
            <w:sz w:val="18"/>
            <w:szCs w:val="18"/>
            <w:lang w:val="fr-BE"/>
          </w:rPr>
          <w:t>https://ec.europa.eu/taxation_customs/business/company-tax/tax-good-governance/european-semester/tax-polici</w:t>
        </w:r>
        <w:r>
          <w:rPr>
            <w:rStyle w:val="Hyperlink"/>
            <w:rFonts w:ascii="Times New Roman" w:hAnsi="Times New Roman" w:cs="Times New Roman"/>
            <w:sz w:val="18"/>
            <w:szCs w:val="18"/>
            <w:lang w:val="fr-BE"/>
          </w:rPr>
          <w:t>es-european-union-survey_en</w:t>
        </w:r>
      </w:hyperlink>
      <w:r>
        <w:rPr>
          <w:rFonts w:ascii="Times New Roman" w:hAnsi="Times New Roman" w:cs="Times New Roman"/>
          <w:sz w:val="18"/>
          <w:szCs w:val="18"/>
          <w:lang w:val="fr-BE"/>
        </w:rPr>
        <w:t xml:space="preserve">. </w:t>
      </w:r>
      <w:r>
        <w:rPr>
          <w:rFonts w:ascii="Times New Roman" w:hAnsi="Times New Roman" w:cs="Times New Roman"/>
          <w:sz w:val="18"/>
          <w:szCs w:val="18"/>
        </w:rPr>
        <w:t>In December 2018, the Commission launched a study looking at megatrends (climate change, digitalization, population aging etc.) and their impact on EU economies, particularly the sustainability of EU tax systems.</w:t>
      </w:r>
    </w:p>
  </w:footnote>
  <w:footnote w:id="66">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pt-PT"/>
        </w:rPr>
        <w:t xml:space="preserve"> COM(2019) 8 </w:t>
      </w:r>
      <w:r>
        <w:rPr>
          <w:rFonts w:ascii="Times New Roman" w:hAnsi="Times New Roman" w:cs="Times New Roman"/>
          <w:sz w:val="18"/>
          <w:szCs w:val="18"/>
          <w:lang w:val="pt-PT"/>
        </w:rPr>
        <w:t>final.</w:t>
      </w:r>
    </w:p>
  </w:footnote>
  <w:footnote w:id="67">
    <w:p w:rsidR="001A7739" w:rsidRDefault="00D5592F">
      <w:pPr>
        <w:pStyle w:val="FootnoteText"/>
        <w:jc w:val="both"/>
        <w:rPr>
          <w:rFonts w:ascii="Times New Roman" w:hAnsi="Times New Roman" w:cs="Times New Roman"/>
          <w:lang w:val="et-EE"/>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sz w:val="18"/>
          <w:szCs w:val="18"/>
          <w:lang w:val="pt-PT"/>
        </w:rPr>
        <w:t>COM(2019) 8 final.</w:t>
      </w:r>
    </w:p>
  </w:footnote>
  <w:footnote w:id="68">
    <w:p w:rsidR="001A7739" w:rsidRDefault="00D5592F">
      <w:pPr>
        <w:pStyle w:val="FootnoteText"/>
        <w:jc w:val="both"/>
        <w:rPr>
          <w:rFonts w:ascii="Times New Roman" w:hAnsi="Times New Roman" w:cs="Times New Roman"/>
          <w:sz w:val="18"/>
          <w:szCs w:val="18"/>
          <w:lang w:val="pt-PT"/>
        </w:rPr>
      </w:pPr>
      <w:r>
        <w:rPr>
          <w:rStyle w:val="FootnoteReference"/>
          <w:rFonts w:ascii="Times New Roman" w:hAnsi="Times New Roman" w:cs="Times New Roman"/>
          <w:sz w:val="18"/>
          <w:szCs w:val="18"/>
        </w:rPr>
        <w:footnoteRef/>
      </w:r>
      <w:r>
        <w:rPr>
          <w:rFonts w:ascii="Times New Roman" w:hAnsi="Times New Roman" w:cs="Times New Roman"/>
          <w:sz w:val="18"/>
          <w:szCs w:val="18"/>
          <w:lang w:val="pt-PT"/>
        </w:rPr>
        <w:t xml:space="preserve"> COM(2019) 8 final.</w:t>
      </w:r>
    </w:p>
  </w:footnote>
  <w:footnote w:id="69">
    <w:p w:rsidR="001A7739" w:rsidRDefault="00D5592F">
      <w:pPr>
        <w:pStyle w:val="FootnoteText"/>
        <w:rPr>
          <w:rFonts w:ascii="Times New Roman" w:hAnsi="Times New Roman" w:cs="Times New Roman"/>
          <w:sz w:val="18"/>
          <w:szCs w:val="18"/>
          <w:lang w:val="pt-PT"/>
        </w:rPr>
      </w:pPr>
      <w:r>
        <w:rPr>
          <w:rStyle w:val="FootnoteReference"/>
        </w:rPr>
        <w:footnoteRef/>
      </w:r>
      <w:r>
        <w:rPr>
          <w:lang w:val="pt-PT"/>
        </w:rPr>
        <w:t xml:space="preserve"> </w:t>
      </w:r>
      <w:r>
        <w:rPr>
          <w:rFonts w:ascii="Times New Roman" w:hAnsi="Times New Roman" w:cs="Times New Roman"/>
          <w:sz w:val="18"/>
          <w:szCs w:val="18"/>
          <w:lang w:val="pt-PT"/>
        </w:rPr>
        <w:t>Dierx, Adriaan, Ilzkovitz, Pataracchia, Ratto, Thum-Thysen and Varga (2017), “Does EU competition policy support inclusive growth?”, Journal of Competition Law &amp; Economics, Vol. 13, No. 2; OECD Factsheet o</w:t>
      </w:r>
      <w:r>
        <w:rPr>
          <w:rFonts w:ascii="Times New Roman" w:hAnsi="Times New Roman" w:cs="Times New Roman"/>
          <w:sz w:val="18"/>
          <w:szCs w:val="18"/>
          <w:lang w:val="pt-PT"/>
        </w:rPr>
        <w:t xml:space="preserve">n how competition policy affects macro-economic outcomes (October 2014); Fabienne Ilzkovitz and Adriaan Dierx, “Ex-post economic evaluation of competition policy enforcement: A review of the literature”, DG Competition, June 2015. </w:t>
      </w:r>
    </w:p>
  </w:footnote>
  <w:footnote w:id="70">
    <w:p w:rsidR="001A7739" w:rsidRPr="00091382" w:rsidRDefault="00D5592F">
      <w:pPr>
        <w:pStyle w:val="FootnoteText"/>
        <w:jc w:val="both"/>
        <w:rPr>
          <w:rFonts w:ascii="Times New Roman" w:hAnsi="Times New Roman" w:cs="Times New Roman"/>
          <w:sz w:val="18"/>
          <w:szCs w:val="18"/>
          <w:lang w:val="pt-PT"/>
        </w:rPr>
      </w:pPr>
      <w:r>
        <w:rPr>
          <w:rFonts w:ascii="Times New Roman" w:hAnsi="Times New Roman" w:cs="Times New Roman"/>
          <w:sz w:val="18"/>
          <w:szCs w:val="18"/>
          <w:vertAlign w:val="superscript"/>
        </w:rPr>
        <w:footnoteRef/>
      </w:r>
      <w:r w:rsidRPr="00091382">
        <w:rPr>
          <w:rFonts w:ascii="Times New Roman" w:hAnsi="Times New Roman" w:cs="Times New Roman"/>
          <w:sz w:val="18"/>
          <w:szCs w:val="18"/>
          <w:vertAlign w:val="superscript"/>
          <w:lang w:val="pt-PT"/>
        </w:rPr>
        <w:t xml:space="preserve"> </w:t>
      </w:r>
      <w:hyperlink r:id="rId23" w:history="1">
        <w:r w:rsidRPr="00091382">
          <w:rPr>
            <w:rStyle w:val="Hyperlink"/>
            <w:rFonts w:ascii="Times New Roman" w:hAnsi="Times New Roman" w:cs="Times New Roman"/>
            <w:sz w:val="18"/>
            <w:szCs w:val="18"/>
            <w:lang w:val="pt-PT"/>
          </w:rPr>
          <w:t xml:space="preserve">http://ec.europa.eu/competition/state_aid/scoreboard/index_en.html </w:t>
        </w:r>
      </w:hyperlink>
    </w:p>
    <w:p w:rsidR="001A7739" w:rsidRPr="00091382" w:rsidRDefault="001A7739">
      <w:pPr>
        <w:pStyle w:val="FootnoteText"/>
        <w:rPr>
          <w:rFonts w:ascii="Times New Roman" w:hAnsi="Times New Roman" w:cs="Times New Roman"/>
          <w:sz w:val="18"/>
          <w:szCs w:val="18"/>
          <w:lang w:val="pt-PT"/>
        </w:rPr>
      </w:pPr>
    </w:p>
  </w:footnote>
  <w:footnote w:id="71">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et-EE"/>
        </w:rPr>
        <w:t xml:space="preserve">Directive (EU) 2017/828 of the European Parliament and of the Council of 17 May 2017 amending Directive </w:t>
      </w:r>
    </w:p>
    <w:p w:rsidR="001A7739" w:rsidRDefault="00D5592F">
      <w:pPr>
        <w:pStyle w:val="FootnoteText"/>
        <w:jc w:val="both"/>
        <w:rPr>
          <w:rFonts w:ascii="Times New Roman" w:hAnsi="Times New Roman" w:cs="Times New Roman"/>
          <w:sz w:val="18"/>
          <w:szCs w:val="18"/>
          <w:lang w:val="en"/>
        </w:rPr>
      </w:pPr>
      <w:r>
        <w:rPr>
          <w:rFonts w:ascii="Times New Roman" w:hAnsi="Times New Roman" w:cs="Times New Roman"/>
          <w:sz w:val="18"/>
          <w:szCs w:val="18"/>
          <w:lang w:val="et-EE"/>
        </w:rPr>
        <w:t xml:space="preserve">    2007/36/EC as regards the encouragement of long-term shareholder engagement (Text with EEA relevance</w:t>
      </w:r>
      <w:r>
        <w:rPr>
          <w:rFonts w:ascii="Times New Roman" w:hAnsi="Times New Roman" w:cs="Times New Roman"/>
          <w:sz w:val="18"/>
          <w:szCs w:val="18"/>
          <w:lang w:val="en"/>
        </w:rPr>
        <w:t>)</w:t>
      </w:r>
    </w:p>
  </w:footnote>
  <w:footnote w:id="72">
    <w:p w:rsidR="001A7739" w:rsidRDefault="00D5592F">
      <w:pPr>
        <w:pStyle w:val="FootnoteText"/>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Directive 2014/95/EU of the European Parlia</w:t>
      </w:r>
      <w:r>
        <w:rPr>
          <w:rFonts w:ascii="Times New Roman" w:hAnsi="Times New Roman" w:cs="Times New Roman"/>
          <w:sz w:val="18"/>
          <w:szCs w:val="18"/>
        </w:rPr>
        <w:t>ment and of the Council of 22 October 2014 amending Directive 2013/34/EU as regards disclosure of non-financial and diversity information by certain large undertakings and groups (Text with EEA relevance).</w:t>
      </w:r>
    </w:p>
  </w:footnote>
  <w:footnote w:id="73">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et-EE"/>
        </w:rPr>
        <w:t>The Conflict Minerals Regulation (EU) 2017/821.</w:t>
      </w:r>
    </w:p>
  </w:footnote>
  <w:footnote w:id="74">
    <w:p w:rsidR="001A7739" w:rsidRDefault="00D5592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4" w:anchor="investment" w:history="1">
        <w:r>
          <w:rPr>
            <w:rStyle w:val="Hyperlink"/>
            <w:rFonts w:ascii="Times New Roman" w:hAnsi="Times New Roman" w:cs="Times New Roman"/>
            <w:sz w:val="18"/>
            <w:szCs w:val="18"/>
          </w:rPr>
          <w:t>https://ec.europa.eu/info/publications/180524-proposal-sustainable-finance_en#investment</w:t>
        </w:r>
      </w:hyperlink>
      <w:r>
        <w:rPr>
          <w:rFonts w:ascii="Times New Roman" w:hAnsi="Times New Roman" w:cs="Times New Roman"/>
          <w:sz w:val="18"/>
          <w:szCs w:val="18"/>
        </w:rPr>
        <w:t>.  A more comprehensive picture of recent EU progress on</w:t>
      </w:r>
      <w:r>
        <w:rPr>
          <w:rFonts w:ascii="Times New Roman" w:hAnsi="Times New Roman" w:cs="Times New Roman"/>
          <w:sz w:val="18"/>
          <w:szCs w:val="18"/>
        </w:rPr>
        <w:t xml:space="preserve"> CSR/RBC and Business and Human Rights will be presented in early 2019 in the context of EU Industry Days.</w:t>
      </w:r>
    </w:p>
  </w:footnote>
  <w:footnote w:id="75">
    <w:p w:rsidR="001A7739" w:rsidRDefault="00D5592F">
      <w:pPr>
        <w:pStyle w:val="FootnoteText"/>
        <w:jc w:val="both"/>
        <w:rPr>
          <w:rFonts w:ascii="Times New Roman" w:hAnsi="Times New Roman" w:cs="Times New Roman"/>
          <w:sz w:val="18"/>
          <w:szCs w:val="18"/>
          <w:lang w:val="et-EE"/>
        </w:rPr>
      </w:pPr>
      <w:r>
        <w:rPr>
          <w:rStyle w:val="FootnoteReference"/>
          <w:rFonts w:ascii="Times New Roman" w:hAnsi="Times New Roman" w:cs="Times New Roman"/>
          <w:sz w:val="18"/>
          <w:szCs w:val="18"/>
        </w:rPr>
        <w:footnoteRef/>
      </w:r>
      <w:r>
        <w:rPr>
          <w:rFonts w:ascii="Times New Roman" w:hAnsi="Times New Roman" w:cs="Times New Roman"/>
          <w:sz w:val="18"/>
          <w:szCs w:val="18"/>
          <w:lang w:val="et-EE"/>
        </w:rPr>
        <w:t xml:space="preserve"> Cameroon, Côte d'Ivoire, Ghana, and the SADC EPA countries Botswana, Lesotho, Mozambique, Namibia, South Africa and Swaziland.</w:t>
      </w:r>
    </w:p>
  </w:footnote>
  <w:footnote w:id="76">
    <w:p w:rsidR="001A7739" w:rsidRDefault="00D5592F">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w:t>
      </w:r>
      <w:r>
        <w:rPr>
          <w:rFonts w:ascii="Times New Roman" w:hAnsi="Times New Roman" w:cs="Times New Roman"/>
          <w:sz w:val="18"/>
          <w:szCs w:val="18"/>
          <w:lang w:val="et-EE"/>
        </w:rPr>
        <w:t>Non-paper of the C</w:t>
      </w:r>
      <w:r>
        <w:rPr>
          <w:rFonts w:ascii="Times New Roman" w:hAnsi="Times New Roman" w:cs="Times New Roman"/>
          <w:sz w:val="18"/>
          <w:szCs w:val="18"/>
          <w:lang w:val="et-EE"/>
        </w:rPr>
        <w:t>ommission services. Available at:</w:t>
      </w:r>
      <w:r>
        <w:rPr>
          <w:rFonts w:ascii="Arial" w:hAnsi="Arial" w:cs="Arial"/>
          <w:sz w:val="18"/>
          <w:szCs w:val="18"/>
        </w:rPr>
        <w:t xml:space="preserve"> </w:t>
      </w:r>
      <w:hyperlink r:id="rId25" w:history="1">
        <w:r>
          <w:rPr>
            <w:rFonts w:ascii="Times New Roman" w:hAnsi="Times New Roman" w:cs="Times New Roman"/>
            <w:sz w:val="18"/>
            <w:szCs w:val="18"/>
            <w:lang w:val="et-EE"/>
          </w:rPr>
          <w:t>http://trade.ec.europa.eu/doclib/docs/2018/february/tradoc_156618.pdf</w:t>
        </w:r>
      </w:hyperlink>
      <w:r>
        <w:rPr>
          <w:rFonts w:ascii="Times New Roman" w:hAnsi="Times New Roman" w:cs="Times New Roman"/>
          <w:sz w:val="18"/>
          <w:szCs w:val="18"/>
          <w:lang w:val="et-EE"/>
        </w:rPr>
        <w:t>.</w:t>
      </w:r>
      <w:r>
        <w:rPr>
          <w:rFonts w:ascii="Arial" w:hAnsi="Arial" w:cs="Arial"/>
          <w:sz w:val="18"/>
          <w:szCs w:val="18"/>
        </w:rPr>
        <w:t xml:space="preserve"> </w:t>
      </w:r>
    </w:p>
  </w:footnote>
  <w:footnote w:id="77">
    <w:p w:rsidR="001A7739" w:rsidRDefault="00D5592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Progress is outlined in the 2019 EU report on policy coherence for development, published together with this  Reflection Paper: European Commission Staff Working Document (2019)20.</w:t>
      </w:r>
    </w:p>
  </w:footnote>
  <w:footnote w:id="78">
    <w:p w:rsidR="001A7739" w:rsidRDefault="00D5592F">
      <w:pPr>
        <w:spacing w:after="0" w:line="240" w:lineRule="auto"/>
        <w:jc w:val="both"/>
        <w:rPr>
          <w:rFonts w:ascii="Times New Roman" w:hAnsi="Times New Roman" w:cs="Times New Roman"/>
          <w:sz w:val="18"/>
          <w:szCs w:val="18"/>
          <w:lang w:val="et-EE"/>
        </w:rPr>
      </w:pPr>
      <w:r>
        <w:rPr>
          <w:rStyle w:val="Funotenzeichen"/>
          <w:rFonts w:ascii="Times New Roman" w:hAnsi="Times New Roman" w:cs="Times New Roman"/>
          <w:sz w:val="18"/>
          <w:szCs w:val="18"/>
          <w:vertAlign w:val="superscript"/>
        </w:rPr>
        <w:footnoteRef/>
      </w:r>
      <w:r>
        <w:rPr>
          <w:rStyle w:val="Funotenzeichen"/>
          <w:rFonts w:ascii="Times New Roman" w:hAnsi="Times New Roman" w:cs="Times New Roman"/>
          <w:sz w:val="18"/>
          <w:szCs w:val="18"/>
          <w:lang w:val="et-EE"/>
        </w:rPr>
        <w:t xml:space="preserve"> </w:t>
      </w:r>
      <w:r>
        <w:rPr>
          <w:rFonts w:ascii="Times New Roman" w:hAnsi="Times New Roman" w:cs="Times New Roman"/>
          <w:sz w:val="18"/>
          <w:szCs w:val="18"/>
        </w:rPr>
        <w:t>COM(2018) 703 final.</w:t>
      </w:r>
      <w:r>
        <w:rPr>
          <w:rFonts w:ascii="Times New Roman" w:hAnsi="Times New Roman" w:cs="Times New Roman"/>
          <w:sz w:val="24"/>
          <w:szCs w:val="24"/>
        </w:rPr>
        <w:t xml:space="preserve"> </w:t>
      </w:r>
      <w:r>
        <w:rPr>
          <w:rStyle w:val="Funotenzeichen"/>
          <w:rFonts w:ascii="Times New Roman" w:hAnsi="Times New Roman" w:cs="Times New Roman"/>
          <w:sz w:val="18"/>
          <w:szCs w:val="18"/>
          <w:lang w:val="et-EE"/>
        </w:rPr>
        <w:t xml:space="preserve">Available at: </w:t>
      </w:r>
      <w:hyperlink r:id="rId26" w:history="1">
        <w:r>
          <w:rPr>
            <w:rStyle w:val="Hyperlink"/>
            <w:rFonts w:ascii="Times New Roman" w:hAnsi="Times New Roman" w:cs="Times New Roman"/>
            <w:sz w:val="18"/>
            <w:szCs w:val="18"/>
            <w:lang w:val="et-EE"/>
          </w:rPr>
          <w:t>https://ec.europa.eu/info/sites/info/files/communication-principles-subsidiarity-proportionality-strengthening-role-policymaking_en.pdf</w:t>
        </w:r>
      </w:hyperlink>
      <w:r>
        <w:rPr>
          <w:rStyle w:val="Funotenzeichen"/>
          <w:rFonts w:ascii="Times New Roman" w:hAnsi="Times New Roman" w:cs="Times New Roman"/>
          <w:sz w:val="18"/>
          <w:szCs w:val="18"/>
          <w:lang w:val="et-EE"/>
        </w:rPr>
        <w:t xml:space="preserve"> and </w:t>
      </w:r>
      <w:hyperlink r:id="rId27" w:history="1">
        <w:r>
          <w:rPr>
            <w:rStyle w:val="Hyperlink"/>
            <w:rFonts w:ascii="Times New Roman" w:hAnsi="Times New Roman" w:cs="Times New Roman"/>
            <w:sz w:val="18"/>
            <w:szCs w:val="18"/>
            <w:lang w:val="et-EE"/>
          </w:rPr>
          <w:t>https://ec.europa.eu/commission/priorities/democratic-change/better-regulation/task</w:t>
        </w:r>
        <w:r>
          <w:rPr>
            <w:rStyle w:val="Hyperlink"/>
            <w:rFonts w:ascii="Times New Roman" w:hAnsi="Times New Roman" w:cs="Times New Roman"/>
            <w:sz w:val="18"/>
            <w:szCs w:val="18"/>
            <w:lang w:val="et-EE"/>
          </w:rPr>
          <w:t xml:space="preserve">-force-subsidiarity-proportionality-and-doing-less-more-efficiently_en. </w:t>
        </w:r>
      </w:hyperlink>
    </w:p>
  </w:footnote>
  <w:footnote w:id="79">
    <w:p w:rsidR="001A7739" w:rsidRDefault="00D5592F">
      <w:pPr>
        <w:spacing w:after="0" w:line="240" w:lineRule="auto"/>
        <w:jc w:val="both"/>
        <w:rPr>
          <w:rFonts w:ascii="Times New Roman" w:hAnsi="Times New Roman" w:cs="Times New Roman"/>
          <w:sz w:val="18"/>
          <w:szCs w:val="18"/>
          <w:lang w:val="et-EE"/>
        </w:rPr>
      </w:pPr>
      <w:r>
        <w:rPr>
          <w:rStyle w:val="Funotenzeichen"/>
          <w:rFonts w:ascii="Times New Roman" w:hAnsi="Times New Roman" w:cs="Times New Roman"/>
          <w:sz w:val="18"/>
          <w:szCs w:val="18"/>
        </w:rPr>
        <w:footnoteRef/>
      </w:r>
      <w:r>
        <w:rPr>
          <w:rFonts w:ascii="Times New Roman" w:hAnsi="Times New Roman" w:cs="Times New Roman"/>
          <w:sz w:val="18"/>
          <w:szCs w:val="18"/>
          <w:lang w:val="et-EE"/>
        </w:rPr>
        <w:t xml:space="preserve"> Available at: </w:t>
      </w:r>
      <w:hyperlink r:id="rId28" w:history="1">
        <w:r>
          <w:rPr>
            <w:rStyle w:val="Hyperlink"/>
            <w:rFonts w:ascii="Times New Roman" w:hAnsi="Times New Roman" w:cs="Times New Roman"/>
            <w:sz w:val="18"/>
            <w:szCs w:val="18"/>
            <w:lang w:val="et-EE"/>
          </w:rPr>
          <w:t>https://ec.e</w:t>
        </w:r>
        <w:r>
          <w:rPr>
            <w:rStyle w:val="Hyperlink"/>
            <w:rFonts w:ascii="Times New Roman" w:hAnsi="Times New Roman" w:cs="Times New Roman"/>
            <w:sz w:val="18"/>
            <w:szCs w:val="18"/>
            <w:lang w:val="et-EE"/>
          </w:rPr>
          <w:t>uropa.eu/info/strategy/international-strategies/global-topics/sustainable-development-goals/multi-stakeholder-platform-sdgs_en</w:t>
        </w:r>
      </w:hyperlink>
      <w:r>
        <w:rPr>
          <w:rStyle w:val="Hyperlink"/>
          <w:rFonts w:ascii="Times New Roman" w:hAnsi="Times New Roman" w:cs="Times New Roman"/>
          <w:sz w:val="18"/>
          <w:szCs w:val="18"/>
          <w:lang w:val="et-EE"/>
        </w:rPr>
        <w:t>.</w:t>
      </w:r>
      <w:r>
        <w:rPr>
          <w:rFonts w:ascii="Times New Roman" w:hAnsi="Times New Roman" w:cs="Times New Roman"/>
          <w:sz w:val="18"/>
          <w:szCs w:val="18"/>
          <w:lang w:val="et-EE"/>
        </w:rPr>
        <w:t xml:space="preserve"> </w:t>
      </w:r>
    </w:p>
  </w:footnote>
  <w:footnote w:id="80">
    <w:p w:rsidR="001A7739" w:rsidRDefault="00D5592F">
      <w:pPr>
        <w:pStyle w:val="FootnoteText"/>
        <w:rPr>
          <w:lang w:val="en-US"/>
        </w:rPr>
      </w:pPr>
      <w:r>
        <w:rPr>
          <w:rStyle w:val="FootnoteReference"/>
        </w:rPr>
        <w:footnoteRef/>
      </w:r>
      <w:r>
        <w:t xml:space="preserve"> </w:t>
      </w:r>
      <w:r>
        <w:rPr>
          <w:rFonts w:ascii="Times New Roman" w:hAnsi="Times New Roman" w:cs="Times New Roman"/>
          <w:sz w:val="18"/>
          <w:szCs w:val="18"/>
          <w:lang w:val="et-EE"/>
        </w:rPr>
        <w:t xml:space="preserve">With over EUR 37 billion leveraged since its inception in September 2017, it is well on track to leverage the 2020 objective </w:t>
      </w:r>
      <w:r>
        <w:rPr>
          <w:rFonts w:ascii="Times New Roman" w:hAnsi="Times New Roman" w:cs="Times New Roman"/>
          <w:sz w:val="18"/>
          <w:szCs w:val="18"/>
          <w:lang w:val="et-EE"/>
        </w:rPr>
        <w:t>of EUR 44 billion of investments for sustainable development by 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739" w:rsidRDefault="001A7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56828FF"/>
    <w:multiLevelType w:val="hybridMultilevel"/>
    <w:tmpl w:val="6874C3E6"/>
    <w:lvl w:ilvl="0" w:tplc="1C44C978">
      <w:start w:val="1"/>
      <w:numFmt w:val="decimal"/>
      <w:lvlText w:val="4.%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495604"/>
    <w:multiLevelType w:val="multilevel"/>
    <w:tmpl w:val="D9A2BAF6"/>
    <w:name w:val="Points"/>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7073D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B3C78B8"/>
    <w:multiLevelType w:val="multilevel"/>
    <w:tmpl w:val="69822B1A"/>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bullet"/>
      <w:pStyle w:val="Point2number"/>
      <w:lvlText w:val=""/>
      <w:lvlJc w:val="left"/>
      <w:pPr>
        <w:tabs>
          <w:tab w:val="num" w:pos="2127"/>
        </w:tabs>
        <w:ind w:left="2127" w:hanging="567"/>
      </w:pPr>
      <w:rPr>
        <w:rFonts w:ascii="Symbol" w:hAnsi="Symbol" w:hint="default"/>
      </w:r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5711C91"/>
    <w:multiLevelType w:val="hybridMultilevel"/>
    <w:tmpl w:val="7F2E7A7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1636BD"/>
    <w:multiLevelType w:val="hybridMultilevel"/>
    <w:tmpl w:val="79704C9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8" w15:restartNumberingAfterBreak="0">
    <w:nsid w:val="2D2B08B5"/>
    <w:multiLevelType w:val="hybridMultilevel"/>
    <w:tmpl w:val="C194DC5C"/>
    <w:lvl w:ilvl="0" w:tplc="DB3E55BE">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C922FE"/>
    <w:multiLevelType w:val="hybridMultilevel"/>
    <w:tmpl w:val="5BA2DBF6"/>
    <w:lvl w:ilvl="0" w:tplc="706669E2">
      <w:start w:val="1"/>
      <w:numFmt w:val="bullet"/>
      <w:lvlText w:val="+"/>
      <w:lvlJc w:val="left"/>
      <w:pPr>
        <w:ind w:left="502" w:hanging="360"/>
      </w:pPr>
      <w:rPr>
        <w:rFonts w:ascii="Symbol" w:hAnsi="Symbol" w:hint="default"/>
      </w:rPr>
    </w:lvl>
    <w:lvl w:ilvl="1" w:tplc="E6BE864C">
      <w:numFmt w:val="bullet"/>
      <w:lvlText w:val="-"/>
      <w:lvlJc w:val="left"/>
      <w:pPr>
        <w:ind w:left="862" w:hanging="360"/>
      </w:pPr>
      <w:rPr>
        <w:rFonts w:ascii="Times New Roman" w:eastAsiaTheme="minorHAnsi" w:hAnsi="Times New Roman" w:cs="Times New Roman" w:hint="default"/>
      </w:rPr>
    </w:lvl>
    <w:lvl w:ilvl="2" w:tplc="08090005" w:tentative="1">
      <w:start w:val="1"/>
      <w:numFmt w:val="bullet"/>
      <w:lvlText w:val=""/>
      <w:lvlJc w:val="left"/>
      <w:pPr>
        <w:ind w:left="1582" w:hanging="360"/>
      </w:pPr>
      <w:rPr>
        <w:rFonts w:ascii="Wingdings" w:hAnsi="Wingdings" w:hint="default"/>
      </w:rPr>
    </w:lvl>
    <w:lvl w:ilvl="3" w:tplc="08090001" w:tentative="1">
      <w:start w:val="1"/>
      <w:numFmt w:val="bullet"/>
      <w:lvlText w:val=""/>
      <w:lvlJc w:val="left"/>
      <w:pPr>
        <w:ind w:left="2302" w:hanging="360"/>
      </w:pPr>
      <w:rPr>
        <w:rFonts w:ascii="Symbol" w:hAnsi="Symbol" w:hint="default"/>
      </w:rPr>
    </w:lvl>
    <w:lvl w:ilvl="4" w:tplc="08090003" w:tentative="1">
      <w:start w:val="1"/>
      <w:numFmt w:val="bullet"/>
      <w:lvlText w:val="o"/>
      <w:lvlJc w:val="left"/>
      <w:pPr>
        <w:ind w:left="3022" w:hanging="360"/>
      </w:pPr>
      <w:rPr>
        <w:rFonts w:ascii="Courier New" w:hAnsi="Courier New" w:cs="Courier New" w:hint="default"/>
      </w:rPr>
    </w:lvl>
    <w:lvl w:ilvl="5" w:tplc="08090005" w:tentative="1">
      <w:start w:val="1"/>
      <w:numFmt w:val="bullet"/>
      <w:lvlText w:val=""/>
      <w:lvlJc w:val="left"/>
      <w:pPr>
        <w:ind w:left="3742" w:hanging="360"/>
      </w:pPr>
      <w:rPr>
        <w:rFonts w:ascii="Wingdings" w:hAnsi="Wingdings" w:hint="default"/>
      </w:rPr>
    </w:lvl>
    <w:lvl w:ilvl="6" w:tplc="08090001" w:tentative="1">
      <w:start w:val="1"/>
      <w:numFmt w:val="bullet"/>
      <w:lvlText w:val=""/>
      <w:lvlJc w:val="left"/>
      <w:pPr>
        <w:ind w:left="4462" w:hanging="360"/>
      </w:pPr>
      <w:rPr>
        <w:rFonts w:ascii="Symbol" w:hAnsi="Symbol" w:hint="default"/>
      </w:rPr>
    </w:lvl>
    <w:lvl w:ilvl="7" w:tplc="08090003" w:tentative="1">
      <w:start w:val="1"/>
      <w:numFmt w:val="bullet"/>
      <w:lvlText w:val="o"/>
      <w:lvlJc w:val="left"/>
      <w:pPr>
        <w:ind w:left="5182" w:hanging="360"/>
      </w:pPr>
      <w:rPr>
        <w:rFonts w:ascii="Courier New" w:hAnsi="Courier New" w:cs="Courier New" w:hint="default"/>
      </w:rPr>
    </w:lvl>
    <w:lvl w:ilvl="8" w:tplc="08090005" w:tentative="1">
      <w:start w:val="1"/>
      <w:numFmt w:val="bullet"/>
      <w:lvlText w:val=""/>
      <w:lvlJc w:val="left"/>
      <w:pPr>
        <w:ind w:left="5902" w:hanging="360"/>
      </w:pPr>
      <w:rPr>
        <w:rFonts w:ascii="Wingdings" w:hAnsi="Wingdings" w:hint="default"/>
      </w:rPr>
    </w:lvl>
  </w:abstractNum>
  <w:abstractNum w:abstractNumId="10" w15:restartNumberingAfterBreak="0">
    <w:nsid w:val="32A75C7D"/>
    <w:multiLevelType w:val="multilevel"/>
    <w:tmpl w:val="040C001D"/>
    <w:styleLink w:val="Style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A1E459F"/>
    <w:multiLevelType w:val="hybridMultilevel"/>
    <w:tmpl w:val="63784F18"/>
    <w:lvl w:ilvl="0" w:tplc="F7B21EC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296594"/>
    <w:multiLevelType w:val="hybridMultilevel"/>
    <w:tmpl w:val="9CACF41C"/>
    <w:lvl w:ilvl="0" w:tplc="0809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146629E"/>
    <w:multiLevelType w:val="hybridMultilevel"/>
    <w:tmpl w:val="ADE233A4"/>
    <w:lvl w:ilvl="0" w:tplc="F7B21EC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5C315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B081862"/>
    <w:multiLevelType w:val="hybridMultilevel"/>
    <w:tmpl w:val="54DABC1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D67142D"/>
    <w:multiLevelType w:val="hybridMultilevel"/>
    <w:tmpl w:val="90881360"/>
    <w:lvl w:ilvl="0" w:tplc="0809000D">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FBD22F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25B67FE"/>
    <w:multiLevelType w:val="hybridMultilevel"/>
    <w:tmpl w:val="5CEC2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79428BC"/>
    <w:multiLevelType w:val="hybridMultilevel"/>
    <w:tmpl w:val="F8427E1C"/>
    <w:lvl w:ilvl="0" w:tplc="08090001">
      <w:start w:val="1"/>
      <w:numFmt w:val="bullet"/>
      <w:lvlText w:val=""/>
      <w:lvlJc w:val="left"/>
      <w:pPr>
        <w:ind w:left="-1701" w:hanging="360"/>
      </w:pPr>
      <w:rPr>
        <w:rFonts w:ascii="Symbol" w:hAnsi="Symbol" w:hint="default"/>
      </w:rPr>
    </w:lvl>
    <w:lvl w:ilvl="1" w:tplc="08090003">
      <w:start w:val="1"/>
      <w:numFmt w:val="bullet"/>
      <w:lvlText w:val="o"/>
      <w:lvlJc w:val="left"/>
      <w:pPr>
        <w:ind w:left="-981" w:hanging="360"/>
      </w:pPr>
      <w:rPr>
        <w:rFonts w:ascii="Courier New" w:hAnsi="Courier New" w:cs="Courier New" w:hint="default"/>
      </w:rPr>
    </w:lvl>
    <w:lvl w:ilvl="2" w:tplc="08090005">
      <w:start w:val="1"/>
      <w:numFmt w:val="bullet"/>
      <w:lvlText w:val=""/>
      <w:lvlJc w:val="left"/>
      <w:pPr>
        <w:ind w:left="-261" w:hanging="360"/>
      </w:pPr>
      <w:rPr>
        <w:rFonts w:ascii="Wingdings" w:hAnsi="Wingdings" w:hint="default"/>
      </w:rPr>
    </w:lvl>
    <w:lvl w:ilvl="3" w:tplc="08090001">
      <w:start w:val="1"/>
      <w:numFmt w:val="bullet"/>
      <w:lvlText w:val=""/>
      <w:lvlJc w:val="left"/>
      <w:pPr>
        <w:ind w:left="459" w:hanging="360"/>
      </w:pPr>
      <w:rPr>
        <w:rFonts w:ascii="Symbol" w:hAnsi="Symbol" w:hint="default"/>
      </w:rPr>
    </w:lvl>
    <w:lvl w:ilvl="4" w:tplc="08090003">
      <w:start w:val="1"/>
      <w:numFmt w:val="bullet"/>
      <w:lvlText w:val="o"/>
      <w:lvlJc w:val="left"/>
      <w:pPr>
        <w:ind w:left="1179" w:hanging="360"/>
      </w:pPr>
      <w:rPr>
        <w:rFonts w:ascii="Courier New" w:hAnsi="Courier New" w:cs="Courier New" w:hint="default"/>
      </w:rPr>
    </w:lvl>
    <w:lvl w:ilvl="5" w:tplc="08090005">
      <w:start w:val="1"/>
      <w:numFmt w:val="bullet"/>
      <w:lvlText w:val=""/>
      <w:lvlJc w:val="left"/>
      <w:pPr>
        <w:ind w:left="1899" w:hanging="360"/>
      </w:pPr>
      <w:rPr>
        <w:rFonts w:ascii="Wingdings" w:hAnsi="Wingdings" w:hint="default"/>
      </w:rPr>
    </w:lvl>
    <w:lvl w:ilvl="6" w:tplc="08090001">
      <w:start w:val="1"/>
      <w:numFmt w:val="bullet"/>
      <w:lvlText w:val=""/>
      <w:lvlJc w:val="left"/>
      <w:pPr>
        <w:ind w:left="2619" w:hanging="360"/>
      </w:pPr>
      <w:rPr>
        <w:rFonts w:ascii="Symbol" w:hAnsi="Symbol" w:hint="default"/>
      </w:rPr>
    </w:lvl>
    <w:lvl w:ilvl="7" w:tplc="08090003">
      <w:start w:val="1"/>
      <w:numFmt w:val="bullet"/>
      <w:lvlText w:val="o"/>
      <w:lvlJc w:val="left"/>
      <w:pPr>
        <w:ind w:left="3339" w:hanging="360"/>
      </w:pPr>
      <w:rPr>
        <w:rFonts w:ascii="Courier New" w:hAnsi="Courier New" w:cs="Courier New" w:hint="default"/>
      </w:rPr>
    </w:lvl>
    <w:lvl w:ilvl="8" w:tplc="08090005">
      <w:start w:val="1"/>
      <w:numFmt w:val="bullet"/>
      <w:lvlText w:val=""/>
      <w:lvlJc w:val="left"/>
      <w:pPr>
        <w:ind w:left="4059" w:hanging="360"/>
      </w:pPr>
      <w:rPr>
        <w:rFonts w:ascii="Wingdings" w:hAnsi="Wingdings" w:hint="default"/>
      </w:rPr>
    </w:lvl>
  </w:abstractNum>
  <w:num w:numId="1">
    <w:abstractNumId w:val="16"/>
  </w:num>
  <w:num w:numId="2">
    <w:abstractNumId w:val="5"/>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13"/>
  </w:num>
  <w:num w:numId="6">
    <w:abstractNumId w:val="7"/>
  </w:num>
  <w:num w:numId="7">
    <w:abstractNumId w:val="1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5"/>
  </w:num>
  <w:num w:numId="11">
    <w:abstractNumId w:val="19"/>
  </w:num>
  <w:num w:numId="12">
    <w:abstractNumId w:val="12"/>
  </w:num>
  <w:num w:numId="13">
    <w:abstractNumId w:val="1"/>
  </w:num>
  <w:num w:numId="14">
    <w:abstractNumId w:val="4"/>
  </w:num>
  <w:num w:numId="15">
    <w:abstractNumId w:val="10"/>
  </w:num>
  <w:num w:numId="16">
    <w:abstractNumId w:val="4"/>
  </w:num>
  <w:num w:numId="17">
    <w:abstractNumId w:val="17"/>
  </w:num>
  <w:num w:numId="18">
    <w:abstractNumId w:val="1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18"/>
  </w:num>
  <w:num w:numId="34">
    <w:abstractNumId w:val="4"/>
  </w:num>
  <w:num w:numId="35">
    <w:abstractNumId w:val="4"/>
  </w:num>
  <w:num w:numId="36">
    <w:abstractNumId w:val="4"/>
  </w:num>
  <w:num w:numId="37">
    <w:abstractNumId w:val="4"/>
  </w:num>
  <w:num w:numId="38">
    <w:abstractNumId w:val="4"/>
  </w:num>
  <w:num w:numId="3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removePersonalInformation/>
  <w:removeDateAndTime/>
  <w:hideSpellingErrors/>
  <w:hideGrammaticalErrors/>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4BDEBFC-3D83-40B9-8B66-F185DFC018B2"/>
    <w:docVar w:name="LW_COVERPAGE_TYPE" w:val="1"/>
    <w:docVar w:name="LW_CROSSREFERENCE" w:val="&lt;UNUSED&gt;"/>
    <w:docVar w:name="LW_DocType" w:val="NORMAL"/>
    <w:docVar w:name="LW_EMISSION" w:val="30.1.2019"/>
    <w:docVar w:name="LW_EMISSION_ISODATE" w:val="2019-01-30"/>
    <w:docVar w:name="LW_EMISSION_LOCATION" w:val="BRX"/>
    <w:docVar w:name="LW_EMISSION_PREFIX" w:val="Brussels, "/>
    <w:docVar w:name="LW_EMISSION_SUFFIX" w:val=" "/>
    <w:docVar w:name="LW_ID_DOCTYPE_NONLW" w:val="CP-035"/>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Towards a Sustainable Europe by 2030"/>
    <w:docVar w:name="LW_TYPE.DOC.CP" w:val="Reflection Paper"/>
  </w:docVars>
  <w:rsids>
    <w:rsidRoot w:val="001A7739"/>
    <w:rsid w:val="00091382"/>
    <w:rsid w:val="001A7739"/>
    <w:rsid w:val="00D55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EDDB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numPr>
        <w:ilvl w:val="1"/>
        <w:numId w:val="1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numPr>
        <w:ilvl w:val="2"/>
        <w:numId w:val="1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u w:val="single"/>
    </w:r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Footnote TextCSR,ft,Footnote,Fußnote,o,5_G"/>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Footnote TextCSR Char,ft Char"/>
    <w:basedOn w:val="DefaultParagraphFont"/>
    <w:link w:val="FootnoteText"/>
    <w:uiPriority w:val="99"/>
    <w:rPr>
      <w:sz w:val="20"/>
      <w:szCs w:val="20"/>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ftref"/>
    <w:basedOn w:val="DefaultParagraphFont"/>
    <w:uiPriority w:val="99"/>
    <w:unhideWhenUsed/>
    <w:qFormat/>
    <w:rPr>
      <w:vertAlign w:val="superscript"/>
    </w:rPr>
  </w:style>
  <w:style w:type="character" w:customStyle="1" w:styleId="reference-text">
    <w:name w:val="reference-text"/>
    <w:basedOn w:val="DefaultParagraphFont"/>
  </w:style>
  <w:style w:type="paragraph" w:customStyle="1" w:styleId="t-body-text">
    <w:name w:val="t-body-tex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customStyle="1" w:styleId="ilfuvd">
    <w:name w:val="ilfuvd"/>
    <w:basedOn w:val="DefaultParagraphFont"/>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paragraph" w:customStyle="1" w:styleId="SUPERSChar">
    <w:name w:val="SUPERS Char"/>
    <w:basedOn w:val="Normal"/>
    <w:uiPriority w:val="99"/>
    <w:pPr>
      <w:spacing w:after="0" w:line="240" w:lineRule="auto"/>
      <w:jc w:val="both"/>
    </w:pPr>
    <w:rPr>
      <w:vertAlign w:val="superscript"/>
    </w:rPr>
  </w:style>
  <w:style w:type="character" w:customStyle="1" w:styleId="None">
    <w:name w:val="None"/>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u w:color="000000"/>
      <w:bdr w:val="nil"/>
      <w:lang w:val="fr-FR"/>
    </w:rPr>
  </w:style>
  <w:style w:type="paragraph" w:styleId="TOCHeading">
    <w:name w:val="TOC Heading"/>
    <w:basedOn w:val="Heading1"/>
    <w:next w:val="Normal"/>
    <w:uiPriority w:val="39"/>
    <w:unhideWhenUsed/>
    <w:qFormat/>
    <w:pPr>
      <w:numPr>
        <w:numId w:val="0"/>
      </w:numPr>
      <w:outlineLvl w:val="9"/>
    </w:pPr>
    <w:rPr>
      <w:lang w:val="en-US" w:eastAsia="ja-JP"/>
    </w:rPr>
  </w:style>
  <w:style w:type="paragraph" w:styleId="TOC1">
    <w:name w:val="toc 1"/>
    <w:basedOn w:val="Normal"/>
    <w:next w:val="Normal"/>
    <w:autoRedefine/>
    <w:uiPriority w:val="39"/>
    <w:unhideWhenUsed/>
    <w:pPr>
      <w:tabs>
        <w:tab w:val="left" w:pos="440"/>
        <w:tab w:val="right" w:leader="dot" w:pos="9016"/>
      </w:tabs>
      <w:spacing w:before="120" w:after="100"/>
      <w:jc w:val="both"/>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customStyle="1" w:styleId="A2">
    <w:name w:val="A2"/>
    <w:uiPriority w:val="99"/>
    <w:rPr>
      <w:rFonts w:cs="EC Square Sans Pro"/>
      <w:color w:val="000000"/>
      <w:sz w:val="20"/>
      <w:szCs w:val="20"/>
    </w:rPr>
  </w:style>
  <w:style w:type="paragraph" w:customStyle="1" w:styleId="Pa1">
    <w:name w:val="Pa1"/>
    <w:basedOn w:val="Default"/>
    <w:next w:val="Default"/>
    <w:uiPriority w:val="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EC Square Sans Pro" w:eastAsiaTheme="minorHAnsi" w:hAnsi="EC Square Sans Pro" w:cstheme="minorBidi"/>
      <w:color w:val="auto"/>
      <w:sz w:val="24"/>
      <w:szCs w:val="24"/>
      <w:bdr w:val="none" w:sz="0" w:space="0" w:color="auto"/>
      <w:lang w:val="en-GB"/>
    </w:rPr>
  </w:style>
  <w:style w:type="character" w:customStyle="1" w:styleId="A1">
    <w:name w:val="A1"/>
    <w:uiPriority w:val="99"/>
    <w:rPr>
      <w:rFonts w:cs="EC Square Sans Pro"/>
      <w:color w:val="000000"/>
      <w:sz w:val="20"/>
      <w:szCs w:val="20"/>
    </w:rPr>
  </w:style>
  <w:style w:type="paragraph" w:customStyle="1" w:styleId="Pa11">
    <w:name w:val="Pa11"/>
    <w:basedOn w:val="Default"/>
    <w:next w:val="Default"/>
    <w:uiPriority w:val="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EC Square Sans Pro" w:eastAsiaTheme="minorHAnsi" w:hAnsi="EC Square Sans Pro" w:cstheme="minorBidi"/>
      <w:color w:val="auto"/>
      <w:sz w:val="24"/>
      <w:szCs w:val="24"/>
      <w:bdr w:val="none" w:sz="0" w:space="0" w:color="auto"/>
      <w:lang w:val="en-GB"/>
    </w:rPr>
  </w:style>
  <w:style w:type="character" w:customStyle="1" w:styleId="A0">
    <w:name w:val="A0"/>
    <w:uiPriority w:val="99"/>
    <w:rPr>
      <w:rFonts w:cs="EC Square Sans Pro"/>
      <w:color w:val="000000"/>
      <w:sz w:val="26"/>
      <w:szCs w:val="26"/>
    </w:rPr>
  </w:style>
  <w:style w:type="paragraph" w:styleId="TOC2">
    <w:name w:val="toc 2"/>
    <w:basedOn w:val="Normal"/>
    <w:next w:val="Normal"/>
    <w:autoRedefine/>
    <w:uiPriority w:val="39"/>
    <w:unhideWhenUsed/>
    <w:pPr>
      <w:tabs>
        <w:tab w:val="left" w:pos="1100"/>
        <w:tab w:val="right" w:leader="dot" w:pos="9016"/>
      </w:tabs>
      <w:spacing w:before="120" w:after="120" w:line="240" w:lineRule="auto"/>
      <w:ind w:left="442"/>
    </w:p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paragraph" w:customStyle="1" w:styleId="Footnotesrefs">
    <w:name w:val="Footnotes refs"/>
    <w:basedOn w:val="Normal"/>
    <w:uiPriority w:val="99"/>
    <w:pPr>
      <w:spacing w:after="0" w:line="240" w:lineRule="exact"/>
    </w:pPr>
    <w:rPr>
      <w:vertAlign w:val="superscript"/>
    </w:rPr>
  </w:style>
  <w:style w:type="paragraph" w:styleId="TOC3">
    <w:name w:val="toc 3"/>
    <w:basedOn w:val="Normal"/>
    <w:next w:val="Normal"/>
    <w:autoRedefine/>
    <w:uiPriority w:val="39"/>
    <w:unhideWhenUsed/>
    <w:pPr>
      <w:spacing w:after="100"/>
      <w:ind w:left="440"/>
    </w:pPr>
  </w:style>
  <w:style w:type="character" w:customStyle="1" w:styleId="footnotereference0">
    <w:name w:val="footnotereference"/>
    <w:basedOn w:val="DefaultParagraphFont"/>
  </w:style>
  <w:style w:type="paragraph" w:customStyle="1" w:styleId="Body">
    <w:name w:val="Body"/>
    <w:pPr>
      <w:widowControl w:val="0"/>
      <w:pBdr>
        <w:top w:val="nil"/>
        <w:left w:val="nil"/>
        <w:bottom w:val="nil"/>
        <w:right w:val="nil"/>
        <w:between w:val="nil"/>
        <w:bar w:val="nil"/>
      </w:pBdr>
      <w:spacing w:after="120" w:line="240" w:lineRule="auto"/>
      <w:jc w:val="both"/>
    </w:pPr>
    <w:rPr>
      <w:rFonts w:ascii="Calibri" w:eastAsia="Calibri" w:hAnsi="Calibri" w:cs="Calibri"/>
      <w:color w:val="000000"/>
      <w:kern w:val="2"/>
      <w:sz w:val="24"/>
      <w:szCs w:val="24"/>
      <w:u w:color="000000"/>
      <w:bdr w:val="nil"/>
      <w:lang w:eastAsia="en-GB"/>
    </w:rPr>
  </w:style>
  <w:style w:type="paragraph" w:customStyle="1" w:styleId="Point0number">
    <w:name w:val="Point 0 (number)"/>
    <w:basedOn w:val="Normal"/>
    <w:pPr>
      <w:numPr>
        <w:numId w:val="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2"/>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2"/>
      </w:numPr>
      <w:spacing w:before="120" w:after="120" w:line="240" w:lineRule="auto"/>
      <w:jc w:val="both"/>
    </w:pPr>
    <w:rPr>
      <w:rFonts w:ascii="Times New Roman" w:hAnsi="Times New Roman" w:cs="Times New Roman"/>
      <w:sz w:val="24"/>
    </w:rPr>
  </w:style>
  <w:style w:type="character" w:customStyle="1" w:styleId="highlight">
    <w:name w:val="highlight"/>
    <w:basedOn w:val="DefaultParagraphFont"/>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character" w:customStyle="1" w:styleId="A6">
    <w:name w:val="A6"/>
    <w:uiPriority w:val="99"/>
    <w:rPr>
      <w:rFonts w:cs="Garamond"/>
      <w:color w:val="000000"/>
      <w:sz w:val="22"/>
      <w:szCs w:val="22"/>
    </w:rPr>
  </w:style>
  <w:style w:type="paragraph" w:customStyle="1" w:styleId="Pointabc">
    <w:name w:val="Point abc"/>
    <w:basedOn w:val="Normal"/>
    <w:pPr>
      <w:numPr>
        <w:ilvl w:val="1"/>
        <w:numId w:val="8"/>
      </w:numPr>
      <w:spacing w:before="120" w:after="120" w:line="360" w:lineRule="auto"/>
    </w:pPr>
    <w:rPr>
      <w:rFonts w:ascii="Times New Roman" w:hAnsi="Times New Roman" w:cs="Times New Roman"/>
      <w:sz w:val="24"/>
      <w:szCs w:val="24"/>
    </w:rPr>
  </w:style>
  <w:style w:type="paragraph" w:customStyle="1" w:styleId="Pointabc1">
    <w:name w:val="Point abc (1)"/>
    <w:basedOn w:val="Normal"/>
    <w:pPr>
      <w:numPr>
        <w:ilvl w:val="3"/>
        <w:numId w:val="8"/>
      </w:numPr>
      <w:spacing w:before="120" w:after="120" w:line="360" w:lineRule="auto"/>
    </w:pPr>
    <w:rPr>
      <w:rFonts w:ascii="Times New Roman" w:hAnsi="Times New Roman" w:cs="Times New Roman"/>
      <w:sz w:val="24"/>
      <w:szCs w:val="24"/>
    </w:rPr>
  </w:style>
  <w:style w:type="paragraph" w:customStyle="1" w:styleId="Pointabc2">
    <w:name w:val="Point abc (2)"/>
    <w:basedOn w:val="Normal"/>
    <w:pPr>
      <w:numPr>
        <w:ilvl w:val="5"/>
        <w:numId w:val="8"/>
      </w:numPr>
      <w:spacing w:before="120" w:after="120" w:line="360" w:lineRule="auto"/>
    </w:pPr>
    <w:rPr>
      <w:rFonts w:ascii="Times New Roman" w:hAnsi="Times New Roman" w:cs="Times New Roman"/>
      <w:sz w:val="24"/>
      <w:szCs w:val="24"/>
    </w:rPr>
  </w:style>
  <w:style w:type="paragraph" w:customStyle="1" w:styleId="Pointabc3">
    <w:name w:val="Point abc (3)"/>
    <w:basedOn w:val="Normal"/>
    <w:pPr>
      <w:numPr>
        <w:ilvl w:val="7"/>
        <w:numId w:val="8"/>
      </w:numPr>
      <w:spacing w:before="120" w:after="120" w:line="360" w:lineRule="auto"/>
    </w:pPr>
    <w:rPr>
      <w:rFonts w:ascii="Times New Roman" w:hAnsi="Times New Roman" w:cs="Times New Roman"/>
      <w:sz w:val="24"/>
      <w:szCs w:val="24"/>
    </w:rPr>
  </w:style>
  <w:style w:type="paragraph" w:customStyle="1" w:styleId="Pointabc4">
    <w:name w:val="Point abc (4)"/>
    <w:basedOn w:val="Normal"/>
    <w:pPr>
      <w:numPr>
        <w:ilvl w:val="8"/>
        <w:numId w:val="8"/>
      </w:numPr>
      <w:spacing w:before="120" w:after="120" w:line="360" w:lineRule="auto"/>
    </w:pPr>
    <w:rPr>
      <w:rFonts w:ascii="Times New Roman" w:hAnsi="Times New Roman" w:cs="Times New Roman"/>
      <w:sz w:val="24"/>
      <w:szCs w:val="24"/>
    </w:rPr>
  </w:style>
  <w:style w:type="paragraph" w:customStyle="1" w:styleId="Point123">
    <w:name w:val="Point 123"/>
    <w:basedOn w:val="Normal"/>
    <w:pPr>
      <w:numPr>
        <w:numId w:val="8"/>
      </w:numPr>
      <w:spacing w:before="120" w:after="120" w:line="360" w:lineRule="auto"/>
    </w:pPr>
    <w:rPr>
      <w:rFonts w:ascii="Times New Roman" w:hAnsi="Times New Roman" w:cs="Times New Roman"/>
      <w:sz w:val="24"/>
      <w:szCs w:val="24"/>
    </w:rPr>
  </w:style>
  <w:style w:type="paragraph" w:customStyle="1" w:styleId="Point1231">
    <w:name w:val="Point 123 (1)"/>
    <w:basedOn w:val="Normal"/>
    <w:pPr>
      <w:numPr>
        <w:ilvl w:val="2"/>
        <w:numId w:val="8"/>
      </w:numPr>
      <w:spacing w:before="120" w:after="120" w:line="360" w:lineRule="auto"/>
    </w:pPr>
    <w:rPr>
      <w:rFonts w:ascii="Times New Roman" w:hAnsi="Times New Roman" w:cs="Times New Roman"/>
      <w:sz w:val="24"/>
      <w:szCs w:val="24"/>
    </w:rPr>
  </w:style>
  <w:style w:type="paragraph" w:customStyle="1" w:styleId="Point1232">
    <w:name w:val="Point 123 (2)"/>
    <w:basedOn w:val="Normal"/>
    <w:pPr>
      <w:numPr>
        <w:ilvl w:val="4"/>
        <w:numId w:val="8"/>
      </w:numPr>
      <w:spacing w:before="120" w:after="120" w:line="360" w:lineRule="auto"/>
    </w:pPr>
    <w:rPr>
      <w:rFonts w:ascii="Times New Roman" w:hAnsi="Times New Roman" w:cs="Times New Roman"/>
      <w:sz w:val="24"/>
      <w:szCs w:val="24"/>
    </w:rPr>
  </w:style>
  <w:style w:type="paragraph" w:customStyle="1" w:styleId="Point1233">
    <w:name w:val="Point 123 (3)"/>
    <w:basedOn w:val="Normal"/>
    <w:pPr>
      <w:numPr>
        <w:ilvl w:val="6"/>
        <w:numId w:val="8"/>
      </w:numPr>
      <w:spacing w:before="120" w:after="120" w:line="360" w:lineRule="auto"/>
    </w:pPr>
    <w:rPr>
      <w:rFonts w:ascii="Times New Roman" w:hAnsi="Times New Roman" w:cs="Times New Roman"/>
      <w:sz w:val="24"/>
      <w:szCs w:val="24"/>
    </w:rPr>
  </w:style>
  <w:style w:type="paragraph" w:customStyle="1" w:styleId="Briefinglist1">
    <w:name w:val="Briefing list 1"/>
    <w:basedOn w:val="Normal"/>
    <w:link w:val="Briefinglist1Char"/>
    <w:qFormat/>
    <w:locked/>
    <w:pPr>
      <w:keepLines/>
      <w:numPr>
        <w:numId w:val="9"/>
      </w:numPr>
      <w:spacing w:after="120" w:line="240" w:lineRule="auto"/>
      <w:jc w:val="both"/>
    </w:pPr>
    <w:rPr>
      <w:rFonts w:ascii="Arial" w:eastAsia="Times New Roman" w:hAnsi="Arial" w:cs="Arial"/>
      <w:szCs w:val="24"/>
    </w:rPr>
  </w:style>
  <w:style w:type="character" w:customStyle="1" w:styleId="Briefinglist1Char">
    <w:name w:val="Briefing list 1 Char"/>
    <w:link w:val="Briefinglist1"/>
    <w:locked/>
    <w:rPr>
      <w:rFonts w:ascii="Arial" w:eastAsia="Times New Roman" w:hAnsi="Arial" w:cs="Arial"/>
      <w:szCs w:val="24"/>
    </w:rPr>
  </w:style>
  <w:style w:type="character" w:customStyle="1" w:styleId="st1">
    <w:name w:val="st1"/>
    <w:basedOn w:val="DefaultParagraphFont"/>
  </w:style>
  <w:style w:type="paragraph" w:customStyle="1" w:styleId="p1">
    <w:name w:val="p1"/>
    <w:basedOn w:val="Normal"/>
    <w:pPr>
      <w:spacing w:after="0" w:line="240" w:lineRule="auto"/>
    </w:pPr>
    <w:rPr>
      <w:rFonts w:ascii="Times New Roman" w:hAnsi="Times New Roman" w:cs="Times New Roman"/>
      <w:sz w:val="17"/>
      <w:szCs w:val="17"/>
      <w:lang w:eastAsia="en-GB"/>
    </w:rPr>
  </w:style>
  <w:style w:type="character" w:customStyle="1" w:styleId="Funotenzeichen">
    <w:name w:val="Fußnotenzeichen"/>
  </w:style>
  <w:style w:type="character" w:styleId="SubtleEmphasis">
    <w:name w:val="Subtle Emphasis"/>
    <w:basedOn w:val="DefaultParagraphFont"/>
    <w:uiPriority w:val="19"/>
    <w:qFormat/>
    <w:rPr>
      <w:i/>
      <w:iCs/>
      <w:color w:val="404040" w:themeColor="text1" w:themeTint="BF"/>
    </w:rPr>
  </w:style>
  <w:style w:type="paragraph" w:styleId="Subtitle">
    <w:name w:val="Subtitle"/>
    <w:basedOn w:val="Normal"/>
    <w:next w:val="Normal"/>
    <w:link w:val="SubtitleChar"/>
    <w:uiPriority w:val="11"/>
    <w:qFormat/>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customStyle="1" w:styleId="apple-converted-space">
    <w:name w:val="apple-converted-space"/>
    <w:basedOn w:val="DefaultParagraphFont"/>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numbering" w:customStyle="1" w:styleId="Style1">
    <w:name w:val="Style1"/>
    <w:uiPriority w:val="99"/>
    <w:pPr>
      <w:numPr>
        <w:numId w:val="15"/>
      </w:numPr>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color w:val="17365D" w:themeColor="text2" w:themeShade="BF"/>
      <w:spacing w:val="5"/>
      <w:kern w:val="28"/>
      <w:sz w:val="24"/>
      <w:szCs w:val="5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color w:val="17365D" w:themeColor="text2" w:themeShade="BF"/>
      <w:spacing w:val="5"/>
      <w:kern w:val="28"/>
      <w:sz w:val="32"/>
      <w:szCs w:val="5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color w:val="17365D" w:themeColor="text2" w:themeShade="BF"/>
      <w:spacing w:val="5"/>
      <w:kern w:val="28"/>
      <w:sz w:val="24"/>
      <w:szCs w:val="5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color w:val="17365D" w:themeColor="text2" w:themeShade="BF"/>
      <w:spacing w:val="5"/>
      <w:kern w:val="28"/>
      <w:sz w:val="32"/>
      <w:szCs w:val="52"/>
    </w:rPr>
  </w:style>
  <w:style w:type="character" w:customStyle="1" w:styleId="Bodytext2">
    <w:name w:val="Body text (2)"/>
    <w:basedOn w:val="DefaultParagraphFont"/>
    <w:rPr>
      <w:rFonts w:ascii="Times New Roman" w:eastAsia="Times New Roman" w:hAnsi="Times New Roman" w:cs="Times New Roman" w:hint="default"/>
      <w:b w:val="0"/>
      <w:bCs w:val="0"/>
      <w:i w:val="0"/>
      <w:iCs w:val="0"/>
      <w:smallCaps w:val="0"/>
      <w:strike w:val="0"/>
      <w:dstrike w:val="0"/>
      <w:color w:val="4B4C4D"/>
      <w:spacing w:val="0"/>
      <w:w w:val="100"/>
      <w:position w:val="0"/>
      <w:sz w:val="20"/>
      <w:szCs w:val="20"/>
      <w:u w:val="none"/>
      <w:effect w:val="none"/>
      <w:lang w:val="en-US" w:eastAsia="en-US" w:bidi="en-US"/>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09856">
      <w:bodyDiv w:val="1"/>
      <w:marLeft w:val="0"/>
      <w:marRight w:val="0"/>
      <w:marTop w:val="0"/>
      <w:marBottom w:val="0"/>
      <w:divBdr>
        <w:top w:val="none" w:sz="0" w:space="0" w:color="auto"/>
        <w:left w:val="none" w:sz="0" w:space="0" w:color="auto"/>
        <w:bottom w:val="none" w:sz="0" w:space="0" w:color="auto"/>
        <w:right w:val="none" w:sz="0" w:space="0" w:color="auto"/>
      </w:divBdr>
      <w:divsChild>
        <w:div w:id="1517890503">
          <w:marLeft w:val="0"/>
          <w:marRight w:val="0"/>
          <w:marTop w:val="0"/>
          <w:marBottom w:val="0"/>
          <w:divBdr>
            <w:top w:val="none" w:sz="0" w:space="0" w:color="auto"/>
            <w:left w:val="none" w:sz="0" w:space="0" w:color="auto"/>
            <w:bottom w:val="none" w:sz="0" w:space="0" w:color="auto"/>
            <w:right w:val="none" w:sz="0" w:space="0" w:color="auto"/>
          </w:divBdr>
        </w:div>
        <w:div w:id="94986296">
          <w:marLeft w:val="0"/>
          <w:marRight w:val="0"/>
          <w:marTop w:val="0"/>
          <w:marBottom w:val="0"/>
          <w:divBdr>
            <w:top w:val="none" w:sz="0" w:space="0" w:color="auto"/>
            <w:left w:val="none" w:sz="0" w:space="0" w:color="auto"/>
            <w:bottom w:val="none" w:sz="0" w:space="0" w:color="auto"/>
            <w:right w:val="none" w:sz="0" w:space="0" w:color="auto"/>
          </w:divBdr>
        </w:div>
        <w:div w:id="1723554900">
          <w:marLeft w:val="0"/>
          <w:marRight w:val="0"/>
          <w:marTop w:val="0"/>
          <w:marBottom w:val="0"/>
          <w:divBdr>
            <w:top w:val="none" w:sz="0" w:space="0" w:color="auto"/>
            <w:left w:val="none" w:sz="0" w:space="0" w:color="auto"/>
            <w:bottom w:val="none" w:sz="0" w:space="0" w:color="auto"/>
            <w:right w:val="none" w:sz="0" w:space="0" w:color="auto"/>
          </w:divBdr>
        </w:div>
        <w:div w:id="353575927">
          <w:marLeft w:val="0"/>
          <w:marRight w:val="0"/>
          <w:marTop w:val="0"/>
          <w:marBottom w:val="0"/>
          <w:divBdr>
            <w:top w:val="none" w:sz="0" w:space="0" w:color="auto"/>
            <w:left w:val="none" w:sz="0" w:space="0" w:color="auto"/>
            <w:bottom w:val="none" w:sz="0" w:space="0" w:color="auto"/>
            <w:right w:val="none" w:sz="0" w:space="0" w:color="auto"/>
          </w:divBdr>
        </w:div>
        <w:div w:id="1198659721">
          <w:marLeft w:val="0"/>
          <w:marRight w:val="0"/>
          <w:marTop w:val="0"/>
          <w:marBottom w:val="0"/>
          <w:divBdr>
            <w:top w:val="none" w:sz="0" w:space="0" w:color="auto"/>
            <w:left w:val="none" w:sz="0" w:space="0" w:color="auto"/>
            <w:bottom w:val="none" w:sz="0" w:space="0" w:color="auto"/>
            <w:right w:val="none" w:sz="0" w:space="0" w:color="auto"/>
          </w:divBdr>
        </w:div>
        <w:div w:id="1416052767">
          <w:marLeft w:val="0"/>
          <w:marRight w:val="0"/>
          <w:marTop w:val="0"/>
          <w:marBottom w:val="0"/>
          <w:divBdr>
            <w:top w:val="none" w:sz="0" w:space="0" w:color="auto"/>
            <w:left w:val="none" w:sz="0" w:space="0" w:color="auto"/>
            <w:bottom w:val="none" w:sz="0" w:space="0" w:color="auto"/>
            <w:right w:val="none" w:sz="0" w:space="0" w:color="auto"/>
          </w:divBdr>
        </w:div>
      </w:divsChild>
    </w:div>
    <w:div w:id="70203729">
      <w:bodyDiv w:val="1"/>
      <w:marLeft w:val="0"/>
      <w:marRight w:val="0"/>
      <w:marTop w:val="0"/>
      <w:marBottom w:val="0"/>
      <w:divBdr>
        <w:top w:val="none" w:sz="0" w:space="0" w:color="auto"/>
        <w:left w:val="none" w:sz="0" w:space="0" w:color="auto"/>
        <w:bottom w:val="none" w:sz="0" w:space="0" w:color="auto"/>
        <w:right w:val="none" w:sz="0" w:space="0" w:color="auto"/>
      </w:divBdr>
    </w:div>
    <w:div w:id="79569246">
      <w:bodyDiv w:val="1"/>
      <w:marLeft w:val="0"/>
      <w:marRight w:val="0"/>
      <w:marTop w:val="0"/>
      <w:marBottom w:val="0"/>
      <w:divBdr>
        <w:top w:val="none" w:sz="0" w:space="0" w:color="auto"/>
        <w:left w:val="none" w:sz="0" w:space="0" w:color="auto"/>
        <w:bottom w:val="none" w:sz="0" w:space="0" w:color="auto"/>
        <w:right w:val="none" w:sz="0" w:space="0" w:color="auto"/>
      </w:divBdr>
      <w:divsChild>
        <w:div w:id="1788426890">
          <w:marLeft w:val="0"/>
          <w:marRight w:val="0"/>
          <w:marTop w:val="0"/>
          <w:marBottom w:val="0"/>
          <w:divBdr>
            <w:top w:val="none" w:sz="0" w:space="0" w:color="auto"/>
            <w:left w:val="none" w:sz="0" w:space="0" w:color="auto"/>
            <w:bottom w:val="none" w:sz="0" w:space="0" w:color="auto"/>
            <w:right w:val="none" w:sz="0" w:space="0" w:color="auto"/>
          </w:divBdr>
        </w:div>
        <w:div w:id="1552377440">
          <w:marLeft w:val="0"/>
          <w:marRight w:val="0"/>
          <w:marTop w:val="0"/>
          <w:marBottom w:val="0"/>
          <w:divBdr>
            <w:top w:val="none" w:sz="0" w:space="0" w:color="auto"/>
            <w:left w:val="none" w:sz="0" w:space="0" w:color="auto"/>
            <w:bottom w:val="none" w:sz="0" w:space="0" w:color="auto"/>
            <w:right w:val="none" w:sz="0" w:space="0" w:color="auto"/>
          </w:divBdr>
        </w:div>
        <w:div w:id="112020268">
          <w:marLeft w:val="0"/>
          <w:marRight w:val="0"/>
          <w:marTop w:val="0"/>
          <w:marBottom w:val="0"/>
          <w:divBdr>
            <w:top w:val="none" w:sz="0" w:space="0" w:color="auto"/>
            <w:left w:val="none" w:sz="0" w:space="0" w:color="auto"/>
            <w:bottom w:val="none" w:sz="0" w:space="0" w:color="auto"/>
            <w:right w:val="none" w:sz="0" w:space="0" w:color="auto"/>
          </w:divBdr>
        </w:div>
        <w:div w:id="1764111534">
          <w:marLeft w:val="0"/>
          <w:marRight w:val="0"/>
          <w:marTop w:val="0"/>
          <w:marBottom w:val="0"/>
          <w:divBdr>
            <w:top w:val="none" w:sz="0" w:space="0" w:color="auto"/>
            <w:left w:val="none" w:sz="0" w:space="0" w:color="auto"/>
            <w:bottom w:val="none" w:sz="0" w:space="0" w:color="auto"/>
            <w:right w:val="none" w:sz="0" w:space="0" w:color="auto"/>
          </w:divBdr>
        </w:div>
        <w:div w:id="544948625">
          <w:marLeft w:val="0"/>
          <w:marRight w:val="0"/>
          <w:marTop w:val="0"/>
          <w:marBottom w:val="0"/>
          <w:divBdr>
            <w:top w:val="none" w:sz="0" w:space="0" w:color="auto"/>
            <w:left w:val="none" w:sz="0" w:space="0" w:color="auto"/>
            <w:bottom w:val="none" w:sz="0" w:space="0" w:color="auto"/>
            <w:right w:val="none" w:sz="0" w:space="0" w:color="auto"/>
          </w:divBdr>
        </w:div>
        <w:div w:id="1791320782">
          <w:marLeft w:val="0"/>
          <w:marRight w:val="0"/>
          <w:marTop w:val="0"/>
          <w:marBottom w:val="0"/>
          <w:divBdr>
            <w:top w:val="none" w:sz="0" w:space="0" w:color="auto"/>
            <w:left w:val="none" w:sz="0" w:space="0" w:color="auto"/>
            <w:bottom w:val="none" w:sz="0" w:space="0" w:color="auto"/>
            <w:right w:val="none" w:sz="0" w:space="0" w:color="auto"/>
          </w:divBdr>
        </w:div>
        <w:div w:id="463929937">
          <w:marLeft w:val="0"/>
          <w:marRight w:val="0"/>
          <w:marTop w:val="0"/>
          <w:marBottom w:val="0"/>
          <w:divBdr>
            <w:top w:val="none" w:sz="0" w:space="0" w:color="auto"/>
            <w:left w:val="none" w:sz="0" w:space="0" w:color="auto"/>
            <w:bottom w:val="none" w:sz="0" w:space="0" w:color="auto"/>
            <w:right w:val="none" w:sz="0" w:space="0" w:color="auto"/>
          </w:divBdr>
        </w:div>
        <w:div w:id="1887640602">
          <w:marLeft w:val="0"/>
          <w:marRight w:val="0"/>
          <w:marTop w:val="0"/>
          <w:marBottom w:val="0"/>
          <w:divBdr>
            <w:top w:val="none" w:sz="0" w:space="0" w:color="auto"/>
            <w:left w:val="none" w:sz="0" w:space="0" w:color="auto"/>
            <w:bottom w:val="none" w:sz="0" w:space="0" w:color="auto"/>
            <w:right w:val="none" w:sz="0" w:space="0" w:color="auto"/>
          </w:divBdr>
        </w:div>
        <w:div w:id="606234735">
          <w:marLeft w:val="0"/>
          <w:marRight w:val="0"/>
          <w:marTop w:val="0"/>
          <w:marBottom w:val="0"/>
          <w:divBdr>
            <w:top w:val="none" w:sz="0" w:space="0" w:color="auto"/>
            <w:left w:val="none" w:sz="0" w:space="0" w:color="auto"/>
            <w:bottom w:val="none" w:sz="0" w:space="0" w:color="auto"/>
            <w:right w:val="none" w:sz="0" w:space="0" w:color="auto"/>
          </w:divBdr>
        </w:div>
        <w:div w:id="561647277">
          <w:marLeft w:val="0"/>
          <w:marRight w:val="0"/>
          <w:marTop w:val="0"/>
          <w:marBottom w:val="0"/>
          <w:divBdr>
            <w:top w:val="none" w:sz="0" w:space="0" w:color="auto"/>
            <w:left w:val="none" w:sz="0" w:space="0" w:color="auto"/>
            <w:bottom w:val="none" w:sz="0" w:space="0" w:color="auto"/>
            <w:right w:val="none" w:sz="0" w:space="0" w:color="auto"/>
          </w:divBdr>
        </w:div>
        <w:div w:id="320934330">
          <w:marLeft w:val="0"/>
          <w:marRight w:val="0"/>
          <w:marTop w:val="0"/>
          <w:marBottom w:val="0"/>
          <w:divBdr>
            <w:top w:val="none" w:sz="0" w:space="0" w:color="auto"/>
            <w:left w:val="none" w:sz="0" w:space="0" w:color="auto"/>
            <w:bottom w:val="none" w:sz="0" w:space="0" w:color="auto"/>
            <w:right w:val="none" w:sz="0" w:space="0" w:color="auto"/>
          </w:divBdr>
        </w:div>
        <w:div w:id="404887136">
          <w:marLeft w:val="0"/>
          <w:marRight w:val="0"/>
          <w:marTop w:val="0"/>
          <w:marBottom w:val="0"/>
          <w:divBdr>
            <w:top w:val="none" w:sz="0" w:space="0" w:color="auto"/>
            <w:left w:val="none" w:sz="0" w:space="0" w:color="auto"/>
            <w:bottom w:val="none" w:sz="0" w:space="0" w:color="auto"/>
            <w:right w:val="none" w:sz="0" w:space="0" w:color="auto"/>
          </w:divBdr>
        </w:div>
        <w:div w:id="1918784636">
          <w:marLeft w:val="0"/>
          <w:marRight w:val="0"/>
          <w:marTop w:val="0"/>
          <w:marBottom w:val="0"/>
          <w:divBdr>
            <w:top w:val="none" w:sz="0" w:space="0" w:color="auto"/>
            <w:left w:val="none" w:sz="0" w:space="0" w:color="auto"/>
            <w:bottom w:val="none" w:sz="0" w:space="0" w:color="auto"/>
            <w:right w:val="none" w:sz="0" w:space="0" w:color="auto"/>
          </w:divBdr>
        </w:div>
        <w:div w:id="742801251">
          <w:marLeft w:val="0"/>
          <w:marRight w:val="0"/>
          <w:marTop w:val="0"/>
          <w:marBottom w:val="0"/>
          <w:divBdr>
            <w:top w:val="none" w:sz="0" w:space="0" w:color="auto"/>
            <w:left w:val="none" w:sz="0" w:space="0" w:color="auto"/>
            <w:bottom w:val="none" w:sz="0" w:space="0" w:color="auto"/>
            <w:right w:val="none" w:sz="0" w:space="0" w:color="auto"/>
          </w:divBdr>
        </w:div>
        <w:div w:id="1313679261">
          <w:marLeft w:val="0"/>
          <w:marRight w:val="0"/>
          <w:marTop w:val="0"/>
          <w:marBottom w:val="0"/>
          <w:divBdr>
            <w:top w:val="none" w:sz="0" w:space="0" w:color="auto"/>
            <w:left w:val="none" w:sz="0" w:space="0" w:color="auto"/>
            <w:bottom w:val="none" w:sz="0" w:space="0" w:color="auto"/>
            <w:right w:val="none" w:sz="0" w:space="0" w:color="auto"/>
          </w:divBdr>
        </w:div>
        <w:div w:id="963729271">
          <w:marLeft w:val="0"/>
          <w:marRight w:val="0"/>
          <w:marTop w:val="0"/>
          <w:marBottom w:val="0"/>
          <w:divBdr>
            <w:top w:val="none" w:sz="0" w:space="0" w:color="auto"/>
            <w:left w:val="none" w:sz="0" w:space="0" w:color="auto"/>
            <w:bottom w:val="none" w:sz="0" w:space="0" w:color="auto"/>
            <w:right w:val="none" w:sz="0" w:space="0" w:color="auto"/>
          </w:divBdr>
        </w:div>
        <w:div w:id="219635284">
          <w:marLeft w:val="0"/>
          <w:marRight w:val="0"/>
          <w:marTop w:val="0"/>
          <w:marBottom w:val="0"/>
          <w:divBdr>
            <w:top w:val="none" w:sz="0" w:space="0" w:color="auto"/>
            <w:left w:val="none" w:sz="0" w:space="0" w:color="auto"/>
            <w:bottom w:val="none" w:sz="0" w:space="0" w:color="auto"/>
            <w:right w:val="none" w:sz="0" w:space="0" w:color="auto"/>
          </w:divBdr>
        </w:div>
        <w:div w:id="1887835205">
          <w:marLeft w:val="0"/>
          <w:marRight w:val="0"/>
          <w:marTop w:val="0"/>
          <w:marBottom w:val="0"/>
          <w:divBdr>
            <w:top w:val="none" w:sz="0" w:space="0" w:color="auto"/>
            <w:left w:val="none" w:sz="0" w:space="0" w:color="auto"/>
            <w:bottom w:val="none" w:sz="0" w:space="0" w:color="auto"/>
            <w:right w:val="none" w:sz="0" w:space="0" w:color="auto"/>
          </w:divBdr>
        </w:div>
        <w:div w:id="821043776">
          <w:marLeft w:val="0"/>
          <w:marRight w:val="0"/>
          <w:marTop w:val="0"/>
          <w:marBottom w:val="0"/>
          <w:divBdr>
            <w:top w:val="none" w:sz="0" w:space="0" w:color="auto"/>
            <w:left w:val="none" w:sz="0" w:space="0" w:color="auto"/>
            <w:bottom w:val="none" w:sz="0" w:space="0" w:color="auto"/>
            <w:right w:val="none" w:sz="0" w:space="0" w:color="auto"/>
          </w:divBdr>
        </w:div>
        <w:div w:id="1930653286">
          <w:marLeft w:val="0"/>
          <w:marRight w:val="0"/>
          <w:marTop w:val="0"/>
          <w:marBottom w:val="0"/>
          <w:divBdr>
            <w:top w:val="none" w:sz="0" w:space="0" w:color="auto"/>
            <w:left w:val="none" w:sz="0" w:space="0" w:color="auto"/>
            <w:bottom w:val="none" w:sz="0" w:space="0" w:color="auto"/>
            <w:right w:val="none" w:sz="0" w:space="0" w:color="auto"/>
          </w:divBdr>
        </w:div>
        <w:div w:id="1528445211">
          <w:marLeft w:val="0"/>
          <w:marRight w:val="0"/>
          <w:marTop w:val="0"/>
          <w:marBottom w:val="0"/>
          <w:divBdr>
            <w:top w:val="none" w:sz="0" w:space="0" w:color="auto"/>
            <w:left w:val="none" w:sz="0" w:space="0" w:color="auto"/>
            <w:bottom w:val="none" w:sz="0" w:space="0" w:color="auto"/>
            <w:right w:val="none" w:sz="0" w:space="0" w:color="auto"/>
          </w:divBdr>
        </w:div>
        <w:div w:id="1291596638">
          <w:marLeft w:val="0"/>
          <w:marRight w:val="0"/>
          <w:marTop w:val="0"/>
          <w:marBottom w:val="0"/>
          <w:divBdr>
            <w:top w:val="none" w:sz="0" w:space="0" w:color="auto"/>
            <w:left w:val="none" w:sz="0" w:space="0" w:color="auto"/>
            <w:bottom w:val="none" w:sz="0" w:space="0" w:color="auto"/>
            <w:right w:val="none" w:sz="0" w:space="0" w:color="auto"/>
          </w:divBdr>
        </w:div>
        <w:div w:id="797341445">
          <w:marLeft w:val="0"/>
          <w:marRight w:val="0"/>
          <w:marTop w:val="0"/>
          <w:marBottom w:val="0"/>
          <w:divBdr>
            <w:top w:val="none" w:sz="0" w:space="0" w:color="auto"/>
            <w:left w:val="none" w:sz="0" w:space="0" w:color="auto"/>
            <w:bottom w:val="none" w:sz="0" w:space="0" w:color="auto"/>
            <w:right w:val="none" w:sz="0" w:space="0" w:color="auto"/>
          </w:divBdr>
        </w:div>
        <w:div w:id="734276271">
          <w:marLeft w:val="0"/>
          <w:marRight w:val="0"/>
          <w:marTop w:val="0"/>
          <w:marBottom w:val="0"/>
          <w:divBdr>
            <w:top w:val="none" w:sz="0" w:space="0" w:color="auto"/>
            <w:left w:val="none" w:sz="0" w:space="0" w:color="auto"/>
            <w:bottom w:val="none" w:sz="0" w:space="0" w:color="auto"/>
            <w:right w:val="none" w:sz="0" w:space="0" w:color="auto"/>
          </w:divBdr>
        </w:div>
        <w:div w:id="73628113">
          <w:marLeft w:val="0"/>
          <w:marRight w:val="0"/>
          <w:marTop w:val="0"/>
          <w:marBottom w:val="0"/>
          <w:divBdr>
            <w:top w:val="none" w:sz="0" w:space="0" w:color="auto"/>
            <w:left w:val="none" w:sz="0" w:space="0" w:color="auto"/>
            <w:bottom w:val="none" w:sz="0" w:space="0" w:color="auto"/>
            <w:right w:val="none" w:sz="0" w:space="0" w:color="auto"/>
          </w:divBdr>
        </w:div>
        <w:div w:id="1948847845">
          <w:marLeft w:val="0"/>
          <w:marRight w:val="0"/>
          <w:marTop w:val="0"/>
          <w:marBottom w:val="0"/>
          <w:divBdr>
            <w:top w:val="none" w:sz="0" w:space="0" w:color="auto"/>
            <w:left w:val="none" w:sz="0" w:space="0" w:color="auto"/>
            <w:bottom w:val="none" w:sz="0" w:space="0" w:color="auto"/>
            <w:right w:val="none" w:sz="0" w:space="0" w:color="auto"/>
          </w:divBdr>
        </w:div>
        <w:div w:id="68114091">
          <w:marLeft w:val="0"/>
          <w:marRight w:val="0"/>
          <w:marTop w:val="0"/>
          <w:marBottom w:val="0"/>
          <w:divBdr>
            <w:top w:val="none" w:sz="0" w:space="0" w:color="auto"/>
            <w:left w:val="none" w:sz="0" w:space="0" w:color="auto"/>
            <w:bottom w:val="none" w:sz="0" w:space="0" w:color="auto"/>
            <w:right w:val="none" w:sz="0" w:space="0" w:color="auto"/>
          </w:divBdr>
        </w:div>
        <w:div w:id="2134248384">
          <w:marLeft w:val="0"/>
          <w:marRight w:val="0"/>
          <w:marTop w:val="0"/>
          <w:marBottom w:val="0"/>
          <w:divBdr>
            <w:top w:val="none" w:sz="0" w:space="0" w:color="auto"/>
            <w:left w:val="none" w:sz="0" w:space="0" w:color="auto"/>
            <w:bottom w:val="none" w:sz="0" w:space="0" w:color="auto"/>
            <w:right w:val="none" w:sz="0" w:space="0" w:color="auto"/>
          </w:divBdr>
        </w:div>
        <w:div w:id="1633555719">
          <w:marLeft w:val="0"/>
          <w:marRight w:val="0"/>
          <w:marTop w:val="0"/>
          <w:marBottom w:val="0"/>
          <w:divBdr>
            <w:top w:val="none" w:sz="0" w:space="0" w:color="auto"/>
            <w:left w:val="none" w:sz="0" w:space="0" w:color="auto"/>
            <w:bottom w:val="none" w:sz="0" w:space="0" w:color="auto"/>
            <w:right w:val="none" w:sz="0" w:space="0" w:color="auto"/>
          </w:divBdr>
        </w:div>
        <w:div w:id="1051734649">
          <w:marLeft w:val="0"/>
          <w:marRight w:val="0"/>
          <w:marTop w:val="0"/>
          <w:marBottom w:val="0"/>
          <w:divBdr>
            <w:top w:val="none" w:sz="0" w:space="0" w:color="auto"/>
            <w:left w:val="none" w:sz="0" w:space="0" w:color="auto"/>
            <w:bottom w:val="none" w:sz="0" w:space="0" w:color="auto"/>
            <w:right w:val="none" w:sz="0" w:space="0" w:color="auto"/>
          </w:divBdr>
        </w:div>
        <w:div w:id="1895851663">
          <w:marLeft w:val="0"/>
          <w:marRight w:val="0"/>
          <w:marTop w:val="0"/>
          <w:marBottom w:val="0"/>
          <w:divBdr>
            <w:top w:val="none" w:sz="0" w:space="0" w:color="auto"/>
            <w:left w:val="none" w:sz="0" w:space="0" w:color="auto"/>
            <w:bottom w:val="none" w:sz="0" w:space="0" w:color="auto"/>
            <w:right w:val="none" w:sz="0" w:space="0" w:color="auto"/>
          </w:divBdr>
        </w:div>
        <w:div w:id="517473845">
          <w:marLeft w:val="0"/>
          <w:marRight w:val="0"/>
          <w:marTop w:val="0"/>
          <w:marBottom w:val="0"/>
          <w:divBdr>
            <w:top w:val="none" w:sz="0" w:space="0" w:color="auto"/>
            <w:left w:val="none" w:sz="0" w:space="0" w:color="auto"/>
            <w:bottom w:val="none" w:sz="0" w:space="0" w:color="auto"/>
            <w:right w:val="none" w:sz="0" w:space="0" w:color="auto"/>
          </w:divBdr>
        </w:div>
        <w:div w:id="382098223">
          <w:marLeft w:val="0"/>
          <w:marRight w:val="0"/>
          <w:marTop w:val="0"/>
          <w:marBottom w:val="0"/>
          <w:divBdr>
            <w:top w:val="none" w:sz="0" w:space="0" w:color="auto"/>
            <w:left w:val="none" w:sz="0" w:space="0" w:color="auto"/>
            <w:bottom w:val="none" w:sz="0" w:space="0" w:color="auto"/>
            <w:right w:val="none" w:sz="0" w:space="0" w:color="auto"/>
          </w:divBdr>
        </w:div>
        <w:div w:id="902377677">
          <w:marLeft w:val="0"/>
          <w:marRight w:val="0"/>
          <w:marTop w:val="0"/>
          <w:marBottom w:val="0"/>
          <w:divBdr>
            <w:top w:val="none" w:sz="0" w:space="0" w:color="auto"/>
            <w:left w:val="none" w:sz="0" w:space="0" w:color="auto"/>
            <w:bottom w:val="none" w:sz="0" w:space="0" w:color="auto"/>
            <w:right w:val="none" w:sz="0" w:space="0" w:color="auto"/>
          </w:divBdr>
        </w:div>
        <w:div w:id="1134324828">
          <w:marLeft w:val="0"/>
          <w:marRight w:val="0"/>
          <w:marTop w:val="0"/>
          <w:marBottom w:val="0"/>
          <w:divBdr>
            <w:top w:val="none" w:sz="0" w:space="0" w:color="auto"/>
            <w:left w:val="none" w:sz="0" w:space="0" w:color="auto"/>
            <w:bottom w:val="none" w:sz="0" w:space="0" w:color="auto"/>
            <w:right w:val="none" w:sz="0" w:space="0" w:color="auto"/>
          </w:divBdr>
        </w:div>
        <w:div w:id="1019425631">
          <w:marLeft w:val="0"/>
          <w:marRight w:val="0"/>
          <w:marTop w:val="0"/>
          <w:marBottom w:val="0"/>
          <w:divBdr>
            <w:top w:val="none" w:sz="0" w:space="0" w:color="auto"/>
            <w:left w:val="none" w:sz="0" w:space="0" w:color="auto"/>
            <w:bottom w:val="none" w:sz="0" w:space="0" w:color="auto"/>
            <w:right w:val="none" w:sz="0" w:space="0" w:color="auto"/>
          </w:divBdr>
        </w:div>
        <w:div w:id="1637029540">
          <w:marLeft w:val="0"/>
          <w:marRight w:val="0"/>
          <w:marTop w:val="0"/>
          <w:marBottom w:val="0"/>
          <w:divBdr>
            <w:top w:val="none" w:sz="0" w:space="0" w:color="auto"/>
            <w:left w:val="none" w:sz="0" w:space="0" w:color="auto"/>
            <w:bottom w:val="none" w:sz="0" w:space="0" w:color="auto"/>
            <w:right w:val="none" w:sz="0" w:space="0" w:color="auto"/>
          </w:divBdr>
        </w:div>
        <w:div w:id="435059410">
          <w:marLeft w:val="0"/>
          <w:marRight w:val="0"/>
          <w:marTop w:val="0"/>
          <w:marBottom w:val="0"/>
          <w:divBdr>
            <w:top w:val="none" w:sz="0" w:space="0" w:color="auto"/>
            <w:left w:val="none" w:sz="0" w:space="0" w:color="auto"/>
            <w:bottom w:val="none" w:sz="0" w:space="0" w:color="auto"/>
            <w:right w:val="none" w:sz="0" w:space="0" w:color="auto"/>
          </w:divBdr>
        </w:div>
        <w:div w:id="1940750144">
          <w:marLeft w:val="0"/>
          <w:marRight w:val="0"/>
          <w:marTop w:val="0"/>
          <w:marBottom w:val="0"/>
          <w:divBdr>
            <w:top w:val="none" w:sz="0" w:space="0" w:color="auto"/>
            <w:left w:val="none" w:sz="0" w:space="0" w:color="auto"/>
            <w:bottom w:val="none" w:sz="0" w:space="0" w:color="auto"/>
            <w:right w:val="none" w:sz="0" w:space="0" w:color="auto"/>
          </w:divBdr>
        </w:div>
        <w:div w:id="1855922774">
          <w:marLeft w:val="0"/>
          <w:marRight w:val="0"/>
          <w:marTop w:val="0"/>
          <w:marBottom w:val="0"/>
          <w:divBdr>
            <w:top w:val="none" w:sz="0" w:space="0" w:color="auto"/>
            <w:left w:val="none" w:sz="0" w:space="0" w:color="auto"/>
            <w:bottom w:val="none" w:sz="0" w:space="0" w:color="auto"/>
            <w:right w:val="none" w:sz="0" w:space="0" w:color="auto"/>
          </w:divBdr>
        </w:div>
        <w:div w:id="1444954820">
          <w:marLeft w:val="0"/>
          <w:marRight w:val="0"/>
          <w:marTop w:val="0"/>
          <w:marBottom w:val="0"/>
          <w:divBdr>
            <w:top w:val="none" w:sz="0" w:space="0" w:color="auto"/>
            <w:left w:val="none" w:sz="0" w:space="0" w:color="auto"/>
            <w:bottom w:val="none" w:sz="0" w:space="0" w:color="auto"/>
            <w:right w:val="none" w:sz="0" w:space="0" w:color="auto"/>
          </w:divBdr>
        </w:div>
        <w:div w:id="2070377947">
          <w:marLeft w:val="0"/>
          <w:marRight w:val="0"/>
          <w:marTop w:val="0"/>
          <w:marBottom w:val="0"/>
          <w:divBdr>
            <w:top w:val="none" w:sz="0" w:space="0" w:color="auto"/>
            <w:left w:val="none" w:sz="0" w:space="0" w:color="auto"/>
            <w:bottom w:val="none" w:sz="0" w:space="0" w:color="auto"/>
            <w:right w:val="none" w:sz="0" w:space="0" w:color="auto"/>
          </w:divBdr>
        </w:div>
        <w:div w:id="1886871911">
          <w:marLeft w:val="0"/>
          <w:marRight w:val="0"/>
          <w:marTop w:val="0"/>
          <w:marBottom w:val="0"/>
          <w:divBdr>
            <w:top w:val="none" w:sz="0" w:space="0" w:color="auto"/>
            <w:left w:val="none" w:sz="0" w:space="0" w:color="auto"/>
            <w:bottom w:val="none" w:sz="0" w:space="0" w:color="auto"/>
            <w:right w:val="none" w:sz="0" w:space="0" w:color="auto"/>
          </w:divBdr>
        </w:div>
        <w:div w:id="1508397001">
          <w:marLeft w:val="0"/>
          <w:marRight w:val="0"/>
          <w:marTop w:val="0"/>
          <w:marBottom w:val="0"/>
          <w:divBdr>
            <w:top w:val="none" w:sz="0" w:space="0" w:color="auto"/>
            <w:left w:val="none" w:sz="0" w:space="0" w:color="auto"/>
            <w:bottom w:val="none" w:sz="0" w:space="0" w:color="auto"/>
            <w:right w:val="none" w:sz="0" w:space="0" w:color="auto"/>
          </w:divBdr>
        </w:div>
        <w:div w:id="1945571642">
          <w:marLeft w:val="0"/>
          <w:marRight w:val="0"/>
          <w:marTop w:val="0"/>
          <w:marBottom w:val="0"/>
          <w:divBdr>
            <w:top w:val="none" w:sz="0" w:space="0" w:color="auto"/>
            <w:left w:val="none" w:sz="0" w:space="0" w:color="auto"/>
            <w:bottom w:val="none" w:sz="0" w:space="0" w:color="auto"/>
            <w:right w:val="none" w:sz="0" w:space="0" w:color="auto"/>
          </w:divBdr>
        </w:div>
        <w:div w:id="1727299116">
          <w:marLeft w:val="0"/>
          <w:marRight w:val="0"/>
          <w:marTop w:val="0"/>
          <w:marBottom w:val="0"/>
          <w:divBdr>
            <w:top w:val="none" w:sz="0" w:space="0" w:color="auto"/>
            <w:left w:val="none" w:sz="0" w:space="0" w:color="auto"/>
            <w:bottom w:val="none" w:sz="0" w:space="0" w:color="auto"/>
            <w:right w:val="none" w:sz="0" w:space="0" w:color="auto"/>
          </w:divBdr>
        </w:div>
        <w:div w:id="2118137058">
          <w:marLeft w:val="0"/>
          <w:marRight w:val="0"/>
          <w:marTop w:val="0"/>
          <w:marBottom w:val="0"/>
          <w:divBdr>
            <w:top w:val="none" w:sz="0" w:space="0" w:color="auto"/>
            <w:left w:val="none" w:sz="0" w:space="0" w:color="auto"/>
            <w:bottom w:val="none" w:sz="0" w:space="0" w:color="auto"/>
            <w:right w:val="none" w:sz="0" w:space="0" w:color="auto"/>
          </w:divBdr>
        </w:div>
        <w:div w:id="1198397162">
          <w:marLeft w:val="0"/>
          <w:marRight w:val="0"/>
          <w:marTop w:val="0"/>
          <w:marBottom w:val="0"/>
          <w:divBdr>
            <w:top w:val="none" w:sz="0" w:space="0" w:color="auto"/>
            <w:left w:val="none" w:sz="0" w:space="0" w:color="auto"/>
            <w:bottom w:val="none" w:sz="0" w:space="0" w:color="auto"/>
            <w:right w:val="none" w:sz="0" w:space="0" w:color="auto"/>
          </w:divBdr>
        </w:div>
        <w:div w:id="218320004">
          <w:marLeft w:val="0"/>
          <w:marRight w:val="0"/>
          <w:marTop w:val="0"/>
          <w:marBottom w:val="0"/>
          <w:divBdr>
            <w:top w:val="none" w:sz="0" w:space="0" w:color="auto"/>
            <w:left w:val="none" w:sz="0" w:space="0" w:color="auto"/>
            <w:bottom w:val="none" w:sz="0" w:space="0" w:color="auto"/>
            <w:right w:val="none" w:sz="0" w:space="0" w:color="auto"/>
          </w:divBdr>
        </w:div>
        <w:div w:id="222831370">
          <w:marLeft w:val="0"/>
          <w:marRight w:val="0"/>
          <w:marTop w:val="0"/>
          <w:marBottom w:val="0"/>
          <w:divBdr>
            <w:top w:val="none" w:sz="0" w:space="0" w:color="auto"/>
            <w:left w:val="none" w:sz="0" w:space="0" w:color="auto"/>
            <w:bottom w:val="none" w:sz="0" w:space="0" w:color="auto"/>
            <w:right w:val="none" w:sz="0" w:space="0" w:color="auto"/>
          </w:divBdr>
        </w:div>
        <w:div w:id="1455711846">
          <w:marLeft w:val="0"/>
          <w:marRight w:val="0"/>
          <w:marTop w:val="0"/>
          <w:marBottom w:val="0"/>
          <w:divBdr>
            <w:top w:val="none" w:sz="0" w:space="0" w:color="auto"/>
            <w:left w:val="none" w:sz="0" w:space="0" w:color="auto"/>
            <w:bottom w:val="none" w:sz="0" w:space="0" w:color="auto"/>
            <w:right w:val="none" w:sz="0" w:space="0" w:color="auto"/>
          </w:divBdr>
        </w:div>
        <w:div w:id="1925214761">
          <w:marLeft w:val="0"/>
          <w:marRight w:val="0"/>
          <w:marTop w:val="0"/>
          <w:marBottom w:val="0"/>
          <w:divBdr>
            <w:top w:val="none" w:sz="0" w:space="0" w:color="auto"/>
            <w:left w:val="none" w:sz="0" w:space="0" w:color="auto"/>
            <w:bottom w:val="none" w:sz="0" w:space="0" w:color="auto"/>
            <w:right w:val="none" w:sz="0" w:space="0" w:color="auto"/>
          </w:divBdr>
        </w:div>
        <w:div w:id="1220290529">
          <w:marLeft w:val="0"/>
          <w:marRight w:val="0"/>
          <w:marTop w:val="0"/>
          <w:marBottom w:val="0"/>
          <w:divBdr>
            <w:top w:val="none" w:sz="0" w:space="0" w:color="auto"/>
            <w:left w:val="none" w:sz="0" w:space="0" w:color="auto"/>
            <w:bottom w:val="none" w:sz="0" w:space="0" w:color="auto"/>
            <w:right w:val="none" w:sz="0" w:space="0" w:color="auto"/>
          </w:divBdr>
        </w:div>
        <w:div w:id="139659191">
          <w:marLeft w:val="0"/>
          <w:marRight w:val="0"/>
          <w:marTop w:val="0"/>
          <w:marBottom w:val="0"/>
          <w:divBdr>
            <w:top w:val="none" w:sz="0" w:space="0" w:color="auto"/>
            <w:left w:val="none" w:sz="0" w:space="0" w:color="auto"/>
            <w:bottom w:val="none" w:sz="0" w:space="0" w:color="auto"/>
            <w:right w:val="none" w:sz="0" w:space="0" w:color="auto"/>
          </w:divBdr>
        </w:div>
        <w:div w:id="2011519847">
          <w:marLeft w:val="0"/>
          <w:marRight w:val="0"/>
          <w:marTop w:val="0"/>
          <w:marBottom w:val="0"/>
          <w:divBdr>
            <w:top w:val="none" w:sz="0" w:space="0" w:color="auto"/>
            <w:left w:val="none" w:sz="0" w:space="0" w:color="auto"/>
            <w:bottom w:val="none" w:sz="0" w:space="0" w:color="auto"/>
            <w:right w:val="none" w:sz="0" w:space="0" w:color="auto"/>
          </w:divBdr>
        </w:div>
        <w:div w:id="558053216">
          <w:marLeft w:val="0"/>
          <w:marRight w:val="0"/>
          <w:marTop w:val="0"/>
          <w:marBottom w:val="0"/>
          <w:divBdr>
            <w:top w:val="none" w:sz="0" w:space="0" w:color="auto"/>
            <w:left w:val="none" w:sz="0" w:space="0" w:color="auto"/>
            <w:bottom w:val="none" w:sz="0" w:space="0" w:color="auto"/>
            <w:right w:val="none" w:sz="0" w:space="0" w:color="auto"/>
          </w:divBdr>
        </w:div>
      </w:divsChild>
    </w:div>
    <w:div w:id="99372737">
      <w:bodyDiv w:val="1"/>
      <w:marLeft w:val="0"/>
      <w:marRight w:val="0"/>
      <w:marTop w:val="0"/>
      <w:marBottom w:val="0"/>
      <w:divBdr>
        <w:top w:val="none" w:sz="0" w:space="0" w:color="auto"/>
        <w:left w:val="none" w:sz="0" w:space="0" w:color="auto"/>
        <w:bottom w:val="none" w:sz="0" w:space="0" w:color="auto"/>
        <w:right w:val="none" w:sz="0" w:space="0" w:color="auto"/>
      </w:divBdr>
    </w:div>
    <w:div w:id="110980620">
      <w:bodyDiv w:val="1"/>
      <w:marLeft w:val="0"/>
      <w:marRight w:val="0"/>
      <w:marTop w:val="0"/>
      <w:marBottom w:val="0"/>
      <w:divBdr>
        <w:top w:val="none" w:sz="0" w:space="0" w:color="auto"/>
        <w:left w:val="none" w:sz="0" w:space="0" w:color="auto"/>
        <w:bottom w:val="none" w:sz="0" w:space="0" w:color="auto"/>
        <w:right w:val="none" w:sz="0" w:space="0" w:color="auto"/>
      </w:divBdr>
      <w:divsChild>
        <w:div w:id="104693244">
          <w:marLeft w:val="0"/>
          <w:marRight w:val="0"/>
          <w:marTop w:val="0"/>
          <w:marBottom w:val="0"/>
          <w:divBdr>
            <w:top w:val="none" w:sz="0" w:space="0" w:color="auto"/>
            <w:left w:val="none" w:sz="0" w:space="0" w:color="auto"/>
            <w:bottom w:val="none" w:sz="0" w:space="0" w:color="auto"/>
            <w:right w:val="none" w:sz="0" w:space="0" w:color="auto"/>
          </w:divBdr>
        </w:div>
        <w:div w:id="1449616925">
          <w:marLeft w:val="0"/>
          <w:marRight w:val="0"/>
          <w:marTop w:val="0"/>
          <w:marBottom w:val="0"/>
          <w:divBdr>
            <w:top w:val="none" w:sz="0" w:space="0" w:color="auto"/>
            <w:left w:val="none" w:sz="0" w:space="0" w:color="auto"/>
            <w:bottom w:val="none" w:sz="0" w:space="0" w:color="auto"/>
            <w:right w:val="none" w:sz="0" w:space="0" w:color="auto"/>
          </w:divBdr>
        </w:div>
        <w:div w:id="433212557">
          <w:marLeft w:val="0"/>
          <w:marRight w:val="0"/>
          <w:marTop w:val="0"/>
          <w:marBottom w:val="0"/>
          <w:divBdr>
            <w:top w:val="none" w:sz="0" w:space="0" w:color="auto"/>
            <w:left w:val="none" w:sz="0" w:space="0" w:color="auto"/>
            <w:bottom w:val="none" w:sz="0" w:space="0" w:color="auto"/>
            <w:right w:val="none" w:sz="0" w:space="0" w:color="auto"/>
          </w:divBdr>
        </w:div>
        <w:div w:id="1824393289">
          <w:marLeft w:val="0"/>
          <w:marRight w:val="0"/>
          <w:marTop w:val="0"/>
          <w:marBottom w:val="0"/>
          <w:divBdr>
            <w:top w:val="none" w:sz="0" w:space="0" w:color="auto"/>
            <w:left w:val="none" w:sz="0" w:space="0" w:color="auto"/>
            <w:bottom w:val="none" w:sz="0" w:space="0" w:color="auto"/>
            <w:right w:val="none" w:sz="0" w:space="0" w:color="auto"/>
          </w:divBdr>
        </w:div>
        <w:div w:id="1452017550">
          <w:marLeft w:val="0"/>
          <w:marRight w:val="0"/>
          <w:marTop w:val="0"/>
          <w:marBottom w:val="0"/>
          <w:divBdr>
            <w:top w:val="none" w:sz="0" w:space="0" w:color="auto"/>
            <w:left w:val="none" w:sz="0" w:space="0" w:color="auto"/>
            <w:bottom w:val="none" w:sz="0" w:space="0" w:color="auto"/>
            <w:right w:val="none" w:sz="0" w:space="0" w:color="auto"/>
          </w:divBdr>
        </w:div>
        <w:div w:id="1475484107">
          <w:marLeft w:val="0"/>
          <w:marRight w:val="0"/>
          <w:marTop w:val="0"/>
          <w:marBottom w:val="0"/>
          <w:divBdr>
            <w:top w:val="none" w:sz="0" w:space="0" w:color="auto"/>
            <w:left w:val="none" w:sz="0" w:space="0" w:color="auto"/>
            <w:bottom w:val="none" w:sz="0" w:space="0" w:color="auto"/>
            <w:right w:val="none" w:sz="0" w:space="0" w:color="auto"/>
          </w:divBdr>
        </w:div>
        <w:div w:id="69235543">
          <w:marLeft w:val="0"/>
          <w:marRight w:val="0"/>
          <w:marTop w:val="0"/>
          <w:marBottom w:val="0"/>
          <w:divBdr>
            <w:top w:val="none" w:sz="0" w:space="0" w:color="auto"/>
            <w:left w:val="none" w:sz="0" w:space="0" w:color="auto"/>
            <w:bottom w:val="none" w:sz="0" w:space="0" w:color="auto"/>
            <w:right w:val="none" w:sz="0" w:space="0" w:color="auto"/>
          </w:divBdr>
        </w:div>
        <w:div w:id="2829939">
          <w:marLeft w:val="0"/>
          <w:marRight w:val="0"/>
          <w:marTop w:val="0"/>
          <w:marBottom w:val="0"/>
          <w:divBdr>
            <w:top w:val="none" w:sz="0" w:space="0" w:color="auto"/>
            <w:left w:val="none" w:sz="0" w:space="0" w:color="auto"/>
            <w:bottom w:val="none" w:sz="0" w:space="0" w:color="auto"/>
            <w:right w:val="none" w:sz="0" w:space="0" w:color="auto"/>
          </w:divBdr>
        </w:div>
        <w:div w:id="306665875">
          <w:marLeft w:val="0"/>
          <w:marRight w:val="0"/>
          <w:marTop w:val="0"/>
          <w:marBottom w:val="0"/>
          <w:divBdr>
            <w:top w:val="none" w:sz="0" w:space="0" w:color="auto"/>
            <w:left w:val="none" w:sz="0" w:space="0" w:color="auto"/>
            <w:bottom w:val="none" w:sz="0" w:space="0" w:color="auto"/>
            <w:right w:val="none" w:sz="0" w:space="0" w:color="auto"/>
          </w:divBdr>
        </w:div>
        <w:div w:id="196282979">
          <w:marLeft w:val="0"/>
          <w:marRight w:val="0"/>
          <w:marTop w:val="0"/>
          <w:marBottom w:val="0"/>
          <w:divBdr>
            <w:top w:val="none" w:sz="0" w:space="0" w:color="auto"/>
            <w:left w:val="none" w:sz="0" w:space="0" w:color="auto"/>
            <w:bottom w:val="none" w:sz="0" w:space="0" w:color="auto"/>
            <w:right w:val="none" w:sz="0" w:space="0" w:color="auto"/>
          </w:divBdr>
        </w:div>
        <w:div w:id="52314534">
          <w:marLeft w:val="0"/>
          <w:marRight w:val="0"/>
          <w:marTop w:val="0"/>
          <w:marBottom w:val="0"/>
          <w:divBdr>
            <w:top w:val="none" w:sz="0" w:space="0" w:color="auto"/>
            <w:left w:val="none" w:sz="0" w:space="0" w:color="auto"/>
            <w:bottom w:val="none" w:sz="0" w:space="0" w:color="auto"/>
            <w:right w:val="none" w:sz="0" w:space="0" w:color="auto"/>
          </w:divBdr>
        </w:div>
      </w:divsChild>
    </w:div>
    <w:div w:id="139541664">
      <w:bodyDiv w:val="1"/>
      <w:marLeft w:val="0"/>
      <w:marRight w:val="0"/>
      <w:marTop w:val="0"/>
      <w:marBottom w:val="0"/>
      <w:divBdr>
        <w:top w:val="none" w:sz="0" w:space="0" w:color="auto"/>
        <w:left w:val="none" w:sz="0" w:space="0" w:color="auto"/>
        <w:bottom w:val="none" w:sz="0" w:space="0" w:color="auto"/>
        <w:right w:val="none" w:sz="0" w:space="0" w:color="auto"/>
      </w:divBdr>
    </w:div>
    <w:div w:id="157231353">
      <w:bodyDiv w:val="1"/>
      <w:marLeft w:val="0"/>
      <w:marRight w:val="0"/>
      <w:marTop w:val="0"/>
      <w:marBottom w:val="0"/>
      <w:divBdr>
        <w:top w:val="none" w:sz="0" w:space="0" w:color="auto"/>
        <w:left w:val="none" w:sz="0" w:space="0" w:color="auto"/>
        <w:bottom w:val="none" w:sz="0" w:space="0" w:color="auto"/>
        <w:right w:val="none" w:sz="0" w:space="0" w:color="auto"/>
      </w:divBdr>
    </w:div>
    <w:div w:id="164247645">
      <w:bodyDiv w:val="1"/>
      <w:marLeft w:val="0"/>
      <w:marRight w:val="0"/>
      <w:marTop w:val="0"/>
      <w:marBottom w:val="0"/>
      <w:divBdr>
        <w:top w:val="none" w:sz="0" w:space="0" w:color="auto"/>
        <w:left w:val="none" w:sz="0" w:space="0" w:color="auto"/>
        <w:bottom w:val="none" w:sz="0" w:space="0" w:color="auto"/>
        <w:right w:val="none" w:sz="0" w:space="0" w:color="auto"/>
      </w:divBdr>
      <w:divsChild>
        <w:div w:id="1177502558">
          <w:marLeft w:val="0"/>
          <w:marRight w:val="0"/>
          <w:marTop w:val="0"/>
          <w:marBottom w:val="0"/>
          <w:divBdr>
            <w:top w:val="none" w:sz="0" w:space="0" w:color="auto"/>
            <w:left w:val="none" w:sz="0" w:space="0" w:color="auto"/>
            <w:bottom w:val="none" w:sz="0" w:space="0" w:color="auto"/>
            <w:right w:val="none" w:sz="0" w:space="0" w:color="auto"/>
          </w:divBdr>
        </w:div>
        <w:div w:id="170880255">
          <w:marLeft w:val="0"/>
          <w:marRight w:val="0"/>
          <w:marTop w:val="0"/>
          <w:marBottom w:val="0"/>
          <w:divBdr>
            <w:top w:val="none" w:sz="0" w:space="0" w:color="auto"/>
            <w:left w:val="none" w:sz="0" w:space="0" w:color="auto"/>
            <w:bottom w:val="none" w:sz="0" w:space="0" w:color="auto"/>
            <w:right w:val="none" w:sz="0" w:space="0" w:color="auto"/>
          </w:divBdr>
        </w:div>
      </w:divsChild>
    </w:div>
    <w:div w:id="184367169">
      <w:bodyDiv w:val="1"/>
      <w:marLeft w:val="0"/>
      <w:marRight w:val="0"/>
      <w:marTop w:val="0"/>
      <w:marBottom w:val="0"/>
      <w:divBdr>
        <w:top w:val="none" w:sz="0" w:space="0" w:color="auto"/>
        <w:left w:val="none" w:sz="0" w:space="0" w:color="auto"/>
        <w:bottom w:val="none" w:sz="0" w:space="0" w:color="auto"/>
        <w:right w:val="none" w:sz="0" w:space="0" w:color="auto"/>
      </w:divBdr>
    </w:div>
    <w:div w:id="185681282">
      <w:bodyDiv w:val="1"/>
      <w:marLeft w:val="0"/>
      <w:marRight w:val="0"/>
      <w:marTop w:val="0"/>
      <w:marBottom w:val="0"/>
      <w:divBdr>
        <w:top w:val="none" w:sz="0" w:space="0" w:color="auto"/>
        <w:left w:val="none" w:sz="0" w:space="0" w:color="auto"/>
        <w:bottom w:val="none" w:sz="0" w:space="0" w:color="auto"/>
        <w:right w:val="none" w:sz="0" w:space="0" w:color="auto"/>
      </w:divBdr>
    </w:div>
    <w:div w:id="186330737">
      <w:bodyDiv w:val="1"/>
      <w:marLeft w:val="0"/>
      <w:marRight w:val="0"/>
      <w:marTop w:val="0"/>
      <w:marBottom w:val="0"/>
      <w:divBdr>
        <w:top w:val="none" w:sz="0" w:space="0" w:color="auto"/>
        <w:left w:val="none" w:sz="0" w:space="0" w:color="auto"/>
        <w:bottom w:val="none" w:sz="0" w:space="0" w:color="auto"/>
        <w:right w:val="none" w:sz="0" w:space="0" w:color="auto"/>
      </w:divBdr>
      <w:divsChild>
        <w:div w:id="1721242759">
          <w:marLeft w:val="0"/>
          <w:marRight w:val="0"/>
          <w:marTop w:val="0"/>
          <w:marBottom w:val="0"/>
          <w:divBdr>
            <w:top w:val="none" w:sz="0" w:space="0" w:color="auto"/>
            <w:left w:val="none" w:sz="0" w:space="0" w:color="auto"/>
            <w:bottom w:val="none" w:sz="0" w:space="0" w:color="auto"/>
            <w:right w:val="none" w:sz="0" w:space="0" w:color="auto"/>
          </w:divBdr>
          <w:divsChild>
            <w:div w:id="1965692979">
              <w:marLeft w:val="0"/>
              <w:marRight w:val="0"/>
              <w:marTop w:val="0"/>
              <w:marBottom w:val="0"/>
              <w:divBdr>
                <w:top w:val="none" w:sz="0" w:space="0" w:color="auto"/>
                <w:left w:val="none" w:sz="0" w:space="0" w:color="auto"/>
                <w:bottom w:val="none" w:sz="0" w:space="0" w:color="auto"/>
                <w:right w:val="none" w:sz="0" w:space="0" w:color="auto"/>
              </w:divBdr>
              <w:divsChild>
                <w:div w:id="37896386">
                  <w:marLeft w:val="0"/>
                  <w:marRight w:val="0"/>
                  <w:marTop w:val="0"/>
                  <w:marBottom w:val="0"/>
                  <w:divBdr>
                    <w:top w:val="none" w:sz="0" w:space="0" w:color="auto"/>
                    <w:left w:val="none" w:sz="0" w:space="0" w:color="auto"/>
                    <w:bottom w:val="none" w:sz="0" w:space="0" w:color="auto"/>
                    <w:right w:val="none" w:sz="0" w:space="0" w:color="auto"/>
                  </w:divBdr>
                  <w:divsChild>
                    <w:div w:id="960647410">
                      <w:marLeft w:val="0"/>
                      <w:marRight w:val="0"/>
                      <w:marTop w:val="0"/>
                      <w:marBottom w:val="0"/>
                      <w:divBdr>
                        <w:top w:val="none" w:sz="0" w:space="0" w:color="auto"/>
                        <w:left w:val="none" w:sz="0" w:space="0" w:color="auto"/>
                        <w:bottom w:val="none" w:sz="0" w:space="0" w:color="auto"/>
                        <w:right w:val="none" w:sz="0" w:space="0" w:color="auto"/>
                      </w:divBdr>
                      <w:divsChild>
                        <w:div w:id="1640720086">
                          <w:marLeft w:val="0"/>
                          <w:marRight w:val="0"/>
                          <w:marTop w:val="0"/>
                          <w:marBottom w:val="0"/>
                          <w:divBdr>
                            <w:top w:val="none" w:sz="0" w:space="0" w:color="auto"/>
                            <w:left w:val="none" w:sz="0" w:space="0" w:color="auto"/>
                            <w:bottom w:val="none" w:sz="0" w:space="0" w:color="auto"/>
                            <w:right w:val="none" w:sz="0" w:space="0" w:color="auto"/>
                          </w:divBdr>
                          <w:divsChild>
                            <w:div w:id="1299452458">
                              <w:marLeft w:val="0"/>
                              <w:marRight w:val="0"/>
                              <w:marTop w:val="0"/>
                              <w:marBottom w:val="0"/>
                              <w:divBdr>
                                <w:top w:val="none" w:sz="0" w:space="0" w:color="auto"/>
                                <w:left w:val="none" w:sz="0" w:space="0" w:color="auto"/>
                                <w:bottom w:val="none" w:sz="0" w:space="0" w:color="auto"/>
                                <w:right w:val="none" w:sz="0" w:space="0" w:color="auto"/>
                              </w:divBdr>
                              <w:divsChild>
                                <w:div w:id="405424078">
                                  <w:marLeft w:val="0"/>
                                  <w:marRight w:val="0"/>
                                  <w:marTop w:val="0"/>
                                  <w:marBottom w:val="0"/>
                                  <w:divBdr>
                                    <w:top w:val="none" w:sz="0" w:space="0" w:color="auto"/>
                                    <w:left w:val="none" w:sz="0" w:space="0" w:color="auto"/>
                                    <w:bottom w:val="none" w:sz="0" w:space="0" w:color="auto"/>
                                    <w:right w:val="none" w:sz="0" w:space="0" w:color="auto"/>
                                  </w:divBdr>
                                  <w:divsChild>
                                    <w:div w:id="558127384">
                                      <w:marLeft w:val="0"/>
                                      <w:marRight w:val="0"/>
                                      <w:marTop w:val="0"/>
                                      <w:marBottom w:val="0"/>
                                      <w:divBdr>
                                        <w:top w:val="none" w:sz="0" w:space="0" w:color="auto"/>
                                        <w:left w:val="none" w:sz="0" w:space="0" w:color="auto"/>
                                        <w:bottom w:val="none" w:sz="0" w:space="0" w:color="auto"/>
                                        <w:right w:val="none" w:sz="0" w:space="0" w:color="auto"/>
                                      </w:divBdr>
                                      <w:divsChild>
                                        <w:div w:id="141947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7543273">
      <w:bodyDiv w:val="1"/>
      <w:marLeft w:val="0"/>
      <w:marRight w:val="0"/>
      <w:marTop w:val="0"/>
      <w:marBottom w:val="0"/>
      <w:divBdr>
        <w:top w:val="none" w:sz="0" w:space="0" w:color="auto"/>
        <w:left w:val="none" w:sz="0" w:space="0" w:color="auto"/>
        <w:bottom w:val="none" w:sz="0" w:space="0" w:color="auto"/>
        <w:right w:val="none" w:sz="0" w:space="0" w:color="auto"/>
      </w:divBdr>
    </w:div>
    <w:div w:id="251085928">
      <w:bodyDiv w:val="1"/>
      <w:marLeft w:val="0"/>
      <w:marRight w:val="0"/>
      <w:marTop w:val="0"/>
      <w:marBottom w:val="0"/>
      <w:divBdr>
        <w:top w:val="none" w:sz="0" w:space="0" w:color="auto"/>
        <w:left w:val="none" w:sz="0" w:space="0" w:color="auto"/>
        <w:bottom w:val="none" w:sz="0" w:space="0" w:color="auto"/>
        <w:right w:val="none" w:sz="0" w:space="0" w:color="auto"/>
      </w:divBdr>
    </w:div>
    <w:div w:id="292949125">
      <w:bodyDiv w:val="1"/>
      <w:marLeft w:val="0"/>
      <w:marRight w:val="0"/>
      <w:marTop w:val="0"/>
      <w:marBottom w:val="0"/>
      <w:divBdr>
        <w:top w:val="none" w:sz="0" w:space="0" w:color="auto"/>
        <w:left w:val="none" w:sz="0" w:space="0" w:color="auto"/>
        <w:bottom w:val="none" w:sz="0" w:space="0" w:color="auto"/>
        <w:right w:val="none" w:sz="0" w:space="0" w:color="auto"/>
      </w:divBdr>
    </w:div>
    <w:div w:id="308559150">
      <w:bodyDiv w:val="1"/>
      <w:marLeft w:val="0"/>
      <w:marRight w:val="0"/>
      <w:marTop w:val="0"/>
      <w:marBottom w:val="0"/>
      <w:divBdr>
        <w:top w:val="none" w:sz="0" w:space="0" w:color="auto"/>
        <w:left w:val="none" w:sz="0" w:space="0" w:color="auto"/>
        <w:bottom w:val="none" w:sz="0" w:space="0" w:color="auto"/>
        <w:right w:val="none" w:sz="0" w:space="0" w:color="auto"/>
      </w:divBdr>
    </w:div>
    <w:div w:id="327103456">
      <w:bodyDiv w:val="1"/>
      <w:marLeft w:val="0"/>
      <w:marRight w:val="0"/>
      <w:marTop w:val="0"/>
      <w:marBottom w:val="0"/>
      <w:divBdr>
        <w:top w:val="none" w:sz="0" w:space="0" w:color="auto"/>
        <w:left w:val="none" w:sz="0" w:space="0" w:color="auto"/>
        <w:bottom w:val="none" w:sz="0" w:space="0" w:color="auto"/>
        <w:right w:val="none" w:sz="0" w:space="0" w:color="auto"/>
      </w:divBdr>
      <w:divsChild>
        <w:div w:id="1219976659">
          <w:marLeft w:val="0"/>
          <w:marRight w:val="0"/>
          <w:marTop w:val="0"/>
          <w:marBottom w:val="0"/>
          <w:divBdr>
            <w:top w:val="none" w:sz="0" w:space="0" w:color="auto"/>
            <w:left w:val="none" w:sz="0" w:space="0" w:color="auto"/>
            <w:bottom w:val="none" w:sz="0" w:space="0" w:color="auto"/>
            <w:right w:val="none" w:sz="0" w:space="0" w:color="auto"/>
          </w:divBdr>
          <w:divsChild>
            <w:div w:id="1286236349">
              <w:marLeft w:val="0"/>
              <w:marRight w:val="0"/>
              <w:marTop w:val="0"/>
              <w:marBottom w:val="450"/>
              <w:divBdr>
                <w:top w:val="none" w:sz="0" w:space="0" w:color="auto"/>
                <w:left w:val="none" w:sz="0" w:space="0" w:color="auto"/>
                <w:bottom w:val="none" w:sz="0" w:space="0" w:color="auto"/>
                <w:right w:val="none" w:sz="0" w:space="0" w:color="auto"/>
              </w:divBdr>
              <w:divsChild>
                <w:div w:id="1102725663">
                  <w:marLeft w:val="0"/>
                  <w:marRight w:val="0"/>
                  <w:marTop w:val="0"/>
                  <w:marBottom w:val="0"/>
                  <w:divBdr>
                    <w:top w:val="none" w:sz="0" w:space="0" w:color="auto"/>
                    <w:left w:val="none" w:sz="0" w:space="0" w:color="auto"/>
                    <w:bottom w:val="none" w:sz="0" w:space="0" w:color="auto"/>
                    <w:right w:val="none" w:sz="0" w:space="0" w:color="auto"/>
                  </w:divBdr>
                  <w:divsChild>
                    <w:div w:id="492453020">
                      <w:marLeft w:val="-225"/>
                      <w:marRight w:val="-225"/>
                      <w:marTop w:val="0"/>
                      <w:marBottom w:val="0"/>
                      <w:divBdr>
                        <w:top w:val="none" w:sz="0" w:space="0" w:color="auto"/>
                        <w:left w:val="none" w:sz="0" w:space="0" w:color="auto"/>
                        <w:bottom w:val="none" w:sz="0" w:space="0" w:color="auto"/>
                        <w:right w:val="none" w:sz="0" w:space="0" w:color="auto"/>
                      </w:divBdr>
                      <w:divsChild>
                        <w:div w:id="817069839">
                          <w:marLeft w:val="0"/>
                          <w:marRight w:val="0"/>
                          <w:marTop w:val="0"/>
                          <w:marBottom w:val="0"/>
                          <w:divBdr>
                            <w:top w:val="none" w:sz="0" w:space="0" w:color="auto"/>
                            <w:left w:val="none" w:sz="0" w:space="0" w:color="auto"/>
                            <w:bottom w:val="none" w:sz="0" w:space="0" w:color="auto"/>
                            <w:right w:val="none" w:sz="0" w:space="0" w:color="auto"/>
                          </w:divBdr>
                          <w:divsChild>
                            <w:div w:id="1857110989">
                              <w:marLeft w:val="0"/>
                              <w:marRight w:val="0"/>
                              <w:marTop w:val="0"/>
                              <w:marBottom w:val="0"/>
                              <w:divBdr>
                                <w:top w:val="none" w:sz="0" w:space="0" w:color="auto"/>
                                <w:left w:val="none" w:sz="0" w:space="0" w:color="auto"/>
                                <w:bottom w:val="none" w:sz="0" w:space="0" w:color="auto"/>
                                <w:right w:val="none" w:sz="0" w:space="0" w:color="auto"/>
                              </w:divBdr>
                              <w:divsChild>
                                <w:div w:id="1658070739">
                                  <w:marLeft w:val="-225"/>
                                  <w:marRight w:val="-225"/>
                                  <w:marTop w:val="0"/>
                                  <w:marBottom w:val="0"/>
                                  <w:divBdr>
                                    <w:top w:val="none" w:sz="0" w:space="0" w:color="auto"/>
                                    <w:left w:val="none" w:sz="0" w:space="0" w:color="auto"/>
                                    <w:bottom w:val="none" w:sz="0" w:space="0" w:color="auto"/>
                                    <w:right w:val="none" w:sz="0" w:space="0" w:color="auto"/>
                                  </w:divBdr>
                                  <w:divsChild>
                                    <w:div w:id="632828564">
                                      <w:marLeft w:val="0"/>
                                      <w:marRight w:val="0"/>
                                      <w:marTop w:val="0"/>
                                      <w:marBottom w:val="0"/>
                                      <w:divBdr>
                                        <w:top w:val="none" w:sz="0" w:space="0" w:color="auto"/>
                                        <w:left w:val="none" w:sz="0" w:space="0" w:color="auto"/>
                                        <w:bottom w:val="none" w:sz="0" w:space="0" w:color="auto"/>
                                        <w:right w:val="none" w:sz="0" w:space="0" w:color="auto"/>
                                      </w:divBdr>
                                      <w:divsChild>
                                        <w:div w:id="1793862089">
                                          <w:marLeft w:val="0"/>
                                          <w:marRight w:val="0"/>
                                          <w:marTop w:val="0"/>
                                          <w:marBottom w:val="0"/>
                                          <w:divBdr>
                                            <w:top w:val="none" w:sz="0" w:space="0" w:color="auto"/>
                                            <w:left w:val="none" w:sz="0" w:space="0" w:color="auto"/>
                                            <w:bottom w:val="none" w:sz="0" w:space="0" w:color="auto"/>
                                            <w:right w:val="none" w:sz="0" w:space="0" w:color="auto"/>
                                          </w:divBdr>
                                          <w:divsChild>
                                            <w:div w:id="1823083587">
                                              <w:marLeft w:val="0"/>
                                              <w:marRight w:val="0"/>
                                              <w:marTop w:val="0"/>
                                              <w:marBottom w:val="0"/>
                                              <w:divBdr>
                                                <w:top w:val="none" w:sz="0" w:space="0" w:color="auto"/>
                                                <w:left w:val="none" w:sz="0" w:space="0" w:color="auto"/>
                                                <w:bottom w:val="none" w:sz="0" w:space="0" w:color="auto"/>
                                                <w:right w:val="none" w:sz="0" w:space="0" w:color="auto"/>
                                              </w:divBdr>
                                              <w:divsChild>
                                                <w:div w:id="622855164">
                                                  <w:marLeft w:val="0"/>
                                                  <w:marRight w:val="0"/>
                                                  <w:marTop w:val="0"/>
                                                  <w:marBottom w:val="0"/>
                                                  <w:divBdr>
                                                    <w:top w:val="none" w:sz="0" w:space="0" w:color="auto"/>
                                                    <w:left w:val="none" w:sz="0" w:space="0" w:color="auto"/>
                                                    <w:bottom w:val="none" w:sz="0" w:space="0" w:color="auto"/>
                                                    <w:right w:val="none" w:sz="0" w:space="0" w:color="auto"/>
                                                  </w:divBdr>
                                                  <w:divsChild>
                                                    <w:div w:id="1730181533">
                                                      <w:marLeft w:val="0"/>
                                                      <w:marRight w:val="0"/>
                                                      <w:marTop w:val="0"/>
                                                      <w:marBottom w:val="0"/>
                                                      <w:divBdr>
                                                        <w:top w:val="none" w:sz="0" w:space="0" w:color="auto"/>
                                                        <w:left w:val="none" w:sz="0" w:space="0" w:color="auto"/>
                                                        <w:bottom w:val="none" w:sz="0" w:space="0" w:color="auto"/>
                                                        <w:right w:val="none" w:sz="0" w:space="0" w:color="auto"/>
                                                      </w:divBdr>
                                                      <w:divsChild>
                                                        <w:div w:id="712383472">
                                                          <w:marLeft w:val="0"/>
                                                          <w:marRight w:val="0"/>
                                                          <w:marTop w:val="0"/>
                                                          <w:marBottom w:val="0"/>
                                                          <w:divBdr>
                                                            <w:top w:val="none" w:sz="0" w:space="0" w:color="auto"/>
                                                            <w:left w:val="none" w:sz="0" w:space="0" w:color="auto"/>
                                                            <w:bottom w:val="none" w:sz="0" w:space="0" w:color="auto"/>
                                                            <w:right w:val="none" w:sz="0" w:space="0" w:color="auto"/>
                                                          </w:divBdr>
                                                          <w:divsChild>
                                                            <w:div w:id="1738280395">
                                                              <w:marLeft w:val="0"/>
                                                              <w:marRight w:val="0"/>
                                                              <w:marTop w:val="0"/>
                                                              <w:marBottom w:val="0"/>
                                                              <w:divBdr>
                                                                <w:top w:val="none" w:sz="0" w:space="0" w:color="auto"/>
                                                                <w:left w:val="none" w:sz="0" w:space="0" w:color="auto"/>
                                                                <w:bottom w:val="none" w:sz="0" w:space="0" w:color="auto"/>
                                                                <w:right w:val="none" w:sz="0" w:space="0" w:color="auto"/>
                                                              </w:divBdr>
                                                              <w:divsChild>
                                                                <w:div w:id="157917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0081421">
      <w:bodyDiv w:val="1"/>
      <w:marLeft w:val="0"/>
      <w:marRight w:val="0"/>
      <w:marTop w:val="0"/>
      <w:marBottom w:val="0"/>
      <w:divBdr>
        <w:top w:val="none" w:sz="0" w:space="0" w:color="auto"/>
        <w:left w:val="none" w:sz="0" w:space="0" w:color="auto"/>
        <w:bottom w:val="none" w:sz="0" w:space="0" w:color="auto"/>
        <w:right w:val="none" w:sz="0" w:space="0" w:color="auto"/>
      </w:divBdr>
    </w:div>
    <w:div w:id="398675067">
      <w:bodyDiv w:val="1"/>
      <w:marLeft w:val="0"/>
      <w:marRight w:val="0"/>
      <w:marTop w:val="0"/>
      <w:marBottom w:val="0"/>
      <w:divBdr>
        <w:top w:val="none" w:sz="0" w:space="0" w:color="auto"/>
        <w:left w:val="none" w:sz="0" w:space="0" w:color="auto"/>
        <w:bottom w:val="none" w:sz="0" w:space="0" w:color="auto"/>
        <w:right w:val="none" w:sz="0" w:space="0" w:color="auto"/>
      </w:divBdr>
    </w:div>
    <w:div w:id="402527269">
      <w:bodyDiv w:val="1"/>
      <w:marLeft w:val="0"/>
      <w:marRight w:val="0"/>
      <w:marTop w:val="0"/>
      <w:marBottom w:val="0"/>
      <w:divBdr>
        <w:top w:val="none" w:sz="0" w:space="0" w:color="auto"/>
        <w:left w:val="none" w:sz="0" w:space="0" w:color="auto"/>
        <w:bottom w:val="none" w:sz="0" w:space="0" w:color="auto"/>
        <w:right w:val="none" w:sz="0" w:space="0" w:color="auto"/>
      </w:divBdr>
    </w:div>
    <w:div w:id="406001176">
      <w:bodyDiv w:val="1"/>
      <w:marLeft w:val="0"/>
      <w:marRight w:val="0"/>
      <w:marTop w:val="0"/>
      <w:marBottom w:val="0"/>
      <w:divBdr>
        <w:top w:val="none" w:sz="0" w:space="0" w:color="auto"/>
        <w:left w:val="none" w:sz="0" w:space="0" w:color="auto"/>
        <w:bottom w:val="none" w:sz="0" w:space="0" w:color="auto"/>
        <w:right w:val="none" w:sz="0" w:space="0" w:color="auto"/>
      </w:divBdr>
      <w:divsChild>
        <w:div w:id="1330789200">
          <w:marLeft w:val="0"/>
          <w:marRight w:val="0"/>
          <w:marTop w:val="0"/>
          <w:marBottom w:val="0"/>
          <w:divBdr>
            <w:top w:val="none" w:sz="0" w:space="0" w:color="auto"/>
            <w:left w:val="none" w:sz="0" w:space="0" w:color="auto"/>
            <w:bottom w:val="none" w:sz="0" w:space="0" w:color="auto"/>
            <w:right w:val="none" w:sz="0" w:space="0" w:color="auto"/>
          </w:divBdr>
          <w:divsChild>
            <w:div w:id="1993867870">
              <w:marLeft w:val="0"/>
              <w:marRight w:val="0"/>
              <w:marTop w:val="0"/>
              <w:marBottom w:val="450"/>
              <w:divBdr>
                <w:top w:val="none" w:sz="0" w:space="0" w:color="auto"/>
                <w:left w:val="none" w:sz="0" w:space="0" w:color="auto"/>
                <w:bottom w:val="none" w:sz="0" w:space="0" w:color="auto"/>
                <w:right w:val="none" w:sz="0" w:space="0" w:color="auto"/>
              </w:divBdr>
              <w:divsChild>
                <w:div w:id="1210652556">
                  <w:marLeft w:val="0"/>
                  <w:marRight w:val="0"/>
                  <w:marTop w:val="0"/>
                  <w:marBottom w:val="0"/>
                  <w:divBdr>
                    <w:top w:val="none" w:sz="0" w:space="0" w:color="auto"/>
                    <w:left w:val="none" w:sz="0" w:space="0" w:color="auto"/>
                    <w:bottom w:val="none" w:sz="0" w:space="0" w:color="auto"/>
                    <w:right w:val="none" w:sz="0" w:space="0" w:color="auto"/>
                  </w:divBdr>
                  <w:divsChild>
                    <w:div w:id="1061709523">
                      <w:marLeft w:val="-225"/>
                      <w:marRight w:val="-225"/>
                      <w:marTop w:val="0"/>
                      <w:marBottom w:val="0"/>
                      <w:divBdr>
                        <w:top w:val="none" w:sz="0" w:space="0" w:color="auto"/>
                        <w:left w:val="none" w:sz="0" w:space="0" w:color="auto"/>
                        <w:bottom w:val="none" w:sz="0" w:space="0" w:color="auto"/>
                        <w:right w:val="none" w:sz="0" w:space="0" w:color="auto"/>
                      </w:divBdr>
                      <w:divsChild>
                        <w:div w:id="1544710473">
                          <w:marLeft w:val="0"/>
                          <w:marRight w:val="0"/>
                          <w:marTop w:val="0"/>
                          <w:marBottom w:val="0"/>
                          <w:divBdr>
                            <w:top w:val="none" w:sz="0" w:space="0" w:color="auto"/>
                            <w:left w:val="none" w:sz="0" w:space="0" w:color="auto"/>
                            <w:bottom w:val="none" w:sz="0" w:space="0" w:color="auto"/>
                            <w:right w:val="none" w:sz="0" w:space="0" w:color="auto"/>
                          </w:divBdr>
                          <w:divsChild>
                            <w:div w:id="1403791328">
                              <w:marLeft w:val="0"/>
                              <w:marRight w:val="0"/>
                              <w:marTop w:val="0"/>
                              <w:marBottom w:val="0"/>
                              <w:divBdr>
                                <w:top w:val="none" w:sz="0" w:space="0" w:color="auto"/>
                                <w:left w:val="none" w:sz="0" w:space="0" w:color="auto"/>
                                <w:bottom w:val="none" w:sz="0" w:space="0" w:color="auto"/>
                                <w:right w:val="none" w:sz="0" w:space="0" w:color="auto"/>
                              </w:divBdr>
                              <w:divsChild>
                                <w:div w:id="108164079">
                                  <w:marLeft w:val="-225"/>
                                  <w:marRight w:val="-225"/>
                                  <w:marTop w:val="0"/>
                                  <w:marBottom w:val="0"/>
                                  <w:divBdr>
                                    <w:top w:val="none" w:sz="0" w:space="0" w:color="auto"/>
                                    <w:left w:val="none" w:sz="0" w:space="0" w:color="auto"/>
                                    <w:bottom w:val="none" w:sz="0" w:space="0" w:color="auto"/>
                                    <w:right w:val="none" w:sz="0" w:space="0" w:color="auto"/>
                                  </w:divBdr>
                                  <w:divsChild>
                                    <w:div w:id="934050154">
                                      <w:marLeft w:val="0"/>
                                      <w:marRight w:val="0"/>
                                      <w:marTop w:val="0"/>
                                      <w:marBottom w:val="0"/>
                                      <w:divBdr>
                                        <w:top w:val="none" w:sz="0" w:space="0" w:color="auto"/>
                                        <w:left w:val="none" w:sz="0" w:space="0" w:color="auto"/>
                                        <w:bottom w:val="none" w:sz="0" w:space="0" w:color="auto"/>
                                        <w:right w:val="none" w:sz="0" w:space="0" w:color="auto"/>
                                      </w:divBdr>
                                      <w:divsChild>
                                        <w:div w:id="1881091190">
                                          <w:marLeft w:val="0"/>
                                          <w:marRight w:val="0"/>
                                          <w:marTop w:val="0"/>
                                          <w:marBottom w:val="0"/>
                                          <w:divBdr>
                                            <w:top w:val="none" w:sz="0" w:space="0" w:color="auto"/>
                                            <w:left w:val="none" w:sz="0" w:space="0" w:color="auto"/>
                                            <w:bottom w:val="none" w:sz="0" w:space="0" w:color="auto"/>
                                            <w:right w:val="none" w:sz="0" w:space="0" w:color="auto"/>
                                          </w:divBdr>
                                          <w:divsChild>
                                            <w:div w:id="968901760">
                                              <w:marLeft w:val="0"/>
                                              <w:marRight w:val="0"/>
                                              <w:marTop w:val="0"/>
                                              <w:marBottom w:val="0"/>
                                              <w:divBdr>
                                                <w:top w:val="none" w:sz="0" w:space="0" w:color="auto"/>
                                                <w:left w:val="none" w:sz="0" w:space="0" w:color="auto"/>
                                                <w:bottom w:val="none" w:sz="0" w:space="0" w:color="auto"/>
                                                <w:right w:val="none" w:sz="0" w:space="0" w:color="auto"/>
                                              </w:divBdr>
                                              <w:divsChild>
                                                <w:div w:id="1934973303">
                                                  <w:marLeft w:val="0"/>
                                                  <w:marRight w:val="0"/>
                                                  <w:marTop w:val="0"/>
                                                  <w:marBottom w:val="0"/>
                                                  <w:divBdr>
                                                    <w:top w:val="none" w:sz="0" w:space="0" w:color="auto"/>
                                                    <w:left w:val="none" w:sz="0" w:space="0" w:color="auto"/>
                                                    <w:bottom w:val="none" w:sz="0" w:space="0" w:color="auto"/>
                                                    <w:right w:val="none" w:sz="0" w:space="0" w:color="auto"/>
                                                  </w:divBdr>
                                                  <w:divsChild>
                                                    <w:div w:id="2039962073">
                                                      <w:marLeft w:val="0"/>
                                                      <w:marRight w:val="0"/>
                                                      <w:marTop w:val="0"/>
                                                      <w:marBottom w:val="0"/>
                                                      <w:divBdr>
                                                        <w:top w:val="none" w:sz="0" w:space="0" w:color="auto"/>
                                                        <w:left w:val="none" w:sz="0" w:space="0" w:color="auto"/>
                                                        <w:bottom w:val="none" w:sz="0" w:space="0" w:color="auto"/>
                                                        <w:right w:val="none" w:sz="0" w:space="0" w:color="auto"/>
                                                      </w:divBdr>
                                                      <w:divsChild>
                                                        <w:div w:id="1625186627">
                                                          <w:marLeft w:val="0"/>
                                                          <w:marRight w:val="0"/>
                                                          <w:marTop w:val="0"/>
                                                          <w:marBottom w:val="0"/>
                                                          <w:divBdr>
                                                            <w:top w:val="none" w:sz="0" w:space="0" w:color="auto"/>
                                                            <w:left w:val="none" w:sz="0" w:space="0" w:color="auto"/>
                                                            <w:bottom w:val="none" w:sz="0" w:space="0" w:color="auto"/>
                                                            <w:right w:val="none" w:sz="0" w:space="0" w:color="auto"/>
                                                          </w:divBdr>
                                                          <w:divsChild>
                                                            <w:div w:id="685135247">
                                                              <w:marLeft w:val="0"/>
                                                              <w:marRight w:val="0"/>
                                                              <w:marTop w:val="0"/>
                                                              <w:marBottom w:val="0"/>
                                                              <w:divBdr>
                                                                <w:top w:val="none" w:sz="0" w:space="0" w:color="auto"/>
                                                                <w:left w:val="none" w:sz="0" w:space="0" w:color="auto"/>
                                                                <w:bottom w:val="none" w:sz="0" w:space="0" w:color="auto"/>
                                                                <w:right w:val="none" w:sz="0" w:space="0" w:color="auto"/>
                                                              </w:divBdr>
                                                              <w:divsChild>
                                                                <w:div w:id="58179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10737718">
      <w:bodyDiv w:val="1"/>
      <w:marLeft w:val="0"/>
      <w:marRight w:val="0"/>
      <w:marTop w:val="0"/>
      <w:marBottom w:val="0"/>
      <w:divBdr>
        <w:top w:val="none" w:sz="0" w:space="0" w:color="auto"/>
        <w:left w:val="none" w:sz="0" w:space="0" w:color="auto"/>
        <w:bottom w:val="none" w:sz="0" w:space="0" w:color="auto"/>
        <w:right w:val="none" w:sz="0" w:space="0" w:color="auto"/>
      </w:divBdr>
      <w:divsChild>
        <w:div w:id="801846721">
          <w:marLeft w:val="0"/>
          <w:marRight w:val="0"/>
          <w:marTop w:val="0"/>
          <w:marBottom w:val="0"/>
          <w:divBdr>
            <w:top w:val="none" w:sz="0" w:space="0" w:color="auto"/>
            <w:left w:val="none" w:sz="0" w:space="0" w:color="auto"/>
            <w:bottom w:val="none" w:sz="0" w:space="0" w:color="auto"/>
            <w:right w:val="none" w:sz="0" w:space="0" w:color="auto"/>
          </w:divBdr>
        </w:div>
        <w:div w:id="853496198">
          <w:marLeft w:val="0"/>
          <w:marRight w:val="0"/>
          <w:marTop w:val="0"/>
          <w:marBottom w:val="0"/>
          <w:divBdr>
            <w:top w:val="none" w:sz="0" w:space="0" w:color="auto"/>
            <w:left w:val="none" w:sz="0" w:space="0" w:color="auto"/>
            <w:bottom w:val="none" w:sz="0" w:space="0" w:color="auto"/>
            <w:right w:val="none" w:sz="0" w:space="0" w:color="auto"/>
          </w:divBdr>
        </w:div>
        <w:div w:id="728384984">
          <w:marLeft w:val="0"/>
          <w:marRight w:val="0"/>
          <w:marTop w:val="0"/>
          <w:marBottom w:val="0"/>
          <w:divBdr>
            <w:top w:val="none" w:sz="0" w:space="0" w:color="auto"/>
            <w:left w:val="none" w:sz="0" w:space="0" w:color="auto"/>
            <w:bottom w:val="none" w:sz="0" w:space="0" w:color="auto"/>
            <w:right w:val="none" w:sz="0" w:space="0" w:color="auto"/>
          </w:divBdr>
        </w:div>
      </w:divsChild>
    </w:div>
    <w:div w:id="446972928">
      <w:bodyDiv w:val="1"/>
      <w:marLeft w:val="0"/>
      <w:marRight w:val="0"/>
      <w:marTop w:val="0"/>
      <w:marBottom w:val="0"/>
      <w:divBdr>
        <w:top w:val="none" w:sz="0" w:space="0" w:color="auto"/>
        <w:left w:val="none" w:sz="0" w:space="0" w:color="auto"/>
        <w:bottom w:val="none" w:sz="0" w:space="0" w:color="auto"/>
        <w:right w:val="none" w:sz="0" w:space="0" w:color="auto"/>
      </w:divBdr>
    </w:div>
    <w:div w:id="470706787">
      <w:bodyDiv w:val="1"/>
      <w:marLeft w:val="0"/>
      <w:marRight w:val="0"/>
      <w:marTop w:val="0"/>
      <w:marBottom w:val="0"/>
      <w:divBdr>
        <w:top w:val="none" w:sz="0" w:space="0" w:color="auto"/>
        <w:left w:val="none" w:sz="0" w:space="0" w:color="auto"/>
        <w:bottom w:val="none" w:sz="0" w:space="0" w:color="auto"/>
        <w:right w:val="none" w:sz="0" w:space="0" w:color="auto"/>
      </w:divBdr>
      <w:divsChild>
        <w:div w:id="1635676539">
          <w:marLeft w:val="0"/>
          <w:marRight w:val="0"/>
          <w:marTop w:val="0"/>
          <w:marBottom w:val="0"/>
          <w:divBdr>
            <w:top w:val="none" w:sz="0" w:space="0" w:color="auto"/>
            <w:left w:val="none" w:sz="0" w:space="0" w:color="auto"/>
            <w:bottom w:val="none" w:sz="0" w:space="0" w:color="auto"/>
            <w:right w:val="none" w:sz="0" w:space="0" w:color="auto"/>
          </w:divBdr>
          <w:divsChild>
            <w:div w:id="725108677">
              <w:marLeft w:val="0"/>
              <w:marRight w:val="0"/>
              <w:marTop w:val="0"/>
              <w:marBottom w:val="150"/>
              <w:divBdr>
                <w:top w:val="none" w:sz="0" w:space="0" w:color="auto"/>
                <w:left w:val="none" w:sz="0" w:space="0" w:color="auto"/>
                <w:bottom w:val="none" w:sz="0" w:space="0" w:color="auto"/>
                <w:right w:val="none" w:sz="0" w:space="0" w:color="auto"/>
              </w:divBdr>
              <w:divsChild>
                <w:div w:id="400179596">
                  <w:marLeft w:val="0"/>
                  <w:marRight w:val="0"/>
                  <w:marTop w:val="0"/>
                  <w:marBottom w:val="0"/>
                  <w:divBdr>
                    <w:top w:val="none" w:sz="0" w:space="0" w:color="auto"/>
                    <w:left w:val="none" w:sz="0" w:space="0" w:color="auto"/>
                    <w:bottom w:val="none" w:sz="0" w:space="0" w:color="auto"/>
                    <w:right w:val="none" w:sz="0" w:space="0" w:color="auto"/>
                  </w:divBdr>
                  <w:divsChild>
                    <w:div w:id="1858618263">
                      <w:marLeft w:val="0"/>
                      <w:marRight w:val="0"/>
                      <w:marTop w:val="0"/>
                      <w:marBottom w:val="0"/>
                      <w:divBdr>
                        <w:top w:val="none" w:sz="0" w:space="0" w:color="auto"/>
                        <w:left w:val="none" w:sz="0" w:space="0" w:color="auto"/>
                        <w:bottom w:val="none" w:sz="0" w:space="0" w:color="auto"/>
                        <w:right w:val="none" w:sz="0" w:space="0" w:color="auto"/>
                      </w:divBdr>
                      <w:divsChild>
                        <w:div w:id="1645886708">
                          <w:marLeft w:val="0"/>
                          <w:marRight w:val="0"/>
                          <w:marTop w:val="0"/>
                          <w:marBottom w:val="0"/>
                          <w:divBdr>
                            <w:top w:val="none" w:sz="0" w:space="0" w:color="auto"/>
                            <w:left w:val="none" w:sz="0" w:space="0" w:color="auto"/>
                            <w:bottom w:val="none" w:sz="0" w:space="0" w:color="auto"/>
                            <w:right w:val="none" w:sz="0" w:space="0" w:color="auto"/>
                          </w:divBdr>
                          <w:divsChild>
                            <w:div w:id="1214198880">
                              <w:marLeft w:val="0"/>
                              <w:marRight w:val="0"/>
                              <w:marTop w:val="0"/>
                              <w:marBottom w:val="0"/>
                              <w:divBdr>
                                <w:top w:val="none" w:sz="0" w:space="0" w:color="auto"/>
                                <w:left w:val="none" w:sz="0" w:space="0" w:color="auto"/>
                                <w:bottom w:val="none" w:sz="0" w:space="0" w:color="auto"/>
                                <w:right w:val="none" w:sz="0" w:space="0" w:color="auto"/>
                              </w:divBdr>
                              <w:divsChild>
                                <w:div w:id="1288849328">
                                  <w:marLeft w:val="0"/>
                                  <w:marRight w:val="-3600"/>
                                  <w:marTop w:val="150"/>
                                  <w:marBottom w:val="0"/>
                                  <w:divBdr>
                                    <w:top w:val="none" w:sz="0" w:space="0" w:color="auto"/>
                                    <w:left w:val="none" w:sz="0" w:space="0" w:color="auto"/>
                                    <w:bottom w:val="none" w:sz="0" w:space="0" w:color="auto"/>
                                    <w:right w:val="none" w:sz="0" w:space="0" w:color="auto"/>
                                  </w:divBdr>
                                  <w:divsChild>
                                    <w:div w:id="1284918493">
                                      <w:marLeft w:val="0"/>
                                      <w:marRight w:val="3600"/>
                                      <w:marTop w:val="0"/>
                                      <w:marBottom w:val="0"/>
                                      <w:divBdr>
                                        <w:top w:val="none" w:sz="0" w:space="0" w:color="auto"/>
                                        <w:left w:val="none" w:sz="0" w:space="0" w:color="auto"/>
                                        <w:bottom w:val="none" w:sz="0" w:space="0" w:color="auto"/>
                                        <w:right w:val="none" w:sz="0" w:space="0" w:color="auto"/>
                                      </w:divBdr>
                                      <w:divsChild>
                                        <w:div w:id="208149641">
                                          <w:marLeft w:val="0"/>
                                          <w:marRight w:val="0"/>
                                          <w:marTop w:val="0"/>
                                          <w:marBottom w:val="0"/>
                                          <w:divBdr>
                                            <w:top w:val="none" w:sz="0" w:space="0" w:color="auto"/>
                                            <w:left w:val="none" w:sz="0" w:space="0" w:color="auto"/>
                                            <w:bottom w:val="none" w:sz="0" w:space="0" w:color="auto"/>
                                            <w:right w:val="none" w:sz="0" w:space="0" w:color="auto"/>
                                          </w:divBdr>
                                          <w:divsChild>
                                            <w:div w:id="362441452">
                                              <w:marLeft w:val="0"/>
                                              <w:marRight w:val="0"/>
                                              <w:marTop w:val="0"/>
                                              <w:marBottom w:val="0"/>
                                              <w:divBdr>
                                                <w:top w:val="none" w:sz="0" w:space="0" w:color="auto"/>
                                                <w:left w:val="none" w:sz="0" w:space="0" w:color="auto"/>
                                                <w:bottom w:val="none" w:sz="0" w:space="0" w:color="auto"/>
                                                <w:right w:val="none" w:sz="0" w:space="0" w:color="auto"/>
                                              </w:divBdr>
                                              <w:divsChild>
                                                <w:div w:id="1610506471">
                                                  <w:marLeft w:val="0"/>
                                                  <w:marRight w:val="0"/>
                                                  <w:marTop w:val="0"/>
                                                  <w:marBottom w:val="0"/>
                                                  <w:divBdr>
                                                    <w:top w:val="none" w:sz="0" w:space="0" w:color="auto"/>
                                                    <w:left w:val="none" w:sz="0" w:space="0" w:color="auto"/>
                                                    <w:bottom w:val="none" w:sz="0" w:space="0" w:color="auto"/>
                                                    <w:right w:val="none" w:sz="0" w:space="0" w:color="auto"/>
                                                  </w:divBdr>
                                                  <w:divsChild>
                                                    <w:div w:id="455493593">
                                                      <w:marLeft w:val="0"/>
                                                      <w:marRight w:val="0"/>
                                                      <w:marTop w:val="0"/>
                                                      <w:marBottom w:val="0"/>
                                                      <w:divBdr>
                                                        <w:top w:val="none" w:sz="0" w:space="0" w:color="auto"/>
                                                        <w:left w:val="none" w:sz="0" w:space="0" w:color="auto"/>
                                                        <w:bottom w:val="none" w:sz="0" w:space="0" w:color="auto"/>
                                                        <w:right w:val="none" w:sz="0" w:space="0" w:color="auto"/>
                                                      </w:divBdr>
                                                      <w:divsChild>
                                                        <w:div w:id="6821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7514787">
      <w:bodyDiv w:val="1"/>
      <w:marLeft w:val="0"/>
      <w:marRight w:val="0"/>
      <w:marTop w:val="0"/>
      <w:marBottom w:val="0"/>
      <w:divBdr>
        <w:top w:val="none" w:sz="0" w:space="0" w:color="auto"/>
        <w:left w:val="none" w:sz="0" w:space="0" w:color="auto"/>
        <w:bottom w:val="none" w:sz="0" w:space="0" w:color="auto"/>
        <w:right w:val="none" w:sz="0" w:space="0" w:color="auto"/>
      </w:divBdr>
    </w:div>
    <w:div w:id="575744209">
      <w:bodyDiv w:val="1"/>
      <w:marLeft w:val="0"/>
      <w:marRight w:val="0"/>
      <w:marTop w:val="0"/>
      <w:marBottom w:val="0"/>
      <w:divBdr>
        <w:top w:val="none" w:sz="0" w:space="0" w:color="auto"/>
        <w:left w:val="none" w:sz="0" w:space="0" w:color="auto"/>
        <w:bottom w:val="none" w:sz="0" w:space="0" w:color="auto"/>
        <w:right w:val="none" w:sz="0" w:space="0" w:color="auto"/>
      </w:divBdr>
      <w:divsChild>
        <w:div w:id="2019962093">
          <w:marLeft w:val="0"/>
          <w:marRight w:val="0"/>
          <w:marTop w:val="0"/>
          <w:marBottom w:val="0"/>
          <w:divBdr>
            <w:top w:val="none" w:sz="0" w:space="0" w:color="auto"/>
            <w:left w:val="none" w:sz="0" w:space="0" w:color="auto"/>
            <w:bottom w:val="none" w:sz="0" w:space="0" w:color="auto"/>
            <w:right w:val="none" w:sz="0" w:space="0" w:color="auto"/>
          </w:divBdr>
          <w:divsChild>
            <w:div w:id="1858034007">
              <w:marLeft w:val="0"/>
              <w:marRight w:val="0"/>
              <w:marTop w:val="0"/>
              <w:marBottom w:val="0"/>
              <w:divBdr>
                <w:top w:val="none" w:sz="0" w:space="0" w:color="auto"/>
                <w:left w:val="none" w:sz="0" w:space="0" w:color="auto"/>
                <w:bottom w:val="none" w:sz="0" w:space="0" w:color="auto"/>
                <w:right w:val="none" w:sz="0" w:space="0" w:color="auto"/>
              </w:divBdr>
              <w:divsChild>
                <w:div w:id="1388721546">
                  <w:marLeft w:val="0"/>
                  <w:marRight w:val="0"/>
                  <w:marTop w:val="0"/>
                  <w:marBottom w:val="0"/>
                  <w:divBdr>
                    <w:top w:val="none" w:sz="0" w:space="0" w:color="auto"/>
                    <w:left w:val="none" w:sz="0" w:space="0" w:color="auto"/>
                    <w:bottom w:val="none" w:sz="0" w:space="0" w:color="auto"/>
                    <w:right w:val="none" w:sz="0" w:space="0" w:color="auto"/>
                  </w:divBdr>
                  <w:divsChild>
                    <w:div w:id="1406414983">
                      <w:marLeft w:val="0"/>
                      <w:marRight w:val="0"/>
                      <w:marTop w:val="0"/>
                      <w:marBottom w:val="0"/>
                      <w:divBdr>
                        <w:top w:val="none" w:sz="0" w:space="0" w:color="auto"/>
                        <w:left w:val="none" w:sz="0" w:space="0" w:color="auto"/>
                        <w:bottom w:val="none" w:sz="0" w:space="0" w:color="auto"/>
                        <w:right w:val="none" w:sz="0" w:space="0" w:color="auto"/>
                      </w:divBdr>
                    </w:div>
                  </w:divsChild>
                </w:div>
                <w:div w:id="203257890">
                  <w:marLeft w:val="0"/>
                  <w:marRight w:val="0"/>
                  <w:marTop w:val="0"/>
                  <w:marBottom w:val="0"/>
                  <w:divBdr>
                    <w:top w:val="none" w:sz="0" w:space="0" w:color="auto"/>
                    <w:left w:val="none" w:sz="0" w:space="0" w:color="auto"/>
                    <w:bottom w:val="none" w:sz="0" w:space="0" w:color="auto"/>
                    <w:right w:val="none" w:sz="0" w:space="0" w:color="auto"/>
                  </w:divBdr>
                  <w:divsChild>
                    <w:div w:id="25921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841042">
      <w:bodyDiv w:val="1"/>
      <w:marLeft w:val="0"/>
      <w:marRight w:val="0"/>
      <w:marTop w:val="0"/>
      <w:marBottom w:val="0"/>
      <w:divBdr>
        <w:top w:val="none" w:sz="0" w:space="0" w:color="auto"/>
        <w:left w:val="none" w:sz="0" w:space="0" w:color="auto"/>
        <w:bottom w:val="none" w:sz="0" w:space="0" w:color="auto"/>
        <w:right w:val="none" w:sz="0" w:space="0" w:color="auto"/>
      </w:divBdr>
    </w:div>
    <w:div w:id="594946412">
      <w:bodyDiv w:val="1"/>
      <w:marLeft w:val="0"/>
      <w:marRight w:val="0"/>
      <w:marTop w:val="0"/>
      <w:marBottom w:val="0"/>
      <w:divBdr>
        <w:top w:val="none" w:sz="0" w:space="0" w:color="auto"/>
        <w:left w:val="none" w:sz="0" w:space="0" w:color="auto"/>
        <w:bottom w:val="none" w:sz="0" w:space="0" w:color="auto"/>
        <w:right w:val="none" w:sz="0" w:space="0" w:color="auto"/>
      </w:divBdr>
    </w:div>
    <w:div w:id="607274443">
      <w:bodyDiv w:val="1"/>
      <w:marLeft w:val="0"/>
      <w:marRight w:val="0"/>
      <w:marTop w:val="0"/>
      <w:marBottom w:val="0"/>
      <w:divBdr>
        <w:top w:val="none" w:sz="0" w:space="0" w:color="auto"/>
        <w:left w:val="none" w:sz="0" w:space="0" w:color="auto"/>
        <w:bottom w:val="none" w:sz="0" w:space="0" w:color="auto"/>
        <w:right w:val="none" w:sz="0" w:space="0" w:color="auto"/>
      </w:divBdr>
      <w:divsChild>
        <w:div w:id="2083983992">
          <w:marLeft w:val="0"/>
          <w:marRight w:val="0"/>
          <w:marTop w:val="0"/>
          <w:marBottom w:val="0"/>
          <w:divBdr>
            <w:top w:val="none" w:sz="0" w:space="0" w:color="auto"/>
            <w:left w:val="none" w:sz="0" w:space="0" w:color="auto"/>
            <w:bottom w:val="none" w:sz="0" w:space="0" w:color="auto"/>
            <w:right w:val="none" w:sz="0" w:space="0" w:color="auto"/>
          </w:divBdr>
          <w:divsChild>
            <w:div w:id="1921450658">
              <w:marLeft w:val="-150"/>
              <w:marRight w:val="-150"/>
              <w:marTop w:val="0"/>
              <w:marBottom w:val="0"/>
              <w:divBdr>
                <w:top w:val="none" w:sz="0" w:space="0" w:color="auto"/>
                <w:left w:val="none" w:sz="0" w:space="0" w:color="auto"/>
                <w:bottom w:val="none" w:sz="0" w:space="0" w:color="auto"/>
                <w:right w:val="none" w:sz="0" w:space="0" w:color="auto"/>
              </w:divBdr>
              <w:divsChild>
                <w:div w:id="1905487686">
                  <w:marLeft w:val="0"/>
                  <w:marRight w:val="0"/>
                  <w:marTop w:val="0"/>
                  <w:marBottom w:val="0"/>
                  <w:divBdr>
                    <w:top w:val="none" w:sz="0" w:space="0" w:color="auto"/>
                    <w:left w:val="none" w:sz="0" w:space="0" w:color="auto"/>
                    <w:bottom w:val="none" w:sz="0" w:space="0" w:color="auto"/>
                    <w:right w:val="none" w:sz="0" w:space="0" w:color="auto"/>
                  </w:divBdr>
                  <w:divsChild>
                    <w:div w:id="186724288">
                      <w:marLeft w:val="0"/>
                      <w:marRight w:val="0"/>
                      <w:marTop w:val="0"/>
                      <w:marBottom w:val="0"/>
                      <w:divBdr>
                        <w:top w:val="none" w:sz="0" w:space="0" w:color="auto"/>
                        <w:left w:val="none" w:sz="0" w:space="0" w:color="auto"/>
                        <w:bottom w:val="none" w:sz="0" w:space="0" w:color="auto"/>
                        <w:right w:val="none" w:sz="0" w:space="0" w:color="auto"/>
                      </w:divBdr>
                      <w:divsChild>
                        <w:div w:id="621807750">
                          <w:marLeft w:val="0"/>
                          <w:marRight w:val="0"/>
                          <w:marTop w:val="0"/>
                          <w:marBottom w:val="0"/>
                          <w:divBdr>
                            <w:top w:val="none" w:sz="0" w:space="0" w:color="auto"/>
                            <w:left w:val="none" w:sz="0" w:space="0" w:color="auto"/>
                            <w:bottom w:val="none" w:sz="0" w:space="0" w:color="auto"/>
                            <w:right w:val="none" w:sz="0" w:space="0" w:color="auto"/>
                          </w:divBdr>
                          <w:divsChild>
                            <w:div w:id="522479951">
                              <w:marLeft w:val="0"/>
                              <w:marRight w:val="0"/>
                              <w:marTop w:val="0"/>
                              <w:marBottom w:val="0"/>
                              <w:divBdr>
                                <w:top w:val="none" w:sz="0" w:space="0" w:color="auto"/>
                                <w:left w:val="none" w:sz="0" w:space="0" w:color="auto"/>
                                <w:bottom w:val="none" w:sz="0" w:space="0" w:color="auto"/>
                                <w:right w:val="none" w:sz="0" w:space="0" w:color="auto"/>
                              </w:divBdr>
                              <w:divsChild>
                                <w:div w:id="908225234">
                                  <w:marLeft w:val="0"/>
                                  <w:marRight w:val="0"/>
                                  <w:marTop w:val="0"/>
                                  <w:marBottom w:val="0"/>
                                  <w:divBdr>
                                    <w:top w:val="none" w:sz="0" w:space="0" w:color="auto"/>
                                    <w:left w:val="none" w:sz="0" w:space="0" w:color="auto"/>
                                    <w:bottom w:val="none" w:sz="0" w:space="0" w:color="auto"/>
                                    <w:right w:val="none" w:sz="0" w:space="0" w:color="auto"/>
                                  </w:divBdr>
                                  <w:divsChild>
                                    <w:div w:id="992217417">
                                      <w:marLeft w:val="0"/>
                                      <w:marRight w:val="0"/>
                                      <w:marTop w:val="0"/>
                                      <w:marBottom w:val="0"/>
                                      <w:divBdr>
                                        <w:top w:val="none" w:sz="0" w:space="0" w:color="auto"/>
                                        <w:left w:val="none" w:sz="0" w:space="0" w:color="auto"/>
                                        <w:bottom w:val="none" w:sz="0" w:space="0" w:color="auto"/>
                                        <w:right w:val="none" w:sz="0" w:space="0" w:color="auto"/>
                                      </w:divBdr>
                                      <w:divsChild>
                                        <w:div w:id="1117874248">
                                          <w:marLeft w:val="0"/>
                                          <w:marRight w:val="0"/>
                                          <w:marTop w:val="0"/>
                                          <w:marBottom w:val="0"/>
                                          <w:divBdr>
                                            <w:top w:val="none" w:sz="0" w:space="0" w:color="auto"/>
                                            <w:left w:val="none" w:sz="0" w:space="0" w:color="auto"/>
                                            <w:bottom w:val="none" w:sz="0" w:space="0" w:color="auto"/>
                                            <w:right w:val="none" w:sz="0" w:space="0" w:color="auto"/>
                                          </w:divBdr>
                                          <w:divsChild>
                                            <w:div w:id="2097357004">
                                              <w:marLeft w:val="0"/>
                                              <w:marRight w:val="0"/>
                                              <w:marTop w:val="0"/>
                                              <w:marBottom w:val="0"/>
                                              <w:divBdr>
                                                <w:top w:val="none" w:sz="0" w:space="0" w:color="auto"/>
                                                <w:left w:val="none" w:sz="0" w:space="0" w:color="auto"/>
                                                <w:bottom w:val="none" w:sz="0" w:space="0" w:color="auto"/>
                                                <w:right w:val="none" w:sz="0" w:space="0" w:color="auto"/>
                                              </w:divBdr>
                                              <w:divsChild>
                                                <w:div w:id="749429997">
                                                  <w:marLeft w:val="0"/>
                                                  <w:marRight w:val="0"/>
                                                  <w:marTop w:val="0"/>
                                                  <w:marBottom w:val="0"/>
                                                  <w:divBdr>
                                                    <w:top w:val="none" w:sz="0" w:space="0" w:color="auto"/>
                                                    <w:left w:val="none" w:sz="0" w:space="0" w:color="auto"/>
                                                    <w:bottom w:val="none" w:sz="0" w:space="0" w:color="auto"/>
                                                    <w:right w:val="none" w:sz="0" w:space="0" w:color="auto"/>
                                                  </w:divBdr>
                                                  <w:divsChild>
                                                    <w:div w:id="445082472">
                                                      <w:marLeft w:val="0"/>
                                                      <w:marRight w:val="0"/>
                                                      <w:marTop w:val="0"/>
                                                      <w:marBottom w:val="0"/>
                                                      <w:divBdr>
                                                        <w:top w:val="none" w:sz="0" w:space="0" w:color="auto"/>
                                                        <w:left w:val="none" w:sz="0" w:space="0" w:color="auto"/>
                                                        <w:bottom w:val="none" w:sz="0" w:space="0" w:color="auto"/>
                                                        <w:right w:val="none" w:sz="0" w:space="0" w:color="auto"/>
                                                      </w:divBdr>
                                                      <w:divsChild>
                                                        <w:div w:id="159207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3219852">
      <w:bodyDiv w:val="1"/>
      <w:marLeft w:val="0"/>
      <w:marRight w:val="0"/>
      <w:marTop w:val="0"/>
      <w:marBottom w:val="0"/>
      <w:divBdr>
        <w:top w:val="none" w:sz="0" w:space="0" w:color="auto"/>
        <w:left w:val="none" w:sz="0" w:space="0" w:color="auto"/>
        <w:bottom w:val="none" w:sz="0" w:space="0" w:color="auto"/>
        <w:right w:val="none" w:sz="0" w:space="0" w:color="auto"/>
      </w:divBdr>
    </w:div>
    <w:div w:id="640429995">
      <w:bodyDiv w:val="1"/>
      <w:marLeft w:val="0"/>
      <w:marRight w:val="0"/>
      <w:marTop w:val="0"/>
      <w:marBottom w:val="0"/>
      <w:divBdr>
        <w:top w:val="none" w:sz="0" w:space="0" w:color="auto"/>
        <w:left w:val="none" w:sz="0" w:space="0" w:color="auto"/>
        <w:bottom w:val="none" w:sz="0" w:space="0" w:color="auto"/>
        <w:right w:val="none" w:sz="0" w:space="0" w:color="auto"/>
      </w:divBdr>
      <w:divsChild>
        <w:div w:id="465854368">
          <w:marLeft w:val="0"/>
          <w:marRight w:val="0"/>
          <w:marTop w:val="0"/>
          <w:marBottom w:val="0"/>
          <w:divBdr>
            <w:top w:val="none" w:sz="0" w:space="0" w:color="auto"/>
            <w:left w:val="none" w:sz="0" w:space="0" w:color="auto"/>
            <w:bottom w:val="none" w:sz="0" w:space="0" w:color="auto"/>
            <w:right w:val="none" w:sz="0" w:space="0" w:color="auto"/>
          </w:divBdr>
          <w:divsChild>
            <w:div w:id="8652287">
              <w:marLeft w:val="0"/>
              <w:marRight w:val="0"/>
              <w:marTop w:val="0"/>
              <w:marBottom w:val="0"/>
              <w:divBdr>
                <w:top w:val="none" w:sz="0" w:space="0" w:color="auto"/>
                <w:left w:val="none" w:sz="0" w:space="0" w:color="auto"/>
                <w:bottom w:val="none" w:sz="0" w:space="0" w:color="auto"/>
                <w:right w:val="none" w:sz="0" w:space="0" w:color="auto"/>
              </w:divBdr>
              <w:divsChild>
                <w:div w:id="1850944922">
                  <w:marLeft w:val="0"/>
                  <w:marRight w:val="0"/>
                  <w:marTop w:val="0"/>
                  <w:marBottom w:val="0"/>
                  <w:divBdr>
                    <w:top w:val="none" w:sz="0" w:space="0" w:color="auto"/>
                    <w:left w:val="none" w:sz="0" w:space="0" w:color="auto"/>
                    <w:bottom w:val="none" w:sz="0" w:space="0" w:color="auto"/>
                    <w:right w:val="none" w:sz="0" w:space="0" w:color="auto"/>
                  </w:divBdr>
                  <w:divsChild>
                    <w:div w:id="1993487066">
                      <w:marLeft w:val="0"/>
                      <w:marRight w:val="0"/>
                      <w:marTop w:val="0"/>
                      <w:marBottom w:val="0"/>
                      <w:divBdr>
                        <w:top w:val="none" w:sz="0" w:space="0" w:color="auto"/>
                        <w:left w:val="none" w:sz="0" w:space="0" w:color="auto"/>
                        <w:bottom w:val="none" w:sz="0" w:space="0" w:color="auto"/>
                        <w:right w:val="none" w:sz="0" w:space="0" w:color="auto"/>
                      </w:divBdr>
                      <w:divsChild>
                        <w:div w:id="1603612705">
                          <w:marLeft w:val="0"/>
                          <w:marRight w:val="0"/>
                          <w:marTop w:val="0"/>
                          <w:marBottom w:val="0"/>
                          <w:divBdr>
                            <w:top w:val="none" w:sz="0" w:space="0" w:color="auto"/>
                            <w:left w:val="none" w:sz="0" w:space="0" w:color="auto"/>
                            <w:bottom w:val="none" w:sz="0" w:space="0" w:color="auto"/>
                            <w:right w:val="none" w:sz="0" w:space="0" w:color="auto"/>
                          </w:divBdr>
                          <w:divsChild>
                            <w:div w:id="485050522">
                              <w:marLeft w:val="0"/>
                              <w:marRight w:val="0"/>
                              <w:marTop w:val="100"/>
                              <w:marBottom w:val="100"/>
                              <w:divBdr>
                                <w:top w:val="none" w:sz="0" w:space="0" w:color="auto"/>
                                <w:left w:val="none" w:sz="0" w:space="0" w:color="auto"/>
                                <w:bottom w:val="none" w:sz="0" w:space="0" w:color="auto"/>
                                <w:right w:val="none" w:sz="0" w:space="0" w:color="auto"/>
                              </w:divBdr>
                              <w:divsChild>
                                <w:div w:id="1590431092">
                                  <w:marLeft w:val="0"/>
                                  <w:marRight w:val="0"/>
                                  <w:marTop w:val="0"/>
                                  <w:marBottom w:val="0"/>
                                  <w:divBdr>
                                    <w:top w:val="none" w:sz="0" w:space="0" w:color="auto"/>
                                    <w:left w:val="none" w:sz="0" w:space="0" w:color="auto"/>
                                    <w:bottom w:val="none" w:sz="0" w:space="0" w:color="auto"/>
                                    <w:right w:val="none" w:sz="0" w:space="0" w:color="auto"/>
                                  </w:divBdr>
                                  <w:divsChild>
                                    <w:div w:id="673454731">
                                      <w:marLeft w:val="0"/>
                                      <w:marRight w:val="0"/>
                                      <w:marTop w:val="0"/>
                                      <w:marBottom w:val="0"/>
                                      <w:divBdr>
                                        <w:top w:val="none" w:sz="0" w:space="0" w:color="auto"/>
                                        <w:left w:val="none" w:sz="0" w:space="0" w:color="auto"/>
                                        <w:bottom w:val="none" w:sz="0" w:space="0" w:color="auto"/>
                                        <w:right w:val="none" w:sz="0" w:space="0" w:color="auto"/>
                                      </w:divBdr>
                                      <w:divsChild>
                                        <w:div w:id="72248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7245274">
      <w:bodyDiv w:val="1"/>
      <w:marLeft w:val="0"/>
      <w:marRight w:val="0"/>
      <w:marTop w:val="0"/>
      <w:marBottom w:val="0"/>
      <w:divBdr>
        <w:top w:val="none" w:sz="0" w:space="0" w:color="auto"/>
        <w:left w:val="none" w:sz="0" w:space="0" w:color="auto"/>
        <w:bottom w:val="none" w:sz="0" w:space="0" w:color="auto"/>
        <w:right w:val="none" w:sz="0" w:space="0" w:color="auto"/>
      </w:divBdr>
    </w:div>
    <w:div w:id="654650119">
      <w:bodyDiv w:val="1"/>
      <w:marLeft w:val="0"/>
      <w:marRight w:val="0"/>
      <w:marTop w:val="0"/>
      <w:marBottom w:val="0"/>
      <w:divBdr>
        <w:top w:val="none" w:sz="0" w:space="0" w:color="auto"/>
        <w:left w:val="none" w:sz="0" w:space="0" w:color="auto"/>
        <w:bottom w:val="none" w:sz="0" w:space="0" w:color="auto"/>
        <w:right w:val="none" w:sz="0" w:space="0" w:color="auto"/>
      </w:divBdr>
    </w:div>
    <w:div w:id="681321880">
      <w:bodyDiv w:val="1"/>
      <w:marLeft w:val="0"/>
      <w:marRight w:val="0"/>
      <w:marTop w:val="0"/>
      <w:marBottom w:val="0"/>
      <w:divBdr>
        <w:top w:val="none" w:sz="0" w:space="0" w:color="auto"/>
        <w:left w:val="none" w:sz="0" w:space="0" w:color="auto"/>
        <w:bottom w:val="none" w:sz="0" w:space="0" w:color="auto"/>
        <w:right w:val="none" w:sz="0" w:space="0" w:color="auto"/>
      </w:divBdr>
      <w:divsChild>
        <w:div w:id="1407990612">
          <w:marLeft w:val="0"/>
          <w:marRight w:val="0"/>
          <w:marTop w:val="0"/>
          <w:marBottom w:val="0"/>
          <w:divBdr>
            <w:top w:val="none" w:sz="0" w:space="0" w:color="auto"/>
            <w:left w:val="none" w:sz="0" w:space="0" w:color="auto"/>
            <w:bottom w:val="none" w:sz="0" w:space="0" w:color="auto"/>
            <w:right w:val="none" w:sz="0" w:space="0" w:color="auto"/>
          </w:divBdr>
          <w:divsChild>
            <w:div w:id="1925646909">
              <w:marLeft w:val="0"/>
              <w:marRight w:val="0"/>
              <w:marTop w:val="0"/>
              <w:marBottom w:val="150"/>
              <w:divBdr>
                <w:top w:val="none" w:sz="0" w:space="0" w:color="auto"/>
                <w:left w:val="none" w:sz="0" w:space="0" w:color="auto"/>
                <w:bottom w:val="none" w:sz="0" w:space="0" w:color="auto"/>
                <w:right w:val="none" w:sz="0" w:space="0" w:color="auto"/>
              </w:divBdr>
              <w:divsChild>
                <w:div w:id="1573925180">
                  <w:marLeft w:val="0"/>
                  <w:marRight w:val="0"/>
                  <w:marTop w:val="0"/>
                  <w:marBottom w:val="0"/>
                  <w:divBdr>
                    <w:top w:val="none" w:sz="0" w:space="0" w:color="auto"/>
                    <w:left w:val="none" w:sz="0" w:space="0" w:color="auto"/>
                    <w:bottom w:val="none" w:sz="0" w:space="0" w:color="auto"/>
                    <w:right w:val="none" w:sz="0" w:space="0" w:color="auto"/>
                  </w:divBdr>
                  <w:divsChild>
                    <w:div w:id="24715122">
                      <w:marLeft w:val="0"/>
                      <w:marRight w:val="0"/>
                      <w:marTop w:val="0"/>
                      <w:marBottom w:val="0"/>
                      <w:divBdr>
                        <w:top w:val="none" w:sz="0" w:space="0" w:color="auto"/>
                        <w:left w:val="none" w:sz="0" w:space="0" w:color="auto"/>
                        <w:bottom w:val="none" w:sz="0" w:space="0" w:color="auto"/>
                        <w:right w:val="none" w:sz="0" w:space="0" w:color="auto"/>
                      </w:divBdr>
                      <w:divsChild>
                        <w:div w:id="959068070">
                          <w:marLeft w:val="0"/>
                          <w:marRight w:val="0"/>
                          <w:marTop w:val="0"/>
                          <w:marBottom w:val="0"/>
                          <w:divBdr>
                            <w:top w:val="none" w:sz="0" w:space="0" w:color="auto"/>
                            <w:left w:val="none" w:sz="0" w:space="0" w:color="auto"/>
                            <w:bottom w:val="none" w:sz="0" w:space="0" w:color="auto"/>
                            <w:right w:val="none" w:sz="0" w:space="0" w:color="auto"/>
                          </w:divBdr>
                          <w:divsChild>
                            <w:div w:id="1691562623">
                              <w:marLeft w:val="0"/>
                              <w:marRight w:val="0"/>
                              <w:marTop w:val="0"/>
                              <w:marBottom w:val="0"/>
                              <w:divBdr>
                                <w:top w:val="none" w:sz="0" w:space="0" w:color="auto"/>
                                <w:left w:val="none" w:sz="0" w:space="0" w:color="auto"/>
                                <w:bottom w:val="none" w:sz="0" w:space="0" w:color="auto"/>
                                <w:right w:val="none" w:sz="0" w:space="0" w:color="auto"/>
                              </w:divBdr>
                              <w:divsChild>
                                <w:div w:id="310597644">
                                  <w:marLeft w:val="0"/>
                                  <w:marRight w:val="-3600"/>
                                  <w:marTop w:val="150"/>
                                  <w:marBottom w:val="0"/>
                                  <w:divBdr>
                                    <w:top w:val="none" w:sz="0" w:space="0" w:color="auto"/>
                                    <w:left w:val="none" w:sz="0" w:space="0" w:color="auto"/>
                                    <w:bottom w:val="none" w:sz="0" w:space="0" w:color="auto"/>
                                    <w:right w:val="none" w:sz="0" w:space="0" w:color="auto"/>
                                  </w:divBdr>
                                  <w:divsChild>
                                    <w:div w:id="1005978821">
                                      <w:marLeft w:val="0"/>
                                      <w:marRight w:val="3600"/>
                                      <w:marTop w:val="0"/>
                                      <w:marBottom w:val="0"/>
                                      <w:divBdr>
                                        <w:top w:val="none" w:sz="0" w:space="0" w:color="auto"/>
                                        <w:left w:val="none" w:sz="0" w:space="0" w:color="auto"/>
                                        <w:bottom w:val="none" w:sz="0" w:space="0" w:color="auto"/>
                                        <w:right w:val="none" w:sz="0" w:space="0" w:color="auto"/>
                                      </w:divBdr>
                                      <w:divsChild>
                                        <w:div w:id="581527604">
                                          <w:marLeft w:val="0"/>
                                          <w:marRight w:val="0"/>
                                          <w:marTop w:val="0"/>
                                          <w:marBottom w:val="0"/>
                                          <w:divBdr>
                                            <w:top w:val="none" w:sz="0" w:space="0" w:color="auto"/>
                                            <w:left w:val="none" w:sz="0" w:space="0" w:color="auto"/>
                                            <w:bottom w:val="none" w:sz="0" w:space="0" w:color="auto"/>
                                            <w:right w:val="none" w:sz="0" w:space="0" w:color="auto"/>
                                          </w:divBdr>
                                          <w:divsChild>
                                            <w:div w:id="1922905122">
                                              <w:marLeft w:val="0"/>
                                              <w:marRight w:val="0"/>
                                              <w:marTop w:val="0"/>
                                              <w:marBottom w:val="0"/>
                                              <w:divBdr>
                                                <w:top w:val="none" w:sz="0" w:space="0" w:color="auto"/>
                                                <w:left w:val="none" w:sz="0" w:space="0" w:color="auto"/>
                                                <w:bottom w:val="none" w:sz="0" w:space="0" w:color="auto"/>
                                                <w:right w:val="none" w:sz="0" w:space="0" w:color="auto"/>
                                              </w:divBdr>
                                              <w:divsChild>
                                                <w:div w:id="2061590267">
                                                  <w:marLeft w:val="0"/>
                                                  <w:marRight w:val="0"/>
                                                  <w:marTop w:val="0"/>
                                                  <w:marBottom w:val="0"/>
                                                  <w:divBdr>
                                                    <w:top w:val="none" w:sz="0" w:space="0" w:color="auto"/>
                                                    <w:left w:val="none" w:sz="0" w:space="0" w:color="auto"/>
                                                    <w:bottom w:val="none" w:sz="0" w:space="0" w:color="auto"/>
                                                    <w:right w:val="none" w:sz="0" w:space="0" w:color="auto"/>
                                                  </w:divBdr>
                                                  <w:divsChild>
                                                    <w:div w:id="1323394398">
                                                      <w:marLeft w:val="0"/>
                                                      <w:marRight w:val="0"/>
                                                      <w:marTop w:val="0"/>
                                                      <w:marBottom w:val="0"/>
                                                      <w:divBdr>
                                                        <w:top w:val="none" w:sz="0" w:space="0" w:color="auto"/>
                                                        <w:left w:val="none" w:sz="0" w:space="0" w:color="auto"/>
                                                        <w:bottom w:val="none" w:sz="0" w:space="0" w:color="auto"/>
                                                        <w:right w:val="none" w:sz="0" w:space="0" w:color="auto"/>
                                                      </w:divBdr>
                                                      <w:divsChild>
                                                        <w:div w:id="1608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5237161">
      <w:bodyDiv w:val="1"/>
      <w:marLeft w:val="0"/>
      <w:marRight w:val="0"/>
      <w:marTop w:val="0"/>
      <w:marBottom w:val="0"/>
      <w:divBdr>
        <w:top w:val="none" w:sz="0" w:space="0" w:color="auto"/>
        <w:left w:val="none" w:sz="0" w:space="0" w:color="auto"/>
        <w:bottom w:val="none" w:sz="0" w:space="0" w:color="auto"/>
        <w:right w:val="none" w:sz="0" w:space="0" w:color="auto"/>
      </w:divBdr>
    </w:div>
    <w:div w:id="698362258">
      <w:bodyDiv w:val="1"/>
      <w:marLeft w:val="0"/>
      <w:marRight w:val="0"/>
      <w:marTop w:val="0"/>
      <w:marBottom w:val="0"/>
      <w:divBdr>
        <w:top w:val="none" w:sz="0" w:space="0" w:color="auto"/>
        <w:left w:val="none" w:sz="0" w:space="0" w:color="auto"/>
        <w:bottom w:val="none" w:sz="0" w:space="0" w:color="auto"/>
        <w:right w:val="none" w:sz="0" w:space="0" w:color="auto"/>
      </w:divBdr>
      <w:divsChild>
        <w:div w:id="1337808473">
          <w:marLeft w:val="0"/>
          <w:marRight w:val="0"/>
          <w:marTop w:val="0"/>
          <w:marBottom w:val="0"/>
          <w:divBdr>
            <w:top w:val="none" w:sz="0" w:space="0" w:color="auto"/>
            <w:left w:val="none" w:sz="0" w:space="0" w:color="auto"/>
            <w:bottom w:val="none" w:sz="0" w:space="0" w:color="auto"/>
            <w:right w:val="none" w:sz="0" w:space="0" w:color="auto"/>
          </w:divBdr>
        </w:div>
        <w:div w:id="773129781">
          <w:marLeft w:val="0"/>
          <w:marRight w:val="0"/>
          <w:marTop w:val="0"/>
          <w:marBottom w:val="0"/>
          <w:divBdr>
            <w:top w:val="none" w:sz="0" w:space="0" w:color="auto"/>
            <w:left w:val="none" w:sz="0" w:space="0" w:color="auto"/>
            <w:bottom w:val="none" w:sz="0" w:space="0" w:color="auto"/>
            <w:right w:val="none" w:sz="0" w:space="0" w:color="auto"/>
          </w:divBdr>
        </w:div>
        <w:div w:id="444539427">
          <w:marLeft w:val="0"/>
          <w:marRight w:val="0"/>
          <w:marTop w:val="0"/>
          <w:marBottom w:val="0"/>
          <w:divBdr>
            <w:top w:val="none" w:sz="0" w:space="0" w:color="auto"/>
            <w:left w:val="none" w:sz="0" w:space="0" w:color="auto"/>
            <w:bottom w:val="none" w:sz="0" w:space="0" w:color="auto"/>
            <w:right w:val="none" w:sz="0" w:space="0" w:color="auto"/>
          </w:divBdr>
        </w:div>
        <w:div w:id="907151056">
          <w:marLeft w:val="0"/>
          <w:marRight w:val="0"/>
          <w:marTop w:val="0"/>
          <w:marBottom w:val="0"/>
          <w:divBdr>
            <w:top w:val="none" w:sz="0" w:space="0" w:color="auto"/>
            <w:left w:val="none" w:sz="0" w:space="0" w:color="auto"/>
            <w:bottom w:val="none" w:sz="0" w:space="0" w:color="auto"/>
            <w:right w:val="none" w:sz="0" w:space="0" w:color="auto"/>
          </w:divBdr>
        </w:div>
        <w:div w:id="1989093321">
          <w:marLeft w:val="0"/>
          <w:marRight w:val="0"/>
          <w:marTop w:val="0"/>
          <w:marBottom w:val="0"/>
          <w:divBdr>
            <w:top w:val="none" w:sz="0" w:space="0" w:color="auto"/>
            <w:left w:val="none" w:sz="0" w:space="0" w:color="auto"/>
            <w:bottom w:val="none" w:sz="0" w:space="0" w:color="auto"/>
            <w:right w:val="none" w:sz="0" w:space="0" w:color="auto"/>
          </w:divBdr>
        </w:div>
        <w:div w:id="1632830122">
          <w:marLeft w:val="0"/>
          <w:marRight w:val="0"/>
          <w:marTop w:val="0"/>
          <w:marBottom w:val="0"/>
          <w:divBdr>
            <w:top w:val="none" w:sz="0" w:space="0" w:color="auto"/>
            <w:left w:val="none" w:sz="0" w:space="0" w:color="auto"/>
            <w:bottom w:val="none" w:sz="0" w:space="0" w:color="auto"/>
            <w:right w:val="none" w:sz="0" w:space="0" w:color="auto"/>
          </w:divBdr>
        </w:div>
        <w:div w:id="1136949038">
          <w:marLeft w:val="0"/>
          <w:marRight w:val="0"/>
          <w:marTop w:val="0"/>
          <w:marBottom w:val="0"/>
          <w:divBdr>
            <w:top w:val="none" w:sz="0" w:space="0" w:color="auto"/>
            <w:left w:val="none" w:sz="0" w:space="0" w:color="auto"/>
            <w:bottom w:val="none" w:sz="0" w:space="0" w:color="auto"/>
            <w:right w:val="none" w:sz="0" w:space="0" w:color="auto"/>
          </w:divBdr>
        </w:div>
        <w:div w:id="1336762181">
          <w:marLeft w:val="0"/>
          <w:marRight w:val="0"/>
          <w:marTop w:val="0"/>
          <w:marBottom w:val="0"/>
          <w:divBdr>
            <w:top w:val="none" w:sz="0" w:space="0" w:color="auto"/>
            <w:left w:val="none" w:sz="0" w:space="0" w:color="auto"/>
            <w:bottom w:val="none" w:sz="0" w:space="0" w:color="auto"/>
            <w:right w:val="none" w:sz="0" w:space="0" w:color="auto"/>
          </w:divBdr>
        </w:div>
        <w:div w:id="218055331">
          <w:marLeft w:val="0"/>
          <w:marRight w:val="0"/>
          <w:marTop w:val="0"/>
          <w:marBottom w:val="0"/>
          <w:divBdr>
            <w:top w:val="none" w:sz="0" w:space="0" w:color="auto"/>
            <w:left w:val="none" w:sz="0" w:space="0" w:color="auto"/>
            <w:bottom w:val="none" w:sz="0" w:space="0" w:color="auto"/>
            <w:right w:val="none" w:sz="0" w:space="0" w:color="auto"/>
          </w:divBdr>
        </w:div>
        <w:div w:id="61145249">
          <w:marLeft w:val="0"/>
          <w:marRight w:val="0"/>
          <w:marTop w:val="0"/>
          <w:marBottom w:val="0"/>
          <w:divBdr>
            <w:top w:val="none" w:sz="0" w:space="0" w:color="auto"/>
            <w:left w:val="none" w:sz="0" w:space="0" w:color="auto"/>
            <w:bottom w:val="none" w:sz="0" w:space="0" w:color="auto"/>
            <w:right w:val="none" w:sz="0" w:space="0" w:color="auto"/>
          </w:divBdr>
        </w:div>
      </w:divsChild>
    </w:div>
    <w:div w:id="706491860">
      <w:bodyDiv w:val="1"/>
      <w:marLeft w:val="0"/>
      <w:marRight w:val="0"/>
      <w:marTop w:val="0"/>
      <w:marBottom w:val="0"/>
      <w:divBdr>
        <w:top w:val="none" w:sz="0" w:space="0" w:color="auto"/>
        <w:left w:val="none" w:sz="0" w:space="0" w:color="auto"/>
        <w:bottom w:val="none" w:sz="0" w:space="0" w:color="auto"/>
        <w:right w:val="none" w:sz="0" w:space="0" w:color="auto"/>
      </w:divBdr>
    </w:div>
    <w:div w:id="751243422">
      <w:bodyDiv w:val="1"/>
      <w:marLeft w:val="0"/>
      <w:marRight w:val="0"/>
      <w:marTop w:val="0"/>
      <w:marBottom w:val="0"/>
      <w:divBdr>
        <w:top w:val="none" w:sz="0" w:space="0" w:color="auto"/>
        <w:left w:val="none" w:sz="0" w:space="0" w:color="auto"/>
        <w:bottom w:val="none" w:sz="0" w:space="0" w:color="auto"/>
        <w:right w:val="none" w:sz="0" w:space="0" w:color="auto"/>
      </w:divBdr>
      <w:divsChild>
        <w:div w:id="1662392197">
          <w:marLeft w:val="0"/>
          <w:marRight w:val="0"/>
          <w:marTop w:val="0"/>
          <w:marBottom w:val="0"/>
          <w:divBdr>
            <w:top w:val="none" w:sz="0" w:space="0" w:color="auto"/>
            <w:left w:val="none" w:sz="0" w:space="0" w:color="auto"/>
            <w:bottom w:val="none" w:sz="0" w:space="0" w:color="auto"/>
            <w:right w:val="none" w:sz="0" w:space="0" w:color="auto"/>
          </w:divBdr>
        </w:div>
        <w:div w:id="1243220182">
          <w:marLeft w:val="0"/>
          <w:marRight w:val="0"/>
          <w:marTop w:val="0"/>
          <w:marBottom w:val="0"/>
          <w:divBdr>
            <w:top w:val="none" w:sz="0" w:space="0" w:color="auto"/>
            <w:left w:val="none" w:sz="0" w:space="0" w:color="auto"/>
            <w:bottom w:val="none" w:sz="0" w:space="0" w:color="auto"/>
            <w:right w:val="none" w:sz="0" w:space="0" w:color="auto"/>
          </w:divBdr>
        </w:div>
        <w:div w:id="94911385">
          <w:marLeft w:val="0"/>
          <w:marRight w:val="0"/>
          <w:marTop w:val="0"/>
          <w:marBottom w:val="0"/>
          <w:divBdr>
            <w:top w:val="none" w:sz="0" w:space="0" w:color="auto"/>
            <w:left w:val="none" w:sz="0" w:space="0" w:color="auto"/>
            <w:bottom w:val="none" w:sz="0" w:space="0" w:color="auto"/>
            <w:right w:val="none" w:sz="0" w:space="0" w:color="auto"/>
          </w:divBdr>
        </w:div>
        <w:div w:id="2114397304">
          <w:marLeft w:val="0"/>
          <w:marRight w:val="0"/>
          <w:marTop w:val="0"/>
          <w:marBottom w:val="0"/>
          <w:divBdr>
            <w:top w:val="none" w:sz="0" w:space="0" w:color="auto"/>
            <w:left w:val="none" w:sz="0" w:space="0" w:color="auto"/>
            <w:bottom w:val="none" w:sz="0" w:space="0" w:color="auto"/>
            <w:right w:val="none" w:sz="0" w:space="0" w:color="auto"/>
          </w:divBdr>
        </w:div>
        <w:div w:id="274410344">
          <w:marLeft w:val="0"/>
          <w:marRight w:val="0"/>
          <w:marTop w:val="0"/>
          <w:marBottom w:val="0"/>
          <w:divBdr>
            <w:top w:val="none" w:sz="0" w:space="0" w:color="auto"/>
            <w:left w:val="none" w:sz="0" w:space="0" w:color="auto"/>
            <w:bottom w:val="none" w:sz="0" w:space="0" w:color="auto"/>
            <w:right w:val="none" w:sz="0" w:space="0" w:color="auto"/>
          </w:divBdr>
        </w:div>
        <w:div w:id="1013192958">
          <w:marLeft w:val="0"/>
          <w:marRight w:val="0"/>
          <w:marTop w:val="0"/>
          <w:marBottom w:val="0"/>
          <w:divBdr>
            <w:top w:val="none" w:sz="0" w:space="0" w:color="auto"/>
            <w:left w:val="none" w:sz="0" w:space="0" w:color="auto"/>
            <w:bottom w:val="none" w:sz="0" w:space="0" w:color="auto"/>
            <w:right w:val="none" w:sz="0" w:space="0" w:color="auto"/>
          </w:divBdr>
        </w:div>
        <w:div w:id="1331368381">
          <w:marLeft w:val="0"/>
          <w:marRight w:val="0"/>
          <w:marTop w:val="0"/>
          <w:marBottom w:val="0"/>
          <w:divBdr>
            <w:top w:val="none" w:sz="0" w:space="0" w:color="auto"/>
            <w:left w:val="none" w:sz="0" w:space="0" w:color="auto"/>
            <w:bottom w:val="none" w:sz="0" w:space="0" w:color="auto"/>
            <w:right w:val="none" w:sz="0" w:space="0" w:color="auto"/>
          </w:divBdr>
        </w:div>
        <w:div w:id="2069761194">
          <w:marLeft w:val="0"/>
          <w:marRight w:val="0"/>
          <w:marTop w:val="0"/>
          <w:marBottom w:val="0"/>
          <w:divBdr>
            <w:top w:val="none" w:sz="0" w:space="0" w:color="auto"/>
            <w:left w:val="none" w:sz="0" w:space="0" w:color="auto"/>
            <w:bottom w:val="none" w:sz="0" w:space="0" w:color="auto"/>
            <w:right w:val="none" w:sz="0" w:space="0" w:color="auto"/>
          </w:divBdr>
        </w:div>
        <w:div w:id="1570000672">
          <w:marLeft w:val="0"/>
          <w:marRight w:val="0"/>
          <w:marTop w:val="0"/>
          <w:marBottom w:val="0"/>
          <w:divBdr>
            <w:top w:val="none" w:sz="0" w:space="0" w:color="auto"/>
            <w:left w:val="none" w:sz="0" w:space="0" w:color="auto"/>
            <w:bottom w:val="none" w:sz="0" w:space="0" w:color="auto"/>
            <w:right w:val="none" w:sz="0" w:space="0" w:color="auto"/>
          </w:divBdr>
        </w:div>
        <w:div w:id="546259750">
          <w:marLeft w:val="0"/>
          <w:marRight w:val="0"/>
          <w:marTop w:val="0"/>
          <w:marBottom w:val="0"/>
          <w:divBdr>
            <w:top w:val="none" w:sz="0" w:space="0" w:color="auto"/>
            <w:left w:val="none" w:sz="0" w:space="0" w:color="auto"/>
            <w:bottom w:val="none" w:sz="0" w:space="0" w:color="auto"/>
            <w:right w:val="none" w:sz="0" w:space="0" w:color="auto"/>
          </w:divBdr>
        </w:div>
      </w:divsChild>
    </w:div>
    <w:div w:id="765808952">
      <w:bodyDiv w:val="1"/>
      <w:marLeft w:val="0"/>
      <w:marRight w:val="0"/>
      <w:marTop w:val="0"/>
      <w:marBottom w:val="0"/>
      <w:divBdr>
        <w:top w:val="none" w:sz="0" w:space="0" w:color="auto"/>
        <w:left w:val="none" w:sz="0" w:space="0" w:color="auto"/>
        <w:bottom w:val="none" w:sz="0" w:space="0" w:color="auto"/>
        <w:right w:val="none" w:sz="0" w:space="0" w:color="auto"/>
      </w:divBdr>
      <w:divsChild>
        <w:div w:id="68381614">
          <w:marLeft w:val="0"/>
          <w:marRight w:val="0"/>
          <w:marTop w:val="0"/>
          <w:marBottom w:val="0"/>
          <w:divBdr>
            <w:top w:val="none" w:sz="0" w:space="0" w:color="auto"/>
            <w:left w:val="none" w:sz="0" w:space="0" w:color="auto"/>
            <w:bottom w:val="none" w:sz="0" w:space="0" w:color="auto"/>
            <w:right w:val="none" w:sz="0" w:space="0" w:color="auto"/>
          </w:divBdr>
        </w:div>
        <w:div w:id="445344947">
          <w:marLeft w:val="0"/>
          <w:marRight w:val="0"/>
          <w:marTop w:val="0"/>
          <w:marBottom w:val="0"/>
          <w:divBdr>
            <w:top w:val="none" w:sz="0" w:space="0" w:color="auto"/>
            <w:left w:val="none" w:sz="0" w:space="0" w:color="auto"/>
            <w:bottom w:val="none" w:sz="0" w:space="0" w:color="auto"/>
            <w:right w:val="none" w:sz="0" w:space="0" w:color="auto"/>
          </w:divBdr>
        </w:div>
        <w:div w:id="1173956681">
          <w:marLeft w:val="0"/>
          <w:marRight w:val="0"/>
          <w:marTop w:val="0"/>
          <w:marBottom w:val="0"/>
          <w:divBdr>
            <w:top w:val="none" w:sz="0" w:space="0" w:color="auto"/>
            <w:left w:val="none" w:sz="0" w:space="0" w:color="auto"/>
            <w:bottom w:val="none" w:sz="0" w:space="0" w:color="auto"/>
            <w:right w:val="none" w:sz="0" w:space="0" w:color="auto"/>
          </w:divBdr>
        </w:div>
        <w:div w:id="2112626544">
          <w:marLeft w:val="0"/>
          <w:marRight w:val="0"/>
          <w:marTop w:val="0"/>
          <w:marBottom w:val="0"/>
          <w:divBdr>
            <w:top w:val="none" w:sz="0" w:space="0" w:color="auto"/>
            <w:left w:val="none" w:sz="0" w:space="0" w:color="auto"/>
            <w:bottom w:val="none" w:sz="0" w:space="0" w:color="auto"/>
            <w:right w:val="none" w:sz="0" w:space="0" w:color="auto"/>
          </w:divBdr>
        </w:div>
      </w:divsChild>
    </w:div>
    <w:div w:id="796530388">
      <w:bodyDiv w:val="1"/>
      <w:marLeft w:val="0"/>
      <w:marRight w:val="0"/>
      <w:marTop w:val="0"/>
      <w:marBottom w:val="0"/>
      <w:divBdr>
        <w:top w:val="none" w:sz="0" w:space="0" w:color="auto"/>
        <w:left w:val="none" w:sz="0" w:space="0" w:color="auto"/>
        <w:bottom w:val="none" w:sz="0" w:space="0" w:color="auto"/>
        <w:right w:val="none" w:sz="0" w:space="0" w:color="auto"/>
      </w:divBdr>
      <w:divsChild>
        <w:div w:id="2096003046">
          <w:marLeft w:val="0"/>
          <w:marRight w:val="0"/>
          <w:marTop w:val="0"/>
          <w:marBottom w:val="0"/>
          <w:divBdr>
            <w:top w:val="none" w:sz="0" w:space="0" w:color="auto"/>
            <w:left w:val="none" w:sz="0" w:space="0" w:color="auto"/>
            <w:bottom w:val="none" w:sz="0" w:space="0" w:color="auto"/>
            <w:right w:val="none" w:sz="0" w:space="0" w:color="auto"/>
          </w:divBdr>
        </w:div>
        <w:div w:id="1322469225">
          <w:marLeft w:val="0"/>
          <w:marRight w:val="0"/>
          <w:marTop w:val="0"/>
          <w:marBottom w:val="0"/>
          <w:divBdr>
            <w:top w:val="none" w:sz="0" w:space="0" w:color="auto"/>
            <w:left w:val="none" w:sz="0" w:space="0" w:color="auto"/>
            <w:bottom w:val="none" w:sz="0" w:space="0" w:color="auto"/>
            <w:right w:val="none" w:sz="0" w:space="0" w:color="auto"/>
          </w:divBdr>
        </w:div>
      </w:divsChild>
    </w:div>
    <w:div w:id="822238047">
      <w:bodyDiv w:val="1"/>
      <w:marLeft w:val="0"/>
      <w:marRight w:val="0"/>
      <w:marTop w:val="0"/>
      <w:marBottom w:val="0"/>
      <w:divBdr>
        <w:top w:val="none" w:sz="0" w:space="0" w:color="auto"/>
        <w:left w:val="none" w:sz="0" w:space="0" w:color="auto"/>
        <w:bottom w:val="none" w:sz="0" w:space="0" w:color="auto"/>
        <w:right w:val="none" w:sz="0" w:space="0" w:color="auto"/>
      </w:divBdr>
      <w:divsChild>
        <w:div w:id="1707171147">
          <w:marLeft w:val="0"/>
          <w:marRight w:val="0"/>
          <w:marTop w:val="0"/>
          <w:marBottom w:val="0"/>
          <w:divBdr>
            <w:top w:val="none" w:sz="0" w:space="0" w:color="auto"/>
            <w:left w:val="none" w:sz="0" w:space="0" w:color="auto"/>
            <w:bottom w:val="none" w:sz="0" w:space="0" w:color="auto"/>
            <w:right w:val="none" w:sz="0" w:space="0" w:color="auto"/>
          </w:divBdr>
        </w:div>
        <w:div w:id="858005025">
          <w:marLeft w:val="0"/>
          <w:marRight w:val="0"/>
          <w:marTop w:val="0"/>
          <w:marBottom w:val="0"/>
          <w:divBdr>
            <w:top w:val="none" w:sz="0" w:space="0" w:color="auto"/>
            <w:left w:val="none" w:sz="0" w:space="0" w:color="auto"/>
            <w:bottom w:val="none" w:sz="0" w:space="0" w:color="auto"/>
            <w:right w:val="none" w:sz="0" w:space="0" w:color="auto"/>
          </w:divBdr>
        </w:div>
        <w:div w:id="1757170293">
          <w:marLeft w:val="0"/>
          <w:marRight w:val="0"/>
          <w:marTop w:val="0"/>
          <w:marBottom w:val="0"/>
          <w:divBdr>
            <w:top w:val="none" w:sz="0" w:space="0" w:color="auto"/>
            <w:left w:val="none" w:sz="0" w:space="0" w:color="auto"/>
            <w:bottom w:val="none" w:sz="0" w:space="0" w:color="auto"/>
            <w:right w:val="none" w:sz="0" w:space="0" w:color="auto"/>
          </w:divBdr>
        </w:div>
        <w:div w:id="337125610">
          <w:marLeft w:val="0"/>
          <w:marRight w:val="0"/>
          <w:marTop w:val="0"/>
          <w:marBottom w:val="0"/>
          <w:divBdr>
            <w:top w:val="none" w:sz="0" w:space="0" w:color="auto"/>
            <w:left w:val="none" w:sz="0" w:space="0" w:color="auto"/>
            <w:bottom w:val="none" w:sz="0" w:space="0" w:color="auto"/>
            <w:right w:val="none" w:sz="0" w:space="0" w:color="auto"/>
          </w:divBdr>
        </w:div>
        <w:div w:id="1023244184">
          <w:marLeft w:val="0"/>
          <w:marRight w:val="0"/>
          <w:marTop w:val="0"/>
          <w:marBottom w:val="0"/>
          <w:divBdr>
            <w:top w:val="none" w:sz="0" w:space="0" w:color="auto"/>
            <w:left w:val="none" w:sz="0" w:space="0" w:color="auto"/>
            <w:bottom w:val="none" w:sz="0" w:space="0" w:color="auto"/>
            <w:right w:val="none" w:sz="0" w:space="0" w:color="auto"/>
          </w:divBdr>
        </w:div>
      </w:divsChild>
    </w:div>
    <w:div w:id="848177212">
      <w:bodyDiv w:val="1"/>
      <w:marLeft w:val="0"/>
      <w:marRight w:val="0"/>
      <w:marTop w:val="0"/>
      <w:marBottom w:val="0"/>
      <w:divBdr>
        <w:top w:val="none" w:sz="0" w:space="0" w:color="auto"/>
        <w:left w:val="none" w:sz="0" w:space="0" w:color="auto"/>
        <w:bottom w:val="none" w:sz="0" w:space="0" w:color="auto"/>
        <w:right w:val="none" w:sz="0" w:space="0" w:color="auto"/>
      </w:divBdr>
    </w:div>
    <w:div w:id="868686056">
      <w:bodyDiv w:val="1"/>
      <w:marLeft w:val="0"/>
      <w:marRight w:val="0"/>
      <w:marTop w:val="0"/>
      <w:marBottom w:val="0"/>
      <w:divBdr>
        <w:top w:val="none" w:sz="0" w:space="0" w:color="auto"/>
        <w:left w:val="none" w:sz="0" w:space="0" w:color="auto"/>
        <w:bottom w:val="none" w:sz="0" w:space="0" w:color="auto"/>
        <w:right w:val="none" w:sz="0" w:space="0" w:color="auto"/>
      </w:divBdr>
    </w:div>
    <w:div w:id="959266040">
      <w:bodyDiv w:val="1"/>
      <w:marLeft w:val="0"/>
      <w:marRight w:val="0"/>
      <w:marTop w:val="0"/>
      <w:marBottom w:val="0"/>
      <w:divBdr>
        <w:top w:val="none" w:sz="0" w:space="0" w:color="auto"/>
        <w:left w:val="none" w:sz="0" w:space="0" w:color="auto"/>
        <w:bottom w:val="none" w:sz="0" w:space="0" w:color="auto"/>
        <w:right w:val="none" w:sz="0" w:space="0" w:color="auto"/>
      </w:divBdr>
      <w:divsChild>
        <w:div w:id="920529124">
          <w:marLeft w:val="0"/>
          <w:marRight w:val="0"/>
          <w:marTop w:val="0"/>
          <w:marBottom w:val="0"/>
          <w:divBdr>
            <w:top w:val="none" w:sz="0" w:space="0" w:color="auto"/>
            <w:left w:val="none" w:sz="0" w:space="0" w:color="auto"/>
            <w:bottom w:val="none" w:sz="0" w:space="0" w:color="auto"/>
            <w:right w:val="none" w:sz="0" w:space="0" w:color="auto"/>
          </w:divBdr>
          <w:divsChild>
            <w:div w:id="599341582">
              <w:marLeft w:val="0"/>
              <w:marRight w:val="0"/>
              <w:marTop w:val="0"/>
              <w:marBottom w:val="150"/>
              <w:divBdr>
                <w:top w:val="none" w:sz="0" w:space="0" w:color="auto"/>
                <w:left w:val="none" w:sz="0" w:space="0" w:color="auto"/>
                <w:bottom w:val="none" w:sz="0" w:space="0" w:color="auto"/>
                <w:right w:val="none" w:sz="0" w:space="0" w:color="auto"/>
              </w:divBdr>
              <w:divsChild>
                <w:div w:id="612905384">
                  <w:marLeft w:val="0"/>
                  <w:marRight w:val="0"/>
                  <w:marTop w:val="0"/>
                  <w:marBottom w:val="0"/>
                  <w:divBdr>
                    <w:top w:val="none" w:sz="0" w:space="0" w:color="auto"/>
                    <w:left w:val="none" w:sz="0" w:space="0" w:color="auto"/>
                    <w:bottom w:val="none" w:sz="0" w:space="0" w:color="auto"/>
                    <w:right w:val="none" w:sz="0" w:space="0" w:color="auto"/>
                  </w:divBdr>
                  <w:divsChild>
                    <w:div w:id="410011030">
                      <w:marLeft w:val="0"/>
                      <w:marRight w:val="0"/>
                      <w:marTop w:val="0"/>
                      <w:marBottom w:val="0"/>
                      <w:divBdr>
                        <w:top w:val="none" w:sz="0" w:space="0" w:color="auto"/>
                        <w:left w:val="none" w:sz="0" w:space="0" w:color="auto"/>
                        <w:bottom w:val="none" w:sz="0" w:space="0" w:color="auto"/>
                        <w:right w:val="none" w:sz="0" w:space="0" w:color="auto"/>
                      </w:divBdr>
                      <w:divsChild>
                        <w:div w:id="896934221">
                          <w:marLeft w:val="0"/>
                          <w:marRight w:val="0"/>
                          <w:marTop w:val="0"/>
                          <w:marBottom w:val="0"/>
                          <w:divBdr>
                            <w:top w:val="none" w:sz="0" w:space="0" w:color="auto"/>
                            <w:left w:val="none" w:sz="0" w:space="0" w:color="auto"/>
                            <w:bottom w:val="none" w:sz="0" w:space="0" w:color="auto"/>
                            <w:right w:val="none" w:sz="0" w:space="0" w:color="auto"/>
                          </w:divBdr>
                          <w:divsChild>
                            <w:div w:id="52238683">
                              <w:marLeft w:val="0"/>
                              <w:marRight w:val="0"/>
                              <w:marTop w:val="0"/>
                              <w:marBottom w:val="0"/>
                              <w:divBdr>
                                <w:top w:val="none" w:sz="0" w:space="0" w:color="auto"/>
                                <w:left w:val="none" w:sz="0" w:space="0" w:color="auto"/>
                                <w:bottom w:val="none" w:sz="0" w:space="0" w:color="auto"/>
                                <w:right w:val="none" w:sz="0" w:space="0" w:color="auto"/>
                              </w:divBdr>
                              <w:divsChild>
                                <w:div w:id="1871340271">
                                  <w:marLeft w:val="0"/>
                                  <w:marRight w:val="-3600"/>
                                  <w:marTop w:val="150"/>
                                  <w:marBottom w:val="0"/>
                                  <w:divBdr>
                                    <w:top w:val="none" w:sz="0" w:space="0" w:color="auto"/>
                                    <w:left w:val="none" w:sz="0" w:space="0" w:color="auto"/>
                                    <w:bottom w:val="none" w:sz="0" w:space="0" w:color="auto"/>
                                    <w:right w:val="none" w:sz="0" w:space="0" w:color="auto"/>
                                  </w:divBdr>
                                  <w:divsChild>
                                    <w:div w:id="1766415202">
                                      <w:marLeft w:val="0"/>
                                      <w:marRight w:val="3600"/>
                                      <w:marTop w:val="0"/>
                                      <w:marBottom w:val="0"/>
                                      <w:divBdr>
                                        <w:top w:val="none" w:sz="0" w:space="0" w:color="auto"/>
                                        <w:left w:val="none" w:sz="0" w:space="0" w:color="auto"/>
                                        <w:bottom w:val="none" w:sz="0" w:space="0" w:color="auto"/>
                                        <w:right w:val="none" w:sz="0" w:space="0" w:color="auto"/>
                                      </w:divBdr>
                                      <w:divsChild>
                                        <w:div w:id="1501383708">
                                          <w:marLeft w:val="0"/>
                                          <w:marRight w:val="0"/>
                                          <w:marTop w:val="0"/>
                                          <w:marBottom w:val="0"/>
                                          <w:divBdr>
                                            <w:top w:val="none" w:sz="0" w:space="0" w:color="auto"/>
                                            <w:left w:val="none" w:sz="0" w:space="0" w:color="auto"/>
                                            <w:bottom w:val="none" w:sz="0" w:space="0" w:color="auto"/>
                                            <w:right w:val="none" w:sz="0" w:space="0" w:color="auto"/>
                                          </w:divBdr>
                                          <w:divsChild>
                                            <w:div w:id="1364743813">
                                              <w:marLeft w:val="0"/>
                                              <w:marRight w:val="0"/>
                                              <w:marTop w:val="0"/>
                                              <w:marBottom w:val="0"/>
                                              <w:divBdr>
                                                <w:top w:val="none" w:sz="0" w:space="0" w:color="auto"/>
                                                <w:left w:val="none" w:sz="0" w:space="0" w:color="auto"/>
                                                <w:bottom w:val="none" w:sz="0" w:space="0" w:color="auto"/>
                                                <w:right w:val="none" w:sz="0" w:space="0" w:color="auto"/>
                                              </w:divBdr>
                                              <w:divsChild>
                                                <w:div w:id="2064061644">
                                                  <w:marLeft w:val="0"/>
                                                  <w:marRight w:val="0"/>
                                                  <w:marTop w:val="0"/>
                                                  <w:marBottom w:val="0"/>
                                                  <w:divBdr>
                                                    <w:top w:val="none" w:sz="0" w:space="0" w:color="auto"/>
                                                    <w:left w:val="none" w:sz="0" w:space="0" w:color="auto"/>
                                                    <w:bottom w:val="none" w:sz="0" w:space="0" w:color="auto"/>
                                                    <w:right w:val="none" w:sz="0" w:space="0" w:color="auto"/>
                                                  </w:divBdr>
                                                  <w:divsChild>
                                                    <w:div w:id="131825566">
                                                      <w:marLeft w:val="0"/>
                                                      <w:marRight w:val="0"/>
                                                      <w:marTop w:val="0"/>
                                                      <w:marBottom w:val="0"/>
                                                      <w:divBdr>
                                                        <w:top w:val="none" w:sz="0" w:space="0" w:color="auto"/>
                                                        <w:left w:val="none" w:sz="0" w:space="0" w:color="auto"/>
                                                        <w:bottom w:val="none" w:sz="0" w:space="0" w:color="auto"/>
                                                        <w:right w:val="none" w:sz="0" w:space="0" w:color="auto"/>
                                                      </w:divBdr>
                                                      <w:divsChild>
                                                        <w:div w:id="1094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64656744">
      <w:bodyDiv w:val="1"/>
      <w:marLeft w:val="0"/>
      <w:marRight w:val="0"/>
      <w:marTop w:val="0"/>
      <w:marBottom w:val="0"/>
      <w:divBdr>
        <w:top w:val="none" w:sz="0" w:space="0" w:color="auto"/>
        <w:left w:val="none" w:sz="0" w:space="0" w:color="auto"/>
        <w:bottom w:val="none" w:sz="0" w:space="0" w:color="auto"/>
        <w:right w:val="none" w:sz="0" w:space="0" w:color="auto"/>
      </w:divBdr>
    </w:div>
    <w:div w:id="990059531">
      <w:bodyDiv w:val="1"/>
      <w:marLeft w:val="0"/>
      <w:marRight w:val="0"/>
      <w:marTop w:val="0"/>
      <w:marBottom w:val="0"/>
      <w:divBdr>
        <w:top w:val="none" w:sz="0" w:space="0" w:color="auto"/>
        <w:left w:val="none" w:sz="0" w:space="0" w:color="auto"/>
        <w:bottom w:val="none" w:sz="0" w:space="0" w:color="auto"/>
        <w:right w:val="none" w:sz="0" w:space="0" w:color="auto"/>
      </w:divBdr>
      <w:divsChild>
        <w:div w:id="1484472809">
          <w:marLeft w:val="0"/>
          <w:marRight w:val="0"/>
          <w:marTop w:val="0"/>
          <w:marBottom w:val="0"/>
          <w:divBdr>
            <w:top w:val="none" w:sz="0" w:space="0" w:color="auto"/>
            <w:left w:val="none" w:sz="0" w:space="0" w:color="auto"/>
            <w:bottom w:val="none" w:sz="0" w:space="0" w:color="auto"/>
            <w:right w:val="none" w:sz="0" w:space="0" w:color="auto"/>
          </w:divBdr>
        </w:div>
        <w:div w:id="507721947">
          <w:marLeft w:val="0"/>
          <w:marRight w:val="0"/>
          <w:marTop w:val="0"/>
          <w:marBottom w:val="0"/>
          <w:divBdr>
            <w:top w:val="none" w:sz="0" w:space="0" w:color="auto"/>
            <w:left w:val="none" w:sz="0" w:space="0" w:color="auto"/>
            <w:bottom w:val="none" w:sz="0" w:space="0" w:color="auto"/>
            <w:right w:val="none" w:sz="0" w:space="0" w:color="auto"/>
          </w:divBdr>
        </w:div>
        <w:div w:id="1116950539">
          <w:marLeft w:val="0"/>
          <w:marRight w:val="0"/>
          <w:marTop w:val="0"/>
          <w:marBottom w:val="0"/>
          <w:divBdr>
            <w:top w:val="none" w:sz="0" w:space="0" w:color="auto"/>
            <w:left w:val="none" w:sz="0" w:space="0" w:color="auto"/>
            <w:bottom w:val="none" w:sz="0" w:space="0" w:color="auto"/>
            <w:right w:val="none" w:sz="0" w:space="0" w:color="auto"/>
          </w:divBdr>
        </w:div>
        <w:div w:id="1141118886">
          <w:marLeft w:val="0"/>
          <w:marRight w:val="0"/>
          <w:marTop w:val="0"/>
          <w:marBottom w:val="0"/>
          <w:divBdr>
            <w:top w:val="none" w:sz="0" w:space="0" w:color="auto"/>
            <w:left w:val="none" w:sz="0" w:space="0" w:color="auto"/>
            <w:bottom w:val="none" w:sz="0" w:space="0" w:color="auto"/>
            <w:right w:val="none" w:sz="0" w:space="0" w:color="auto"/>
          </w:divBdr>
        </w:div>
      </w:divsChild>
    </w:div>
    <w:div w:id="1035735617">
      <w:bodyDiv w:val="1"/>
      <w:marLeft w:val="0"/>
      <w:marRight w:val="0"/>
      <w:marTop w:val="0"/>
      <w:marBottom w:val="0"/>
      <w:divBdr>
        <w:top w:val="none" w:sz="0" w:space="0" w:color="auto"/>
        <w:left w:val="none" w:sz="0" w:space="0" w:color="auto"/>
        <w:bottom w:val="none" w:sz="0" w:space="0" w:color="auto"/>
        <w:right w:val="none" w:sz="0" w:space="0" w:color="auto"/>
      </w:divBdr>
    </w:div>
    <w:div w:id="1051421216">
      <w:bodyDiv w:val="1"/>
      <w:marLeft w:val="0"/>
      <w:marRight w:val="0"/>
      <w:marTop w:val="0"/>
      <w:marBottom w:val="0"/>
      <w:divBdr>
        <w:top w:val="none" w:sz="0" w:space="0" w:color="auto"/>
        <w:left w:val="none" w:sz="0" w:space="0" w:color="auto"/>
        <w:bottom w:val="none" w:sz="0" w:space="0" w:color="auto"/>
        <w:right w:val="none" w:sz="0" w:space="0" w:color="auto"/>
      </w:divBdr>
      <w:divsChild>
        <w:div w:id="326641923">
          <w:marLeft w:val="0"/>
          <w:marRight w:val="0"/>
          <w:marTop w:val="0"/>
          <w:marBottom w:val="0"/>
          <w:divBdr>
            <w:top w:val="none" w:sz="0" w:space="0" w:color="auto"/>
            <w:left w:val="none" w:sz="0" w:space="0" w:color="auto"/>
            <w:bottom w:val="none" w:sz="0" w:space="0" w:color="auto"/>
            <w:right w:val="none" w:sz="0" w:space="0" w:color="auto"/>
          </w:divBdr>
        </w:div>
        <w:div w:id="1593659921">
          <w:marLeft w:val="0"/>
          <w:marRight w:val="0"/>
          <w:marTop w:val="0"/>
          <w:marBottom w:val="0"/>
          <w:divBdr>
            <w:top w:val="none" w:sz="0" w:space="0" w:color="auto"/>
            <w:left w:val="none" w:sz="0" w:space="0" w:color="auto"/>
            <w:bottom w:val="none" w:sz="0" w:space="0" w:color="auto"/>
            <w:right w:val="none" w:sz="0" w:space="0" w:color="auto"/>
          </w:divBdr>
        </w:div>
        <w:div w:id="2050571">
          <w:marLeft w:val="0"/>
          <w:marRight w:val="0"/>
          <w:marTop w:val="0"/>
          <w:marBottom w:val="0"/>
          <w:divBdr>
            <w:top w:val="none" w:sz="0" w:space="0" w:color="auto"/>
            <w:left w:val="none" w:sz="0" w:space="0" w:color="auto"/>
            <w:bottom w:val="none" w:sz="0" w:space="0" w:color="auto"/>
            <w:right w:val="none" w:sz="0" w:space="0" w:color="auto"/>
          </w:divBdr>
        </w:div>
        <w:div w:id="478571794">
          <w:marLeft w:val="0"/>
          <w:marRight w:val="0"/>
          <w:marTop w:val="0"/>
          <w:marBottom w:val="0"/>
          <w:divBdr>
            <w:top w:val="none" w:sz="0" w:space="0" w:color="auto"/>
            <w:left w:val="none" w:sz="0" w:space="0" w:color="auto"/>
            <w:bottom w:val="none" w:sz="0" w:space="0" w:color="auto"/>
            <w:right w:val="none" w:sz="0" w:space="0" w:color="auto"/>
          </w:divBdr>
        </w:div>
        <w:div w:id="1673600191">
          <w:marLeft w:val="0"/>
          <w:marRight w:val="0"/>
          <w:marTop w:val="0"/>
          <w:marBottom w:val="0"/>
          <w:divBdr>
            <w:top w:val="none" w:sz="0" w:space="0" w:color="auto"/>
            <w:left w:val="none" w:sz="0" w:space="0" w:color="auto"/>
            <w:bottom w:val="none" w:sz="0" w:space="0" w:color="auto"/>
            <w:right w:val="none" w:sz="0" w:space="0" w:color="auto"/>
          </w:divBdr>
        </w:div>
        <w:div w:id="1515606147">
          <w:marLeft w:val="0"/>
          <w:marRight w:val="0"/>
          <w:marTop w:val="0"/>
          <w:marBottom w:val="0"/>
          <w:divBdr>
            <w:top w:val="none" w:sz="0" w:space="0" w:color="auto"/>
            <w:left w:val="none" w:sz="0" w:space="0" w:color="auto"/>
            <w:bottom w:val="none" w:sz="0" w:space="0" w:color="auto"/>
            <w:right w:val="none" w:sz="0" w:space="0" w:color="auto"/>
          </w:divBdr>
        </w:div>
        <w:div w:id="1557201961">
          <w:marLeft w:val="0"/>
          <w:marRight w:val="0"/>
          <w:marTop w:val="0"/>
          <w:marBottom w:val="0"/>
          <w:divBdr>
            <w:top w:val="none" w:sz="0" w:space="0" w:color="auto"/>
            <w:left w:val="none" w:sz="0" w:space="0" w:color="auto"/>
            <w:bottom w:val="none" w:sz="0" w:space="0" w:color="auto"/>
            <w:right w:val="none" w:sz="0" w:space="0" w:color="auto"/>
          </w:divBdr>
        </w:div>
        <w:div w:id="355624218">
          <w:marLeft w:val="0"/>
          <w:marRight w:val="0"/>
          <w:marTop w:val="0"/>
          <w:marBottom w:val="0"/>
          <w:divBdr>
            <w:top w:val="none" w:sz="0" w:space="0" w:color="auto"/>
            <w:left w:val="none" w:sz="0" w:space="0" w:color="auto"/>
            <w:bottom w:val="none" w:sz="0" w:space="0" w:color="auto"/>
            <w:right w:val="none" w:sz="0" w:space="0" w:color="auto"/>
          </w:divBdr>
        </w:div>
      </w:divsChild>
    </w:div>
    <w:div w:id="1056468633">
      <w:bodyDiv w:val="1"/>
      <w:marLeft w:val="0"/>
      <w:marRight w:val="0"/>
      <w:marTop w:val="0"/>
      <w:marBottom w:val="0"/>
      <w:divBdr>
        <w:top w:val="none" w:sz="0" w:space="0" w:color="auto"/>
        <w:left w:val="none" w:sz="0" w:space="0" w:color="auto"/>
        <w:bottom w:val="none" w:sz="0" w:space="0" w:color="auto"/>
        <w:right w:val="none" w:sz="0" w:space="0" w:color="auto"/>
      </w:divBdr>
      <w:divsChild>
        <w:div w:id="302778677">
          <w:marLeft w:val="0"/>
          <w:marRight w:val="0"/>
          <w:marTop w:val="0"/>
          <w:marBottom w:val="0"/>
          <w:divBdr>
            <w:top w:val="none" w:sz="0" w:space="0" w:color="auto"/>
            <w:left w:val="none" w:sz="0" w:space="0" w:color="auto"/>
            <w:bottom w:val="none" w:sz="0" w:space="0" w:color="auto"/>
            <w:right w:val="none" w:sz="0" w:space="0" w:color="auto"/>
          </w:divBdr>
          <w:divsChild>
            <w:div w:id="895704631">
              <w:marLeft w:val="0"/>
              <w:marRight w:val="0"/>
              <w:marTop w:val="0"/>
              <w:marBottom w:val="0"/>
              <w:divBdr>
                <w:top w:val="none" w:sz="0" w:space="0" w:color="auto"/>
                <w:left w:val="none" w:sz="0" w:space="0" w:color="auto"/>
                <w:bottom w:val="none" w:sz="0" w:space="0" w:color="auto"/>
                <w:right w:val="none" w:sz="0" w:space="0" w:color="auto"/>
              </w:divBdr>
              <w:divsChild>
                <w:div w:id="281302904">
                  <w:marLeft w:val="0"/>
                  <w:marRight w:val="0"/>
                  <w:marTop w:val="0"/>
                  <w:marBottom w:val="0"/>
                  <w:divBdr>
                    <w:top w:val="none" w:sz="0" w:space="0" w:color="auto"/>
                    <w:left w:val="none" w:sz="0" w:space="0" w:color="auto"/>
                    <w:bottom w:val="none" w:sz="0" w:space="0" w:color="auto"/>
                    <w:right w:val="none" w:sz="0" w:space="0" w:color="auto"/>
                  </w:divBdr>
                  <w:divsChild>
                    <w:div w:id="636569158">
                      <w:marLeft w:val="0"/>
                      <w:marRight w:val="0"/>
                      <w:marTop w:val="45"/>
                      <w:marBottom w:val="0"/>
                      <w:divBdr>
                        <w:top w:val="none" w:sz="0" w:space="0" w:color="auto"/>
                        <w:left w:val="none" w:sz="0" w:space="0" w:color="auto"/>
                        <w:bottom w:val="none" w:sz="0" w:space="0" w:color="auto"/>
                        <w:right w:val="none" w:sz="0" w:space="0" w:color="auto"/>
                      </w:divBdr>
                      <w:divsChild>
                        <w:div w:id="1683581340">
                          <w:marLeft w:val="0"/>
                          <w:marRight w:val="0"/>
                          <w:marTop w:val="0"/>
                          <w:marBottom w:val="0"/>
                          <w:divBdr>
                            <w:top w:val="none" w:sz="0" w:space="0" w:color="auto"/>
                            <w:left w:val="none" w:sz="0" w:space="0" w:color="auto"/>
                            <w:bottom w:val="none" w:sz="0" w:space="0" w:color="auto"/>
                            <w:right w:val="none" w:sz="0" w:space="0" w:color="auto"/>
                          </w:divBdr>
                          <w:divsChild>
                            <w:div w:id="377708740">
                              <w:marLeft w:val="12300"/>
                              <w:marRight w:val="0"/>
                              <w:marTop w:val="0"/>
                              <w:marBottom w:val="0"/>
                              <w:divBdr>
                                <w:top w:val="none" w:sz="0" w:space="0" w:color="auto"/>
                                <w:left w:val="none" w:sz="0" w:space="0" w:color="auto"/>
                                <w:bottom w:val="none" w:sz="0" w:space="0" w:color="auto"/>
                                <w:right w:val="none" w:sz="0" w:space="0" w:color="auto"/>
                              </w:divBdr>
                              <w:divsChild>
                                <w:div w:id="325977309">
                                  <w:marLeft w:val="0"/>
                                  <w:marRight w:val="0"/>
                                  <w:marTop w:val="0"/>
                                  <w:marBottom w:val="0"/>
                                  <w:divBdr>
                                    <w:top w:val="none" w:sz="0" w:space="0" w:color="auto"/>
                                    <w:left w:val="none" w:sz="0" w:space="0" w:color="auto"/>
                                    <w:bottom w:val="none" w:sz="0" w:space="0" w:color="auto"/>
                                    <w:right w:val="none" w:sz="0" w:space="0" w:color="auto"/>
                                  </w:divBdr>
                                  <w:divsChild>
                                    <w:div w:id="1215504313">
                                      <w:marLeft w:val="0"/>
                                      <w:marRight w:val="0"/>
                                      <w:marTop w:val="0"/>
                                      <w:marBottom w:val="390"/>
                                      <w:divBdr>
                                        <w:top w:val="none" w:sz="0" w:space="0" w:color="auto"/>
                                        <w:left w:val="none" w:sz="0" w:space="0" w:color="auto"/>
                                        <w:bottom w:val="none" w:sz="0" w:space="0" w:color="auto"/>
                                        <w:right w:val="none" w:sz="0" w:space="0" w:color="auto"/>
                                      </w:divBdr>
                                      <w:divsChild>
                                        <w:div w:id="1156916842">
                                          <w:marLeft w:val="0"/>
                                          <w:marRight w:val="0"/>
                                          <w:marTop w:val="0"/>
                                          <w:marBottom w:val="0"/>
                                          <w:divBdr>
                                            <w:top w:val="none" w:sz="0" w:space="0" w:color="auto"/>
                                            <w:left w:val="none" w:sz="0" w:space="0" w:color="auto"/>
                                            <w:bottom w:val="none" w:sz="0" w:space="0" w:color="auto"/>
                                            <w:right w:val="none" w:sz="0" w:space="0" w:color="auto"/>
                                          </w:divBdr>
                                          <w:divsChild>
                                            <w:div w:id="401753992">
                                              <w:marLeft w:val="0"/>
                                              <w:marRight w:val="0"/>
                                              <w:marTop w:val="0"/>
                                              <w:marBottom w:val="0"/>
                                              <w:divBdr>
                                                <w:top w:val="none" w:sz="0" w:space="0" w:color="auto"/>
                                                <w:left w:val="none" w:sz="0" w:space="0" w:color="auto"/>
                                                <w:bottom w:val="none" w:sz="0" w:space="0" w:color="auto"/>
                                                <w:right w:val="none" w:sz="0" w:space="0" w:color="auto"/>
                                              </w:divBdr>
                                              <w:divsChild>
                                                <w:div w:id="602306495">
                                                  <w:marLeft w:val="0"/>
                                                  <w:marRight w:val="0"/>
                                                  <w:marTop w:val="0"/>
                                                  <w:marBottom w:val="0"/>
                                                  <w:divBdr>
                                                    <w:top w:val="none" w:sz="0" w:space="0" w:color="auto"/>
                                                    <w:left w:val="none" w:sz="0" w:space="0" w:color="auto"/>
                                                    <w:bottom w:val="none" w:sz="0" w:space="0" w:color="auto"/>
                                                    <w:right w:val="none" w:sz="0" w:space="0" w:color="auto"/>
                                                  </w:divBdr>
                                                  <w:divsChild>
                                                    <w:div w:id="644430306">
                                                      <w:marLeft w:val="0"/>
                                                      <w:marRight w:val="0"/>
                                                      <w:marTop w:val="0"/>
                                                      <w:marBottom w:val="0"/>
                                                      <w:divBdr>
                                                        <w:top w:val="none" w:sz="0" w:space="0" w:color="auto"/>
                                                        <w:left w:val="none" w:sz="0" w:space="0" w:color="auto"/>
                                                        <w:bottom w:val="none" w:sz="0" w:space="0" w:color="auto"/>
                                                        <w:right w:val="none" w:sz="0" w:space="0" w:color="auto"/>
                                                      </w:divBdr>
                                                      <w:divsChild>
                                                        <w:div w:id="490297021">
                                                          <w:marLeft w:val="0"/>
                                                          <w:marRight w:val="0"/>
                                                          <w:marTop w:val="0"/>
                                                          <w:marBottom w:val="0"/>
                                                          <w:divBdr>
                                                            <w:top w:val="none" w:sz="0" w:space="0" w:color="auto"/>
                                                            <w:left w:val="none" w:sz="0" w:space="0" w:color="auto"/>
                                                            <w:bottom w:val="none" w:sz="0" w:space="0" w:color="auto"/>
                                                            <w:right w:val="none" w:sz="0" w:space="0" w:color="auto"/>
                                                          </w:divBdr>
                                                          <w:divsChild>
                                                            <w:div w:id="560604647">
                                                              <w:marLeft w:val="0"/>
                                                              <w:marRight w:val="0"/>
                                                              <w:marTop w:val="0"/>
                                                              <w:marBottom w:val="0"/>
                                                              <w:divBdr>
                                                                <w:top w:val="none" w:sz="0" w:space="0" w:color="auto"/>
                                                                <w:left w:val="none" w:sz="0" w:space="0" w:color="auto"/>
                                                                <w:bottom w:val="none" w:sz="0" w:space="0" w:color="auto"/>
                                                                <w:right w:val="none" w:sz="0" w:space="0" w:color="auto"/>
                                                              </w:divBdr>
                                                              <w:divsChild>
                                                                <w:div w:id="1408528699">
                                                                  <w:marLeft w:val="0"/>
                                                                  <w:marRight w:val="0"/>
                                                                  <w:marTop w:val="0"/>
                                                                  <w:marBottom w:val="0"/>
                                                                  <w:divBdr>
                                                                    <w:top w:val="none" w:sz="0" w:space="0" w:color="auto"/>
                                                                    <w:left w:val="none" w:sz="0" w:space="0" w:color="auto"/>
                                                                    <w:bottom w:val="none" w:sz="0" w:space="0" w:color="auto"/>
                                                                    <w:right w:val="none" w:sz="0" w:space="0" w:color="auto"/>
                                                                  </w:divBdr>
                                                                  <w:divsChild>
                                                                    <w:div w:id="2037655110">
                                                                      <w:marLeft w:val="0"/>
                                                                      <w:marRight w:val="0"/>
                                                                      <w:marTop w:val="0"/>
                                                                      <w:marBottom w:val="0"/>
                                                                      <w:divBdr>
                                                                        <w:top w:val="none" w:sz="0" w:space="0" w:color="auto"/>
                                                                        <w:left w:val="none" w:sz="0" w:space="0" w:color="auto"/>
                                                                        <w:bottom w:val="none" w:sz="0" w:space="0" w:color="auto"/>
                                                                        <w:right w:val="none" w:sz="0" w:space="0" w:color="auto"/>
                                                                      </w:divBdr>
                                                                      <w:divsChild>
                                                                        <w:div w:id="1553924489">
                                                                          <w:marLeft w:val="0"/>
                                                                          <w:marRight w:val="0"/>
                                                                          <w:marTop w:val="0"/>
                                                                          <w:marBottom w:val="0"/>
                                                                          <w:divBdr>
                                                                            <w:top w:val="none" w:sz="0" w:space="0" w:color="auto"/>
                                                                            <w:left w:val="none" w:sz="0" w:space="0" w:color="auto"/>
                                                                            <w:bottom w:val="none" w:sz="0" w:space="0" w:color="auto"/>
                                                                            <w:right w:val="none" w:sz="0" w:space="0" w:color="auto"/>
                                                                          </w:divBdr>
                                                                          <w:divsChild>
                                                                            <w:div w:id="13132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6294470">
      <w:bodyDiv w:val="1"/>
      <w:marLeft w:val="0"/>
      <w:marRight w:val="0"/>
      <w:marTop w:val="0"/>
      <w:marBottom w:val="0"/>
      <w:divBdr>
        <w:top w:val="none" w:sz="0" w:space="0" w:color="auto"/>
        <w:left w:val="none" w:sz="0" w:space="0" w:color="auto"/>
        <w:bottom w:val="none" w:sz="0" w:space="0" w:color="auto"/>
        <w:right w:val="none" w:sz="0" w:space="0" w:color="auto"/>
      </w:divBdr>
      <w:divsChild>
        <w:div w:id="2030250820">
          <w:marLeft w:val="0"/>
          <w:marRight w:val="0"/>
          <w:marTop w:val="0"/>
          <w:marBottom w:val="0"/>
          <w:divBdr>
            <w:top w:val="none" w:sz="0" w:space="0" w:color="auto"/>
            <w:left w:val="none" w:sz="0" w:space="0" w:color="auto"/>
            <w:bottom w:val="none" w:sz="0" w:space="0" w:color="auto"/>
            <w:right w:val="none" w:sz="0" w:space="0" w:color="auto"/>
          </w:divBdr>
        </w:div>
        <w:div w:id="1551306593">
          <w:marLeft w:val="0"/>
          <w:marRight w:val="0"/>
          <w:marTop w:val="0"/>
          <w:marBottom w:val="0"/>
          <w:divBdr>
            <w:top w:val="none" w:sz="0" w:space="0" w:color="auto"/>
            <w:left w:val="none" w:sz="0" w:space="0" w:color="auto"/>
            <w:bottom w:val="none" w:sz="0" w:space="0" w:color="auto"/>
            <w:right w:val="none" w:sz="0" w:space="0" w:color="auto"/>
          </w:divBdr>
        </w:div>
        <w:div w:id="393816732">
          <w:marLeft w:val="0"/>
          <w:marRight w:val="0"/>
          <w:marTop w:val="0"/>
          <w:marBottom w:val="0"/>
          <w:divBdr>
            <w:top w:val="none" w:sz="0" w:space="0" w:color="auto"/>
            <w:left w:val="none" w:sz="0" w:space="0" w:color="auto"/>
            <w:bottom w:val="none" w:sz="0" w:space="0" w:color="auto"/>
            <w:right w:val="none" w:sz="0" w:space="0" w:color="auto"/>
          </w:divBdr>
        </w:div>
        <w:div w:id="652103014">
          <w:marLeft w:val="0"/>
          <w:marRight w:val="0"/>
          <w:marTop w:val="0"/>
          <w:marBottom w:val="0"/>
          <w:divBdr>
            <w:top w:val="none" w:sz="0" w:space="0" w:color="auto"/>
            <w:left w:val="none" w:sz="0" w:space="0" w:color="auto"/>
            <w:bottom w:val="none" w:sz="0" w:space="0" w:color="auto"/>
            <w:right w:val="none" w:sz="0" w:space="0" w:color="auto"/>
          </w:divBdr>
        </w:div>
        <w:div w:id="1874268697">
          <w:marLeft w:val="0"/>
          <w:marRight w:val="0"/>
          <w:marTop w:val="0"/>
          <w:marBottom w:val="0"/>
          <w:divBdr>
            <w:top w:val="none" w:sz="0" w:space="0" w:color="auto"/>
            <w:left w:val="none" w:sz="0" w:space="0" w:color="auto"/>
            <w:bottom w:val="none" w:sz="0" w:space="0" w:color="auto"/>
            <w:right w:val="none" w:sz="0" w:space="0" w:color="auto"/>
          </w:divBdr>
        </w:div>
        <w:div w:id="1500467978">
          <w:marLeft w:val="0"/>
          <w:marRight w:val="0"/>
          <w:marTop w:val="0"/>
          <w:marBottom w:val="0"/>
          <w:divBdr>
            <w:top w:val="none" w:sz="0" w:space="0" w:color="auto"/>
            <w:left w:val="none" w:sz="0" w:space="0" w:color="auto"/>
            <w:bottom w:val="none" w:sz="0" w:space="0" w:color="auto"/>
            <w:right w:val="none" w:sz="0" w:space="0" w:color="auto"/>
          </w:divBdr>
        </w:div>
        <w:div w:id="1233732839">
          <w:marLeft w:val="0"/>
          <w:marRight w:val="0"/>
          <w:marTop w:val="0"/>
          <w:marBottom w:val="0"/>
          <w:divBdr>
            <w:top w:val="none" w:sz="0" w:space="0" w:color="auto"/>
            <w:left w:val="none" w:sz="0" w:space="0" w:color="auto"/>
            <w:bottom w:val="none" w:sz="0" w:space="0" w:color="auto"/>
            <w:right w:val="none" w:sz="0" w:space="0" w:color="auto"/>
          </w:divBdr>
        </w:div>
        <w:div w:id="1701932195">
          <w:marLeft w:val="0"/>
          <w:marRight w:val="0"/>
          <w:marTop w:val="0"/>
          <w:marBottom w:val="0"/>
          <w:divBdr>
            <w:top w:val="none" w:sz="0" w:space="0" w:color="auto"/>
            <w:left w:val="none" w:sz="0" w:space="0" w:color="auto"/>
            <w:bottom w:val="none" w:sz="0" w:space="0" w:color="auto"/>
            <w:right w:val="none" w:sz="0" w:space="0" w:color="auto"/>
          </w:divBdr>
        </w:div>
      </w:divsChild>
    </w:div>
    <w:div w:id="1080371286">
      <w:bodyDiv w:val="1"/>
      <w:marLeft w:val="0"/>
      <w:marRight w:val="0"/>
      <w:marTop w:val="0"/>
      <w:marBottom w:val="0"/>
      <w:divBdr>
        <w:top w:val="none" w:sz="0" w:space="0" w:color="auto"/>
        <w:left w:val="none" w:sz="0" w:space="0" w:color="auto"/>
        <w:bottom w:val="none" w:sz="0" w:space="0" w:color="auto"/>
        <w:right w:val="none" w:sz="0" w:space="0" w:color="auto"/>
      </w:divBdr>
    </w:div>
    <w:div w:id="1101099893">
      <w:bodyDiv w:val="1"/>
      <w:marLeft w:val="0"/>
      <w:marRight w:val="0"/>
      <w:marTop w:val="0"/>
      <w:marBottom w:val="0"/>
      <w:divBdr>
        <w:top w:val="none" w:sz="0" w:space="0" w:color="auto"/>
        <w:left w:val="none" w:sz="0" w:space="0" w:color="auto"/>
        <w:bottom w:val="none" w:sz="0" w:space="0" w:color="auto"/>
        <w:right w:val="none" w:sz="0" w:space="0" w:color="auto"/>
      </w:divBdr>
      <w:divsChild>
        <w:div w:id="201134622">
          <w:marLeft w:val="0"/>
          <w:marRight w:val="0"/>
          <w:marTop w:val="0"/>
          <w:marBottom w:val="0"/>
          <w:divBdr>
            <w:top w:val="none" w:sz="0" w:space="0" w:color="auto"/>
            <w:left w:val="none" w:sz="0" w:space="0" w:color="auto"/>
            <w:bottom w:val="none" w:sz="0" w:space="0" w:color="auto"/>
            <w:right w:val="none" w:sz="0" w:space="0" w:color="auto"/>
          </w:divBdr>
        </w:div>
        <w:div w:id="418870352">
          <w:marLeft w:val="0"/>
          <w:marRight w:val="0"/>
          <w:marTop w:val="0"/>
          <w:marBottom w:val="0"/>
          <w:divBdr>
            <w:top w:val="none" w:sz="0" w:space="0" w:color="auto"/>
            <w:left w:val="none" w:sz="0" w:space="0" w:color="auto"/>
            <w:bottom w:val="none" w:sz="0" w:space="0" w:color="auto"/>
            <w:right w:val="none" w:sz="0" w:space="0" w:color="auto"/>
          </w:divBdr>
        </w:div>
        <w:div w:id="1552614519">
          <w:marLeft w:val="0"/>
          <w:marRight w:val="0"/>
          <w:marTop w:val="0"/>
          <w:marBottom w:val="0"/>
          <w:divBdr>
            <w:top w:val="none" w:sz="0" w:space="0" w:color="auto"/>
            <w:left w:val="none" w:sz="0" w:space="0" w:color="auto"/>
            <w:bottom w:val="none" w:sz="0" w:space="0" w:color="auto"/>
            <w:right w:val="none" w:sz="0" w:space="0" w:color="auto"/>
          </w:divBdr>
        </w:div>
        <w:div w:id="1599484559">
          <w:marLeft w:val="0"/>
          <w:marRight w:val="0"/>
          <w:marTop w:val="0"/>
          <w:marBottom w:val="0"/>
          <w:divBdr>
            <w:top w:val="none" w:sz="0" w:space="0" w:color="auto"/>
            <w:left w:val="none" w:sz="0" w:space="0" w:color="auto"/>
            <w:bottom w:val="none" w:sz="0" w:space="0" w:color="auto"/>
            <w:right w:val="none" w:sz="0" w:space="0" w:color="auto"/>
          </w:divBdr>
        </w:div>
      </w:divsChild>
    </w:div>
    <w:div w:id="1104108862">
      <w:bodyDiv w:val="1"/>
      <w:marLeft w:val="0"/>
      <w:marRight w:val="0"/>
      <w:marTop w:val="0"/>
      <w:marBottom w:val="0"/>
      <w:divBdr>
        <w:top w:val="none" w:sz="0" w:space="0" w:color="auto"/>
        <w:left w:val="none" w:sz="0" w:space="0" w:color="auto"/>
        <w:bottom w:val="none" w:sz="0" w:space="0" w:color="auto"/>
        <w:right w:val="none" w:sz="0" w:space="0" w:color="auto"/>
      </w:divBdr>
      <w:divsChild>
        <w:div w:id="2116972026">
          <w:marLeft w:val="0"/>
          <w:marRight w:val="0"/>
          <w:marTop w:val="0"/>
          <w:marBottom w:val="0"/>
          <w:divBdr>
            <w:top w:val="none" w:sz="0" w:space="0" w:color="auto"/>
            <w:left w:val="none" w:sz="0" w:space="0" w:color="auto"/>
            <w:bottom w:val="none" w:sz="0" w:space="0" w:color="auto"/>
            <w:right w:val="none" w:sz="0" w:space="0" w:color="auto"/>
          </w:divBdr>
          <w:divsChild>
            <w:div w:id="831021937">
              <w:marLeft w:val="0"/>
              <w:marRight w:val="0"/>
              <w:marTop w:val="0"/>
              <w:marBottom w:val="0"/>
              <w:divBdr>
                <w:top w:val="none" w:sz="0" w:space="0" w:color="auto"/>
                <w:left w:val="none" w:sz="0" w:space="0" w:color="auto"/>
                <w:bottom w:val="none" w:sz="0" w:space="0" w:color="auto"/>
                <w:right w:val="none" w:sz="0" w:space="0" w:color="auto"/>
              </w:divBdr>
              <w:divsChild>
                <w:div w:id="440993817">
                  <w:marLeft w:val="0"/>
                  <w:marRight w:val="0"/>
                  <w:marTop w:val="0"/>
                  <w:marBottom w:val="0"/>
                  <w:divBdr>
                    <w:top w:val="none" w:sz="0" w:space="0" w:color="auto"/>
                    <w:left w:val="none" w:sz="0" w:space="0" w:color="auto"/>
                    <w:bottom w:val="none" w:sz="0" w:space="0" w:color="auto"/>
                    <w:right w:val="none" w:sz="0" w:space="0" w:color="auto"/>
                  </w:divBdr>
                  <w:divsChild>
                    <w:div w:id="839582551">
                      <w:marLeft w:val="0"/>
                      <w:marRight w:val="0"/>
                      <w:marTop w:val="0"/>
                      <w:marBottom w:val="0"/>
                      <w:divBdr>
                        <w:top w:val="none" w:sz="0" w:space="0" w:color="auto"/>
                        <w:left w:val="none" w:sz="0" w:space="0" w:color="auto"/>
                        <w:bottom w:val="none" w:sz="0" w:space="0" w:color="auto"/>
                        <w:right w:val="none" w:sz="0" w:space="0" w:color="auto"/>
                      </w:divBdr>
                      <w:divsChild>
                        <w:div w:id="1496072234">
                          <w:marLeft w:val="0"/>
                          <w:marRight w:val="0"/>
                          <w:marTop w:val="0"/>
                          <w:marBottom w:val="0"/>
                          <w:divBdr>
                            <w:top w:val="none" w:sz="0" w:space="0" w:color="auto"/>
                            <w:left w:val="none" w:sz="0" w:space="0" w:color="auto"/>
                            <w:bottom w:val="none" w:sz="0" w:space="0" w:color="auto"/>
                            <w:right w:val="none" w:sz="0" w:space="0" w:color="auto"/>
                          </w:divBdr>
                          <w:divsChild>
                            <w:div w:id="534923958">
                              <w:marLeft w:val="0"/>
                              <w:marRight w:val="0"/>
                              <w:marTop w:val="100"/>
                              <w:marBottom w:val="100"/>
                              <w:divBdr>
                                <w:top w:val="none" w:sz="0" w:space="0" w:color="auto"/>
                                <w:left w:val="none" w:sz="0" w:space="0" w:color="auto"/>
                                <w:bottom w:val="none" w:sz="0" w:space="0" w:color="auto"/>
                                <w:right w:val="none" w:sz="0" w:space="0" w:color="auto"/>
                              </w:divBdr>
                              <w:divsChild>
                                <w:div w:id="2080781220">
                                  <w:marLeft w:val="0"/>
                                  <w:marRight w:val="0"/>
                                  <w:marTop w:val="0"/>
                                  <w:marBottom w:val="0"/>
                                  <w:divBdr>
                                    <w:top w:val="none" w:sz="0" w:space="0" w:color="auto"/>
                                    <w:left w:val="none" w:sz="0" w:space="0" w:color="auto"/>
                                    <w:bottom w:val="none" w:sz="0" w:space="0" w:color="auto"/>
                                    <w:right w:val="none" w:sz="0" w:space="0" w:color="auto"/>
                                  </w:divBdr>
                                  <w:divsChild>
                                    <w:div w:id="1646665580">
                                      <w:marLeft w:val="0"/>
                                      <w:marRight w:val="0"/>
                                      <w:marTop w:val="0"/>
                                      <w:marBottom w:val="0"/>
                                      <w:divBdr>
                                        <w:top w:val="none" w:sz="0" w:space="0" w:color="auto"/>
                                        <w:left w:val="none" w:sz="0" w:space="0" w:color="auto"/>
                                        <w:bottom w:val="none" w:sz="0" w:space="0" w:color="auto"/>
                                        <w:right w:val="none" w:sz="0" w:space="0" w:color="auto"/>
                                      </w:divBdr>
                                      <w:divsChild>
                                        <w:div w:id="13584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9855098">
      <w:bodyDiv w:val="1"/>
      <w:marLeft w:val="0"/>
      <w:marRight w:val="0"/>
      <w:marTop w:val="0"/>
      <w:marBottom w:val="0"/>
      <w:divBdr>
        <w:top w:val="none" w:sz="0" w:space="0" w:color="auto"/>
        <w:left w:val="none" w:sz="0" w:space="0" w:color="auto"/>
        <w:bottom w:val="none" w:sz="0" w:space="0" w:color="auto"/>
        <w:right w:val="none" w:sz="0" w:space="0" w:color="auto"/>
      </w:divBdr>
      <w:divsChild>
        <w:div w:id="1392655803">
          <w:marLeft w:val="0"/>
          <w:marRight w:val="0"/>
          <w:marTop w:val="0"/>
          <w:marBottom w:val="0"/>
          <w:divBdr>
            <w:top w:val="none" w:sz="0" w:space="0" w:color="auto"/>
            <w:left w:val="none" w:sz="0" w:space="0" w:color="auto"/>
            <w:bottom w:val="none" w:sz="0" w:space="0" w:color="auto"/>
            <w:right w:val="none" w:sz="0" w:space="0" w:color="auto"/>
          </w:divBdr>
        </w:div>
        <w:div w:id="1462072224">
          <w:marLeft w:val="0"/>
          <w:marRight w:val="0"/>
          <w:marTop w:val="0"/>
          <w:marBottom w:val="0"/>
          <w:divBdr>
            <w:top w:val="none" w:sz="0" w:space="0" w:color="auto"/>
            <w:left w:val="none" w:sz="0" w:space="0" w:color="auto"/>
            <w:bottom w:val="none" w:sz="0" w:space="0" w:color="auto"/>
            <w:right w:val="none" w:sz="0" w:space="0" w:color="auto"/>
          </w:divBdr>
        </w:div>
        <w:div w:id="2096047741">
          <w:marLeft w:val="0"/>
          <w:marRight w:val="0"/>
          <w:marTop w:val="0"/>
          <w:marBottom w:val="0"/>
          <w:divBdr>
            <w:top w:val="none" w:sz="0" w:space="0" w:color="auto"/>
            <w:left w:val="none" w:sz="0" w:space="0" w:color="auto"/>
            <w:bottom w:val="none" w:sz="0" w:space="0" w:color="auto"/>
            <w:right w:val="none" w:sz="0" w:space="0" w:color="auto"/>
          </w:divBdr>
        </w:div>
        <w:div w:id="253901407">
          <w:marLeft w:val="0"/>
          <w:marRight w:val="0"/>
          <w:marTop w:val="0"/>
          <w:marBottom w:val="0"/>
          <w:divBdr>
            <w:top w:val="none" w:sz="0" w:space="0" w:color="auto"/>
            <w:left w:val="none" w:sz="0" w:space="0" w:color="auto"/>
            <w:bottom w:val="none" w:sz="0" w:space="0" w:color="auto"/>
            <w:right w:val="none" w:sz="0" w:space="0" w:color="auto"/>
          </w:divBdr>
        </w:div>
        <w:div w:id="2027704774">
          <w:marLeft w:val="0"/>
          <w:marRight w:val="0"/>
          <w:marTop w:val="0"/>
          <w:marBottom w:val="0"/>
          <w:divBdr>
            <w:top w:val="none" w:sz="0" w:space="0" w:color="auto"/>
            <w:left w:val="none" w:sz="0" w:space="0" w:color="auto"/>
            <w:bottom w:val="none" w:sz="0" w:space="0" w:color="auto"/>
            <w:right w:val="none" w:sz="0" w:space="0" w:color="auto"/>
          </w:divBdr>
        </w:div>
      </w:divsChild>
    </w:div>
    <w:div w:id="1121192107">
      <w:bodyDiv w:val="1"/>
      <w:marLeft w:val="0"/>
      <w:marRight w:val="0"/>
      <w:marTop w:val="0"/>
      <w:marBottom w:val="0"/>
      <w:divBdr>
        <w:top w:val="none" w:sz="0" w:space="0" w:color="auto"/>
        <w:left w:val="none" w:sz="0" w:space="0" w:color="auto"/>
        <w:bottom w:val="none" w:sz="0" w:space="0" w:color="auto"/>
        <w:right w:val="none" w:sz="0" w:space="0" w:color="auto"/>
      </w:divBdr>
    </w:div>
    <w:div w:id="1180316032">
      <w:bodyDiv w:val="1"/>
      <w:marLeft w:val="0"/>
      <w:marRight w:val="0"/>
      <w:marTop w:val="0"/>
      <w:marBottom w:val="0"/>
      <w:divBdr>
        <w:top w:val="none" w:sz="0" w:space="0" w:color="auto"/>
        <w:left w:val="none" w:sz="0" w:space="0" w:color="auto"/>
        <w:bottom w:val="none" w:sz="0" w:space="0" w:color="auto"/>
        <w:right w:val="none" w:sz="0" w:space="0" w:color="auto"/>
      </w:divBdr>
      <w:divsChild>
        <w:div w:id="1461412099">
          <w:marLeft w:val="0"/>
          <w:marRight w:val="0"/>
          <w:marTop w:val="100"/>
          <w:marBottom w:val="100"/>
          <w:divBdr>
            <w:top w:val="none" w:sz="0" w:space="0" w:color="auto"/>
            <w:left w:val="none" w:sz="0" w:space="0" w:color="auto"/>
            <w:bottom w:val="none" w:sz="0" w:space="0" w:color="auto"/>
            <w:right w:val="none" w:sz="0" w:space="0" w:color="auto"/>
          </w:divBdr>
          <w:divsChild>
            <w:div w:id="478888830">
              <w:marLeft w:val="0"/>
              <w:marRight w:val="0"/>
              <w:marTop w:val="0"/>
              <w:marBottom w:val="0"/>
              <w:divBdr>
                <w:top w:val="none" w:sz="0" w:space="0" w:color="auto"/>
                <w:left w:val="none" w:sz="0" w:space="0" w:color="auto"/>
                <w:bottom w:val="none" w:sz="0" w:space="0" w:color="auto"/>
                <w:right w:val="none" w:sz="0" w:space="0" w:color="auto"/>
              </w:divBdr>
              <w:divsChild>
                <w:div w:id="1118836188">
                  <w:marLeft w:val="105"/>
                  <w:marRight w:val="105"/>
                  <w:marTop w:val="105"/>
                  <w:marBottom w:val="105"/>
                  <w:divBdr>
                    <w:top w:val="none" w:sz="0" w:space="0" w:color="auto"/>
                    <w:left w:val="none" w:sz="0" w:space="0" w:color="auto"/>
                    <w:bottom w:val="none" w:sz="0" w:space="0" w:color="auto"/>
                    <w:right w:val="none" w:sz="0" w:space="0" w:color="auto"/>
                  </w:divBdr>
                  <w:divsChild>
                    <w:div w:id="87507030">
                      <w:marLeft w:val="0"/>
                      <w:marRight w:val="0"/>
                      <w:marTop w:val="0"/>
                      <w:marBottom w:val="0"/>
                      <w:divBdr>
                        <w:top w:val="none" w:sz="0" w:space="0" w:color="auto"/>
                        <w:left w:val="none" w:sz="0" w:space="0" w:color="auto"/>
                        <w:bottom w:val="none" w:sz="0" w:space="0" w:color="auto"/>
                        <w:right w:val="none" w:sz="0" w:space="0" w:color="auto"/>
                      </w:divBdr>
                      <w:divsChild>
                        <w:div w:id="1827748178">
                          <w:marLeft w:val="0"/>
                          <w:marRight w:val="0"/>
                          <w:marTop w:val="0"/>
                          <w:marBottom w:val="0"/>
                          <w:divBdr>
                            <w:top w:val="none" w:sz="0" w:space="0" w:color="auto"/>
                            <w:left w:val="none" w:sz="0" w:space="0" w:color="auto"/>
                            <w:bottom w:val="none" w:sz="0" w:space="0" w:color="auto"/>
                            <w:right w:val="none" w:sz="0" w:space="0" w:color="auto"/>
                          </w:divBdr>
                          <w:divsChild>
                            <w:div w:id="74471950">
                              <w:marLeft w:val="105"/>
                              <w:marRight w:val="105"/>
                              <w:marTop w:val="105"/>
                              <w:marBottom w:val="105"/>
                              <w:divBdr>
                                <w:top w:val="none" w:sz="0" w:space="0" w:color="auto"/>
                                <w:left w:val="none" w:sz="0" w:space="0" w:color="auto"/>
                                <w:bottom w:val="none" w:sz="0" w:space="0" w:color="auto"/>
                                <w:right w:val="none" w:sz="0" w:space="0" w:color="auto"/>
                              </w:divBdr>
                              <w:divsChild>
                                <w:div w:id="1201429664">
                                  <w:marLeft w:val="0"/>
                                  <w:marRight w:val="0"/>
                                  <w:marTop w:val="0"/>
                                  <w:marBottom w:val="0"/>
                                  <w:divBdr>
                                    <w:top w:val="none" w:sz="0" w:space="0" w:color="auto"/>
                                    <w:left w:val="none" w:sz="0" w:space="0" w:color="auto"/>
                                    <w:bottom w:val="none" w:sz="0" w:space="0" w:color="auto"/>
                                    <w:right w:val="none" w:sz="0" w:space="0" w:color="auto"/>
                                  </w:divBdr>
                                  <w:divsChild>
                                    <w:div w:id="1287859482">
                                      <w:marLeft w:val="0"/>
                                      <w:marRight w:val="0"/>
                                      <w:marTop w:val="0"/>
                                      <w:marBottom w:val="0"/>
                                      <w:divBdr>
                                        <w:top w:val="none" w:sz="0" w:space="0" w:color="auto"/>
                                        <w:left w:val="none" w:sz="0" w:space="0" w:color="auto"/>
                                        <w:bottom w:val="none" w:sz="0" w:space="0" w:color="auto"/>
                                        <w:right w:val="none" w:sz="0" w:space="0" w:color="auto"/>
                                      </w:divBdr>
                                      <w:divsChild>
                                        <w:div w:id="1254360440">
                                          <w:marLeft w:val="0"/>
                                          <w:marRight w:val="0"/>
                                          <w:marTop w:val="0"/>
                                          <w:marBottom w:val="0"/>
                                          <w:divBdr>
                                            <w:top w:val="none" w:sz="0" w:space="0" w:color="auto"/>
                                            <w:left w:val="none" w:sz="0" w:space="0" w:color="auto"/>
                                            <w:bottom w:val="none" w:sz="0" w:space="0" w:color="auto"/>
                                            <w:right w:val="none" w:sz="0" w:space="0" w:color="auto"/>
                                          </w:divBdr>
                                          <w:divsChild>
                                            <w:div w:id="176162114">
                                              <w:marLeft w:val="0"/>
                                              <w:marRight w:val="0"/>
                                              <w:marTop w:val="0"/>
                                              <w:marBottom w:val="0"/>
                                              <w:divBdr>
                                                <w:top w:val="none" w:sz="0" w:space="0" w:color="auto"/>
                                                <w:left w:val="none" w:sz="0" w:space="0" w:color="auto"/>
                                                <w:bottom w:val="none" w:sz="0" w:space="0" w:color="auto"/>
                                                <w:right w:val="none" w:sz="0" w:space="0" w:color="auto"/>
                                              </w:divBdr>
                                              <w:divsChild>
                                                <w:div w:id="824663043">
                                                  <w:marLeft w:val="105"/>
                                                  <w:marRight w:val="105"/>
                                                  <w:marTop w:val="105"/>
                                                  <w:marBottom w:val="105"/>
                                                  <w:divBdr>
                                                    <w:top w:val="none" w:sz="0" w:space="0" w:color="auto"/>
                                                    <w:left w:val="none" w:sz="0" w:space="0" w:color="auto"/>
                                                    <w:bottom w:val="none" w:sz="0" w:space="0" w:color="auto"/>
                                                    <w:right w:val="none" w:sz="0" w:space="0" w:color="auto"/>
                                                  </w:divBdr>
                                                  <w:divsChild>
                                                    <w:div w:id="1538006289">
                                                      <w:marLeft w:val="0"/>
                                                      <w:marRight w:val="0"/>
                                                      <w:marTop w:val="0"/>
                                                      <w:marBottom w:val="0"/>
                                                      <w:divBdr>
                                                        <w:top w:val="none" w:sz="0" w:space="0" w:color="auto"/>
                                                        <w:left w:val="none" w:sz="0" w:space="0" w:color="auto"/>
                                                        <w:bottom w:val="none" w:sz="0" w:space="0" w:color="auto"/>
                                                        <w:right w:val="none" w:sz="0" w:space="0" w:color="auto"/>
                                                      </w:divBdr>
                                                      <w:divsChild>
                                                        <w:div w:id="688337712">
                                                          <w:marLeft w:val="0"/>
                                                          <w:marRight w:val="0"/>
                                                          <w:marTop w:val="0"/>
                                                          <w:marBottom w:val="0"/>
                                                          <w:divBdr>
                                                            <w:top w:val="none" w:sz="0" w:space="0" w:color="auto"/>
                                                            <w:left w:val="none" w:sz="0" w:space="0" w:color="auto"/>
                                                            <w:bottom w:val="none" w:sz="0" w:space="0" w:color="auto"/>
                                                            <w:right w:val="none" w:sz="0" w:space="0" w:color="auto"/>
                                                          </w:divBdr>
                                                          <w:divsChild>
                                                            <w:div w:id="1581863269">
                                                              <w:marLeft w:val="0"/>
                                                              <w:marRight w:val="0"/>
                                                              <w:marTop w:val="0"/>
                                                              <w:marBottom w:val="0"/>
                                                              <w:divBdr>
                                                                <w:top w:val="none" w:sz="0" w:space="0" w:color="auto"/>
                                                                <w:left w:val="none" w:sz="0" w:space="0" w:color="auto"/>
                                                                <w:bottom w:val="none" w:sz="0" w:space="0" w:color="auto"/>
                                                                <w:right w:val="none" w:sz="0" w:space="0" w:color="auto"/>
                                                              </w:divBdr>
                                                              <w:divsChild>
                                                                <w:div w:id="1501889909">
                                                                  <w:marLeft w:val="0"/>
                                                                  <w:marRight w:val="0"/>
                                                                  <w:marTop w:val="0"/>
                                                                  <w:marBottom w:val="0"/>
                                                                  <w:divBdr>
                                                                    <w:top w:val="none" w:sz="0" w:space="0" w:color="auto"/>
                                                                    <w:left w:val="none" w:sz="0" w:space="0" w:color="auto"/>
                                                                    <w:bottom w:val="none" w:sz="0" w:space="0" w:color="auto"/>
                                                                    <w:right w:val="none" w:sz="0" w:space="0" w:color="auto"/>
                                                                  </w:divBdr>
                                                                  <w:divsChild>
                                                                    <w:div w:id="338429938">
                                                                      <w:marLeft w:val="0"/>
                                                                      <w:marRight w:val="0"/>
                                                                      <w:marTop w:val="0"/>
                                                                      <w:marBottom w:val="0"/>
                                                                      <w:divBdr>
                                                                        <w:top w:val="none" w:sz="0" w:space="0" w:color="auto"/>
                                                                        <w:left w:val="none" w:sz="0" w:space="0" w:color="auto"/>
                                                                        <w:bottom w:val="none" w:sz="0" w:space="0" w:color="auto"/>
                                                                        <w:right w:val="none" w:sz="0" w:space="0" w:color="auto"/>
                                                                      </w:divBdr>
                                                                      <w:divsChild>
                                                                        <w:div w:id="1387988032">
                                                                          <w:marLeft w:val="105"/>
                                                                          <w:marRight w:val="105"/>
                                                                          <w:marTop w:val="105"/>
                                                                          <w:marBottom w:val="105"/>
                                                                          <w:divBdr>
                                                                            <w:top w:val="none" w:sz="0" w:space="0" w:color="auto"/>
                                                                            <w:left w:val="none" w:sz="0" w:space="0" w:color="auto"/>
                                                                            <w:bottom w:val="none" w:sz="0" w:space="0" w:color="auto"/>
                                                                            <w:right w:val="none" w:sz="0" w:space="0" w:color="auto"/>
                                                                          </w:divBdr>
                                                                          <w:divsChild>
                                                                            <w:div w:id="1523545785">
                                                                              <w:marLeft w:val="0"/>
                                                                              <w:marRight w:val="0"/>
                                                                              <w:marTop w:val="0"/>
                                                                              <w:marBottom w:val="0"/>
                                                                              <w:divBdr>
                                                                                <w:top w:val="none" w:sz="0" w:space="0" w:color="auto"/>
                                                                                <w:left w:val="none" w:sz="0" w:space="0" w:color="auto"/>
                                                                                <w:bottom w:val="none" w:sz="0" w:space="0" w:color="auto"/>
                                                                                <w:right w:val="none" w:sz="0" w:space="0" w:color="auto"/>
                                                                              </w:divBdr>
                                                                              <w:divsChild>
                                                                                <w:div w:id="1549756065">
                                                                                  <w:marLeft w:val="0"/>
                                                                                  <w:marRight w:val="0"/>
                                                                                  <w:marTop w:val="0"/>
                                                                                  <w:marBottom w:val="0"/>
                                                                                  <w:divBdr>
                                                                                    <w:top w:val="none" w:sz="0" w:space="0" w:color="auto"/>
                                                                                    <w:left w:val="none" w:sz="0" w:space="0" w:color="auto"/>
                                                                                    <w:bottom w:val="none" w:sz="0" w:space="0" w:color="auto"/>
                                                                                    <w:right w:val="none" w:sz="0" w:space="0" w:color="auto"/>
                                                                                  </w:divBdr>
                                                                                  <w:divsChild>
                                                                                    <w:div w:id="891964273">
                                                                                      <w:marLeft w:val="0"/>
                                                                                      <w:marRight w:val="0"/>
                                                                                      <w:marTop w:val="0"/>
                                                                                      <w:marBottom w:val="0"/>
                                                                                      <w:divBdr>
                                                                                        <w:top w:val="none" w:sz="0" w:space="0" w:color="auto"/>
                                                                                        <w:left w:val="none" w:sz="0" w:space="0" w:color="auto"/>
                                                                                        <w:bottom w:val="none" w:sz="0" w:space="0" w:color="auto"/>
                                                                                        <w:right w:val="none" w:sz="0" w:space="0" w:color="auto"/>
                                                                                      </w:divBdr>
                                                                                      <w:divsChild>
                                                                                        <w:div w:id="2118866891">
                                                                                          <w:marLeft w:val="0"/>
                                                                                          <w:marRight w:val="0"/>
                                                                                          <w:marTop w:val="0"/>
                                                                                          <w:marBottom w:val="0"/>
                                                                                          <w:divBdr>
                                                                                            <w:top w:val="none" w:sz="0" w:space="0" w:color="auto"/>
                                                                                            <w:left w:val="none" w:sz="0" w:space="0" w:color="auto"/>
                                                                                            <w:bottom w:val="none" w:sz="0" w:space="0" w:color="auto"/>
                                                                                            <w:right w:val="none" w:sz="0" w:space="0" w:color="auto"/>
                                                                                          </w:divBdr>
                                                                                          <w:divsChild>
                                                                                            <w:div w:id="928082548">
                                                                                              <w:marLeft w:val="0"/>
                                                                                              <w:marRight w:val="0"/>
                                                                                              <w:marTop w:val="0"/>
                                                                                              <w:marBottom w:val="0"/>
                                                                                              <w:divBdr>
                                                                                                <w:top w:val="none" w:sz="0" w:space="0" w:color="auto"/>
                                                                                                <w:left w:val="none" w:sz="0" w:space="0" w:color="auto"/>
                                                                                                <w:bottom w:val="none" w:sz="0" w:space="0" w:color="auto"/>
                                                                                                <w:right w:val="none" w:sz="0" w:space="0" w:color="auto"/>
                                                                                              </w:divBdr>
                                                                                              <w:divsChild>
                                                                                                <w:div w:id="1699433889">
                                                                                                  <w:marLeft w:val="0"/>
                                                                                                  <w:marRight w:val="0"/>
                                                                                                  <w:marTop w:val="0"/>
                                                                                                  <w:marBottom w:val="0"/>
                                                                                                  <w:divBdr>
                                                                                                    <w:top w:val="none" w:sz="0" w:space="0" w:color="auto"/>
                                                                                                    <w:left w:val="none" w:sz="0" w:space="0" w:color="auto"/>
                                                                                                    <w:bottom w:val="none" w:sz="0" w:space="0" w:color="auto"/>
                                                                                                    <w:right w:val="none" w:sz="0" w:space="0" w:color="auto"/>
                                                                                                  </w:divBdr>
                                                                                                  <w:divsChild>
                                                                                                    <w:div w:id="1381981026">
                                                                                                      <w:marLeft w:val="105"/>
                                                                                                      <w:marRight w:val="105"/>
                                                                                                      <w:marTop w:val="105"/>
                                                                                                      <w:marBottom w:val="105"/>
                                                                                                      <w:divBdr>
                                                                                                        <w:top w:val="none" w:sz="0" w:space="0" w:color="auto"/>
                                                                                                        <w:left w:val="none" w:sz="0" w:space="0" w:color="auto"/>
                                                                                                        <w:bottom w:val="none" w:sz="0" w:space="0" w:color="auto"/>
                                                                                                        <w:right w:val="none" w:sz="0" w:space="0" w:color="auto"/>
                                                                                                      </w:divBdr>
                                                                                                      <w:divsChild>
                                                                                                        <w:div w:id="239406643">
                                                                                                          <w:marLeft w:val="0"/>
                                                                                                          <w:marRight w:val="0"/>
                                                                                                          <w:marTop w:val="0"/>
                                                                                                          <w:marBottom w:val="0"/>
                                                                                                          <w:divBdr>
                                                                                                            <w:top w:val="none" w:sz="0" w:space="0" w:color="auto"/>
                                                                                                            <w:left w:val="none" w:sz="0" w:space="0" w:color="auto"/>
                                                                                                            <w:bottom w:val="none" w:sz="0" w:space="0" w:color="auto"/>
                                                                                                            <w:right w:val="none" w:sz="0" w:space="0" w:color="auto"/>
                                                                                                          </w:divBdr>
                                                                                                          <w:divsChild>
                                                                                                            <w:div w:id="2004433124">
                                                                                                              <w:marLeft w:val="0"/>
                                                                                                              <w:marRight w:val="0"/>
                                                                                                              <w:marTop w:val="0"/>
                                                                                                              <w:marBottom w:val="0"/>
                                                                                                              <w:divBdr>
                                                                                                                <w:top w:val="none" w:sz="0" w:space="0" w:color="auto"/>
                                                                                                                <w:left w:val="none" w:sz="0" w:space="0" w:color="auto"/>
                                                                                                                <w:bottom w:val="none" w:sz="0" w:space="0" w:color="auto"/>
                                                                                                                <w:right w:val="none" w:sz="0" w:space="0" w:color="auto"/>
                                                                                                              </w:divBdr>
                                                                                                              <w:divsChild>
                                                                                                                <w:div w:id="1852454745">
                                                                                                                  <w:marLeft w:val="0"/>
                                                                                                                  <w:marRight w:val="0"/>
                                                                                                                  <w:marTop w:val="0"/>
                                                                                                                  <w:marBottom w:val="0"/>
                                                                                                                  <w:divBdr>
                                                                                                                    <w:top w:val="none" w:sz="0" w:space="0" w:color="auto"/>
                                                                                                                    <w:left w:val="none" w:sz="0" w:space="0" w:color="auto"/>
                                                                                                                    <w:bottom w:val="none" w:sz="0" w:space="0" w:color="auto"/>
                                                                                                                    <w:right w:val="none" w:sz="0" w:space="0" w:color="auto"/>
                                                                                                                  </w:divBdr>
                                                                                                                  <w:divsChild>
                                                                                                                    <w:div w:id="1161846793">
                                                                                                                      <w:marLeft w:val="0"/>
                                                                                                                      <w:marRight w:val="0"/>
                                                                                                                      <w:marTop w:val="0"/>
                                                                                                                      <w:marBottom w:val="0"/>
                                                                                                                      <w:divBdr>
                                                                                                                        <w:top w:val="none" w:sz="0" w:space="0" w:color="auto"/>
                                                                                                                        <w:left w:val="none" w:sz="0" w:space="0" w:color="auto"/>
                                                                                                                        <w:bottom w:val="none" w:sz="0" w:space="0" w:color="auto"/>
                                                                                                                        <w:right w:val="none" w:sz="0" w:space="0" w:color="auto"/>
                                                                                                                      </w:divBdr>
                                                                                                                      <w:divsChild>
                                                                                                                        <w:div w:id="580408311">
                                                                                                                          <w:marLeft w:val="0"/>
                                                                                                                          <w:marRight w:val="0"/>
                                                                                                                          <w:marTop w:val="0"/>
                                                                                                                          <w:marBottom w:val="0"/>
                                                                                                                          <w:divBdr>
                                                                                                                            <w:top w:val="none" w:sz="0" w:space="0" w:color="auto"/>
                                                                                                                            <w:left w:val="none" w:sz="0" w:space="0" w:color="auto"/>
                                                                                                                            <w:bottom w:val="none" w:sz="0" w:space="0" w:color="auto"/>
                                                                                                                            <w:right w:val="none" w:sz="0" w:space="0" w:color="auto"/>
                                                                                                                          </w:divBdr>
                                                                                                                          <w:divsChild>
                                                                                                                            <w:div w:id="10665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8227288">
      <w:bodyDiv w:val="1"/>
      <w:marLeft w:val="0"/>
      <w:marRight w:val="0"/>
      <w:marTop w:val="0"/>
      <w:marBottom w:val="0"/>
      <w:divBdr>
        <w:top w:val="none" w:sz="0" w:space="0" w:color="auto"/>
        <w:left w:val="none" w:sz="0" w:space="0" w:color="auto"/>
        <w:bottom w:val="none" w:sz="0" w:space="0" w:color="auto"/>
        <w:right w:val="none" w:sz="0" w:space="0" w:color="auto"/>
      </w:divBdr>
      <w:divsChild>
        <w:div w:id="1266958737">
          <w:marLeft w:val="0"/>
          <w:marRight w:val="0"/>
          <w:marTop w:val="0"/>
          <w:marBottom w:val="0"/>
          <w:divBdr>
            <w:top w:val="none" w:sz="0" w:space="0" w:color="auto"/>
            <w:left w:val="none" w:sz="0" w:space="0" w:color="auto"/>
            <w:bottom w:val="none" w:sz="0" w:space="0" w:color="auto"/>
            <w:right w:val="none" w:sz="0" w:space="0" w:color="auto"/>
          </w:divBdr>
        </w:div>
        <w:div w:id="2092700033">
          <w:marLeft w:val="0"/>
          <w:marRight w:val="0"/>
          <w:marTop w:val="0"/>
          <w:marBottom w:val="0"/>
          <w:divBdr>
            <w:top w:val="none" w:sz="0" w:space="0" w:color="auto"/>
            <w:left w:val="none" w:sz="0" w:space="0" w:color="auto"/>
            <w:bottom w:val="none" w:sz="0" w:space="0" w:color="auto"/>
            <w:right w:val="none" w:sz="0" w:space="0" w:color="auto"/>
          </w:divBdr>
        </w:div>
        <w:div w:id="447359581">
          <w:marLeft w:val="0"/>
          <w:marRight w:val="0"/>
          <w:marTop w:val="0"/>
          <w:marBottom w:val="0"/>
          <w:divBdr>
            <w:top w:val="none" w:sz="0" w:space="0" w:color="auto"/>
            <w:left w:val="none" w:sz="0" w:space="0" w:color="auto"/>
            <w:bottom w:val="none" w:sz="0" w:space="0" w:color="auto"/>
            <w:right w:val="none" w:sz="0" w:space="0" w:color="auto"/>
          </w:divBdr>
        </w:div>
      </w:divsChild>
    </w:div>
    <w:div w:id="1253930091">
      <w:bodyDiv w:val="1"/>
      <w:marLeft w:val="0"/>
      <w:marRight w:val="0"/>
      <w:marTop w:val="0"/>
      <w:marBottom w:val="0"/>
      <w:divBdr>
        <w:top w:val="none" w:sz="0" w:space="0" w:color="auto"/>
        <w:left w:val="none" w:sz="0" w:space="0" w:color="auto"/>
        <w:bottom w:val="none" w:sz="0" w:space="0" w:color="auto"/>
        <w:right w:val="none" w:sz="0" w:space="0" w:color="auto"/>
      </w:divBdr>
    </w:div>
    <w:div w:id="1254432166">
      <w:bodyDiv w:val="1"/>
      <w:marLeft w:val="0"/>
      <w:marRight w:val="0"/>
      <w:marTop w:val="0"/>
      <w:marBottom w:val="0"/>
      <w:divBdr>
        <w:top w:val="none" w:sz="0" w:space="0" w:color="auto"/>
        <w:left w:val="none" w:sz="0" w:space="0" w:color="auto"/>
        <w:bottom w:val="none" w:sz="0" w:space="0" w:color="auto"/>
        <w:right w:val="none" w:sz="0" w:space="0" w:color="auto"/>
      </w:divBdr>
      <w:divsChild>
        <w:div w:id="266500814">
          <w:marLeft w:val="0"/>
          <w:marRight w:val="0"/>
          <w:marTop w:val="0"/>
          <w:marBottom w:val="0"/>
          <w:divBdr>
            <w:top w:val="none" w:sz="0" w:space="0" w:color="auto"/>
            <w:left w:val="none" w:sz="0" w:space="0" w:color="auto"/>
            <w:bottom w:val="none" w:sz="0" w:space="0" w:color="auto"/>
            <w:right w:val="none" w:sz="0" w:space="0" w:color="auto"/>
          </w:divBdr>
          <w:divsChild>
            <w:div w:id="23096028">
              <w:marLeft w:val="0"/>
              <w:marRight w:val="0"/>
              <w:marTop w:val="0"/>
              <w:marBottom w:val="450"/>
              <w:divBdr>
                <w:top w:val="none" w:sz="0" w:space="0" w:color="auto"/>
                <w:left w:val="none" w:sz="0" w:space="0" w:color="auto"/>
                <w:bottom w:val="none" w:sz="0" w:space="0" w:color="auto"/>
                <w:right w:val="none" w:sz="0" w:space="0" w:color="auto"/>
              </w:divBdr>
              <w:divsChild>
                <w:div w:id="2126730760">
                  <w:marLeft w:val="0"/>
                  <w:marRight w:val="0"/>
                  <w:marTop w:val="0"/>
                  <w:marBottom w:val="0"/>
                  <w:divBdr>
                    <w:top w:val="none" w:sz="0" w:space="0" w:color="auto"/>
                    <w:left w:val="none" w:sz="0" w:space="0" w:color="auto"/>
                    <w:bottom w:val="none" w:sz="0" w:space="0" w:color="auto"/>
                    <w:right w:val="none" w:sz="0" w:space="0" w:color="auto"/>
                  </w:divBdr>
                  <w:divsChild>
                    <w:div w:id="1383361850">
                      <w:marLeft w:val="-225"/>
                      <w:marRight w:val="-225"/>
                      <w:marTop w:val="0"/>
                      <w:marBottom w:val="0"/>
                      <w:divBdr>
                        <w:top w:val="none" w:sz="0" w:space="0" w:color="auto"/>
                        <w:left w:val="none" w:sz="0" w:space="0" w:color="auto"/>
                        <w:bottom w:val="none" w:sz="0" w:space="0" w:color="auto"/>
                        <w:right w:val="none" w:sz="0" w:space="0" w:color="auto"/>
                      </w:divBdr>
                      <w:divsChild>
                        <w:div w:id="1963147551">
                          <w:marLeft w:val="0"/>
                          <w:marRight w:val="0"/>
                          <w:marTop w:val="0"/>
                          <w:marBottom w:val="0"/>
                          <w:divBdr>
                            <w:top w:val="none" w:sz="0" w:space="0" w:color="auto"/>
                            <w:left w:val="none" w:sz="0" w:space="0" w:color="auto"/>
                            <w:bottom w:val="none" w:sz="0" w:space="0" w:color="auto"/>
                            <w:right w:val="none" w:sz="0" w:space="0" w:color="auto"/>
                          </w:divBdr>
                          <w:divsChild>
                            <w:div w:id="694891136">
                              <w:marLeft w:val="0"/>
                              <w:marRight w:val="0"/>
                              <w:marTop w:val="0"/>
                              <w:marBottom w:val="0"/>
                              <w:divBdr>
                                <w:top w:val="none" w:sz="0" w:space="0" w:color="auto"/>
                                <w:left w:val="none" w:sz="0" w:space="0" w:color="auto"/>
                                <w:bottom w:val="none" w:sz="0" w:space="0" w:color="auto"/>
                                <w:right w:val="none" w:sz="0" w:space="0" w:color="auto"/>
                              </w:divBdr>
                              <w:divsChild>
                                <w:div w:id="1549951084">
                                  <w:marLeft w:val="-225"/>
                                  <w:marRight w:val="-225"/>
                                  <w:marTop w:val="0"/>
                                  <w:marBottom w:val="0"/>
                                  <w:divBdr>
                                    <w:top w:val="none" w:sz="0" w:space="0" w:color="auto"/>
                                    <w:left w:val="none" w:sz="0" w:space="0" w:color="auto"/>
                                    <w:bottom w:val="none" w:sz="0" w:space="0" w:color="auto"/>
                                    <w:right w:val="none" w:sz="0" w:space="0" w:color="auto"/>
                                  </w:divBdr>
                                  <w:divsChild>
                                    <w:div w:id="492532336">
                                      <w:marLeft w:val="0"/>
                                      <w:marRight w:val="0"/>
                                      <w:marTop w:val="0"/>
                                      <w:marBottom w:val="0"/>
                                      <w:divBdr>
                                        <w:top w:val="none" w:sz="0" w:space="0" w:color="auto"/>
                                        <w:left w:val="none" w:sz="0" w:space="0" w:color="auto"/>
                                        <w:bottom w:val="none" w:sz="0" w:space="0" w:color="auto"/>
                                        <w:right w:val="none" w:sz="0" w:space="0" w:color="auto"/>
                                      </w:divBdr>
                                      <w:divsChild>
                                        <w:div w:id="1948851890">
                                          <w:marLeft w:val="0"/>
                                          <w:marRight w:val="0"/>
                                          <w:marTop w:val="0"/>
                                          <w:marBottom w:val="0"/>
                                          <w:divBdr>
                                            <w:top w:val="none" w:sz="0" w:space="0" w:color="auto"/>
                                            <w:left w:val="none" w:sz="0" w:space="0" w:color="auto"/>
                                            <w:bottom w:val="none" w:sz="0" w:space="0" w:color="auto"/>
                                            <w:right w:val="none" w:sz="0" w:space="0" w:color="auto"/>
                                          </w:divBdr>
                                          <w:divsChild>
                                            <w:div w:id="1154880913">
                                              <w:marLeft w:val="0"/>
                                              <w:marRight w:val="0"/>
                                              <w:marTop w:val="0"/>
                                              <w:marBottom w:val="0"/>
                                              <w:divBdr>
                                                <w:top w:val="none" w:sz="0" w:space="0" w:color="auto"/>
                                                <w:left w:val="none" w:sz="0" w:space="0" w:color="auto"/>
                                                <w:bottom w:val="none" w:sz="0" w:space="0" w:color="auto"/>
                                                <w:right w:val="none" w:sz="0" w:space="0" w:color="auto"/>
                                              </w:divBdr>
                                              <w:divsChild>
                                                <w:div w:id="124353006">
                                                  <w:marLeft w:val="0"/>
                                                  <w:marRight w:val="0"/>
                                                  <w:marTop w:val="0"/>
                                                  <w:marBottom w:val="0"/>
                                                  <w:divBdr>
                                                    <w:top w:val="none" w:sz="0" w:space="0" w:color="auto"/>
                                                    <w:left w:val="none" w:sz="0" w:space="0" w:color="auto"/>
                                                    <w:bottom w:val="none" w:sz="0" w:space="0" w:color="auto"/>
                                                    <w:right w:val="none" w:sz="0" w:space="0" w:color="auto"/>
                                                  </w:divBdr>
                                                  <w:divsChild>
                                                    <w:div w:id="684215401">
                                                      <w:marLeft w:val="0"/>
                                                      <w:marRight w:val="0"/>
                                                      <w:marTop w:val="0"/>
                                                      <w:marBottom w:val="0"/>
                                                      <w:divBdr>
                                                        <w:top w:val="none" w:sz="0" w:space="0" w:color="auto"/>
                                                        <w:left w:val="none" w:sz="0" w:space="0" w:color="auto"/>
                                                        <w:bottom w:val="none" w:sz="0" w:space="0" w:color="auto"/>
                                                        <w:right w:val="none" w:sz="0" w:space="0" w:color="auto"/>
                                                      </w:divBdr>
                                                      <w:divsChild>
                                                        <w:div w:id="1976327933">
                                                          <w:marLeft w:val="0"/>
                                                          <w:marRight w:val="0"/>
                                                          <w:marTop w:val="0"/>
                                                          <w:marBottom w:val="0"/>
                                                          <w:divBdr>
                                                            <w:top w:val="none" w:sz="0" w:space="0" w:color="auto"/>
                                                            <w:left w:val="none" w:sz="0" w:space="0" w:color="auto"/>
                                                            <w:bottom w:val="none" w:sz="0" w:space="0" w:color="auto"/>
                                                            <w:right w:val="none" w:sz="0" w:space="0" w:color="auto"/>
                                                          </w:divBdr>
                                                          <w:divsChild>
                                                            <w:div w:id="1677684170">
                                                              <w:marLeft w:val="0"/>
                                                              <w:marRight w:val="0"/>
                                                              <w:marTop w:val="0"/>
                                                              <w:marBottom w:val="0"/>
                                                              <w:divBdr>
                                                                <w:top w:val="none" w:sz="0" w:space="0" w:color="auto"/>
                                                                <w:left w:val="none" w:sz="0" w:space="0" w:color="auto"/>
                                                                <w:bottom w:val="none" w:sz="0" w:space="0" w:color="auto"/>
                                                                <w:right w:val="none" w:sz="0" w:space="0" w:color="auto"/>
                                                              </w:divBdr>
                                                              <w:divsChild>
                                                                <w:div w:id="13346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2105147">
      <w:bodyDiv w:val="1"/>
      <w:marLeft w:val="0"/>
      <w:marRight w:val="0"/>
      <w:marTop w:val="0"/>
      <w:marBottom w:val="0"/>
      <w:divBdr>
        <w:top w:val="none" w:sz="0" w:space="0" w:color="auto"/>
        <w:left w:val="none" w:sz="0" w:space="0" w:color="auto"/>
        <w:bottom w:val="none" w:sz="0" w:space="0" w:color="auto"/>
        <w:right w:val="none" w:sz="0" w:space="0" w:color="auto"/>
      </w:divBdr>
    </w:div>
    <w:div w:id="1264412497">
      <w:bodyDiv w:val="1"/>
      <w:marLeft w:val="0"/>
      <w:marRight w:val="0"/>
      <w:marTop w:val="0"/>
      <w:marBottom w:val="0"/>
      <w:divBdr>
        <w:top w:val="none" w:sz="0" w:space="0" w:color="auto"/>
        <w:left w:val="none" w:sz="0" w:space="0" w:color="auto"/>
        <w:bottom w:val="none" w:sz="0" w:space="0" w:color="auto"/>
        <w:right w:val="none" w:sz="0" w:space="0" w:color="auto"/>
      </w:divBdr>
      <w:divsChild>
        <w:div w:id="229929073">
          <w:marLeft w:val="0"/>
          <w:marRight w:val="0"/>
          <w:marTop w:val="0"/>
          <w:marBottom w:val="0"/>
          <w:divBdr>
            <w:top w:val="none" w:sz="0" w:space="0" w:color="auto"/>
            <w:left w:val="none" w:sz="0" w:space="0" w:color="auto"/>
            <w:bottom w:val="none" w:sz="0" w:space="0" w:color="auto"/>
            <w:right w:val="none" w:sz="0" w:space="0" w:color="auto"/>
          </w:divBdr>
        </w:div>
        <w:div w:id="902906276">
          <w:marLeft w:val="0"/>
          <w:marRight w:val="0"/>
          <w:marTop w:val="0"/>
          <w:marBottom w:val="0"/>
          <w:divBdr>
            <w:top w:val="none" w:sz="0" w:space="0" w:color="auto"/>
            <w:left w:val="none" w:sz="0" w:space="0" w:color="auto"/>
            <w:bottom w:val="none" w:sz="0" w:space="0" w:color="auto"/>
            <w:right w:val="none" w:sz="0" w:space="0" w:color="auto"/>
          </w:divBdr>
        </w:div>
        <w:div w:id="1201437640">
          <w:marLeft w:val="0"/>
          <w:marRight w:val="0"/>
          <w:marTop w:val="0"/>
          <w:marBottom w:val="0"/>
          <w:divBdr>
            <w:top w:val="none" w:sz="0" w:space="0" w:color="auto"/>
            <w:left w:val="none" w:sz="0" w:space="0" w:color="auto"/>
            <w:bottom w:val="none" w:sz="0" w:space="0" w:color="auto"/>
            <w:right w:val="none" w:sz="0" w:space="0" w:color="auto"/>
          </w:divBdr>
        </w:div>
        <w:div w:id="1215582639">
          <w:marLeft w:val="0"/>
          <w:marRight w:val="0"/>
          <w:marTop w:val="0"/>
          <w:marBottom w:val="0"/>
          <w:divBdr>
            <w:top w:val="none" w:sz="0" w:space="0" w:color="auto"/>
            <w:left w:val="none" w:sz="0" w:space="0" w:color="auto"/>
            <w:bottom w:val="none" w:sz="0" w:space="0" w:color="auto"/>
            <w:right w:val="none" w:sz="0" w:space="0" w:color="auto"/>
          </w:divBdr>
        </w:div>
        <w:div w:id="1292126925">
          <w:marLeft w:val="0"/>
          <w:marRight w:val="0"/>
          <w:marTop w:val="0"/>
          <w:marBottom w:val="0"/>
          <w:divBdr>
            <w:top w:val="none" w:sz="0" w:space="0" w:color="auto"/>
            <w:left w:val="none" w:sz="0" w:space="0" w:color="auto"/>
            <w:bottom w:val="none" w:sz="0" w:space="0" w:color="auto"/>
            <w:right w:val="none" w:sz="0" w:space="0" w:color="auto"/>
          </w:divBdr>
        </w:div>
        <w:div w:id="683941363">
          <w:marLeft w:val="0"/>
          <w:marRight w:val="0"/>
          <w:marTop w:val="0"/>
          <w:marBottom w:val="0"/>
          <w:divBdr>
            <w:top w:val="none" w:sz="0" w:space="0" w:color="auto"/>
            <w:left w:val="none" w:sz="0" w:space="0" w:color="auto"/>
            <w:bottom w:val="none" w:sz="0" w:space="0" w:color="auto"/>
            <w:right w:val="none" w:sz="0" w:space="0" w:color="auto"/>
          </w:divBdr>
        </w:div>
        <w:div w:id="2125610502">
          <w:marLeft w:val="0"/>
          <w:marRight w:val="0"/>
          <w:marTop w:val="0"/>
          <w:marBottom w:val="0"/>
          <w:divBdr>
            <w:top w:val="none" w:sz="0" w:space="0" w:color="auto"/>
            <w:left w:val="none" w:sz="0" w:space="0" w:color="auto"/>
            <w:bottom w:val="none" w:sz="0" w:space="0" w:color="auto"/>
            <w:right w:val="none" w:sz="0" w:space="0" w:color="auto"/>
          </w:divBdr>
        </w:div>
        <w:div w:id="2106343108">
          <w:marLeft w:val="0"/>
          <w:marRight w:val="0"/>
          <w:marTop w:val="0"/>
          <w:marBottom w:val="0"/>
          <w:divBdr>
            <w:top w:val="none" w:sz="0" w:space="0" w:color="auto"/>
            <w:left w:val="none" w:sz="0" w:space="0" w:color="auto"/>
            <w:bottom w:val="none" w:sz="0" w:space="0" w:color="auto"/>
            <w:right w:val="none" w:sz="0" w:space="0" w:color="auto"/>
          </w:divBdr>
        </w:div>
        <w:div w:id="2140301531">
          <w:marLeft w:val="0"/>
          <w:marRight w:val="0"/>
          <w:marTop w:val="0"/>
          <w:marBottom w:val="0"/>
          <w:divBdr>
            <w:top w:val="none" w:sz="0" w:space="0" w:color="auto"/>
            <w:left w:val="none" w:sz="0" w:space="0" w:color="auto"/>
            <w:bottom w:val="none" w:sz="0" w:space="0" w:color="auto"/>
            <w:right w:val="none" w:sz="0" w:space="0" w:color="auto"/>
          </w:divBdr>
        </w:div>
      </w:divsChild>
    </w:div>
    <w:div w:id="1272323796">
      <w:bodyDiv w:val="1"/>
      <w:marLeft w:val="0"/>
      <w:marRight w:val="0"/>
      <w:marTop w:val="0"/>
      <w:marBottom w:val="0"/>
      <w:divBdr>
        <w:top w:val="none" w:sz="0" w:space="0" w:color="auto"/>
        <w:left w:val="none" w:sz="0" w:space="0" w:color="auto"/>
        <w:bottom w:val="none" w:sz="0" w:space="0" w:color="auto"/>
        <w:right w:val="none" w:sz="0" w:space="0" w:color="auto"/>
      </w:divBdr>
      <w:divsChild>
        <w:div w:id="885607780">
          <w:marLeft w:val="0"/>
          <w:marRight w:val="0"/>
          <w:marTop w:val="0"/>
          <w:marBottom w:val="0"/>
          <w:divBdr>
            <w:top w:val="none" w:sz="0" w:space="0" w:color="auto"/>
            <w:left w:val="none" w:sz="0" w:space="0" w:color="auto"/>
            <w:bottom w:val="none" w:sz="0" w:space="0" w:color="auto"/>
            <w:right w:val="none" w:sz="0" w:space="0" w:color="auto"/>
          </w:divBdr>
        </w:div>
        <w:div w:id="76632295">
          <w:marLeft w:val="0"/>
          <w:marRight w:val="0"/>
          <w:marTop w:val="0"/>
          <w:marBottom w:val="0"/>
          <w:divBdr>
            <w:top w:val="none" w:sz="0" w:space="0" w:color="auto"/>
            <w:left w:val="none" w:sz="0" w:space="0" w:color="auto"/>
            <w:bottom w:val="none" w:sz="0" w:space="0" w:color="auto"/>
            <w:right w:val="none" w:sz="0" w:space="0" w:color="auto"/>
          </w:divBdr>
        </w:div>
      </w:divsChild>
    </w:div>
    <w:div w:id="1376657043">
      <w:bodyDiv w:val="1"/>
      <w:marLeft w:val="0"/>
      <w:marRight w:val="0"/>
      <w:marTop w:val="0"/>
      <w:marBottom w:val="0"/>
      <w:divBdr>
        <w:top w:val="none" w:sz="0" w:space="0" w:color="auto"/>
        <w:left w:val="none" w:sz="0" w:space="0" w:color="auto"/>
        <w:bottom w:val="none" w:sz="0" w:space="0" w:color="auto"/>
        <w:right w:val="none" w:sz="0" w:space="0" w:color="auto"/>
      </w:divBdr>
    </w:div>
    <w:div w:id="1404331759">
      <w:bodyDiv w:val="1"/>
      <w:marLeft w:val="0"/>
      <w:marRight w:val="0"/>
      <w:marTop w:val="0"/>
      <w:marBottom w:val="0"/>
      <w:divBdr>
        <w:top w:val="none" w:sz="0" w:space="0" w:color="auto"/>
        <w:left w:val="none" w:sz="0" w:space="0" w:color="auto"/>
        <w:bottom w:val="none" w:sz="0" w:space="0" w:color="auto"/>
        <w:right w:val="none" w:sz="0" w:space="0" w:color="auto"/>
      </w:divBdr>
      <w:divsChild>
        <w:div w:id="294676463">
          <w:marLeft w:val="0"/>
          <w:marRight w:val="0"/>
          <w:marTop w:val="0"/>
          <w:marBottom w:val="0"/>
          <w:divBdr>
            <w:top w:val="none" w:sz="0" w:space="0" w:color="auto"/>
            <w:left w:val="none" w:sz="0" w:space="0" w:color="auto"/>
            <w:bottom w:val="none" w:sz="0" w:space="0" w:color="auto"/>
            <w:right w:val="none" w:sz="0" w:space="0" w:color="auto"/>
          </w:divBdr>
        </w:div>
        <w:div w:id="1714816191">
          <w:marLeft w:val="0"/>
          <w:marRight w:val="0"/>
          <w:marTop w:val="0"/>
          <w:marBottom w:val="0"/>
          <w:divBdr>
            <w:top w:val="none" w:sz="0" w:space="0" w:color="auto"/>
            <w:left w:val="none" w:sz="0" w:space="0" w:color="auto"/>
            <w:bottom w:val="none" w:sz="0" w:space="0" w:color="auto"/>
            <w:right w:val="none" w:sz="0" w:space="0" w:color="auto"/>
          </w:divBdr>
        </w:div>
        <w:div w:id="243298054">
          <w:marLeft w:val="0"/>
          <w:marRight w:val="0"/>
          <w:marTop w:val="0"/>
          <w:marBottom w:val="0"/>
          <w:divBdr>
            <w:top w:val="none" w:sz="0" w:space="0" w:color="auto"/>
            <w:left w:val="none" w:sz="0" w:space="0" w:color="auto"/>
            <w:bottom w:val="none" w:sz="0" w:space="0" w:color="auto"/>
            <w:right w:val="none" w:sz="0" w:space="0" w:color="auto"/>
          </w:divBdr>
        </w:div>
        <w:div w:id="1592931202">
          <w:marLeft w:val="0"/>
          <w:marRight w:val="0"/>
          <w:marTop w:val="0"/>
          <w:marBottom w:val="0"/>
          <w:divBdr>
            <w:top w:val="none" w:sz="0" w:space="0" w:color="auto"/>
            <w:left w:val="none" w:sz="0" w:space="0" w:color="auto"/>
            <w:bottom w:val="none" w:sz="0" w:space="0" w:color="auto"/>
            <w:right w:val="none" w:sz="0" w:space="0" w:color="auto"/>
          </w:divBdr>
        </w:div>
        <w:div w:id="162166528">
          <w:marLeft w:val="0"/>
          <w:marRight w:val="0"/>
          <w:marTop w:val="0"/>
          <w:marBottom w:val="0"/>
          <w:divBdr>
            <w:top w:val="none" w:sz="0" w:space="0" w:color="auto"/>
            <w:left w:val="none" w:sz="0" w:space="0" w:color="auto"/>
            <w:bottom w:val="none" w:sz="0" w:space="0" w:color="auto"/>
            <w:right w:val="none" w:sz="0" w:space="0" w:color="auto"/>
          </w:divBdr>
        </w:div>
        <w:div w:id="1860002919">
          <w:marLeft w:val="0"/>
          <w:marRight w:val="0"/>
          <w:marTop w:val="0"/>
          <w:marBottom w:val="0"/>
          <w:divBdr>
            <w:top w:val="none" w:sz="0" w:space="0" w:color="auto"/>
            <w:left w:val="none" w:sz="0" w:space="0" w:color="auto"/>
            <w:bottom w:val="none" w:sz="0" w:space="0" w:color="auto"/>
            <w:right w:val="none" w:sz="0" w:space="0" w:color="auto"/>
          </w:divBdr>
        </w:div>
        <w:div w:id="1956935630">
          <w:marLeft w:val="0"/>
          <w:marRight w:val="0"/>
          <w:marTop w:val="0"/>
          <w:marBottom w:val="0"/>
          <w:divBdr>
            <w:top w:val="none" w:sz="0" w:space="0" w:color="auto"/>
            <w:left w:val="none" w:sz="0" w:space="0" w:color="auto"/>
            <w:bottom w:val="none" w:sz="0" w:space="0" w:color="auto"/>
            <w:right w:val="none" w:sz="0" w:space="0" w:color="auto"/>
          </w:divBdr>
        </w:div>
        <w:div w:id="1331834249">
          <w:marLeft w:val="0"/>
          <w:marRight w:val="0"/>
          <w:marTop w:val="0"/>
          <w:marBottom w:val="0"/>
          <w:divBdr>
            <w:top w:val="none" w:sz="0" w:space="0" w:color="auto"/>
            <w:left w:val="none" w:sz="0" w:space="0" w:color="auto"/>
            <w:bottom w:val="none" w:sz="0" w:space="0" w:color="auto"/>
            <w:right w:val="none" w:sz="0" w:space="0" w:color="auto"/>
          </w:divBdr>
        </w:div>
        <w:div w:id="111752295">
          <w:marLeft w:val="0"/>
          <w:marRight w:val="0"/>
          <w:marTop w:val="0"/>
          <w:marBottom w:val="0"/>
          <w:divBdr>
            <w:top w:val="none" w:sz="0" w:space="0" w:color="auto"/>
            <w:left w:val="none" w:sz="0" w:space="0" w:color="auto"/>
            <w:bottom w:val="none" w:sz="0" w:space="0" w:color="auto"/>
            <w:right w:val="none" w:sz="0" w:space="0" w:color="auto"/>
          </w:divBdr>
        </w:div>
        <w:div w:id="2029016298">
          <w:marLeft w:val="0"/>
          <w:marRight w:val="0"/>
          <w:marTop w:val="0"/>
          <w:marBottom w:val="0"/>
          <w:divBdr>
            <w:top w:val="none" w:sz="0" w:space="0" w:color="auto"/>
            <w:left w:val="none" w:sz="0" w:space="0" w:color="auto"/>
            <w:bottom w:val="none" w:sz="0" w:space="0" w:color="auto"/>
            <w:right w:val="none" w:sz="0" w:space="0" w:color="auto"/>
          </w:divBdr>
        </w:div>
        <w:div w:id="903030038">
          <w:marLeft w:val="0"/>
          <w:marRight w:val="0"/>
          <w:marTop w:val="0"/>
          <w:marBottom w:val="0"/>
          <w:divBdr>
            <w:top w:val="none" w:sz="0" w:space="0" w:color="auto"/>
            <w:left w:val="none" w:sz="0" w:space="0" w:color="auto"/>
            <w:bottom w:val="none" w:sz="0" w:space="0" w:color="auto"/>
            <w:right w:val="none" w:sz="0" w:space="0" w:color="auto"/>
          </w:divBdr>
        </w:div>
      </w:divsChild>
    </w:div>
    <w:div w:id="1437139808">
      <w:bodyDiv w:val="1"/>
      <w:marLeft w:val="0"/>
      <w:marRight w:val="0"/>
      <w:marTop w:val="0"/>
      <w:marBottom w:val="0"/>
      <w:divBdr>
        <w:top w:val="none" w:sz="0" w:space="0" w:color="auto"/>
        <w:left w:val="none" w:sz="0" w:space="0" w:color="auto"/>
        <w:bottom w:val="none" w:sz="0" w:space="0" w:color="auto"/>
        <w:right w:val="none" w:sz="0" w:space="0" w:color="auto"/>
      </w:divBdr>
    </w:div>
    <w:div w:id="1499732831">
      <w:bodyDiv w:val="1"/>
      <w:marLeft w:val="0"/>
      <w:marRight w:val="0"/>
      <w:marTop w:val="0"/>
      <w:marBottom w:val="0"/>
      <w:divBdr>
        <w:top w:val="none" w:sz="0" w:space="0" w:color="auto"/>
        <w:left w:val="none" w:sz="0" w:space="0" w:color="auto"/>
        <w:bottom w:val="none" w:sz="0" w:space="0" w:color="auto"/>
        <w:right w:val="none" w:sz="0" w:space="0" w:color="auto"/>
      </w:divBdr>
      <w:divsChild>
        <w:div w:id="912546787">
          <w:marLeft w:val="0"/>
          <w:marRight w:val="0"/>
          <w:marTop w:val="0"/>
          <w:marBottom w:val="0"/>
          <w:divBdr>
            <w:top w:val="none" w:sz="0" w:space="0" w:color="auto"/>
            <w:left w:val="none" w:sz="0" w:space="0" w:color="auto"/>
            <w:bottom w:val="none" w:sz="0" w:space="0" w:color="auto"/>
            <w:right w:val="none" w:sz="0" w:space="0" w:color="auto"/>
          </w:divBdr>
        </w:div>
        <w:div w:id="628051065">
          <w:marLeft w:val="0"/>
          <w:marRight w:val="0"/>
          <w:marTop w:val="0"/>
          <w:marBottom w:val="0"/>
          <w:divBdr>
            <w:top w:val="none" w:sz="0" w:space="0" w:color="auto"/>
            <w:left w:val="none" w:sz="0" w:space="0" w:color="auto"/>
            <w:bottom w:val="none" w:sz="0" w:space="0" w:color="auto"/>
            <w:right w:val="none" w:sz="0" w:space="0" w:color="auto"/>
          </w:divBdr>
        </w:div>
        <w:div w:id="1459686828">
          <w:marLeft w:val="0"/>
          <w:marRight w:val="0"/>
          <w:marTop w:val="0"/>
          <w:marBottom w:val="0"/>
          <w:divBdr>
            <w:top w:val="none" w:sz="0" w:space="0" w:color="auto"/>
            <w:left w:val="none" w:sz="0" w:space="0" w:color="auto"/>
            <w:bottom w:val="none" w:sz="0" w:space="0" w:color="auto"/>
            <w:right w:val="none" w:sz="0" w:space="0" w:color="auto"/>
          </w:divBdr>
        </w:div>
        <w:div w:id="15540882">
          <w:marLeft w:val="0"/>
          <w:marRight w:val="0"/>
          <w:marTop w:val="0"/>
          <w:marBottom w:val="0"/>
          <w:divBdr>
            <w:top w:val="none" w:sz="0" w:space="0" w:color="auto"/>
            <w:left w:val="none" w:sz="0" w:space="0" w:color="auto"/>
            <w:bottom w:val="none" w:sz="0" w:space="0" w:color="auto"/>
            <w:right w:val="none" w:sz="0" w:space="0" w:color="auto"/>
          </w:divBdr>
        </w:div>
        <w:div w:id="1015882184">
          <w:marLeft w:val="0"/>
          <w:marRight w:val="0"/>
          <w:marTop w:val="0"/>
          <w:marBottom w:val="0"/>
          <w:divBdr>
            <w:top w:val="none" w:sz="0" w:space="0" w:color="auto"/>
            <w:left w:val="none" w:sz="0" w:space="0" w:color="auto"/>
            <w:bottom w:val="none" w:sz="0" w:space="0" w:color="auto"/>
            <w:right w:val="none" w:sz="0" w:space="0" w:color="auto"/>
          </w:divBdr>
        </w:div>
        <w:div w:id="323780584">
          <w:marLeft w:val="0"/>
          <w:marRight w:val="0"/>
          <w:marTop w:val="0"/>
          <w:marBottom w:val="0"/>
          <w:divBdr>
            <w:top w:val="none" w:sz="0" w:space="0" w:color="auto"/>
            <w:left w:val="none" w:sz="0" w:space="0" w:color="auto"/>
            <w:bottom w:val="none" w:sz="0" w:space="0" w:color="auto"/>
            <w:right w:val="none" w:sz="0" w:space="0" w:color="auto"/>
          </w:divBdr>
        </w:div>
        <w:div w:id="342973177">
          <w:marLeft w:val="0"/>
          <w:marRight w:val="0"/>
          <w:marTop w:val="0"/>
          <w:marBottom w:val="0"/>
          <w:divBdr>
            <w:top w:val="none" w:sz="0" w:space="0" w:color="auto"/>
            <w:left w:val="none" w:sz="0" w:space="0" w:color="auto"/>
            <w:bottom w:val="none" w:sz="0" w:space="0" w:color="auto"/>
            <w:right w:val="none" w:sz="0" w:space="0" w:color="auto"/>
          </w:divBdr>
        </w:div>
        <w:div w:id="781457740">
          <w:marLeft w:val="0"/>
          <w:marRight w:val="0"/>
          <w:marTop w:val="0"/>
          <w:marBottom w:val="0"/>
          <w:divBdr>
            <w:top w:val="none" w:sz="0" w:space="0" w:color="auto"/>
            <w:left w:val="none" w:sz="0" w:space="0" w:color="auto"/>
            <w:bottom w:val="none" w:sz="0" w:space="0" w:color="auto"/>
            <w:right w:val="none" w:sz="0" w:space="0" w:color="auto"/>
          </w:divBdr>
        </w:div>
        <w:div w:id="2121340151">
          <w:marLeft w:val="0"/>
          <w:marRight w:val="0"/>
          <w:marTop w:val="0"/>
          <w:marBottom w:val="0"/>
          <w:divBdr>
            <w:top w:val="none" w:sz="0" w:space="0" w:color="auto"/>
            <w:left w:val="none" w:sz="0" w:space="0" w:color="auto"/>
            <w:bottom w:val="none" w:sz="0" w:space="0" w:color="auto"/>
            <w:right w:val="none" w:sz="0" w:space="0" w:color="auto"/>
          </w:divBdr>
        </w:div>
        <w:div w:id="1333028435">
          <w:marLeft w:val="0"/>
          <w:marRight w:val="0"/>
          <w:marTop w:val="0"/>
          <w:marBottom w:val="0"/>
          <w:divBdr>
            <w:top w:val="none" w:sz="0" w:space="0" w:color="auto"/>
            <w:left w:val="none" w:sz="0" w:space="0" w:color="auto"/>
            <w:bottom w:val="none" w:sz="0" w:space="0" w:color="auto"/>
            <w:right w:val="none" w:sz="0" w:space="0" w:color="auto"/>
          </w:divBdr>
        </w:div>
        <w:div w:id="681664107">
          <w:marLeft w:val="0"/>
          <w:marRight w:val="0"/>
          <w:marTop w:val="0"/>
          <w:marBottom w:val="0"/>
          <w:divBdr>
            <w:top w:val="none" w:sz="0" w:space="0" w:color="auto"/>
            <w:left w:val="none" w:sz="0" w:space="0" w:color="auto"/>
            <w:bottom w:val="none" w:sz="0" w:space="0" w:color="auto"/>
            <w:right w:val="none" w:sz="0" w:space="0" w:color="auto"/>
          </w:divBdr>
        </w:div>
        <w:div w:id="1367636259">
          <w:marLeft w:val="0"/>
          <w:marRight w:val="0"/>
          <w:marTop w:val="0"/>
          <w:marBottom w:val="0"/>
          <w:divBdr>
            <w:top w:val="none" w:sz="0" w:space="0" w:color="auto"/>
            <w:left w:val="none" w:sz="0" w:space="0" w:color="auto"/>
            <w:bottom w:val="none" w:sz="0" w:space="0" w:color="auto"/>
            <w:right w:val="none" w:sz="0" w:space="0" w:color="auto"/>
          </w:divBdr>
        </w:div>
        <w:div w:id="1918203878">
          <w:marLeft w:val="0"/>
          <w:marRight w:val="0"/>
          <w:marTop w:val="0"/>
          <w:marBottom w:val="0"/>
          <w:divBdr>
            <w:top w:val="none" w:sz="0" w:space="0" w:color="auto"/>
            <w:left w:val="none" w:sz="0" w:space="0" w:color="auto"/>
            <w:bottom w:val="none" w:sz="0" w:space="0" w:color="auto"/>
            <w:right w:val="none" w:sz="0" w:space="0" w:color="auto"/>
          </w:divBdr>
        </w:div>
        <w:div w:id="1461344327">
          <w:marLeft w:val="0"/>
          <w:marRight w:val="0"/>
          <w:marTop w:val="0"/>
          <w:marBottom w:val="0"/>
          <w:divBdr>
            <w:top w:val="none" w:sz="0" w:space="0" w:color="auto"/>
            <w:left w:val="none" w:sz="0" w:space="0" w:color="auto"/>
            <w:bottom w:val="none" w:sz="0" w:space="0" w:color="auto"/>
            <w:right w:val="none" w:sz="0" w:space="0" w:color="auto"/>
          </w:divBdr>
        </w:div>
        <w:div w:id="1070621205">
          <w:marLeft w:val="0"/>
          <w:marRight w:val="0"/>
          <w:marTop w:val="0"/>
          <w:marBottom w:val="0"/>
          <w:divBdr>
            <w:top w:val="none" w:sz="0" w:space="0" w:color="auto"/>
            <w:left w:val="none" w:sz="0" w:space="0" w:color="auto"/>
            <w:bottom w:val="none" w:sz="0" w:space="0" w:color="auto"/>
            <w:right w:val="none" w:sz="0" w:space="0" w:color="auto"/>
          </w:divBdr>
        </w:div>
        <w:div w:id="1883010340">
          <w:marLeft w:val="0"/>
          <w:marRight w:val="0"/>
          <w:marTop w:val="0"/>
          <w:marBottom w:val="0"/>
          <w:divBdr>
            <w:top w:val="none" w:sz="0" w:space="0" w:color="auto"/>
            <w:left w:val="none" w:sz="0" w:space="0" w:color="auto"/>
            <w:bottom w:val="none" w:sz="0" w:space="0" w:color="auto"/>
            <w:right w:val="none" w:sz="0" w:space="0" w:color="auto"/>
          </w:divBdr>
        </w:div>
        <w:div w:id="471289858">
          <w:marLeft w:val="0"/>
          <w:marRight w:val="0"/>
          <w:marTop w:val="0"/>
          <w:marBottom w:val="0"/>
          <w:divBdr>
            <w:top w:val="none" w:sz="0" w:space="0" w:color="auto"/>
            <w:left w:val="none" w:sz="0" w:space="0" w:color="auto"/>
            <w:bottom w:val="none" w:sz="0" w:space="0" w:color="auto"/>
            <w:right w:val="none" w:sz="0" w:space="0" w:color="auto"/>
          </w:divBdr>
        </w:div>
        <w:div w:id="200941085">
          <w:marLeft w:val="0"/>
          <w:marRight w:val="0"/>
          <w:marTop w:val="0"/>
          <w:marBottom w:val="0"/>
          <w:divBdr>
            <w:top w:val="none" w:sz="0" w:space="0" w:color="auto"/>
            <w:left w:val="none" w:sz="0" w:space="0" w:color="auto"/>
            <w:bottom w:val="none" w:sz="0" w:space="0" w:color="auto"/>
            <w:right w:val="none" w:sz="0" w:space="0" w:color="auto"/>
          </w:divBdr>
        </w:div>
        <w:div w:id="1355184367">
          <w:marLeft w:val="0"/>
          <w:marRight w:val="0"/>
          <w:marTop w:val="0"/>
          <w:marBottom w:val="0"/>
          <w:divBdr>
            <w:top w:val="none" w:sz="0" w:space="0" w:color="auto"/>
            <w:left w:val="none" w:sz="0" w:space="0" w:color="auto"/>
            <w:bottom w:val="none" w:sz="0" w:space="0" w:color="auto"/>
            <w:right w:val="none" w:sz="0" w:space="0" w:color="auto"/>
          </w:divBdr>
        </w:div>
        <w:div w:id="422578655">
          <w:marLeft w:val="0"/>
          <w:marRight w:val="0"/>
          <w:marTop w:val="0"/>
          <w:marBottom w:val="0"/>
          <w:divBdr>
            <w:top w:val="none" w:sz="0" w:space="0" w:color="auto"/>
            <w:left w:val="none" w:sz="0" w:space="0" w:color="auto"/>
            <w:bottom w:val="none" w:sz="0" w:space="0" w:color="auto"/>
            <w:right w:val="none" w:sz="0" w:space="0" w:color="auto"/>
          </w:divBdr>
        </w:div>
        <w:div w:id="706225656">
          <w:marLeft w:val="0"/>
          <w:marRight w:val="0"/>
          <w:marTop w:val="0"/>
          <w:marBottom w:val="0"/>
          <w:divBdr>
            <w:top w:val="none" w:sz="0" w:space="0" w:color="auto"/>
            <w:left w:val="none" w:sz="0" w:space="0" w:color="auto"/>
            <w:bottom w:val="none" w:sz="0" w:space="0" w:color="auto"/>
            <w:right w:val="none" w:sz="0" w:space="0" w:color="auto"/>
          </w:divBdr>
        </w:div>
        <w:div w:id="888955786">
          <w:marLeft w:val="0"/>
          <w:marRight w:val="0"/>
          <w:marTop w:val="0"/>
          <w:marBottom w:val="0"/>
          <w:divBdr>
            <w:top w:val="none" w:sz="0" w:space="0" w:color="auto"/>
            <w:left w:val="none" w:sz="0" w:space="0" w:color="auto"/>
            <w:bottom w:val="none" w:sz="0" w:space="0" w:color="auto"/>
            <w:right w:val="none" w:sz="0" w:space="0" w:color="auto"/>
          </w:divBdr>
        </w:div>
        <w:div w:id="1479881434">
          <w:marLeft w:val="0"/>
          <w:marRight w:val="0"/>
          <w:marTop w:val="0"/>
          <w:marBottom w:val="0"/>
          <w:divBdr>
            <w:top w:val="none" w:sz="0" w:space="0" w:color="auto"/>
            <w:left w:val="none" w:sz="0" w:space="0" w:color="auto"/>
            <w:bottom w:val="none" w:sz="0" w:space="0" w:color="auto"/>
            <w:right w:val="none" w:sz="0" w:space="0" w:color="auto"/>
          </w:divBdr>
        </w:div>
        <w:div w:id="2058435964">
          <w:marLeft w:val="0"/>
          <w:marRight w:val="0"/>
          <w:marTop w:val="0"/>
          <w:marBottom w:val="0"/>
          <w:divBdr>
            <w:top w:val="none" w:sz="0" w:space="0" w:color="auto"/>
            <w:left w:val="none" w:sz="0" w:space="0" w:color="auto"/>
            <w:bottom w:val="none" w:sz="0" w:space="0" w:color="auto"/>
            <w:right w:val="none" w:sz="0" w:space="0" w:color="auto"/>
          </w:divBdr>
        </w:div>
        <w:div w:id="1714234424">
          <w:marLeft w:val="0"/>
          <w:marRight w:val="0"/>
          <w:marTop w:val="0"/>
          <w:marBottom w:val="0"/>
          <w:divBdr>
            <w:top w:val="none" w:sz="0" w:space="0" w:color="auto"/>
            <w:left w:val="none" w:sz="0" w:space="0" w:color="auto"/>
            <w:bottom w:val="none" w:sz="0" w:space="0" w:color="auto"/>
            <w:right w:val="none" w:sz="0" w:space="0" w:color="auto"/>
          </w:divBdr>
        </w:div>
        <w:div w:id="482476686">
          <w:marLeft w:val="0"/>
          <w:marRight w:val="0"/>
          <w:marTop w:val="0"/>
          <w:marBottom w:val="0"/>
          <w:divBdr>
            <w:top w:val="none" w:sz="0" w:space="0" w:color="auto"/>
            <w:left w:val="none" w:sz="0" w:space="0" w:color="auto"/>
            <w:bottom w:val="none" w:sz="0" w:space="0" w:color="auto"/>
            <w:right w:val="none" w:sz="0" w:space="0" w:color="auto"/>
          </w:divBdr>
        </w:div>
        <w:div w:id="34038720">
          <w:marLeft w:val="0"/>
          <w:marRight w:val="0"/>
          <w:marTop w:val="0"/>
          <w:marBottom w:val="0"/>
          <w:divBdr>
            <w:top w:val="none" w:sz="0" w:space="0" w:color="auto"/>
            <w:left w:val="none" w:sz="0" w:space="0" w:color="auto"/>
            <w:bottom w:val="none" w:sz="0" w:space="0" w:color="auto"/>
            <w:right w:val="none" w:sz="0" w:space="0" w:color="auto"/>
          </w:divBdr>
        </w:div>
        <w:div w:id="1792164924">
          <w:marLeft w:val="0"/>
          <w:marRight w:val="0"/>
          <w:marTop w:val="0"/>
          <w:marBottom w:val="0"/>
          <w:divBdr>
            <w:top w:val="none" w:sz="0" w:space="0" w:color="auto"/>
            <w:left w:val="none" w:sz="0" w:space="0" w:color="auto"/>
            <w:bottom w:val="none" w:sz="0" w:space="0" w:color="auto"/>
            <w:right w:val="none" w:sz="0" w:space="0" w:color="auto"/>
          </w:divBdr>
        </w:div>
      </w:divsChild>
    </w:div>
    <w:div w:id="1515460203">
      <w:bodyDiv w:val="1"/>
      <w:marLeft w:val="0"/>
      <w:marRight w:val="0"/>
      <w:marTop w:val="0"/>
      <w:marBottom w:val="0"/>
      <w:divBdr>
        <w:top w:val="none" w:sz="0" w:space="0" w:color="auto"/>
        <w:left w:val="none" w:sz="0" w:space="0" w:color="auto"/>
        <w:bottom w:val="none" w:sz="0" w:space="0" w:color="auto"/>
        <w:right w:val="none" w:sz="0" w:space="0" w:color="auto"/>
      </w:divBdr>
    </w:div>
    <w:div w:id="1528569209">
      <w:bodyDiv w:val="1"/>
      <w:marLeft w:val="0"/>
      <w:marRight w:val="0"/>
      <w:marTop w:val="0"/>
      <w:marBottom w:val="0"/>
      <w:divBdr>
        <w:top w:val="none" w:sz="0" w:space="0" w:color="auto"/>
        <w:left w:val="none" w:sz="0" w:space="0" w:color="auto"/>
        <w:bottom w:val="none" w:sz="0" w:space="0" w:color="auto"/>
        <w:right w:val="none" w:sz="0" w:space="0" w:color="auto"/>
      </w:divBdr>
    </w:div>
    <w:div w:id="1530994320">
      <w:bodyDiv w:val="1"/>
      <w:marLeft w:val="0"/>
      <w:marRight w:val="0"/>
      <w:marTop w:val="0"/>
      <w:marBottom w:val="0"/>
      <w:divBdr>
        <w:top w:val="none" w:sz="0" w:space="0" w:color="auto"/>
        <w:left w:val="none" w:sz="0" w:space="0" w:color="auto"/>
        <w:bottom w:val="none" w:sz="0" w:space="0" w:color="auto"/>
        <w:right w:val="none" w:sz="0" w:space="0" w:color="auto"/>
      </w:divBdr>
      <w:divsChild>
        <w:div w:id="1364012852">
          <w:marLeft w:val="0"/>
          <w:marRight w:val="0"/>
          <w:marTop w:val="0"/>
          <w:marBottom w:val="0"/>
          <w:divBdr>
            <w:top w:val="none" w:sz="0" w:space="0" w:color="auto"/>
            <w:left w:val="none" w:sz="0" w:space="0" w:color="auto"/>
            <w:bottom w:val="none" w:sz="0" w:space="0" w:color="auto"/>
            <w:right w:val="none" w:sz="0" w:space="0" w:color="auto"/>
          </w:divBdr>
        </w:div>
        <w:div w:id="2000889969">
          <w:marLeft w:val="0"/>
          <w:marRight w:val="0"/>
          <w:marTop w:val="0"/>
          <w:marBottom w:val="0"/>
          <w:divBdr>
            <w:top w:val="none" w:sz="0" w:space="0" w:color="auto"/>
            <w:left w:val="none" w:sz="0" w:space="0" w:color="auto"/>
            <w:bottom w:val="none" w:sz="0" w:space="0" w:color="auto"/>
            <w:right w:val="none" w:sz="0" w:space="0" w:color="auto"/>
          </w:divBdr>
        </w:div>
        <w:div w:id="335349156">
          <w:marLeft w:val="0"/>
          <w:marRight w:val="0"/>
          <w:marTop w:val="0"/>
          <w:marBottom w:val="0"/>
          <w:divBdr>
            <w:top w:val="none" w:sz="0" w:space="0" w:color="auto"/>
            <w:left w:val="none" w:sz="0" w:space="0" w:color="auto"/>
            <w:bottom w:val="none" w:sz="0" w:space="0" w:color="auto"/>
            <w:right w:val="none" w:sz="0" w:space="0" w:color="auto"/>
          </w:divBdr>
        </w:div>
      </w:divsChild>
    </w:div>
    <w:div w:id="1606961139">
      <w:bodyDiv w:val="1"/>
      <w:marLeft w:val="0"/>
      <w:marRight w:val="0"/>
      <w:marTop w:val="0"/>
      <w:marBottom w:val="0"/>
      <w:divBdr>
        <w:top w:val="none" w:sz="0" w:space="0" w:color="auto"/>
        <w:left w:val="none" w:sz="0" w:space="0" w:color="auto"/>
        <w:bottom w:val="none" w:sz="0" w:space="0" w:color="auto"/>
        <w:right w:val="none" w:sz="0" w:space="0" w:color="auto"/>
      </w:divBdr>
    </w:div>
    <w:div w:id="1631666324">
      <w:bodyDiv w:val="1"/>
      <w:marLeft w:val="0"/>
      <w:marRight w:val="0"/>
      <w:marTop w:val="0"/>
      <w:marBottom w:val="0"/>
      <w:divBdr>
        <w:top w:val="none" w:sz="0" w:space="0" w:color="auto"/>
        <w:left w:val="none" w:sz="0" w:space="0" w:color="auto"/>
        <w:bottom w:val="none" w:sz="0" w:space="0" w:color="auto"/>
        <w:right w:val="none" w:sz="0" w:space="0" w:color="auto"/>
      </w:divBdr>
    </w:div>
    <w:div w:id="1649287026">
      <w:bodyDiv w:val="1"/>
      <w:marLeft w:val="0"/>
      <w:marRight w:val="0"/>
      <w:marTop w:val="0"/>
      <w:marBottom w:val="0"/>
      <w:divBdr>
        <w:top w:val="none" w:sz="0" w:space="0" w:color="auto"/>
        <w:left w:val="none" w:sz="0" w:space="0" w:color="auto"/>
        <w:bottom w:val="none" w:sz="0" w:space="0" w:color="auto"/>
        <w:right w:val="none" w:sz="0" w:space="0" w:color="auto"/>
      </w:divBdr>
      <w:divsChild>
        <w:div w:id="1116945857">
          <w:marLeft w:val="0"/>
          <w:marRight w:val="0"/>
          <w:marTop w:val="0"/>
          <w:marBottom w:val="0"/>
          <w:divBdr>
            <w:top w:val="none" w:sz="0" w:space="0" w:color="auto"/>
            <w:left w:val="none" w:sz="0" w:space="0" w:color="auto"/>
            <w:bottom w:val="none" w:sz="0" w:space="0" w:color="auto"/>
            <w:right w:val="none" w:sz="0" w:space="0" w:color="auto"/>
          </w:divBdr>
        </w:div>
        <w:div w:id="995957596">
          <w:marLeft w:val="0"/>
          <w:marRight w:val="0"/>
          <w:marTop w:val="0"/>
          <w:marBottom w:val="0"/>
          <w:divBdr>
            <w:top w:val="none" w:sz="0" w:space="0" w:color="auto"/>
            <w:left w:val="none" w:sz="0" w:space="0" w:color="auto"/>
            <w:bottom w:val="none" w:sz="0" w:space="0" w:color="auto"/>
            <w:right w:val="none" w:sz="0" w:space="0" w:color="auto"/>
          </w:divBdr>
        </w:div>
        <w:div w:id="655105565">
          <w:marLeft w:val="0"/>
          <w:marRight w:val="0"/>
          <w:marTop w:val="0"/>
          <w:marBottom w:val="0"/>
          <w:divBdr>
            <w:top w:val="none" w:sz="0" w:space="0" w:color="auto"/>
            <w:left w:val="none" w:sz="0" w:space="0" w:color="auto"/>
            <w:bottom w:val="none" w:sz="0" w:space="0" w:color="auto"/>
            <w:right w:val="none" w:sz="0" w:space="0" w:color="auto"/>
          </w:divBdr>
        </w:div>
      </w:divsChild>
    </w:div>
    <w:div w:id="1679455082">
      <w:bodyDiv w:val="1"/>
      <w:marLeft w:val="0"/>
      <w:marRight w:val="0"/>
      <w:marTop w:val="0"/>
      <w:marBottom w:val="0"/>
      <w:divBdr>
        <w:top w:val="none" w:sz="0" w:space="0" w:color="auto"/>
        <w:left w:val="none" w:sz="0" w:space="0" w:color="auto"/>
        <w:bottom w:val="none" w:sz="0" w:space="0" w:color="auto"/>
        <w:right w:val="none" w:sz="0" w:space="0" w:color="auto"/>
      </w:divBdr>
    </w:div>
    <w:div w:id="1741096520">
      <w:bodyDiv w:val="1"/>
      <w:marLeft w:val="0"/>
      <w:marRight w:val="0"/>
      <w:marTop w:val="0"/>
      <w:marBottom w:val="0"/>
      <w:divBdr>
        <w:top w:val="none" w:sz="0" w:space="0" w:color="auto"/>
        <w:left w:val="none" w:sz="0" w:space="0" w:color="auto"/>
        <w:bottom w:val="none" w:sz="0" w:space="0" w:color="auto"/>
        <w:right w:val="none" w:sz="0" w:space="0" w:color="auto"/>
      </w:divBdr>
    </w:div>
    <w:div w:id="1753579211">
      <w:bodyDiv w:val="1"/>
      <w:marLeft w:val="0"/>
      <w:marRight w:val="0"/>
      <w:marTop w:val="0"/>
      <w:marBottom w:val="0"/>
      <w:divBdr>
        <w:top w:val="none" w:sz="0" w:space="0" w:color="auto"/>
        <w:left w:val="none" w:sz="0" w:space="0" w:color="auto"/>
        <w:bottom w:val="none" w:sz="0" w:space="0" w:color="auto"/>
        <w:right w:val="none" w:sz="0" w:space="0" w:color="auto"/>
      </w:divBdr>
      <w:divsChild>
        <w:div w:id="1786150369">
          <w:marLeft w:val="0"/>
          <w:marRight w:val="0"/>
          <w:marTop w:val="0"/>
          <w:marBottom w:val="0"/>
          <w:divBdr>
            <w:top w:val="none" w:sz="0" w:space="0" w:color="auto"/>
            <w:left w:val="none" w:sz="0" w:space="0" w:color="auto"/>
            <w:bottom w:val="none" w:sz="0" w:space="0" w:color="auto"/>
            <w:right w:val="none" w:sz="0" w:space="0" w:color="auto"/>
          </w:divBdr>
        </w:div>
        <w:div w:id="993263976">
          <w:marLeft w:val="0"/>
          <w:marRight w:val="0"/>
          <w:marTop w:val="0"/>
          <w:marBottom w:val="0"/>
          <w:divBdr>
            <w:top w:val="none" w:sz="0" w:space="0" w:color="auto"/>
            <w:left w:val="none" w:sz="0" w:space="0" w:color="auto"/>
            <w:bottom w:val="none" w:sz="0" w:space="0" w:color="auto"/>
            <w:right w:val="none" w:sz="0" w:space="0" w:color="auto"/>
          </w:divBdr>
        </w:div>
        <w:div w:id="1823892496">
          <w:marLeft w:val="0"/>
          <w:marRight w:val="0"/>
          <w:marTop w:val="0"/>
          <w:marBottom w:val="0"/>
          <w:divBdr>
            <w:top w:val="none" w:sz="0" w:space="0" w:color="auto"/>
            <w:left w:val="none" w:sz="0" w:space="0" w:color="auto"/>
            <w:bottom w:val="none" w:sz="0" w:space="0" w:color="auto"/>
            <w:right w:val="none" w:sz="0" w:space="0" w:color="auto"/>
          </w:divBdr>
        </w:div>
      </w:divsChild>
    </w:div>
    <w:div w:id="1775009354">
      <w:bodyDiv w:val="1"/>
      <w:marLeft w:val="0"/>
      <w:marRight w:val="0"/>
      <w:marTop w:val="0"/>
      <w:marBottom w:val="0"/>
      <w:divBdr>
        <w:top w:val="none" w:sz="0" w:space="0" w:color="auto"/>
        <w:left w:val="none" w:sz="0" w:space="0" w:color="auto"/>
        <w:bottom w:val="none" w:sz="0" w:space="0" w:color="auto"/>
        <w:right w:val="none" w:sz="0" w:space="0" w:color="auto"/>
      </w:divBdr>
    </w:div>
    <w:div w:id="1787889640">
      <w:bodyDiv w:val="1"/>
      <w:marLeft w:val="0"/>
      <w:marRight w:val="0"/>
      <w:marTop w:val="0"/>
      <w:marBottom w:val="0"/>
      <w:divBdr>
        <w:top w:val="none" w:sz="0" w:space="0" w:color="auto"/>
        <w:left w:val="none" w:sz="0" w:space="0" w:color="auto"/>
        <w:bottom w:val="none" w:sz="0" w:space="0" w:color="auto"/>
        <w:right w:val="none" w:sz="0" w:space="0" w:color="auto"/>
      </w:divBdr>
    </w:div>
    <w:div w:id="1797480905">
      <w:bodyDiv w:val="1"/>
      <w:marLeft w:val="0"/>
      <w:marRight w:val="0"/>
      <w:marTop w:val="0"/>
      <w:marBottom w:val="0"/>
      <w:divBdr>
        <w:top w:val="none" w:sz="0" w:space="0" w:color="auto"/>
        <w:left w:val="none" w:sz="0" w:space="0" w:color="auto"/>
        <w:bottom w:val="none" w:sz="0" w:space="0" w:color="auto"/>
        <w:right w:val="none" w:sz="0" w:space="0" w:color="auto"/>
      </w:divBdr>
      <w:divsChild>
        <w:div w:id="782697404">
          <w:marLeft w:val="0"/>
          <w:marRight w:val="0"/>
          <w:marTop w:val="0"/>
          <w:marBottom w:val="0"/>
          <w:divBdr>
            <w:top w:val="none" w:sz="0" w:space="0" w:color="auto"/>
            <w:left w:val="none" w:sz="0" w:space="0" w:color="auto"/>
            <w:bottom w:val="none" w:sz="0" w:space="0" w:color="auto"/>
            <w:right w:val="none" w:sz="0" w:space="0" w:color="auto"/>
          </w:divBdr>
        </w:div>
        <w:div w:id="1147474917">
          <w:marLeft w:val="0"/>
          <w:marRight w:val="0"/>
          <w:marTop w:val="0"/>
          <w:marBottom w:val="0"/>
          <w:divBdr>
            <w:top w:val="none" w:sz="0" w:space="0" w:color="auto"/>
            <w:left w:val="none" w:sz="0" w:space="0" w:color="auto"/>
            <w:bottom w:val="none" w:sz="0" w:space="0" w:color="auto"/>
            <w:right w:val="none" w:sz="0" w:space="0" w:color="auto"/>
          </w:divBdr>
        </w:div>
        <w:div w:id="971324943">
          <w:marLeft w:val="0"/>
          <w:marRight w:val="0"/>
          <w:marTop w:val="0"/>
          <w:marBottom w:val="0"/>
          <w:divBdr>
            <w:top w:val="none" w:sz="0" w:space="0" w:color="auto"/>
            <w:left w:val="none" w:sz="0" w:space="0" w:color="auto"/>
            <w:bottom w:val="none" w:sz="0" w:space="0" w:color="auto"/>
            <w:right w:val="none" w:sz="0" w:space="0" w:color="auto"/>
          </w:divBdr>
        </w:div>
        <w:div w:id="1490249730">
          <w:marLeft w:val="0"/>
          <w:marRight w:val="0"/>
          <w:marTop w:val="0"/>
          <w:marBottom w:val="0"/>
          <w:divBdr>
            <w:top w:val="none" w:sz="0" w:space="0" w:color="auto"/>
            <w:left w:val="none" w:sz="0" w:space="0" w:color="auto"/>
            <w:bottom w:val="none" w:sz="0" w:space="0" w:color="auto"/>
            <w:right w:val="none" w:sz="0" w:space="0" w:color="auto"/>
          </w:divBdr>
        </w:div>
        <w:div w:id="801846441">
          <w:marLeft w:val="0"/>
          <w:marRight w:val="0"/>
          <w:marTop w:val="0"/>
          <w:marBottom w:val="0"/>
          <w:divBdr>
            <w:top w:val="none" w:sz="0" w:space="0" w:color="auto"/>
            <w:left w:val="none" w:sz="0" w:space="0" w:color="auto"/>
            <w:bottom w:val="none" w:sz="0" w:space="0" w:color="auto"/>
            <w:right w:val="none" w:sz="0" w:space="0" w:color="auto"/>
          </w:divBdr>
        </w:div>
        <w:div w:id="1061565019">
          <w:marLeft w:val="0"/>
          <w:marRight w:val="0"/>
          <w:marTop w:val="0"/>
          <w:marBottom w:val="0"/>
          <w:divBdr>
            <w:top w:val="none" w:sz="0" w:space="0" w:color="auto"/>
            <w:left w:val="none" w:sz="0" w:space="0" w:color="auto"/>
            <w:bottom w:val="none" w:sz="0" w:space="0" w:color="auto"/>
            <w:right w:val="none" w:sz="0" w:space="0" w:color="auto"/>
          </w:divBdr>
        </w:div>
      </w:divsChild>
    </w:div>
    <w:div w:id="1797604836">
      <w:bodyDiv w:val="1"/>
      <w:marLeft w:val="0"/>
      <w:marRight w:val="0"/>
      <w:marTop w:val="0"/>
      <w:marBottom w:val="0"/>
      <w:divBdr>
        <w:top w:val="none" w:sz="0" w:space="0" w:color="auto"/>
        <w:left w:val="none" w:sz="0" w:space="0" w:color="auto"/>
        <w:bottom w:val="none" w:sz="0" w:space="0" w:color="auto"/>
        <w:right w:val="none" w:sz="0" w:space="0" w:color="auto"/>
      </w:divBdr>
    </w:div>
    <w:div w:id="1798839781">
      <w:bodyDiv w:val="1"/>
      <w:marLeft w:val="0"/>
      <w:marRight w:val="0"/>
      <w:marTop w:val="0"/>
      <w:marBottom w:val="0"/>
      <w:divBdr>
        <w:top w:val="none" w:sz="0" w:space="0" w:color="auto"/>
        <w:left w:val="none" w:sz="0" w:space="0" w:color="auto"/>
        <w:bottom w:val="none" w:sz="0" w:space="0" w:color="auto"/>
        <w:right w:val="none" w:sz="0" w:space="0" w:color="auto"/>
      </w:divBdr>
      <w:divsChild>
        <w:div w:id="963776876">
          <w:marLeft w:val="0"/>
          <w:marRight w:val="0"/>
          <w:marTop w:val="0"/>
          <w:marBottom w:val="0"/>
          <w:divBdr>
            <w:top w:val="none" w:sz="0" w:space="0" w:color="auto"/>
            <w:left w:val="none" w:sz="0" w:space="0" w:color="auto"/>
            <w:bottom w:val="none" w:sz="0" w:space="0" w:color="auto"/>
            <w:right w:val="none" w:sz="0" w:space="0" w:color="auto"/>
          </w:divBdr>
          <w:divsChild>
            <w:div w:id="154274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4777">
      <w:bodyDiv w:val="1"/>
      <w:marLeft w:val="0"/>
      <w:marRight w:val="0"/>
      <w:marTop w:val="0"/>
      <w:marBottom w:val="0"/>
      <w:divBdr>
        <w:top w:val="none" w:sz="0" w:space="0" w:color="auto"/>
        <w:left w:val="none" w:sz="0" w:space="0" w:color="auto"/>
        <w:bottom w:val="none" w:sz="0" w:space="0" w:color="auto"/>
        <w:right w:val="none" w:sz="0" w:space="0" w:color="auto"/>
      </w:divBdr>
      <w:divsChild>
        <w:div w:id="1083137341">
          <w:marLeft w:val="0"/>
          <w:marRight w:val="0"/>
          <w:marTop w:val="0"/>
          <w:marBottom w:val="0"/>
          <w:divBdr>
            <w:top w:val="none" w:sz="0" w:space="0" w:color="auto"/>
            <w:left w:val="none" w:sz="0" w:space="0" w:color="auto"/>
            <w:bottom w:val="none" w:sz="0" w:space="0" w:color="auto"/>
            <w:right w:val="none" w:sz="0" w:space="0" w:color="auto"/>
          </w:divBdr>
        </w:div>
        <w:div w:id="343096965">
          <w:marLeft w:val="0"/>
          <w:marRight w:val="0"/>
          <w:marTop w:val="0"/>
          <w:marBottom w:val="0"/>
          <w:divBdr>
            <w:top w:val="none" w:sz="0" w:space="0" w:color="auto"/>
            <w:left w:val="none" w:sz="0" w:space="0" w:color="auto"/>
            <w:bottom w:val="none" w:sz="0" w:space="0" w:color="auto"/>
            <w:right w:val="none" w:sz="0" w:space="0" w:color="auto"/>
          </w:divBdr>
        </w:div>
        <w:div w:id="475801559">
          <w:marLeft w:val="0"/>
          <w:marRight w:val="0"/>
          <w:marTop w:val="0"/>
          <w:marBottom w:val="0"/>
          <w:divBdr>
            <w:top w:val="none" w:sz="0" w:space="0" w:color="auto"/>
            <w:left w:val="none" w:sz="0" w:space="0" w:color="auto"/>
            <w:bottom w:val="none" w:sz="0" w:space="0" w:color="auto"/>
            <w:right w:val="none" w:sz="0" w:space="0" w:color="auto"/>
          </w:divBdr>
        </w:div>
      </w:divsChild>
    </w:div>
    <w:div w:id="1813864337">
      <w:bodyDiv w:val="1"/>
      <w:marLeft w:val="0"/>
      <w:marRight w:val="0"/>
      <w:marTop w:val="0"/>
      <w:marBottom w:val="0"/>
      <w:divBdr>
        <w:top w:val="none" w:sz="0" w:space="0" w:color="auto"/>
        <w:left w:val="none" w:sz="0" w:space="0" w:color="auto"/>
        <w:bottom w:val="none" w:sz="0" w:space="0" w:color="auto"/>
        <w:right w:val="none" w:sz="0" w:space="0" w:color="auto"/>
      </w:divBdr>
      <w:divsChild>
        <w:div w:id="1748914712">
          <w:marLeft w:val="0"/>
          <w:marRight w:val="0"/>
          <w:marTop w:val="0"/>
          <w:marBottom w:val="0"/>
          <w:divBdr>
            <w:top w:val="none" w:sz="0" w:space="0" w:color="auto"/>
            <w:left w:val="none" w:sz="0" w:space="0" w:color="auto"/>
            <w:bottom w:val="none" w:sz="0" w:space="0" w:color="auto"/>
            <w:right w:val="none" w:sz="0" w:space="0" w:color="auto"/>
          </w:divBdr>
        </w:div>
        <w:div w:id="2141068865">
          <w:marLeft w:val="0"/>
          <w:marRight w:val="0"/>
          <w:marTop w:val="0"/>
          <w:marBottom w:val="0"/>
          <w:divBdr>
            <w:top w:val="none" w:sz="0" w:space="0" w:color="auto"/>
            <w:left w:val="none" w:sz="0" w:space="0" w:color="auto"/>
            <w:bottom w:val="none" w:sz="0" w:space="0" w:color="auto"/>
            <w:right w:val="none" w:sz="0" w:space="0" w:color="auto"/>
          </w:divBdr>
        </w:div>
        <w:div w:id="1168014131">
          <w:marLeft w:val="0"/>
          <w:marRight w:val="0"/>
          <w:marTop w:val="0"/>
          <w:marBottom w:val="0"/>
          <w:divBdr>
            <w:top w:val="none" w:sz="0" w:space="0" w:color="auto"/>
            <w:left w:val="none" w:sz="0" w:space="0" w:color="auto"/>
            <w:bottom w:val="none" w:sz="0" w:space="0" w:color="auto"/>
            <w:right w:val="none" w:sz="0" w:space="0" w:color="auto"/>
          </w:divBdr>
        </w:div>
        <w:div w:id="237205541">
          <w:marLeft w:val="0"/>
          <w:marRight w:val="0"/>
          <w:marTop w:val="0"/>
          <w:marBottom w:val="0"/>
          <w:divBdr>
            <w:top w:val="none" w:sz="0" w:space="0" w:color="auto"/>
            <w:left w:val="none" w:sz="0" w:space="0" w:color="auto"/>
            <w:bottom w:val="none" w:sz="0" w:space="0" w:color="auto"/>
            <w:right w:val="none" w:sz="0" w:space="0" w:color="auto"/>
          </w:divBdr>
        </w:div>
        <w:div w:id="1479572476">
          <w:marLeft w:val="0"/>
          <w:marRight w:val="0"/>
          <w:marTop w:val="0"/>
          <w:marBottom w:val="0"/>
          <w:divBdr>
            <w:top w:val="none" w:sz="0" w:space="0" w:color="auto"/>
            <w:left w:val="none" w:sz="0" w:space="0" w:color="auto"/>
            <w:bottom w:val="none" w:sz="0" w:space="0" w:color="auto"/>
            <w:right w:val="none" w:sz="0" w:space="0" w:color="auto"/>
          </w:divBdr>
        </w:div>
        <w:div w:id="481582073">
          <w:marLeft w:val="0"/>
          <w:marRight w:val="0"/>
          <w:marTop w:val="0"/>
          <w:marBottom w:val="0"/>
          <w:divBdr>
            <w:top w:val="none" w:sz="0" w:space="0" w:color="auto"/>
            <w:left w:val="none" w:sz="0" w:space="0" w:color="auto"/>
            <w:bottom w:val="none" w:sz="0" w:space="0" w:color="auto"/>
            <w:right w:val="none" w:sz="0" w:space="0" w:color="auto"/>
          </w:divBdr>
        </w:div>
        <w:div w:id="278071231">
          <w:marLeft w:val="0"/>
          <w:marRight w:val="0"/>
          <w:marTop w:val="0"/>
          <w:marBottom w:val="0"/>
          <w:divBdr>
            <w:top w:val="none" w:sz="0" w:space="0" w:color="auto"/>
            <w:left w:val="none" w:sz="0" w:space="0" w:color="auto"/>
            <w:bottom w:val="none" w:sz="0" w:space="0" w:color="auto"/>
            <w:right w:val="none" w:sz="0" w:space="0" w:color="auto"/>
          </w:divBdr>
        </w:div>
        <w:div w:id="1089231847">
          <w:marLeft w:val="0"/>
          <w:marRight w:val="0"/>
          <w:marTop w:val="0"/>
          <w:marBottom w:val="0"/>
          <w:divBdr>
            <w:top w:val="none" w:sz="0" w:space="0" w:color="auto"/>
            <w:left w:val="none" w:sz="0" w:space="0" w:color="auto"/>
            <w:bottom w:val="none" w:sz="0" w:space="0" w:color="auto"/>
            <w:right w:val="none" w:sz="0" w:space="0" w:color="auto"/>
          </w:divBdr>
        </w:div>
        <w:div w:id="1470248170">
          <w:marLeft w:val="0"/>
          <w:marRight w:val="0"/>
          <w:marTop w:val="0"/>
          <w:marBottom w:val="0"/>
          <w:divBdr>
            <w:top w:val="none" w:sz="0" w:space="0" w:color="auto"/>
            <w:left w:val="none" w:sz="0" w:space="0" w:color="auto"/>
            <w:bottom w:val="none" w:sz="0" w:space="0" w:color="auto"/>
            <w:right w:val="none" w:sz="0" w:space="0" w:color="auto"/>
          </w:divBdr>
        </w:div>
        <w:div w:id="93484262">
          <w:marLeft w:val="0"/>
          <w:marRight w:val="0"/>
          <w:marTop w:val="0"/>
          <w:marBottom w:val="0"/>
          <w:divBdr>
            <w:top w:val="none" w:sz="0" w:space="0" w:color="auto"/>
            <w:left w:val="none" w:sz="0" w:space="0" w:color="auto"/>
            <w:bottom w:val="none" w:sz="0" w:space="0" w:color="auto"/>
            <w:right w:val="none" w:sz="0" w:space="0" w:color="auto"/>
          </w:divBdr>
        </w:div>
        <w:div w:id="1395010528">
          <w:marLeft w:val="0"/>
          <w:marRight w:val="0"/>
          <w:marTop w:val="0"/>
          <w:marBottom w:val="0"/>
          <w:divBdr>
            <w:top w:val="none" w:sz="0" w:space="0" w:color="auto"/>
            <w:left w:val="none" w:sz="0" w:space="0" w:color="auto"/>
            <w:bottom w:val="none" w:sz="0" w:space="0" w:color="auto"/>
            <w:right w:val="none" w:sz="0" w:space="0" w:color="auto"/>
          </w:divBdr>
        </w:div>
        <w:div w:id="1020668294">
          <w:marLeft w:val="0"/>
          <w:marRight w:val="0"/>
          <w:marTop w:val="0"/>
          <w:marBottom w:val="0"/>
          <w:divBdr>
            <w:top w:val="none" w:sz="0" w:space="0" w:color="auto"/>
            <w:left w:val="none" w:sz="0" w:space="0" w:color="auto"/>
            <w:bottom w:val="none" w:sz="0" w:space="0" w:color="auto"/>
            <w:right w:val="none" w:sz="0" w:space="0" w:color="auto"/>
          </w:divBdr>
        </w:div>
        <w:div w:id="436563157">
          <w:marLeft w:val="0"/>
          <w:marRight w:val="0"/>
          <w:marTop w:val="0"/>
          <w:marBottom w:val="0"/>
          <w:divBdr>
            <w:top w:val="none" w:sz="0" w:space="0" w:color="auto"/>
            <w:left w:val="none" w:sz="0" w:space="0" w:color="auto"/>
            <w:bottom w:val="none" w:sz="0" w:space="0" w:color="auto"/>
            <w:right w:val="none" w:sz="0" w:space="0" w:color="auto"/>
          </w:divBdr>
        </w:div>
        <w:div w:id="1148010401">
          <w:marLeft w:val="0"/>
          <w:marRight w:val="0"/>
          <w:marTop w:val="0"/>
          <w:marBottom w:val="0"/>
          <w:divBdr>
            <w:top w:val="none" w:sz="0" w:space="0" w:color="auto"/>
            <w:left w:val="none" w:sz="0" w:space="0" w:color="auto"/>
            <w:bottom w:val="none" w:sz="0" w:space="0" w:color="auto"/>
            <w:right w:val="none" w:sz="0" w:space="0" w:color="auto"/>
          </w:divBdr>
        </w:div>
        <w:div w:id="538322791">
          <w:marLeft w:val="0"/>
          <w:marRight w:val="0"/>
          <w:marTop w:val="0"/>
          <w:marBottom w:val="0"/>
          <w:divBdr>
            <w:top w:val="none" w:sz="0" w:space="0" w:color="auto"/>
            <w:left w:val="none" w:sz="0" w:space="0" w:color="auto"/>
            <w:bottom w:val="none" w:sz="0" w:space="0" w:color="auto"/>
            <w:right w:val="none" w:sz="0" w:space="0" w:color="auto"/>
          </w:divBdr>
        </w:div>
        <w:div w:id="921375498">
          <w:marLeft w:val="0"/>
          <w:marRight w:val="0"/>
          <w:marTop w:val="0"/>
          <w:marBottom w:val="0"/>
          <w:divBdr>
            <w:top w:val="none" w:sz="0" w:space="0" w:color="auto"/>
            <w:left w:val="none" w:sz="0" w:space="0" w:color="auto"/>
            <w:bottom w:val="none" w:sz="0" w:space="0" w:color="auto"/>
            <w:right w:val="none" w:sz="0" w:space="0" w:color="auto"/>
          </w:divBdr>
        </w:div>
        <w:div w:id="2070225279">
          <w:marLeft w:val="0"/>
          <w:marRight w:val="0"/>
          <w:marTop w:val="0"/>
          <w:marBottom w:val="0"/>
          <w:divBdr>
            <w:top w:val="none" w:sz="0" w:space="0" w:color="auto"/>
            <w:left w:val="none" w:sz="0" w:space="0" w:color="auto"/>
            <w:bottom w:val="none" w:sz="0" w:space="0" w:color="auto"/>
            <w:right w:val="none" w:sz="0" w:space="0" w:color="auto"/>
          </w:divBdr>
        </w:div>
        <w:div w:id="518667365">
          <w:marLeft w:val="0"/>
          <w:marRight w:val="0"/>
          <w:marTop w:val="0"/>
          <w:marBottom w:val="0"/>
          <w:divBdr>
            <w:top w:val="none" w:sz="0" w:space="0" w:color="auto"/>
            <w:left w:val="none" w:sz="0" w:space="0" w:color="auto"/>
            <w:bottom w:val="none" w:sz="0" w:space="0" w:color="auto"/>
            <w:right w:val="none" w:sz="0" w:space="0" w:color="auto"/>
          </w:divBdr>
        </w:div>
        <w:div w:id="87893850">
          <w:marLeft w:val="0"/>
          <w:marRight w:val="0"/>
          <w:marTop w:val="0"/>
          <w:marBottom w:val="0"/>
          <w:divBdr>
            <w:top w:val="none" w:sz="0" w:space="0" w:color="auto"/>
            <w:left w:val="none" w:sz="0" w:space="0" w:color="auto"/>
            <w:bottom w:val="none" w:sz="0" w:space="0" w:color="auto"/>
            <w:right w:val="none" w:sz="0" w:space="0" w:color="auto"/>
          </w:divBdr>
        </w:div>
        <w:div w:id="1051805921">
          <w:marLeft w:val="0"/>
          <w:marRight w:val="0"/>
          <w:marTop w:val="0"/>
          <w:marBottom w:val="0"/>
          <w:divBdr>
            <w:top w:val="none" w:sz="0" w:space="0" w:color="auto"/>
            <w:left w:val="none" w:sz="0" w:space="0" w:color="auto"/>
            <w:bottom w:val="none" w:sz="0" w:space="0" w:color="auto"/>
            <w:right w:val="none" w:sz="0" w:space="0" w:color="auto"/>
          </w:divBdr>
        </w:div>
        <w:div w:id="1858930007">
          <w:marLeft w:val="0"/>
          <w:marRight w:val="0"/>
          <w:marTop w:val="0"/>
          <w:marBottom w:val="0"/>
          <w:divBdr>
            <w:top w:val="none" w:sz="0" w:space="0" w:color="auto"/>
            <w:left w:val="none" w:sz="0" w:space="0" w:color="auto"/>
            <w:bottom w:val="none" w:sz="0" w:space="0" w:color="auto"/>
            <w:right w:val="none" w:sz="0" w:space="0" w:color="auto"/>
          </w:divBdr>
        </w:div>
      </w:divsChild>
    </w:div>
    <w:div w:id="1814518069">
      <w:bodyDiv w:val="1"/>
      <w:marLeft w:val="0"/>
      <w:marRight w:val="0"/>
      <w:marTop w:val="0"/>
      <w:marBottom w:val="0"/>
      <w:divBdr>
        <w:top w:val="none" w:sz="0" w:space="0" w:color="auto"/>
        <w:left w:val="none" w:sz="0" w:space="0" w:color="auto"/>
        <w:bottom w:val="none" w:sz="0" w:space="0" w:color="auto"/>
        <w:right w:val="none" w:sz="0" w:space="0" w:color="auto"/>
      </w:divBdr>
      <w:divsChild>
        <w:div w:id="1665930096">
          <w:marLeft w:val="0"/>
          <w:marRight w:val="0"/>
          <w:marTop w:val="0"/>
          <w:marBottom w:val="0"/>
          <w:divBdr>
            <w:top w:val="none" w:sz="0" w:space="0" w:color="auto"/>
            <w:left w:val="none" w:sz="0" w:space="0" w:color="auto"/>
            <w:bottom w:val="none" w:sz="0" w:space="0" w:color="auto"/>
            <w:right w:val="none" w:sz="0" w:space="0" w:color="auto"/>
          </w:divBdr>
        </w:div>
        <w:div w:id="1203594063">
          <w:marLeft w:val="0"/>
          <w:marRight w:val="0"/>
          <w:marTop w:val="0"/>
          <w:marBottom w:val="0"/>
          <w:divBdr>
            <w:top w:val="none" w:sz="0" w:space="0" w:color="auto"/>
            <w:left w:val="none" w:sz="0" w:space="0" w:color="auto"/>
            <w:bottom w:val="none" w:sz="0" w:space="0" w:color="auto"/>
            <w:right w:val="none" w:sz="0" w:space="0" w:color="auto"/>
          </w:divBdr>
        </w:div>
        <w:div w:id="1764297457">
          <w:marLeft w:val="0"/>
          <w:marRight w:val="0"/>
          <w:marTop w:val="0"/>
          <w:marBottom w:val="0"/>
          <w:divBdr>
            <w:top w:val="none" w:sz="0" w:space="0" w:color="auto"/>
            <w:left w:val="none" w:sz="0" w:space="0" w:color="auto"/>
            <w:bottom w:val="none" w:sz="0" w:space="0" w:color="auto"/>
            <w:right w:val="none" w:sz="0" w:space="0" w:color="auto"/>
          </w:divBdr>
        </w:div>
        <w:div w:id="988368300">
          <w:marLeft w:val="0"/>
          <w:marRight w:val="0"/>
          <w:marTop w:val="0"/>
          <w:marBottom w:val="0"/>
          <w:divBdr>
            <w:top w:val="none" w:sz="0" w:space="0" w:color="auto"/>
            <w:left w:val="none" w:sz="0" w:space="0" w:color="auto"/>
            <w:bottom w:val="none" w:sz="0" w:space="0" w:color="auto"/>
            <w:right w:val="none" w:sz="0" w:space="0" w:color="auto"/>
          </w:divBdr>
        </w:div>
        <w:div w:id="1798446101">
          <w:marLeft w:val="0"/>
          <w:marRight w:val="0"/>
          <w:marTop w:val="0"/>
          <w:marBottom w:val="0"/>
          <w:divBdr>
            <w:top w:val="none" w:sz="0" w:space="0" w:color="auto"/>
            <w:left w:val="none" w:sz="0" w:space="0" w:color="auto"/>
            <w:bottom w:val="none" w:sz="0" w:space="0" w:color="auto"/>
            <w:right w:val="none" w:sz="0" w:space="0" w:color="auto"/>
          </w:divBdr>
        </w:div>
        <w:div w:id="1584677236">
          <w:marLeft w:val="0"/>
          <w:marRight w:val="0"/>
          <w:marTop w:val="0"/>
          <w:marBottom w:val="0"/>
          <w:divBdr>
            <w:top w:val="none" w:sz="0" w:space="0" w:color="auto"/>
            <w:left w:val="none" w:sz="0" w:space="0" w:color="auto"/>
            <w:bottom w:val="none" w:sz="0" w:space="0" w:color="auto"/>
            <w:right w:val="none" w:sz="0" w:space="0" w:color="auto"/>
          </w:divBdr>
        </w:div>
        <w:div w:id="488519893">
          <w:marLeft w:val="0"/>
          <w:marRight w:val="0"/>
          <w:marTop w:val="0"/>
          <w:marBottom w:val="0"/>
          <w:divBdr>
            <w:top w:val="none" w:sz="0" w:space="0" w:color="auto"/>
            <w:left w:val="none" w:sz="0" w:space="0" w:color="auto"/>
            <w:bottom w:val="none" w:sz="0" w:space="0" w:color="auto"/>
            <w:right w:val="none" w:sz="0" w:space="0" w:color="auto"/>
          </w:divBdr>
        </w:div>
      </w:divsChild>
    </w:div>
    <w:div w:id="1829858575">
      <w:bodyDiv w:val="1"/>
      <w:marLeft w:val="0"/>
      <w:marRight w:val="0"/>
      <w:marTop w:val="0"/>
      <w:marBottom w:val="0"/>
      <w:divBdr>
        <w:top w:val="none" w:sz="0" w:space="0" w:color="auto"/>
        <w:left w:val="none" w:sz="0" w:space="0" w:color="auto"/>
        <w:bottom w:val="none" w:sz="0" w:space="0" w:color="auto"/>
        <w:right w:val="none" w:sz="0" w:space="0" w:color="auto"/>
      </w:divBdr>
      <w:divsChild>
        <w:div w:id="1204245384">
          <w:marLeft w:val="0"/>
          <w:marRight w:val="0"/>
          <w:marTop w:val="0"/>
          <w:marBottom w:val="0"/>
          <w:divBdr>
            <w:top w:val="none" w:sz="0" w:space="0" w:color="auto"/>
            <w:left w:val="none" w:sz="0" w:space="0" w:color="auto"/>
            <w:bottom w:val="none" w:sz="0" w:space="0" w:color="auto"/>
            <w:right w:val="none" w:sz="0" w:space="0" w:color="auto"/>
          </w:divBdr>
        </w:div>
        <w:div w:id="517307270">
          <w:marLeft w:val="0"/>
          <w:marRight w:val="0"/>
          <w:marTop w:val="0"/>
          <w:marBottom w:val="0"/>
          <w:divBdr>
            <w:top w:val="none" w:sz="0" w:space="0" w:color="auto"/>
            <w:left w:val="none" w:sz="0" w:space="0" w:color="auto"/>
            <w:bottom w:val="none" w:sz="0" w:space="0" w:color="auto"/>
            <w:right w:val="none" w:sz="0" w:space="0" w:color="auto"/>
          </w:divBdr>
        </w:div>
        <w:div w:id="1999307234">
          <w:marLeft w:val="0"/>
          <w:marRight w:val="0"/>
          <w:marTop w:val="0"/>
          <w:marBottom w:val="0"/>
          <w:divBdr>
            <w:top w:val="none" w:sz="0" w:space="0" w:color="auto"/>
            <w:left w:val="none" w:sz="0" w:space="0" w:color="auto"/>
            <w:bottom w:val="none" w:sz="0" w:space="0" w:color="auto"/>
            <w:right w:val="none" w:sz="0" w:space="0" w:color="auto"/>
          </w:divBdr>
        </w:div>
        <w:div w:id="829054238">
          <w:marLeft w:val="0"/>
          <w:marRight w:val="0"/>
          <w:marTop w:val="0"/>
          <w:marBottom w:val="0"/>
          <w:divBdr>
            <w:top w:val="none" w:sz="0" w:space="0" w:color="auto"/>
            <w:left w:val="none" w:sz="0" w:space="0" w:color="auto"/>
            <w:bottom w:val="none" w:sz="0" w:space="0" w:color="auto"/>
            <w:right w:val="none" w:sz="0" w:space="0" w:color="auto"/>
          </w:divBdr>
        </w:div>
      </w:divsChild>
    </w:div>
    <w:div w:id="1832796096">
      <w:bodyDiv w:val="1"/>
      <w:marLeft w:val="0"/>
      <w:marRight w:val="0"/>
      <w:marTop w:val="0"/>
      <w:marBottom w:val="0"/>
      <w:divBdr>
        <w:top w:val="none" w:sz="0" w:space="0" w:color="auto"/>
        <w:left w:val="none" w:sz="0" w:space="0" w:color="auto"/>
        <w:bottom w:val="none" w:sz="0" w:space="0" w:color="auto"/>
        <w:right w:val="none" w:sz="0" w:space="0" w:color="auto"/>
      </w:divBdr>
    </w:div>
    <w:div w:id="1837843170">
      <w:bodyDiv w:val="1"/>
      <w:marLeft w:val="0"/>
      <w:marRight w:val="0"/>
      <w:marTop w:val="0"/>
      <w:marBottom w:val="0"/>
      <w:divBdr>
        <w:top w:val="none" w:sz="0" w:space="0" w:color="auto"/>
        <w:left w:val="none" w:sz="0" w:space="0" w:color="auto"/>
        <w:bottom w:val="none" w:sz="0" w:space="0" w:color="auto"/>
        <w:right w:val="none" w:sz="0" w:space="0" w:color="auto"/>
      </w:divBdr>
    </w:div>
    <w:div w:id="1838687441">
      <w:bodyDiv w:val="1"/>
      <w:marLeft w:val="0"/>
      <w:marRight w:val="0"/>
      <w:marTop w:val="0"/>
      <w:marBottom w:val="0"/>
      <w:divBdr>
        <w:top w:val="none" w:sz="0" w:space="0" w:color="auto"/>
        <w:left w:val="none" w:sz="0" w:space="0" w:color="auto"/>
        <w:bottom w:val="none" w:sz="0" w:space="0" w:color="auto"/>
        <w:right w:val="none" w:sz="0" w:space="0" w:color="auto"/>
      </w:divBdr>
    </w:div>
    <w:div w:id="1950892433">
      <w:bodyDiv w:val="1"/>
      <w:marLeft w:val="0"/>
      <w:marRight w:val="0"/>
      <w:marTop w:val="0"/>
      <w:marBottom w:val="0"/>
      <w:divBdr>
        <w:top w:val="none" w:sz="0" w:space="0" w:color="auto"/>
        <w:left w:val="none" w:sz="0" w:space="0" w:color="auto"/>
        <w:bottom w:val="none" w:sz="0" w:space="0" w:color="auto"/>
        <w:right w:val="none" w:sz="0" w:space="0" w:color="auto"/>
      </w:divBdr>
      <w:divsChild>
        <w:div w:id="1888485673">
          <w:marLeft w:val="0"/>
          <w:marRight w:val="0"/>
          <w:marTop w:val="0"/>
          <w:marBottom w:val="0"/>
          <w:divBdr>
            <w:top w:val="none" w:sz="0" w:space="0" w:color="auto"/>
            <w:left w:val="none" w:sz="0" w:space="0" w:color="auto"/>
            <w:bottom w:val="none" w:sz="0" w:space="0" w:color="auto"/>
            <w:right w:val="none" w:sz="0" w:space="0" w:color="auto"/>
          </w:divBdr>
        </w:div>
        <w:div w:id="187137627">
          <w:marLeft w:val="0"/>
          <w:marRight w:val="0"/>
          <w:marTop w:val="0"/>
          <w:marBottom w:val="0"/>
          <w:divBdr>
            <w:top w:val="none" w:sz="0" w:space="0" w:color="auto"/>
            <w:left w:val="none" w:sz="0" w:space="0" w:color="auto"/>
            <w:bottom w:val="none" w:sz="0" w:space="0" w:color="auto"/>
            <w:right w:val="none" w:sz="0" w:space="0" w:color="auto"/>
          </w:divBdr>
        </w:div>
        <w:div w:id="696662140">
          <w:marLeft w:val="0"/>
          <w:marRight w:val="0"/>
          <w:marTop w:val="0"/>
          <w:marBottom w:val="0"/>
          <w:divBdr>
            <w:top w:val="none" w:sz="0" w:space="0" w:color="auto"/>
            <w:left w:val="none" w:sz="0" w:space="0" w:color="auto"/>
            <w:bottom w:val="none" w:sz="0" w:space="0" w:color="auto"/>
            <w:right w:val="none" w:sz="0" w:space="0" w:color="auto"/>
          </w:divBdr>
        </w:div>
      </w:divsChild>
    </w:div>
    <w:div w:id="1964581298">
      <w:bodyDiv w:val="1"/>
      <w:marLeft w:val="0"/>
      <w:marRight w:val="0"/>
      <w:marTop w:val="0"/>
      <w:marBottom w:val="0"/>
      <w:divBdr>
        <w:top w:val="none" w:sz="0" w:space="0" w:color="auto"/>
        <w:left w:val="none" w:sz="0" w:space="0" w:color="auto"/>
        <w:bottom w:val="none" w:sz="0" w:space="0" w:color="auto"/>
        <w:right w:val="none" w:sz="0" w:space="0" w:color="auto"/>
      </w:divBdr>
    </w:div>
    <w:div w:id="2018313925">
      <w:bodyDiv w:val="1"/>
      <w:marLeft w:val="0"/>
      <w:marRight w:val="0"/>
      <w:marTop w:val="0"/>
      <w:marBottom w:val="0"/>
      <w:divBdr>
        <w:top w:val="none" w:sz="0" w:space="0" w:color="auto"/>
        <w:left w:val="none" w:sz="0" w:space="0" w:color="auto"/>
        <w:bottom w:val="none" w:sz="0" w:space="0" w:color="auto"/>
        <w:right w:val="none" w:sz="0" w:space="0" w:color="auto"/>
      </w:divBdr>
    </w:div>
    <w:div w:id="2111779288">
      <w:bodyDiv w:val="1"/>
      <w:marLeft w:val="0"/>
      <w:marRight w:val="0"/>
      <w:marTop w:val="0"/>
      <w:marBottom w:val="0"/>
      <w:divBdr>
        <w:top w:val="none" w:sz="0" w:space="0" w:color="auto"/>
        <w:left w:val="none" w:sz="0" w:space="0" w:color="auto"/>
        <w:bottom w:val="none" w:sz="0" w:space="0" w:color="auto"/>
        <w:right w:val="none" w:sz="0" w:space="0" w:color="auto"/>
      </w:divBdr>
      <w:divsChild>
        <w:div w:id="1772124768">
          <w:marLeft w:val="0"/>
          <w:marRight w:val="0"/>
          <w:marTop w:val="0"/>
          <w:marBottom w:val="0"/>
          <w:divBdr>
            <w:top w:val="none" w:sz="0" w:space="0" w:color="auto"/>
            <w:left w:val="none" w:sz="0" w:space="0" w:color="auto"/>
            <w:bottom w:val="none" w:sz="0" w:space="0" w:color="auto"/>
            <w:right w:val="none" w:sz="0" w:space="0" w:color="auto"/>
          </w:divBdr>
        </w:div>
        <w:div w:id="1367027142">
          <w:marLeft w:val="0"/>
          <w:marRight w:val="0"/>
          <w:marTop w:val="0"/>
          <w:marBottom w:val="0"/>
          <w:divBdr>
            <w:top w:val="none" w:sz="0" w:space="0" w:color="auto"/>
            <w:left w:val="none" w:sz="0" w:space="0" w:color="auto"/>
            <w:bottom w:val="none" w:sz="0" w:space="0" w:color="auto"/>
            <w:right w:val="none" w:sz="0" w:space="0" w:color="auto"/>
          </w:divBdr>
        </w:div>
        <w:div w:id="498425425">
          <w:marLeft w:val="0"/>
          <w:marRight w:val="0"/>
          <w:marTop w:val="0"/>
          <w:marBottom w:val="0"/>
          <w:divBdr>
            <w:top w:val="none" w:sz="0" w:space="0" w:color="auto"/>
            <w:left w:val="none" w:sz="0" w:space="0" w:color="auto"/>
            <w:bottom w:val="none" w:sz="0" w:space="0" w:color="auto"/>
            <w:right w:val="none" w:sz="0" w:space="0" w:color="auto"/>
          </w:divBdr>
        </w:div>
        <w:div w:id="1572621614">
          <w:marLeft w:val="0"/>
          <w:marRight w:val="0"/>
          <w:marTop w:val="0"/>
          <w:marBottom w:val="0"/>
          <w:divBdr>
            <w:top w:val="none" w:sz="0" w:space="0" w:color="auto"/>
            <w:left w:val="none" w:sz="0" w:space="0" w:color="auto"/>
            <w:bottom w:val="none" w:sz="0" w:space="0" w:color="auto"/>
            <w:right w:val="none" w:sz="0" w:space="0" w:color="auto"/>
          </w:divBdr>
        </w:div>
        <w:div w:id="244651693">
          <w:marLeft w:val="0"/>
          <w:marRight w:val="0"/>
          <w:marTop w:val="0"/>
          <w:marBottom w:val="0"/>
          <w:divBdr>
            <w:top w:val="none" w:sz="0" w:space="0" w:color="auto"/>
            <w:left w:val="none" w:sz="0" w:space="0" w:color="auto"/>
            <w:bottom w:val="none" w:sz="0" w:space="0" w:color="auto"/>
            <w:right w:val="none" w:sz="0" w:space="0" w:color="auto"/>
          </w:divBdr>
        </w:div>
      </w:divsChild>
    </w:div>
    <w:div w:id="211467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eader" Target="header4.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footer" Target="footer5.xml"/><Relationship Id="rId47" Type="http://schemas.openxmlformats.org/officeDocument/2006/relationships/footer" Target="footer7.xml"/><Relationship Id="rId50" Type="http://schemas.openxmlformats.org/officeDocument/2006/relationships/footer" Target="footer9.xml"/><Relationship Id="rId55" Type="http://schemas.openxmlformats.org/officeDocument/2006/relationships/header" Target="header12.xml"/><Relationship Id="rId63" Type="http://schemas.openxmlformats.org/officeDocument/2006/relationships/header" Target="header16.xml"/><Relationship Id="rId68" Type="http://schemas.openxmlformats.org/officeDocument/2006/relationships/footer" Target="footer18.xml"/><Relationship Id="rId76" Type="http://schemas.openxmlformats.org/officeDocument/2006/relationships/header" Target="header23.xml"/><Relationship Id="rId84" Type="http://schemas.openxmlformats.org/officeDocument/2006/relationships/footer" Target="footer26.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eader" Target="header5.xml"/><Relationship Id="rId45" Type="http://schemas.openxmlformats.org/officeDocument/2006/relationships/header" Target="header7.xml"/><Relationship Id="rId53" Type="http://schemas.openxmlformats.org/officeDocument/2006/relationships/footer" Target="footer10.xml"/><Relationship Id="rId58" Type="http://schemas.openxmlformats.org/officeDocument/2006/relationships/header" Target="header14.xml"/><Relationship Id="rId66" Type="http://schemas.openxmlformats.org/officeDocument/2006/relationships/footer" Target="footer17.xml"/><Relationship Id="rId74" Type="http://schemas.openxmlformats.org/officeDocument/2006/relationships/footer" Target="footer21.xml"/><Relationship Id="rId79" Type="http://schemas.openxmlformats.org/officeDocument/2006/relationships/header" Target="header24.xm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15.xml"/><Relationship Id="rId82" Type="http://schemas.openxmlformats.org/officeDocument/2006/relationships/header" Target="header26.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eader" Target="header6.xml"/><Relationship Id="rId48" Type="http://schemas.openxmlformats.org/officeDocument/2006/relationships/footer" Target="footer8.xml"/><Relationship Id="rId56" Type="http://schemas.openxmlformats.org/officeDocument/2006/relationships/footer" Target="footer12.xml"/><Relationship Id="rId64" Type="http://schemas.openxmlformats.org/officeDocument/2006/relationships/header" Target="header17.xml"/><Relationship Id="rId69" Type="http://schemas.openxmlformats.org/officeDocument/2006/relationships/header" Target="header19.xml"/><Relationship Id="rId77" Type="http://schemas.openxmlformats.org/officeDocument/2006/relationships/footer" Target="footer22.xml"/><Relationship Id="rId8" Type="http://schemas.openxmlformats.org/officeDocument/2006/relationships/image" Target="media/image1.emf"/><Relationship Id="rId51" Type="http://schemas.openxmlformats.org/officeDocument/2006/relationships/header" Target="header10.xml"/><Relationship Id="rId72" Type="http://schemas.openxmlformats.org/officeDocument/2006/relationships/footer" Target="footer20.xml"/><Relationship Id="rId80" Type="http://schemas.openxmlformats.org/officeDocument/2006/relationships/footer" Target="footer24.xml"/><Relationship Id="rId85" Type="http://schemas.openxmlformats.org/officeDocument/2006/relationships/header" Target="header2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eader" Target="header8.xml"/><Relationship Id="rId59" Type="http://schemas.openxmlformats.org/officeDocument/2006/relationships/footer" Target="footer13.xml"/><Relationship Id="rId67" Type="http://schemas.openxmlformats.org/officeDocument/2006/relationships/header" Target="header18.xml"/><Relationship Id="rId20" Type="http://schemas.openxmlformats.org/officeDocument/2006/relationships/image" Target="media/image7.png"/><Relationship Id="rId41" Type="http://schemas.openxmlformats.org/officeDocument/2006/relationships/footer" Target="footer4.xml"/><Relationship Id="rId54" Type="http://schemas.openxmlformats.org/officeDocument/2006/relationships/footer" Target="footer11.xml"/><Relationship Id="rId62" Type="http://schemas.openxmlformats.org/officeDocument/2006/relationships/footer" Target="footer15.xml"/><Relationship Id="rId70" Type="http://schemas.openxmlformats.org/officeDocument/2006/relationships/header" Target="header20.xml"/><Relationship Id="rId75" Type="http://schemas.openxmlformats.org/officeDocument/2006/relationships/header" Target="header22.xml"/><Relationship Id="rId83" Type="http://schemas.openxmlformats.org/officeDocument/2006/relationships/footer" Target="footer25.xml"/><Relationship Id="rId88" Type="http://schemas.openxmlformats.org/officeDocument/2006/relationships/glossaryDocument" Target="glossary/document.xml"/><Relationship Id="rId9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eader" Target="header9.xml"/><Relationship Id="rId57" Type="http://schemas.openxmlformats.org/officeDocument/2006/relationships/header" Target="header13.xml"/><Relationship Id="rId10" Type="http://schemas.openxmlformats.org/officeDocument/2006/relationships/header" Target="header2.xml"/><Relationship Id="rId31" Type="http://schemas.openxmlformats.org/officeDocument/2006/relationships/image" Target="media/image18.png"/><Relationship Id="rId44" Type="http://schemas.openxmlformats.org/officeDocument/2006/relationships/footer" Target="footer6.xml"/><Relationship Id="rId52" Type="http://schemas.openxmlformats.org/officeDocument/2006/relationships/header" Target="header11.xml"/><Relationship Id="rId60" Type="http://schemas.openxmlformats.org/officeDocument/2006/relationships/footer" Target="footer14.xml"/><Relationship Id="rId65" Type="http://schemas.openxmlformats.org/officeDocument/2006/relationships/footer" Target="footer16.xml"/><Relationship Id="rId73" Type="http://schemas.openxmlformats.org/officeDocument/2006/relationships/header" Target="header21.xml"/><Relationship Id="rId78" Type="http://schemas.openxmlformats.org/officeDocument/2006/relationships/footer" Target="footer23.xml"/><Relationship Id="rId81" Type="http://schemas.openxmlformats.org/officeDocument/2006/relationships/header" Target="header25.xml"/><Relationship Id="rId86" Type="http://schemas.openxmlformats.org/officeDocument/2006/relationships/footer" Target="footer27.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food/safety/food_waste_en" TargetMode="External"/><Relationship Id="rId13" Type="http://schemas.openxmlformats.org/officeDocument/2006/relationships/hyperlink" Target="https://www.sitra.fi/en/publications/circular-economy-powerful-force-climate-mitigation/" TargetMode="External"/><Relationship Id="rId18" Type="http://schemas.openxmlformats.org/officeDocument/2006/relationships/hyperlink" Target="https://www.un.org/sustainabledevelopment/cities/" TargetMode="External"/><Relationship Id="rId26" Type="http://schemas.openxmlformats.org/officeDocument/2006/relationships/hyperlink" Target="https://ec.europa.eu/info/sites/info/files/communication-principles-subsidiarity-proportionality-strengthening-role-policymaking_en.pdf" TargetMode="External"/><Relationship Id="rId3" Type="http://schemas.openxmlformats.org/officeDocument/2006/relationships/hyperlink" Target="https://ec.europa.eu/eurostat/statistics-explained/index.php/Quality_of_life_indicators" TargetMode="External"/><Relationship Id="rId21" Type="http://schemas.openxmlformats.org/officeDocument/2006/relationships/hyperlink" Target="https://ec.europa.eu/info/publications/180524-proposal-sustainable-finance_en" TargetMode="External"/><Relationship Id="rId7" Type="http://schemas.openxmlformats.org/officeDocument/2006/relationships/hyperlink" Target="https://hbr.org/2017/06/if-you-think-fighting-climate-change-will-be-expensive-calculate-the-cost-of-letting-it-happen" TargetMode="External"/><Relationship Id="rId12" Type="http://schemas.openxmlformats.org/officeDocument/2006/relationships/hyperlink" Target="https://ec.europa.eu/eurostat/statistics-explained/pdfscache/10420.pdf" TargetMode="External"/><Relationship Id="rId17" Type="http://schemas.openxmlformats.org/officeDocument/2006/relationships/hyperlink" Target="http://topten.eu" TargetMode="External"/><Relationship Id="rId25" Type="http://schemas.openxmlformats.org/officeDocument/2006/relationships/hyperlink" Target="http://trade.ec.europa.eu/doclib/docs/2018/february/tradoc_156618.pdf" TargetMode="External"/><Relationship Id="rId2" Type="http://schemas.openxmlformats.org/officeDocument/2006/relationships/hyperlink" Target="https://ec.europa.eu/regional_policy/sources/docoffic/official/reports/cohesion7/7cr.pdf" TargetMode="External"/><Relationship Id="rId16" Type="http://schemas.openxmlformats.org/officeDocument/2006/relationships/hyperlink" Target="https://ec.europa.eu/health/amr/sites/amr/files/amr_action_plan_2017_en.pdf%20" TargetMode="External"/><Relationship Id="rId20" Type="http://schemas.openxmlformats.org/officeDocument/2006/relationships/hyperlink" Target="http://sustain.stanford.edu/crop-yield-analysis" TargetMode="External"/><Relationship Id="rId1" Type="http://schemas.openxmlformats.org/officeDocument/2006/relationships/hyperlink" Target="https://www.un.org/press/en/2015/sgsm17111.doc.htm" TargetMode="External"/><Relationship Id="rId6" Type="http://schemas.openxmlformats.org/officeDocument/2006/relationships/hyperlink" Target="https://www.footprintnetwork.org/our-work/ecological-footprint/" TargetMode="External"/><Relationship Id="rId11" Type="http://schemas.openxmlformats.org/officeDocument/2006/relationships/hyperlink" Target="https://eur-lex.europa.eu/legal-content/EN/TXT/?uri=CELEX:32013D1386" TargetMode="External"/><Relationship Id="rId24" Type="http://schemas.openxmlformats.org/officeDocument/2006/relationships/hyperlink" Target="https://ec.europa.eu/info/publications/180524-proposal-sustainable-finance_en" TargetMode="External"/><Relationship Id="rId5" Type="http://schemas.openxmlformats.org/officeDocument/2006/relationships/hyperlink" Target="https://ec.europa.eu/info/sites/info/files/economy-finance/ip089_en_0.pdf" TargetMode="External"/><Relationship Id="rId15" Type="http://schemas.openxmlformats.org/officeDocument/2006/relationships/hyperlink" Target="https://ec.europa.eu/commission/publications/natural-resources-and-environment" TargetMode="External"/><Relationship Id="rId23" Type="http://schemas.openxmlformats.org/officeDocument/2006/relationships/hyperlink" Target="http://ec.europa.eu/competition/state_aid/scoreboard/index_en.html%20" TargetMode="External"/><Relationship Id="rId28" Type="http://schemas.openxmlformats.org/officeDocument/2006/relationships/hyperlink" Target="https://ec.europa.eu/info/strategy/international-strategies/global-topics/sustainable-development-goals/multi-stakeholder-platform-sdgs_en" TargetMode="External"/><Relationship Id="rId10" Type="http://schemas.openxmlformats.org/officeDocument/2006/relationships/hyperlink" Target="https://eige.europa.eu/news-and-events/news/gender-equality-index-2017-progress-snails-pace" TargetMode="External"/><Relationship Id="rId19" Type="http://schemas.openxmlformats.org/officeDocument/2006/relationships/hyperlink" Target="https://ec.europa.eu/growth/tools-databases/dem/monitor/sites/default/files/DTM_AI%20USA-China-EU%20plans%20for%20AI%20v5.pdf" TargetMode="External"/><Relationship Id="rId4" Type="http://schemas.openxmlformats.org/officeDocument/2006/relationships/hyperlink" Target="https://www.youthforum.org/youth-progress-index" TargetMode="External"/><Relationship Id="rId9" Type="http://schemas.openxmlformats.org/officeDocument/2006/relationships/hyperlink" Target="http://www.fao.org/3/a-i6106e.pdf" TargetMode="External"/><Relationship Id="rId14" Type="http://schemas.openxmlformats.org/officeDocument/2006/relationships/hyperlink" Target="http://www.fao.org/rural-employment/work-areas/green-jobs/en/" TargetMode="External"/><Relationship Id="rId22" Type="http://schemas.openxmlformats.org/officeDocument/2006/relationships/hyperlink" Target="https://ec.europa.eu/taxation_customs/business/company-tax/tax-good-governance/european-semester/tax-policies-european-union-survey_en" TargetMode="External"/><Relationship Id="rId27" Type="http://schemas.openxmlformats.org/officeDocument/2006/relationships/hyperlink" Target="https://ec.europa.eu/commission/priorities/democratic-change/better-regulation/task-force-subsidiarity-proportionality-and-doing-less-more-efficiently_en.%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C7A"/>
    <w:rsid w:val="00367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2DF262018A461B91E054210AB9180B">
    <w:name w:val="412DF262018A461B91E054210AB9180B"/>
    <w:rsid w:val="00367C7A"/>
  </w:style>
  <w:style w:type="paragraph" w:customStyle="1" w:styleId="7E804630C7424FE68FF46C108AD0A41F">
    <w:name w:val="7E804630C7424FE68FF46C108AD0A41F"/>
    <w:rsid w:val="00367C7A"/>
  </w:style>
  <w:style w:type="paragraph" w:customStyle="1" w:styleId="18CEA4F126A54889BCFE54F757463BDA">
    <w:name w:val="18CEA4F126A54889BCFE54F757463BDA"/>
    <w:rsid w:val="00367C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002E1-31B3-438F-A3BA-3A0D8FA3F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16226</Words>
  <Characters>89083</Characters>
  <Application>Microsoft Office Word</Application>
  <DocSecurity>0</DocSecurity>
  <Lines>1509</Lines>
  <Paragraphs>322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2019-01-29T17:03:00Z</dcterms:created>
  <dcterms:modified xsi:type="dcterms:W3CDTF">2019-01-29T18:26:00Z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reated using">
    <vt:lpwstr>LW 6.0.1, Build 20180503</vt:lpwstr>
  </property>
</Properties>
</file>