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ro-RO"/>
        </w:rPr>
      </w:pPr>
      <w:bookmarkStart w:id="0" w:name="LW_BM_COVERPAGE"/>
      <w:r>
        <w:rPr>
          <w:noProof/>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0208AB8C-C40E-44A3-AB88-2FAD233F290D" style="width:450.8pt;height:320.55pt">
            <v:imagedata r:id="rId12" o:title=""/>
          </v:shape>
        </w:pict>
      </w:r>
    </w:p>
    <w:bookmarkEnd w:id="0"/>
    <w:p>
      <w:pPr>
        <w:spacing w:after="120" w:line="240" w:lineRule="auto"/>
        <w:rPr>
          <w:rFonts w:ascii="Times New Roman" w:hAnsi="Times New Roman" w:cs="Times New Roman"/>
          <w:noProof/>
          <w:sz w:val="24"/>
          <w:szCs w:val="24"/>
          <w:lang w:val="ro-RO"/>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Heading1"/>
        <w:spacing w:before="0" w:after="120" w:line="240" w:lineRule="auto"/>
        <w:rPr>
          <w:rFonts w:ascii="Times New Roman" w:hAnsi="Times New Roman" w:cs="Times New Roman"/>
          <w:b/>
          <w:noProof/>
          <w:color w:val="auto"/>
          <w:sz w:val="24"/>
          <w:lang w:val="ro-RO"/>
        </w:rPr>
      </w:pPr>
      <w:bookmarkStart w:id="1" w:name="_GoBack"/>
      <w:bookmarkEnd w:id="1"/>
      <w:r>
        <w:rPr>
          <w:rFonts w:ascii="Times New Roman" w:hAnsi="Times New Roman" w:cs="Times New Roman"/>
          <w:b/>
          <w:noProof/>
          <w:sz w:val="24"/>
          <w:lang w:val="ro-RO"/>
        </w:rPr>
        <w:lastRenderedPageBreak/>
        <w:br w:type="page"/>
      </w:r>
      <w:r>
        <w:rPr>
          <w:rFonts w:ascii="Times New Roman" w:hAnsi="Times New Roman"/>
          <w:b/>
          <w:noProof/>
          <w:color w:val="auto"/>
          <w:sz w:val="24"/>
          <w:lang w:val="ro-RO"/>
        </w:rPr>
        <w:lastRenderedPageBreak/>
        <w:t>INTRODUCERE</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Carta drepturilor fundamentale a UE recunoaște dreptul copiilor la protecția și îngrijirile necesare pentru asigurarea bunăstării lor, printre alte dispoziții. Convenția ONU din 1989 cu privire la drepturile copilului stabilește dreptul copilului de a fi protejat împotriva tuturor formelor de violență</w:t>
      </w:r>
      <w:r>
        <w:rPr>
          <w:rStyle w:val="FootnoteReference"/>
          <w:rFonts w:ascii="Times New Roman" w:hAnsi="Times New Roman" w:cs="Times New Roman"/>
          <w:noProof/>
          <w:sz w:val="24"/>
          <w:lang w:val="ro-RO"/>
        </w:rPr>
        <w:footnoteReference w:id="2"/>
      </w:r>
      <w:r>
        <w:rPr>
          <w:rFonts w:ascii="Times New Roman" w:hAnsi="Times New Roman"/>
          <w:noProof/>
          <w:sz w:val="24"/>
          <w:lang w:val="ro-RO"/>
        </w:rPr>
        <w:t>.</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Abuzul sexual asupra copiilor este o infracțiune deosebit de gravă, ale cărei consecințe ample și grave </w:t>
      </w:r>
      <w:r>
        <w:rPr>
          <w:rFonts w:ascii="Times New Roman" w:hAnsi="Times New Roman"/>
          <w:b/>
          <w:noProof/>
          <w:sz w:val="24"/>
          <w:szCs w:val="24"/>
          <w:lang w:val="ro-RO"/>
        </w:rPr>
        <w:t>afectează întreaga viață</w:t>
      </w:r>
      <w:r>
        <w:rPr>
          <w:rFonts w:ascii="Times New Roman" w:hAnsi="Times New Roman"/>
          <w:noProof/>
          <w:sz w:val="24"/>
          <w:szCs w:val="24"/>
          <w:lang w:val="ro-RO"/>
        </w:rPr>
        <w:t xml:space="preserve"> a victimelor. Prin faptul că produc suferințe copiilor, aceste infracțiuni provoacă, de asemenea, </w:t>
      </w:r>
      <w:r>
        <w:rPr>
          <w:rFonts w:ascii="Times New Roman" w:hAnsi="Times New Roman"/>
          <w:b/>
          <w:noProof/>
          <w:sz w:val="24"/>
          <w:szCs w:val="24"/>
          <w:lang w:val="ro-RO"/>
        </w:rPr>
        <w:t>un prejudiciu social semnificativ pe termen lung</w:t>
      </w:r>
      <w:r>
        <w:rPr>
          <w:rFonts w:ascii="Times New Roman" w:hAnsi="Times New Roman"/>
          <w:noProof/>
          <w:sz w:val="24"/>
          <w:szCs w:val="24"/>
          <w:lang w:val="ro-RO"/>
        </w:rPr>
        <w:t>. În multe cazuri, copiii sunt abuzați sexual de persoane pe care le cunosc, în care au încredere și de care depind</w:t>
      </w:r>
      <w:r>
        <w:rPr>
          <w:rStyle w:val="FootnoteReference"/>
          <w:rFonts w:ascii="Times New Roman" w:hAnsi="Times New Roman" w:cs="Times New Roman"/>
          <w:noProof/>
          <w:sz w:val="24"/>
          <w:szCs w:val="24"/>
          <w:lang w:val="ro-RO"/>
        </w:rPr>
        <w:footnoteReference w:id="3"/>
      </w:r>
      <w:r>
        <w:rPr>
          <w:rFonts w:ascii="Times New Roman" w:hAnsi="Times New Roman"/>
          <w:noProof/>
          <w:sz w:val="24"/>
          <w:szCs w:val="24"/>
          <w:lang w:val="ro-RO"/>
        </w:rPr>
        <w:t xml:space="preserve">. Din acest motiv, infracțiunile respective sunt deosebit de dificil de prevenit și de detectat. Există indicii că problema a fost exacerbată de criza provocată de pandemia de </w:t>
      </w:r>
      <w:r>
        <w:rPr>
          <w:rFonts w:ascii="Times New Roman" w:hAnsi="Times New Roman"/>
          <w:b/>
          <w:noProof/>
          <w:sz w:val="24"/>
          <w:szCs w:val="24"/>
          <w:lang w:val="ro-RO"/>
        </w:rPr>
        <w:t>COVID-19</w:t>
      </w:r>
      <w:r>
        <w:rPr>
          <w:rStyle w:val="FootnoteReference"/>
          <w:rFonts w:ascii="Times New Roman" w:hAnsi="Times New Roman" w:cs="Times New Roman"/>
          <w:noProof/>
          <w:sz w:val="24"/>
          <w:szCs w:val="24"/>
          <w:lang w:val="ro-RO"/>
        </w:rPr>
        <w:footnoteReference w:id="4"/>
      </w:r>
      <w:r>
        <w:rPr>
          <w:rFonts w:ascii="Times New Roman" w:hAnsi="Times New Roman"/>
          <w:noProof/>
          <w:sz w:val="24"/>
          <w:szCs w:val="24"/>
          <w:lang w:val="ro-RO"/>
        </w:rPr>
        <w:t xml:space="preserve">, în special în cazul </w:t>
      </w:r>
      <w:r>
        <w:rPr>
          <w:rFonts w:ascii="Times New Roman" w:hAnsi="Times New Roman"/>
          <w:b/>
          <w:noProof/>
          <w:sz w:val="24"/>
          <w:szCs w:val="24"/>
          <w:lang w:val="ro-RO"/>
        </w:rPr>
        <w:t>copiilor care trăiesc cu autorii abuzurilor</w:t>
      </w:r>
      <w:r>
        <w:rPr>
          <w:rStyle w:val="FootnoteReference"/>
          <w:rFonts w:ascii="Times New Roman" w:hAnsi="Times New Roman" w:cs="Times New Roman"/>
          <w:noProof/>
          <w:sz w:val="24"/>
          <w:szCs w:val="24"/>
          <w:lang w:val="ro-RO"/>
        </w:rPr>
        <w:footnoteReference w:id="5"/>
      </w:r>
      <w:r>
        <w:rPr>
          <w:rFonts w:ascii="Times New Roman" w:hAnsi="Times New Roman"/>
          <w:noProof/>
          <w:sz w:val="24"/>
          <w:szCs w:val="24"/>
          <w:lang w:val="ro-RO"/>
        </w:rPr>
        <w:t xml:space="preserve">. În plus, copiii </w:t>
      </w:r>
      <w:r>
        <w:rPr>
          <w:rFonts w:ascii="Times New Roman" w:hAnsi="Times New Roman"/>
          <w:b/>
          <w:noProof/>
          <w:sz w:val="24"/>
          <w:szCs w:val="24"/>
          <w:lang w:val="ro-RO"/>
        </w:rPr>
        <w:t>petrec mai mult timp online decât înainte, probabil nesupravegheați</w:t>
      </w:r>
      <w:r>
        <w:rPr>
          <w:rFonts w:ascii="Times New Roman" w:hAnsi="Times New Roman"/>
          <w:noProof/>
          <w:sz w:val="24"/>
          <w:szCs w:val="24"/>
          <w:lang w:val="ro-RO"/>
        </w:rPr>
        <w:t xml:space="preserve">. Deși acest lucru le-a permis să își continue studiile și să păstreze legătura cu colegii lor, există semne că riscul copiilor de a intra în contact cu </w:t>
      </w:r>
      <w:r>
        <w:rPr>
          <w:rFonts w:ascii="Times New Roman" w:hAnsi="Times New Roman"/>
          <w:b/>
          <w:noProof/>
          <w:sz w:val="24"/>
          <w:szCs w:val="24"/>
          <w:lang w:val="ro-RO"/>
        </w:rPr>
        <w:t>prădători prezenți online</w:t>
      </w:r>
      <w:r>
        <w:rPr>
          <w:rStyle w:val="FootnoteReference"/>
          <w:rFonts w:ascii="Times New Roman" w:hAnsi="Times New Roman" w:cs="Times New Roman"/>
          <w:noProof/>
          <w:sz w:val="24"/>
          <w:szCs w:val="24"/>
          <w:lang w:val="ro-RO"/>
        </w:rPr>
        <w:footnoteReference w:id="6"/>
      </w:r>
      <w:r>
        <w:rPr>
          <w:rFonts w:ascii="Times New Roman" w:hAnsi="Times New Roman"/>
          <w:noProof/>
          <w:sz w:val="24"/>
          <w:szCs w:val="24"/>
          <w:lang w:val="ro-RO"/>
        </w:rPr>
        <w:t xml:space="preserve"> a crescut. Întrucât numărul de infractori izolați la domiciliu este mai mare, </w:t>
      </w:r>
      <w:r>
        <w:rPr>
          <w:rFonts w:ascii="Times New Roman" w:hAnsi="Times New Roman"/>
          <w:b/>
          <w:noProof/>
          <w:sz w:val="24"/>
          <w:szCs w:val="24"/>
          <w:lang w:val="ro-RO"/>
        </w:rPr>
        <w:t>cererea de materiale care conțin forme de abuz sexual asupra copiilor</w:t>
      </w:r>
      <w:r>
        <w:rPr>
          <w:rFonts w:ascii="Times New Roman" w:hAnsi="Times New Roman"/>
          <w:noProof/>
          <w:sz w:val="24"/>
          <w:szCs w:val="24"/>
          <w:lang w:val="ro-RO"/>
        </w:rPr>
        <w:t xml:space="preserve"> a crescut (de exemplu, cu 25 % în unele state membre</w:t>
      </w:r>
      <w:r>
        <w:rPr>
          <w:rStyle w:val="FootnoteReference"/>
          <w:rFonts w:ascii="Times New Roman" w:hAnsi="Times New Roman" w:cs="Times New Roman"/>
          <w:noProof/>
          <w:sz w:val="24"/>
          <w:szCs w:val="24"/>
          <w:lang w:val="ro-RO"/>
        </w:rPr>
        <w:footnoteReference w:id="7"/>
      </w:r>
      <w:r>
        <w:rPr>
          <w:rFonts w:ascii="Times New Roman" w:hAnsi="Times New Roman"/>
          <w:noProof/>
          <w:sz w:val="24"/>
          <w:szCs w:val="24"/>
          <w:lang w:val="ro-RO"/>
        </w:rPr>
        <w:t xml:space="preserve">), ceea ce a condus la o creștere a cererii de materiale noi și, prin urmare, la </w:t>
      </w:r>
      <w:r>
        <w:rPr>
          <w:rFonts w:ascii="Times New Roman" w:hAnsi="Times New Roman"/>
          <w:b/>
          <w:noProof/>
          <w:sz w:val="24"/>
          <w:szCs w:val="24"/>
          <w:lang w:val="ro-RO"/>
        </w:rPr>
        <w:t>noi cazuri de abuz</w:t>
      </w:r>
      <w:r>
        <w:rPr>
          <w:rStyle w:val="FootnoteReference"/>
          <w:rFonts w:ascii="Times New Roman" w:hAnsi="Times New Roman"/>
          <w:noProof/>
          <w:sz w:val="24"/>
          <w:lang w:val="ro-RO"/>
        </w:rPr>
        <w:footnoteReference w:id="8"/>
      </w:r>
      <w:r>
        <w:rPr>
          <w:rFonts w:ascii="Times New Roman" w:hAnsi="Times New Roman"/>
          <w:noProof/>
          <w:sz w:val="24"/>
          <w:szCs w:val="24"/>
          <w:lang w:val="ro-RO"/>
        </w:rPr>
        <w:t xml:space="preserve">.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Consiliul Europei estimează că, în Europa, </w:t>
      </w:r>
      <w:r>
        <w:rPr>
          <w:rFonts w:ascii="Times New Roman" w:hAnsi="Times New Roman"/>
          <w:b/>
          <w:noProof/>
          <w:sz w:val="24"/>
          <w:szCs w:val="24"/>
          <w:lang w:val="ro-RO"/>
        </w:rPr>
        <w:t>unul din cinci copii cade victimă</w:t>
      </w:r>
      <w:r>
        <w:rPr>
          <w:rFonts w:ascii="Times New Roman" w:hAnsi="Times New Roman"/>
          <w:noProof/>
          <w:sz w:val="24"/>
          <w:szCs w:val="24"/>
          <w:lang w:val="ro-RO"/>
        </w:rPr>
        <w:t xml:space="preserve"> unei forme de violență sexuală</w:t>
      </w:r>
      <w:r>
        <w:rPr>
          <w:rStyle w:val="FootnoteReference"/>
          <w:rFonts w:ascii="Times New Roman" w:hAnsi="Times New Roman" w:cs="Times New Roman"/>
          <w:noProof/>
          <w:sz w:val="24"/>
          <w:szCs w:val="24"/>
          <w:lang w:val="ro-RO"/>
        </w:rPr>
        <w:footnoteReference w:id="9"/>
      </w:r>
      <w:r>
        <w:rPr>
          <w:rFonts w:ascii="Times New Roman" w:hAnsi="Times New Roman"/>
          <w:noProof/>
          <w:sz w:val="24"/>
          <w:szCs w:val="24"/>
          <w:lang w:val="ro-RO"/>
        </w:rPr>
        <w:t xml:space="preserve">. Abuzul sexual și exploatarea sexuală a copiilor pot lua forme multiple și pot apărea </w:t>
      </w:r>
      <w:r>
        <w:rPr>
          <w:rFonts w:ascii="Times New Roman" w:hAnsi="Times New Roman"/>
          <w:b/>
          <w:noProof/>
          <w:sz w:val="24"/>
          <w:szCs w:val="24"/>
          <w:lang w:val="ro-RO"/>
        </w:rPr>
        <w:t>atât</w:t>
      </w:r>
      <w:r>
        <w:rPr>
          <w:rFonts w:ascii="Times New Roman" w:hAnsi="Times New Roman"/>
          <w:noProof/>
          <w:sz w:val="24"/>
          <w:szCs w:val="24"/>
          <w:lang w:val="ro-RO"/>
        </w:rPr>
        <w:t xml:space="preserve"> </w:t>
      </w:r>
      <w:r>
        <w:rPr>
          <w:rFonts w:ascii="Times New Roman" w:hAnsi="Times New Roman"/>
          <w:b/>
          <w:noProof/>
          <w:sz w:val="24"/>
          <w:szCs w:val="24"/>
          <w:lang w:val="ro-RO"/>
        </w:rPr>
        <w:t>online</w:t>
      </w:r>
      <w:r>
        <w:rPr>
          <w:rFonts w:ascii="Times New Roman" w:hAnsi="Times New Roman"/>
          <w:noProof/>
          <w:sz w:val="24"/>
          <w:szCs w:val="24"/>
          <w:lang w:val="ro-RO"/>
        </w:rPr>
        <w:t xml:space="preserve"> (de exemplu, forțarea unui copil să se implice în activități sexuale transmise prin live streaming sau schimbul online de materiale care conțin forme de abuz sexual asupra copiilor),</w:t>
      </w:r>
      <w:r>
        <w:rPr>
          <w:rFonts w:ascii="Times New Roman" w:hAnsi="Times New Roman"/>
          <w:b/>
          <w:noProof/>
          <w:sz w:val="24"/>
          <w:szCs w:val="24"/>
          <w:lang w:val="ro-RO"/>
        </w:rPr>
        <w:t xml:space="preserve"> cât și offline</w:t>
      </w:r>
      <w:r>
        <w:rPr>
          <w:rFonts w:ascii="Times New Roman" w:hAnsi="Times New Roman"/>
          <w:noProof/>
          <w:sz w:val="24"/>
          <w:szCs w:val="24"/>
          <w:lang w:val="ro-RO"/>
        </w:rPr>
        <w:t xml:space="preserve"> (de exemplu, practicarea de activități sexuale cu un copil sau determinarea copilului să participe la acte de prostituție infantilă)</w:t>
      </w:r>
      <w:r>
        <w:rPr>
          <w:rStyle w:val="FootnoteReference"/>
          <w:rFonts w:ascii="Times New Roman" w:hAnsi="Times New Roman" w:cs="Times New Roman"/>
          <w:noProof/>
          <w:sz w:val="24"/>
          <w:szCs w:val="24"/>
          <w:lang w:val="ro-RO"/>
        </w:rPr>
        <w:footnoteReference w:id="10"/>
      </w:r>
      <w:r>
        <w:rPr>
          <w:rFonts w:ascii="Times New Roman" w:hAnsi="Times New Roman"/>
          <w:noProof/>
          <w:sz w:val="24"/>
          <w:szCs w:val="24"/>
          <w:lang w:val="ro-RO"/>
        </w:rPr>
        <w:t xml:space="preserve">. Atunci când abuzul este, de asemenea, înregistrat și partajat online, prejudiciul se perpetuează. Victimele trebuie să trăiască știind că imaginile și înregistrările video ale infracțiunilor care arată cele mai rele momente din viața lor sunt difuzate și pot fi văzute de oricine, inclusiv de prietenii sau rudele lor.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Prin utilizarea abuzivă a dezvoltării exponențiale a lumii digitale, această infracțiune a devenit </w:t>
      </w:r>
      <w:r>
        <w:rPr>
          <w:rFonts w:ascii="Times New Roman" w:hAnsi="Times New Roman"/>
          <w:b/>
          <w:noProof/>
          <w:sz w:val="24"/>
          <w:szCs w:val="24"/>
          <w:lang w:val="ro-RO"/>
        </w:rPr>
        <w:t>cu adevărat mondială</w:t>
      </w:r>
      <w:r>
        <w:rPr>
          <w:rFonts w:ascii="Times New Roman" w:hAnsi="Times New Roman"/>
          <w:noProof/>
          <w:sz w:val="24"/>
          <w:szCs w:val="24"/>
          <w:lang w:val="ro-RO"/>
        </w:rPr>
        <w:t xml:space="preserve"> și a fost facilitată, din păcate, crearea unei piețe mondiale pentru materialele care conțin forme de abuz sexual asupra copiilor. În ultimii ani s-a înregistrat o </w:t>
      </w:r>
      <w:r>
        <w:rPr>
          <w:rFonts w:ascii="Times New Roman" w:hAnsi="Times New Roman"/>
          <w:b/>
          <w:noProof/>
          <w:sz w:val="24"/>
          <w:szCs w:val="24"/>
          <w:lang w:val="ro-RO"/>
        </w:rPr>
        <w:t>creștere dramatică</w:t>
      </w:r>
      <w:r>
        <w:rPr>
          <w:rFonts w:ascii="Times New Roman" w:hAnsi="Times New Roman"/>
          <w:noProof/>
          <w:sz w:val="24"/>
          <w:szCs w:val="24"/>
          <w:lang w:val="ro-RO"/>
        </w:rPr>
        <w:t xml:space="preserve"> a cazurilor raportate de abuz sexual online asupra copiilor în UE (de exemplu, schimb de imagini în UE, victime din UE etc.), și anume de la 23 000 în 2010, la peste 725 000 în 2019, în care au fost incluse peste 3 milioane de imagini și înregistrări video</w:t>
      </w:r>
      <w:r>
        <w:rPr>
          <w:rStyle w:val="FootnoteReference"/>
          <w:rFonts w:ascii="Times New Roman" w:hAnsi="Times New Roman" w:cs="Times New Roman"/>
          <w:noProof/>
          <w:sz w:val="24"/>
          <w:szCs w:val="24"/>
          <w:lang w:val="ro-RO"/>
        </w:rPr>
        <w:footnoteReference w:id="11"/>
      </w:r>
      <w:r>
        <w:rPr>
          <w:rFonts w:ascii="Times New Roman" w:hAnsi="Times New Roman"/>
          <w:noProof/>
          <w:sz w:val="24"/>
          <w:szCs w:val="24"/>
          <w:lang w:val="ro-RO"/>
        </w:rPr>
        <w:t>. O creștere la fel de dramatică a avut loc la nivel mondial: de la 1 milion de cazuri raportate în 2010, la aproape 17 milioane în 2019, care includeau aproape 70 milioane de imagini și înregistrări video</w:t>
      </w:r>
      <w:r>
        <w:rPr>
          <w:rStyle w:val="FootnoteReference"/>
          <w:rFonts w:ascii="Times New Roman" w:hAnsi="Times New Roman" w:cs="Times New Roman"/>
          <w:noProof/>
          <w:sz w:val="24"/>
          <w:szCs w:val="24"/>
          <w:lang w:val="ro-RO"/>
        </w:rPr>
        <w:footnoteReference w:id="12"/>
      </w:r>
      <w:r>
        <w:rPr>
          <w:rFonts w:ascii="Times New Roman" w:hAnsi="Times New Roman"/>
          <w:noProof/>
          <w:sz w:val="24"/>
          <w:szCs w:val="24"/>
          <w:lang w:val="ro-RO"/>
        </w:rPr>
        <w:t xml:space="preserve">. Rapoartele indică faptul că UE a devenit </w:t>
      </w:r>
      <w:r>
        <w:rPr>
          <w:rFonts w:ascii="Times New Roman" w:hAnsi="Times New Roman"/>
          <w:b/>
          <w:noProof/>
          <w:sz w:val="24"/>
          <w:szCs w:val="24"/>
          <w:lang w:val="ro-RO"/>
        </w:rPr>
        <w:t>cea mai mare gazdă la nivel mondial de materiale care conțin forme de abuz sexual asupra copiilor</w:t>
      </w:r>
      <w:r>
        <w:rPr>
          <w:rFonts w:ascii="Times New Roman" w:hAnsi="Times New Roman"/>
          <w:noProof/>
          <w:sz w:val="24"/>
          <w:szCs w:val="24"/>
          <w:lang w:val="ro-RO"/>
        </w:rPr>
        <w:t xml:space="preserve"> (de la peste jumătate în 2016, la peste două treimi în 2019)</w:t>
      </w:r>
      <w:r>
        <w:rPr>
          <w:rStyle w:val="FootnoteReference"/>
          <w:rFonts w:ascii="Times New Roman" w:hAnsi="Times New Roman" w:cs="Times New Roman"/>
          <w:noProof/>
          <w:sz w:val="24"/>
          <w:szCs w:val="24"/>
          <w:lang w:val="ro-RO"/>
        </w:rPr>
        <w:footnoteReference w:id="13"/>
      </w:r>
      <w:r>
        <w:rPr>
          <w:rFonts w:ascii="Times New Roman" w:hAnsi="Times New Roman"/>
          <w:noProof/>
          <w:sz w:val="24"/>
          <w:szCs w:val="24"/>
          <w:lang w:val="ro-RO"/>
        </w:rPr>
        <w:t xml:space="preserve">.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Recent, o anchetă privind abuzul sexual asupra copiilor în Germania a dus la descoperirea unui număr posibil de peste 30 000 de suspecți care utilizează servicii de chat și de mesagerie de grup în vederea partajării de materiale, a încurajării reciproce pentru crearea de noi materiale și a schimbului de idei privind modul în care își pot ademeni victimele și ascunde acțiunile</w:t>
      </w:r>
      <w:r>
        <w:rPr>
          <w:rStyle w:val="FootnoteReference"/>
          <w:rFonts w:ascii="Times New Roman" w:hAnsi="Times New Roman" w:cs="Times New Roman"/>
          <w:noProof/>
          <w:sz w:val="24"/>
          <w:szCs w:val="24"/>
          <w:lang w:val="ro-RO"/>
        </w:rPr>
        <w:footnoteReference w:id="14"/>
      </w:r>
      <w:r>
        <w:rPr>
          <w:rFonts w:ascii="Times New Roman" w:hAnsi="Times New Roman"/>
          <w:noProof/>
          <w:sz w:val="24"/>
          <w:szCs w:val="24"/>
          <w:lang w:val="ro-RO"/>
        </w:rPr>
        <w:t>. Utilizarea criptării de la un capăt la altul face ca identificarea autorilor să fie mai dificilă, dacă nu imposibilă. În exemplul menționat, până în prezent au fost identificați în Germania doar 72 de suspecți și 44 de victime.</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Introducerea </w:t>
      </w:r>
      <w:r>
        <w:rPr>
          <w:rFonts w:ascii="Times New Roman" w:hAnsi="Times New Roman"/>
          <w:b/>
          <w:noProof/>
          <w:sz w:val="24"/>
          <w:szCs w:val="24"/>
          <w:lang w:val="ro-RO"/>
        </w:rPr>
        <w:t>criptării de la un capăt la altul</w:t>
      </w:r>
      <w:r>
        <w:rPr>
          <w:rFonts w:ascii="Times New Roman" w:hAnsi="Times New Roman"/>
          <w:noProof/>
          <w:sz w:val="24"/>
          <w:szCs w:val="24"/>
          <w:lang w:val="ro-RO"/>
        </w:rPr>
        <w:t xml:space="preserve">, deși este benefică pentru asigurarea confidențialității și securității comunicațiilor, facilitează accesul la canale sigure și pentru autorii infracțiunilor, unde aceștia își pot ascunde faptele, cum ar fi schimbul de imagini și materiale video, de autoritățile de aplicare a legii. Prin urmare, utilizarea tehnologiei de criptare în scopuri infracționale trebuie să fie </w:t>
      </w:r>
      <w:r>
        <w:rPr>
          <w:rFonts w:ascii="Times New Roman" w:hAnsi="Times New Roman"/>
          <w:b/>
          <w:noProof/>
          <w:sz w:val="24"/>
          <w:szCs w:val="24"/>
          <w:lang w:val="ro-RO"/>
        </w:rPr>
        <w:t>abordată imediat</w:t>
      </w:r>
      <w:r>
        <w:rPr>
          <w:rFonts w:ascii="Times New Roman" w:hAnsi="Times New Roman"/>
          <w:noProof/>
          <w:sz w:val="24"/>
          <w:szCs w:val="24"/>
          <w:lang w:val="ro-RO"/>
        </w:rPr>
        <w:t xml:space="preserve"> prin soluții posibile, care ar putea permite societăților să </w:t>
      </w:r>
      <w:r>
        <w:rPr>
          <w:rFonts w:ascii="Times New Roman" w:hAnsi="Times New Roman"/>
          <w:b/>
          <w:noProof/>
          <w:sz w:val="24"/>
          <w:szCs w:val="24"/>
          <w:lang w:val="ro-RO"/>
        </w:rPr>
        <w:t>identifice și să raporteze</w:t>
      </w:r>
      <w:r>
        <w:rPr>
          <w:rFonts w:ascii="Times New Roman" w:hAnsi="Times New Roman"/>
          <w:noProof/>
          <w:sz w:val="24"/>
          <w:szCs w:val="24"/>
          <w:lang w:val="ro-RO"/>
        </w:rPr>
        <w:t xml:space="preserve"> cazurile de abuz sexual asupra copiilor în comunicațiile electronice criptate de la un capăt la altul. Oricare soluție ar trebui să asigure atât confidențialitatea comunicațiilor electronice și protecția copiilor împotriva abuzului sexual și a exploatării sexuale, cât și protecția vieții private a copiilor care apar în materialele care conțin forme de abuz sexual asupra copiilor.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Combaterea abuzului sexual asupra copiilor reprezintă </w:t>
      </w:r>
      <w:r>
        <w:rPr>
          <w:rFonts w:ascii="Times New Roman" w:hAnsi="Times New Roman"/>
          <w:b/>
          <w:noProof/>
          <w:sz w:val="24"/>
          <w:szCs w:val="24"/>
          <w:lang w:val="ro-RO"/>
        </w:rPr>
        <w:t>o prioritate pentru UE</w:t>
      </w:r>
      <w:r>
        <w:rPr>
          <w:rFonts w:ascii="Times New Roman" w:hAnsi="Times New Roman"/>
          <w:noProof/>
          <w:sz w:val="24"/>
          <w:szCs w:val="24"/>
          <w:lang w:val="ro-RO"/>
        </w:rPr>
        <w:t>. Atât Parlamentul European</w:t>
      </w:r>
      <w:r>
        <w:rPr>
          <w:rStyle w:val="FootnoteReference"/>
          <w:rFonts w:ascii="Times New Roman" w:hAnsi="Times New Roman" w:cs="Times New Roman"/>
          <w:noProof/>
          <w:sz w:val="24"/>
          <w:szCs w:val="24"/>
          <w:lang w:val="ro-RO"/>
        </w:rPr>
        <w:footnoteReference w:id="15"/>
      </w:r>
      <w:r>
        <w:rPr>
          <w:rFonts w:ascii="Times New Roman" w:hAnsi="Times New Roman"/>
          <w:noProof/>
          <w:sz w:val="24"/>
          <w:szCs w:val="24"/>
          <w:lang w:val="ro-RO"/>
        </w:rPr>
        <w:t>, cât și Consiliul</w:t>
      </w:r>
      <w:r>
        <w:rPr>
          <w:rStyle w:val="FootnoteReference"/>
          <w:rFonts w:ascii="Times New Roman" w:hAnsi="Times New Roman" w:cs="Times New Roman"/>
          <w:noProof/>
          <w:sz w:val="24"/>
          <w:szCs w:val="24"/>
          <w:lang w:val="ro-RO"/>
        </w:rPr>
        <w:footnoteReference w:id="16"/>
      </w:r>
      <w:r>
        <w:rPr>
          <w:rFonts w:ascii="Times New Roman" w:hAnsi="Times New Roman"/>
          <w:noProof/>
          <w:sz w:val="24"/>
          <w:szCs w:val="24"/>
          <w:lang w:val="ro-RO"/>
        </w:rPr>
        <w:t xml:space="preserve"> au făcut apel la acțiuni concrete suplimentare. Solicitări similare au fost făcute la nivel mondial în cadrul mai multor forumuri</w:t>
      </w:r>
      <w:r>
        <w:rPr>
          <w:rStyle w:val="FootnoteReference"/>
          <w:rFonts w:ascii="Times New Roman" w:hAnsi="Times New Roman" w:cs="Times New Roman"/>
          <w:noProof/>
          <w:sz w:val="24"/>
          <w:szCs w:val="24"/>
          <w:lang w:val="ro-RO"/>
        </w:rPr>
        <w:footnoteReference w:id="17"/>
      </w:r>
      <w:r>
        <w:rPr>
          <w:rFonts w:ascii="Times New Roman" w:hAnsi="Times New Roman"/>
          <w:noProof/>
          <w:sz w:val="24"/>
          <w:szCs w:val="24"/>
          <w:lang w:val="ro-RO"/>
        </w:rPr>
        <w:t>, inclusiv de către mass-media</w:t>
      </w:r>
      <w:r>
        <w:rPr>
          <w:rStyle w:val="FootnoteReference"/>
          <w:rFonts w:ascii="Times New Roman" w:hAnsi="Times New Roman" w:cs="Times New Roman"/>
          <w:noProof/>
          <w:sz w:val="24"/>
          <w:szCs w:val="24"/>
          <w:lang w:val="ro-RO"/>
        </w:rPr>
        <w:footnoteReference w:id="18"/>
      </w:r>
      <w:r>
        <w:rPr>
          <w:rFonts w:ascii="Times New Roman" w:hAnsi="Times New Roman"/>
          <w:noProof/>
          <w:sz w:val="24"/>
          <w:szCs w:val="24"/>
          <w:lang w:val="ro-RO"/>
        </w:rPr>
        <w:t xml:space="preserve">, întrucât a devenit evident faptul că întreaga lume </w:t>
      </w:r>
      <w:r>
        <w:rPr>
          <w:rFonts w:ascii="Times New Roman" w:hAnsi="Times New Roman"/>
          <w:b/>
          <w:noProof/>
          <w:sz w:val="24"/>
          <w:szCs w:val="24"/>
          <w:lang w:val="ro-RO"/>
        </w:rPr>
        <w:t xml:space="preserve">pierde lupta </w:t>
      </w:r>
      <w:r>
        <w:rPr>
          <w:rFonts w:ascii="Times New Roman" w:hAnsi="Times New Roman"/>
          <w:noProof/>
          <w:sz w:val="24"/>
          <w:szCs w:val="24"/>
          <w:lang w:val="ro-RO"/>
        </w:rPr>
        <w:t xml:space="preserve">împotriva acestor infracțiuni și este incapabilă să protejeze în mod eficace dreptul fiecărui copil de a trăi ferit de violență. Prin urmare, UE trebuie să își </w:t>
      </w:r>
      <w:r>
        <w:rPr>
          <w:rFonts w:ascii="Times New Roman" w:hAnsi="Times New Roman"/>
          <w:b/>
          <w:noProof/>
          <w:sz w:val="24"/>
          <w:szCs w:val="24"/>
          <w:lang w:val="ro-RO"/>
        </w:rPr>
        <w:t>reevalueze</w:t>
      </w:r>
      <w:r>
        <w:rPr>
          <w:rFonts w:ascii="Times New Roman" w:hAnsi="Times New Roman"/>
          <w:noProof/>
          <w:sz w:val="24"/>
          <w:szCs w:val="24"/>
          <w:lang w:val="ro-RO"/>
        </w:rPr>
        <w:t xml:space="preserve"> și să își </w:t>
      </w:r>
      <w:r>
        <w:rPr>
          <w:rFonts w:ascii="Times New Roman" w:hAnsi="Times New Roman"/>
          <w:b/>
          <w:noProof/>
          <w:sz w:val="24"/>
          <w:szCs w:val="24"/>
          <w:lang w:val="ro-RO"/>
        </w:rPr>
        <w:t>consolideze eforturile</w:t>
      </w:r>
      <w:r>
        <w:rPr>
          <w:rFonts w:ascii="Times New Roman" w:hAnsi="Times New Roman"/>
          <w:noProof/>
          <w:sz w:val="24"/>
          <w:szCs w:val="24"/>
          <w:lang w:val="ro-RO"/>
        </w:rPr>
        <w:t xml:space="preserve">.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Scopul acestei strategii este de a oferi un răspuns eficace, la nivelul UE, în ceea ce privește combaterea abuzurilor sexuale asupra copiilor. Strategia oferă un cadru pentru </w:t>
      </w:r>
      <w:r>
        <w:rPr>
          <w:rFonts w:ascii="Times New Roman" w:hAnsi="Times New Roman"/>
          <w:b/>
          <w:noProof/>
          <w:sz w:val="24"/>
          <w:szCs w:val="24"/>
          <w:lang w:val="ro-RO"/>
        </w:rPr>
        <w:t>dezvoltarea unui răspuns</w:t>
      </w:r>
      <w:r>
        <w:rPr>
          <w:rFonts w:ascii="Times New Roman" w:hAnsi="Times New Roman"/>
          <w:noProof/>
          <w:sz w:val="24"/>
          <w:szCs w:val="24"/>
          <w:lang w:val="ro-RO"/>
        </w:rPr>
        <w:t xml:space="preserve"> </w:t>
      </w:r>
      <w:r>
        <w:rPr>
          <w:rFonts w:ascii="Times New Roman" w:hAnsi="Times New Roman"/>
          <w:b/>
          <w:noProof/>
          <w:sz w:val="24"/>
          <w:szCs w:val="24"/>
          <w:lang w:val="ro-RO"/>
        </w:rPr>
        <w:t>ferm și cuprinzător</w:t>
      </w:r>
      <w:r>
        <w:rPr>
          <w:rFonts w:ascii="Times New Roman" w:hAnsi="Times New Roman"/>
          <w:noProof/>
          <w:sz w:val="24"/>
          <w:szCs w:val="24"/>
          <w:lang w:val="ro-RO"/>
        </w:rPr>
        <w:t xml:space="preserve"> la aceste infracțiuni, atât în forma lor </w:t>
      </w:r>
      <w:r>
        <w:rPr>
          <w:rFonts w:ascii="Times New Roman" w:hAnsi="Times New Roman"/>
          <w:b/>
          <w:noProof/>
          <w:sz w:val="24"/>
          <w:szCs w:val="24"/>
          <w:lang w:val="ro-RO"/>
        </w:rPr>
        <w:t>online, cât și în cea offline</w:t>
      </w:r>
      <w:r>
        <w:rPr>
          <w:rFonts w:ascii="Times New Roman" w:hAnsi="Times New Roman"/>
          <w:noProof/>
          <w:sz w:val="24"/>
          <w:szCs w:val="24"/>
          <w:lang w:val="ro-RO"/>
        </w:rPr>
        <w:t xml:space="preserve">. Aceasta stabilește </w:t>
      </w:r>
      <w:r>
        <w:rPr>
          <w:rFonts w:ascii="Times New Roman" w:hAnsi="Times New Roman"/>
          <w:b/>
          <w:noProof/>
          <w:sz w:val="24"/>
          <w:szCs w:val="24"/>
          <w:lang w:val="ro-RO"/>
        </w:rPr>
        <w:t>opt inițiative</w:t>
      </w:r>
      <w:r>
        <w:rPr>
          <w:rFonts w:ascii="Times New Roman" w:hAnsi="Times New Roman"/>
          <w:noProof/>
          <w:sz w:val="24"/>
          <w:szCs w:val="24"/>
          <w:lang w:val="ro-RO"/>
        </w:rPr>
        <w:t xml:space="preserve"> de punere în aplicare și de dezvoltare a cadrului juridic adecvat, de consolidare a răspunsului autorităților de aplicare a legii și de catalizare a unei acțiuni multipartite coordonate în ceea ce privește </w:t>
      </w:r>
      <w:r>
        <w:rPr>
          <w:rFonts w:ascii="Times New Roman" w:hAnsi="Times New Roman"/>
          <w:b/>
          <w:noProof/>
          <w:sz w:val="24"/>
          <w:szCs w:val="24"/>
          <w:lang w:val="ro-RO"/>
        </w:rPr>
        <w:t>prevenirea și cercetarea penală a infracțiunilor</w:t>
      </w:r>
      <w:r>
        <w:rPr>
          <w:rFonts w:ascii="Times New Roman" w:hAnsi="Times New Roman"/>
          <w:noProof/>
          <w:sz w:val="24"/>
          <w:szCs w:val="24"/>
          <w:lang w:val="ro-RO"/>
        </w:rPr>
        <w:t xml:space="preserve"> și </w:t>
      </w:r>
      <w:r>
        <w:rPr>
          <w:rFonts w:ascii="Times New Roman" w:hAnsi="Times New Roman"/>
          <w:b/>
          <w:noProof/>
          <w:sz w:val="24"/>
          <w:szCs w:val="24"/>
          <w:lang w:val="ro-RO"/>
        </w:rPr>
        <w:t>asistența acordată victimelor</w:t>
      </w:r>
      <w:r>
        <w:rPr>
          <w:rFonts w:ascii="Times New Roman" w:hAnsi="Times New Roman"/>
          <w:noProof/>
          <w:sz w:val="24"/>
          <w:szCs w:val="24"/>
          <w:lang w:val="ro-RO"/>
        </w:rPr>
        <w:t>.</w:t>
      </w:r>
      <w:r>
        <w:rPr>
          <w:rFonts w:ascii="Times New Roman" w:hAnsi="Times New Roman"/>
          <w:b/>
          <w:noProof/>
          <w:sz w:val="24"/>
          <w:szCs w:val="24"/>
          <w:lang w:val="ro-RO"/>
        </w:rPr>
        <w:t xml:space="preserve"> </w:t>
      </w:r>
      <w:r>
        <w:rPr>
          <w:rFonts w:ascii="Times New Roman" w:hAnsi="Times New Roman"/>
          <w:noProof/>
          <w:sz w:val="24"/>
          <w:szCs w:val="24"/>
          <w:lang w:val="ro-RO"/>
        </w:rPr>
        <w:t xml:space="preserve">Inițiativele utilizează toate </w:t>
      </w:r>
      <w:r>
        <w:rPr>
          <w:rFonts w:ascii="Times New Roman" w:hAnsi="Times New Roman"/>
          <w:b/>
          <w:noProof/>
          <w:sz w:val="24"/>
          <w:szCs w:val="24"/>
          <w:lang w:val="ro-RO"/>
        </w:rPr>
        <w:t>instrumentele disponibile</w:t>
      </w:r>
      <w:r>
        <w:rPr>
          <w:rFonts w:ascii="Times New Roman" w:hAnsi="Times New Roman"/>
          <w:noProof/>
          <w:sz w:val="24"/>
          <w:szCs w:val="24"/>
          <w:lang w:val="ro-RO"/>
        </w:rPr>
        <w:t xml:space="preserve"> la nivelul UE, atât în ceea ce privește </w:t>
      </w:r>
      <w:r>
        <w:rPr>
          <w:rFonts w:ascii="Times New Roman" w:hAnsi="Times New Roman"/>
          <w:b/>
          <w:noProof/>
          <w:sz w:val="24"/>
          <w:szCs w:val="24"/>
          <w:lang w:val="ro-RO"/>
        </w:rPr>
        <w:t>dreptul material al UE</w:t>
      </w:r>
      <w:r>
        <w:rPr>
          <w:rFonts w:ascii="Times New Roman" w:hAnsi="Times New Roman"/>
          <w:noProof/>
          <w:sz w:val="24"/>
          <w:szCs w:val="24"/>
          <w:lang w:val="ro-RO"/>
        </w:rPr>
        <w:t xml:space="preserve"> (secțiunea I), cât și în ceea ce privește </w:t>
      </w:r>
      <w:r>
        <w:rPr>
          <w:rFonts w:ascii="Times New Roman" w:hAnsi="Times New Roman"/>
          <w:b/>
          <w:noProof/>
          <w:sz w:val="24"/>
          <w:lang w:val="ro-RO"/>
        </w:rPr>
        <w:t>finanțarea și cooperarea</w:t>
      </w:r>
      <w:r>
        <w:rPr>
          <w:rFonts w:ascii="Times New Roman" w:hAnsi="Times New Roman"/>
          <w:noProof/>
          <w:sz w:val="24"/>
          <w:szCs w:val="24"/>
          <w:lang w:val="ro-RO"/>
        </w:rPr>
        <w:t xml:space="preserve"> (secțiunea II)</w:t>
      </w:r>
      <w:r>
        <w:rPr>
          <w:rStyle w:val="FootnoteReference"/>
          <w:rFonts w:ascii="Times New Roman" w:hAnsi="Times New Roman" w:cs="Times New Roman"/>
          <w:noProof/>
          <w:sz w:val="24"/>
          <w:szCs w:val="24"/>
          <w:lang w:val="ro-RO"/>
        </w:rPr>
        <w:footnoteReference w:id="19"/>
      </w:r>
      <w:r>
        <w:rPr>
          <w:rStyle w:val="FootnoteReference"/>
          <w:rFonts w:ascii="Times New Roman" w:hAnsi="Times New Roman" w:cs="Times New Roman"/>
          <w:noProof/>
          <w:sz w:val="24"/>
          <w:szCs w:val="24"/>
          <w:vertAlign w:val="baseline"/>
          <w:lang w:val="ro-RO"/>
        </w:rPr>
        <w:t>.</w:t>
      </w:r>
      <w:r>
        <w:rPr>
          <w:rStyle w:val="FootnoteReference"/>
          <w:rFonts w:ascii="Times New Roman" w:hAnsi="Times New Roman"/>
          <w:noProof/>
          <w:sz w:val="24"/>
          <w:szCs w:val="24"/>
          <w:vertAlign w:val="baseline"/>
          <w:lang w:val="ro-RO"/>
        </w:rPr>
        <w:t>.</w:t>
      </w:r>
      <w:r>
        <w:rPr>
          <w:rFonts w:ascii="Times New Roman" w:hAnsi="Times New Roman"/>
          <w:b/>
          <w:noProof/>
          <w:sz w:val="24"/>
          <w:szCs w:val="24"/>
          <w:lang w:val="ro-RO"/>
        </w:rPr>
        <w:t xml:space="preserve"> </w:t>
      </w:r>
      <w:r>
        <w:rPr>
          <w:rFonts w:ascii="Times New Roman" w:hAnsi="Times New Roman"/>
          <w:noProof/>
          <w:sz w:val="24"/>
          <w:szCs w:val="24"/>
          <w:lang w:val="ro-RO"/>
        </w:rPr>
        <w:t>Această strategie urmează</w:t>
      </w:r>
      <w:r>
        <w:rPr>
          <w:rFonts w:ascii="Times New Roman" w:hAnsi="Times New Roman"/>
          <w:b/>
          <w:noProof/>
          <w:sz w:val="24"/>
          <w:szCs w:val="24"/>
          <w:lang w:val="ro-RO"/>
        </w:rPr>
        <w:t xml:space="preserve"> </w:t>
      </w:r>
      <w:r>
        <w:rPr>
          <w:rFonts w:ascii="Times New Roman" w:hAnsi="Times New Roman"/>
          <w:noProof/>
          <w:sz w:val="24"/>
          <w:szCs w:val="24"/>
          <w:lang w:val="ro-RO"/>
        </w:rPr>
        <w:t>să fie pusă în aplicare în următorii cinci ani (2020-2025)</w:t>
      </w:r>
      <w:r>
        <w:rPr>
          <w:rStyle w:val="FootnoteReference"/>
          <w:rFonts w:ascii="Times New Roman" w:hAnsi="Times New Roman" w:cs="Times New Roman"/>
          <w:noProof/>
          <w:sz w:val="24"/>
          <w:szCs w:val="24"/>
          <w:lang w:val="ro-RO"/>
        </w:rPr>
        <w:footnoteReference w:id="20"/>
      </w:r>
      <w:r>
        <w:rPr>
          <w:rFonts w:ascii="Times New Roman" w:hAnsi="Times New Roman"/>
          <w:noProof/>
          <w:sz w:val="24"/>
          <w:szCs w:val="24"/>
          <w:lang w:val="ro-RO"/>
        </w:rPr>
        <w:t>.</w:t>
      </w:r>
    </w:p>
    <w:p>
      <w:pPr>
        <w:pStyle w:val="Heading1"/>
        <w:spacing w:before="0" w:after="120" w:line="240" w:lineRule="auto"/>
        <w:jc w:val="both"/>
        <w:rPr>
          <w:rFonts w:ascii="Times New Roman" w:hAnsi="Times New Roman" w:cs="Times New Roman"/>
          <w:b/>
          <w:noProof/>
          <w:color w:val="auto"/>
          <w:sz w:val="24"/>
          <w:lang w:val="ro-RO"/>
        </w:rPr>
      </w:pPr>
      <w:r>
        <w:rPr>
          <w:rFonts w:ascii="Times New Roman" w:hAnsi="Times New Roman"/>
          <w:b/>
          <w:noProof/>
          <w:color w:val="auto"/>
          <w:sz w:val="24"/>
          <w:lang w:val="ro-RO"/>
        </w:rPr>
        <w:t>I. PUNEREA ÎN APLICARE ȘI DEZVOLTAREA UNUI CADRU JURIDIC ADECVAT PENTRU PROTECȚIA COPIILOR</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În 2011, UE a făcut un pas important odată cu adoptarea Directivei privind abuzul sexual asupra copiilor (2011/93/UE</w:t>
      </w:r>
      <w:r>
        <w:rPr>
          <w:rStyle w:val="FootnoteReference"/>
          <w:rFonts w:ascii="Times New Roman" w:hAnsi="Times New Roman" w:cs="Times New Roman"/>
          <w:noProof/>
          <w:sz w:val="24"/>
          <w:lang w:val="ro-RO"/>
        </w:rPr>
        <w:footnoteReference w:id="21"/>
      </w:r>
      <w:r>
        <w:rPr>
          <w:rFonts w:ascii="Times New Roman" w:hAnsi="Times New Roman"/>
          <w:noProof/>
          <w:sz w:val="24"/>
          <w:lang w:val="ro-RO"/>
        </w:rPr>
        <w:t xml:space="preserve">), a cărei </w:t>
      </w:r>
      <w:r>
        <w:rPr>
          <w:rFonts w:ascii="Times New Roman" w:hAnsi="Times New Roman"/>
          <w:b/>
          <w:noProof/>
          <w:sz w:val="24"/>
          <w:lang w:val="ro-RO"/>
        </w:rPr>
        <w:t>punere în aplicare</w:t>
      </w:r>
      <w:r>
        <w:rPr>
          <w:rFonts w:ascii="Times New Roman" w:hAnsi="Times New Roman"/>
          <w:noProof/>
          <w:sz w:val="24"/>
          <w:lang w:val="ro-RO"/>
        </w:rPr>
        <w:t xml:space="preserve"> în statele membre trebuie finalizată de </w:t>
      </w:r>
      <w:r>
        <w:rPr>
          <w:rFonts w:ascii="Times New Roman" w:hAnsi="Times New Roman"/>
          <w:b/>
          <w:noProof/>
          <w:sz w:val="24"/>
          <w:lang w:val="ro-RO"/>
        </w:rPr>
        <w:t>urgență</w:t>
      </w:r>
      <w:r>
        <w:rPr>
          <w:rFonts w:ascii="Times New Roman" w:hAnsi="Times New Roman"/>
          <w:noProof/>
          <w:sz w:val="24"/>
          <w:lang w:val="ro-RO"/>
        </w:rPr>
        <w:t>. În paralel, toate lacunele legislative identificate trebuie abordate prin cele mai adecvate mijloace.</w:t>
      </w:r>
    </w:p>
    <w:p>
      <w:pPr>
        <w:pStyle w:val="Heading2"/>
        <w:numPr>
          <w:ilvl w:val="0"/>
          <w:numId w:val="18"/>
        </w:numPr>
        <w:spacing w:before="0" w:after="120" w:line="240" w:lineRule="auto"/>
        <w:rPr>
          <w:rFonts w:ascii="Times New Roman" w:hAnsi="Times New Roman" w:cs="Times New Roman"/>
          <w:b/>
          <w:noProof/>
          <w:color w:val="auto"/>
          <w:sz w:val="24"/>
          <w:szCs w:val="24"/>
          <w:lang w:val="ro-RO"/>
        </w:rPr>
      </w:pPr>
      <w:r>
        <w:rPr>
          <w:rFonts w:ascii="Times New Roman" w:hAnsi="Times New Roman"/>
          <w:b/>
          <w:noProof/>
          <w:color w:val="auto"/>
          <w:sz w:val="24"/>
          <w:szCs w:val="24"/>
          <w:lang w:val="ro-RO"/>
        </w:rPr>
        <w:t>Asigurarea punerii în aplicare complete a legislației actuale (Directiva 2011/93/UE)</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Directiva privind abuzul sexual asupra copiilor a fost primul </w:t>
      </w:r>
      <w:r>
        <w:rPr>
          <w:rFonts w:ascii="Times New Roman" w:hAnsi="Times New Roman"/>
          <w:b/>
          <w:noProof/>
          <w:sz w:val="24"/>
          <w:lang w:val="ro-RO"/>
        </w:rPr>
        <w:t>instrument juridic cuprinzător al UE</w:t>
      </w:r>
      <w:r>
        <w:rPr>
          <w:rFonts w:ascii="Times New Roman" w:hAnsi="Times New Roman"/>
          <w:noProof/>
          <w:sz w:val="24"/>
          <w:lang w:val="ro-RO"/>
        </w:rPr>
        <w:t xml:space="preserve"> care stabilește norme minime privind definirea infracțiunilor și a sancțiunilor în ceea ce privește abuzul sexual asupra copiilor, exploatarea sexuală a copiilor și materialele care conțin forme de abuz sexual asupra copiilor, acoperind prevenirea, investigarea și urmărirea penală a infracțiunilor, precum și asistența și protecția acordate victimelor. </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Infracțiunile penale acoperă situații </w:t>
      </w:r>
      <w:r>
        <w:rPr>
          <w:rFonts w:ascii="Times New Roman" w:hAnsi="Times New Roman"/>
          <w:b/>
          <w:noProof/>
          <w:sz w:val="24"/>
          <w:lang w:val="ro-RO"/>
        </w:rPr>
        <w:t>offline și online</w:t>
      </w:r>
      <w:r>
        <w:rPr>
          <w:rFonts w:ascii="Times New Roman" w:hAnsi="Times New Roman"/>
          <w:noProof/>
          <w:sz w:val="24"/>
          <w:lang w:val="ro-RO"/>
        </w:rPr>
        <w:t xml:space="preserve">, cum ar fi vizionarea și distribuirea de materiale care conțin forme de abuz sexual asupra copiilor în mediul online, „grooming” (și anume, stabilirea unei legături afective online cu copilul cu scopul abuzului sexual) și abuzul sexual prin cameră web. Dincolo de dreptul penal material și procedural, directiva impune, de asemenea, statelor membre să instituie măsuri administrative (și anume fără caracter legislativ) pe scară largă, cum ar fi comunicarea reciprocă a cazierelor judiciare de către statele membre, prin intermediul Sistemului european de informații cu privire la cazierele judiciare (ECRIS), ca parte a verificărilor efectuate înainte de recrutarea în posturi care presupun contacte directe sau periodice cu copiii, sau formarea profesioniștilor care ar putea intra în contact cu copiii victime ale abuzului sexual. Aceste măsuri necesită implicarea și coordonarea mai </w:t>
      </w:r>
      <w:r>
        <w:rPr>
          <w:rFonts w:ascii="Times New Roman" w:hAnsi="Times New Roman"/>
          <w:b/>
          <w:noProof/>
          <w:sz w:val="24"/>
          <w:lang w:val="ro-RO"/>
        </w:rPr>
        <w:t>multor actori</w:t>
      </w:r>
      <w:r>
        <w:rPr>
          <w:rFonts w:ascii="Times New Roman" w:hAnsi="Times New Roman"/>
          <w:noProof/>
          <w:sz w:val="24"/>
          <w:lang w:val="ro-RO"/>
        </w:rPr>
        <w:t xml:space="preserve"> din diverse domenii ale guvernării (de exemplu, aplicarea legii, sănătatea, educația, serviciile sociale, autoritățile de protecție a copilului, sistemul judiciar și profesioniștii din domeniul juridic), precum și a entităților private (de exemplu, sectorul economic și societatea civilă).</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Statele membre au înregistrat </w:t>
      </w:r>
      <w:r>
        <w:rPr>
          <w:rFonts w:ascii="Times New Roman" w:hAnsi="Times New Roman"/>
          <w:b/>
          <w:noProof/>
          <w:sz w:val="24"/>
          <w:lang w:val="ro-RO"/>
        </w:rPr>
        <w:t xml:space="preserve">progrese substanțiale </w:t>
      </w:r>
      <w:r>
        <w:rPr>
          <w:rFonts w:ascii="Times New Roman" w:hAnsi="Times New Roman"/>
          <w:noProof/>
          <w:sz w:val="24"/>
          <w:lang w:val="ro-RO"/>
        </w:rPr>
        <w:t xml:space="preserve">în ceea ce privește punerea în aplicare a directivei. Cu toate acestea, sunt încă multe de făcut pentru ca directiva să își atingă întregul potențial prin </w:t>
      </w:r>
      <w:r>
        <w:rPr>
          <w:rFonts w:ascii="Times New Roman" w:hAnsi="Times New Roman"/>
          <w:b/>
          <w:noProof/>
          <w:sz w:val="24"/>
          <w:lang w:val="ro-RO"/>
        </w:rPr>
        <w:t>punerea completă în aplicare</w:t>
      </w:r>
      <w:r>
        <w:rPr>
          <w:rFonts w:ascii="Times New Roman" w:hAnsi="Times New Roman"/>
          <w:noProof/>
          <w:sz w:val="24"/>
          <w:lang w:val="ro-RO"/>
        </w:rPr>
        <w:t xml:space="preserve"> a tuturor dispozițiilor sale de către statele membre. Există în continuare provocări în materie de </w:t>
      </w:r>
      <w:r>
        <w:rPr>
          <w:rFonts w:ascii="Times New Roman" w:hAnsi="Times New Roman"/>
          <w:b/>
          <w:noProof/>
          <w:sz w:val="24"/>
          <w:lang w:val="ro-RO"/>
        </w:rPr>
        <w:t>prevenire</w:t>
      </w:r>
      <w:r>
        <w:rPr>
          <w:rFonts w:ascii="Times New Roman" w:hAnsi="Times New Roman"/>
          <w:noProof/>
          <w:sz w:val="24"/>
          <w:lang w:val="ro-RO"/>
        </w:rPr>
        <w:t xml:space="preserve"> (în special, programe de prevenire pentru infractori și pentru persoanele care se tem că ar putea comite infracțiuni), de </w:t>
      </w:r>
      <w:r>
        <w:rPr>
          <w:rFonts w:ascii="Times New Roman" w:hAnsi="Times New Roman"/>
          <w:b/>
          <w:noProof/>
          <w:sz w:val="24"/>
          <w:lang w:val="ro-RO"/>
        </w:rPr>
        <w:t>drept penal</w:t>
      </w:r>
      <w:r>
        <w:rPr>
          <w:rFonts w:ascii="Times New Roman" w:hAnsi="Times New Roman"/>
          <w:noProof/>
          <w:sz w:val="24"/>
          <w:lang w:val="ro-RO"/>
        </w:rPr>
        <w:t xml:space="preserve"> (în special definiția infracțiunilor și nivelul sancțiunilor) și de măsuri de </w:t>
      </w:r>
      <w:r>
        <w:rPr>
          <w:rFonts w:ascii="Times New Roman" w:hAnsi="Times New Roman"/>
          <w:b/>
          <w:noProof/>
          <w:sz w:val="24"/>
          <w:lang w:val="ro-RO"/>
        </w:rPr>
        <w:t>asistență, sprijin și protecție</w:t>
      </w:r>
      <w:r>
        <w:rPr>
          <w:rFonts w:ascii="Times New Roman" w:hAnsi="Times New Roman"/>
          <w:noProof/>
          <w:sz w:val="24"/>
          <w:lang w:val="ro-RO"/>
        </w:rPr>
        <w:t xml:space="preserve"> pentru </w:t>
      </w:r>
      <w:r>
        <w:rPr>
          <w:rFonts w:ascii="Times New Roman" w:hAnsi="Times New Roman"/>
          <w:b/>
          <w:noProof/>
          <w:sz w:val="24"/>
          <w:lang w:val="ro-RO"/>
        </w:rPr>
        <w:t>copiii</w:t>
      </w:r>
      <w:r>
        <w:rPr>
          <w:rFonts w:ascii="Times New Roman" w:hAnsi="Times New Roman"/>
          <w:noProof/>
          <w:sz w:val="24"/>
          <w:lang w:val="ro-RO"/>
        </w:rPr>
        <w:t xml:space="preserve"> </w:t>
      </w:r>
      <w:r>
        <w:rPr>
          <w:rFonts w:ascii="Times New Roman" w:hAnsi="Times New Roman"/>
          <w:b/>
          <w:noProof/>
          <w:sz w:val="24"/>
          <w:lang w:val="ro-RO"/>
        </w:rPr>
        <w:t>victime</w:t>
      </w:r>
      <w:r>
        <w:rPr>
          <w:rStyle w:val="FootnoteReference"/>
          <w:rFonts w:ascii="Times New Roman" w:hAnsi="Times New Roman" w:cs="Times New Roman"/>
          <w:noProof/>
          <w:sz w:val="24"/>
          <w:lang w:val="ro-RO"/>
        </w:rPr>
        <w:footnoteReference w:id="22"/>
      </w:r>
      <w:r>
        <w:rPr>
          <w:rFonts w:ascii="Times New Roman" w:hAnsi="Times New Roman"/>
          <w:noProof/>
          <w:sz w:val="24"/>
          <w:lang w:val="ro-RO"/>
        </w:rPr>
        <w:t xml:space="preserve">. În 2019, pentru a asigura punerea completă în aplicare, Comisia a inițiat </w:t>
      </w:r>
      <w:r>
        <w:rPr>
          <w:rFonts w:ascii="Times New Roman" w:hAnsi="Times New Roman"/>
          <w:b/>
          <w:noProof/>
          <w:sz w:val="24"/>
          <w:lang w:val="ro-RO"/>
        </w:rPr>
        <w:t>proceduri de constatare a neîndeplinirii obligațiilor</w:t>
      </w:r>
      <w:r>
        <w:rPr>
          <w:rFonts w:ascii="Times New Roman" w:hAnsi="Times New Roman"/>
          <w:noProof/>
          <w:sz w:val="24"/>
          <w:lang w:val="ro-RO"/>
        </w:rPr>
        <w:t xml:space="preserve"> împotriva a 23 de state membre</w:t>
      </w:r>
      <w:r>
        <w:rPr>
          <w:rStyle w:val="FootnoteReference"/>
          <w:rFonts w:ascii="Times New Roman" w:hAnsi="Times New Roman" w:cs="Times New Roman"/>
          <w:noProof/>
          <w:sz w:val="24"/>
          <w:lang w:val="ro-RO"/>
        </w:rPr>
        <w:footnoteReference w:id="23"/>
      </w:r>
      <w:r>
        <w:rPr>
          <w:rFonts w:ascii="Times New Roman" w:hAnsi="Times New Roman"/>
          <w:noProof/>
          <w:sz w:val="24"/>
          <w:lang w:val="ro-RO"/>
        </w:rPr>
        <w:t xml:space="preserve">. </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Comisia va continua să colaboreze strâns cu statele membre pentru a soluționa </w:t>
      </w:r>
      <w:r>
        <w:rPr>
          <w:rFonts w:ascii="Times New Roman" w:hAnsi="Times New Roman"/>
          <w:b/>
          <w:noProof/>
          <w:sz w:val="24"/>
          <w:lang w:val="ro-RO"/>
        </w:rPr>
        <w:t>în mod prioritar</w:t>
      </w:r>
      <w:r>
        <w:rPr>
          <w:rFonts w:ascii="Times New Roman" w:hAnsi="Times New Roman"/>
          <w:noProof/>
          <w:sz w:val="24"/>
          <w:lang w:val="ro-RO"/>
        </w:rPr>
        <w:t xml:space="preserve"> toate chestiunile rămase și pentru a asigura punerea în aplicare completă și respectarea deplină a directivei în întreaga UE. Comisia va sprijini, de asemenea, eforturile depuse de statele membre în acest domeniu, continuând să faciliteze schimbul de </w:t>
      </w:r>
      <w:r>
        <w:rPr>
          <w:rFonts w:ascii="Times New Roman" w:hAnsi="Times New Roman"/>
          <w:b/>
          <w:noProof/>
          <w:sz w:val="24"/>
          <w:lang w:val="ro-RO"/>
        </w:rPr>
        <w:t>bune practici</w:t>
      </w:r>
      <w:r>
        <w:rPr>
          <w:rFonts w:ascii="Times New Roman" w:hAnsi="Times New Roman"/>
          <w:noProof/>
          <w:sz w:val="24"/>
          <w:lang w:val="ro-RO"/>
        </w:rPr>
        <w:t xml:space="preserve"> și de învățăminte desprinse</w:t>
      </w:r>
      <w:r>
        <w:rPr>
          <w:rStyle w:val="FootnoteReference"/>
          <w:rFonts w:ascii="Times New Roman" w:hAnsi="Times New Roman" w:cs="Times New Roman"/>
          <w:noProof/>
          <w:sz w:val="24"/>
          <w:lang w:val="ro-RO" w:eastAsia="en-GB"/>
        </w:rPr>
        <w:footnoteReference w:id="24"/>
      </w:r>
      <w:r>
        <w:rPr>
          <w:rFonts w:ascii="Times New Roman" w:hAnsi="Times New Roman"/>
          <w:noProof/>
          <w:sz w:val="24"/>
          <w:lang w:val="ro-RO"/>
        </w:rPr>
        <w:t xml:space="preserve">. </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noProof/>
          <w:sz w:val="24"/>
          <w:lang w:val="ro-RO"/>
        </w:rPr>
      </w:pPr>
      <w:r>
        <w:rPr>
          <w:rFonts w:ascii="Times New Roman" w:hAnsi="Times New Roman"/>
          <w:b/>
          <w:i/>
          <w:noProof/>
          <w:sz w:val="24"/>
          <w:lang w:val="ro-RO"/>
        </w:rPr>
        <w:t>Acțiune-cheie</w:t>
      </w:r>
    </w:p>
    <w:p>
      <w:pPr>
        <w:pStyle w:val="ListParagraph"/>
        <w:numPr>
          <w:ilvl w:val="0"/>
          <w:numId w:val="43"/>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i/>
          <w:noProof/>
          <w:sz w:val="24"/>
          <w:lang w:val="ro-RO"/>
        </w:rPr>
      </w:pPr>
      <w:r>
        <w:rPr>
          <w:rFonts w:ascii="Times New Roman" w:hAnsi="Times New Roman"/>
          <w:i/>
          <w:noProof/>
          <w:sz w:val="24"/>
          <w:lang w:val="ro-RO"/>
        </w:rPr>
        <w:t xml:space="preserve">Statele membre trebuie să </w:t>
      </w:r>
      <w:r>
        <w:rPr>
          <w:rFonts w:ascii="Times New Roman" w:hAnsi="Times New Roman"/>
          <w:b/>
          <w:i/>
          <w:noProof/>
          <w:sz w:val="24"/>
          <w:lang w:val="ro-RO"/>
        </w:rPr>
        <w:t>finalizeze în mod prioritar punerea în aplicare</w:t>
      </w:r>
      <w:r>
        <w:rPr>
          <w:rFonts w:ascii="Times New Roman" w:hAnsi="Times New Roman"/>
          <w:i/>
          <w:noProof/>
          <w:sz w:val="24"/>
          <w:lang w:val="ro-RO"/>
        </w:rPr>
        <w:t xml:space="preserve"> a Directivei privind abuzul sexual asupra copiilor. Comisia va continua să facă uz de </w:t>
      </w:r>
      <w:r>
        <w:rPr>
          <w:rFonts w:ascii="Times New Roman" w:hAnsi="Times New Roman"/>
          <w:b/>
          <w:i/>
          <w:noProof/>
          <w:sz w:val="24"/>
          <w:lang w:val="ro-RO"/>
        </w:rPr>
        <w:t>competențele sale de asigurare a respectării legislației</w:t>
      </w:r>
      <w:r>
        <w:rPr>
          <w:rFonts w:ascii="Times New Roman" w:hAnsi="Times New Roman"/>
          <w:i/>
          <w:noProof/>
          <w:sz w:val="24"/>
          <w:lang w:val="ro-RO"/>
        </w:rPr>
        <w:t xml:space="preserve">conferite de tratate, lansând procedurile de constatare a neîndeplinirii obligațiilor, necesare pentru a asigura punerea în aplicare rapidă. </w:t>
      </w:r>
    </w:p>
    <w:p>
      <w:pPr>
        <w:pStyle w:val="Heading2"/>
        <w:numPr>
          <w:ilvl w:val="0"/>
          <w:numId w:val="18"/>
        </w:numPr>
        <w:spacing w:before="0" w:after="120" w:line="240" w:lineRule="auto"/>
        <w:rPr>
          <w:rFonts w:ascii="Times New Roman" w:hAnsi="Times New Roman" w:cs="Times New Roman"/>
          <w:b/>
          <w:noProof/>
          <w:color w:val="auto"/>
          <w:sz w:val="24"/>
          <w:szCs w:val="24"/>
          <w:lang w:val="ro-RO"/>
        </w:rPr>
      </w:pPr>
      <w:r>
        <w:rPr>
          <w:rFonts w:ascii="Times New Roman" w:hAnsi="Times New Roman"/>
          <w:b/>
          <w:noProof/>
          <w:color w:val="auto"/>
          <w:sz w:val="24"/>
          <w:szCs w:val="24"/>
          <w:lang w:val="ro-RO"/>
        </w:rPr>
        <w:t xml:space="preserve">Asigurarea faptului că legislația UE permite un răspuns eficace </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Comisia va evalua dacă este necesară actualizarea </w:t>
      </w:r>
      <w:r>
        <w:rPr>
          <w:rFonts w:ascii="Times New Roman" w:hAnsi="Times New Roman"/>
          <w:b/>
          <w:noProof/>
          <w:sz w:val="24"/>
          <w:lang w:val="ro-RO"/>
        </w:rPr>
        <w:t>Directivei privind abuzul sexual asupra copiilor</w:t>
      </w:r>
      <w:r>
        <w:rPr>
          <w:rFonts w:ascii="Times New Roman" w:hAnsi="Times New Roman"/>
          <w:noProof/>
          <w:sz w:val="24"/>
          <w:lang w:val="ro-RO"/>
        </w:rPr>
        <w:t xml:space="preserve">, luând în considerare studiul menționat în inițiativa nr. 3 de mai jos. În plus față de Directiva privind abuzul sexual asupra copiilor, </w:t>
      </w:r>
      <w:r>
        <w:rPr>
          <w:rFonts w:ascii="Times New Roman" w:hAnsi="Times New Roman"/>
          <w:b/>
          <w:noProof/>
          <w:sz w:val="24"/>
          <w:lang w:val="ro-RO"/>
        </w:rPr>
        <w:t>la nivelul UE există mai multe instrumente legislative</w:t>
      </w:r>
      <w:r>
        <w:rPr>
          <w:rFonts w:ascii="Times New Roman" w:hAnsi="Times New Roman"/>
          <w:noProof/>
          <w:sz w:val="24"/>
          <w:lang w:val="ro-RO"/>
        </w:rPr>
        <w:t xml:space="preserve"> care sprijină și modelează lupta împotriva abuzului sexual asupra copiilor, în special în ceea ce privește rolul pe care îl joacă sectorul privat în prevenirea și combaterea abuzului sexual asupra copiilor. </w:t>
      </w:r>
    </w:p>
    <w:p>
      <w:pPr>
        <w:spacing w:after="120" w:line="240" w:lineRule="auto"/>
        <w:jc w:val="both"/>
        <w:rPr>
          <w:rFonts w:ascii="Times New Roman" w:hAnsi="Times New Roman" w:cs="Times New Roman"/>
          <w:noProof/>
          <w:sz w:val="24"/>
          <w:lang w:val="ro-RO"/>
        </w:rPr>
      </w:pPr>
      <w:r>
        <w:rPr>
          <w:rFonts w:ascii="Times New Roman" w:hAnsi="Times New Roman"/>
          <w:b/>
          <w:noProof/>
          <w:sz w:val="24"/>
          <w:lang w:val="ro-RO"/>
        </w:rPr>
        <w:t>Propunerile privind probele electronice</w:t>
      </w:r>
      <w:r>
        <w:rPr>
          <w:rStyle w:val="FootnoteReference"/>
          <w:rFonts w:ascii="Times New Roman" w:hAnsi="Times New Roman" w:cs="Times New Roman"/>
          <w:noProof/>
          <w:sz w:val="24"/>
          <w:lang w:val="ro-RO"/>
        </w:rPr>
        <w:footnoteReference w:id="25"/>
      </w:r>
      <w:r>
        <w:rPr>
          <w:rFonts w:ascii="Times New Roman" w:hAnsi="Times New Roman"/>
          <w:noProof/>
          <w:sz w:val="24"/>
          <w:lang w:val="ro-RO"/>
        </w:rPr>
        <w:t xml:space="preserve">, prezentate de Comisie în aprilie 2018, joacă un rol esențial în facilitarea accesului rapid la elemente de probă esențiale deținute de sectorul privat, cum ar fi identitatea persoanelor care au încărcat și partajat materiale care conțin forme de abuz sexual asupra copiilor. Comisia își reiterează apelul la o </w:t>
      </w:r>
      <w:r>
        <w:rPr>
          <w:rFonts w:ascii="Times New Roman" w:hAnsi="Times New Roman"/>
          <w:b/>
          <w:noProof/>
          <w:sz w:val="24"/>
          <w:lang w:val="ro-RO"/>
        </w:rPr>
        <w:t>adoptare rapidă</w:t>
      </w:r>
      <w:r>
        <w:rPr>
          <w:rFonts w:ascii="Times New Roman" w:hAnsi="Times New Roman"/>
          <w:noProof/>
          <w:sz w:val="24"/>
          <w:lang w:val="ro-RO"/>
        </w:rPr>
        <w:t>.</w:t>
      </w:r>
    </w:p>
    <w:p>
      <w:pPr>
        <w:pStyle w:val="CommentText"/>
        <w:spacing w:after="120"/>
        <w:jc w:val="both"/>
        <w:rPr>
          <w:rFonts w:ascii="Times New Roman" w:hAnsi="Times New Roman" w:cs="Times New Roman"/>
          <w:noProof/>
          <w:sz w:val="24"/>
          <w:lang w:val="ro-RO"/>
        </w:rPr>
      </w:pPr>
      <w:r>
        <w:rPr>
          <w:rFonts w:ascii="Times New Roman" w:hAnsi="Times New Roman"/>
          <w:noProof/>
          <w:sz w:val="24"/>
          <w:lang w:val="ro-RO"/>
        </w:rPr>
        <w:t xml:space="preserve">În plus, cadrul relevant include </w:t>
      </w:r>
      <w:r>
        <w:rPr>
          <w:rFonts w:ascii="Times New Roman" w:hAnsi="Times New Roman"/>
          <w:b/>
          <w:noProof/>
          <w:sz w:val="24"/>
          <w:lang w:val="ro-RO"/>
        </w:rPr>
        <w:t>Directiva privind comerțul electronic</w:t>
      </w:r>
      <w:r>
        <w:rPr>
          <w:rStyle w:val="FootnoteReference"/>
          <w:rFonts w:ascii="Times New Roman" w:hAnsi="Times New Roman" w:cs="Times New Roman"/>
          <w:noProof/>
          <w:sz w:val="24"/>
          <w:lang w:val="ro-RO" w:eastAsia="en-GB"/>
        </w:rPr>
        <w:footnoteReference w:id="26"/>
      </w:r>
      <w:r>
        <w:rPr>
          <w:rFonts w:ascii="Times New Roman" w:hAnsi="Times New Roman"/>
          <w:noProof/>
          <w:sz w:val="24"/>
          <w:lang w:val="ro-RO"/>
        </w:rPr>
        <w:t xml:space="preserve">, care stabilește normele existente în materie de răspundere pentru intermediarii online și permite mecanismele de notificare și de retragere a conținutului ilegal, precum și </w:t>
      </w:r>
      <w:r>
        <w:rPr>
          <w:rFonts w:ascii="Times New Roman" w:hAnsi="Times New Roman"/>
          <w:b/>
          <w:noProof/>
          <w:sz w:val="24"/>
          <w:lang w:val="ro-RO"/>
        </w:rPr>
        <w:t>Directiva asupra confidențialității și comunicațiilor electronice</w:t>
      </w:r>
      <w:r>
        <w:rPr>
          <w:rStyle w:val="FootnoteReference"/>
          <w:rFonts w:ascii="Times New Roman" w:hAnsi="Times New Roman" w:cs="Times New Roman"/>
          <w:noProof/>
          <w:sz w:val="24"/>
          <w:lang w:val="ro-RO" w:eastAsia="en-GB"/>
        </w:rPr>
        <w:footnoteReference w:id="27"/>
      </w:r>
      <w:r>
        <w:rPr>
          <w:rFonts w:ascii="Times New Roman" w:hAnsi="Times New Roman"/>
          <w:noProof/>
          <w:sz w:val="24"/>
          <w:lang w:val="ro-RO"/>
        </w:rPr>
        <w:t xml:space="preserve">. Propunerea Comisiei de </w:t>
      </w:r>
      <w:r>
        <w:rPr>
          <w:rFonts w:ascii="Times New Roman" w:hAnsi="Times New Roman"/>
          <w:b/>
          <w:noProof/>
          <w:sz w:val="24"/>
          <w:lang w:val="ro-RO"/>
        </w:rPr>
        <w:t>Regulament privind confidențialitatea și comunicațiile electronice</w:t>
      </w:r>
      <w:r>
        <w:rPr>
          <w:rStyle w:val="FootnoteReference"/>
          <w:rFonts w:ascii="Times New Roman" w:hAnsi="Times New Roman" w:cs="Times New Roman"/>
          <w:noProof/>
          <w:sz w:val="24"/>
          <w:lang w:val="ro-RO" w:eastAsia="en-GB"/>
        </w:rPr>
        <w:footnoteReference w:id="28"/>
      </w:r>
      <w:r>
        <w:rPr>
          <w:rFonts w:ascii="Times New Roman" w:hAnsi="Times New Roman"/>
          <w:noProof/>
          <w:sz w:val="24"/>
          <w:lang w:val="ro-RO"/>
        </w:rPr>
        <w:t xml:space="preserve">, care este în prezent discutată de Parlamentul European și Consiliu, va actualiza cadrul juridic și va înlocui Directiva asupra confidențialității și comunicațiilor electronice. Începând cu decembrie 2020, Directiva asupra confidențialității și comunicațiilor electronice va avea un domeniu de aplicare extins ca urmare a </w:t>
      </w:r>
      <w:r>
        <w:rPr>
          <w:rFonts w:ascii="Times New Roman" w:hAnsi="Times New Roman"/>
          <w:b/>
          <w:noProof/>
          <w:sz w:val="24"/>
          <w:lang w:val="ro-RO"/>
        </w:rPr>
        <w:t>Codului comunicațiilor electronice</w:t>
      </w:r>
      <w:r>
        <w:rPr>
          <w:rStyle w:val="FootnoteReference"/>
          <w:rFonts w:ascii="Times New Roman" w:hAnsi="Times New Roman" w:cs="Times New Roman"/>
          <w:noProof/>
          <w:sz w:val="24"/>
          <w:lang w:val="ro-RO" w:eastAsia="en-GB"/>
        </w:rPr>
        <w:footnoteReference w:id="29"/>
      </w:r>
      <w:r>
        <w:rPr>
          <w:rFonts w:ascii="Times New Roman" w:hAnsi="Times New Roman"/>
          <w:noProof/>
          <w:sz w:val="24"/>
          <w:lang w:val="ro-RO"/>
        </w:rPr>
        <w:t>.</w:t>
      </w:r>
      <w:r>
        <w:rPr>
          <w:rFonts w:ascii="Times New Roman" w:hAnsi="Times New Roman"/>
          <w:b/>
          <w:noProof/>
          <w:sz w:val="24"/>
          <w:lang w:val="ro-RO"/>
        </w:rPr>
        <w:t xml:space="preserve"> </w:t>
      </w:r>
      <w:r>
        <w:rPr>
          <w:rFonts w:ascii="Times New Roman" w:hAnsi="Times New Roman"/>
          <w:noProof/>
          <w:sz w:val="24"/>
          <w:lang w:val="ro-RO"/>
        </w:rPr>
        <w:t xml:space="preserve">Acest lucru ar risca să împiedice anumite societăți [în absența unor măsuri legislative naționale adoptate în conformitate cu articolul 15 alineatul (1) din Directiva asupra confidențialității și comunicațiilor electronice] să își continue propriile măsuri de identificare, eliminare și raportare voluntară a abuzului sexual online asupra copiilor. Comisia consideră că este esențial să se ia </w:t>
      </w:r>
      <w:r>
        <w:rPr>
          <w:rFonts w:ascii="Times New Roman" w:hAnsi="Times New Roman"/>
          <w:b/>
          <w:noProof/>
          <w:sz w:val="24"/>
          <w:lang w:val="ro-RO"/>
        </w:rPr>
        <w:t>măsuri imediate</w:t>
      </w:r>
      <w:r>
        <w:rPr>
          <w:rFonts w:ascii="Times New Roman" w:hAnsi="Times New Roman"/>
          <w:noProof/>
          <w:sz w:val="24"/>
          <w:lang w:val="ro-RO"/>
        </w:rPr>
        <w:t xml:space="preserve"> pentru rezolvarea acestei situații. Prin urmare, Comisia va propune o soluție legislativă cu un unic obiectiv foarte precis, și anume acela de a permite continuarea activităților voluntare actuale. Prin această soluție s-ar dispune de timpul necesar pentru adoptarea unui nou cadru juridic pe termen mai lung, asigurându-se, în același timp, respectarea drepturilor fundamentale, inclusiv a dreptului la viață privată și a dreptului la protecția datelor cu caracter personal.</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Comisia s-a angajat să prezinte, referitor la cadrul legislativ pentru serviciile digitale, propuneri care ar avea implicații pentru combaterea materialelor care conțin abuzuri sexuale online asupra copiilor. Pachetul aferent </w:t>
      </w:r>
      <w:r>
        <w:rPr>
          <w:rFonts w:ascii="Times New Roman" w:hAnsi="Times New Roman"/>
          <w:b/>
          <w:noProof/>
          <w:sz w:val="24"/>
          <w:lang w:val="ro-RO"/>
        </w:rPr>
        <w:t>actului legislativ privind serviciile digitale</w:t>
      </w:r>
      <w:r>
        <w:rPr>
          <w:rFonts w:ascii="Times New Roman" w:hAnsi="Times New Roman"/>
          <w:noProof/>
          <w:sz w:val="24"/>
          <w:lang w:val="ro-RO"/>
        </w:rPr>
        <w:t>, care urmează să fie propus</w:t>
      </w:r>
      <w:r>
        <w:rPr>
          <w:rFonts w:ascii="Times New Roman" w:hAnsi="Times New Roman"/>
          <w:b/>
          <w:noProof/>
          <w:sz w:val="24"/>
          <w:lang w:val="ro-RO"/>
        </w:rPr>
        <w:t xml:space="preserve"> </w:t>
      </w:r>
      <w:r>
        <w:rPr>
          <w:rFonts w:ascii="Times New Roman" w:hAnsi="Times New Roman"/>
          <w:noProof/>
          <w:sz w:val="24"/>
          <w:lang w:val="ro-RO"/>
        </w:rPr>
        <w:t>până la sfârșitul anului 2020</w:t>
      </w:r>
      <w:r>
        <w:rPr>
          <w:rStyle w:val="FootnoteReference"/>
          <w:rFonts w:ascii="Times New Roman" w:hAnsi="Times New Roman" w:cs="Times New Roman"/>
          <w:noProof/>
          <w:sz w:val="24"/>
          <w:lang w:val="ro-RO" w:eastAsia="en-GB"/>
        </w:rPr>
        <w:footnoteReference w:id="30"/>
      </w:r>
      <w:r>
        <w:rPr>
          <w:rFonts w:ascii="Times New Roman" w:hAnsi="Times New Roman"/>
          <w:noProof/>
          <w:sz w:val="24"/>
          <w:lang w:val="ro-RO"/>
        </w:rPr>
        <w:t xml:space="preserve">, va clarifica și va actualiza normele de răspundere și siguranță pentru serviciile digitale. În acest context, Comisia va analiza necesitatea eliminării factorilor de descurajare a acțiunilor voluntare de combatere a conținutului, bunurilor sau serviciilor ilegale intermediate online, în special în ceea ce privește serviciile de platformă online. </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Comisia consideră că lupta împotriva abuzului sexual online asupra copiilor necesită impunerea unor </w:t>
      </w:r>
      <w:r>
        <w:rPr>
          <w:rFonts w:ascii="Times New Roman" w:hAnsi="Times New Roman"/>
          <w:b/>
          <w:noProof/>
          <w:sz w:val="24"/>
          <w:lang w:val="ro-RO"/>
        </w:rPr>
        <w:t>obligații clare</w:t>
      </w:r>
      <w:r>
        <w:rPr>
          <w:rFonts w:ascii="Times New Roman" w:hAnsi="Times New Roman"/>
          <w:noProof/>
          <w:sz w:val="24"/>
          <w:lang w:val="ro-RO"/>
        </w:rPr>
        <w:t xml:space="preserve"> de a identifica și a raporta abuzul sexual online asupra copiilor, pentru a se aduce mai multă claritate și certitudine în activitatea desfășurată atât de autoritățile de aplicare a legii, cât și de actorii relevanți din sectorul privat pentru combaterea abuzului online. Aceasta va începe să elaboreze </w:t>
      </w:r>
      <w:r>
        <w:rPr>
          <w:rFonts w:ascii="Times New Roman" w:hAnsi="Times New Roman"/>
          <w:b/>
          <w:noProof/>
          <w:sz w:val="24"/>
          <w:lang w:val="ro-RO"/>
        </w:rPr>
        <w:t>acte legislative sectoriale</w:t>
      </w:r>
      <w:r>
        <w:rPr>
          <w:rFonts w:ascii="Times New Roman" w:hAnsi="Times New Roman"/>
          <w:noProof/>
          <w:sz w:val="24"/>
          <w:lang w:val="ro-RO"/>
        </w:rPr>
        <w:t xml:space="preserve"> pentru a combate în mod mai eficace abuzul sexual online asupra copiilor, cu respectarea deplină a drepturilor fundamentale, cum ar fi, în special, dreptul la libertatea de exprimare, dreptul la protecția datelor cu caracter personal și dreptul la viața privată. Mecanismele de asigurare a răspunderii și a transparenței vor fi elementele-cheie ale actelor legislative respective, în care ar putea fi implicat centrul menționat în inițiativa nr. 6.</w:t>
      </w:r>
    </w:p>
    <w:p>
      <w:pPr>
        <w:spacing w:after="120" w:line="240" w:lineRule="auto"/>
        <w:jc w:val="both"/>
        <w:rPr>
          <w:rFonts w:ascii="Times New Roman" w:hAnsi="Times New Roman" w:cs="Times New Roman"/>
          <w:noProof/>
          <w:sz w:val="24"/>
          <w:lang w:val="ro-RO"/>
        </w:rPr>
      </w:pPr>
      <w:r>
        <w:rPr>
          <w:rFonts w:ascii="Times New Roman" w:hAnsi="Times New Roman"/>
          <w:b/>
          <w:noProof/>
          <w:sz w:val="24"/>
          <w:lang w:val="ro-RO"/>
        </w:rPr>
        <w:t>Regulamentul privind Europol</w:t>
      </w:r>
      <w:r>
        <w:rPr>
          <w:rStyle w:val="FootnoteReference"/>
          <w:rFonts w:ascii="Times New Roman" w:hAnsi="Times New Roman" w:cs="Times New Roman"/>
          <w:noProof/>
          <w:sz w:val="24"/>
          <w:lang w:val="ro-RO" w:eastAsia="en-GB"/>
        </w:rPr>
        <w:footnoteReference w:id="31"/>
      </w:r>
      <w:r>
        <w:rPr>
          <w:rFonts w:ascii="Times New Roman" w:hAnsi="Times New Roman"/>
          <w:noProof/>
          <w:sz w:val="24"/>
          <w:lang w:val="ro-RO"/>
        </w:rPr>
        <w:t xml:space="preserve"> care stabilește domeniul de aplicare al activităților desfășurate de Europol, este, de asemenea, relevant</w:t>
      </w:r>
      <w:r>
        <w:rPr>
          <w:rStyle w:val="FootnoteReference"/>
          <w:rFonts w:ascii="Times New Roman" w:hAnsi="Times New Roman" w:cs="Times New Roman"/>
          <w:noProof/>
          <w:sz w:val="24"/>
          <w:lang w:val="ro-RO" w:eastAsia="en-GB"/>
        </w:rPr>
        <w:footnoteReference w:id="32"/>
      </w:r>
      <w:r>
        <w:rPr>
          <w:rFonts w:ascii="Times New Roman" w:hAnsi="Times New Roman"/>
          <w:noProof/>
          <w:sz w:val="24"/>
          <w:lang w:val="ro-RO"/>
        </w:rPr>
        <w:t xml:space="preserve">. Comisia a anunțat, în programul său de lucru pentru 2020, o propunere legislativă de consolidare a </w:t>
      </w:r>
      <w:r>
        <w:rPr>
          <w:rFonts w:ascii="Times New Roman" w:hAnsi="Times New Roman"/>
          <w:b/>
          <w:noProof/>
          <w:sz w:val="24"/>
          <w:lang w:val="ro-RO"/>
        </w:rPr>
        <w:t>mandatului Europol</w:t>
      </w:r>
      <w:r>
        <w:rPr>
          <w:rFonts w:ascii="Times New Roman" w:hAnsi="Times New Roman"/>
          <w:noProof/>
          <w:sz w:val="24"/>
          <w:lang w:val="ro-RO"/>
        </w:rPr>
        <w:t xml:space="preserve">, în scopul de a îmbunătăți cooperarea polițienească operațională. </w:t>
      </w:r>
      <w:r>
        <w:rPr>
          <w:rFonts w:ascii="Times New Roman" w:hAnsi="Times New Roman"/>
          <w:noProof/>
          <w:sz w:val="24"/>
          <w:szCs w:val="24"/>
          <w:lang w:val="ro-RO"/>
        </w:rPr>
        <w:t xml:space="preserve">Europol s-a confruntat cu </w:t>
      </w:r>
      <w:r>
        <w:rPr>
          <w:rFonts w:ascii="Times New Roman" w:hAnsi="Times New Roman"/>
          <w:b/>
          <w:noProof/>
          <w:sz w:val="24"/>
          <w:szCs w:val="24"/>
          <w:lang w:val="ro-RO"/>
        </w:rPr>
        <w:t>limitări</w:t>
      </w:r>
      <w:r>
        <w:rPr>
          <w:rFonts w:ascii="Times New Roman" w:hAnsi="Times New Roman"/>
          <w:noProof/>
          <w:sz w:val="24"/>
          <w:szCs w:val="24"/>
          <w:lang w:val="ro-RO"/>
        </w:rPr>
        <w:t xml:space="preserve"> în ceea ce privește sprijinul pe care îl poate acorda, ca urmare a creșterii rapide a provocării pe care o reprezintă abuzul sexual asupra copiilor. În plus, capacitatea Europol de a sprijini statele membre este </w:t>
      </w:r>
      <w:r>
        <w:rPr>
          <w:rFonts w:ascii="Times New Roman" w:hAnsi="Times New Roman"/>
          <w:b/>
          <w:noProof/>
          <w:sz w:val="24"/>
          <w:szCs w:val="24"/>
          <w:lang w:val="ro-RO"/>
        </w:rPr>
        <w:t>obstrucționată de incapacitatea sa de a primi date cu caracter personal direct de la sectorul privat</w:t>
      </w:r>
      <w:r>
        <w:rPr>
          <w:rFonts w:ascii="Times New Roman" w:hAnsi="Times New Roman"/>
          <w:noProof/>
          <w:sz w:val="24"/>
          <w:szCs w:val="24"/>
          <w:lang w:val="ro-RO"/>
        </w:rPr>
        <w:t xml:space="preserve">, a cărui infrastructură este utilizată în mod abuziv de autorii infracțiunilor pentru a găzdui și a partaja materiale care conțin forme de abuz sexual asupra copiilor. Comisia Europeană va evalua în continuare aceste aspecte ca parte a viitoarei </w:t>
      </w:r>
      <w:r>
        <w:rPr>
          <w:rFonts w:ascii="Times New Roman" w:hAnsi="Times New Roman"/>
          <w:b/>
          <w:noProof/>
          <w:sz w:val="24"/>
          <w:szCs w:val="24"/>
          <w:lang w:val="ro-RO"/>
        </w:rPr>
        <w:t>revizuiri a mandatului Europol</w:t>
      </w:r>
      <w:r>
        <w:rPr>
          <w:rFonts w:ascii="Times New Roman" w:hAnsi="Times New Roman"/>
          <w:noProof/>
          <w:sz w:val="24"/>
          <w:szCs w:val="24"/>
          <w:lang w:val="ro-RO"/>
        </w:rPr>
        <w:t>, prevăzută a fi adoptată în al patrulea trimestru al anului 2020.</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Aceste posibile modificări legislative vor fi </w:t>
      </w:r>
      <w:r>
        <w:rPr>
          <w:rFonts w:ascii="Times New Roman" w:hAnsi="Times New Roman"/>
          <w:b/>
          <w:noProof/>
          <w:sz w:val="24"/>
          <w:lang w:val="ro-RO"/>
        </w:rPr>
        <w:t>coerente</w:t>
      </w:r>
      <w:r>
        <w:rPr>
          <w:rFonts w:ascii="Times New Roman" w:hAnsi="Times New Roman"/>
          <w:noProof/>
          <w:sz w:val="24"/>
          <w:lang w:val="ro-RO"/>
        </w:rPr>
        <w:t xml:space="preserve"> cu politica UE privind combaterea abuzului sexual asupra copiilor și ar trebui</w:t>
      </w:r>
      <w:r>
        <w:rPr>
          <w:rFonts w:ascii="Times New Roman" w:hAnsi="Times New Roman"/>
          <w:noProof/>
          <w:sz w:val="24"/>
          <w:szCs w:val="24"/>
          <w:lang w:val="ro-RO"/>
        </w:rPr>
        <w:t xml:space="preserve"> să asigure existența unui cadru legislativ care să permită și să sprijine părțile interesate relevante în </w:t>
      </w:r>
      <w:r>
        <w:rPr>
          <w:rFonts w:ascii="Times New Roman" w:hAnsi="Times New Roman"/>
          <w:b/>
          <w:noProof/>
          <w:sz w:val="24"/>
          <w:szCs w:val="24"/>
          <w:lang w:val="ro-RO"/>
        </w:rPr>
        <w:t>prevenirea</w:t>
      </w:r>
      <w:r>
        <w:rPr>
          <w:rFonts w:ascii="Times New Roman" w:hAnsi="Times New Roman"/>
          <w:noProof/>
          <w:sz w:val="24"/>
          <w:szCs w:val="24"/>
          <w:lang w:val="ro-RO"/>
        </w:rPr>
        <w:t xml:space="preserve">, </w:t>
      </w:r>
      <w:r>
        <w:rPr>
          <w:rFonts w:ascii="Times New Roman" w:hAnsi="Times New Roman"/>
          <w:b/>
          <w:noProof/>
          <w:sz w:val="24"/>
          <w:szCs w:val="24"/>
          <w:lang w:val="ro-RO"/>
        </w:rPr>
        <w:t>depistarea, raportarea și întreprinderea de acțiuni eficace pentru protecția copiilor</w:t>
      </w:r>
      <w:r>
        <w:rPr>
          <w:rFonts w:ascii="Times New Roman" w:hAnsi="Times New Roman"/>
          <w:noProof/>
          <w:sz w:val="24"/>
          <w:szCs w:val="24"/>
          <w:lang w:val="ro-RO"/>
        </w:rPr>
        <w:t xml:space="preserve"> în orice situație de abuz sexual asupra copiilor. </w:t>
      </w:r>
    </w:p>
    <w:p>
      <w:pPr>
        <w:spacing w:after="120" w:line="240" w:lineRule="auto"/>
        <w:jc w:val="both"/>
        <w:rPr>
          <w:rFonts w:ascii="Times New Roman" w:hAnsi="Times New Roman" w:cs="Times New Roman"/>
          <w:noProof/>
          <w:sz w:val="24"/>
          <w:szCs w:val="24"/>
          <w:lang w:val="ro-RO"/>
        </w:rPr>
      </w:pP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noProof/>
          <w:sz w:val="24"/>
          <w:lang w:val="ro-RO"/>
        </w:rPr>
      </w:pPr>
      <w:r>
        <w:rPr>
          <w:rFonts w:ascii="Times New Roman" w:hAnsi="Times New Roman"/>
          <w:b/>
          <w:i/>
          <w:noProof/>
          <w:sz w:val="24"/>
          <w:lang w:val="ro-RO"/>
        </w:rPr>
        <w:t>Acțiuni-cheie</w:t>
      </w:r>
    </w:p>
    <w:p>
      <w:pPr>
        <w:pStyle w:val="ListParagraph"/>
        <w:numPr>
          <w:ilvl w:val="0"/>
          <w:numId w:val="42"/>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i/>
          <w:noProof/>
          <w:sz w:val="24"/>
          <w:lang w:val="ro-RO"/>
        </w:rPr>
      </w:pPr>
      <w:r>
        <w:rPr>
          <w:rFonts w:ascii="Times New Roman" w:hAnsi="Times New Roman"/>
          <w:i/>
          <w:noProof/>
          <w:sz w:val="24"/>
          <w:lang w:val="ro-RO"/>
        </w:rPr>
        <w:t xml:space="preserve">Într-o primă etapă, </w:t>
      </w:r>
      <w:r>
        <w:rPr>
          <w:rFonts w:ascii="Times New Roman" w:hAnsi="Times New Roman"/>
          <w:b/>
          <w:i/>
          <w:noProof/>
          <w:sz w:val="24"/>
          <w:lang w:val="ro-RO"/>
        </w:rPr>
        <w:t>în mod prioritar</w:t>
      </w:r>
      <w:r>
        <w:rPr>
          <w:rFonts w:ascii="Times New Roman" w:hAnsi="Times New Roman"/>
          <w:i/>
          <w:noProof/>
          <w:sz w:val="24"/>
          <w:lang w:val="ro-RO"/>
        </w:rPr>
        <w:t>, Comisia va propune actele legislative necesare pentru a se asigura că furnizorii de servicii de comunicații electronice își pot continua, după decembrie 2020, practicile voluntare actuale de detectare,, în sistemele lor, a abuzului sexual asupra copiilor.</w:t>
      </w:r>
    </w:p>
    <w:p>
      <w:pPr>
        <w:pStyle w:val="ListParagraph"/>
        <w:numPr>
          <w:ilvl w:val="0"/>
          <w:numId w:val="42"/>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i/>
          <w:noProof/>
          <w:sz w:val="24"/>
          <w:lang w:val="ro-RO"/>
        </w:rPr>
      </w:pPr>
      <w:r>
        <w:rPr>
          <w:rFonts w:ascii="Times New Roman" w:hAnsi="Times New Roman"/>
          <w:i/>
          <w:noProof/>
          <w:sz w:val="24"/>
          <w:lang w:val="ro-RO"/>
        </w:rPr>
        <w:t>Într-o a doua etapă, până în al doilea trimestru al anului 2021, Comisia va propune actele legislative necesare pentru a combate în mod eficace abuzul sexual online asupra copiilor, inclusiv impunând furnizorilor relevanți de servicii online detectarea și raportarea către autoritățile publice a materialelor cunoscute care conțin forme de abuz sexual asupra copiilor.</w:t>
      </w:r>
    </w:p>
    <w:p>
      <w:pPr>
        <w:pStyle w:val="Heading2"/>
        <w:numPr>
          <w:ilvl w:val="0"/>
          <w:numId w:val="18"/>
        </w:numPr>
        <w:spacing w:before="0" w:after="120" w:line="240" w:lineRule="auto"/>
        <w:rPr>
          <w:rFonts w:ascii="Times New Roman" w:hAnsi="Times New Roman" w:cs="Times New Roman"/>
          <w:b/>
          <w:noProof/>
          <w:color w:val="auto"/>
          <w:sz w:val="24"/>
          <w:szCs w:val="24"/>
          <w:lang w:val="ro-RO"/>
        </w:rPr>
      </w:pPr>
      <w:r>
        <w:rPr>
          <w:rFonts w:ascii="Times New Roman" w:hAnsi="Times New Roman"/>
          <w:b/>
          <w:noProof/>
          <w:color w:val="auto"/>
          <w:sz w:val="24"/>
          <w:szCs w:val="24"/>
          <w:lang w:val="ro-RO"/>
        </w:rPr>
        <w:t xml:space="preserve">Identificarea lacunelor legislative, a celor mai bune practici și a acțiunilor prioritare </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Măsurile de transpunere pe care statele membre le-au comunicat Comisiei includ măsuri care nu sunt prevăzute în mod specific de Directiva privind abuzul sexual asupra copiilor, dar care au fost considerate necesare în lupta împotriva abuzului sexual asupra copiilor de către statele membre</w:t>
      </w:r>
      <w:r>
        <w:rPr>
          <w:rStyle w:val="FootnoteReference"/>
          <w:rFonts w:ascii="Times New Roman" w:hAnsi="Times New Roman" w:cs="Times New Roman"/>
          <w:noProof/>
          <w:sz w:val="24"/>
          <w:lang w:val="ro-RO" w:eastAsia="en-GB"/>
        </w:rPr>
        <w:footnoteReference w:id="33"/>
      </w:r>
      <w:r>
        <w:rPr>
          <w:rFonts w:ascii="Times New Roman" w:hAnsi="Times New Roman"/>
          <w:noProof/>
          <w:sz w:val="24"/>
          <w:lang w:val="ro-RO"/>
        </w:rPr>
        <w:t xml:space="preserve">. Acest lucru sugerează că ar putea exista aspecte relevante pe care directiva </w:t>
      </w:r>
      <w:r>
        <w:rPr>
          <w:rFonts w:ascii="Times New Roman" w:hAnsi="Times New Roman"/>
          <w:b/>
          <w:noProof/>
          <w:sz w:val="24"/>
          <w:lang w:val="ro-RO"/>
        </w:rPr>
        <w:t>nu le abordează suficient</w:t>
      </w:r>
      <w:r>
        <w:rPr>
          <w:rFonts w:ascii="Times New Roman" w:hAnsi="Times New Roman"/>
          <w:noProof/>
          <w:sz w:val="24"/>
          <w:lang w:val="ro-RO"/>
        </w:rPr>
        <w:t xml:space="preserve">. Comisia a convocat un atelier de lucru cu experți în septembrie 2019 pentru a colecta mai multe informații cu privire la eventualele lacune legislative și a concluzionat că sunt necesare noi eforturi pentru a colecta probe suplimentare. </w:t>
      </w:r>
    </w:p>
    <w:p>
      <w:pPr>
        <w:spacing w:after="120" w:line="240" w:lineRule="auto"/>
        <w:jc w:val="both"/>
        <w:rPr>
          <w:rFonts w:ascii="Times New Roman" w:hAnsi="Times New Roman" w:cs="Times New Roman"/>
          <w:b/>
          <w:noProof/>
          <w:color w:val="FFFFFF" w:themeColor="background1"/>
          <w:sz w:val="24"/>
          <w:lang w:val="ro-RO"/>
        </w:rPr>
      </w:pPr>
      <w:r>
        <w:rPr>
          <w:rFonts w:ascii="Times New Roman" w:hAnsi="Times New Roman"/>
          <w:noProof/>
          <w:sz w:val="24"/>
          <w:lang w:val="ro-RO"/>
        </w:rPr>
        <w:t>Întrucât directiva a fost adoptată în 2011, ar trebui să existe, de asemenea, o evaluare a</w:t>
      </w:r>
      <w:r>
        <w:rPr>
          <w:rFonts w:ascii="Times New Roman" w:hAnsi="Times New Roman"/>
          <w:b/>
          <w:noProof/>
          <w:sz w:val="24"/>
          <w:lang w:val="ro-RO"/>
        </w:rPr>
        <w:t xml:space="preserve"> punerii în practică</w:t>
      </w:r>
      <w:r>
        <w:rPr>
          <w:rFonts w:ascii="Times New Roman" w:hAnsi="Times New Roman"/>
          <w:noProof/>
          <w:sz w:val="24"/>
          <w:lang w:val="ro-RO"/>
        </w:rPr>
        <w:t xml:space="preserve"> a acesteia, în ceea ce privește eficacitatea, eficiența, relevanța, coerența și valoarea adăugată a UE, printre alte criterii. Această evaluare ar trebui să ia în considerare, în special, </w:t>
      </w:r>
      <w:r>
        <w:rPr>
          <w:rFonts w:ascii="Times New Roman" w:hAnsi="Times New Roman"/>
          <w:b/>
          <w:noProof/>
          <w:sz w:val="24"/>
          <w:lang w:val="ro-RO"/>
        </w:rPr>
        <w:t>aspectele online</w:t>
      </w:r>
      <w:r>
        <w:rPr>
          <w:rFonts w:ascii="Times New Roman" w:hAnsi="Times New Roman"/>
          <w:noProof/>
          <w:sz w:val="24"/>
          <w:lang w:val="ro-RO"/>
        </w:rPr>
        <w:t xml:space="preserve"> ale acestor infracțiuni, în cazul în care există îndoieli cu privire la </w:t>
      </w:r>
      <w:r>
        <w:rPr>
          <w:rFonts w:ascii="Times New Roman" w:hAnsi="Times New Roman"/>
          <w:b/>
          <w:noProof/>
          <w:sz w:val="24"/>
          <w:lang w:val="ro-RO"/>
        </w:rPr>
        <w:t>adecvarea prezentului cadru după nouă ani</w:t>
      </w:r>
      <w:r>
        <w:rPr>
          <w:rFonts w:ascii="Times New Roman" w:hAnsi="Times New Roman"/>
          <w:noProof/>
          <w:sz w:val="24"/>
          <w:lang w:val="ro-RO"/>
        </w:rPr>
        <w:t>, în care au survenit schimbări tehnologice semnificative, precum și o creștere exponențială a partajării online. Tehnologia a făcut să fie mai ușor ca niciodată ca autorii infracțiunilor să intre în contact cu copiii, să partajeze imagini cu abuzuri, să își ascundă identitatea și profiturile, să conspire unii cu alții pentru a evita tragerea la răspundere și să comită alte infracțiuni</w:t>
      </w:r>
      <w:r>
        <w:rPr>
          <w:rStyle w:val="FootnoteReference"/>
          <w:rFonts w:ascii="Times New Roman" w:hAnsi="Times New Roman" w:cs="Times New Roman"/>
          <w:noProof/>
          <w:sz w:val="24"/>
          <w:lang w:val="ro-RO" w:eastAsia="en-GB"/>
        </w:rPr>
        <w:footnoteReference w:id="34"/>
      </w:r>
      <w:r>
        <w:rPr>
          <w:rFonts w:ascii="Times New Roman" w:hAnsi="Times New Roman"/>
          <w:noProof/>
          <w:sz w:val="24"/>
          <w:lang w:val="ro-RO"/>
        </w:rPr>
        <w:t>.</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În plus, autorii infracțiunilor sunt tot mai avansați în ceea ce privește utilizarea tehnologiei și a capacităților tehnice, inclusiv </w:t>
      </w:r>
      <w:r>
        <w:rPr>
          <w:rFonts w:ascii="Times New Roman" w:hAnsi="Times New Roman"/>
          <w:b/>
          <w:noProof/>
          <w:sz w:val="24"/>
          <w:szCs w:val="24"/>
          <w:lang w:val="ro-RO"/>
        </w:rPr>
        <w:t>criptarea</w:t>
      </w:r>
      <w:r>
        <w:rPr>
          <w:rFonts w:ascii="Times New Roman" w:hAnsi="Times New Roman"/>
          <w:noProof/>
          <w:sz w:val="24"/>
          <w:szCs w:val="24"/>
          <w:lang w:val="ro-RO"/>
        </w:rPr>
        <w:t xml:space="preserve"> și </w:t>
      </w:r>
      <w:r>
        <w:rPr>
          <w:rFonts w:ascii="Times New Roman" w:hAnsi="Times New Roman"/>
          <w:b/>
          <w:noProof/>
          <w:sz w:val="24"/>
          <w:szCs w:val="24"/>
          <w:lang w:val="ro-RO"/>
        </w:rPr>
        <w:t xml:space="preserve">anonimatul </w:t>
      </w:r>
      <w:r>
        <w:rPr>
          <w:rFonts w:ascii="Times New Roman" w:hAnsi="Times New Roman"/>
          <w:noProof/>
          <w:sz w:val="24"/>
          <w:szCs w:val="24"/>
          <w:lang w:val="ro-RO"/>
        </w:rPr>
        <w:t>(de exemplu,</w:t>
      </w:r>
      <w:r>
        <w:rPr>
          <w:rFonts w:ascii="Times New Roman" w:hAnsi="Times New Roman"/>
          <w:b/>
          <w:noProof/>
          <w:sz w:val="24"/>
          <w:szCs w:val="24"/>
          <w:lang w:val="ro-RO"/>
        </w:rPr>
        <w:t xml:space="preserve"> </w:t>
      </w:r>
      <w:r>
        <w:rPr>
          <w:rFonts w:ascii="Times New Roman" w:hAnsi="Times New Roman"/>
          <w:noProof/>
          <w:sz w:val="24"/>
          <w:szCs w:val="24"/>
          <w:lang w:val="ro-RO"/>
        </w:rPr>
        <w:t>partajarea de fișiere peer-to-peer și utilizarea darknetului). Această activitate infracțională creează probleme pentru societate, în general, și pentru autoritățile de aplicare a legii, în special, în ceea ce privește rolul acestora de protejare a societății</w:t>
      </w:r>
      <w:r>
        <w:rPr>
          <w:rStyle w:val="FootnoteReference"/>
          <w:rFonts w:ascii="Times New Roman" w:hAnsi="Times New Roman" w:cs="Times New Roman"/>
          <w:noProof/>
          <w:sz w:val="24"/>
          <w:szCs w:val="24"/>
          <w:lang w:val="ro-RO"/>
        </w:rPr>
        <w:footnoteReference w:id="35"/>
      </w:r>
      <w:r>
        <w:rPr>
          <w:rFonts w:ascii="Times New Roman" w:hAnsi="Times New Roman"/>
          <w:noProof/>
          <w:sz w:val="24"/>
          <w:szCs w:val="24"/>
          <w:lang w:val="ro-RO"/>
        </w:rPr>
        <w:t xml:space="preserve">. </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Având în vedere cele de mai sus, Comisia va lansa, cu prioritate, un </w:t>
      </w:r>
      <w:r>
        <w:rPr>
          <w:rFonts w:ascii="Times New Roman" w:hAnsi="Times New Roman"/>
          <w:b/>
          <w:noProof/>
          <w:sz w:val="24"/>
          <w:lang w:val="ro-RO"/>
        </w:rPr>
        <w:t>studiu de identificare a lacunelor legislative și de punere în aplicare, a celor mai bune practici și a acțiunilor prioritare</w:t>
      </w:r>
      <w:r>
        <w:rPr>
          <w:rFonts w:ascii="Times New Roman" w:hAnsi="Times New Roman"/>
          <w:noProof/>
          <w:sz w:val="24"/>
          <w:lang w:val="ro-RO"/>
        </w:rPr>
        <w:t xml:space="preserve"> la nivelul UE, verificând: </w:t>
      </w:r>
    </w:p>
    <w:p>
      <w:pPr>
        <w:pStyle w:val="ListParagraph"/>
        <w:numPr>
          <w:ilvl w:val="0"/>
          <w:numId w:val="19"/>
        </w:numPr>
        <w:spacing w:after="120" w:line="240" w:lineRule="auto"/>
        <w:contextualSpacing w:val="0"/>
        <w:jc w:val="both"/>
        <w:rPr>
          <w:rFonts w:ascii="Times New Roman" w:hAnsi="Times New Roman" w:cs="Times New Roman"/>
          <w:noProof/>
          <w:sz w:val="24"/>
          <w:lang w:val="ro-RO"/>
        </w:rPr>
      </w:pPr>
      <w:r>
        <w:rPr>
          <w:rFonts w:ascii="Times New Roman" w:hAnsi="Times New Roman"/>
          <w:noProof/>
          <w:sz w:val="24"/>
          <w:lang w:val="ro-RO"/>
        </w:rPr>
        <w:t xml:space="preserve">dacă legislația actuală a UE rezolvă </w:t>
      </w:r>
      <w:r>
        <w:rPr>
          <w:rFonts w:ascii="Times New Roman" w:hAnsi="Times New Roman"/>
          <w:b/>
          <w:noProof/>
          <w:sz w:val="24"/>
          <w:lang w:val="ro-RO"/>
        </w:rPr>
        <w:t>problemele pentru care a fost creată</w:t>
      </w:r>
      <w:r>
        <w:rPr>
          <w:rFonts w:ascii="Times New Roman" w:hAnsi="Times New Roman"/>
          <w:noProof/>
          <w:sz w:val="24"/>
          <w:lang w:val="ro-RO"/>
        </w:rPr>
        <w:t xml:space="preserve"> și</w:t>
      </w:r>
    </w:p>
    <w:p>
      <w:pPr>
        <w:pStyle w:val="ListParagraph"/>
        <w:numPr>
          <w:ilvl w:val="0"/>
          <w:numId w:val="19"/>
        </w:numPr>
        <w:spacing w:after="120" w:line="240" w:lineRule="auto"/>
        <w:contextualSpacing w:val="0"/>
        <w:jc w:val="both"/>
        <w:rPr>
          <w:rFonts w:ascii="Times New Roman" w:hAnsi="Times New Roman" w:cs="Times New Roman"/>
          <w:noProof/>
          <w:sz w:val="24"/>
          <w:lang w:val="ro-RO"/>
        </w:rPr>
      </w:pPr>
      <w:r>
        <w:rPr>
          <w:rFonts w:ascii="Times New Roman" w:hAnsi="Times New Roman"/>
          <w:noProof/>
          <w:sz w:val="24"/>
          <w:lang w:val="ro-RO"/>
        </w:rPr>
        <w:t xml:space="preserve">dacă există </w:t>
      </w:r>
      <w:r>
        <w:rPr>
          <w:rFonts w:ascii="Times New Roman" w:hAnsi="Times New Roman"/>
          <w:b/>
          <w:noProof/>
          <w:sz w:val="24"/>
          <w:lang w:val="ro-RO"/>
        </w:rPr>
        <w:t>probleme noi</w:t>
      </w:r>
      <w:r>
        <w:rPr>
          <w:rFonts w:ascii="Times New Roman" w:hAnsi="Times New Roman"/>
          <w:noProof/>
          <w:sz w:val="24"/>
          <w:lang w:val="ro-RO"/>
        </w:rPr>
        <w:t xml:space="preserve"> </w:t>
      </w:r>
      <w:r>
        <w:rPr>
          <w:rFonts w:ascii="Times New Roman" w:hAnsi="Times New Roman"/>
          <w:noProof/>
          <w:sz w:val="24"/>
          <w:szCs w:val="24"/>
          <w:lang w:val="ro-RO"/>
        </w:rPr>
        <w:t xml:space="preserve">în legătură cu aceste infracțiuni pe care legislația actuală le abordează </w:t>
      </w:r>
      <w:r>
        <w:rPr>
          <w:rFonts w:ascii="Times New Roman" w:hAnsi="Times New Roman"/>
          <w:b/>
          <w:noProof/>
          <w:sz w:val="24"/>
          <w:szCs w:val="24"/>
          <w:lang w:val="ro-RO"/>
        </w:rPr>
        <w:t>numai parțial sau nu le abordează deloc.</w:t>
      </w:r>
      <w:r>
        <w:rPr>
          <w:rFonts w:ascii="Times New Roman" w:hAnsi="Times New Roman"/>
          <w:noProof/>
          <w:sz w:val="24"/>
          <w:lang w:val="ro-RO"/>
        </w:rPr>
        <w:t xml:space="preserve"> </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Studiul va ține seama de lucrările desfășurate în prezent de </w:t>
      </w:r>
      <w:r>
        <w:rPr>
          <w:rFonts w:ascii="Times New Roman" w:hAnsi="Times New Roman"/>
          <w:b/>
          <w:noProof/>
          <w:sz w:val="24"/>
          <w:lang w:val="ro-RO"/>
        </w:rPr>
        <w:t>Consiliul UE</w:t>
      </w:r>
      <w:r>
        <w:rPr>
          <w:rFonts w:ascii="Times New Roman" w:hAnsi="Times New Roman"/>
          <w:noProof/>
          <w:sz w:val="24"/>
          <w:lang w:val="ro-RO"/>
        </w:rPr>
        <w:t xml:space="preserve"> pentru a asigura punerea în aplicare cu eficacitate a concluziilor sale din octombrie 2019 privind combaterea abuzului sexual asupra copiilor, care ar putea conduce la crearea sau actualizarea planurilor naționale de acțiune pentru coordonarea acțiunii la nivel național. De asemenea, va ține seama de </w:t>
      </w:r>
      <w:r>
        <w:rPr>
          <w:rFonts w:ascii="Times New Roman" w:hAnsi="Times New Roman"/>
          <w:b/>
          <w:noProof/>
          <w:sz w:val="24"/>
          <w:lang w:val="ro-RO"/>
        </w:rPr>
        <w:t>Rezoluția Parlamentului European</w:t>
      </w:r>
      <w:r>
        <w:rPr>
          <w:rStyle w:val="FootnoteReference"/>
          <w:rFonts w:ascii="Times New Roman" w:hAnsi="Times New Roman" w:cs="Times New Roman"/>
          <w:noProof/>
          <w:sz w:val="24"/>
          <w:lang w:val="ro-RO" w:eastAsia="en-GB"/>
        </w:rPr>
        <w:footnoteReference w:id="36"/>
      </w:r>
      <w:r>
        <w:rPr>
          <w:rFonts w:ascii="Times New Roman" w:hAnsi="Times New Roman"/>
          <w:noProof/>
          <w:sz w:val="24"/>
          <w:lang w:val="ro-RO"/>
        </w:rPr>
        <w:t xml:space="preserve"> din noiembrie 2019, de raportul Parlamentului European din decembrie 2017 privind transpunerea Directivei privind abuzul sexual asupra copiilor</w:t>
      </w:r>
      <w:r>
        <w:rPr>
          <w:rStyle w:val="FootnoteReference"/>
          <w:rFonts w:ascii="Times New Roman" w:hAnsi="Times New Roman" w:cs="Times New Roman"/>
          <w:noProof/>
          <w:sz w:val="24"/>
          <w:lang w:val="ro-RO" w:eastAsia="en-GB"/>
        </w:rPr>
        <w:footnoteReference w:id="37"/>
      </w:r>
      <w:r>
        <w:rPr>
          <w:rFonts w:ascii="Times New Roman" w:hAnsi="Times New Roman"/>
          <w:noProof/>
          <w:sz w:val="24"/>
          <w:lang w:val="ro-RO"/>
        </w:rPr>
        <w:t xml:space="preserve"> și de lucrările Comitetului de la Lanzarote al Consiliului Europei</w:t>
      </w:r>
      <w:r>
        <w:rPr>
          <w:rStyle w:val="FootnoteReference"/>
          <w:rFonts w:ascii="Times New Roman" w:hAnsi="Times New Roman" w:cs="Times New Roman"/>
          <w:noProof/>
          <w:sz w:val="24"/>
          <w:lang w:val="ro-RO" w:eastAsia="en-GB"/>
        </w:rPr>
        <w:footnoteReference w:id="38"/>
      </w:r>
      <w:r>
        <w:rPr>
          <w:rFonts w:ascii="Times New Roman" w:hAnsi="Times New Roman"/>
          <w:noProof/>
          <w:sz w:val="24"/>
          <w:lang w:val="ro-RO"/>
        </w:rPr>
        <w:t>.</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noProof/>
          <w:sz w:val="24"/>
          <w:lang w:val="ro-RO"/>
        </w:rPr>
      </w:pPr>
      <w:r>
        <w:rPr>
          <w:rFonts w:ascii="Times New Roman" w:hAnsi="Times New Roman"/>
          <w:b/>
          <w:i/>
          <w:noProof/>
          <w:sz w:val="24"/>
          <w:lang w:val="ro-RO"/>
        </w:rPr>
        <w:t>Acțiune-cheie</w:t>
      </w:r>
    </w:p>
    <w:p>
      <w:pPr>
        <w:pStyle w:val="ListParagraph"/>
        <w:numPr>
          <w:ilvl w:val="0"/>
          <w:numId w:val="41"/>
        </w:numPr>
        <w:pBdr>
          <w:top w:val="single" w:sz="4" w:space="1" w:color="auto"/>
          <w:left w:val="single" w:sz="4" w:space="4" w:color="auto"/>
          <w:bottom w:val="single" w:sz="4" w:space="1" w:color="auto"/>
          <w:right w:val="single" w:sz="4" w:space="4" w:color="auto"/>
        </w:pBdr>
        <w:spacing w:after="120" w:line="240" w:lineRule="auto"/>
        <w:contextualSpacing w:val="0"/>
        <w:jc w:val="both"/>
        <w:rPr>
          <w:noProof/>
          <w:lang w:val="ro-RO"/>
        </w:rPr>
      </w:pPr>
      <w:r>
        <w:rPr>
          <w:rFonts w:ascii="Times New Roman" w:hAnsi="Times New Roman"/>
          <w:i/>
          <w:noProof/>
          <w:sz w:val="24"/>
          <w:lang w:val="ro-RO"/>
        </w:rPr>
        <w:t xml:space="preserve">Comisia va lansa, până la sfârșitul anului 2020, un studiu cuprinzător pentru </w:t>
      </w:r>
      <w:r>
        <w:rPr>
          <w:rFonts w:ascii="Times New Roman" w:hAnsi="Times New Roman"/>
          <w:b/>
          <w:i/>
          <w:noProof/>
          <w:sz w:val="24"/>
          <w:lang w:val="ro-RO"/>
        </w:rPr>
        <w:t>identificarea lacunelor legislative, a bunelor practici și a acțiunilor prioritare</w:t>
      </w:r>
      <w:r>
        <w:rPr>
          <w:rFonts w:ascii="Times New Roman" w:hAnsi="Times New Roman"/>
          <w:i/>
          <w:noProof/>
          <w:sz w:val="24"/>
          <w:lang w:val="ro-RO"/>
        </w:rPr>
        <w:t xml:space="preserve"> la nivelul UE pentru lupta împotriva abuzului sexual asupra copiilor, </w:t>
      </w:r>
      <w:r>
        <w:rPr>
          <w:rFonts w:ascii="Times New Roman" w:hAnsi="Times New Roman"/>
          <w:b/>
          <w:i/>
          <w:noProof/>
          <w:sz w:val="24"/>
          <w:lang w:val="ro-RO"/>
        </w:rPr>
        <w:t>atât online, cât și offline</w:t>
      </w:r>
      <w:r>
        <w:rPr>
          <w:rFonts w:ascii="Times New Roman" w:hAnsi="Times New Roman"/>
          <w:i/>
          <w:noProof/>
          <w:sz w:val="24"/>
          <w:lang w:val="ro-RO"/>
        </w:rPr>
        <w:t xml:space="preserve">. </w:t>
      </w:r>
    </w:p>
    <w:p>
      <w:pPr>
        <w:pStyle w:val="Heading1"/>
        <w:spacing w:after="120" w:line="240" w:lineRule="auto"/>
        <w:jc w:val="both"/>
        <w:rPr>
          <w:rFonts w:ascii="Times New Roman" w:hAnsi="Times New Roman" w:cs="Times New Roman"/>
          <w:b/>
          <w:noProof/>
          <w:color w:val="auto"/>
          <w:sz w:val="24"/>
          <w:lang w:val="ro-RO"/>
        </w:rPr>
      </w:pPr>
      <w:r>
        <w:rPr>
          <w:rFonts w:ascii="Times New Roman" w:hAnsi="Times New Roman"/>
          <w:b/>
          <w:noProof/>
          <w:color w:val="auto"/>
          <w:sz w:val="24"/>
          <w:lang w:val="ro-RO"/>
        </w:rPr>
        <w:t xml:space="preserve">II. ÎNTĂRIREA RĂSPUNSULUI ÎN MATERIE DE APLICARE A LEGII ȘI ÎMBUNĂTĂȚIREA COOPERĂRII ÎNTRE TOATE PĂRȚILE INTERESATE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Lupta împotriva abuzului sexual asupra copiilor trebuie dusă pe mai multe fronturi, inclusiv de către societate, în general. Nu se pot realiza progrese reale decât dacă se intensifică lucrările în ceea ce privește prevenirea, raportarea, sesizarea, cercetarea penală, protecția și identificarea, tratarea și monitorizarea fiecărui caz în parte. Serviciile sociale, personalul medico-sanitar, cadrele universitare, cercetătorii, cadrele didactice, sistemul judiciar, autoritățile de aplicare a legii, copiii, familiile, ONG-urile, mass-media și societatea în general au un rol de jucat într-o abordare multipartită și multidisciplinară veritabilă. </w:t>
      </w:r>
    </w:p>
    <w:p>
      <w:pPr>
        <w:pStyle w:val="Heading2"/>
        <w:numPr>
          <w:ilvl w:val="0"/>
          <w:numId w:val="18"/>
        </w:numPr>
        <w:spacing w:before="0" w:after="120" w:line="240" w:lineRule="auto"/>
        <w:rPr>
          <w:rFonts w:ascii="Times New Roman" w:hAnsi="Times New Roman" w:cs="Times New Roman"/>
          <w:b/>
          <w:noProof/>
          <w:color w:val="auto"/>
          <w:sz w:val="24"/>
          <w:szCs w:val="24"/>
          <w:lang w:val="ro-RO"/>
        </w:rPr>
      </w:pPr>
      <w:r>
        <w:rPr>
          <w:rFonts w:ascii="Times New Roman" w:hAnsi="Times New Roman"/>
          <w:b/>
          <w:noProof/>
          <w:color w:val="auto"/>
          <w:sz w:val="24"/>
          <w:szCs w:val="24"/>
          <w:lang w:val="ro-RO"/>
        </w:rPr>
        <w:t xml:space="preserve">Intensificarea eforturilor depuse de autoritățile de aplicare a legii la nivel național și la nivelul UE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Abuzul sexual asupra copiilor necesită un răspuns </w:t>
      </w:r>
      <w:r>
        <w:rPr>
          <w:rFonts w:ascii="Times New Roman" w:hAnsi="Times New Roman"/>
          <w:b/>
          <w:noProof/>
          <w:sz w:val="24"/>
          <w:szCs w:val="24"/>
          <w:lang w:val="ro-RO"/>
        </w:rPr>
        <w:t>competent și cuprinzător</w:t>
      </w:r>
      <w:r>
        <w:rPr>
          <w:rFonts w:ascii="Times New Roman" w:hAnsi="Times New Roman"/>
          <w:noProof/>
          <w:sz w:val="24"/>
          <w:szCs w:val="24"/>
          <w:lang w:val="ro-RO"/>
        </w:rPr>
        <w:t xml:space="preserve"> din partea autorităților de aplicare a legii, atât la nivel național, cât și european. Criza provocată de pandemia de </w:t>
      </w:r>
      <w:r>
        <w:rPr>
          <w:rFonts w:ascii="Times New Roman" w:hAnsi="Times New Roman"/>
          <w:b/>
          <w:noProof/>
          <w:sz w:val="24"/>
          <w:szCs w:val="24"/>
          <w:lang w:val="ro-RO"/>
        </w:rPr>
        <w:t>COVID-19</w:t>
      </w:r>
      <w:r>
        <w:rPr>
          <w:rFonts w:ascii="Times New Roman" w:hAnsi="Times New Roman"/>
          <w:noProof/>
          <w:sz w:val="24"/>
          <w:szCs w:val="24"/>
          <w:lang w:val="ro-RO"/>
        </w:rPr>
        <w:t xml:space="preserve"> a scos în evidență necesitatea de a se îmbunătăți </w:t>
      </w:r>
      <w:r>
        <w:rPr>
          <w:rFonts w:ascii="Times New Roman" w:hAnsi="Times New Roman"/>
          <w:b/>
          <w:noProof/>
          <w:sz w:val="24"/>
          <w:szCs w:val="24"/>
          <w:lang w:val="ro-RO"/>
        </w:rPr>
        <w:t>capacitățile digitale</w:t>
      </w:r>
      <w:r>
        <w:rPr>
          <w:rFonts w:ascii="Times New Roman" w:hAnsi="Times New Roman"/>
          <w:noProof/>
          <w:sz w:val="24"/>
          <w:szCs w:val="24"/>
          <w:lang w:val="ro-RO"/>
        </w:rPr>
        <w:t xml:space="preserve"> ale autorităților de aplicare a legii și ale autorităților judiciare, pentru a se menține capacitatea acestora de a proteja cetățenii în mod eficient, după cum s-a subliniat în planul de redresare din mai 2020</w:t>
      </w:r>
      <w:r>
        <w:rPr>
          <w:rStyle w:val="FootnoteReference"/>
          <w:rFonts w:ascii="Times New Roman" w:hAnsi="Times New Roman" w:cs="Times New Roman"/>
          <w:noProof/>
          <w:sz w:val="24"/>
          <w:szCs w:val="24"/>
          <w:lang w:val="ro-RO"/>
        </w:rPr>
        <w:footnoteReference w:id="39"/>
      </w:r>
      <w:r>
        <w:rPr>
          <w:rFonts w:ascii="Times New Roman" w:hAnsi="Times New Roman"/>
          <w:noProof/>
          <w:sz w:val="24"/>
          <w:szCs w:val="24"/>
          <w:lang w:val="ro-RO"/>
        </w:rPr>
        <w:t xml:space="preserve">.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Agențiile de aplicare a legii din statele membre variază în ceea ce privește structura, atunci când se pune problema combaterii abuzului sexual asupra copiilor. Pentru a se asigura protecția copiilor pe teritoriul național și dincolo de frontierele naționale, este important ca statele membre să se poată baza pe </w:t>
      </w:r>
      <w:r>
        <w:rPr>
          <w:rFonts w:ascii="Times New Roman" w:hAnsi="Times New Roman"/>
          <w:b/>
          <w:noProof/>
          <w:sz w:val="24"/>
          <w:szCs w:val="24"/>
          <w:lang w:val="ro-RO"/>
        </w:rPr>
        <w:t xml:space="preserve">unități specializate echipate în mod corespunzător și dotate cu personal bine pregătit </w:t>
      </w:r>
      <w:r>
        <w:rPr>
          <w:rFonts w:ascii="Times New Roman" w:hAnsi="Times New Roman"/>
          <w:noProof/>
          <w:sz w:val="24"/>
          <w:szCs w:val="24"/>
          <w:lang w:val="ro-RO"/>
        </w:rPr>
        <w:t>în structurile naționale de poliție. Ca răspuns la un val recent de cazuri pe scară largă, o serie de state membre au ales să își sporească personalul care lucrează la prevenirea și combaterea abuzului sexual asupra copiilor, lucru pe care Comisia îl salută călduros.</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Ca parte a acestor unități, statele membre ar trebui să aibă în vedere înființarea unor echipe naționale de </w:t>
      </w:r>
      <w:r>
        <w:rPr>
          <w:rFonts w:ascii="Times New Roman" w:hAnsi="Times New Roman"/>
          <w:b/>
          <w:noProof/>
          <w:sz w:val="24"/>
          <w:szCs w:val="24"/>
          <w:lang w:val="ro-RO"/>
        </w:rPr>
        <w:t>identificare a victimelor</w:t>
      </w:r>
      <w:r>
        <w:rPr>
          <w:rFonts w:ascii="Times New Roman" w:hAnsi="Times New Roman"/>
          <w:noProof/>
          <w:sz w:val="24"/>
          <w:szCs w:val="24"/>
          <w:lang w:val="ro-RO"/>
        </w:rPr>
        <w:t xml:space="preserve">. În cazul în care există deja astfel de echipe, statele membre ar trebui să aibă în vedere extinderea capacității de nivel național la echipele regionale și locale relevante.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Pentru a combate în mod eficace aceste infracțiuni, statele membre ar trebui, de asemenea, să poată participa la </w:t>
      </w:r>
      <w:r>
        <w:rPr>
          <w:rFonts w:ascii="Times New Roman" w:hAnsi="Times New Roman"/>
          <w:b/>
          <w:noProof/>
          <w:sz w:val="24"/>
          <w:szCs w:val="24"/>
          <w:lang w:val="ro-RO"/>
        </w:rPr>
        <w:t>eforturile colective depuse la nivelul UE și la nivel internațional pentru identificarea copiilor</w:t>
      </w:r>
      <w:r>
        <w:rPr>
          <w:rFonts w:ascii="Times New Roman" w:hAnsi="Times New Roman"/>
          <w:noProof/>
          <w:sz w:val="24"/>
          <w:szCs w:val="24"/>
          <w:lang w:val="ro-RO"/>
        </w:rPr>
        <w:t xml:space="preserve"> împreună cu Centrul european de combatere a criminalității informatice al Europol (EC3) sau prin intermediul bazei de date internaționale privind exploatarea sexuală a copiilor (ICSE) găzduită de Interpol. Resursele pe care fiecare stat membru le alocă pentru contracararea amenințării reprezentate de abuzul sexual asupra copiilor ar trebui să țină seama, de asemenea, de capacitatea țării de a sprijini colaborarea internațională în acest domeniu.</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Cazurile de abuz sexual asupra copiilor, în special cele care implică materiale digitale, sunt rareori limitate la un singur stat membru. Pe lângă ținerea unor baze naționale de informații, statele membre ar trebui, prin urmare, să investească în canalizarea </w:t>
      </w:r>
      <w:r>
        <w:rPr>
          <w:rFonts w:ascii="Times New Roman" w:hAnsi="Times New Roman"/>
          <w:b/>
          <w:noProof/>
          <w:sz w:val="24"/>
          <w:szCs w:val="24"/>
          <w:lang w:val="ro-RO"/>
        </w:rPr>
        <w:t>sistematică</w:t>
      </w:r>
      <w:r>
        <w:rPr>
          <w:rFonts w:ascii="Times New Roman" w:hAnsi="Times New Roman"/>
          <w:noProof/>
          <w:sz w:val="24"/>
          <w:szCs w:val="24"/>
          <w:lang w:val="ro-RO"/>
        </w:rPr>
        <w:t xml:space="preserve"> a informațiilor relevante către </w:t>
      </w:r>
      <w:r>
        <w:rPr>
          <w:rFonts w:ascii="Times New Roman" w:hAnsi="Times New Roman"/>
          <w:b/>
          <w:noProof/>
          <w:sz w:val="24"/>
          <w:szCs w:val="24"/>
          <w:lang w:val="ro-RO"/>
        </w:rPr>
        <w:t>Europol</w:t>
      </w:r>
      <w:r>
        <w:rPr>
          <w:rFonts w:ascii="Times New Roman" w:hAnsi="Times New Roman"/>
          <w:noProof/>
          <w:sz w:val="24"/>
          <w:szCs w:val="24"/>
          <w:lang w:val="ro-RO"/>
        </w:rPr>
        <w:t xml:space="preserve">, ca </w:t>
      </w:r>
      <w:r>
        <w:rPr>
          <w:rFonts w:ascii="Times New Roman" w:hAnsi="Times New Roman"/>
          <w:b/>
          <w:noProof/>
          <w:sz w:val="24"/>
          <w:szCs w:val="24"/>
          <w:lang w:val="ro-RO"/>
        </w:rPr>
        <w:t>punct central de informații penale al UE</w:t>
      </w:r>
      <w:r>
        <w:rPr>
          <w:rFonts w:ascii="Times New Roman" w:hAnsi="Times New Roman"/>
          <w:noProof/>
          <w:sz w:val="24"/>
          <w:szCs w:val="24"/>
          <w:lang w:val="ro-RO"/>
        </w:rPr>
        <w:t>, pentru a se sprijini reciproc în abordarea cazurilor transfrontaliere</w:t>
      </w:r>
      <w:r>
        <w:rPr>
          <w:rStyle w:val="FootnoteReference"/>
          <w:rFonts w:ascii="Times New Roman" w:hAnsi="Times New Roman" w:cs="Times New Roman"/>
          <w:noProof/>
          <w:sz w:val="24"/>
          <w:szCs w:val="24"/>
          <w:lang w:val="ro-RO"/>
        </w:rPr>
        <w:footnoteReference w:id="40"/>
      </w:r>
      <w:r>
        <w:rPr>
          <w:rFonts w:ascii="Times New Roman" w:hAnsi="Times New Roman"/>
          <w:noProof/>
          <w:sz w:val="24"/>
          <w:szCs w:val="24"/>
          <w:lang w:val="ro-RO"/>
        </w:rPr>
        <w:t xml:space="preserve">.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Combaterea eficientă a abuzului sexual asupra copiilor necesită, de asemenea, </w:t>
      </w:r>
      <w:r>
        <w:rPr>
          <w:rFonts w:ascii="Times New Roman" w:hAnsi="Times New Roman"/>
          <w:b/>
          <w:noProof/>
          <w:sz w:val="24"/>
          <w:szCs w:val="24"/>
          <w:lang w:val="ro-RO"/>
        </w:rPr>
        <w:t>capacități tehnice de vârf</w:t>
      </w:r>
      <w:r>
        <w:rPr>
          <w:rFonts w:ascii="Times New Roman" w:hAnsi="Times New Roman"/>
          <w:noProof/>
          <w:sz w:val="24"/>
          <w:szCs w:val="24"/>
          <w:lang w:val="ro-RO"/>
        </w:rPr>
        <w:t xml:space="preserve">. Unele echipe naționale de cercetare nu dispun de cunoștințele și/sau de instrumentele necesare, de exemplu pentru a identifica materialele care conțin forme de abuz sexual asupra copiilor într-un număr mare de fotografii sau înregistrări video care au fost confiscate, pentru a localiza victimele sau autorii infracțiunilor sau pentru a efectua cercetări în darknet sau în rețelele peer-to-peer. Pentru a </w:t>
      </w:r>
      <w:r>
        <w:rPr>
          <w:rFonts w:ascii="Times New Roman" w:hAnsi="Times New Roman"/>
          <w:b/>
          <w:noProof/>
          <w:sz w:val="24"/>
          <w:szCs w:val="24"/>
          <w:lang w:val="ro-RO"/>
        </w:rPr>
        <w:t>sprijini</w:t>
      </w:r>
      <w:r>
        <w:rPr>
          <w:rFonts w:ascii="Times New Roman" w:hAnsi="Times New Roman"/>
          <w:noProof/>
          <w:sz w:val="24"/>
          <w:szCs w:val="24"/>
          <w:lang w:val="ro-RO"/>
        </w:rPr>
        <w:t xml:space="preserve"> </w:t>
      </w:r>
      <w:r>
        <w:rPr>
          <w:rFonts w:ascii="Times New Roman" w:hAnsi="Times New Roman"/>
          <w:b/>
          <w:noProof/>
          <w:sz w:val="24"/>
          <w:szCs w:val="24"/>
          <w:lang w:val="ro-RO"/>
        </w:rPr>
        <w:t>dezvoltarea capacităților naționale de aliniere la evoluțiile tehnologice</w:t>
      </w:r>
      <w:r>
        <w:rPr>
          <w:rFonts w:ascii="Times New Roman" w:hAnsi="Times New Roman"/>
          <w:noProof/>
          <w:sz w:val="24"/>
          <w:szCs w:val="24"/>
          <w:lang w:val="ro-RO"/>
        </w:rPr>
        <w:t xml:space="preserve">, Comisia oferă finanțare statelor membre prin intermediul </w:t>
      </w:r>
      <w:r>
        <w:rPr>
          <w:rFonts w:ascii="Times New Roman" w:hAnsi="Times New Roman"/>
          <w:b/>
          <w:noProof/>
          <w:sz w:val="24"/>
          <w:szCs w:val="24"/>
          <w:lang w:val="ro-RO"/>
        </w:rPr>
        <w:t>Fondului pentru securitate internă</w:t>
      </w:r>
      <w:r>
        <w:rPr>
          <w:rFonts w:ascii="Times New Roman" w:hAnsi="Times New Roman"/>
          <w:noProof/>
          <w:sz w:val="24"/>
          <w:szCs w:val="24"/>
          <w:lang w:val="ro-RO"/>
        </w:rPr>
        <w:t xml:space="preserve"> (FSI – Poliție)</w:t>
      </w:r>
      <w:r>
        <w:rPr>
          <w:rStyle w:val="FootnoteReference"/>
          <w:rFonts w:ascii="Times New Roman" w:hAnsi="Times New Roman" w:cs="Times New Roman"/>
          <w:noProof/>
          <w:sz w:val="24"/>
          <w:szCs w:val="24"/>
          <w:lang w:val="ro-RO"/>
        </w:rPr>
        <w:footnoteReference w:id="41"/>
      </w:r>
      <w:r>
        <w:rPr>
          <w:rFonts w:ascii="Times New Roman" w:hAnsi="Times New Roman"/>
          <w:noProof/>
          <w:sz w:val="24"/>
          <w:szCs w:val="24"/>
          <w:lang w:val="ro-RO"/>
        </w:rPr>
        <w:t xml:space="preserve">. În plus, Comisia furnizează, de asemenea, fonduri în cadrul </w:t>
      </w:r>
      <w:r>
        <w:rPr>
          <w:rFonts w:ascii="Times New Roman" w:hAnsi="Times New Roman"/>
          <w:b/>
          <w:noProof/>
          <w:sz w:val="24"/>
          <w:szCs w:val="24"/>
          <w:lang w:val="ro-RO"/>
        </w:rPr>
        <w:t>FSI – Poliție</w:t>
      </w:r>
      <w:r>
        <w:rPr>
          <w:rFonts w:ascii="Times New Roman" w:hAnsi="Times New Roman"/>
          <w:noProof/>
          <w:sz w:val="24"/>
          <w:szCs w:val="24"/>
          <w:lang w:val="ro-RO"/>
        </w:rPr>
        <w:t xml:space="preserve"> prin intermediul acțiunilor Uniunii, care includ, de exemplu, cereri de propuneri și achiziții publice pentru combaterea aspectelor </w:t>
      </w:r>
      <w:r>
        <w:rPr>
          <w:rFonts w:ascii="Times New Roman" w:hAnsi="Times New Roman"/>
          <w:b/>
          <w:noProof/>
          <w:sz w:val="24"/>
          <w:szCs w:val="24"/>
          <w:lang w:val="ro-RO"/>
        </w:rPr>
        <w:t xml:space="preserve">online și offline </w:t>
      </w:r>
      <w:r>
        <w:rPr>
          <w:rFonts w:ascii="Times New Roman" w:hAnsi="Times New Roman"/>
          <w:noProof/>
          <w:sz w:val="24"/>
          <w:szCs w:val="24"/>
          <w:lang w:val="ro-RO"/>
        </w:rPr>
        <w:t>ale abuzului sexual asupra copiilor</w:t>
      </w:r>
      <w:r>
        <w:rPr>
          <w:rStyle w:val="FootnoteReference"/>
          <w:rFonts w:ascii="Times New Roman" w:hAnsi="Times New Roman" w:cs="Times New Roman"/>
          <w:noProof/>
          <w:sz w:val="24"/>
          <w:szCs w:val="24"/>
          <w:lang w:val="ro-RO"/>
        </w:rPr>
        <w:footnoteReference w:id="42"/>
      </w:r>
      <w:r>
        <w:rPr>
          <w:rFonts w:ascii="Times New Roman" w:hAnsi="Times New Roman"/>
          <w:noProof/>
          <w:sz w:val="24"/>
          <w:szCs w:val="24"/>
          <w:lang w:val="ro-RO"/>
        </w:rPr>
        <w:t xml:space="preserve">. O </w:t>
      </w:r>
      <w:r>
        <w:rPr>
          <w:rFonts w:ascii="Times New Roman" w:hAnsi="Times New Roman"/>
          <w:b/>
          <w:noProof/>
          <w:sz w:val="24"/>
          <w:szCs w:val="24"/>
          <w:lang w:val="ro-RO"/>
        </w:rPr>
        <w:t>nouă cerere de propuneri</w:t>
      </w:r>
      <w:r>
        <w:rPr>
          <w:rFonts w:ascii="Times New Roman" w:hAnsi="Times New Roman"/>
          <w:noProof/>
          <w:sz w:val="24"/>
          <w:szCs w:val="24"/>
          <w:lang w:val="ro-RO"/>
        </w:rPr>
        <w:t xml:space="preserve"> în domeniul combaterii abuzului sexual asupra copiilor va fi lansată până la sfârșitul anului </w:t>
      </w:r>
      <w:r>
        <w:rPr>
          <w:rFonts w:ascii="Times New Roman" w:hAnsi="Times New Roman"/>
          <w:b/>
          <w:noProof/>
          <w:sz w:val="24"/>
          <w:szCs w:val="24"/>
          <w:lang w:val="ro-RO"/>
        </w:rPr>
        <w:t>2020.</w:t>
      </w:r>
      <w:r>
        <w:rPr>
          <w:rFonts w:ascii="Times New Roman" w:hAnsi="Times New Roman"/>
          <w:noProof/>
          <w:sz w:val="24"/>
          <w:szCs w:val="24"/>
          <w:lang w:val="ro-RO"/>
        </w:rPr>
        <w:t xml:space="preserve"> Comisia finanțează, de asemenea, proiecte de </w:t>
      </w:r>
      <w:r>
        <w:rPr>
          <w:rFonts w:ascii="Times New Roman" w:hAnsi="Times New Roman"/>
          <w:b/>
          <w:noProof/>
          <w:sz w:val="24"/>
          <w:szCs w:val="24"/>
          <w:lang w:val="ro-RO"/>
        </w:rPr>
        <w:t>cercetare</w:t>
      </w:r>
      <w:r>
        <w:rPr>
          <w:rFonts w:ascii="Times New Roman" w:hAnsi="Times New Roman"/>
          <w:noProof/>
          <w:sz w:val="24"/>
          <w:szCs w:val="24"/>
          <w:lang w:val="ro-RO"/>
        </w:rPr>
        <w:t xml:space="preserve"> în cadrul </w:t>
      </w:r>
      <w:r>
        <w:rPr>
          <w:rFonts w:ascii="Times New Roman" w:hAnsi="Times New Roman"/>
          <w:b/>
          <w:noProof/>
          <w:sz w:val="24"/>
          <w:szCs w:val="24"/>
          <w:lang w:val="ro-RO"/>
        </w:rPr>
        <w:t>Orizont 2020</w:t>
      </w:r>
      <w:r>
        <w:rPr>
          <w:rFonts w:ascii="Times New Roman" w:hAnsi="Times New Roman"/>
          <w:noProof/>
          <w:sz w:val="24"/>
          <w:szCs w:val="24"/>
          <w:lang w:val="ro-RO"/>
        </w:rPr>
        <w:t xml:space="preserve"> pentru a sprijini dezvoltarea capacităților naționale (în domeniul aplicării legii și în alte domenii) de combatere a abuzului sexual asupra copiilor</w:t>
      </w:r>
      <w:r>
        <w:rPr>
          <w:rStyle w:val="FootnoteReference"/>
          <w:rFonts w:ascii="Times New Roman" w:hAnsi="Times New Roman" w:cs="Times New Roman"/>
          <w:noProof/>
          <w:sz w:val="24"/>
          <w:szCs w:val="24"/>
          <w:lang w:val="ro-RO"/>
        </w:rPr>
        <w:footnoteReference w:id="43"/>
      </w:r>
      <w:r>
        <w:rPr>
          <w:rFonts w:ascii="Times New Roman" w:hAnsi="Times New Roman"/>
          <w:noProof/>
          <w:sz w:val="24"/>
          <w:szCs w:val="24"/>
          <w:lang w:val="ro-RO"/>
        </w:rPr>
        <w:t xml:space="preserve">. Viitoarele cereri de propuneri pentru combaterea acestor infracțiuni vor fi lansate în cadrul noului program-cadru pentru cercetare și inovare </w:t>
      </w:r>
      <w:r>
        <w:rPr>
          <w:rFonts w:ascii="Times New Roman" w:hAnsi="Times New Roman"/>
          <w:b/>
          <w:noProof/>
          <w:sz w:val="24"/>
          <w:szCs w:val="24"/>
          <w:lang w:val="ro-RO"/>
        </w:rPr>
        <w:t>Orizont Europa</w:t>
      </w:r>
      <w:r>
        <w:rPr>
          <w:rStyle w:val="FootnoteReference"/>
          <w:rFonts w:ascii="Times New Roman" w:hAnsi="Times New Roman" w:cs="Times New Roman"/>
          <w:noProof/>
          <w:sz w:val="24"/>
          <w:szCs w:val="24"/>
          <w:lang w:val="ro-RO"/>
        </w:rPr>
        <w:footnoteReference w:id="44"/>
      </w:r>
      <w:r>
        <w:rPr>
          <w:rFonts w:ascii="Times New Roman" w:hAnsi="Times New Roman"/>
          <w:noProof/>
          <w:sz w:val="24"/>
          <w:szCs w:val="24"/>
          <w:lang w:val="ro-RO"/>
        </w:rPr>
        <w:t xml:space="preserve">. </w:t>
      </w:r>
    </w:p>
    <w:p>
      <w:pPr>
        <w:spacing w:after="120" w:line="240" w:lineRule="auto"/>
        <w:jc w:val="both"/>
        <w:rPr>
          <w:rFonts w:ascii="Times New Roman" w:hAnsi="Times New Roman" w:cs="Times New Roman"/>
          <w:b/>
          <w:noProof/>
          <w:color w:val="FFFFFF" w:themeColor="background1"/>
          <w:sz w:val="24"/>
          <w:lang w:val="ro-RO"/>
        </w:rPr>
      </w:pPr>
      <w:r>
        <w:rPr>
          <w:rFonts w:ascii="Times New Roman" w:hAnsi="Times New Roman"/>
          <w:noProof/>
          <w:sz w:val="24"/>
          <w:szCs w:val="24"/>
          <w:lang w:val="ro-RO"/>
        </w:rPr>
        <w:t xml:space="preserve">Utilizarea tehnicilor de </w:t>
      </w:r>
      <w:r>
        <w:rPr>
          <w:rFonts w:ascii="Times New Roman" w:hAnsi="Times New Roman"/>
          <w:b/>
          <w:noProof/>
          <w:sz w:val="24"/>
          <w:szCs w:val="24"/>
          <w:lang w:val="ro-RO"/>
        </w:rPr>
        <w:t>anchetă online sub acoperire</w:t>
      </w:r>
      <w:r>
        <w:rPr>
          <w:rFonts w:ascii="Times New Roman" w:hAnsi="Times New Roman"/>
          <w:noProof/>
          <w:sz w:val="24"/>
          <w:szCs w:val="24"/>
          <w:lang w:val="ro-RO"/>
        </w:rPr>
        <w:t xml:space="preserve"> constituie un atu important pentru infiltrarea în rețelele care sunt ascunse în spatele acestui tip de tehnologie. Aceste metode s-au dovedit a fi foarte eficace pentru înțelegerea comportamentului autorilor infracțiunilor și a interacțiunii cu furnizorii de servicii online și au facilitat, în cele din urmă, închiderea canalelor de comunicare utilizate de respectivii infractori, precum și urmărirea lor penală. O necesitate tot mai importantă a activității de aplicare a legii în aceste spații este capacitatea de </w:t>
      </w:r>
      <w:r>
        <w:rPr>
          <w:rFonts w:ascii="Times New Roman" w:hAnsi="Times New Roman"/>
          <w:b/>
          <w:noProof/>
          <w:sz w:val="24"/>
          <w:szCs w:val="24"/>
          <w:lang w:val="ro-RO"/>
        </w:rPr>
        <w:t>infiltrare</w:t>
      </w:r>
      <w:r>
        <w:rPr>
          <w:rFonts w:ascii="Times New Roman" w:hAnsi="Times New Roman"/>
          <w:noProof/>
          <w:sz w:val="24"/>
          <w:szCs w:val="24"/>
          <w:lang w:val="ro-RO"/>
        </w:rPr>
        <w:t xml:space="preserve"> efectivă în grupurile online de infractori, deosebit de periculoase. Acest lucru poate deveni posibil printr-o serie de metode diverse care sunt disponibile în prezent doar pentru un număr restrâns de state membre și de parteneri din afara UE. Ar trebui să se ia în considerare posibilitatea ca această capacitate să fie disponibilă pe tot teritoriul UE, astfel încât autorii acestor infracțiuni să fie vizați cu mai multă eficacitate, fără a se depinde de alți parteneri. Valorile și drepturile fundamentale ale UE rămân în centrul oricărei măsuri viitoare.</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Europol va înființa un </w:t>
      </w:r>
      <w:r>
        <w:rPr>
          <w:rFonts w:ascii="Times New Roman" w:hAnsi="Times New Roman"/>
          <w:b/>
          <w:noProof/>
          <w:sz w:val="24"/>
          <w:szCs w:val="24"/>
          <w:lang w:val="ro-RO"/>
        </w:rPr>
        <w:t>centru și laborator de inovare</w:t>
      </w:r>
      <w:r>
        <w:rPr>
          <w:rStyle w:val="FootnoteReference"/>
          <w:rFonts w:ascii="Times New Roman" w:hAnsi="Times New Roman" w:cs="Times New Roman"/>
          <w:noProof/>
          <w:sz w:val="24"/>
          <w:szCs w:val="24"/>
          <w:lang w:val="ro-RO"/>
        </w:rPr>
        <w:footnoteReference w:id="45"/>
      </w:r>
      <w:r>
        <w:rPr>
          <w:rFonts w:ascii="Times New Roman" w:hAnsi="Times New Roman"/>
          <w:noProof/>
          <w:sz w:val="24"/>
          <w:szCs w:val="24"/>
          <w:lang w:val="ro-RO"/>
        </w:rPr>
        <w:t xml:space="preserve">, pentru a facilita accesul statelor membre la instrumentele și cunoștințele tehnice dezvoltate la nivelul UE. Această inițiativă va permite, de asemenea, să se identifice de ce anume au nevoie statele membre pentru a face față provocărilor legate de cercetările penale desfășurate în mediul digital, ceea ce va ajuta la determinarea sumelor alocate din fondurile UE pentru cercetare, inovare și dezvoltarea capacităților polițienești.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Centrul și laboratorul de inovare vor facilita în continuare accesul statelor membre la resursele și experiența </w:t>
      </w:r>
      <w:r>
        <w:rPr>
          <w:rFonts w:ascii="Times New Roman" w:hAnsi="Times New Roman"/>
          <w:b/>
          <w:noProof/>
          <w:sz w:val="24"/>
          <w:szCs w:val="24"/>
          <w:lang w:val="ro-RO"/>
        </w:rPr>
        <w:t xml:space="preserve">Centrului european de combatere a criminalității informatice al Europol (EC3). </w:t>
      </w:r>
      <w:r>
        <w:rPr>
          <w:rFonts w:ascii="Times New Roman" w:hAnsi="Times New Roman"/>
          <w:noProof/>
          <w:sz w:val="24"/>
          <w:szCs w:val="24"/>
          <w:lang w:val="ro-RO"/>
        </w:rPr>
        <w:t>Încă de la crearea sa, EC3 a jucat un rol important în sprijinirea statelor membre în combaterea abuzului sexual asupra copiilor. Acest sprijin îmbracă diferite forme, de exemplu:</w:t>
      </w:r>
    </w:p>
    <w:p>
      <w:pPr>
        <w:pStyle w:val="ListParagraph"/>
        <w:numPr>
          <w:ilvl w:val="0"/>
          <w:numId w:val="35"/>
        </w:numPr>
        <w:spacing w:after="120" w:line="240" w:lineRule="auto"/>
        <w:ind w:left="714" w:hanging="357"/>
        <w:contextualSpacing w:val="0"/>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EC3 contribuie din 2014 la eforturile de </w:t>
      </w:r>
      <w:r>
        <w:rPr>
          <w:rFonts w:ascii="Times New Roman" w:hAnsi="Times New Roman"/>
          <w:b/>
          <w:noProof/>
          <w:sz w:val="24"/>
          <w:lang w:val="ro-RO"/>
        </w:rPr>
        <w:t>identificare a victimelor</w:t>
      </w:r>
      <w:r>
        <w:rPr>
          <w:rFonts w:ascii="Times New Roman" w:hAnsi="Times New Roman"/>
          <w:noProof/>
          <w:sz w:val="24"/>
          <w:szCs w:val="24"/>
          <w:lang w:val="ro-RO"/>
        </w:rPr>
        <w:t>. Acțiunile de colaborare cu statele membre și cu partenerii care au încheiat acorduri operaționale prin intermediul grupurilor operative ale Europol pentru identificarea victimelor</w:t>
      </w:r>
      <w:r>
        <w:rPr>
          <w:rStyle w:val="FootnoteReference"/>
          <w:rFonts w:ascii="Times New Roman" w:hAnsi="Times New Roman" w:cs="Times New Roman"/>
          <w:noProof/>
          <w:sz w:val="24"/>
          <w:szCs w:val="24"/>
          <w:lang w:val="ro-RO"/>
        </w:rPr>
        <w:footnoteReference w:id="46"/>
      </w:r>
      <w:r>
        <w:rPr>
          <w:rFonts w:ascii="Times New Roman" w:hAnsi="Times New Roman"/>
          <w:noProof/>
          <w:sz w:val="24"/>
          <w:szCs w:val="24"/>
          <w:lang w:val="ro-RO"/>
        </w:rPr>
        <w:t xml:space="preserve"> și prin utilizarea a diferite abordări de anchetă, inclusiv baza de date ICSE, au condus la identificarea a </w:t>
      </w:r>
      <w:r>
        <w:rPr>
          <w:rFonts w:ascii="Times New Roman" w:hAnsi="Times New Roman"/>
          <w:b/>
          <w:noProof/>
          <w:sz w:val="24"/>
          <w:szCs w:val="24"/>
          <w:lang w:val="ro-RO"/>
        </w:rPr>
        <w:t>aproximativ</w:t>
      </w:r>
      <w:r>
        <w:rPr>
          <w:rFonts w:ascii="Times New Roman" w:hAnsi="Times New Roman"/>
          <w:noProof/>
          <w:sz w:val="24"/>
          <w:szCs w:val="24"/>
          <w:lang w:val="ro-RO"/>
        </w:rPr>
        <w:t xml:space="preserve"> </w:t>
      </w:r>
      <w:r>
        <w:rPr>
          <w:rFonts w:ascii="Times New Roman" w:hAnsi="Times New Roman"/>
          <w:b/>
          <w:noProof/>
          <w:sz w:val="24"/>
          <w:szCs w:val="24"/>
          <w:lang w:val="ro-RO"/>
        </w:rPr>
        <w:t>360 de copii și a 150 de autori</w:t>
      </w:r>
      <w:r>
        <w:rPr>
          <w:rFonts w:ascii="Times New Roman" w:hAnsi="Times New Roman"/>
          <w:noProof/>
          <w:sz w:val="24"/>
          <w:szCs w:val="24"/>
          <w:lang w:val="ro-RO"/>
        </w:rPr>
        <w:t xml:space="preserve">. </w:t>
      </w:r>
    </w:p>
    <w:p>
      <w:pPr>
        <w:pStyle w:val="ListParagraph"/>
        <w:numPr>
          <w:ilvl w:val="0"/>
          <w:numId w:val="35"/>
        </w:numPr>
        <w:spacing w:after="120" w:line="240" w:lineRule="auto"/>
        <w:contextualSpacing w:val="0"/>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Europol (frecvent în cooperare cu </w:t>
      </w:r>
      <w:r>
        <w:rPr>
          <w:rFonts w:ascii="Times New Roman" w:hAnsi="Times New Roman"/>
          <w:b/>
          <w:noProof/>
          <w:sz w:val="24"/>
          <w:szCs w:val="24"/>
          <w:lang w:val="ro-RO"/>
        </w:rPr>
        <w:t>Eurojust</w:t>
      </w:r>
      <w:r>
        <w:rPr>
          <w:rFonts w:ascii="Times New Roman" w:hAnsi="Times New Roman"/>
          <w:noProof/>
          <w:sz w:val="24"/>
          <w:szCs w:val="24"/>
          <w:lang w:val="ro-RO"/>
        </w:rPr>
        <w:t xml:space="preserve">) a contribuit la coordonarea a numeroase </w:t>
      </w:r>
      <w:r>
        <w:rPr>
          <w:rFonts w:ascii="Times New Roman" w:hAnsi="Times New Roman"/>
          <w:b/>
          <w:noProof/>
          <w:sz w:val="24"/>
          <w:szCs w:val="24"/>
          <w:lang w:val="ro-RO"/>
        </w:rPr>
        <w:t>cercetări penale încheiate cu succes</w:t>
      </w:r>
      <w:r>
        <w:rPr>
          <w:rStyle w:val="FootnoteReference"/>
          <w:rFonts w:ascii="Times New Roman" w:hAnsi="Times New Roman" w:cs="Times New Roman"/>
          <w:noProof/>
          <w:sz w:val="24"/>
          <w:szCs w:val="24"/>
          <w:lang w:val="ro-RO"/>
        </w:rPr>
        <w:footnoteReference w:id="47"/>
      </w:r>
      <w:r>
        <w:rPr>
          <w:rFonts w:ascii="Times New Roman" w:hAnsi="Times New Roman"/>
          <w:noProof/>
          <w:sz w:val="24"/>
          <w:szCs w:val="24"/>
          <w:lang w:val="ro-RO"/>
        </w:rPr>
        <w:t>;</w:t>
      </w:r>
    </w:p>
    <w:p>
      <w:pPr>
        <w:pStyle w:val="ListParagraph"/>
        <w:numPr>
          <w:ilvl w:val="0"/>
          <w:numId w:val="35"/>
        </w:numPr>
        <w:spacing w:after="120" w:line="240" w:lineRule="auto"/>
        <w:contextualSpacing w:val="0"/>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în fiecare an sunt puse în aplicare planuri de acțiune operaționale specifice privind combaterea abuzului sexual asupra copiilor și exploatarea sexuală a copiilor, în cadrul </w:t>
      </w:r>
      <w:r>
        <w:rPr>
          <w:rFonts w:ascii="Times New Roman" w:hAnsi="Times New Roman"/>
          <w:b/>
          <w:noProof/>
          <w:sz w:val="24"/>
          <w:szCs w:val="24"/>
          <w:lang w:val="ro-RO"/>
        </w:rPr>
        <w:t>ciclului de politici ale UE</w:t>
      </w:r>
      <w:r>
        <w:rPr>
          <w:rFonts w:ascii="Times New Roman" w:hAnsi="Times New Roman"/>
          <w:noProof/>
          <w:sz w:val="24"/>
          <w:szCs w:val="24"/>
          <w:lang w:val="ro-RO"/>
        </w:rPr>
        <w:t xml:space="preserve"> /EMPACT pentru combaterea criminalității internaționale organizate și grave, cu sprijinul Europol</w:t>
      </w:r>
      <w:r>
        <w:rPr>
          <w:rFonts w:ascii="Times New Roman" w:hAnsi="Times New Roman" w:cs="Times New Roman"/>
          <w:noProof/>
          <w:sz w:val="24"/>
          <w:szCs w:val="24"/>
          <w:vertAlign w:val="superscript"/>
          <w:lang w:val="ro-RO"/>
        </w:rPr>
        <w:footnoteReference w:id="48"/>
      </w:r>
      <w:r>
        <w:rPr>
          <w:rFonts w:ascii="Times New Roman" w:hAnsi="Times New Roman"/>
          <w:noProof/>
          <w:sz w:val="24"/>
          <w:szCs w:val="24"/>
          <w:lang w:val="ro-RO"/>
        </w:rPr>
        <w:t>;</w:t>
      </w:r>
    </w:p>
    <w:p>
      <w:pPr>
        <w:pStyle w:val="ListParagraph"/>
        <w:numPr>
          <w:ilvl w:val="0"/>
          <w:numId w:val="35"/>
        </w:numPr>
        <w:spacing w:after="120" w:line="240" w:lineRule="auto"/>
        <w:contextualSpacing w:val="0"/>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Europol a contribuit la colectarea, colaționarea și publicarea de rapoarte, cum ar fi </w:t>
      </w:r>
      <w:r>
        <w:rPr>
          <w:rFonts w:ascii="Times New Roman" w:hAnsi="Times New Roman"/>
          <w:b/>
          <w:noProof/>
          <w:sz w:val="24"/>
          <w:szCs w:val="24"/>
          <w:lang w:val="ro-RO"/>
        </w:rPr>
        <w:t>Evaluarea amenințării pe care o reprezintă criminalitatea organizată și gravă (SOCTA)</w:t>
      </w:r>
      <w:r>
        <w:rPr>
          <w:rStyle w:val="FootnoteReference"/>
          <w:rFonts w:ascii="Times New Roman" w:hAnsi="Times New Roman" w:cs="Times New Roman"/>
          <w:noProof/>
          <w:sz w:val="24"/>
          <w:szCs w:val="24"/>
          <w:lang w:val="ro-RO"/>
        </w:rPr>
        <w:footnoteReference w:id="49"/>
      </w:r>
      <w:r>
        <w:rPr>
          <w:rFonts w:ascii="Times New Roman" w:hAnsi="Times New Roman"/>
          <w:noProof/>
          <w:sz w:val="24"/>
          <w:szCs w:val="24"/>
          <w:lang w:val="ro-RO"/>
        </w:rPr>
        <w:t xml:space="preserve"> și </w:t>
      </w:r>
      <w:r>
        <w:rPr>
          <w:rFonts w:ascii="Times New Roman" w:hAnsi="Times New Roman"/>
          <w:b/>
          <w:noProof/>
          <w:sz w:val="24"/>
          <w:szCs w:val="24"/>
          <w:lang w:val="ro-RO"/>
        </w:rPr>
        <w:t>Evaluarea amenințării pe care o reprezintă criminalitatea organizată online (IOCTA)</w:t>
      </w:r>
      <w:r>
        <w:rPr>
          <w:rStyle w:val="FootnoteReference"/>
          <w:rFonts w:ascii="Times New Roman" w:hAnsi="Times New Roman" w:cs="Times New Roman"/>
          <w:noProof/>
          <w:sz w:val="24"/>
          <w:szCs w:val="24"/>
          <w:lang w:val="ro-RO"/>
        </w:rPr>
        <w:footnoteReference w:id="50"/>
      </w:r>
      <w:r>
        <w:rPr>
          <w:rFonts w:ascii="Times New Roman" w:hAnsi="Times New Roman"/>
          <w:noProof/>
          <w:sz w:val="24"/>
          <w:szCs w:val="24"/>
          <w:lang w:val="ro-RO"/>
        </w:rPr>
        <w:t xml:space="preserve">, care includ secțiuni specifice privind combaterea abuzului sexual asupra copiilor; </w:t>
      </w:r>
    </w:p>
    <w:p>
      <w:pPr>
        <w:pStyle w:val="ListParagraph"/>
        <w:numPr>
          <w:ilvl w:val="0"/>
          <w:numId w:val="35"/>
        </w:numPr>
        <w:spacing w:after="120" w:line="240" w:lineRule="auto"/>
        <w:contextualSpacing w:val="0"/>
        <w:jc w:val="both"/>
        <w:rPr>
          <w:rFonts w:ascii="Times New Roman" w:hAnsi="Times New Roman" w:cs="Times New Roman"/>
          <w:noProof/>
          <w:lang w:val="ro-RO"/>
        </w:rPr>
      </w:pPr>
      <w:r>
        <w:rPr>
          <w:rFonts w:ascii="Times New Roman" w:hAnsi="Times New Roman"/>
          <w:noProof/>
          <w:sz w:val="24"/>
          <w:szCs w:val="24"/>
          <w:lang w:val="ro-RO"/>
        </w:rPr>
        <w:t>de asemenea, Europol a colaborat cu partenerii săi internaționali pentru a oferi consiliere în materie de siguranță online părinților și îngrijitorilor</w:t>
      </w:r>
      <w:r>
        <w:rPr>
          <w:rStyle w:val="FootnoteReference"/>
          <w:rFonts w:ascii="Times New Roman" w:eastAsia="Times New Roman" w:hAnsi="Times New Roman" w:cs="Times New Roman"/>
          <w:noProof/>
          <w:sz w:val="24"/>
          <w:szCs w:val="24"/>
          <w:lang w:val="ro-RO" w:eastAsia="de-DE"/>
        </w:rPr>
        <w:footnoteReference w:id="51"/>
      </w:r>
      <w:r>
        <w:rPr>
          <w:rFonts w:ascii="Times New Roman" w:hAnsi="Times New Roman"/>
          <w:noProof/>
          <w:sz w:val="24"/>
          <w:szCs w:val="24"/>
          <w:lang w:val="ro-RO"/>
        </w:rPr>
        <w:t>, care să îi ajute să păstreze siguranța online a copiilor în timpul crizei provocate de pandemia de COVID-19, pe lângă furnizarea a trei rapoarte săptămânale de informații pentru publicul țintă</w:t>
      </w:r>
      <w:r>
        <w:rPr>
          <w:rStyle w:val="FootnoteReference"/>
          <w:rFonts w:ascii="Times New Roman" w:hAnsi="Times New Roman"/>
          <w:noProof/>
          <w:sz w:val="24"/>
          <w:szCs w:val="24"/>
          <w:lang w:val="ro-RO"/>
        </w:rPr>
        <w:t xml:space="preserve"> </w:t>
      </w:r>
      <w:r>
        <w:rPr>
          <w:rStyle w:val="FootnoteReference"/>
          <w:rFonts w:ascii="Times New Roman" w:hAnsi="Times New Roman" w:cs="Times New Roman"/>
          <w:noProof/>
          <w:sz w:val="24"/>
          <w:szCs w:val="24"/>
          <w:lang w:val="ro-RO"/>
        </w:rPr>
        <w:footnoteReference w:id="52"/>
      </w:r>
      <w:r>
        <w:rPr>
          <w:rStyle w:val="FootnoteReference"/>
          <w:rFonts w:ascii="Times New Roman" w:hAnsi="Times New Roman" w:cs="Times New Roman"/>
          <w:noProof/>
          <w:sz w:val="24"/>
          <w:szCs w:val="24"/>
          <w:vertAlign w:val="baseline"/>
          <w:lang w:val="ro-RO"/>
        </w:rPr>
        <w:t>.</w:t>
      </w:r>
    </w:p>
    <w:p>
      <w:pPr>
        <w:pageBreakBefore/>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noProof/>
          <w:sz w:val="24"/>
          <w:szCs w:val="24"/>
          <w:lang w:val="ro-RO"/>
        </w:rPr>
      </w:pPr>
      <w:r>
        <w:rPr>
          <w:rFonts w:ascii="Times New Roman" w:hAnsi="Times New Roman"/>
          <w:b/>
          <w:i/>
          <w:noProof/>
          <w:sz w:val="24"/>
          <w:szCs w:val="24"/>
          <w:lang w:val="ro-RO"/>
        </w:rPr>
        <w:t>Acțiune-cheie</w:t>
      </w:r>
    </w:p>
    <w:p>
      <w:pPr>
        <w:pStyle w:val="ListParagraph"/>
        <w:numPr>
          <w:ilvl w:val="0"/>
          <w:numId w:val="41"/>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i/>
          <w:noProof/>
          <w:sz w:val="24"/>
          <w:szCs w:val="24"/>
          <w:lang w:val="ro-RO"/>
        </w:rPr>
      </w:pPr>
      <w:r>
        <w:rPr>
          <w:rFonts w:ascii="Times New Roman" w:hAnsi="Times New Roman"/>
          <w:i/>
          <w:noProof/>
          <w:sz w:val="24"/>
          <w:szCs w:val="24"/>
          <w:lang w:val="ro-RO"/>
        </w:rPr>
        <w:t xml:space="preserve">Europol va institui un </w:t>
      </w:r>
      <w:r>
        <w:rPr>
          <w:rFonts w:ascii="Times New Roman" w:hAnsi="Times New Roman"/>
          <w:b/>
          <w:i/>
          <w:noProof/>
          <w:sz w:val="24"/>
          <w:szCs w:val="24"/>
          <w:lang w:val="ro-RO"/>
        </w:rPr>
        <w:t>Centru și un laborator de inovare</w:t>
      </w:r>
      <w:r>
        <w:rPr>
          <w:rFonts w:ascii="Times New Roman" w:hAnsi="Times New Roman"/>
          <w:i/>
          <w:noProof/>
          <w:sz w:val="24"/>
          <w:szCs w:val="24"/>
          <w:lang w:val="ro-RO"/>
        </w:rPr>
        <w:t xml:space="preserve">, iar Comisia va furniza </w:t>
      </w:r>
      <w:r>
        <w:rPr>
          <w:rFonts w:ascii="Times New Roman" w:hAnsi="Times New Roman"/>
          <w:b/>
          <w:i/>
          <w:noProof/>
          <w:sz w:val="24"/>
          <w:szCs w:val="24"/>
          <w:lang w:val="ro-RO"/>
        </w:rPr>
        <w:t>finanțare</w:t>
      </w:r>
      <w:r>
        <w:rPr>
          <w:rFonts w:ascii="Times New Roman" w:hAnsi="Times New Roman"/>
          <w:i/>
          <w:noProof/>
          <w:sz w:val="24"/>
          <w:szCs w:val="24"/>
          <w:lang w:val="ro-RO"/>
        </w:rPr>
        <w:t xml:space="preserve"> pentru a facilita dezvoltarea </w:t>
      </w:r>
      <w:r>
        <w:rPr>
          <w:rFonts w:ascii="Times New Roman" w:hAnsi="Times New Roman"/>
          <w:b/>
          <w:i/>
          <w:noProof/>
          <w:sz w:val="24"/>
          <w:szCs w:val="24"/>
          <w:lang w:val="ro-RO"/>
        </w:rPr>
        <w:t>capacităților naționale</w:t>
      </w:r>
      <w:r>
        <w:rPr>
          <w:rFonts w:ascii="Times New Roman" w:hAnsi="Times New Roman"/>
          <w:i/>
          <w:noProof/>
          <w:sz w:val="24"/>
          <w:szCs w:val="24"/>
          <w:lang w:val="ro-RO"/>
        </w:rPr>
        <w:t xml:space="preserve"> de aliniere la evoluțiile tehnologice și a asigura un răspuns eficace al autorităților de aplicare a legii la aceste infracțiuni. </w:t>
      </w:r>
    </w:p>
    <w:p>
      <w:pPr>
        <w:pStyle w:val="Heading2"/>
        <w:numPr>
          <w:ilvl w:val="0"/>
          <w:numId w:val="18"/>
        </w:numPr>
        <w:spacing w:before="0" w:after="120" w:line="240" w:lineRule="auto"/>
        <w:rPr>
          <w:rFonts w:ascii="Times New Roman" w:hAnsi="Times New Roman" w:cs="Times New Roman"/>
          <w:b/>
          <w:noProof/>
          <w:color w:val="auto"/>
          <w:sz w:val="24"/>
          <w:szCs w:val="24"/>
          <w:lang w:val="ro-RO"/>
        </w:rPr>
      </w:pPr>
      <w:r>
        <w:rPr>
          <w:rFonts w:ascii="Times New Roman" w:hAnsi="Times New Roman"/>
          <w:b/>
          <w:noProof/>
          <w:color w:val="auto"/>
          <w:sz w:val="24"/>
          <w:szCs w:val="24"/>
          <w:lang w:val="ro-RO"/>
        </w:rPr>
        <w:t xml:space="preserve">Crearea posibilității ca statele membre să protejeze mai bine copiii prin prevenire </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Unele dintre articolele Directivei privind abuzul sexual asupra copiilor în care statele membre înregistrează întârzieri mai mari la punerea în aplicare pe deplin sunt cele care necesită instituirea unor </w:t>
      </w:r>
      <w:r>
        <w:rPr>
          <w:rFonts w:ascii="Times New Roman" w:hAnsi="Times New Roman"/>
          <w:b/>
          <w:noProof/>
          <w:sz w:val="24"/>
          <w:lang w:val="ro-RO"/>
        </w:rPr>
        <w:t>programe de prevenire</w:t>
      </w:r>
      <w:r>
        <w:rPr>
          <w:rStyle w:val="FootnoteReference"/>
          <w:rFonts w:ascii="Times New Roman" w:hAnsi="Times New Roman" w:cs="Times New Roman"/>
          <w:noProof/>
          <w:sz w:val="24"/>
          <w:lang w:val="ro-RO"/>
        </w:rPr>
        <w:footnoteReference w:id="53"/>
      </w:r>
      <w:r>
        <w:rPr>
          <w:rFonts w:ascii="Times New Roman" w:hAnsi="Times New Roman"/>
          <w:noProof/>
          <w:sz w:val="24"/>
          <w:lang w:val="ro-RO"/>
        </w:rPr>
        <w:t xml:space="preserve">, în cadrul cărora trebuie să întreprindă acțiuni mai multe tipuri de părți interesate. </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În ceea ce privește prevenirea care vizează autorii (potențiali) ai infracțiunilor, dificultățile cu care se confruntă statele membre se referă la programe în </w:t>
      </w:r>
      <w:r>
        <w:rPr>
          <w:rFonts w:ascii="Times New Roman" w:hAnsi="Times New Roman"/>
          <w:b/>
          <w:noProof/>
          <w:sz w:val="24"/>
          <w:lang w:val="ro-RO"/>
        </w:rPr>
        <w:t>toate etapele</w:t>
      </w:r>
      <w:r>
        <w:rPr>
          <w:rFonts w:ascii="Times New Roman" w:hAnsi="Times New Roman"/>
          <w:noProof/>
          <w:sz w:val="24"/>
          <w:lang w:val="ro-RO"/>
        </w:rPr>
        <w:t xml:space="preserve">: înainte ca o persoană să comită prima infracțiune, în cursul sau după încheierea unei proceduri penale și în interiorul sau în afara închisorii. </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Cercetările referitoare la ceea ce motivează persoanele să devină infractori sunt </w:t>
      </w:r>
      <w:r>
        <w:rPr>
          <w:rFonts w:ascii="Times New Roman" w:hAnsi="Times New Roman"/>
          <w:b/>
          <w:noProof/>
          <w:sz w:val="24"/>
          <w:lang w:val="ro-RO"/>
        </w:rPr>
        <w:t>insuficiente și fragmentate</w:t>
      </w:r>
      <w:r>
        <w:rPr>
          <w:rFonts w:ascii="Times New Roman" w:hAnsi="Times New Roman"/>
          <w:noProof/>
          <w:sz w:val="24"/>
          <w:lang w:val="ro-RO"/>
        </w:rPr>
        <w:t xml:space="preserve">, iar </w:t>
      </w:r>
      <w:r>
        <w:rPr>
          <w:rFonts w:ascii="Times New Roman" w:hAnsi="Times New Roman"/>
          <w:b/>
          <w:noProof/>
          <w:sz w:val="24"/>
          <w:lang w:val="ro-RO"/>
        </w:rPr>
        <w:t>comunicarea dintre practicieni și cercetători este minimă:</w:t>
      </w:r>
      <w:r>
        <w:rPr>
          <w:rFonts w:ascii="Times New Roman" w:hAnsi="Times New Roman"/>
          <w:noProof/>
          <w:sz w:val="24"/>
          <w:lang w:val="ro-RO"/>
        </w:rPr>
        <w:t xml:space="preserve"> </w:t>
      </w:r>
    </w:p>
    <w:p>
      <w:pPr>
        <w:pStyle w:val="ListParagraph"/>
        <w:numPr>
          <w:ilvl w:val="0"/>
          <w:numId w:val="44"/>
        </w:numPr>
        <w:spacing w:after="120" w:line="240" w:lineRule="auto"/>
        <w:ind w:left="714" w:hanging="357"/>
        <w:contextualSpacing w:val="0"/>
        <w:jc w:val="both"/>
        <w:rPr>
          <w:rFonts w:ascii="Times New Roman" w:hAnsi="Times New Roman" w:cs="Times New Roman"/>
          <w:noProof/>
          <w:sz w:val="24"/>
          <w:lang w:val="ro-RO"/>
        </w:rPr>
      </w:pPr>
      <w:r>
        <w:rPr>
          <w:rFonts w:ascii="Times New Roman" w:hAnsi="Times New Roman"/>
          <w:noProof/>
          <w:sz w:val="24"/>
          <w:lang w:val="ro-RO"/>
        </w:rPr>
        <w:t xml:space="preserve">Lipsa actuală de </w:t>
      </w:r>
      <w:r>
        <w:rPr>
          <w:rFonts w:ascii="Times New Roman" w:hAnsi="Times New Roman"/>
          <w:b/>
          <w:noProof/>
          <w:sz w:val="24"/>
          <w:lang w:val="ro-RO"/>
        </w:rPr>
        <w:t>cercetare</w:t>
      </w:r>
      <w:r>
        <w:rPr>
          <w:rFonts w:ascii="Times New Roman" w:hAnsi="Times New Roman"/>
          <w:noProof/>
          <w:sz w:val="24"/>
          <w:lang w:val="ro-RO"/>
        </w:rPr>
        <w:t xml:space="preserve"> face dificilă </w:t>
      </w:r>
      <w:r>
        <w:rPr>
          <w:rFonts w:ascii="Times New Roman" w:hAnsi="Times New Roman"/>
          <w:b/>
          <w:noProof/>
          <w:sz w:val="24"/>
          <w:lang w:val="ro-RO"/>
        </w:rPr>
        <w:t>elaborarea și punerea în aplicare</w:t>
      </w:r>
      <w:r>
        <w:rPr>
          <w:rFonts w:ascii="Times New Roman" w:hAnsi="Times New Roman"/>
          <w:noProof/>
          <w:sz w:val="24"/>
          <w:lang w:val="ro-RO"/>
        </w:rPr>
        <w:t xml:space="preserve"> a unor programe eficace în toate etapele. Cele câteva programe existente</w:t>
      </w:r>
      <w:r>
        <w:rPr>
          <w:rStyle w:val="FootnoteReference"/>
          <w:rFonts w:ascii="Times New Roman" w:hAnsi="Times New Roman" w:cs="Times New Roman"/>
          <w:noProof/>
          <w:sz w:val="24"/>
          <w:lang w:val="ro-RO"/>
        </w:rPr>
        <w:footnoteReference w:id="54"/>
      </w:r>
      <w:r>
        <w:rPr>
          <w:rFonts w:ascii="Times New Roman" w:hAnsi="Times New Roman"/>
          <w:noProof/>
          <w:sz w:val="24"/>
          <w:lang w:val="ro-RO"/>
        </w:rPr>
        <w:t xml:space="preserve"> sunt </w:t>
      </w:r>
      <w:r>
        <w:rPr>
          <w:rFonts w:ascii="Times New Roman" w:hAnsi="Times New Roman"/>
          <w:b/>
          <w:noProof/>
          <w:sz w:val="24"/>
          <w:lang w:val="ro-RO"/>
        </w:rPr>
        <w:t>rareori evaluate</w:t>
      </w:r>
      <w:r>
        <w:rPr>
          <w:rFonts w:ascii="Times New Roman" w:hAnsi="Times New Roman"/>
          <w:noProof/>
          <w:sz w:val="24"/>
          <w:lang w:val="ro-RO"/>
        </w:rPr>
        <w:t xml:space="preserve"> pentru a se stabili dacă sunt eficace. </w:t>
      </w:r>
    </w:p>
    <w:p>
      <w:pPr>
        <w:pStyle w:val="ListParagraph"/>
        <w:numPr>
          <w:ilvl w:val="0"/>
          <w:numId w:val="44"/>
        </w:numPr>
        <w:spacing w:after="120" w:line="240" w:lineRule="auto"/>
        <w:contextualSpacing w:val="0"/>
        <w:jc w:val="both"/>
        <w:rPr>
          <w:rFonts w:ascii="Times New Roman" w:hAnsi="Times New Roman" w:cs="Times New Roman"/>
          <w:noProof/>
          <w:sz w:val="24"/>
          <w:lang w:val="ro-RO"/>
        </w:rPr>
      </w:pPr>
      <w:r>
        <w:rPr>
          <w:rFonts w:ascii="Times New Roman" w:hAnsi="Times New Roman"/>
          <w:noProof/>
          <w:sz w:val="24"/>
          <w:lang w:val="ro-RO"/>
        </w:rPr>
        <w:t xml:space="preserve">În plus, diferitele tipuri de </w:t>
      </w:r>
      <w:r>
        <w:rPr>
          <w:rFonts w:ascii="Times New Roman" w:hAnsi="Times New Roman"/>
          <w:b/>
          <w:noProof/>
          <w:sz w:val="24"/>
          <w:lang w:val="ro-RO"/>
        </w:rPr>
        <w:t>practicieni</w:t>
      </w:r>
      <w:r>
        <w:rPr>
          <w:rFonts w:ascii="Times New Roman" w:hAnsi="Times New Roman"/>
          <w:noProof/>
          <w:sz w:val="24"/>
          <w:lang w:val="ro-RO"/>
        </w:rPr>
        <w:t xml:space="preserve"> din acest domeniu (de exemplu, autoritățile responsabile care oferă programe de prevenire pentru persoanele care se tem că ar putea comite infracțiuni, autoritățile publice responsabile cu programele de prevenire din închisori, ONG-urile care oferă programe de prevenire pentru sprijinirea reintegrării în comunitate a autorilor de infracțiuni sexuale) </w:t>
      </w:r>
      <w:r>
        <w:rPr>
          <w:rFonts w:ascii="Times New Roman" w:hAnsi="Times New Roman"/>
          <w:b/>
          <w:noProof/>
          <w:sz w:val="24"/>
          <w:lang w:val="ro-RO"/>
        </w:rPr>
        <w:t>nu comunică suficient</w:t>
      </w:r>
      <w:r>
        <w:rPr>
          <w:rFonts w:ascii="Times New Roman" w:hAnsi="Times New Roman"/>
          <w:noProof/>
          <w:sz w:val="24"/>
          <w:lang w:val="ro-RO"/>
        </w:rPr>
        <w:t xml:space="preserve"> între ele cu privire la eficacitatea programelor, deci nici cu privire la </w:t>
      </w:r>
      <w:r>
        <w:rPr>
          <w:rFonts w:ascii="Times New Roman" w:hAnsi="Times New Roman"/>
          <w:b/>
          <w:noProof/>
          <w:sz w:val="24"/>
          <w:lang w:val="ro-RO"/>
        </w:rPr>
        <w:t>învățămintele desprinse și la cele mai bune practici</w:t>
      </w:r>
      <w:r>
        <w:rPr>
          <w:rFonts w:ascii="Times New Roman" w:hAnsi="Times New Roman"/>
          <w:noProof/>
          <w:sz w:val="24"/>
          <w:lang w:val="ro-RO"/>
        </w:rPr>
        <w:t xml:space="preserve">. </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Pentru a face față acestor dificultăți, Comisia va lucra la înființarea unei </w:t>
      </w:r>
      <w:r>
        <w:rPr>
          <w:rFonts w:ascii="Times New Roman" w:hAnsi="Times New Roman"/>
          <w:b/>
          <w:noProof/>
          <w:sz w:val="24"/>
          <w:lang w:val="ro-RO"/>
        </w:rPr>
        <w:t>rețele de prevenire</w:t>
      </w:r>
      <w:r>
        <w:rPr>
          <w:rFonts w:ascii="Times New Roman" w:hAnsi="Times New Roman"/>
          <w:noProof/>
          <w:sz w:val="24"/>
          <w:lang w:val="ro-RO"/>
        </w:rPr>
        <w:t xml:space="preserve"> formate din </w:t>
      </w:r>
      <w:r>
        <w:rPr>
          <w:rFonts w:ascii="Times New Roman" w:hAnsi="Times New Roman"/>
          <w:b/>
          <w:noProof/>
          <w:sz w:val="24"/>
          <w:lang w:val="ro-RO"/>
        </w:rPr>
        <w:t xml:space="preserve">practicieni și cercetători </w:t>
      </w:r>
      <w:r>
        <w:rPr>
          <w:rFonts w:ascii="Times New Roman" w:hAnsi="Times New Roman"/>
          <w:noProof/>
          <w:sz w:val="24"/>
          <w:lang w:val="ro-RO"/>
        </w:rPr>
        <w:t xml:space="preserve">relevanți și renumiți, pentru a sprijini statele membre în instituirea de măsuri de prevenire </w:t>
      </w:r>
      <w:r>
        <w:rPr>
          <w:rFonts w:ascii="Times New Roman" w:hAnsi="Times New Roman"/>
          <w:b/>
          <w:noProof/>
          <w:sz w:val="24"/>
          <w:lang w:val="ro-RO"/>
        </w:rPr>
        <w:t>utilizabile, evaluate în mod riguros și eficace</w:t>
      </w:r>
      <w:r>
        <w:rPr>
          <w:rFonts w:ascii="Times New Roman" w:hAnsi="Times New Roman"/>
          <w:noProof/>
          <w:sz w:val="24"/>
          <w:lang w:val="ro-RO"/>
        </w:rPr>
        <w:t xml:space="preserve"> pentru a reduce frecvența abuzului sexual asupra copiilor în UE și pentru a </w:t>
      </w:r>
      <w:r>
        <w:rPr>
          <w:rFonts w:ascii="Times New Roman" w:hAnsi="Times New Roman"/>
          <w:b/>
          <w:noProof/>
          <w:sz w:val="24"/>
          <w:lang w:val="ro-RO"/>
        </w:rPr>
        <w:t>facilita schimbul de bune practici</w:t>
      </w:r>
      <w:r>
        <w:rPr>
          <w:rFonts w:ascii="Times New Roman" w:hAnsi="Times New Roman"/>
          <w:noProof/>
          <w:sz w:val="24"/>
          <w:lang w:val="ro-RO"/>
        </w:rPr>
        <w:t>. În mod concret, rețeaua:</w:t>
      </w:r>
    </w:p>
    <w:p>
      <w:pPr>
        <w:pStyle w:val="ListParagraph"/>
        <w:numPr>
          <w:ilvl w:val="0"/>
          <w:numId w:val="48"/>
        </w:numPr>
        <w:spacing w:after="120" w:line="240" w:lineRule="auto"/>
        <w:ind w:left="357" w:hanging="357"/>
        <w:contextualSpacing w:val="0"/>
        <w:jc w:val="both"/>
        <w:rPr>
          <w:rFonts w:ascii="Times New Roman" w:hAnsi="Times New Roman" w:cs="Times New Roman"/>
          <w:noProof/>
          <w:sz w:val="24"/>
          <w:lang w:val="ro-RO"/>
        </w:rPr>
      </w:pPr>
      <w:r>
        <w:rPr>
          <w:rFonts w:ascii="Times New Roman" w:hAnsi="Times New Roman"/>
          <w:noProof/>
          <w:sz w:val="24"/>
          <w:lang w:val="ro-RO"/>
        </w:rPr>
        <w:t xml:space="preserve">va permite crearea unui </w:t>
      </w:r>
      <w:r>
        <w:rPr>
          <w:rFonts w:ascii="Times New Roman" w:hAnsi="Times New Roman"/>
          <w:b/>
          <w:noProof/>
          <w:sz w:val="24"/>
          <w:lang w:val="ro-RO"/>
        </w:rPr>
        <w:t>ciclu virtuos</w:t>
      </w:r>
      <w:r>
        <w:rPr>
          <w:rFonts w:ascii="Times New Roman" w:hAnsi="Times New Roman"/>
          <w:noProof/>
          <w:sz w:val="24"/>
          <w:lang w:val="ro-RO"/>
        </w:rPr>
        <w:t xml:space="preserve"> </w:t>
      </w:r>
      <w:r>
        <w:rPr>
          <w:rFonts w:ascii="Times New Roman" w:hAnsi="Times New Roman"/>
          <w:b/>
          <w:noProof/>
          <w:sz w:val="24"/>
          <w:lang w:val="ro-RO"/>
        </w:rPr>
        <w:t>dinspre practică spre cercetare și dinspre cercetare spre practică</w:t>
      </w:r>
      <w:r>
        <w:rPr>
          <w:rFonts w:ascii="Times New Roman" w:hAnsi="Times New Roman"/>
          <w:noProof/>
          <w:sz w:val="24"/>
          <w:lang w:val="ro-RO"/>
        </w:rPr>
        <w:t xml:space="preserve">: </w:t>
      </w:r>
    </w:p>
    <w:p>
      <w:pPr>
        <w:pStyle w:val="ListParagraph"/>
        <w:numPr>
          <w:ilvl w:val="0"/>
          <w:numId w:val="50"/>
        </w:numPr>
        <w:spacing w:after="120" w:line="240" w:lineRule="auto"/>
        <w:ind w:left="714" w:hanging="357"/>
        <w:contextualSpacing w:val="0"/>
        <w:jc w:val="both"/>
        <w:rPr>
          <w:rFonts w:ascii="Times New Roman" w:hAnsi="Times New Roman" w:cs="Times New Roman"/>
          <w:noProof/>
          <w:sz w:val="24"/>
          <w:lang w:val="ro-RO"/>
        </w:rPr>
      </w:pPr>
      <w:r>
        <w:rPr>
          <w:rFonts w:ascii="Times New Roman" w:hAnsi="Times New Roman"/>
          <w:noProof/>
          <w:sz w:val="24"/>
          <w:lang w:val="ro-RO"/>
        </w:rPr>
        <w:t xml:space="preserve">cercetătorii ar urma să pună la dispoziția practicienilor inițiative </w:t>
      </w:r>
      <w:r>
        <w:rPr>
          <w:rFonts w:ascii="Times New Roman" w:hAnsi="Times New Roman"/>
          <w:b/>
          <w:noProof/>
          <w:sz w:val="24"/>
          <w:lang w:val="ro-RO"/>
        </w:rPr>
        <w:t>testate științific</w:t>
      </w:r>
      <w:r>
        <w:rPr>
          <w:rFonts w:ascii="Times New Roman" w:hAnsi="Times New Roman"/>
          <w:noProof/>
          <w:sz w:val="24"/>
          <w:lang w:val="ro-RO"/>
        </w:rPr>
        <w:t xml:space="preserve">, iar practicienii ar urma să ofere cercetătorilor un </w:t>
      </w:r>
      <w:r>
        <w:rPr>
          <w:rFonts w:ascii="Times New Roman" w:hAnsi="Times New Roman"/>
          <w:b/>
          <w:noProof/>
          <w:sz w:val="24"/>
          <w:lang w:val="ro-RO"/>
        </w:rPr>
        <w:t>feedback continuu</w:t>
      </w:r>
      <w:r>
        <w:rPr>
          <w:rFonts w:ascii="Times New Roman" w:hAnsi="Times New Roman"/>
          <w:noProof/>
          <w:sz w:val="24"/>
          <w:lang w:val="ro-RO"/>
        </w:rPr>
        <w:t xml:space="preserve"> cu privire la inițiativele de prevenire, pentru a contribui și mai mult la consolidarea bazei de date factuale. </w:t>
      </w:r>
      <w:r>
        <w:rPr>
          <w:rFonts w:ascii="Times New Roman" w:hAnsi="Times New Roman"/>
          <w:b/>
          <w:noProof/>
          <w:sz w:val="24"/>
          <w:lang w:val="ro-RO"/>
        </w:rPr>
        <w:t>Perspectivele și punctele de vedere ale victimelor</w:t>
      </w:r>
      <w:r>
        <w:rPr>
          <w:rFonts w:ascii="Times New Roman" w:hAnsi="Times New Roman"/>
          <w:noProof/>
          <w:sz w:val="24"/>
          <w:lang w:val="ro-RO"/>
        </w:rPr>
        <w:t xml:space="preserve"> ar urma, de asemenea, să fie incluse în activitatea rețelei;</w:t>
      </w:r>
    </w:p>
    <w:p>
      <w:pPr>
        <w:pStyle w:val="ListParagraph"/>
        <w:numPr>
          <w:ilvl w:val="0"/>
          <w:numId w:val="50"/>
        </w:numPr>
        <w:spacing w:after="120" w:line="240" w:lineRule="auto"/>
        <w:contextualSpacing w:val="0"/>
        <w:jc w:val="both"/>
        <w:rPr>
          <w:rFonts w:ascii="Times New Roman" w:hAnsi="Times New Roman" w:cs="Times New Roman"/>
          <w:noProof/>
          <w:sz w:val="24"/>
          <w:lang w:val="ro-RO"/>
        </w:rPr>
      </w:pPr>
      <w:r>
        <w:rPr>
          <w:rFonts w:ascii="Times New Roman" w:hAnsi="Times New Roman"/>
          <w:noProof/>
          <w:sz w:val="24"/>
          <w:lang w:val="ro-RO"/>
        </w:rPr>
        <w:t xml:space="preserve">Deși activitatea rețelei ar urma să acopere toate domeniile legate de prevenirea abuzului sexual asupra copiilor, un accent puternic ar urma să fie pus pe </w:t>
      </w:r>
      <w:r>
        <w:rPr>
          <w:rFonts w:ascii="Times New Roman" w:hAnsi="Times New Roman"/>
          <w:b/>
          <w:noProof/>
          <w:sz w:val="24"/>
          <w:lang w:val="ro-RO"/>
        </w:rPr>
        <w:t>programele de prevenire destinate autorilor de infracțiuni și persoanelor care se tem că ar putea comite infracțiuni</w:t>
      </w:r>
      <w:r>
        <w:rPr>
          <w:rFonts w:ascii="Times New Roman" w:hAnsi="Times New Roman"/>
          <w:noProof/>
          <w:sz w:val="24"/>
          <w:lang w:val="ro-RO"/>
        </w:rPr>
        <w:t xml:space="preserve">, întrucât aceasta este zona în care statele membre se confruntă cu cele mai mari dificultăți. </w:t>
      </w:r>
    </w:p>
    <w:p>
      <w:pPr>
        <w:pStyle w:val="ListParagraph"/>
        <w:numPr>
          <w:ilvl w:val="0"/>
          <w:numId w:val="50"/>
        </w:numPr>
        <w:spacing w:after="120" w:line="240" w:lineRule="auto"/>
        <w:contextualSpacing w:val="0"/>
        <w:jc w:val="both"/>
        <w:rPr>
          <w:rFonts w:ascii="Times New Roman" w:hAnsi="Times New Roman" w:cs="Times New Roman"/>
          <w:noProof/>
          <w:sz w:val="24"/>
          <w:lang w:val="ro-RO"/>
        </w:rPr>
      </w:pPr>
      <w:r>
        <w:rPr>
          <w:rFonts w:ascii="Times New Roman" w:hAnsi="Times New Roman"/>
          <w:noProof/>
          <w:sz w:val="24"/>
          <w:lang w:val="ro-RO"/>
        </w:rPr>
        <w:t>este cunoscut faptul că nu toți infractorii</w:t>
      </w:r>
      <w:r>
        <w:rPr>
          <w:rFonts w:ascii="Times New Roman" w:hAnsi="Times New Roman"/>
          <w:b/>
          <w:noProof/>
          <w:sz w:val="24"/>
          <w:lang w:val="ro-RO"/>
        </w:rPr>
        <w:t xml:space="preserve"> </w:t>
      </w:r>
      <w:r>
        <w:rPr>
          <w:rFonts w:ascii="Times New Roman" w:hAnsi="Times New Roman"/>
          <w:noProof/>
          <w:sz w:val="24"/>
          <w:lang w:val="ro-RO"/>
        </w:rPr>
        <w:t>au o tulburare pedofilă</w:t>
      </w:r>
      <w:r>
        <w:rPr>
          <w:rStyle w:val="FootnoteReference"/>
          <w:rFonts w:ascii="Times New Roman" w:hAnsi="Times New Roman" w:cs="Times New Roman"/>
          <w:noProof/>
          <w:sz w:val="24"/>
          <w:lang w:val="ro-RO"/>
        </w:rPr>
        <w:footnoteReference w:id="55"/>
      </w:r>
      <w:r>
        <w:rPr>
          <w:rFonts w:ascii="Times New Roman" w:hAnsi="Times New Roman"/>
          <w:noProof/>
          <w:sz w:val="24"/>
          <w:lang w:val="ro-RO"/>
        </w:rPr>
        <w:t xml:space="preserve"> (alte motive pentru comiterea unor astfel de infracțiuni includ exploatarea în vederea obținerii de câștiguri financiare) și că nu orice persoană care are o tulburare pedofilă ajunge să comită infracțiuni (unele persoane caută sprijin pentru tratarea pedofiliei). Sunt necesare </w:t>
      </w:r>
      <w:r>
        <w:rPr>
          <w:rFonts w:ascii="Times New Roman" w:hAnsi="Times New Roman"/>
          <w:b/>
          <w:noProof/>
          <w:sz w:val="24"/>
          <w:lang w:val="ro-RO"/>
        </w:rPr>
        <w:t>cercetări</w:t>
      </w:r>
      <w:r>
        <w:rPr>
          <w:rFonts w:ascii="Times New Roman" w:hAnsi="Times New Roman"/>
          <w:noProof/>
          <w:sz w:val="24"/>
          <w:lang w:val="ro-RO"/>
        </w:rPr>
        <w:t xml:space="preserve"> substanțiale pentru a se înțelege </w:t>
      </w:r>
      <w:r>
        <w:rPr>
          <w:rFonts w:ascii="Times New Roman" w:hAnsi="Times New Roman"/>
          <w:b/>
          <w:noProof/>
          <w:sz w:val="24"/>
          <w:lang w:val="ro-RO"/>
        </w:rPr>
        <w:t>procesul</w:t>
      </w:r>
      <w:r>
        <w:rPr>
          <w:rFonts w:ascii="Times New Roman" w:hAnsi="Times New Roman"/>
          <w:noProof/>
          <w:sz w:val="24"/>
          <w:lang w:val="ro-RO"/>
        </w:rPr>
        <w:t xml:space="preserve"> prin care o persoană ajunge să comită infracțiuni, inclusiv </w:t>
      </w:r>
      <w:r>
        <w:rPr>
          <w:rFonts w:ascii="Times New Roman" w:hAnsi="Times New Roman"/>
          <w:b/>
          <w:noProof/>
          <w:sz w:val="24"/>
          <w:lang w:val="ro-RO"/>
        </w:rPr>
        <w:t>factorii de risc și factorii declanșatori.</w:t>
      </w:r>
      <w:r>
        <w:rPr>
          <w:rFonts w:ascii="Times New Roman" w:hAnsi="Times New Roman"/>
          <w:noProof/>
          <w:sz w:val="24"/>
          <w:lang w:val="ro-RO"/>
        </w:rPr>
        <w:t xml:space="preserve"> Unele statistici sugerează că până la 85 % dintre cei care vizionează imagini cu abuzuri sexuale asupra copiilor comit și abuzuri fizice asupra acestora</w:t>
      </w:r>
      <w:r>
        <w:rPr>
          <w:rStyle w:val="FootnoteReference"/>
          <w:rFonts w:ascii="Times New Roman" w:hAnsi="Times New Roman" w:cs="Times New Roman"/>
          <w:noProof/>
          <w:sz w:val="24"/>
          <w:lang w:val="ro-RO"/>
        </w:rPr>
        <w:footnoteReference w:id="56"/>
      </w:r>
      <w:r>
        <w:rPr>
          <w:rFonts w:ascii="Times New Roman" w:hAnsi="Times New Roman"/>
          <w:noProof/>
          <w:sz w:val="24"/>
          <w:lang w:val="ro-RO"/>
        </w:rPr>
        <w:t>. Vizionarea de materiale care conțin forme de abuz sexual asupra copiilor este, de asemenea, o infracțiune care generează cererea de materiale noi și, prin urmare, de noi abuzuri fizice</w:t>
      </w:r>
      <w:r>
        <w:rPr>
          <w:rStyle w:val="FootnoteReference"/>
          <w:rFonts w:ascii="Times New Roman" w:hAnsi="Times New Roman" w:cs="Times New Roman"/>
          <w:noProof/>
          <w:sz w:val="24"/>
          <w:lang w:val="ro-RO"/>
        </w:rPr>
        <w:footnoteReference w:id="57"/>
      </w:r>
      <w:r>
        <w:rPr>
          <w:rFonts w:ascii="Times New Roman" w:hAnsi="Times New Roman"/>
          <w:noProof/>
          <w:sz w:val="24"/>
          <w:lang w:val="ro-RO"/>
        </w:rPr>
        <w:t xml:space="preserve">; </w:t>
      </w:r>
    </w:p>
    <w:p>
      <w:pPr>
        <w:pStyle w:val="ListParagraph"/>
        <w:numPr>
          <w:ilvl w:val="0"/>
          <w:numId w:val="50"/>
        </w:numPr>
        <w:spacing w:after="120" w:line="240" w:lineRule="auto"/>
        <w:contextualSpacing w:val="0"/>
        <w:jc w:val="both"/>
        <w:rPr>
          <w:rFonts w:ascii="Times New Roman" w:hAnsi="Times New Roman" w:cs="Times New Roman"/>
          <w:noProof/>
          <w:sz w:val="24"/>
          <w:lang w:val="ro-RO"/>
        </w:rPr>
      </w:pPr>
      <w:r>
        <w:rPr>
          <w:rFonts w:ascii="Times New Roman" w:hAnsi="Times New Roman"/>
          <w:noProof/>
          <w:sz w:val="24"/>
          <w:lang w:val="ro-RO"/>
        </w:rPr>
        <w:t xml:space="preserve">Rețeaua ar urma să aplice o </w:t>
      </w:r>
      <w:r>
        <w:rPr>
          <w:rFonts w:ascii="Times New Roman" w:hAnsi="Times New Roman"/>
          <w:b/>
          <w:noProof/>
          <w:sz w:val="24"/>
          <w:lang w:val="ro-RO"/>
        </w:rPr>
        <w:t>abordare științifică</w:t>
      </w:r>
      <w:r>
        <w:rPr>
          <w:rFonts w:ascii="Times New Roman" w:hAnsi="Times New Roman"/>
          <w:noProof/>
          <w:sz w:val="24"/>
          <w:lang w:val="ro-RO"/>
        </w:rPr>
        <w:t xml:space="preserve"> a prevenției. Deși datele referitoare la frecvență sunt limitate, studiile arată că aproximativ </w:t>
      </w:r>
      <w:r>
        <w:rPr>
          <w:rFonts w:ascii="Times New Roman" w:hAnsi="Times New Roman"/>
          <w:b/>
          <w:noProof/>
          <w:sz w:val="24"/>
          <w:lang w:val="ro-RO"/>
        </w:rPr>
        <w:t xml:space="preserve">3 % </w:t>
      </w:r>
      <w:r>
        <w:rPr>
          <w:rFonts w:ascii="Times New Roman" w:hAnsi="Times New Roman"/>
          <w:noProof/>
          <w:sz w:val="24"/>
          <w:lang w:val="ro-RO"/>
        </w:rPr>
        <w:t xml:space="preserve">din populația masculină ar putea avea o tulburare pedofilă. Practicienii recunosc că </w:t>
      </w:r>
      <w:r>
        <w:rPr>
          <w:rFonts w:ascii="Times New Roman" w:hAnsi="Times New Roman"/>
          <w:b/>
          <w:noProof/>
          <w:sz w:val="24"/>
          <w:lang w:val="ro-RO"/>
        </w:rPr>
        <w:t>abordarea problemei de la rădăcină</w:t>
      </w:r>
      <w:r>
        <w:rPr>
          <w:rFonts w:ascii="Times New Roman" w:hAnsi="Times New Roman"/>
          <w:noProof/>
          <w:sz w:val="24"/>
          <w:lang w:val="ro-RO"/>
        </w:rPr>
        <w:t xml:space="preserve">, prin recunoașterea respectivului fapt dificil și prin instituirea de măsuri preventive, este cel mai eficace mod de a proteja victimele și de a reduce volumul de muncă al autorităților de aplicare a legii. </w:t>
      </w:r>
    </w:p>
    <w:p>
      <w:pPr>
        <w:pStyle w:val="ListParagraph"/>
        <w:numPr>
          <w:ilvl w:val="0"/>
          <w:numId w:val="48"/>
        </w:numPr>
        <w:spacing w:after="120" w:line="240" w:lineRule="auto"/>
        <w:ind w:left="357" w:hanging="357"/>
        <w:contextualSpacing w:val="0"/>
        <w:jc w:val="both"/>
        <w:rPr>
          <w:rFonts w:ascii="Times New Roman" w:hAnsi="Times New Roman" w:cs="Times New Roman"/>
          <w:noProof/>
          <w:sz w:val="24"/>
          <w:lang w:val="ro-RO"/>
        </w:rPr>
      </w:pPr>
      <w:r>
        <w:rPr>
          <w:rFonts w:ascii="Times New Roman" w:hAnsi="Times New Roman"/>
          <w:noProof/>
          <w:sz w:val="24"/>
          <w:lang w:val="ro-RO"/>
        </w:rPr>
        <w:t xml:space="preserve">sprijinirea eforturilor de sensibilizare depuse de statele membre, prin crearea de </w:t>
      </w:r>
      <w:r>
        <w:rPr>
          <w:rFonts w:ascii="Times New Roman" w:hAnsi="Times New Roman"/>
          <w:b/>
          <w:noProof/>
          <w:sz w:val="24"/>
          <w:lang w:val="ro-RO"/>
        </w:rPr>
        <w:t>campanii media</w:t>
      </w:r>
      <w:r>
        <w:rPr>
          <w:rFonts w:ascii="Times New Roman" w:hAnsi="Times New Roman"/>
          <w:noProof/>
          <w:sz w:val="24"/>
          <w:lang w:val="ro-RO"/>
        </w:rPr>
        <w:t xml:space="preserve"> și materiale de </w:t>
      </w:r>
      <w:r>
        <w:rPr>
          <w:rFonts w:ascii="Times New Roman" w:hAnsi="Times New Roman"/>
          <w:b/>
          <w:noProof/>
          <w:sz w:val="24"/>
          <w:lang w:val="ro-RO"/>
        </w:rPr>
        <w:t>formare profesională</w:t>
      </w:r>
      <w:r>
        <w:rPr>
          <w:rFonts w:ascii="Times New Roman" w:hAnsi="Times New Roman"/>
          <w:noProof/>
          <w:sz w:val="24"/>
          <w:lang w:val="ro-RO"/>
        </w:rPr>
        <w:t xml:space="preserve"> special concepute:</w:t>
      </w:r>
    </w:p>
    <w:p>
      <w:pPr>
        <w:pStyle w:val="ListParagraph"/>
        <w:numPr>
          <w:ilvl w:val="0"/>
          <w:numId w:val="52"/>
        </w:numPr>
        <w:spacing w:after="120" w:line="240" w:lineRule="auto"/>
        <w:ind w:left="714" w:hanging="357"/>
        <w:contextualSpacing w:val="0"/>
        <w:jc w:val="both"/>
        <w:rPr>
          <w:rFonts w:ascii="Times New Roman" w:hAnsi="Times New Roman" w:cs="Times New Roman"/>
          <w:noProof/>
          <w:sz w:val="24"/>
          <w:lang w:val="ro-RO"/>
        </w:rPr>
      </w:pPr>
      <w:r>
        <w:rPr>
          <w:rFonts w:ascii="Times New Roman" w:hAnsi="Times New Roman"/>
          <w:noProof/>
          <w:sz w:val="24"/>
          <w:lang w:val="ro-RO"/>
        </w:rPr>
        <w:t xml:space="preserve">ar urma să se faciliteze schimbul de informații privind </w:t>
      </w:r>
      <w:r>
        <w:rPr>
          <w:rFonts w:ascii="Times New Roman" w:hAnsi="Times New Roman"/>
          <w:b/>
          <w:noProof/>
          <w:sz w:val="24"/>
          <w:lang w:val="ro-RO"/>
        </w:rPr>
        <w:t>materialele de formare și consolidarea capacităților</w:t>
      </w:r>
      <w:r>
        <w:rPr>
          <w:rFonts w:ascii="Times New Roman" w:hAnsi="Times New Roman"/>
          <w:noProof/>
          <w:sz w:val="24"/>
          <w:lang w:val="ro-RO"/>
        </w:rPr>
        <w:t xml:space="preserve"> și să se colecteze </w:t>
      </w:r>
      <w:r>
        <w:rPr>
          <w:rFonts w:ascii="Times New Roman" w:hAnsi="Times New Roman"/>
          <w:b/>
          <w:noProof/>
          <w:sz w:val="24"/>
          <w:lang w:val="ro-RO"/>
        </w:rPr>
        <w:t>exemple de „bune practici”</w:t>
      </w:r>
      <w:r>
        <w:rPr>
          <w:rFonts w:ascii="Times New Roman" w:hAnsi="Times New Roman"/>
          <w:noProof/>
          <w:sz w:val="24"/>
          <w:lang w:val="ro-RO"/>
        </w:rPr>
        <w:t xml:space="preserve">, care să servească drept sursă de inspirație pentru </w:t>
      </w:r>
      <w:r>
        <w:rPr>
          <w:rFonts w:ascii="Times New Roman" w:hAnsi="Times New Roman"/>
          <w:b/>
          <w:noProof/>
          <w:sz w:val="24"/>
          <w:lang w:val="ro-RO"/>
        </w:rPr>
        <w:t>campaniile mass-media</w:t>
      </w:r>
      <w:r>
        <w:rPr>
          <w:rFonts w:ascii="Times New Roman" w:hAnsi="Times New Roman"/>
          <w:noProof/>
          <w:sz w:val="24"/>
          <w:lang w:val="ro-RO"/>
        </w:rPr>
        <w:t xml:space="preserve"> și programele de formare din toate statele membre. S-ar contribui astfel la </w:t>
      </w:r>
      <w:r>
        <w:rPr>
          <w:rFonts w:ascii="Times New Roman" w:hAnsi="Times New Roman"/>
          <w:b/>
          <w:noProof/>
          <w:sz w:val="24"/>
          <w:lang w:val="ro-RO"/>
        </w:rPr>
        <w:t>evitarea depunerii de mai multe ori</w:t>
      </w:r>
      <w:r>
        <w:rPr>
          <w:rFonts w:ascii="Times New Roman" w:hAnsi="Times New Roman"/>
          <w:noProof/>
          <w:sz w:val="24"/>
          <w:lang w:val="ro-RO"/>
        </w:rPr>
        <w:t xml:space="preserve"> a acelorași eforturi, de exemplu prin facilitarea adaptării și a transpunerii în contextul național al materialelor create în alte state membre; </w:t>
      </w:r>
    </w:p>
    <w:p>
      <w:pPr>
        <w:pStyle w:val="ListParagraph"/>
        <w:numPr>
          <w:ilvl w:val="0"/>
          <w:numId w:val="52"/>
        </w:numPr>
        <w:spacing w:after="120" w:line="240" w:lineRule="auto"/>
        <w:contextualSpacing w:val="0"/>
        <w:jc w:val="both"/>
        <w:rPr>
          <w:rFonts w:ascii="Times New Roman" w:hAnsi="Times New Roman" w:cs="Times New Roman"/>
          <w:noProof/>
          <w:sz w:val="24"/>
          <w:lang w:val="ro-RO"/>
        </w:rPr>
      </w:pPr>
      <w:r>
        <w:rPr>
          <w:rFonts w:ascii="Times New Roman" w:hAnsi="Times New Roman"/>
          <w:noProof/>
          <w:sz w:val="24"/>
          <w:lang w:val="ro-RO"/>
        </w:rPr>
        <w:t xml:space="preserve">Comisia, sprijinită de rețea, ar urma, de asemenea, să lanseze și să sprijine </w:t>
      </w:r>
      <w:r>
        <w:rPr>
          <w:rFonts w:ascii="Times New Roman" w:hAnsi="Times New Roman"/>
          <w:b/>
          <w:noProof/>
          <w:sz w:val="24"/>
          <w:lang w:val="ro-RO"/>
        </w:rPr>
        <w:t>campanii de sensibilizare</w:t>
      </w:r>
      <w:r>
        <w:rPr>
          <w:rFonts w:ascii="Times New Roman" w:hAnsi="Times New Roman"/>
          <w:noProof/>
          <w:sz w:val="24"/>
          <w:lang w:val="ro-RO"/>
        </w:rPr>
        <w:t>, pentru a contribui la informarea copiilor, a părinților, a îngrijitorilor și a educatorilor cu privire la riscuri și la mecanismele și procedurile de prevenție. Acestea ar urma să fie dezvoltate împreună cu rețeaua;</w:t>
      </w:r>
    </w:p>
    <w:p>
      <w:pPr>
        <w:pStyle w:val="ListParagraph"/>
        <w:numPr>
          <w:ilvl w:val="0"/>
          <w:numId w:val="51"/>
        </w:numPr>
        <w:spacing w:after="120" w:line="240" w:lineRule="auto"/>
        <w:contextualSpacing w:val="0"/>
        <w:jc w:val="both"/>
        <w:rPr>
          <w:rFonts w:ascii="Times New Roman" w:hAnsi="Times New Roman" w:cs="Times New Roman"/>
          <w:noProof/>
          <w:sz w:val="24"/>
          <w:lang w:val="ro-RO"/>
        </w:rPr>
      </w:pPr>
      <w:r>
        <w:rPr>
          <w:rFonts w:ascii="Times New Roman" w:hAnsi="Times New Roman"/>
          <w:noProof/>
          <w:sz w:val="24"/>
          <w:szCs w:val="24"/>
          <w:lang w:val="ro-RO"/>
        </w:rPr>
        <w:t xml:space="preserve">sunt necesare </w:t>
      </w:r>
      <w:r>
        <w:rPr>
          <w:rFonts w:ascii="Times New Roman" w:hAnsi="Times New Roman"/>
          <w:b/>
          <w:noProof/>
          <w:sz w:val="24"/>
          <w:szCs w:val="24"/>
          <w:lang w:val="ro-RO"/>
        </w:rPr>
        <w:t>eforturi de prevenție</w:t>
      </w:r>
      <w:r>
        <w:rPr>
          <w:rFonts w:ascii="Times New Roman" w:hAnsi="Times New Roman"/>
          <w:noProof/>
          <w:sz w:val="24"/>
          <w:szCs w:val="24"/>
          <w:lang w:val="ro-RO"/>
        </w:rPr>
        <w:t xml:space="preserve"> în ceea ce privește </w:t>
      </w:r>
      <w:r>
        <w:rPr>
          <w:rFonts w:ascii="Times New Roman" w:hAnsi="Times New Roman"/>
          <w:b/>
          <w:noProof/>
          <w:sz w:val="24"/>
          <w:szCs w:val="24"/>
          <w:lang w:val="ro-RO"/>
        </w:rPr>
        <w:t>organizațiile care lucrează cu copii</w:t>
      </w:r>
      <w:r>
        <w:rPr>
          <w:rFonts w:ascii="Times New Roman" w:hAnsi="Times New Roman"/>
          <w:noProof/>
          <w:sz w:val="24"/>
          <w:szCs w:val="24"/>
          <w:lang w:val="ro-RO"/>
        </w:rPr>
        <w:t xml:space="preserve"> – centre sportive și cluburi, instituții religioase, servicii medicale, școli, activități desfășurate după școală – pentru a </w:t>
      </w:r>
      <w:r>
        <w:rPr>
          <w:rFonts w:ascii="Times New Roman" w:hAnsi="Times New Roman"/>
          <w:b/>
          <w:noProof/>
          <w:sz w:val="24"/>
          <w:szCs w:val="24"/>
          <w:lang w:val="ro-RO"/>
        </w:rPr>
        <w:t>le sensibiliza</w:t>
      </w:r>
      <w:r>
        <w:rPr>
          <w:rFonts w:ascii="Times New Roman" w:hAnsi="Times New Roman"/>
          <w:noProof/>
          <w:sz w:val="24"/>
          <w:szCs w:val="24"/>
          <w:lang w:val="ro-RO"/>
        </w:rPr>
        <w:t xml:space="preserve"> și pentru a le informa cu privire la modalitățile de prevenire a cazurilor de abuz, de exemplu prin furnizarea de </w:t>
      </w:r>
      <w:r>
        <w:rPr>
          <w:rFonts w:ascii="Times New Roman" w:hAnsi="Times New Roman"/>
          <w:b/>
          <w:noProof/>
          <w:sz w:val="24"/>
          <w:szCs w:val="24"/>
          <w:lang w:val="ro-RO"/>
        </w:rPr>
        <w:t>cursuri de formare</w:t>
      </w:r>
      <w:r>
        <w:rPr>
          <w:rStyle w:val="FootnoteReference"/>
          <w:rFonts w:ascii="Times New Roman" w:hAnsi="Times New Roman" w:cs="Times New Roman"/>
          <w:noProof/>
          <w:sz w:val="24"/>
          <w:szCs w:val="24"/>
          <w:lang w:val="ro-RO"/>
        </w:rPr>
        <w:footnoteReference w:id="58"/>
      </w:r>
      <w:r>
        <w:rPr>
          <w:rFonts w:ascii="Times New Roman" w:hAnsi="Times New Roman"/>
          <w:noProof/>
          <w:sz w:val="24"/>
          <w:szCs w:val="24"/>
          <w:lang w:val="ro-RO"/>
        </w:rPr>
        <w:t xml:space="preserve"> cu obiectiv precis, asigurându-se că respectivele organizații dispun de procedurile adecvate și că fac uz de puterea juridică pe care o au în temeiul legislației UE de a solicita caziere judiciare transfrontalier prin intermediul Sistemului european de informații cu privire la cazierele judiciare</w:t>
      </w:r>
      <w:r>
        <w:rPr>
          <w:rStyle w:val="FootnoteReference"/>
          <w:rFonts w:ascii="Times New Roman" w:hAnsi="Times New Roman" w:cs="Times New Roman"/>
          <w:noProof/>
          <w:sz w:val="24"/>
          <w:szCs w:val="24"/>
          <w:lang w:val="ro-RO"/>
        </w:rPr>
        <w:footnoteReference w:id="59"/>
      </w:r>
      <w:r>
        <w:rPr>
          <w:rFonts w:ascii="Times New Roman" w:hAnsi="Times New Roman"/>
          <w:noProof/>
          <w:sz w:val="24"/>
          <w:szCs w:val="24"/>
          <w:lang w:val="ro-RO"/>
        </w:rPr>
        <w:t xml:space="preserve">. Acest sistem deosebit de eficace al UE este crucial pentru prevenirea cazurilor de abuz sexual, întrucât permite efectuarea de verificări ale eventualelor antecedente penale ale persoanelor care candidează la posturi în cadrul unor activități profesionale sau ale unor activități voluntare organizate care presupun contacte directe și sistematice cu copiii. </w:t>
      </w:r>
      <w:r>
        <w:rPr>
          <w:rFonts w:ascii="Times New Roman" w:hAnsi="Times New Roman"/>
          <w:noProof/>
          <w:sz w:val="24"/>
          <w:lang w:val="ro-RO"/>
        </w:rPr>
        <w:t xml:space="preserve">Profesioniștii din toate sectoarele, care ar putea veni în contact cu copiii, trebuie să fie formați și echipați cu instrumente de </w:t>
      </w:r>
      <w:r>
        <w:rPr>
          <w:rFonts w:ascii="Times New Roman" w:hAnsi="Times New Roman"/>
          <w:b/>
          <w:noProof/>
          <w:sz w:val="24"/>
          <w:lang w:val="ro-RO"/>
        </w:rPr>
        <w:t>prevenire și detectare</w:t>
      </w:r>
      <w:r>
        <w:rPr>
          <w:rFonts w:ascii="Times New Roman" w:hAnsi="Times New Roman"/>
          <w:noProof/>
          <w:sz w:val="24"/>
          <w:lang w:val="ro-RO"/>
        </w:rPr>
        <w:t xml:space="preserve"> a semnelor timpurii de posibile </w:t>
      </w:r>
      <w:r>
        <w:rPr>
          <w:rFonts w:ascii="Times New Roman" w:hAnsi="Times New Roman"/>
          <w:noProof/>
          <w:sz w:val="24"/>
          <w:szCs w:val="24"/>
          <w:lang w:val="ro-RO"/>
        </w:rPr>
        <w:t>violențe</w:t>
      </w:r>
      <w:r>
        <w:rPr>
          <w:rFonts w:ascii="Times New Roman" w:hAnsi="Times New Roman"/>
          <w:noProof/>
          <w:sz w:val="24"/>
          <w:lang w:val="ro-RO"/>
        </w:rPr>
        <w:t xml:space="preserve"> și cazuri de abuz sexual și să interacționeze cu copiii și cu familiile acestora într-un mod adecvat, în funcție de nevoile specifice și de interesul superior al copilului. În această categorie intră și </w:t>
      </w:r>
      <w:r>
        <w:rPr>
          <w:rFonts w:ascii="Times New Roman" w:hAnsi="Times New Roman"/>
          <w:b/>
          <w:noProof/>
          <w:sz w:val="24"/>
          <w:lang w:val="ro-RO"/>
        </w:rPr>
        <w:t>autoritățile de aplicare a legii și sistemul judiciar</w:t>
      </w:r>
      <w:r>
        <w:rPr>
          <w:rFonts w:ascii="Times New Roman" w:hAnsi="Times New Roman"/>
          <w:noProof/>
          <w:sz w:val="24"/>
          <w:lang w:val="ro-RO"/>
        </w:rPr>
        <w:t xml:space="preserve">, atunci când copiii victime sunt implicați în anchete penale deschise împotriva persoanelor care le-au abuzat sexual. Familiile și îngrijitorii, profesioniștii și societatea în sensul larg trebuie să înțeleagă gravitatea acestor infracțiuni și efectul devastator pe care ele îl au asupra copiilor și să primească sprijinul necesar pentru a raporta aceste infracțiuni și a sprijini copiii victime. În acest scop sunt necesare </w:t>
      </w:r>
      <w:r>
        <w:rPr>
          <w:rFonts w:ascii="Times New Roman" w:hAnsi="Times New Roman"/>
          <w:b/>
          <w:noProof/>
          <w:sz w:val="24"/>
          <w:lang w:val="ro-RO"/>
        </w:rPr>
        <w:t>informații specializate, campanii media</w:t>
      </w:r>
      <w:r>
        <w:rPr>
          <w:rFonts w:ascii="Times New Roman" w:hAnsi="Times New Roman"/>
          <w:noProof/>
          <w:sz w:val="24"/>
          <w:lang w:val="ro-RO"/>
        </w:rPr>
        <w:t xml:space="preserve"> și </w:t>
      </w:r>
      <w:r>
        <w:rPr>
          <w:rFonts w:ascii="Times New Roman" w:hAnsi="Times New Roman"/>
          <w:b/>
          <w:noProof/>
          <w:sz w:val="24"/>
          <w:lang w:val="ro-RO"/>
        </w:rPr>
        <w:t>cursuri de formare</w:t>
      </w:r>
      <w:r>
        <w:rPr>
          <w:rFonts w:ascii="Times New Roman" w:hAnsi="Times New Roman"/>
          <w:noProof/>
          <w:sz w:val="24"/>
          <w:lang w:val="ro-RO"/>
        </w:rPr>
        <w:t>;</w:t>
      </w:r>
    </w:p>
    <w:p>
      <w:pPr>
        <w:pStyle w:val="ListParagraph"/>
        <w:numPr>
          <w:ilvl w:val="0"/>
          <w:numId w:val="51"/>
        </w:numPr>
        <w:spacing w:after="120" w:line="240" w:lineRule="auto"/>
        <w:contextualSpacing w:val="0"/>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Copiii înșiși trebuie să dispună de </w:t>
      </w:r>
      <w:r>
        <w:rPr>
          <w:rFonts w:ascii="Times New Roman" w:hAnsi="Times New Roman"/>
          <w:b/>
          <w:noProof/>
          <w:sz w:val="24"/>
          <w:szCs w:val="24"/>
          <w:lang w:val="ro-RO"/>
        </w:rPr>
        <w:t>cunoștințele și instrumentele</w:t>
      </w:r>
      <w:r>
        <w:rPr>
          <w:rFonts w:ascii="Times New Roman" w:hAnsi="Times New Roman"/>
          <w:noProof/>
          <w:sz w:val="24"/>
          <w:szCs w:val="24"/>
          <w:lang w:val="ro-RO"/>
        </w:rPr>
        <w:t xml:space="preserve"> care i-ar putea ajuta să nu se confrunte cu abuzul, atunci când este posibil (de exemplu, cu privire la modul de utilizare a internetului în siguranță), și trebuie să fie informați că anumite comportamente nu sunt acceptabile. Rețeaua de centre pentru un internet mai sigur</w:t>
      </w:r>
      <w:r>
        <w:rPr>
          <w:rStyle w:val="FootnoteReference"/>
          <w:rFonts w:ascii="Times New Roman" w:hAnsi="Times New Roman" w:cs="Times New Roman"/>
          <w:noProof/>
          <w:sz w:val="24"/>
          <w:szCs w:val="24"/>
          <w:lang w:val="ro-RO"/>
        </w:rPr>
        <w:footnoteReference w:id="60"/>
      </w:r>
      <w:r>
        <w:rPr>
          <w:rFonts w:ascii="Times New Roman" w:hAnsi="Times New Roman"/>
          <w:noProof/>
          <w:sz w:val="24"/>
          <w:szCs w:val="24"/>
          <w:lang w:val="ro-RO"/>
        </w:rPr>
        <w:t>, finanțată de Comisie, sensibilizează cu privire la siguranța online și furnizează informații, resurse și asistență prin intermediul liniilor telefonice de asistență și al liniilor telefonice de urgență pe o gamă largă de teme de siguranță digitală, inclusiv „grooming” (manipularea și acostarea copiilor în scopuri sexuale) și „sexting” (transmiterea de mesaje cu conținut sexual explicit copiilor)</w:t>
      </w:r>
      <w:r>
        <w:rPr>
          <w:rStyle w:val="FootnoteReference"/>
          <w:rFonts w:ascii="Times New Roman" w:hAnsi="Times New Roman" w:cs="Times New Roman"/>
          <w:noProof/>
          <w:sz w:val="24"/>
          <w:szCs w:val="24"/>
          <w:lang w:val="ro-RO"/>
        </w:rPr>
        <w:footnoteReference w:id="61"/>
      </w:r>
      <w:r>
        <w:rPr>
          <w:rFonts w:ascii="Times New Roman" w:hAnsi="Times New Roman"/>
          <w:noProof/>
          <w:sz w:val="24"/>
          <w:szCs w:val="24"/>
          <w:lang w:val="ro-RO"/>
        </w:rPr>
        <w:t>. Campania „Unul din cinci” a Consiliului Europei</w:t>
      </w:r>
      <w:r>
        <w:rPr>
          <w:rStyle w:val="FootnoteReference"/>
          <w:rFonts w:ascii="Times New Roman" w:hAnsi="Times New Roman" w:cs="Times New Roman"/>
          <w:noProof/>
          <w:sz w:val="24"/>
          <w:szCs w:val="24"/>
          <w:lang w:val="ro-RO"/>
        </w:rPr>
        <w:footnoteReference w:id="62"/>
      </w:r>
      <w:r>
        <w:rPr>
          <w:rFonts w:ascii="Times New Roman" w:hAnsi="Times New Roman"/>
          <w:noProof/>
          <w:sz w:val="24"/>
          <w:szCs w:val="24"/>
          <w:lang w:val="ro-RO"/>
        </w:rPr>
        <w:t xml:space="preserve"> și inițiativa „#SayNo” a Europol</w:t>
      </w:r>
      <w:r>
        <w:rPr>
          <w:rFonts w:ascii="Times New Roman" w:hAnsi="Times New Roman"/>
          <w:noProof/>
          <w:sz w:val="24"/>
          <w:vertAlign w:val="superscript"/>
          <w:lang w:val="ro-RO"/>
        </w:rPr>
        <w:footnoteReference w:id="63"/>
      </w:r>
      <w:r>
        <w:rPr>
          <w:rFonts w:ascii="Times New Roman" w:hAnsi="Times New Roman"/>
          <w:noProof/>
          <w:sz w:val="24"/>
          <w:szCs w:val="24"/>
          <w:lang w:val="ro-RO"/>
        </w:rPr>
        <w:t xml:space="preserve"> sunt exemple suplimentare privind modul în care poate fi realizat acest lucru. Atunci când are loc un abuz, copiii trebuie să se simtă </w:t>
      </w:r>
      <w:r>
        <w:rPr>
          <w:rFonts w:ascii="Times New Roman" w:hAnsi="Times New Roman"/>
          <w:b/>
          <w:noProof/>
          <w:sz w:val="24"/>
          <w:szCs w:val="24"/>
          <w:lang w:val="ro-RO"/>
        </w:rPr>
        <w:t>în siguranță și îndreptățiți</w:t>
      </w:r>
      <w:r>
        <w:rPr>
          <w:rFonts w:ascii="Times New Roman" w:hAnsi="Times New Roman"/>
          <w:noProof/>
          <w:sz w:val="24"/>
          <w:szCs w:val="24"/>
          <w:lang w:val="ro-RO"/>
        </w:rPr>
        <w:t xml:space="preserve"> să vorbească, să reacționeze și să raporteze</w:t>
      </w:r>
      <w:r>
        <w:rPr>
          <w:rStyle w:val="FootnoteReference"/>
          <w:rFonts w:ascii="Times New Roman" w:hAnsi="Times New Roman" w:cs="Times New Roman"/>
          <w:noProof/>
          <w:sz w:val="24"/>
          <w:szCs w:val="24"/>
          <w:lang w:val="ro-RO"/>
        </w:rPr>
        <w:footnoteReference w:id="64"/>
      </w:r>
      <w:r>
        <w:rPr>
          <w:rFonts w:ascii="Times New Roman" w:hAnsi="Times New Roman"/>
          <w:noProof/>
          <w:sz w:val="24"/>
          <w:szCs w:val="24"/>
          <w:lang w:val="ro-RO"/>
        </w:rPr>
        <w:t xml:space="preserve">, chiar și atunci când abuzul provine din cercul de încredere al acestora (adică cei dragi sau alte persoane pe care aceștia le cunosc și în care au încredere), așa cum se întâmplă adesea. De asemenea, ei trebuie să aibă acces la canale sigure, accesibile și adecvate vârstei pentru a putea raporta cazurile de abuz fără teamă. De asemenea, eforturile de prevenire trebuie să țină seama de </w:t>
      </w:r>
      <w:r>
        <w:rPr>
          <w:rFonts w:ascii="Times New Roman" w:hAnsi="Times New Roman"/>
          <w:b/>
          <w:noProof/>
          <w:sz w:val="24"/>
          <w:szCs w:val="24"/>
          <w:lang w:val="ro-RO"/>
        </w:rPr>
        <w:t>circumstanțele și nevoile specifice</w:t>
      </w:r>
      <w:r>
        <w:rPr>
          <w:rFonts w:ascii="Times New Roman" w:hAnsi="Times New Roman"/>
          <w:noProof/>
          <w:sz w:val="24"/>
          <w:szCs w:val="24"/>
          <w:lang w:val="ro-RO"/>
        </w:rPr>
        <w:t xml:space="preserve"> </w:t>
      </w:r>
      <w:r>
        <w:rPr>
          <w:rFonts w:ascii="Times New Roman" w:hAnsi="Times New Roman"/>
          <w:b/>
          <w:noProof/>
          <w:sz w:val="24"/>
          <w:szCs w:val="24"/>
          <w:lang w:val="ro-RO"/>
        </w:rPr>
        <w:t>ale diferitelor grupuri de copii</w:t>
      </w:r>
      <w:r>
        <w:rPr>
          <w:rFonts w:ascii="Times New Roman" w:hAnsi="Times New Roman"/>
          <w:noProof/>
          <w:sz w:val="24"/>
          <w:szCs w:val="24"/>
          <w:lang w:val="ro-RO"/>
        </w:rPr>
        <w:t xml:space="preserve"> care sunt deosebit de expuși riscurilor de abuz sexual, cum ar fi copiii cu handicap</w:t>
      </w:r>
      <w:r>
        <w:rPr>
          <w:rStyle w:val="FootnoteReference"/>
          <w:rFonts w:ascii="Times New Roman" w:hAnsi="Times New Roman" w:cs="Times New Roman"/>
          <w:noProof/>
          <w:sz w:val="24"/>
          <w:szCs w:val="24"/>
          <w:lang w:val="ro-RO"/>
        </w:rPr>
        <w:footnoteReference w:id="65"/>
      </w:r>
      <w:r>
        <w:rPr>
          <w:rFonts w:ascii="Times New Roman" w:hAnsi="Times New Roman"/>
          <w:noProof/>
          <w:sz w:val="24"/>
          <w:szCs w:val="24"/>
          <w:lang w:val="ro-RO"/>
        </w:rPr>
        <w:t xml:space="preserve">, copiii migranți (în special minorii neînsoțiți) și copiii victime ale traficului (majoritatea acestora fiind fete). </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Scopul este de a organiza rețeaua în </w:t>
      </w:r>
      <w:r>
        <w:rPr>
          <w:rFonts w:ascii="Times New Roman" w:hAnsi="Times New Roman"/>
          <w:b/>
          <w:noProof/>
          <w:sz w:val="24"/>
          <w:lang w:val="ro-RO"/>
        </w:rPr>
        <w:t>grupuri de lucru</w:t>
      </w:r>
      <w:r>
        <w:rPr>
          <w:rFonts w:ascii="Times New Roman" w:hAnsi="Times New Roman"/>
          <w:noProof/>
          <w:sz w:val="24"/>
          <w:lang w:val="ro-RO"/>
        </w:rPr>
        <w:t xml:space="preserve">, pentru a se facilita schimbul de bune practici și producerea de inițiative concrete care să genereze rezultate tangibile. Grupurile de lucru ar putea fi organizate </w:t>
      </w:r>
      <w:r>
        <w:rPr>
          <w:rFonts w:ascii="Times New Roman" w:hAnsi="Times New Roman"/>
          <w:b/>
          <w:noProof/>
          <w:sz w:val="24"/>
          <w:lang w:val="ro-RO"/>
        </w:rPr>
        <w:t>pe domenii de activitate</w:t>
      </w:r>
      <w:r>
        <w:rPr>
          <w:rFonts w:ascii="Times New Roman" w:hAnsi="Times New Roman"/>
          <w:noProof/>
          <w:sz w:val="24"/>
          <w:lang w:val="ro-RO"/>
        </w:rPr>
        <w:t xml:space="preserve"> (și anume, în funcție de pregătirea profesională, de exemplu, practicieni din domeniul sănătății, asistenți sociali, profesioniști din domeniul educației, autorități de aplicare a legii, autorități judiciare, autorități din penitenciare, factori de decizie și cercetători) și </w:t>
      </w:r>
      <w:r>
        <w:rPr>
          <w:rFonts w:ascii="Times New Roman" w:hAnsi="Times New Roman"/>
          <w:b/>
          <w:noProof/>
          <w:sz w:val="24"/>
          <w:lang w:val="ro-RO"/>
        </w:rPr>
        <w:t>pe programe</w:t>
      </w:r>
      <w:r>
        <w:rPr>
          <w:rFonts w:ascii="Times New Roman" w:hAnsi="Times New Roman"/>
          <w:noProof/>
          <w:sz w:val="24"/>
          <w:lang w:val="ro-RO"/>
        </w:rPr>
        <w:t xml:space="preserve"> (și anume, în funcție de tipul de public-țintă al programului de prevenire, de exemplu autori de infracțiuni și persoane care se tem că ar putea să comită o astfel de infracțiune sau programe de formare și de sensibilizare pentru copii, familii și comunitate). </w:t>
      </w:r>
    </w:p>
    <w:p>
      <w:pPr>
        <w:spacing w:after="120" w:line="240" w:lineRule="auto"/>
        <w:jc w:val="both"/>
        <w:rPr>
          <w:rFonts w:ascii="Times New Roman" w:hAnsi="Times New Roman" w:cs="Times New Roman"/>
          <w:b/>
          <w:noProof/>
          <w:sz w:val="24"/>
          <w:lang w:val="ro-RO"/>
        </w:rPr>
      </w:pPr>
      <w:r>
        <w:rPr>
          <w:rFonts w:ascii="Times New Roman" w:hAnsi="Times New Roman"/>
          <w:noProof/>
          <w:sz w:val="24"/>
          <w:lang w:val="ro-RO"/>
        </w:rPr>
        <w:t xml:space="preserve">Maximizarea eforturilor de prevenire a abuzului sexual asupra copiilor este esențială. Creșterea exponențială a cazurilor de abuz sexual asupra copiilor raportate </w:t>
      </w:r>
      <w:r>
        <w:rPr>
          <w:rFonts w:ascii="Times New Roman" w:hAnsi="Times New Roman"/>
          <w:b/>
          <w:noProof/>
          <w:sz w:val="24"/>
          <w:lang w:val="ro-RO"/>
        </w:rPr>
        <w:t>a copleșit autoritățile de aplicare a legii</w:t>
      </w:r>
      <w:r>
        <w:rPr>
          <w:rFonts w:ascii="Times New Roman" w:hAnsi="Times New Roman"/>
          <w:noProof/>
          <w:sz w:val="24"/>
          <w:lang w:val="ro-RO"/>
        </w:rPr>
        <w:t xml:space="preserve"> din UE și de la nivel mondial, reafirmând în rândul practicienilor (inclusiv din domeniul aplicării legii) consensul că </w:t>
      </w:r>
      <w:r>
        <w:rPr>
          <w:rFonts w:ascii="Times New Roman" w:hAnsi="Times New Roman"/>
          <w:b/>
          <w:noProof/>
          <w:sz w:val="24"/>
          <w:lang w:val="ro-RO"/>
        </w:rPr>
        <w:t>această problemă este imposibil de rezolvat numai prin intermediul măsurilor de aplicare a legii și că ea necesită o coordonare multiinstituțională.</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Rețeaua ar urma să vizeze </w:t>
      </w:r>
      <w:r>
        <w:rPr>
          <w:rFonts w:ascii="Times New Roman" w:hAnsi="Times New Roman"/>
          <w:b/>
          <w:noProof/>
          <w:sz w:val="24"/>
          <w:lang w:val="ro-RO"/>
        </w:rPr>
        <w:t>consolidarea capacității în UE</w:t>
      </w:r>
      <w:r>
        <w:rPr>
          <w:rFonts w:ascii="Times New Roman" w:hAnsi="Times New Roman"/>
          <w:noProof/>
          <w:sz w:val="24"/>
          <w:lang w:val="ro-RO"/>
        </w:rPr>
        <w:t xml:space="preserve"> în ceea ce privește prevenirea abuzului sexual asupra copiilor și să aibă o </w:t>
      </w:r>
      <w:r>
        <w:rPr>
          <w:rFonts w:ascii="Times New Roman" w:hAnsi="Times New Roman"/>
          <w:b/>
          <w:noProof/>
          <w:sz w:val="24"/>
          <w:lang w:val="ro-RO"/>
        </w:rPr>
        <w:t>dimensiune mondială</w:t>
      </w:r>
      <w:r>
        <w:rPr>
          <w:rFonts w:ascii="Times New Roman" w:hAnsi="Times New Roman"/>
          <w:noProof/>
          <w:sz w:val="24"/>
          <w:lang w:val="ro-RO"/>
        </w:rPr>
        <w:t xml:space="preserve">, pentru a beneficia de toate cunoștințele și competențele de specialitate relevante din </w:t>
      </w:r>
      <w:r>
        <w:rPr>
          <w:rFonts w:ascii="Times New Roman" w:hAnsi="Times New Roman"/>
          <w:b/>
          <w:noProof/>
          <w:sz w:val="24"/>
          <w:lang w:val="ro-RO"/>
        </w:rPr>
        <w:t>interiorul și din afara UE</w:t>
      </w:r>
      <w:r>
        <w:rPr>
          <w:rFonts w:ascii="Times New Roman" w:hAnsi="Times New Roman"/>
          <w:noProof/>
          <w:sz w:val="24"/>
          <w:lang w:val="ro-RO"/>
        </w:rPr>
        <w:t xml:space="preserve">. Aceasta ar urma, de asemenea, să aibă o </w:t>
      </w:r>
      <w:r>
        <w:rPr>
          <w:rFonts w:ascii="Times New Roman" w:hAnsi="Times New Roman"/>
          <w:b/>
          <w:noProof/>
          <w:sz w:val="24"/>
          <w:lang w:val="ro-RO"/>
        </w:rPr>
        <w:t>prezență online</w:t>
      </w:r>
      <w:r>
        <w:rPr>
          <w:rFonts w:ascii="Times New Roman" w:hAnsi="Times New Roman"/>
          <w:noProof/>
          <w:sz w:val="24"/>
          <w:lang w:val="ro-RO"/>
        </w:rPr>
        <w:t xml:space="preserve"> importantă, pentru a facilita partajarea activităților sale în cadrul UE și la nivel mondial, astfel încât toate țările să poată beneficia de cele mai noi cercetări și metode.</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Pe scurt, rețeaua de prevenire ar permite: a) întreprinderea de </w:t>
      </w:r>
      <w:r>
        <w:rPr>
          <w:rFonts w:ascii="Times New Roman" w:hAnsi="Times New Roman"/>
          <w:b/>
          <w:noProof/>
          <w:sz w:val="24"/>
          <w:lang w:val="ro-RO"/>
        </w:rPr>
        <w:t>acțiuni</w:t>
      </w:r>
      <w:r>
        <w:rPr>
          <w:rFonts w:ascii="Times New Roman" w:hAnsi="Times New Roman"/>
          <w:noProof/>
          <w:sz w:val="24"/>
          <w:lang w:val="ro-RO"/>
        </w:rPr>
        <w:t xml:space="preserve"> mai eficace de combatere a abuzului sexual împotriva copiilor (</w:t>
      </w:r>
      <w:r>
        <w:rPr>
          <w:rFonts w:ascii="Times New Roman" w:hAnsi="Times New Roman"/>
          <w:b/>
          <w:noProof/>
          <w:sz w:val="24"/>
          <w:lang w:val="ro-RO"/>
        </w:rPr>
        <w:t>online și offline</w:t>
      </w:r>
      <w:r>
        <w:rPr>
          <w:rFonts w:ascii="Times New Roman" w:hAnsi="Times New Roman"/>
          <w:noProof/>
          <w:sz w:val="24"/>
          <w:lang w:val="ro-RO"/>
        </w:rPr>
        <w:t xml:space="preserve">) în UE, b) utilizarea mai eficace și mai eficientă a </w:t>
      </w:r>
      <w:r>
        <w:rPr>
          <w:rFonts w:ascii="Times New Roman" w:hAnsi="Times New Roman"/>
          <w:b/>
          <w:noProof/>
          <w:sz w:val="24"/>
          <w:lang w:val="ro-RO"/>
        </w:rPr>
        <w:t>resurselor (limitate) existente</w:t>
      </w:r>
      <w:r>
        <w:rPr>
          <w:rFonts w:ascii="Times New Roman" w:hAnsi="Times New Roman"/>
          <w:noProof/>
          <w:sz w:val="24"/>
          <w:lang w:val="ro-RO"/>
        </w:rPr>
        <w:t xml:space="preserve"> alocate în UE pentru prevenirea abuzului sexual asupra copiilor și c) o </w:t>
      </w:r>
      <w:r>
        <w:rPr>
          <w:rFonts w:ascii="Times New Roman" w:hAnsi="Times New Roman"/>
          <w:b/>
          <w:noProof/>
          <w:sz w:val="24"/>
          <w:lang w:val="ro-RO"/>
        </w:rPr>
        <w:t>cooperare cu partenerii de la nivel mondial</w:t>
      </w:r>
      <w:r>
        <w:rPr>
          <w:rFonts w:ascii="Times New Roman" w:hAnsi="Times New Roman"/>
          <w:noProof/>
          <w:sz w:val="24"/>
          <w:lang w:val="ro-RO"/>
        </w:rPr>
        <w:t xml:space="preserve"> mai eficace, astfel încât UE să poată beneficia de pe urma cunoștințelor și competențelor de specialitate globale, fără a se depune de mai multe ori aceleași eforturi. </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noProof/>
          <w:sz w:val="24"/>
          <w:lang w:val="ro-RO"/>
        </w:rPr>
      </w:pPr>
      <w:r>
        <w:rPr>
          <w:rFonts w:ascii="Times New Roman" w:hAnsi="Times New Roman"/>
          <w:b/>
          <w:i/>
          <w:noProof/>
          <w:sz w:val="24"/>
          <w:lang w:val="ro-RO"/>
        </w:rPr>
        <w:t>Acțiune-cheie</w:t>
      </w:r>
    </w:p>
    <w:p>
      <w:pPr>
        <w:pStyle w:val="ListParagraph"/>
        <w:numPr>
          <w:ilvl w:val="0"/>
          <w:numId w:val="54"/>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i/>
          <w:noProof/>
          <w:sz w:val="24"/>
          <w:lang w:val="ro-RO"/>
        </w:rPr>
      </w:pPr>
      <w:r>
        <w:rPr>
          <w:rFonts w:ascii="Times New Roman" w:hAnsi="Times New Roman"/>
          <w:i/>
          <w:noProof/>
          <w:sz w:val="24"/>
          <w:lang w:val="ro-RO"/>
        </w:rPr>
        <w:t xml:space="preserve">Comisia va începe </w:t>
      </w:r>
      <w:r>
        <w:rPr>
          <w:rFonts w:ascii="Times New Roman" w:hAnsi="Times New Roman"/>
          <w:b/>
          <w:i/>
          <w:noProof/>
          <w:sz w:val="24"/>
          <w:lang w:val="ro-RO"/>
        </w:rPr>
        <w:t>imediat</w:t>
      </w:r>
      <w:r>
        <w:rPr>
          <w:rFonts w:ascii="Times New Roman" w:hAnsi="Times New Roman"/>
          <w:i/>
          <w:noProof/>
          <w:sz w:val="24"/>
          <w:lang w:val="ro-RO"/>
        </w:rPr>
        <w:t xml:space="preserve"> să pregătească o rețea de prevenire la nivelul UE pentru a facilita schimbul de bune practici și pentru a sprijini statele membre să instituie măsuri de prevenire </w:t>
      </w:r>
      <w:r>
        <w:rPr>
          <w:rFonts w:ascii="Times New Roman" w:hAnsi="Times New Roman"/>
          <w:b/>
          <w:i/>
          <w:noProof/>
          <w:sz w:val="24"/>
          <w:lang w:val="ro-RO"/>
        </w:rPr>
        <w:t>utilizabile, evaluate în mod riguros și eficace</w:t>
      </w:r>
      <w:r>
        <w:rPr>
          <w:rFonts w:ascii="Times New Roman" w:hAnsi="Times New Roman"/>
          <w:i/>
          <w:noProof/>
          <w:sz w:val="24"/>
          <w:lang w:val="ro-RO"/>
        </w:rPr>
        <w:t xml:space="preserve"> pentru a reduce frecvența abuzului sexual asupra copiilor în UE.</w:t>
      </w:r>
    </w:p>
    <w:p>
      <w:pPr>
        <w:pStyle w:val="Heading2"/>
        <w:numPr>
          <w:ilvl w:val="0"/>
          <w:numId w:val="18"/>
        </w:numPr>
        <w:spacing w:before="0" w:after="120" w:line="240" w:lineRule="auto"/>
        <w:jc w:val="both"/>
        <w:rPr>
          <w:rFonts w:ascii="Times New Roman" w:hAnsi="Times New Roman" w:cs="Times New Roman"/>
          <w:b/>
          <w:noProof/>
          <w:color w:val="auto"/>
          <w:sz w:val="24"/>
          <w:szCs w:val="24"/>
          <w:lang w:val="ro-RO"/>
        </w:rPr>
      </w:pPr>
      <w:r>
        <w:rPr>
          <w:rFonts w:ascii="Times New Roman" w:hAnsi="Times New Roman"/>
          <w:b/>
          <w:noProof/>
          <w:color w:val="auto"/>
          <w:sz w:val="24"/>
          <w:szCs w:val="24"/>
          <w:lang w:val="ro-RO"/>
        </w:rPr>
        <w:t xml:space="preserve">Un centru european pentru prevenirea și combaterea abuzului sexual asupra copiilor </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Comisia va începe să depună eforturi pentru crearea [eventuală a] unui centru european de prevenire și combatere a abuzului sexual asupra copiilor, pe baza unui studiu aprofundat și a unei evaluări a impactului. Centrul ar putea </w:t>
      </w:r>
      <w:r>
        <w:rPr>
          <w:rFonts w:ascii="Times New Roman" w:hAnsi="Times New Roman"/>
          <w:b/>
          <w:noProof/>
          <w:sz w:val="24"/>
          <w:lang w:val="ro-RO"/>
        </w:rPr>
        <w:t>oferi sprijin global statelor membre</w:t>
      </w:r>
      <w:r>
        <w:rPr>
          <w:rFonts w:ascii="Times New Roman" w:hAnsi="Times New Roman"/>
          <w:noProof/>
          <w:sz w:val="24"/>
          <w:lang w:val="ro-RO"/>
        </w:rPr>
        <w:t xml:space="preserve"> în lupta împotriva abuzului sexual asupra copiilor, </w:t>
      </w:r>
      <w:r>
        <w:rPr>
          <w:rFonts w:ascii="Times New Roman" w:hAnsi="Times New Roman"/>
          <w:b/>
          <w:noProof/>
          <w:sz w:val="24"/>
          <w:lang w:val="ro-RO"/>
        </w:rPr>
        <w:t>atât online, cât și offline</w:t>
      </w:r>
      <w:r>
        <w:rPr>
          <w:rFonts w:ascii="Times New Roman" w:hAnsi="Times New Roman"/>
          <w:noProof/>
          <w:sz w:val="24"/>
          <w:lang w:val="ro-RO"/>
        </w:rPr>
        <w:t xml:space="preserve">, asigurând </w:t>
      </w:r>
      <w:r>
        <w:rPr>
          <w:rFonts w:ascii="Times New Roman" w:hAnsi="Times New Roman"/>
          <w:b/>
          <w:noProof/>
          <w:sz w:val="24"/>
          <w:lang w:val="ro-RO"/>
        </w:rPr>
        <w:t>coordonarea</w:t>
      </w:r>
      <w:r>
        <w:rPr>
          <w:rFonts w:ascii="Times New Roman" w:hAnsi="Times New Roman"/>
          <w:noProof/>
          <w:sz w:val="24"/>
          <w:lang w:val="ro-RO"/>
        </w:rPr>
        <w:t xml:space="preserve"> pentru maximizarea eficienței de utilizare a resurselor și pentru </w:t>
      </w:r>
      <w:r>
        <w:rPr>
          <w:rFonts w:ascii="Times New Roman" w:hAnsi="Times New Roman"/>
          <w:b/>
          <w:noProof/>
          <w:sz w:val="24"/>
          <w:lang w:val="ro-RO"/>
        </w:rPr>
        <w:t>evitarea depunerii de mai multe ori</w:t>
      </w:r>
      <w:r>
        <w:rPr>
          <w:rFonts w:ascii="Times New Roman" w:hAnsi="Times New Roman"/>
          <w:noProof/>
          <w:sz w:val="24"/>
          <w:lang w:val="ro-RO"/>
        </w:rPr>
        <w:t xml:space="preserve"> a acelorași eforturi. </w:t>
      </w:r>
    </w:p>
    <w:p>
      <w:pPr>
        <w:spacing w:after="120" w:line="240" w:lineRule="auto"/>
        <w:jc w:val="both"/>
        <w:rPr>
          <w:rFonts w:ascii="Times New Roman" w:hAnsi="Times New Roman" w:cs="Times New Roman"/>
          <w:noProof/>
          <w:sz w:val="24"/>
          <w:lang w:val="ro-RO"/>
        </w:rPr>
      </w:pPr>
      <w:r>
        <w:rPr>
          <w:rFonts w:ascii="Times New Roman" w:hAnsi="Times New Roman"/>
          <w:b/>
          <w:noProof/>
          <w:sz w:val="24"/>
          <w:lang w:val="ro-RO"/>
        </w:rPr>
        <w:t>Parlamentul European</w:t>
      </w:r>
      <w:r>
        <w:rPr>
          <w:rFonts w:ascii="Times New Roman" w:hAnsi="Times New Roman"/>
          <w:noProof/>
          <w:sz w:val="24"/>
          <w:lang w:val="ro-RO"/>
        </w:rPr>
        <w:t xml:space="preserve"> a solicitat crearea unui centru în </w:t>
      </w:r>
      <w:r>
        <w:rPr>
          <w:rFonts w:ascii="Times New Roman" w:hAnsi="Times New Roman"/>
          <w:b/>
          <w:noProof/>
          <w:sz w:val="24"/>
          <w:lang w:val="ro-RO"/>
        </w:rPr>
        <w:t>rezoluția</w:t>
      </w:r>
      <w:r>
        <w:rPr>
          <w:rStyle w:val="FootnoteReference"/>
          <w:rFonts w:ascii="Times New Roman" w:hAnsi="Times New Roman" w:cs="Times New Roman"/>
          <w:noProof/>
          <w:sz w:val="24"/>
          <w:lang w:val="ro-RO"/>
        </w:rPr>
        <w:footnoteReference w:id="66"/>
      </w:r>
      <w:r>
        <w:rPr>
          <w:rFonts w:ascii="Times New Roman" w:hAnsi="Times New Roman"/>
          <w:noProof/>
          <w:sz w:val="24"/>
          <w:lang w:val="ro-RO"/>
        </w:rPr>
        <w:t xml:space="preserve"> sa din noiembrie 2019, iar </w:t>
      </w:r>
      <w:r>
        <w:rPr>
          <w:rFonts w:ascii="Times New Roman" w:hAnsi="Times New Roman"/>
          <w:b/>
          <w:noProof/>
          <w:sz w:val="24"/>
          <w:lang w:val="ro-RO"/>
        </w:rPr>
        <w:t>statele membre</w:t>
      </w:r>
      <w:r>
        <w:rPr>
          <w:rFonts w:ascii="Times New Roman" w:hAnsi="Times New Roman"/>
          <w:noProof/>
          <w:sz w:val="24"/>
          <w:lang w:val="ro-RO"/>
        </w:rPr>
        <w:t xml:space="preserve"> au evidențiat, în concluziile Consiliului din octombrie 2019, necesitatea unei </w:t>
      </w:r>
      <w:r>
        <w:rPr>
          <w:rFonts w:ascii="Times New Roman" w:hAnsi="Times New Roman"/>
          <w:b/>
          <w:noProof/>
          <w:sz w:val="24"/>
          <w:lang w:val="ro-RO"/>
        </w:rPr>
        <w:t>abordări coordonate și multipartite</w:t>
      </w:r>
      <w:r>
        <w:rPr>
          <w:rStyle w:val="FootnoteReference"/>
          <w:rFonts w:ascii="Times New Roman" w:hAnsi="Times New Roman" w:cs="Times New Roman"/>
          <w:noProof/>
          <w:sz w:val="24"/>
          <w:lang w:val="ro-RO"/>
        </w:rPr>
        <w:footnoteReference w:id="67"/>
      </w:r>
      <w:r>
        <w:rPr>
          <w:rFonts w:ascii="Times New Roman" w:hAnsi="Times New Roman"/>
          <w:noProof/>
          <w:sz w:val="24"/>
          <w:lang w:val="ro-RO"/>
        </w:rPr>
        <w:t xml:space="preserve">. Centrul s-ar putea baza pe cele mai bune practici și pe învățămintele desprinse din </w:t>
      </w:r>
      <w:r>
        <w:rPr>
          <w:rFonts w:ascii="Times New Roman" w:hAnsi="Times New Roman"/>
          <w:b/>
          <w:noProof/>
          <w:sz w:val="24"/>
          <w:lang w:val="ro-RO"/>
        </w:rPr>
        <w:t>centre similare din întreaga lume</w:t>
      </w:r>
      <w:r>
        <w:rPr>
          <w:rFonts w:ascii="Times New Roman" w:hAnsi="Times New Roman"/>
          <w:noProof/>
          <w:sz w:val="24"/>
          <w:lang w:val="ro-RO"/>
        </w:rPr>
        <w:t xml:space="preserve">, cum ar fi Centrul național pentru copii dispăruți și exploatați (NCMEC) din SUA, Centrul canadian pentru protecția copilului și Centrul australian de combatere a exploatării copiilor. </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Pentru a li se asigura statelor membre un </w:t>
      </w:r>
      <w:r>
        <w:rPr>
          <w:rFonts w:ascii="Times New Roman" w:hAnsi="Times New Roman"/>
          <w:b/>
          <w:noProof/>
          <w:sz w:val="24"/>
          <w:lang w:val="ro-RO"/>
        </w:rPr>
        <w:t>sprijin global</w:t>
      </w:r>
      <w:r>
        <w:rPr>
          <w:rFonts w:ascii="Times New Roman" w:hAnsi="Times New Roman"/>
          <w:noProof/>
          <w:sz w:val="24"/>
          <w:lang w:val="ro-RO"/>
        </w:rPr>
        <w:t xml:space="preserve"> în lupta împotriva abuzului sexual asupra copiilor și sub rezerva unei evaluări suplimentare, funcțiile centrului ar putea acoperi </w:t>
      </w:r>
      <w:r>
        <w:rPr>
          <w:rFonts w:ascii="Times New Roman" w:hAnsi="Times New Roman"/>
          <w:b/>
          <w:noProof/>
          <w:sz w:val="24"/>
          <w:lang w:val="ro-RO"/>
        </w:rPr>
        <w:t>trei domenii</w:t>
      </w:r>
      <w:r>
        <w:rPr>
          <w:rFonts w:ascii="Times New Roman" w:hAnsi="Times New Roman"/>
          <w:noProof/>
          <w:sz w:val="24"/>
          <w:lang w:val="ro-RO"/>
        </w:rPr>
        <w:t xml:space="preserve">: </w:t>
      </w:r>
    </w:p>
    <w:p>
      <w:pPr>
        <w:pStyle w:val="ListParagraph"/>
        <w:numPr>
          <w:ilvl w:val="0"/>
          <w:numId w:val="56"/>
        </w:numPr>
        <w:spacing w:after="120" w:line="240" w:lineRule="auto"/>
        <w:contextualSpacing w:val="0"/>
        <w:jc w:val="both"/>
        <w:rPr>
          <w:rFonts w:ascii="Times New Roman" w:hAnsi="Times New Roman" w:cs="Times New Roman"/>
          <w:noProof/>
          <w:sz w:val="24"/>
          <w:szCs w:val="24"/>
          <w:lang w:val="ro-RO"/>
        </w:rPr>
      </w:pPr>
      <w:r>
        <w:rPr>
          <w:rFonts w:ascii="Times New Roman" w:hAnsi="Times New Roman"/>
          <w:b/>
          <w:noProof/>
          <w:sz w:val="24"/>
          <w:szCs w:val="24"/>
          <w:lang w:val="ro-RO"/>
        </w:rPr>
        <w:t>Aplicarea legii</w:t>
      </w:r>
      <w:r>
        <w:rPr>
          <w:rFonts w:ascii="Times New Roman" w:hAnsi="Times New Roman"/>
          <w:noProof/>
          <w:sz w:val="24"/>
          <w:szCs w:val="24"/>
          <w:lang w:val="ro-RO"/>
        </w:rPr>
        <w:t xml:space="preserve">: Europol este un element-cheie în combaterea abuzului sexual asupra copiilor, în special prin analizarea și canalizarea rapoartelor de abuz primite din SUA. Bazându-se pe rolul și experiența Europol, centrul ar putea colabora cu agențiile de aplicare a legii din UE și din țările terțe pentru a se asigura că victimele sunt identificate și primesc asistență cât mai curând posibil și că autorii infracțiunilor sunt aduși în fața justiției. Aceasta ar putea sprijini statele membre prin primirea de rapoarte cu privire la abuzuri sexuale asupra copiilor în UE din partea societăților </w:t>
      </w:r>
      <w:r>
        <w:rPr>
          <w:rFonts w:ascii="Times New Roman" w:hAnsi="Times New Roman"/>
          <w:b/>
          <w:noProof/>
          <w:sz w:val="24"/>
          <w:szCs w:val="24"/>
          <w:lang w:val="ro-RO"/>
        </w:rPr>
        <w:t>care își oferă serviciile în UE</w:t>
      </w:r>
      <w:r>
        <w:rPr>
          <w:rFonts w:ascii="Times New Roman" w:hAnsi="Times New Roman"/>
          <w:noProof/>
          <w:sz w:val="24"/>
          <w:szCs w:val="24"/>
          <w:lang w:val="ro-RO"/>
        </w:rPr>
        <w:t>, ar putea asigura relevanța unor astfel de rapoarte și ar putea să le transmită autorităților însărcinate cu aplicarea legii pentru luarea de măsuri. Centrul ar putea</w:t>
      </w:r>
      <w:r>
        <w:rPr>
          <w:rFonts w:ascii="Times New Roman" w:hAnsi="Times New Roman"/>
          <w:noProof/>
          <w:sz w:val="24"/>
          <w:lang w:val="ro-RO"/>
        </w:rPr>
        <w:t xml:space="preserve">, de asemenea, să sprijine societățile, de exemplu, prin menținerea unei </w:t>
      </w:r>
      <w:r>
        <w:rPr>
          <w:rFonts w:ascii="Times New Roman" w:hAnsi="Times New Roman"/>
          <w:b/>
          <w:noProof/>
          <w:sz w:val="24"/>
          <w:lang w:val="ro-RO"/>
        </w:rPr>
        <w:t>baze unice de date</w:t>
      </w:r>
      <w:r>
        <w:rPr>
          <w:rFonts w:ascii="Times New Roman" w:hAnsi="Times New Roman"/>
          <w:noProof/>
          <w:sz w:val="24"/>
          <w:lang w:val="ro-RO"/>
        </w:rPr>
        <w:t xml:space="preserve"> în UE cu materialele cunoscute a conține forme de abuz sexual asupra copiilor, pentru a facilita detectarea acestora în sistemele societăților, în conformitate cu normele UE privind protecția datelor. </w:t>
      </w:r>
      <w:r>
        <w:rPr>
          <w:rFonts w:ascii="Times New Roman" w:hAnsi="Times New Roman"/>
          <w:noProof/>
          <w:sz w:val="24"/>
          <w:szCs w:val="24"/>
          <w:lang w:val="ro-RO"/>
        </w:rPr>
        <w:t xml:space="preserve">În plus, centrul ar putea, de asemenea, să sprijine autoritățile de aplicare a legii prin coordonarea și facilitarea retragerii materialelor care conțin forme de abuz sexual online asupra copiilor și care au fost identificate prin intermediul </w:t>
      </w:r>
      <w:r>
        <w:rPr>
          <w:rFonts w:ascii="Times New Roman" w:hAnsi="Times New Roman"/>
          <w:b/>
          <w:noProof/>
          <w:sz w:val="24"/>
          <w:szCs w:val="24"/>
          <w:lang w:val="ro-RO"/>
        </w:rPr>
        <w:t>liniilor telefonice de urgență</w:t>
      </w:r>
      <w:r>
        <w:rPr>
          <w:rFonts w:ascii="Times New Roman" w:hAnsi="Times New Roman"/>
          <w:noProof/>
          <w:sz w:val="24"/>
          <w:szCs w:val="24"/>
          <w:lang w:val="ro-RO"/>
        </w:rPr>
        <w:t xml:space="preserve">. </w:t>
      </w:r>
    </w:p>
    <w:p>
      <w:pPr>
        <w:pStyle w:val="ListParagraph"/>
        <w:spacing w:after="120" w:line="240" w:lineRule="auto"/>
        <w:ind w:left="360"/>
        <w:contextualSpacing w:val="0"/>
        <w:jc w:val="both"/>
        <w:rPr>
          <w:rFonts w:ascii="Times New Roman" w:hAnsi="Times New Roman" w:cs="Times New Roman"/>
          <w:noProof/>
          <w:sz w:val="24"/>
          <w:szCs w:val="24"/>
          <w:lang w:val="ro-RO"/>
        </w:rPr>
      </w:pPr>
      <w:r>
        <w:rPr>
          <w:rFonts w:ascii="Times New Roman" w:hAnsi="Times New Roman"/>
          <w:noProof/>
          <w:sz w:val="24"/>
          <w:lang w:val="ro-RO"/>
        </w:rPr>
        <w:t xml:space="preserve">Centrul ar putea funcționa în conformitate cu o serie de mecanisme stricte de control, pentru a asigura </w:t>
      </w:r>
      <w:r>
        <w:rPr>
          <w:rFonts w:ascii="Times New Roman" w:hAnsi="Times New Roman"/>
          <w:b/>
          <w:noProof/>
          <w:sz w:val="24"/>
          <w:lang w:val="ro-RO"/>
        </w:rPr>
        <w:t>responsabilitatea și transparența</w:t>
      </w:r>
      <w:r>
        <w:rPr>
          <w:rFonts w:ascii="Times New Roman" w:hAnsi="Times New Roman"/>
          <w:noProof/>
          <w:sz w:val="24"/>
          <w:lang w:val="ro-RO"/>
        </w:rPr>
        <w:t xml:space="preserve">. În special, centrul ar putea juca un rol în eforturile de asigurare a faptului că nu au loc retrageri eronate sau utilizări abuzive ale instrumentelor de căutare pentru raportarea de conținuturi legitime (inclusiv utilizarea greșită a instrumentelor în scopuri diferite de combaterea abuzului sexual asupra copiilor) și în </w:t>
      </w:r>
      <w:r>
        <w:rPr>
          <w:rFonts w:ascii="Times New Roman" w:hAnsi="Times New Roman"/>
          <w:b/>
          <w:noProof/>
          <w:sz w:val="24"/>
          <w:lang w:val="ro-RO"/>
        </w:rPr>
        <w:t>primirea de plângeri</w:t>
      </w:r>
      <w:r>
        <w:rPr>
          <w:rFonts w:ascii="Times New Roman" w:hAnsi="Times New Roman"/>
          <w:noProof/>
          <w:sz w:val="24"/>
          <w:lang w:val="ro-RO"/>
        </w:rPr>
        <w:t xml:space="preserve"> din partea utilizatorilor care consideră că le-a fost eliminat conținutul din greșeală</w:t>
      </w:r>
      <w:r>
        <w:rPr>
          <w:rFonts w:ascii="Times New Roman" w:hAnsi="Times New Roman"/>
          <w:noProof/>
          <w:sz w:val="24"/>
          <w:szCs w:val="24"/>
          <w:lang w:val="ro-RO"/>
        </w:rPr>
        <w:t>; Răspunderea și transparența vor fi</w:t>
      </w:r>
      <w:r>
        <w:rPr>
          <w:rFonts w:ascii="Times New Roman" w:hAnsi="Times New Roman"/>
          <w:b/>
          <w:noProof/>
          <w:sz w:val="24"/>
          <w:szCs w:val="24"/>
          <w:lang w:val="ro-RO"/>
        </w:rPr>
        <w:t xml:space="preserve"> </w:t>
      </w:r>
      <w:r>
        <w:rPr>
          <w:rFonts w:ascii="Times New Roman" w:hAnsi="Times New Roman"/>
          <w:noProof/>
          <w:sz w:val="24"/>
          <w:szCs w:val="24"/>
          <w:lang w:val="ro-RO"/>
        </w:rPr>
        <w:t>elemente-cheie ale actelor legislative menționate la acțiunile-cheie ale inițiativei nr. 2.</w:t>
      </w:r>
    </w:p>
    <w:p>
      <w:pPr>
        <w:pStyle w:val="ListParagraph"/>
        <w:numPr>
          <w:ilvl w:val="0"/>
          <w:numId w:val="56"/>
        </w:numPr>
        <w:spacing w:after="120" w:line="240" w:lineRule="auto"/>
        <w:contextualSpacing w:val="0"/>
        <w:jc w:val="both"/>
        <w:rPr>
          <w:rFonts w:ascii="Times New Roman" w:hAnsi="Times New Roman" w:cs="Times New Roman"/>
          <w:noProof/>
          <w:sz w:val="24"/>
          <w:lang w:val="ro-RO"/>
        </w:rPr>
      </w:pPr>
      <w:r>
        <w:rPr>
          <w:rFonts w:ascii="Times New Roman" w:hAnsi="Times New Roman"/>
          <w:b/>
          <w:noProof/>
          <w:sz w:val="24"/>
          <w:lang w:val="ro-RO"/>
        </w:rPr>
        <w:t>Prevenirea</w:t>
      </w:r>
      <w:r>
        <w:rPr>
          <w:rFonts w:ascii="Times New Roman" w:hAnsi="Times New Roman"/>
          <w:noProof/>
          <w:sz w:val="24"/>
          <w:lang w:val="ro-RO"/>
        </w:rPr>
        <w:t xml:space="preserve">: pe baza activității rețelei de prevenire, centrul ar putea sprijini statele membre în instituirea unor măsuri multidisciplinare de prevenire, care să poată fi </w:t>
      </w:r>
      <w:r>
        <w:rPr>
          <w:rFonts w:ascii="Times New Roman" w:hAnsi="Times New Roman"/>
          <w:b/>
          <w:noProof/>
          <w:sz w:val="24"/>
          <w:lang w:val="ro-RO"/>
        </w:rPr>
        <w:t>utilizabile, evaluate în mod riguros și eficace</w:t>
      </w:r>
      <w:r>
        <w:rPr>
          <w:rFonts w:ascii="Times New Roman" w:hAnsi="Times New Roman"/>
          <w:noProof/>
          <w:sz w:val="24"/>
          <w:lang w:val="ro-RO"/>
        </w:rPr>
        <w:t xml:space="preserve">, pentru a reduce frecvența abuzului sexual asupra copiilor în UE, ținând seama de diferitele vulnerabilități ale copiilor în funcție de vârstă, sex, dezvoltare și circumstanțe specifice. Centrul ar putea facilita </w:t>
      </w:r>
      <w:r>
        <w:rPr>
          <w:rFonts w:ascii="Times New Roman" w:hAnsi="Times New Roman"/>
          <w:b/>
          <w:noProof/>
          <w:sz w:val="24"/>
          <w:lang w:val="ro-RO"/>
        </w:rPr>
        <w:t>coordonarea</w:t>
      </w:r>
      <w:r>
        <w:rPr>
          <w:rFonts w:ascii="Times New Roman" w:hAnsi="Times New Roman"/>
          <w:noProof/>
          <w:sz w:val="24"/>
          <w:lang w:val="ro-RO"/>
        </w:rPr>
        <w:t xml:space="preserve"> pentru a sprijini cea mai eficientă utilizare a resurselor investite și a cunoștințelor și competențelor de specialitate disponibile în materie de prevenire în întreaga UE, </w:t>
      </w:r>
      <w:r>
        <w:rPr>
          <w:rFonts w:ascii="Times New Roman" w:hAnsi="Times New Roman"/>
          <w:b/>
          <w:noProof/>
          <w:sz w:val="24"/>
          <w:lang w:val="ro-RO"/>
        </w:rPr>
        <w:t>evitând depunerea de mai multe ori</w:t>
      </w:r>
      <w:r>
        <w:rPr>
          <w:rFonts w:ascii="Times New Roman" w:hAnsi="Times New Roman"/>
          <w:noProof/>
          <w:sz w:val="24"/>
          <w:lang w:val="ro-RO"/>
        </w:rPr>
        <w:t xml:space="preserve"> a acelorași eforturi. În calitate de </w:t>
      </w:r>
      <w:r>
        <w:rPr>
          <w:rFonts w:ascii="Times New Roman" w:hAnsi="Times New Roman"/>
          <w:b/>
          <w:noProof/>
          <w:sz w:val="24"/>
          <w:lang w:val="ro-RO"/>
        </w:rPr>
        <w:t>platformă pentru conectarea, dezvoltarea și difuzarea de cercetări și de cunoștințe și competențe de specialitate</w:t>
      </w:r>
      <w:r>
        <w:rPr>
          <w:rFonts w:ascii="Times New Roman" w:hAnsi="Times New Roman"/>
          <w:noProof/>
          <w:sz w:val="24"/>
          <w:lang w:val="ro-RO"/>
        </w:rPr>
        <w:t xml:space="preserve">, centrul ar putea facilita și încuraja dialogul dintre toate părțile interesate relevante și ar putea contribui la dezvoltarea de </w:t>
      </w:r>
      <w:r>
        <w:rPr>
          <w:rFonts w:ascii="Times New Roman" w:hAnsi="Times New Roman"/>
          <w:b/>
          <w:noProof/>
          <w:sz w:val="24"/>
          <w:lang w:val="ro-RO"/>
        </w:rPr>
        <w:t>cercetări și cunoștințe avansate, inclusiv a unor date mai bune</w:t>
      </w:r>
      <w:r>
        <w:rPr>
          <w:rFonts w:ascii="Times New Roman" w:hAnsi="Times New Roman"/>
          <w:noProof/>
          <w:sz w:val="24"/>
          <w:lang w:val="ro-RO"/>
        </w:rPr>
        <w:t xml:space="preserve">. Acesta ar putea, de asemenea, </w:t>
      </w:r>
      <w:r>
        <w:rPr>
          <w:rFonts w:ascii="Times New Roman" w:hAnsi="Times New Roman"/>
          <w:b/>
          <w:noProof/>
          <w:sz w:val="24"/>
          <w:lang w:val="ro-RO"/>
        </w:rPr>
        <w:t>să furnizeze informații factorilor de decizie</w:t>
      </w:r>
      <w:r>
        <w:rPr>
          <w:rFonts w:ascii="Times New Roman" w:hAnsi="Times New Roman"/>
          <w:noProof/>
          <w:sz w:val="24"/>
          <w:lang w:val="ro-RO"/>
        </w:rPr>
        <w:t xml:space="preserve"> de la nivel național și de la nivelul UE cu privire la lacunele în materie de prevenire și la soluțiile posibile de rezolvare a acestora;</w:t>
      </w:r>
    </w:p>
    <w:p>
      <w:pPr>
        <w:pStyle w:val="ListParagraph"/>
        <w:numPr>
          <w:ilvl w:val="0"/>
          <w:numId w:val="56"/>
        </w:numPr>
        <w:spacing w:after="120" w:line="240" w:lineRule="auto"/>
        <w:contextualSpacing w:val="0"/>
        <w:jc w:val="both"/>
        <w:rPr>
          <w:rFonts w:ascii="Times New Roman" w:hAnsi="Times New Roman" w:cs="Times New Roman"/>
          <w:noProof/>
          <w:sz w:val="24"/>
          <w:lang w:val="ro-RO"/>
        </w:rPr>
      </w:pPr>
      <w:r>
        <w:rPr>
          <w:rFonts w:ascii="Times New Roman" w:hAnsi="Times New Roman"/>
          <w:b/>
          <w:noProof/>
          <w:sz w:val="24"/>
          <w:lang w:val="ro-RO"/>
        </w:rPr>
        <w:t>Asistența acordată victimelor</w:t>
      </w:r>
      <w:r>
        <w:rPr>
          <w:rFonts w:ascii="Times New Roman" w:hAnsi="Times New Roman"/>
          <w:noProof/>
          <w:sz w:val="24"/>
          <w:lang w:val="ro-RO"/>
        </w:rPr>
        <w:t xml:space="preserve">: Centrul ar putea colabora îndeaproape cu autoritățile naționale și cu experții de la nivel mondial pentru a se asigura că </w:t>
      </w:r>
      <w:r>
        <w:rPr>
          <w:rFonts w:ascii="Times New Roman" w:hAnsi="Times New Roman"/>
          <w:b/>
          <w:noProof/>
          <w:sz w:val="24"/>
          <w:lang w:val="ro-RO"/>
        </w:rPr>
        <w:t>victimele</w:t>
      </w:r>
      <w:r>
        <w:rPr>
          <w:rFonts w:ascii="Times New Roman" w:hAnsi="Times New Roman"/>
          <w:noProof/>
          <w:sz w:val="24"/>
          <w:lang w:val="ro-RO"/>
        </w:rPr>
        <w:t xml:space="preserve"> beneficiază de </w:t>
      </w:r>
      <w:r>
        <w:rPr>
          <w:rFonts w:ascii="Times New Roman" w:hAnsi="Times New Roman"/>
          <w:b/>
          <w:noProof/>
          <w:sz w:val="24"/>
          <w:lang w:val="ro-RO"/>
        </w:rPr>
        <w:t>sprijin global și adecvat</w:t>
      </w:r>
      <w:r>
        <w:rPr>
          <w:rFonts w:ascii="Times New Roman" w:hAnsi="Times New Roman"/>
          <w:noProof/>
          <w:sz w:val="24"/>
          <w:lang w:val="ro-RO"/>
        </w:rPr>
        <w:t>, după cum impun Directiva privind abuzul sexual asupra copiilor și Directiva</w:t>
      </w:r>
      <w:r>
        <w:rPr>
          <w:rStyle w:val="FootnoteReference"/>
          <w:rFonts w:ascii="Times New Roman" w:hAnsi="Times New Roman" w:cs="Times New Roman"/>
          <w:noProof/>
          <w:sz w:val="24"/>
          <w:lang w:val="ro-RO"/>
        </w:rPr>
        <w:footnoteReference w:id="68"/>
      </w:r>
      <w:r>
        <w:rPr>
          <w:rFonts w:ascii="Times New Roman" w:hAnsi="Times New Roman"/>
          <w:noProof/>
          <w:sz w:val="24"/>
          <w:lang w:val="ro-RO"/>
        </w:rPr>
        <w:t xml:space="preserve"> privind drepturile victimelor</w:t>
      </w:r>
      <w:r>
        <w:rPr>
          <w:rStyle w:val="FootnoteReference"/>
          <w:rFonts w:ascii="Times New Roman" w:hAnsi="Times New Roman" w:cs="Times New Roman"/>
          <w:noProof/>
          <w:sz w:val="24"/>
          <w:lang w:val="ro-RO"/>
        </w:rPr>
        <w:footnoteReference w:id="69"/>
      </w:r>
      <w:r>
        <w:rPr>
          <w:rFonts w:ascii="Times New Roman" w:hAnsi="Times New Roman"/>
          <w:noProof/>
          <w:sz w:val="24"/>
          <w:lang w:val="ro-RO"/>
        </w:rPr>
        <w:t xml:space="preserve">. Aceasta ar putea, de asemenea, să sprijine </w:t>
      </w:r>
      <w:r>
        <w:rPr>
          <w:rFonts w:ascii="Times New Roman" w:hAnsi="Times New Roman"/>
          <w:b/>
          <w:noProof/>
          <w:sz w:val="24"/>
          <w:lang w:val="ro-RO"/>
        </w:rPr>
        <w:t>schimbul de bune practici</w:t>
      </w:r>
      <w:r>
        <w:rPr>
          <w:rFonts w:ascii="Times New Roman" w:hAnsi="Times New Roman"/>
          <w:noProof/>
          <w:sz w:val="24"/>
          <w:lang w:val="ro-RO"/>
        </w:rPr>
        <w:t xml:space="preserve"> privind măsurile de protecție pentru victimele copii. Centrul ar putea, de asemenea, să sprijine statele membre, </w:t>
      </w:r>
      <w:r>
        <w:rPr>
          <w:rFonts w:ascii="Times New Roman" w:hAnsi="Times New Roman"/>
          <w:b/>
          <w:noProof/>
          <w:sz w:val="24"/>
          <w:lang w:val="ro-RO"/>
        </w:rPr>
        <w:t>efectuând cercetări</w:t>
      </w:r>
      <w:r>
        <w:rPr>
          <w:rFonts w:ascii="Times New Roman" w:hAnsi="Times New Roman"/>
          <w:noProof/>
          <w:sz w:val="24"/>
          <w:lang w:val="ro-RO"/>
        </w:rPr>
        <w:t xml:space="preserve"> (de exemplu, cu privire la efectele suferite pe termen scurt și lung de victimele abuzului sexual asupra copiilor), pentru </w:t>
      </w:r>
      <w:r>
        <w:rPr>
          <w:rFonts w:ascii="Times New Roman" w:hAnsi="Times New Roman"/>
          <w:b/>
          <w:noProof/>
          <w:sz w:val="24"/>
          <w:lang w:val="ro-RO"/>
        </w:rPr>
        <w:t>a sprijini politica bazată pe date concrete</w:t>
      </w:r>
      <w:r>
        <w:rPr>
          <w:rFonts w:ascii="Times New Roman" w:hAnsi="Times New Roman"/>
          <w:noProof/>
          <w:sz w:val="24"/>
          <w:lang w:val="ro-RO"/>
        </w:rPr>
        <w:t xml:space="preserve"> în materie de asistență și sprijin acordat victimelor, și servind drept </w:t>
      </w:r>
      <w:r>
        <w:rPr>
          <w:rFonts w:ascii="Times New Roman" w:hAnsi="Times New Roman"/>
          <w:b/>
          <w:noProof/>
          <w:sz w:val="24"/>
          <w:lang w:val="ro-RO"/>
        </w:rPr>
        <w:t>centru de cunoștințe și competențe de specialitate</w:t>
      </w:r>
      <w:r>
        <w:rPr>
          <w:rFonts w:ascii="Times New Roman" w:hAnsi="Times New Roman"/>
          <w:noProof/>
          <w:sz w:val="24"/>
          <w:lang w:val="ro-RO"/>
        </w:rPr>
        <w:t xml:space="preserve"> pentru a contribui la o mai bună coordonare și la evitarea depunerii de mai multe ori a acelorași eforturi. Centrul ar putea, de asemenea, să </w:t>
      </w:r>
      <w:r>
        <w:rPr>
          <w:rFonts w:ascii="Times New Roman" w:hAnsi="Times New Roman"/>
          <w:b/>
          <w:noProof/>
          <w:sz w:val="24"/>
          <w:lang w:val="ro-RO"/>
        </w:rPr>
        <w:t>sprijine victimele la eliminarea imaginilor și materialelor video</w:t>
      </w:r>
      <w:r>
        <w:rPr>
          <w:rFonts w:ascii="Times New Roman" w:hAnsi="Times New Roman"/>
          <w:noProof/>
          <w:sz w:val="24"/>
          <w:lang w:val="ro-RO"/>
        </w:rPr>
        <w:t xml:space="preserve"> ale acestora, pentru a le proteja viața privată, inclusiv prin </w:t>
      </w:r>
      <w:r>
        <w:rPr>
          <w:rFonts w:ascii="Times New Roman" w:hAnsi="Times New Roman"/>
          <w:b/>
          <w:noProof/>
          <w:sz w:val="24"/>
          <w:lang w:val="ro-RO"/>
        </w:rPr>
        <w:t>căutarea în mod proactiv</w:t>
      </w:r>
      <w:r>
        <w:rPr>
          <w:rFonts w:ascii="Times New Roman" w:hAnsi="Times New Roman"/>
          <w:noProof/>
          <w:sz w:val="24"/>
          <w:lang w:val="ro-RO"/>
        </w:rPr>
        <w:t xml:space="preserve"> a unor materiale online și prin notificarea societăților</w:t>
      </w:r>
      <w:r>
        <w:rPr>
          <w:rStyle w:val="FootnoteReference"/>
          <w:rFonts w:ascii="Times New Roman" w:hAnsi="Times New Roman" w:cs="Times New Roman"/>
          <w:noProof/>
          <w:sz w:val="24"/>
          <w:lang w:val="ro-RO"/>
        </w:rPr>
        <w:footnoteReference w:id="70"/>
      </w:r>
      <w:r>
        <w:rPr>
          <w:rFonts w:ascii="Times New Roman" w:hAnsi="Times New Roman"/>
          <w:noProof/>
          <w:sz w:val="24"/>
          <w:lang w:val="ro-RO"/>
        </w:rPr>
        <w:t xml:space="preserve">.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Centrul </w:t>
      </w:r>
      <w:r>
        <w:rPr>
          <w:rFonts w:ascii="Times New Roman" w:hAnsi="Times New Roman"/>
          <w:noProof/>
          <w:sz w:val="24"/>
          <w:lang w:val="ro-RO"/>
        </w:rPr>
        <w:t xml:space="preserve">ar putea </w:t>
      </w:r>
      <w:r>
        <w:rPr>
          <w:rFonts w:ascii="Times New Roman" w:hAnsi="Times New Roman"/>
          <w:b/>
          <w:noProof/>
          <w:sz w:val="24"/>
          <w:szCs w:val="24"/>
          <w:lang w:val="ro-RO"/>
        </w:rPr>
        <w:t>reuni toate inițiativele</w:t>
      </w:r>
      <w:r>
        <w:rPr>
          <w:rFonts w:ascii="Times New Roman" w:hAnsi="Times New Roman"/>
          <w:noProof/>
          <w:sz w:val="24"/>
          <w:szCs w:val="24"/>
          <w:lang w:val="ro-RO"/>
        </w:rPr>
        <w:t xml:space="preserve"> din cadrul acestei strategii, permițând o </w:t>
      </w:r>
      <w:r>
        <w:rPr>
          <w:rFonts w:ascii="Times New Roman" w:hAnsi="Times New Roman"/>
          <w:b/>
          <w:noProof/>
          <w:sz w:val="24"/>
          <w:szCs w:val="24"/>
          <w:lang w:val="ro-RO"/>
        </w:rPr>
        <w:t>cooperare mai eficace</w:t>
      </w:r>
      <w:r>
        <w:rPr>
          <w:rFonts w:ascii="Times New Roman" w:hAnsi="Times New Roman"/>
          <w:noProof/>
          <w:sz w:val="24"/>
          <w:szCs w:val="24"/>
          <w:lang w:val="ro-RO"/>
        </w:rPr>
        <w:t xml:space="preserve"> între autoritățile publice (inclusiv autoritățile de aplicare a legii), sectorul economic și societatea civilă din UE și din lume, devenind astfel </w:t>
      </w:r>
      <w:r>
        <w:rPr>
          <w:rFonts w:ascii="Times New Roman" w:hAnsi="Times New Roman"/>
          <w:b/>
          <w:noProof/>
          <w:sz w:val="24"/>
          <w:szCs w:val="24"/>
          <w:lang w:val="ro-RO"/>
        </w:rPr>
        <w:t>entitatea de referință din UE pentru cunoștințe și competențe de specialitate</w:t>
      </w:r>
      <w:r>
        <w:rPr>
          <w:rFonts w:ascii="Times New Roman" w:hAnsi="Times New Roman"/>
          <w:noProof/>
          <w:sz w:val="24"/>
          <w:szCs w:val="24"/>
          <w:lang w:val="ro-RO"/>
        </w:rPr>
        <w:t xml:space="preserve"> în acest domeniu:</w:t>
      </w:r>
    </w:p>
    <w:p>
      <w:pPr>
        <w:pStyle w:val="ListParagraph"/>
        <w:numPr>
          <w:ilvl w:val="0"/>
          <w:numId w:val="32"/>
        </w:numPr>
        <w:spacing w:after="120" w:line="240" w:lineRule="auto"/>
        <w:contextualSpacing w:val="0"/>
        <w:jc w:val="both"/>
        <w:rPr>
          <w:rFonts w:ascii="Times New Roman" w:hAnsi="Times New Roman" w:cs="Times New Roman"/>
          <w:noProof/>
          <w:sz w:val="24"/>
          <w:szCs w:val="24"/>
          <w:lang w:val="ro-RO"/>
        </w:rPr>
      </w:pPr>
      <w:r>
        <w:rPr>
          <w:rFonts w:ascii="Times New Roman" w:hAnsi="Times New Roman"/>
          <w:b/>
          <w:noProof/>
          <w:sz w:val="24"/>
          <w:szCs w:val="24"/>
          <w:lang w:val="ro-RO"/>
        </w:rPr>
        <w:t>inițiative axate pe legislație</w:t>
      </w:r>
      <w:r>
        <w:rPr>
          <w:rFonts w:ascii="Times New Roman" w:hAnsi="Times New Roman"/>
          <w:noProof/>
          <w:sz w:val="24"/>
          <w:szCs w:val="24"/>
          <w:lang w:val="ro-RO"/>
        </w:rPr>
        <w:t xml:space="preserve">: centrul </w:t>
      </w:r>
      <w:r>
        <w:rPr>
          <w:rFonts w:ascii="Times New Roman" w:hAnsi="Times New Roman"/>
          <w:noProof/>
          <w:sz w:val="24"/>
          <w:lang w:val="ro-RO"/>
        </w:rPr>
        <w:t xml:space="preserve">ar putea să își pună </w:t>
      </w:r>
      <w:r>
        <w:rPr>
          <w:rFonts w:ascii="Times New Roman" w:hAnsi="Times New Roman"/>
          <w:b/>
          <w:noProof/>
          <w:sz w:val="24"/>
          <w:szCs w:val="24"/>
          <w:lang w:val="ro-RO"/>
        </w:rPr>
        <w:t>cunoștințele și competențele de specialitate la dispoziția Comisiei</w:t>
      </w:r>
      <w:r>
        <w:rPr>
          <w:rFonts w:ascii="Times New Roman" w:hAnsi="Times New Roman"/>
          <w:noProof/>
          <w:sz w:val="24"/>
          <w:szCs w:val="24"/>
          <w:lang w:val="ro-RO"/>
        </w:rPr>
        <w:t xml:space="preserve">, ajutând-o să își îndeplinească rolul de a sprijini statele membre în punerea în aplicare a Directivei privind abuzul sexual asupra copiilor. Aceste cunoștințe și competențe de specialitate, care </w:t>
      </w:r>
      <w:r>
        <w:rPr>
          <w:rFonts w:ascii="Times New Roman" w:hAnsi="Times New Roman"/>
          <w:noProof/>
          <w:sz w:val="24"/>
          <w:lang w:val="ro-RO"/>
        </w:rPr>
        <w:t xml:space="preserve">s-ar </w:t>
      </w:r>
      <w:r>
        <w:rPr>
          <w:rFonts w:ascii="Times New Roman" w:hAnsi="Times New Roman"/>
          <w:noProof/>
          <w:sz w:val="24"/>
          <w:szCs w:val="24"/>
          <w:lang w:val="ro-RO"/>
        </w:rPr>
        <w:t>spori în timp, pe măsură ce centrul va continua să identifice lacunele și cele mai bune practici din UE și din afara acesteia,</w:t>
      </w:r>
      <w:r>
        <w:rPr>
          <w:rFonts w:ascii="Times New Roman" w:hAnsi="Times New Roman"/>
          <w:noProof/>
          <w:sz w:val="24"/>
          <w:lang w:val="ro-RO"/>
        </w:rPr>
        <w:t xml:space="preserve"> ar </w:t>
      </w:r>
      <w:r>
        <w:rPr>
          <w:rFonts w:ascii="Times New Roman" w:hAnsi="Times New Roman"/>
          <w:noProof/>
          <w:sz w:val="24"/>
          <w:szCs w:val="24"/>
          <w:lang w:val="ro-RO"/>
        </w:rPr>
        <w:t xml:space="preserve">facilita elaborarea unei </w:t>
      </w:r>
      <w:r>
        <w:rPr>
          <w:rFonts w:ascii="Times New Roman" w:hAnsi="Times New Roman"/>
          <w:b/>
          <w:noProof/>
          <w:sz w:val="24"/>
          <w:szCs w:val="24"/>
          <w:lang w:val="ro-RO"/>
        </w:rPr>
        <w:t>politici bazate pe date concrete</w:t>
      </w:r>
      <w:r>
        <w:rPr>
          <w:rFonts w:ascii="Times New Roman" w:hAnsi="Times New Roman"/>
          <w:noProof/>
          <w:sz w:val="24"/>
          <w:szCs w:val="24"/>
          <w:lang w:val="ro-RO"/>
        </w:rPr>
        <w:t xml:space="preserve"> de către Comisie, care ar putea asigura, de asemenea, că legislația UE este actualizată pentru a permite un răspuns eficace;</w:t>
      </w:r>
    </w:p>
    <w:p>
      <w:pPr>
        <w:pStyle w:val="ListParagraph"/>
        <w:numPr>
          <w:ilvl w:val="0"/>
          <w:numId w:val="32"/>
        </w:numPr>
        <w:spacing w:after="120" w:line="240" w:lineRule="auto"/>
        <w:contextualSpacing w:val="0"/>
        <w:jc w:val="both"/>
        <w:rPr>
          <w:rFonts w:ascii="Times New Roman" w:hAnsi="Times New Roman" w:cs="Times New Roman"/>
          <w:noProof/>
          <w:sz w:val="24"/>
          <w:szCs w:val="24"/>
          <w:lang w:val="ro-RO"/>
        </w:rPr>
      </w:pPr>
      <w:r>
        <w:rPr>
          <w:rFonts w:ascii="Times New Roman" w:hAnsi="Times New Roman"/>
          <w:b/>
          <w:noProof/>
          <w:sz w:val="24"/>
          <w:szCs w:val="24"/>
          <w:lang w:val="ro-RO"/>
        </w:rPr>
        <w:t>cooperare și inițiative axate pe finanțare</w:t>
      </w:r>
      <w:r>
        <w:rPr>
          <w:rFonts w:ascii="Times New Roman" w:hAnsi="Times New Roman"/>
          <w:noProof/>
          <w:sz w:val="24"/>
          <w:szCs w:val="24"/>
          <w:lang w:val="ro-RO"/>
        </w:rPr>
        <w:t xml:space="preserve">: în strânsă colaborare cu Comisia și cu alte centre similare din alte țări și cu Alianța mondială WePROTECT de încetare a exploatării sexuale a copiilor, centrul </w:t>
      </w:r>
      <w:r>
        <w:rPr>
          <w:rFonts w:ascii="Times New Roman" w:hAnsi="Times New Roman"/>
          <w:noProof/>
          <w:sz w:val="24"/>
          <w:lang w:val="ro-RO"/>
        </w:rPr>
        <w:t xml:space="preserve">ar putea </w:t>
      </w:r>
      <w:r>
        <w:rPr>
          <w:rFonts w:ascii="Times New Roman" w:hAnsi="Times New Roman"/>
          <w:noProof/>
          <w:sz w:val="24"/>
          <w:szCs w:val="24"/>
          <w:lang w:val="ro-RO"/>
        </w:rPr>
        <w:t xml:space="preserve">să se asigure că toate statele membre au </w:t>
      </w:r>
      <w:r>
        <w:rPr>
          <w:rFonts w:ascii="Times New Roman" w:hAnsi="Times New Roman"/>
          <w:b/>
          <w:noProof/>
          <w:sz w:val="24"/>
          <w:szCs w:val="24"/>
          <w:lang w:val="ro-RO"/>
        </w:rPr>
        <w:t>acces imediat și centralizat la cele mai bune practici la nivel mondial</w:t>
      </w:r>
      <w:r>
        <w:rPr>
          <w:rFonts w:ascii="Times New Roman" w:hAnsi="Times New Roman"/>
          <w:noProof/>
          <w:sz w:val="24"/>
          <w:szCs w:val="24"/>
          <w:lang w:val="ro-RO"/>
        </w:rPr>
        <w:t xml:space="preserve"> și că toți copiii din întreaga lume pot beneficia de cele mai bune practici ale UE. Centrul s-ar putea baza, de asemenea, pe rezultatele </w:t>
      </w:r>
      <w:r>
        <w:rPr>
          <w:rFonts w:ascii="Times New Roman" w:hAnsi="Times New Roman"/>
          <w:b/>
          <w:noProof/>
          <w:sz w:val="24"/>
          <w:szCs w:val="24"/>
          <w:lang w:val="ro-RO"/>
        </w:rPr>
        <w:t>rețelei de prevenire</w:t>
      </w:r>
      <w:r>
        <w:rPr>
          <w:rFonts w:ascii="Times New Roman" w:hAnsi="Times New Roman"/>
          <w:noProof/>
          <w:sz w:val="24"/>
          <w:szCs w:val="24"/>
          <w:lang w:val="ro-RO"/>
        </w:rPr>
        <w:t xml:space="preserve"> și pe experiența centrelor pentru un internet mai sigur.</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Comisia va colabora strâns cu Parlamentul European și cu statele membre pentru a </w:t>
      </w:r>
      <w:r>
        <w:rPr>
          <w:rFonts w:ascii="Times New Roman" w:hAnsi="Times New Roman"/>
          <w:b/>
          <w:noProof/>
          <w:sz w:val="24"/>
          <w:lang w:val="ro-RO"/>
        </w:rPr>
        <w:t>analiza diferitele opțiuni de punere în aplicare</w:t>
      </w:r>
      <w:r>
        <w:rPr>
          <w:rFonts w:ascii="Times New Roman" w:hAnsi="Times New Roman"/>
          <w:noProof/>
          <w:sz w:val="24"/>
          <w:lang w:val="ro-RO"/>
        </w:rPr>
        <w:t xml:space="preserve">, inclusiv prin </w:t>
      </w:r>
      <w:r>
        <w:rPr>
          <w:rFonts w:ascii="Times New Roman" w:hAnsi="Times New Roman"/>
          <w:b/>
          <w:noProof/>
          <w:sz w:val="24"/>
          <w:lang w:val="ro-RO"/>
        </w:rPr>
        <w:t>utilizarea structurilor existente</w:t>
      </w:r>
      <w:r>
        <w:rPr>
          <w:rFonts w:ascii="Times New Roman" w:hAnsi="Times New Roman"/>
          <w:noProof/>
          <w:sz w:val="24"/>
          <w:lang w:val="ro-RO"/>
        </w:rPr>
        <w:t xml:space="preserve"> pentru funcțiile centrului, după caz, în vederea maximizării valorii adăugate, a eficacității și a durabilității centrului. Comisia va efectua o </w:t>
      </w:r>
      <w:r>
        <w:rPr>
          <w:rFonts w:ascii="Times New Roman" w:hAnsi="Times New Roman"/>
          <w:b/>
          <w:noProof/>
          <w:sz w:val="24"/>
          <w:lang w:val="ro-RO"/>
        </w:rPr>
        <w:t>evaluare a impactului</w:t>
      </w:r>
      <w:r>
        <w:rPr>
          <w:rFonts w:ascii="Times New Roman" w:hAnsi="Times New Roman"/>
          <w:noProof/>
          <w:sz w:val="24"/>
          <w:lang w:val="ro-RO"/>
        </w:rPr>
        <w:t>, urmând să fie lansat imediat un studiu pentru identificarea celei mai bune căi de urmat, inclusiv a celei mai bune forme juridice pe care ar trebui să o adopte acest centru.</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noProof/>
          <w:sz w:val="24"/>
          <w:szCs w:val="24"/>
          <w:lang w:val="ro-RO"/>
        </w:rPr>
      </w:pPr>
      <w:r>
        <w:rPr>
          <w:rFonts w:ascii="Times New Roman" w:hAnsi="Times New Roman"/>
          <w:b/>
          <w:i/>
          <w:noProof/>
          <w:sz w:val="24"/>
          <w:szCs w:val="24"/>
          <w:lang w:val="ro-RO"/>
        </w:rPr>
        <w:t>Acțiune-cheie</w:t>
      </w:r>
    </w:p>
    <w:p>
      <w:pPr>
        <w:pStyle w:val="ListParagraph"/>
        <w:numPr>
          <w:ilvl w:val="0"/>
          <w:numId w:val="54"/>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noProof/>
          <w:sz w:val="24"/>
          <w:szCs w:val="24"/>
          <w:lang w:val="ro-RO"/>
        </w:rPr>
      </w:pPr>
      <w:r>
        <w:rPr>
          <w:rFonts w:ascii="Times New Roman" w:hAnsi="Times New Roman"/>
          <w:i/>
          <w:noProof/>
          <w:sz w:val="24"/>
          <w:lang w:val="ro-RO"/>
        </w:rPr>
        <w:t xml:space="preserve">Comisia va lansa </w:t>
      </w:r>
      <w:r>
        <w:rPr>
          <w:rFonts w:ascii="Times New Roman" w:hAnsi="Times New Roman"/>
          <w:b/>
          <w:i/>
          <w:noProof/>
          <w:sz w:val="24"/>
          <w:lang w:val="ro-RO"/>
        </w:rPr>
        <w:t>imediat</w:t>
      </w:r>
      <w:r>
        <w:rPr>
          <w:rFonts w:ascii="Times New Roman" w:hAnsi="Times New Roman"/>
          <w:i/>
          <w:noProof/>
          <w:sz w:val="24"/>
          <w:lang w:val="ro-RO"/>
        </w:rPr>
        <w:t xml:space="preserve"> un studiu în vederea depunerii de eforturi în direcția creării unui centru european de prevenire și combatere a abuzului sexual asupra copiilor, pentru a permite o reacție </w:t>
      </w:r>
      <w:r>
        <w:rPr>
          <w:rFonts w:ascii="Times New Roman" w:hAnsi="Times New Roman"/>
          <w:b/>
          <w:i/>
          <w:noProof/>
          <w:sz w:val="24"/>
          <w:lang w:val="ro-RO"/>
        </w:rPr>
        <w:t>cuprinzătoare și eficace</w:t>
      </w:r>
      <w:r>
        <w:rPr>
          <w:rFonts w:ascii="Times New Roman" w:hAnsi="Times New Roman"/>
          <w:i/>
          <w:noProof/>
          <w:sz w:val="24"/>
          <w:lang w:val="ro-RO"/>
        </w:rPr>
        <w:t xml:space="preserve"> a UE împotriva abuzului sexual asupra copiilor, </w:t>
      </w:r>
      <w:r>
        <w:rPr>
          <w:rFonts w:ascii="Times New Roman" w:hAnsi="Times New Roman"/>
          <w:b/>
          <w:i/>
          <w:noProof/>
          <w:sz w:val="24"/>
          <w:lang w:val="ro-RO"/>
        </w:rPr>
        <w:t>atât online, cât și offline</w:t>
      </w:r>
      <w:r>
        <w:rPr>
          <w:rFonts w:ascii="Times New Roman" w:hAnsi="Times New Roman"/>
          <w:i/>
          <w:noProof/>
          <w:sz w:val="24"/>
          <w:lang w:val="ro-RO"/>
        </w:rPr>
        <w:t>.</w:t>
      </w:r>
    </w:p>
    <w:p>
      <w:pPr>
        <w:pStyle w:val="Heading2"/>
        <w:numPr>
          <w:ilvl w:val="0"/>
          <w:numId w:val="18"/>
        </w:numPr>
        <w:spacing w:before="0" w:after="120" w:line="240" w:lineRule="auto"/>
        <w:jc w:val="both"/>
        <w:rPr>
          <w:rFonts w:ascii="Times New Roman" w:hAnsi="Times New Roman" w:cs="Times New Roman"/>
          <w:b/>
          <w:noProof/>
          <w:color w:val="auto"/>
          <w:sz w:val="24"/>
          <w:szCs w:val="24"/>
          <w:lang w:val="ro-RO"/>
        </w:rPr>
      </w:pPr>
      <w:r>
        <w:rPr>
          <w:rFonts w:ascii="Times New Roman" w:hAnsi="Times New Roman"/>
          <w:b/>
          <w:noProof/>
          <w:color w:val="auto"/>
          <w:sz w:val="24"/>
          <w:szCs w:val="24"/>
          <w:lang w:val="ro-RO"/>
        </w:rPr>
        <w:t xml:space="preserve">Stimularea eforturilor depuse de sectorul economic pentru a asigura protecția copiilor în produsele sale </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Furnizorii anumitor servicii online sunt </w:t>
      </w:r>
      <w:r>
        <w:rPr>
          <w:rFonts w:ascii="Times New Roman" w:hAnsi="Times New Roman"/>
          <w:b/>
          <w:noProof/>
          <w:sz w:val="24"/>
          <w:lang w:val="ro-RO"/>
        </w:rPr>
        <w:t>extraordinar de bine plasați</w:t>
      </w:r>
      <w:r>
        <w:rPr>
          <w:rFonts w:ascii="Times New Roman" w:hAnsi="Times New Roman"/>
          <w:noProof/>
          <w:sz w:val="24"/>
          <w:lang w:val="ro-RO"/>
        </w:rPr>
        <w:t xml:space="preserve"> pentru a preveni, </w:t>
      </w:r>
      <w:r>
        <w:rPr>
          <w:rFonts w:ascii="Times New Roman" w:hAnsi="Times New Roman"/>
          <w:b/>
          <w:noProof/>
          <w:sz w:val="24"/>
          <w:lang w:val="ro-RO"/>
        </w:rPr>
        <w:t>a identifica și a raporta</w:t>
      </w:r>
      <w:r>
        <w:rPr>
          <w:rFonts w:ascii="Times New Roman" w:hAnsi="Times New Roman"/>
          <w:noProof/>
          <w:sz w:val="24"/>
          <w:lang w:val="ro-RO"/>
        </w:rPr>
        <w:t xml:space="preserve"> cazurile de abuz sexual asupra copiilor prin utilizarea infrastructurii sau serviciilor lor.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În prezent, mai multe societăți identifică în mod voluntar cazurile de abuz sexual asupra copiilor. NCMEC a primit aproape </w:t>
      </w:r>
      <w:r>
        <w:rPr>
          <w:rFonts w:ascii="Times New Roman" w:hAnsi="Times New Roman"/>
          <w:b/>
          <w:noProof/>
          <w:sz w:val="24"/>
          <w:szCs w:val="24"/>
          <w:lang w:val="ro-RO"/>
        </w:rPr>
        <w:t>17 milioane</w:t>
      </w:r>
      <w:r>
        <w:rPr>
          <w:rFonts w:ascii="Times New Roman" w:hAnsi="Times New Roman"/>
          <w:noProof/>
          <w:sz w:val="24"/>
          <w:szCs w:val="24"/>
          <w:lang w:val="ro-RO"/>
        </w:rPr>
        <w:t xml:space="preserve"> de rapoarte privind abuzul sexual asupra copiilor de la societățile în chestiune numai în 2019</w:t>
      </w:r>
      <w:r>
        <w:rPr>
          <w:rStyle w:val="FootnoteReference"/>
          <w:rFonts w:ascii="Times New Roman" w:hAnsi="Times New Roman" w:cs="Times New Roman"/>
          <w:noProof/>
          <w:sz w:val="24"/>
          <w:szCs w:val="24"/>
          <w:lang w:val="ro-RO"/>
        </w:rPr>
        <w:footnoteReference w:id="71"/>
      </w:r>
      <w:r>
        <w:rPr>
          <w:rFonts w:ascii="Times New Roman" w:hAnsi="Times New Roman"/>
          <w:noProof/>
          <w:sz w:val="24"/>
          <w:szCs w:val="24"/>
          <w:lang w:val="ro-RO"/>
        </w:rPr>
        <w:t xml:space="preserve">. </w:t>
      </w:r>
      <w:r>
        <w:rPr>
          <w:rFonts w:ascii="Times New Roman" w:hAnsi="Times New Roman"/>
          <w:b/>
          <w:noProof/>
          <w:sz w:val="24"/>
          <w:lang w:val="ro-RO"/>
        </w:rPr>
        <w:t xml:space="preserve">Respectivele rapoarte </w:t>
      </w:r>
      <w:r>
        <w:rPr>
          <w:rFonts w:ascii="Times New Roman" w:hAnsi="Times New Roman"/>
          <w:noProof/>
          <w:sz w:val="24"/>
          <w:lang w:val="ro-RO"/>
        </w:rPr>
        <w:t xml:space="preserve">conțin nu numai imagini și înregistrări video abuzive, ci și situații care prezintă un </w:t>
      </w:r>
      <w:r>
        <w:rPr>
          <w:rFonts w:ascii="Times New Roman" w:hAnsi="Times New Roman"/>
          <w:noProof/>
          <w:sz w:val="24"/>
          <w:szCs w:val="24"/>
          <w:lang w:val="ro-RO"/>
        </w:rPr>
        <w:t>pericol iminent pentru copii</w:t>
      </w:r>
      <w:r>
        <w:rPr>
          <w:rFonts w:ascii="Times New Roman" w:hAnsi="Times New Roman"/>
          <w:noProof/>
          <w:sz w:val="24"/>
          <w:lang w:val="ro-RO"/>
        </w:rPr>
        <w:t xml:space="preserve"> (de exemplu, detalii privind organizarea de întâlniri în scopul abuzării fizice a copilului sau amenințări cu sinuciderea din partea copilului, ca urmare a șantajării de către autorul infracțiunii). Aceste rapoarte </w:t>
      </w:r>
      <w:r>
        <w:rPr>
          <w:rFonts w:ascii="Times New Roman" w:hAnsi="Times New Roman"/>
          <w:b/>
          <w:noProof/>
          <w:sz w:val="24"/>
          <w:szCs w:val="24"/>
          <w:lang w:val="ro-RO"/>
        </w:rPr>
        <w:t>contribuie</w:t>
      </w:r>
      <w:r>
        <w:rPr>
          <w:rFonts w:ascii="Times New Roman" w:hAnsi="Times New Roman"/>
          <w:noProof/>
          <w:sz w:val="24"/>
          <w:szCs w:val="24"/>
          <w:lang w:val="ro-RO"/>
        </w:rPr>
        <w:t xml:space="preserve"> de ani întregi la </w:t>
      </w:r>
      <w:r>
        <w:rPr>
          <w:rFonts w:ascii="Times New Roman" w:hAnsi="Times New Roman"/>
          <w:b/>
          <w:noProof/>
          <w:sz w:val="24"/>
          <w:szCs w:val="24"/>
          <w:lang w:val="ro-RO"/>
        </w:rPr>
        <w:t>salvarea copiilor din UE din situații de abuz în curs</w:t>
      </w:r>
      <w:r>
        <w:rPr>
          <w:rFonts w:ascii="Times New Roman" w:hAnsi="Times New Roman"/>
          <w:noProof/>
          <w:sz w:val="24"/>
          <w:szCs w:val="24"/>
          <w:lang w:val="ro-RO"/>
        </w:rPr>
        <w:t xml:space="preserve">. Ele au condus, de exemplu, la: </w:t>
      </w:r>
    </w:p>
    <w:p>
      <w:pPr>
        <w:pStyle w:val="ListParagraph"/>
        <w:numPr>
          <w:ilvl w:val="0"/>
          <w:numId w:val="19"/>
        </w:numPr>
        <w:spacing w:after="120" w:line="240" w:lineRule="auto"/>
        <w:contextualSpacing w:val="0"/>
        <w:jc w:val="both"/>
        <w:rPr>
          <w:rFonts w:ascii="Times New Roman" w:hAnsi="Times New Roman" w:cs="Times New Roman"/>
          <w:noProof/>
          <w:sz w:val="24"/>
          <w:szCs w:val="24"/>
          <w:lang w:val="ro-RO"/>
        </w:rPr>
      </w:pPr>
      <w:r>
        <w:rPr>
          <w:rFonts w:ascii="Times New Roman" w:hAnsi="Times New Roman"/>
          <w:noProof/>
          <w:sz w:val="24"/>
          <w:szCs w:val="24"/>
          <w:lang w:val="ro-RO"/>
        </w:rPr>
        <w:t>salvarea a 11 copii, unii dintre ei în vârstă de numai doi ani, care au fost exploatați de o rețea de abuzatori din Suedia</w:t>
      </w:r>
      <w:r>
        <w:rPr>
          <w:rStyle w:val="FootnoteReference"/>
          <w:rFonts w:ascii="Times New Roman" w:hAnsi="Times New Roman" w:cs="Times New Roman"/>
          <w:noProof/>
          <w:sz w:val="24"/>
          <w:szCs w:val="24"/>
          <w:lang w:val="ro-RO"/>
        </w:rPr>
        <w:footnoteReference w:id="72"/>
      </w:r>
      <w:r>
        <w:rPr>
          <w:rFonts w:ascii="Times New Roman" w:hAnsi="Times New Roman"/>
          <w:noProof/>
          <w:sz w:val="24"/>
          <w:szCs w:val="24"/>
          <w:lang w:val="ro-RO"/>
        </w:rPr>
        <w:t>;</w:t>
      </w:r>
    </w:p>
    <w:p>
      <w:pPr>
        <w:pStyle w:val="ListParagraph"/>
        <w:numPr>
          <w:ilvl w:val="0"/>
          <w:numId w:val="19"/>
        </w:numPr>
        <w:spacing w:after="120" w:line="240" w:lineRule="auto"/>
        <w:contextualSpacing w:val="0"/>
        <w:jc w:val="both"/>
        <w:rPr>
          <w:rFonts w:ascii="Times New Roman" w:hAnsi="Times New Roman" w:cs="Times New Roman"/>
          <w:noProof/>
          <w:sz w:val="24"/>
          <w:szCs w:val="24"/>
          <w:lang w:val="ro-RO"/>
        </w:rPr>
      </w:pPr>
      <w:r>
        <w:rPr>
          <w:rFonts w:ascii="Times New Roman" w:hAnsi="Times New Roman"/>
          <w:noProof/>
          <w:sz w:val="24"/>
          <w:szCs w:val="24"/>
          <w:lang w:val="ro-RO"/>
        </w:rPr>
        <w:t>cea mai amplă operațiune desfășurată vreodată împotriva abuzului sexual asupra copiilor în Danemarca</w:t>
      </w:r>
      <w:r>
        <w:rPr>
          <w:rStyle w:val="FootnoteReference"/>
          <w:rFonts w:ascii="Times New Roman" w:hAnsi="Times New Roman" w:cs="Times New Roman"/>
          <w:noProof/>
          <w:sz w:val="24"/>
          <w:szCs w:val="24"/>
          <w:lang w:val="ro-RO"/>
        </w:rPr>
        <w:footnoteReference w:id="73"/>
      </w:r>
      <w:r>
        <w:rPr>
          <w:rFonts w:ascii="Times New Roman" w:hAnsi="Times New Roman"/>
          <w:noProof/>
          <w:sz w:val="24"/>
          <w:szCs w:val="24"/>
          <w:lang w:val="ro-RO"/>
        </w:rPr>
        <w:t>;</w:t>
      </w:r>
    </w:p>
    <w:p>
      <w:pPr>
        <w:pStyle w:val="ListParagraph"/>
        <w:numPr>
          <w:ilvl w:val="0"/>
          <w:numId w:val="19"/>
        </w:numPr>
        <w:spacing w:after="120" w:line="240" w:lineRule="auto"/>
        <w:contextualSpacing w:val="0"/>
        <w:jc w:val="both"/>
        <w:rPr>
          <w:rFonts w:ascii="Times New Roman" w:hAnsi="Times New Roman" w:cs="Times New Roman"/>
          <w:noProof/>
          <w:sz w:val="24"/>
          <w:szCs w:val="24"/>
          <w:lang w:val="ro-RO"/>
        </w:rPr>
      </w:pPr>
      <w:r>
        <w:rPr>
          <w:rFonts w:ascii="Times New Roman" w:hAnsi="Times New Roman"/>
          <w:noProof/>
          <w:sz w:val="24"/>
          <w:szCs w:val="24"/>
          <w:lang w:val="ro-RO"/>
        </w:rPr>
        <w:t>salvarea, în România, a unei fetițe de nouă ani, care a fost abuzată de tatăl său mai mult de un an</w:t>
      </w:r>
      <w:r>
        <w:rPr>
          <w:rStyle w:val="FootnoteReference"/>
          <w:rFonts w:ascii="Times New Roman" w:hAnsi="Times New Roman" w:cs="Times New Roman"/>
          <w:noProof/>
          <w:sz w:val="24"/>
          <w:szCs w:val="24"/>
          <w:lang w:val="ro-RO"/>
        </w:rPr>
        <w:footnoteReference w:id="74"/>
      </w:r>
      <w:r>
        <w:rPr>
          <w:rFonts w:ascii="Times New Roman" w:hAnsi="Times New Roman"/>
          <w:noProof/>
          <w:sz w:val="24"/>
          <w:szCs w:val="24"/>
          <w:lang w:val="ro-RO"/>
        </w:rPr>
        <w:t>;</w:t>
      </w:r>
    </w:p>
    <w:p>
      <w:pPr>
        <w:pStyle w:val="ListParagraph"/>
        <w:numPr>
          <w:ilvl w:val="0"/>
          <w:numId w:val="19"/>
        </w:numPr>
        <w:spacing w:after="120" w:line="240" w:lineRule="auto"/>
        <w:contextualSpacing w:val="0"/>
        <w:jc w:val="both"/>
        <w:rPr>
          <w:rFonts w:ascii="Times New Roman" w:hAnsi="Times New Roman" w:cs="Times New Roman"/>
          <w:noProof/>
          <w:sz w:val="24"/>
          <w:szCs w:val="24"/>
          <w:lang w:val="ro-RO"/>
        </w:rPr>
      </w:pPr>
      <w:r>
        <w:rPr>
          <w:rFonts w:ascii="Times New Roman" w:hAnsi="Times New Roman"/>
          <w:noProof/>
          <w:sz w:val="24"/>
          <w:szCs w:val="24"/>
          <w:lang w:val="ro-RO"/>
        </w:rPr>
        <w:t>salvarea, în Germania, a unei fetițe de patru ani și a fratelui său în vârstă de zece ani, care erau abuzați de tatăl lor</w:t>
      </w:r>
      <w:r>
        <w:rPr>
          <w:rStyle w:val="FootnoteReference"/>
          <w:rFonts w:ascii="Times New Roman" w:hAnsi="Times New Roman" w:cs="Times New Roman"/>
          <w:noProof/>
          <w:sz w:val="24"/>
          <w:szCs w:val="24"/>
          <w:lang w:val="ro-RO"/>
        </w:rPr>
        <w:footnoteReference w:id="75"/>
      </w:r>
      <w:r>
        <w:rPr>
          <w:rFonts w:ascii="Times New Roman" w:hAnsi="Times New Roman"/>
          <w:noProof/>
          <w:sz w:val="24"/>
          <w:szCs w:val="24"/>
          <w:lang w:val="ro-RO"/>
        </w:rPr>
        <w:t>;</w:t>
      </w:r>
    </w:p>
    <w:p>
      <w:pPr>
        <w:pStyle w:val="ListParagraph"/>
        <w:numPr>
          <w:ilvl w:val="0"/>
          <w:numId w:val="19"/>
        </w:numPr>
        <w:spacing w:after="120" w:line="240" w:lineRule="auto"/>
        <w:contextualSpacing w:val="0"/>
        <w:jc w:val="both"/>
        <w:rPr>
          <w:rFonts w:ascii="Times New Roman" w:hAnsi="Times New Roman" w:cs="Times New Roman"/>
          <w:noProof/>
          <w:sz w:val="24"/>
          <w:szCs w:val="24"/>
          <w:lang w:val="ro-RO"/>
        </w:rPr>
      </w:pPr>
      <w:r>
        <w:rPr>
          <w:rFonts w:ascii="Times New Roman" w:hAnsi="Times New Roman"/>
          <w:noProof/>
          <w:sz w:val="24"/>
          <w:szCs w:val="24"/>
          <w:lang w:val="ro-RO"/>
        </w:rPr>
        <w:t>arestarea, în Franța, a unui autor de infracțiuni care a manipulat și acostat 100 de copii, pentru a obține de la ei materiale care conțin forme de abuz sexual asupra copiilor</w:t>
      </w:r>
      <w:r>
        <w:rPr>
          <w:rStyle w:val="FootnoteReference"/>
          <w:rFonts w:ascii="Times New Roman" w:hAnsi="Times New Roman" w:cs="Times New Roman"/>
          <w:noProof/>
          <w:sz w:val="24"/>
          <w:szCs w:val="24"/>
          <w:lang w:val="ro-RO"/>
        </w:rPr>
        <w:footnoteReference w:id="76"/>
      </w:r>
      <w:r>
        <w:rPr>
          <w:rFonts w:ascii="Times New Roman" w:hAnsi="Times New Roman"/>
          <w:noProof/>
          <w:sz w:val="24"/>
          <w:szCs w:val="24"/>
          <w:lang w:val="ro-RO"/>
        </w:rPr>
        <w:t>;</w:t>
      </w:r>
    </w:p>
    <w:p>
      <w:pPr>
        <w:pStyle w:val="ListParagraph"/>
        <w:numPr>
          <w:ilvl w:val="0"/>
          <w:numId w:val="19"/>
        </w:numPr>
        <w:spacing w:after="120" w:line="240" w:lineRule="auto"/>
        <w:contextualSpacing w:val="0"/>
        <w:jc w:val="both"/>
        <w:rPr>
          <w:rFonts w:ascii="Times New Roman" w:hAnsi="Times New Roman" w:cs="Times New Roman"/>
          <w:noProof/>
          <w:sz w:val="24"/>
          <w:szCs w:val="24"/>
          <w:lang w:val="ro-RO"/>
        </w:rPr>
      </w:pPr>
      <w:r>
        <w:rPr>
          <w:rFonts w:ascii="Times New Roman" w:hAnsi="Times New Roman"/>
          <w:noProof/>
          <w:sz w:val="24"/>
          <w:szCs w:val="24"/>
          <w:lang w:val="ro-RO"/>
        </w:rPr>
        <w:t>salvarea, în Cehia, a două fete abuzate de un bărbat în vârstă de 52 de ani care a înregistrat abuzurile și le-a distribuit online</w:t>
      </w:r>
      <w:r>
        <w:rPr>
          <w:rStyle w:val="FootnoteReference"/>
          <w:rFonts w:ascii="Times New Roman" w:hAnsi="Times New Roman" w:cs="Times New Roman"/>
          <w:noProof/>
          <w:sz w:val="24"/>
          <w:szCs w:val="24"/>
          <w:lang w:val="ro-RO"/>
        </w:rPr>
        <w:footnoteReference w:id="77"/>
      </w:r>
      <w:r>
        <w:rPr>
          <w:rFonts w:ascii="Times New Roman" w:hAnsi="Times New Roman"/>
          <w:noProof/>
          <w:sz w:val="24"/>
          <w:szCs w:val="24"/>
          <w:lang w:val="ro-RO"/>
        </w:rPr>
        <w:t>.</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Eforturile depuse de societăți pentru a detecta și a raporta cazuri de abuz sexual asupra copiilor </w:t>
      </w:r>
      <w:r>
        <w:rPr>
          <w:rFonts w:ascii="Times New Roman" w:hAnsi="Times New Roman"/>
          <w:b/>
          <w:noProof/>
          <w:sz w:val="24"/>
          <w:szCs w:val="24"/>
          <w:lang w:val="ro-RO"/>
        </w:rPr>
        <w:t>variază în mod semnificativ</w:t>
      </w:r>
      <w:r>
        <w:rPr>
          <w:rFonts w:ascii="Times New Roman" w:hAnsi="Times New Roman"/>
          <w:noProof/>
          <w:sz w:val="24"/>
          <w:szCs w:val="24"/>
          <w:lang w:val="ro-RO"/>
        </w:rPr>
        <w:t xml:space="preserve">. În 2019, o singură societate, </w:t>
      </w:r>
      <w:r>
        <w:rPr>
          <w:rFonts w:ascii="Times New Roman" w:hAnsi="Times New Roman"/>
          <w:b/>
          <w:noProof/>
          <w:sz w:val="24"/>
          <w:szCs w:val="24"/>
          <w:lang w:val="ro-RO"/>
        </w:rPr>
        <w:t>Facebook</w:t>
      </w:r>
      <w:r>
        <w:rPr>
          <w:rFonts w:ascii="Times New Roman" w:hAnsi="Times New Roman"/>
          <w:noProof/>
          <w:sz w:val="24"/>
          <w:szCs w:val="24"/>
          <w:lang w:val="ro-RO"/>
        </w:rPr>
        <w:t>, a trimis aproape 16 milioane de rapoarte (94 % din totalul anului respectiv), în timp ce alte societăți cu sediul în SUA au trimis mai puțin de 1 000 de rapoarte, iar altele chiar mai puțin de 10</w:t>
      </w:r>
      <w:r>
        <w:rPr>
          <w:rStyle w:val="FootnoteReference"/>
          <w:rFonts w:ascii="Times New Roman" w:hAnsi="Times New Roman" w:cs="Times New Roman"/>
          <w:noProof/>
          <w:sz w:val="24"/>
          <w:szCs w:val="24"/>
          <w:lang w:val="ro-RO"/>
        </w:rPr>
        <w:footnoteReference w:id="78"/>
      </w:r>
      <w:r>
        <w:rPr>
          <w:rFonts w:ascii="Times New Roman" w:hAnsi="Times New Roman"/>
          <w:noProof/>
          <w:sz w:val="24"/>
          <w:szCs w:val="24"/>
          <w:lang w:val="ro-RO"/>
        </w:rPr>
        <w:t xml:space="preserve">.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Anul trecut, Facebook a anunțat planuri de introducere implicită a </w:t>
      </w:r>
      <w:r>
        <w:rPr>
          <w:rFonts w:ascii="Times New Roman" w:hAnsi="Times New Roman"/>
          <w:b/>
          <w:noProof/>
          <w:sz w:val="24"/>
          <w:szCs w:val="24"/>
          <w:lang w:val="ro-RO"/>
        </w:rPr>
        <w:t>criptării de la un capăt la altul</w:t>
      </w:r>
      <w:r>
        <w:rPr>
          <w:rFonts w:ascii="Times New Roman" w:hAnsi="Times New Roman"/>
          <w:noProof/>
          <w:sz w:val="24"/>
          <w:szCs w:val="24"/>
          <w:lang w:val="ro-RO"/>
        </w:rPr>
        <w:t xml:space="preserve"> în serviciul său de mesagerie instantanee. În absența unor măsuri de însoțire, se estimează că acest lucru ar putea reduce numărul total de cazuri de abuz sexual asupra copiilor raportate în UE (și la nivel mondial) cu </w:t>
      </w:r>
      <w:r>
        <w:rPr>
          <w:rFonts w:ascii="Times New Roman" w:hAnsi="Times New Roman"/>
          <w:b/>
          <w:noProof/>
          <w:sz w:val="24"/>
          <w:szCs w:val="24"/>
          <w:lang w:val="ro-RO"/>
        </w:rPr>
        <w:t>mai mult de jumătate</w:t>
      </w:r>
      <w:r>
        <w:rPr>
          <w:rStyle w:val="FootnoteReference"/>
          <w:rFonts w:ascii="Times New Roman" w:hAnsi="Times New Roman" w:cs="Times New Roman"/>
          <w:noProof/>
          <w:sz w:val="24"/>
          <w:szCs w:val="24"/>
          <w:lang w:val="ro-RO"/>
        </w:rPr>
        <w:footnoteReference w:id="79"/>
      </w:r>
      <w:r>
        <w:rPr>
          <w:rFonts w:ascii="Times New Roman" w:hAnsi="Times New Roman"/>
          <w:noProof/>
          <w:sz w:val="24"/>
          <w:szCs w:val="24"/>
          <w:lang w:val="ro-RO"/>
        </w:rPr>
        <w:t xml:space="preserve"> și </w:t>
      </w:r>
      <w:r>
        <w:rPr>
          <w:rFonts w:ascii="Times New Roman" w:hAnsi="Times New Roman"/>
          <w:b/>
          <w:noProof/>
          <w:sz w:val="24"/>
          <w:szCs w:val="24"/>
          <w:lang w:val="ro-RO"/>
        </w:rPr>
        <w:t>chiar cu două treimi</w:t>
      </w:r>
      <w:r>
        <w:rPr>
          <w:rStyle w:val="FootnoteReference"/>
          <w:rFonts w:ascii="Times New Roman" w:hAnsi="Times New Roman" w:cs="Times New Roman"/>
          <w:noProof/>
          <w:sz w:val="24"/>
          <w:szCs w:val="24"/>
          <w:lang w:val="ro-RO"/>
        </w:rPr>
        <w:footnoteReference w:id="80"/>
      </w:r>
      <w:r>
        <w:rPr>
          <w:rFonts w:ascii="Times New Roman" w:hAnsi="Times New Roman"/>
          <w:noProof/>
          <w:sz w:val="24"/>
          <w:szCs w:val="24"/>
          <w:lang w:val="ro-RO"/>
        </w:rPr>
        <w:t>, întrucât instrumentele de identificare utilizate în prezent nu funcționează în comunicațiile criptate de la un capăt la altul.</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Având în vedere rolul esențial pe care îl joacă anumite servicii online în distribuirea de materiale care conțin forme de abuz sexual asupra copiilor și importanța reală și potențială a sectorului economic în lupta împotriva formelor de abuz sexual asupra copiilor, este esențial ca acesta să își </w:t>
      </w:r>
      <w:r>
        <w:rPr>
          <w:rFonts w:ascii="Times New Roman" w:hAnsi="Times New Roman"/>
          <w:b/>
          <w:noProof/>
          <w:sz w:val="24"/>
          <w:lang w:val="ro-RO"/>
        </w:rPr>
        <w:t>asume responsabilitatea</w:t>
      </w:r>
      <w:r>
        <w:rPr>
          <w:rFonts w:ascii="Times New Roman" w:hAnsi="Times New Roman"/>
          <w:noProof/>
          <w:sz w:val="24"/>
          <w:lang w:val="ro-RO"/>
        </w:rPr>
        <w:t xml:space="preserve"> pentru protecția copiilor în produsele sale, în conformitate cu drepturile fundamentale ale UE, inclusiv cu privire la protecția vieții private și a datelor cu caracter personal. </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În 2020, Comisia și-a început activitatea de sprijinire a eforturilor depuse de sectorul economic în lupta împotriva abuzului sexual online asupra copiilor în cadrul </w:t>
      </w:r>
      <w:r>
        <w:rPr>
          <w:rFonts w:ascii="Times New Roman" w:hAnsi="Times New Roman"/>
          <w:b/>
          <w:noProof/>
          <w:sz w:val="24"/>
          <w:lang w:val="ro-RO"/>
        </w:rPr>
        <w:t>Forumului UE pentru internet</w:t>
      </w:r>
      <w:r>
        <w:rPr>
          <w:rFonts w:ascii="Times New Roman" w:hAnsi="Times New Roman"/>
          <w:noProof/>
          <w:sz w:val="24"/>
          <w:lang w:val="ro-RO"/>
        </w:rPr>
        <w:t>.</w:t>
      </w:r>
      <w:r>
        <w:rPr>
          <w:rFonts w:ascii="Times New Roman" w:hAnsi="Times New Roman"/>
          <w:b/>
          <w:noProof/>
          <w:sz w:val="24"/>
          <w:lang w:val="ro-RO"/>
        </w:rPr>
        <w:t xml:space="preserve"> </w:t>
      </w:r>
      <w:r>
        <w:rPr>
          <w:rFonts w:ascii="Times New Roman" w:hAnsi="Times New Roman"/>
          <w:noProof/>
          <w:sz w:val="24"/>
          <w:lang w:val="ro-RO"/>
        </w:rPr>
        <w:t>Forumul, care reunește toți miniștrii afacerilor interne din UE, reprezentanții la nivel înalt ai principalelor societăți de internet, Parlamentul European și Europol, servește încă din 2015 drept model al unei colaborări transsectoriale reușite în lupta împotriva conținutului online cu caracter terorist și urmează acum să cuprindă și combaterea abuzului sexual online asupra copiilor.</w:t>
      </w:r>
      <w:r>
        <w:rPr>
          <w:rFonts w:ascii="Times New Roman" w:hAnsi="Times New Roman"/>
          <w:noProof/>
          <w:color w:val="FFFFFF" w:themeColor="background1"/>
          <w:sz w:val="24"/>
          <w:lang w:val="ro-RO"/>
        </w:rPr>
        <w:t xml:space="preserve"> </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Pe lângă sprijinirea în continuare a combaterii conținutului online cu caracter terorist, Forumul UE pentru internet va oferi un </w:t>
      </w:r>
      <w:r>
        <w:rPr>
          <w:rFonts w:ascii="Times New Roman" w:hAnsi="Times New Roman"/>
          <w:b/>
          <w:noProof/>
          <w:sz w:val="24"/>
          <w:lang w:val="ro-RO"/>
        </w:rPr>
        <w:t>spațiu comun de partajare a celor mai bune practici și a provocărilor</w:t>
      </w:r>
      <w:r>
        <w:rPr>
          <w:rFonts w:ascii="Times New Roman" w:hAnsi="Times New Roman"/>
          <w:noProof/>
          <w:sz w:val="24"/>
          <w:lang w:val="ro-RO"/>
        </w:rPr>
        <w:t xml:space="preserve"> cu care se confruntă actorii publici și privați în lupta lor împotriva abuzului sexual online asupra copiilor, pentru ca aceștia </w:t>
      </w:r>
      <w:r>
        <w:rPr>
          <w:rFonts w:ascii="Times New Roman" w:hAnsi="Times New Roman"/>
          <w:b/>
          <w:noProof/>
          <w:sz w:val="24"/>
          <w:lang w:val="ro-RO"/>
        </w:rPr>
        <w:t>să își sporească înțelegerea reciprocă și să găsească soluții împreună</w:t>
      </w:r>
      <w:r>
        <w:rPr>
          <w:rFonts w:ascii="Times New Roman" w:hAnsi="Times New Roman"/>
          <w:noProof/>
          <w:sz w:val="24"/>
          <w:lang w:val="ro-RO"/>
        </w:rPr>
        <w:t xml:space="preserve">. De asemenea, Forumul va permite și </w:t>
      </w:r>
      <w:r>
        <w:rPr>
          <w:rFonts w:ascii="Times New Roman" w:hAnsi="Times New Roman"/>
          <w:b/>
          <w:noProof/>
          <w:sz w:val="24"/>
          <w:lang w:val="ro-RO"/>
        </w:rPr>
        <w:t>coordonarea politică la nivel înalt</w:t>
      </w:r>
      <w:r>
        <w:rPr>
          <w:rFonts w:ascii="Times New Roman" w:hAnsi="Times New Roman"/>
          <w:noProof/>
          <w:sz w:val="24"/>
          <w:lang w:val="ro-RO"/>
        </w:rPr>
        <w:t xml:space="preserve"> pentru mărirea la maximum a eficienței și eficacității acțiunilor în întreaga UE.</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Una dintre inițiativele specifice din cadrul Forumului UE pentru internet din 2020 este crearea unui </w:t>
      </w:r>
      <w:r>
        <w:rPr>
          <w:rFonts w:ascii="Times New Roman" w:hAnsi="Times New Roman"/>
          <w:b/>
          <w:noProof/>
          <w:sz w:val="24"/>
          <w:lang w:val="ro-RO"/>
        </w:rPr>
        <w:t>proces de consultare a experților</w:t>
      </w:r>
      <w:r>
        <w:rPr>
          <w:rFonts w:ascii="Times New Roman" w:hAnsi="Times New Roman"/>
          <w:noProof/>
          <w:sz w:val="24"/>
          <w:lang w:val="ro-RO"/>
        </w:rPr>
        <w:t xml:space="preserve"> tehnici, pentru a se identifica și a se evalua posibile soluții care ar putea permite societăților </w:t>
      </w:r>
      <w:r>
        <w:rPr>
          <w:rFonts w:ascii="Times New Roman" w:hAnsi="Times New Roman"/>
          <w:b/>
          <w:noProof/>
          <w:sz w:val="24"/>
          <w:lang w:val="ro-RO"/>
        </w:rPr>
        <w:t>identificarea și raportarea</w:t>
      </w:r>
      <w:r>
        <w:rPr>
          <w:rFonts w:ascii="Times New Roman" w:hAnsi="Times New Roman"/>
          <w:noProof/>
          <w:sz w:val="24"/>
          <w:lang w:val="ro-RO"/>
        </w:rPr>
        <w:t xml:space="preserve"> cazurilor de abuz sexual asupra copiilor în </w:t>
      </w:r>
      <w:r>
        <w:rPr>
          <w:rFonts w:ascii="Times New Roman" w:hAnsi="Times New Roman"/>
          <w:b/>
          <w:noProof/>
          <w:sz w:val="24"/>
          <w:lang w:val="ro-RO"/>
        </w:rPr>
        <w:t>comunicațiile electronice criptate de la un capăt la altul</w:t>
      </w:r>
      <w:r>
        <w:rPr>
          <w:rFonts w:ascii="Times New Roman" w:hAnsi="Times New Roman"/>
          <w:noProof/>
          <w:sz w:val="24"/>
          <w:lang w:val="ro-RO"/>
        </w:rPr>
        <w:t xml:space="preserve">, cu respectarea deplină a drepturilor fundamentale și fără crearea de noi vulnerabilități care ar putea fi exploatate de infractori. Experții tehnici din mediul universitar, din sectorul economic, din cadrul autorităților publice și din cadrul organizațiilor societății civile vor examina posibilele soluții axate pe dispozitiv, pe server și pe protocolul de criptare care ar putea asigura confidențialitatea și securitatea comunicațiilor electronice și protecția copiilor împotriva abuzului sexual și a exploatării sexuale. </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noProof/>
          <w:sz w:val="24"/>
          <w:lang w:val="ro-RO"/>
        </w:rPr>
      </w:pPr>
      <w:r>
        <w:rPr>
          <w:rFonts w:ascii="Times New Roman" w:hAnsi="Times New Roman"/>
          <w:b/>
          <w:i/>
          <w:noProof/>
          <w:sz w:val="24"/>
          <w:lang w:val="ro-RO"/>
        </w:rPr>
        <w:t>Acțiune-cheie</w:t>
      </w:r>
    </w:p>
    <w:p>
      <w:pPr>
        <w:pStyle w:val="ListParagraph"/>
        <w:numPr>
          <w:ilvl w:val="0"/>
          <w:numId w:val="54"/>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i/>
          <w:noProof/>
          <w:sz w:val="24"/>
          <w:lang w:val="ro-RO"/>
        </w:rPr>
      </w:pPr>
      <w:r>
        <w:rPr>
          <w:rFonts w:ascii="Times New Roman" w:hAnsi="Times New Roman"/>
          <w:i/>
          <w:noProof/>
          <w:sz w:val="24"/>
          <w:lang w:val="ro-RO"/>
        </w:rPr>
        <w:t xml:space="preserve">În cadrul </w:t>
      </w:r>
      <w:r>
        <w:rPr>
          <w:rFonts w:ascii="Times New Roman" w:hAnsi="Times New Roman"/>
          <w:b/>
          <w:i/>
          <w:noProof/>
          <w:sz w:val="24"/>
          <w:lang w:val="ro-RO"/>
        </w:rPr>
        <w:t>Forumului UE pentru internet</w:t>
      </w:r>
      <w:r>
        <w:rPr>
          <w:rFonts w:ascii="Times New Roman" w:hAnsi="Times New Roman"/>
          <w:i/>
          <w:noProof/>
          <w:sz w:val="24"/>
          <w:lang w:val="ro-RO"/>
        </w:rPr>
        <w:t xml:space="preserve">, Comisia a lansat un proces de consultare a experților din sectorul economic pentru a planifica și a evalua în mod preliminar, </w:t>
      </w:r>
      <w:r>
        <w:rPr>
          <w:rFonts w:ascii="Times New Roman" w:hAnsi="Times New Roman"/>
          <w:b/>
          <w:i/>
          <w:noProof/>
          <w:sz w:val="24"/>
          <w:lang w:val="ro-RO"/>
        </w:rPr>
        <w:t>până la sfârșitul anului 2020</w:t>
      </w:r>
      <w:r>
        <w:rPr>
          <w:rFonts w:ascii="Times New Roman" w:hAnsi="Times New Roman"/>
          <w:i/>
          <w:noProof/>
          <w:sz w:val="24"/>
          <w:lang w:val="ro-RO"/>
        </w:rPr>
        <w:t xml:space="preserve">, posibile soluții tehnice pentru </w:t>
      </w:r>
      <w:r>
        <w:rPr>
          <w:rFonts w:ascii="Times New Roman" w:hAnsi="Times New Roman"/>
          <w:b/>
          <w:i/>
          <w:noProof/>
          <w:sz w:val="24"/>
          <w:lang w:val="ro-RO"/>
        </w:rPr>
        <w:t>identificarea și raportarea</w:t>
      </w:r>
      <w:r>
        <w:rPr>
          <w:rFonts w:ascii="Times New Roman" w:hAnsi="Times New Roman"/>
          <w:i/>
          <w:noProof/>
          <w:sz w:val="24"/>
          <w:lang w:val="ro-RO"/>
        </w:rPr>
        <w:t xml:space="preserve"> abuzului sexual asupra copiilor în </w:t>
      </w:r>
      <w:r>
        <w:rPr>
          <w:rFonts w:ascii="Times New Roman" w:hAnsi="Times New Roman"/>
          <w:b/>
          <w:i/>
          <w:noProof/>
          <w:sz w:val="24"/>
          <w:lang w:val="ro-RO"/>
        </w:rPr>
        <w:t>comunicațiile electronice criptate de la un capăt la altul</w:t>
      </w:r>
      <w:r>
        <w:rPr>
          <w:rFonts w:ascii="Times New Roman" w:hAnsi="Times New Roman"/>
          <w:i/>
          <w:noProof/>
          <w:sz w:val="24"/>
          <w:lang w:val="ro-RO"/>
        </w:rPr>
        <w:t xml:space="preserve"> și pentru a aborda provocările și oportunitățile de </w:t>
      </w:r>
      <w:r>
        <w:rPr>
          <w:rFonts w:ascii="Times New Roman" w:hAnsi="Times New Roman"/>
          <w:b/>
          <w:i/>
          <w:noProof/>
          <w:sz w:val="24"/>
          <w:lang w:val="ro-RO"/>
        </w:rPr>
        <w:t>reglementare și operaționale</w:t>
      </w:r>
      <w:r>
        <w:rPr>
          <w:rFonts w:ascii="Times New Roman" w:hAnsi="Times New Roman"/>
          <w:i/>
          <w:noProof/>
          <w:sz w:val="24"/>
          <w:lang w:val="ro-RO"/>
        </w:rPr>
        <w:t xml:space="preserve"> în lupta împotriva acestor infracțiuni.</w:t>
      </w:r>
    </w:p>
    <w:p>
      <w:pPr>
        <w:pStyle w:val="Heading2"/>
        <w:numPr>
          <w:ilvl w:val="0"/>
          <w:numId w:val="18"/>
        </w:numPr>
        <w:spacing w:before="0" w:after="120" w:line="240" w:lineRule="auto"/>
        <w:rPr>
          <w:rFonts w:ascii="Times New Roman" w:hAnsi="Times New Roman" w:cs="Times New Roman"/>
          <w:b/>
          <w:noProof/>
          <w:color w:val="auto"/>
          <w:sz w:val="24"/>
          <w:szCs w:val="24"/>
          <w:lang w:val="ro-RO"/>
        </w:rPr>
      </w:pPr>
      <w:r>
        <w:rPr>
          <w:rFonts w:ascii="Times New Roman" w:hAnsi="Times New Roman"/>
          <w:b/>
          <w:noProof/>
          <w:color w:val="auto"/>
          <w:sz w:val="24"/>
          <w:szCs w:val="24"/>
          <w:lang w:val="ro-RO"/>
        </w:rPr>
        <w:t xml:space="preserve">Îmbunătățirea protecției copiilor la nivel mondial prin cooperarea multipartită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Abuzul sexual asupra copiilor este o </w:t>
      </w:r>
      <w:r>
        <w:rPr>
          <w:rFonts w:ascii="Times New Roman" w:hAnsi="Times New Roman"/>
          <w:b/>
          <w:noProof/>
          <w:sz w:val="24"/>
          <w:szCs w:val="24"/>
          <w:lang w:val="ro-RO"/>
        </w:rPr>
        <w:t>realitate globală</w:t>
      </w:r>
      <w:r>
        <w:rPr>
          <w:rFonts w:ascii="Times New Roman" w:hAnsi="Times New Roman"/>
          <w:noProof/>
          <w:sz w:val="24"/>
          <w:szCs w:val="24"/>
          <w:lang w:val="ro-RO"/>
        </w:rPr>
        <w:t xml:space="preserve"> în toate țările și grupurile sociale și are loc atât </w:t>
      </w:r>
      <w:r>
        <w:rPr>
          <w:rFonts w:ascii="Times New Roman" w:hAnsi="Times New Roman"/>
          <w:b/>
          <w:noProof/>
          <w:sz w:val="24"/>
          <w:szCs w:val="24"/>
          <w:lang w:val="ro-RO"/>
        </w:rPr>
        <w:t>offline, cât și online</w:t>
      </w:r>
      <w:r>
        <w:rPr>
          <w:rFonts w:ascii="Times New Roman" w:hAnsi="Times New Roman"/>
          <w:noProof/>
          <w:sz w:val="24"/>
          <w:szCs w:val="24"/>
          <w:lang w:val="ro-RO"/>
        </w:rPr>
        <w:t xml:space="preserve">. Se estimează că, în orice moment, în întreaga lume există peste </w:t>
      </w:r>
      <w:r>
        <w:rPr>
          <w:rFonts w:ascii="Times New Roman" w:hAnsi="Times New Roman"/>
          <w:b/>
          <w:noProof/>
          <w:sz w:val="24"/>
          <w:szCs w:val="24"/>
          <w:lang w:val="ro-RO"/>
        </w:rPr>
        <w:t>750 000 de prădători online</w:t>
      </w:r>
      <w:r>
        <w:rPr>
          <w:rFonts w:ascii="Times New Roman" w:hAnsi="Times New Roman"/>
          <w:noProof/>
          <w:sz w:val="24"/>
          <w:szCs w:val="24"/>
          <w:lang w:val="ro-RO"/>
        </w:rPr>
        <w:t xml:space="preserve"> care fac schimb de materiale care conțin forme de abuz sexual asupra copiilor, difuzează în direct abuzuri asupra copiilor, șantajează copii în vederea producerii de materiale sexuale sau manipulează și acostează copii pentru un viitor abuz sexual</w:t>
      </w:r>
      <w:r>
        <w:rPr>
          <w:rStyle w:val="FootnoteReference"/>
          <w:rFonts w:ascii="Times New Roman" w:hAnsi="Times New Roman" w:cs="Times New Roman"/>
          <w:noProof/>
          <w:sz w:val="24"/>
          <w:szCs w:val="24"/>
          <w:lang w:val="ro-RO"/>
        </w:rPr>
        <w:footnoteReference w:id="81"/>
      </w:r>
      <w:r>
        <w:rPr>
          <w:rFonts w:ascii="Times New Roman" w:hAnsi="Times New Roman"/>
          <w:noProof/>
          <w:sz w:val="24"/>
          <w:szCs w:val="24"/>
          <w:lang w:val="ro-RO"/>
        </w:rPr>
        <w:t xml:space="preserve">.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Următoarea hartă prezintă descărcările în timp real dintr-o anumită zi a </w:t>
      </w:r>
      <w:r>
        <w:rPr>
          <w:rFonts w:ascii="Times New Roman" w:hAnsi="Times New Roman"/>
          <w:b/>
          <w:noProof/>
          <w:sz w:val="24"/>
          <w:szCs w:val="24"/>
          <w:lang w:val="ro-RO"/>
        </w:rPr>
        <w:t>unui eșantion</w:t>
      </w:r>
      <w:r>
        <w:rPr>
          <w:rFonts w:ascii="Times New Roman" w:hAnsi="Times New Roman"/>
          <w:noProof/>
          <w:sz w:val="24"/>
          <w:szCs w:val="24"/>
          <w:lang w:val="ro-RO"/>
        </w:rPr>
        <w:t xml:space="preserve"> de materiale care conțin forme de abuz sexual asupra copiilor</w:t>
      </w:r>
      <w:r>
        <w:rPr>
          <w:rStyle w:val="FootnoteReference"/>
          <w:rFonts w:ascii="Times New Roman" w:hAnsi="Times New Roman" w:cs="Times New Roman"/>
          <w:noProof/>
          <w:sz w:val="24"/>
          <w:szCs w:val="24"/>
          <w:lang w:val="ro-RO"/>
        </w:rPr>
        <w:footnoteReference w:id="82"/>
      </w:r>
      <w:r>
        <w:rPr>
          <w:rFonts w:ascii="Times New Roman" w:hAnsi="Times New Roman"/>
          <w:noProof/>
          <w:sz w:val="24"/>
          <w:szCs w:val="24"/>
          <w:lang w:val="ro-RO"/>
        </w:rPr>
        <w:t>:</w:t>
      </w:r>
    </w:p>
    <w:p>
      <w:pPr>
        <w:spacing w:after="120" w:line="240" w:lineRule="auto"/>
        <w:jc w:val="center"/>
        <w:rPr>
          <w:rFonts w:ascii="Times New Roman" w:hAnsi="Times New Roman" w:cs="Times New Roman"/>
          <w:noProof/>
          <w:sz w:val="24"/>
          <w:szCs w:val="24"/>
          <w:lang w:val="ro-RO"/>
        </w:rPr>
      </w:pPr>
      <w:r>
        <w:rPr>
          <w:noProof/>
          <w:lang w:val="en-GB" w:eastAsia="en-GB"/>
        </w:rPr>
        <w:drawing>
          <wp:inline distT="0" distB="0" distL="0" distR="0">
            <wp:extent cx="5676900" cy="3333433"/>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19694" cy="3358561"/>
                    </a:xfrm>
                    <a:prstGeom prst="rect">
                      <a:avLst/>
                    </a:prstGeom>
                  </pic:spPr>
                </pic:pic>
              </a:graphicData>
            </a:graphic>
          </wp:inline>
        </w:drawing>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De asemenea, există dovezi că infractorii </w:t>
      </w:r>
      <w:r>
        <w:rPr>
          <w:rFonts w:ascii="Times New Roman" w:hAnsi="Times New Roman"/>
          <w:b/>
          <w:noProof/>
          <w:sz w:val="24"/>
          <w:lang w:val="ro-RO"/>
        </w:rPr>
        <w:t>călătoresc în țări</w:t>
      </w:r>
      <w:r>
        <w:rPr>
          <w:rFonts w:ascii="Times New Roman" w:hAnsi="Times New Roman"/>
          <w:noProof/>
          <w:sz w:val="24"/>
          <w:lang w:val="ro-RO"/>
        </w:rPr>
        <w:t xml:space="preserve"> </w:t>
      </w:r>
      <w:r>
        <w:rPr>
          <w:rFonts w:ascii="Times New Roman" w:hAnsi="Times New Roman"/>
          <w:b/>
          <w:noProof/>
          <w:sz w:val="24"/>
          <w:lang w:val="ro-RO"/>
        </w:rPr>
        <w:t>terțe</w:t>
      </w:r>
      <w:r>
        <w:rPr>
          <w:rFonts w:ascii="Times New Roman" w:hAnsi="Times New Roman"/>
          <w:noProof/>
          <w:sz w:val="24"/>
          <w:lang w:val="ro-RO"/>
        </w:rPr>
        <w:t xml:space="preserve"> pentru a beneficia de cadre legislative mai indulgente sau de mai puține capacități de asigurare a respectării legii și pentru a comite abuzuri fără a se teme de autoritățile de aplicare a legii. Capacitatea de a impune celor care comit infracțiuni sexuale împotriva copiilor să se </w:t>
      </w:r>
      <w:r>
        <w:rPr>
          <w:rFonts w:ascii="Times New Roman" w:hAnsi="Times New Roman"/>
          <w:b/>
          <w:noProof/>
          <w:sz w:val="24"/>
          <w:lang w:val="ro-RO"/>
        </w:rPr>
        <w:t>înregistreze</w:t>
      </w:r>
      <w:r>
        <w:rPr>
          <w:rFonts w:ascii="Times New Roman" w:hAnsi="Times New Roman"/>
          <w:noProof/>
          <w:sz w:val="24"/>
          <w:lang w:val="ro-RO"/>
        </w:rPr>
        <w:t xml:space="preserve"> și să respecte anumite condiții impuse de instanță sau de serviciile de probațiune după eliberarea acestora din închisoare joacă un rol important în protejarea copiilor</w:t>
      </w:r>
      <w:r>
        <w:rPr>
          <w:rStyle w:val="FootnoteReference"/>
          <w:rFonts w:ascii="Times New Roman" w:hAnsi="Times New Roman" w:cs="Times New Roman"/>
          <w:noProof/>
          <w:sz w:val="24"/>
          <w:lang w:val="ro-RO" w:eastAsia="en-GB"/>
        </w:rPr>
        <w:footnoteReference w:id="83"/>
      </w:r>
      <w:r>
        <w:rPr>
          <w:rFonts w:ascii="Times New Roman" w:hAnsi="Times New Roman"/>
          <w:noProof/>
          <w:sz w:val="24"/>
          <w:lang w:val="ro-RO"/>
        </w:rPr>
        <w:t xml:space="preserve">. </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De ani întregi, Comisia </w:t>
      </w:r>
      <w:r>
        <w:rPr>
          <w:rFonts w:ascii="Times New Roman" w:hAnsi="Times New Roman"/>
          <w:b/>
          <w:noProof/>
          <w:sz w:val="24"/>
          <w:lang w:val="ro-RO"/>
        </w:rPr>
        <w:t>sprijină eforturile depuse la nivel mondial</w:t>
      </w:r>
      <w:r>
        <w:rPr>
          <w:rFonts w:ascii="Times New Roman" w:hAnsi="Times New Roman"/>
          <w:noProof/>
          <w:sz w:val="24"/>
          <w:lang w:val="ro-RO"/>
        </w:rPr>
        <w:t xml:space="preserve"> prin cooperarea multipartită</w:t>
      </w:r>
      <w:r>
        <w:rPr>
          <w:rStyle w:val="FootnoteReference"/>
          <w:rFonts w:ascii="Times New Roman" w:hAnsi="Times New Roman" w:cs="Times New Roman"/>
          <w:noProof/>
          <w:sz w:val="24"/>
          <w:lang w:val="ro-RO"/>
        </w:rPr>
        <w:footnoteReference w:id="84"/>
      </w:r>
      <w:r>
        <w:rPr>
          <w:rFonts w:ascii="Times New Roman" w:hAnsi="Times New Roman"/>
          <w:noProof/>
          <w:sz w:val="24"/>
          <w:lang w:val="ro-RO"/>
        </w:rPr>
        <w:t xml:space="preserve">, fiind conștientă de faptul că </w:t>
      </w:r>
      <w:r>
        <w:rPr>
          <w:rFonts w:ascii="Times New Roman" w:hAnsi="Times New Roman"/>
          <w:b/>
          <w:noProof/>
          <w:sz w:val="24"/>
          <w:lang w:val="ro-RO"/>
        </w:rPr>
        <w:t>este nevoie de o rețea pentru a înfrânge o rețea</w:t>
      </w:r>
      <w:r>
        <w:rPr>
          <w:rFonts w:ascii="Times New Roman" w:hAnsi="Times New Roman"/>
          <w:noProof/>
          <w:sz w:val="24"/>
          <w:lang w:val="ro-RO"/>
        </w:rPr>
        <w:t xml:space="preserve">. Un exemplu în acest sens îl constituie </w:t>
      </w:r>
      <w:r>
        <w:rPr>
          <w:rFonts w:ascii="Times New Roman" w:hAnsi="Times New Roman"/>
          <w:b/>
          <w:noProof/>
          <w:sz w:val="24"/>
          <w:lang w:val="ro-RO"/>
        </w:rPr>
        <w:t>baza de date ICSE</w:t>
      </w:r>
      <w:r>
        <w:rPr>
          <w:rFonts w:ascii="Times New Roman" w:hAnsi="Times New Roman"/>
          <w:noProof/>
          <w:sz w:val="24"/>
          <w:lang w:val="ro-RO"/>
        </w:rPr>
        <w:t xml:space="preserve"> finanțată de Comisie și găzduită de Interpol, care deține mai mult de 1,5 milioane de imagini și înregistrări video și care a ajutat la identificarea a </w:t>
      </w:r>
      <w:r>
        <w:rPr>
          <w:rFonts w:ascii="Times New Roman" w:hAnsi="Times New Roman"/>
          <w:b/>
          <w:noProof/>
          <w:sz w:val="24"/>
          <w:lang w:val="ro-RO"/>
        </w:rPr>
        <w:t>20 000 de victime în întreaga lume</w:t>
      </w:r>
      <w:r>
        <w:rPr>
          <w:rFonts w:ascii="Times New Roman" w:hAnsi="Times New Roman"/>
          <w:noProof/>
          <w:sz w:val="24"/>
          <w:lang w:val="ro-RO"/>
        </w:rPr>
        <w:t>, prin eforturile de colaborare depuse de cele peste 60 de țări (și de Europol) care sunt conectate la aceasta</w:t>
      </w:r>
      <w:r>
        <w:rPr>
          <w:rStyle w:val="FootnoteReference"/>
          <w:rFonts w:ascii="Times New Roman" w:hAnsi="Times New Roman" w:cs="Times New Roman"/>
          <w:noProof/>
          <w:sz w:val="24"/>
          <w:lang w:val="ro-RO"/>
        </w:rPr>
        <w:footnoteReference w:id="85"/>
      </w:r>
      <w:r>
        <w:rPr>
          <w:rFonts w:ascii="Times New Roman" w:hAnsi="Times New Roman"/>
          <w:noProof/>
          <w:sz w:val="24"/>
          <w:lang w:val="ro-RO"/>
        </w:rPr>
        <w:t xml:space="preserve">. De asemenea, Comisia cofinanțează </w:t>
      </w:r>
      <w:r>
        <w:rPr>
          <w:rFonts w:ascii="Times New Roman" w:hAnsi="Times New Roman"/>
          <w:b/>
          <w:noProof/>
          <w:sz w:val="24"/>
          <w:lang w:val="ro-RO"/>
        </w:rPr>
        <w:t>INHOPE</w:t>
      </w:r>
      <w:r>
        <w:rPr>
          <w:rFonts w:ascii="Times New Roman" w:hAnsi="Times New Roman"/>
          <w:noProof/>
          <w:sz w:val="24"/>
          <w:lang w:val="ro-RO"/>
        </w:rPr>
        <w:t>, o rețea de linii de asistență telefonică</w:t>
      </w:r>
      <w:r>
        <w:rPr>
          <w:rStyle w:val="FootnoteReference"/>
          <w:rFonts w:ascii="Times New Roman" w:hAnsi="Times New Roman" w:cs="Times New Roman"/>
          <w:noProof/>
          <w:sz w:val="24"/>
          <w:lang w:val="ro-RO"/>
        </w:rPr>
        <w:footnoteReference w:id="86"/>
      </w:r>
      <w:r>
        <w:rPr>
          <w:rFonts w:ascii="Times New Roman" w:hAnsi="Times New Roman"/>
          <w:noProof/>
          <w:sz w:val="24"/>
          <w:lang w:val="ro-RO"/>
        </w:rPr>
        <w:t xml:space="preserve"> din peste 40 de țări, pentru a facilita eliminarea materialelor online care conțin forme de abuz sexual asupra copiilor, raportate anonim de către public</w:t>
      </w:r>
      <w:r>
        <w:rPr>
          <w:rStyle w:val="FootnoteReference"/>
          <w:rFonts w:ascii="Times New Roman" w:hAnsi="Times New Roman" w:cs="Times New Roman"/>
          <w:noProof/>
          <w:sz w:val="24"/>
          <w:lang w:val="ro-RO"/>
        </w:rPr>
        <w:footnoteReference w:id="87"/>
      </w:r>
      <w:r>
        <w:rPr>
          <w:rFonts w:ascii="Times New Roman" w:hAnsi="Times New Roman"/>
          <w:noProof/>
          <w:sz w:val="24"/>
          <w:lang w:val="ro-RO"/>
        </w:rPr>
        <w:t xml:space="preserve">. Comisia va continua să sprijine cu finanțare acțiunile desfășurate la nivel mondial, în vederea consolidării cooperării internaționale. </w:t>
      </w:r>
      <w:r>
        <w:rPr>
          <w:rFonts w:ascii="Times New Roman" w:hAnsi="Times New Roman"/>
          <w:noProof/>
          <w:sz w:val="24"/>
          <w:szCs w:val="24"/>
          <w:lang w:val="ro-RO"/>
        </w:rPr>
        <w:t>În special, UE va continua să sprijine inițiativa Spotlight UE-ONU</w:t>
      </w:r>
      <w:r>
        <w:rPr>
          <w:rStyle w:val="FootnoteReference"/>
          <w:rFonts w:ascii="Times New Roman" w:hAnsi="Times New Roman" w:cs="Times New Roman"/>
          <w:noProof/>
          <w:sz w:val="24"/>
          <w:szCs w:val="24"/>
          <w:lang w:val="ro-RO" w:eastAsia="en-GB"/>
        </w:rPr>
        <w:footnoteReference w:id="88"/>
      </w:r>
      <w:r>
        <w:rPr>
          <w:rFonts w:ascii="Times New Roman" w:hAnsi="Times New Roman"/>
          <w:noProof/>
          <w:sz w:val="24"/>
          <w:szCs w:val="24"/>
          <w:lang w:val="ro-RO"/>
        </w:rPr>
        <w:t xml:space="preserve"> pentru prevenirea și eliminarea tuturor formelor de violență împotriva femeilor și a fetelor în cinci regiuni din lume</w:t>
      </w:r>
      <w:r>
        <w:rPr>
          <w:rStyle w:val="FootnoteReference"/>
          <w:rFonts w:ascii="Times New Roman" w:hAnsi="Times New Roman" w:cs="Times New Roman"/>
          <w:noProof/>
          <w:sz w:val="24"/>
          <w:szCs w:val="24"/>
          <w:lang w:val="ro-RO" w:eastAsia="en-GB"/>
        </w:rPr>
        <w:footnoteReference w:id="89"/>
      </w:r>
      <w:r>
        <w:rPr>
          <w:rFonts w:ascii="Times New Roman" w:hAnsi="Times New Roman"/>
          <w:noProof/>
          <w:sz w:val="24"/>
          <w:szCs w:val="24"/>
          <w:lang w:val="ro-RO"/>
        </w:rPr>
        <w:t xml:space="preserve">. </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În 2012, Comisia a fondat împreună cu autoritățile competente din SUA Alianța mondială împotriva abuzului sexual online asupra copiilor</w:t>
      </w:r>
      <w:r>
        <w:rPr>
          <w:rStyle w:val="FootnoteReference"/>
          <w:rFonts w:ascii="Times New Roman" w:hAnsi="Times New Roman" w:cs="Times New Roman"/>
          <w:noProof/>
          <w:sz w:val="24"/>
          <w:lang w:val="ro-RO"/>
        </w:rPr>
        <w:footnoteReference w:id="90"/>
      </w:r>
      <w:r>
        <w:rPr>
          <w:rFonts w:ascii="Times New Roman" w:hAnsi="Times New Roman"/>
          <w:noProof/>
          <w:sz w:val="24"/>
          <w:lang w:val="ro-RO"/>
        </w:rPr>
        <w:t xml:space="preserve">, care a reunit 54 de țări în eforturile de îmbunătățire a protecției victimelor, de identificare și de urmările penală a autorilor acestui tip de infracțiune, de sensibilizare a publicului și de reducere a disponibilității online a materialelor care conțin forme de abuz sexual asupra copiilor. Această inițiativă a fuzionat cu una similară din Regatul Unit, WePROTECT, creată în 2014, care a reunit guvernele cu reprezentanți ai sectorului economic și ai ONG-urilor. În 2016, ambele inițiative au convenit să își unească forțele și să formeze </w:t>
      </w:r>
      <w:r>
        <w:rPr>
          <w:rFonts w:ascii="Times New Roman" w:hAnsi="Times New Roman"/>
          <w:b/>
          <w:noProof/>
          <w:sz w:val="24"/>
          <w:lang w:val="ro-RO"/>
        </w:rPr>
        <w:t>Alianța mondială WePROTECT</w:t>
      </w:r>
      <w:r>
        <w:rPr>
          <w:rFonts w:ascii="Times New Roman" w:hAnsi="Times New Roman"/>
          <w:noProof/>
          <w:sz w:val="24"/>
          <w:lang w:val="ro-RO"/>
        </w:rPr>
        <w:t xml:space="preserve"> de încetare a exploatării sexuale online a copiilor și care cuprinde, în prezent, 97 de guverne, 32 de societăți tehnologice mondiale, 33 de organizații ale societății civile și instituții internaționale și 5 organizații regionale</w:t>
      </w:r>
      <w:r>
        <w:rPr>
          <w:rStyle w:val="FootnoteReference"/>
          <w:rFonts w:ascii="Times New Roman" w:hAnsi="Times New Roman" w:cs="Times New Roman"/>
          <w:noProof/>
          <w:sz w:val="24"/>
          <w:lang w:val="ro-RO"/>
        </w:rPr>
        <w:footnoteReference w:id="91"/>
      </w:r>
      <w:r>
        <w:rPr>
          <w:rFonts w:ascii="Times New Roman" w:hAnsi="Times New Roman"/>
          <w:noProof/>
          <w:sz w:val="24"/>
          <w:lang w:val="ro-RO"/>
        </w:rPr>
        <w:t xml:space="preserve">. La sfârșitul anului 2019, organizația a devenit o </w:t>
      </w:r>
      <w:r>
        <w:rPr>
          <w:rFonts w:ascii="Times New Roman" w:hAnsi="Times New Roman"/>
          <w:b/>
          <w:noProof/>
          <w:sz w:val="24"/>
          <w:lang w:val="ro-RO"/>
        </w:rPr>
        <w:t>entitate juridică independentă</w:t>
      </w:r>
      <w:r>
        <w:rPr>
          <w:rFonts w:ascii="Times New Roman" w:hAnsi="Times New Roman"/>
          <w:noProof/>
          <w:sz w:val="24"/>
          <w:lang w:val="ro-RO"/>
        </w:rPr>
        <w:t xml:space="preserve"> sub forma unei fundații cu răspundere limitată, înființată în Țările de Jos. </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Alianța mondială WePROTECT a prezentat angajamentul țărilor de a-și coordona mai bine răspunsul în lupta mondială împotriva abuzului sexual asupra copiilor, pe baza unor evaluări ale amenințărilor mondiale, precum și un model de răspuns la nivel național. Acestea au contribuit la clarificarea provocărilor și la sprijinirea statelor membre în stabilirea de obiective practice realizabile.</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Comisia va continua să sprijine alianța, în calitatea sa de membru al </w:t>
      </w:r>
      <w:r>
        <w:rPr>
          <w:rFonts w:ascii="Times New Roman" w:hAnsi="Times New Roman"/>
          <w:b/>
          <w:noProof/>
          <w:sz w:val="24"/>
          <w:lang w:val="ro-RO"/>
        </w:rPr>
        <w:t>consiliului politic</w:t>
      </w:r>
      <w:r>
        <w:rPr>
          <w:rFonts w:ascii="Times New Roman" w:hAnsi="Times New Roman"/>
          <w:noProof/>
          <w:sz w:val="24"/>
          <w:lang w:val="ro-RO"/>
        </w:rPr>
        <w:t xml:space="preserve"> al acesteia, având în vedere statutul său de </w:t>
      </w:r>
      <w:r>
        <w:rPr>
          <w:rFonts w:ascii="Times New Roman" w:hAnsi="Times New Roman"/>
          <w:b/>
          <w:noProof/>
          <w:sz w:val="24"/>
          <w:lang w:val="ro-RO"/>
        </w:rPr>
        <w:t>cofondatoare</w:t>
      </w:r>
      <w:r>
        <w:rPr>
          <w:rFonts w:ascii="Times New Roman" w:hAnsi="Times New Roman"/>
          <w:noProof/>
          <w:sz w:val="24"/>
          <w:lang w:val="ro-RO"/>
        </w:rPr>
        <w:t xml:space="preserve">, inclusiv prin finanțare. Acest lucru îi va permite Comisiei să </w:t>
      </w:r>
      <w:r>
        <w:rPr>
          <w:rFonts w:ascii="Times New Roman" w:hAnsi="Times New Roman"/>
          <w:b/>
          <w:noProof/>
          <w:sz w:val="24"/>
          <w:lang w:val="ro-RO"/>
        </w:rPr>
        <w:t>asigure coerența</w:t>
      </w:r>
      <w:r>
        <w:rPr>
          <w:rFonts w:ascii="Times New Roman" w:hAnsi="Times New Roman"/>
          <w:noProof/>
          <w:sz w:val="24"/>
          <w:lang w:val="ro-RO"/>
        </w:rPr>
        <w:t xml:space="preserve"> cu inițiativele mondiale (în special cu cele de reglementare), care, la rândul lor, vor sprijini și vor consolida eficacitatea acțiunilor în cadrul UE, oferind statelor membre acces la cele mai bune practici la nivel mondial. În special, prin participarea în cadrul consiliului politic al Alianței mondiale WePROTECT, Comisia contribuie în mod activ la mărirea standardelor în materie de </w:t>
      </w:r>
      <w:r>
        <w:rPr>
          <w:rFonts w:ascii="Times New Roman" w:hAnsi="Times New Roman"/>
          <w:noProof/>
          <w:sz w:val="24"/>
          <w:szCs w:val="24"/>
          <w:lang w:val="ro-RO"/>
        </w:rPr>
        <w:t xml:space="preserve">protecție a copiilor, identificare a autorilor infracțiunilor și sprijinire a copiilor victime de pe întregul mapamond. </w:t>
      </w:r>
      <w:r>
        <w:rPr>
          <w:rFonts w:ascii="Times New Roman" w:hAnsi="Times New Roman"/>
          <w:iCs/>
          <w:noProof/>
          <w:sz w:val="24"/>
          <w:szCs w:val="24"/>
          <w:lang w:val="ro-RO"/>
        </w:rPr>
        <w:t>Sunt înlesnite astfel eforturile pe care le depune UE pentru a face schimb de bune practici cu autoritățile din țările terțe și pentru a le sprijini pe acestea la punerea în aplicare în spațiul online a unor standarde internaționale (și anume, protecția copilului), în concordanță cu Planul de acțiune al UE privind drepturile omului și democrația 2020-2024</w:t>
      </w:r>
      <w:r>
        <w:rPr>
          <w:rStyle w:val="FootnoteReference"/>
          <w:rFonts w:ascii="Times New Roman" w:hAnsi="Times New Roman" w:cs="Times New Roman"/>
          <w:iCs/>
          <w:noProof/>
          <w:sz w:val="24"/>
          <w:szCs w:val="24"/>
          <w:lang w:val="ro-RO"/>
        </w:rPr>
        <w:footnoteReference w:id="92"/>
      </w:r>
      <w:r>
        <w:rPr>
          <w:rFonts w:ascii="Times New Roman" w:hAnsi="Times New Roman"/>
          <w:iCs/>
          <w:noProof/>
          <w:sz w:val="24"/>
          <w:szCs w:val="24"/>
          <w:lang w:val="ro-RO"/>
        </w:rPr>
        <w:t>.</w:t>
      </w:r>
      <w:r>
        <w:rPr>
          <w:rFonts w:ascii="Times New Roman" w:hAnsi="Times New Roman"/>
          <w:i/>
          <w:iCs/>
          <w:noProof/>
          <w:sz w:val="24"/>
          <w:szCs w:val="24"/>
          <w:lang w:val="ro-RO"/>
        </w:rPr>
        <w:t xml:space="preserve"> </w:t>
      </w:r>
      <w:r>
        <w:rPr>
          <w:rFonts w:ascii="Times New Roman" w:hAnsi="Times New Roman"/>
          <w:noProof/>
          <w:sz w:val="24"/>
          <w:szCs w:val="24"/>
          <w:lang w:val="ro-RO"/>
        </w:rPr>
        <w:t xml:space="preserve">Comisia sprijină de mai mulți ani acest tip de cooperare la nivel mondial și consideră Alianța mondială </w:t>
      </w:r>
      <w:r>
        <w:rPr>
          <w:rFonts w:ascii="Times New Roman" w:hAnsi="Times New Roman"/>
          <w:noProof/>
          <w:sz w:val="24"/>
          <w:lang w:val="ro-RO"/>
        </w:rPr>
        <w:t xml:space="preserve">WePROTECT drept organizația centrală pentru coordonarea și raționalizarea eforturilor </w:t>
      </w:r>
      <w:r>
        <w:rPr>
          <w:rFonts w:ascii="Times New Roman" w:hAnsi="Times New Roman"/>
          <w:b/>
          <w:noProof/>
          <w:sz w:val="24"/>
          <w:lang w:val="ro-RO"/>
        </w:rPr>
        <w:t>mondiale</w:t>
      </w:r>
      <w:r>
        <w:rPr>
          <w:rFonts w:ascii="Times New Roman" w:hAnsi="Times New Roman"/>
          <w:noProof/>
          <w:sz w:val="24"/>
          <w:lang w:val="ro-RO"/>
        </w:rPr>
        <w:t xml:space="preserve"> și a îmbunătățirilor în materie de reglementare, precum și pentru crearea unui răspuns mondial mai eficace.</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noProof/>
          <w:sz w:val="24"/>
          <w:szCs w:val="24"/>
          <w:lang w:val="ro-RO"/>
        </w:rPr>
      </w:pPr>
      <w:r>
        <w:rPr>
          <w:rFonts w:ascii="Times New Roman" w:hAnsi="Times New Roman"/>
          <w:b/>
          <w:i/>
          <w:noProof/>
          <w:sz w:val="24"/>
          <w:szCs w:val="24"/>
          <w:lang w:val="ro-RO"/>
        </w:rPr>
        <w:t>Acțiune-cheie</w:t>
      </w:r>
    </w:p>
    <w:p>
      <w:pPr>
        <w:pStyle w:val="ListParagraph"/>
        <w:numPr>
          <w:ilvl w:val="0"/>
          <w:numId w:val="54"/>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i/>
          <w:noProof/>
          <w:sz w:val="24"/>
          <w:szCs w:val="24"/>
          <w:lang w:val="ro-RO"/>
        </w:rPr>
      </w:pPr>
      <w:r>
        <w:rPr>
          <w:rFonts w:ascii="Times New Roman" w:hAnsi="Times New Roman"/>
          <w:i/>
          <w:noProof/>
          <w:sz w:val="24"/>
          <w:szCs w:val="24"/>
          <w:lang w:val="ro-RO"/>
        </w:rPr>
        <w:t xml:space="preserve">Comisia va continua să contribuie la </w:t>
      </w:r>
      <w:r>
        <w:rPr>
          <w:rFonts w:ascii="Times New Roman" w:hAnsi="Times New Roman"/>
          <w:b/>
          <w:i/>
          <w:noProof/>
          <w:sz w:val="24"/>
          <w:szCs w:val="24"/>
          <w:lang w:val="ro-RO"/>
        </w:rPr>
        <w:t>creșterea standardelor mondiale</w:t>
      </w:r>
      <w:r>
        <w:rPr>
          <w:rFonts w:ascii="Times New Roman" w:hAnsi="Times New Roman"/>
          <w:i/>
          <w:noProof/>
          <w:sz w:val="24"/>
          <w:szCs w:val="24"/>
          <w:lang w:val="ro-RO"/>
        </w:rPr>
        <w:t xml:space="preserve"> de protecție a copiilor împotriva abuzului sexual, promovând cooperarea multipartită prin intermediul </w:t>
      </w:r>
      <w:r>
        <w:rPr>
          <w:rFonts w:ascii="Times New Roman" w:hAnsi="Times New Roman"/>
          <w:b/>
          <w:i/>
          <w:noProof/>
          <w:sz w:val="24"/>
          <w:szCs w:val="24"/>
          <w:lang w:val="ro-RO"/>
        </w:rPr>
        <w:t>Alianței mondiale a WePROTECT</w:t>
      </w:r>
      <w:r>
        <w:rPr>
          <w:rFonts w:ascii="Times New Roman" w:hAnsi="Times New Roman"/>
          <w:i/>
          <w:noProof/>
          <w:sz w:val="24"/>
          <w:szCs w:val="24"/>
          <w:lang w:val="ro-RO"/>
        </w:rPr>
        <w:t xml:space="preserve"> și prin </w:t>
      </w:r>
      <w:r>
        <w:rPr>
          <w:rFonts w:ascii="Times New Roman" w:hAnsi="Times New Roman"/>
          <w:b/>
          <w:i/>
          <w:noProof/>
          <w:sz w:val="24"/>
          <w:szCs w:val="24"/>
          <w:lang w:val="ro-RO"/>
        </w:rPr>
        <w:t xml:space="preserve">finanțare </w:t>
      </w:r>
      <w:r>
        <w:rPr>
          <w:rFonts w:ascii="Times New Roman" w:hAnsi="Times New Roman"/>
          <w:i/>
          <w:noProof/>
          <w:sz w:val="24"/>
          <w:szCs w:val="24"/>
          <w:lang w:val="ro-RO"/>
        </w:rPr>
        <w:t xml:space="preserve">specifică. </w:t>
      </w:r>
    </w:p>
    <w:p>
      <w:pPr>
        <w:spacing w:after="0" w:line="240" w:lineRule="auto"/>
        <w:jc w:val="both"/>
        <w:rPr>
          <w:rFonts w:ascii="Times New Roman" w:hAnsi="Times New Roman" w:cs="Times New Roman"/>
          <w:noProof/>
          <w:sz w:val="24"/>
          <w:lang w:val="ro-RO" w:eastAsia="en-GB"/>
        </w:rPr>
      </w:pPr>
    </w:p>
    <w:p>
      <w:pPr>
        <w:pStyle w:val="Heading1"/>
        <w:spacing w:before="0" w:after="120" w:line="240" w:lineRule="auto"/>
        <w:rPr>
          <w:rFonts w:ascii="Times New Roman" w:hAnsi="Times New Roman" w:cs="Times New Roman"/>
          <w:b/>
          <w:noProof/>
          <w:color w:val="auto"/>
          <w:sz w:val="24"/>
          <w:lang w:val="ro-RO"/>
        </w:rPr>
      </w:pPr>
      <w:r>
        <w:rPr>
          <w:rFonts w:ascii="Times New Roman" w:hAnsi="Times New Roman"/>
          <w:b/>
          <w:noProof/>
          <w:color w:val="auto"/>
          <w:sz w:val="24"/>
          <w:lang w:val="ro-RO"/>
        </w:rPr>
        <w:t>URMĂTOARELE ETAPE</w:t>
      </w:r>
    </w:p>
    <w:p>
      <w:pPr>
        <w:spacing w:after="120" w:line="240" w:lineRule="auto"/>
        <w:jc w:val="both"/>
        <w:rPr>
          <w:rFonts w:ascii="Times New Roman" w:hAnsi="Times New Roman" w:cs="Times New Roman"/>
          <w:noProof/>
          <w:sz w:val="24"/>
          <w:lang w:val="ro-RO"/>
        </w:rPr>
      </w:pPr>
      <w:r>
        <w:rPr>
          <w:rFonts w:ascii="Times New Roman" w:hAnsi="Times New Roman"/>
          <w:noProof/>
          <w:sz w:val="24"/>
          <w:szCs w:val="24"/>
          <w:lang w:val="ro-RO"/>
        </w:rPr>
        <w:t xml:space="preserve">Această strategie oferă un cadru de răspuns cuprinzător la amenințarea tot mai mare pe care o reprezintă abuzul sexual asupra copiilor, atât în forma sa </w:t>
      </w:r>
      <w:r>
        <w:rPr>
          <w:rFonts w:ascii="Times New Roman" w:hAnsi="Times New Roman"/>
          <w:b/>
          <w:noProof/>
          <w:sz w:val="24"/>
          <w:szCs w:val="24"/>
          <w:lang w:val="ro-RO"/>
        </w:rPr>
        <w:t>online, cât și în cea offline</w:t>
      </w:r>
      <w:r>
        <w:rPr>
          <w:rFonts w:ascii="Times New Roman" w:hAnsi="Times New Roman"/>
          <w:noProof/>
          <w:sz w:val="24"/>
          <w:szCs w:val="24"/>
          <w:lang w:val="ro-RO"/>
        </w:rPr>
        <w:t xml:space="preserve">. </w:t>
      </w:r>
      <w:r>
        <w:rPr>
          <w:rFonts w:ascii="Times New Roman" w:hAnsi="Times New Roman"/>
          <w:noProof/>
          <w:sz w:val="24"/>
          <w:lang w:val="ro-RO"/>
        </w:rPr>
        <w:t xml:space="preserve">Strategia va constitui cadrul de referință pentru acțiunea UE în lupta împotriva abuzului sexual asupra copiilor pentru perioada </w:t>
      </w:r>
      <w:r>
        <w:rPr>
          <w:rFonts w:ascii="Times New Roman" w:hAnsi="Times New Roman"/>
          <w:b/>
          <w:noProof/>
          <w:sz w:val="24"/>
          <w:lang w:val="ro-RO"/>
        </w:rPr>
        <w:t>2020-2025</w:t>
      </w:r>
      <w:r>
        <w:rPr>
          <w:rFonts w:ascii="Times New Roman" w:hAnsi="Times New Roman"/>
          <w:noProof/>
          <w:sz w:val="24"/>
          <w:lang w:val="ro-RO"/>
        </w:rPr>
        <w:t xml:space="preserve">. Ea va servi, de asemenea, drept bază pentru inițiativele conexe ale Comisiei, cum ar fi </w:t>
      </w:r>
      <w:r>
        <w:rPr>
          <w:rFonts w:ascii="Times New Roman" w:hAnsi="Times New Roman"/>
          <w:b/>
          <w:noProof/>
          <w:sz w:val="24"/>
          <w:lang w:val="ro-RO"/>
        </w:rPr>
        <w:t>strategia UE privind drepturile copilului</w:t>
      </w:r>
      <w:r>
        <w:rPr>
          <w:rFonts w:ascii="Times New Roman" w:hAnsi="Times New Roman"/>
          <w:noProof/>
          <w:sz w:val="24"/>
          <w:lang w:val="ro-RO"/>
        </w:rPr>
        <w:t xml:space="preserve">, care urmează să fie adoptată la începutul anului 2021.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În lunile și anii care urmează, Comisia va </w:t>
      </w:r>
      <w:r>
        <w:rPr>
          <w:rFonts w:ascii="Times New Roman" w:hAnsi="Times New Roman"/>
          <w:b/>
          <w:noProof/>
          <w:sz w:val="24"/>
          <w:szCs w:val="24"/>
          <w:lang w:val="ro-RO"/>
        </w:rPr>
        <w:t>colabora strâns</w:t>
      </w:r>
      <w:r>
        <w:rPr>
          <w:rFonts w:ascii="Times New Roman" w:hAnsi="Times New Roman"/>
          <w:noProof/>
          <w:sz w:val="24"/>
          <w:szCs w:val="24"/>
          <w:lang w:val="ro-RO"/>
        </w:rPr>
        <w:t xml:space="preserve"> cu societățile, cu organizațiile societății civile, cu mediul academic, cu practicienii, cu cercetătorii, cu autoritățile de aplicare a legii și cu alte autorități publice, precum și cu alte părți interesate relevante din UE (inclusiv Parlamentul European și Consiliul) și de la nivel mondial, pentru a asigura o </w:t>
      </w:r>
      <w:r>
        <w:rPr>
          <w:rFonts w:ascii="Times New Roman" w:hAnsi="Times New Roman"/>
          <w:b/>
          <w:noProof/>
          <w:sz w:val="24"/>
          <w:szCs w:val="24"/>
          <w:lang w:val="ro-RO"/>
        </w:rPr>
        <w:t>analizare și o punere în aplicare eficace</w:t>
      </w:r>
      <w:r>
        <w:rPr>
          <w:rFonts w:ascii="Times New Roman" w:hAnsi="Times New Roman"/>
          <w:noProof/>
          <w:sz w:val="24"/>
          <w:szCs w:val="24"/>
          <w:lang w:val="ro-RO"/>
        </w:rPr>
        <w:t xml:space="preserve"> a celor </w:t>
      </w:r>
      <w:r>
        <w:rPr>
          <w:rFonts w:ascii="Times New Roman" w:hAnsi="Times New Roman"/>
          <w:b/>
          <w:noProof/>
          <w:sz w:val="24"/>
          <w:szCs w:val="24"/>
          <w:lang w:val="ro-RO"/>
        </w:rPr>
        <w:t>opt inițiative prezentate în strategie</w:t>
      </w:r>
      <w:r>
        <w:rPr>
          <w:rFonts w:ascii="Times New Roman" w:hAnsi="Times New Roman"/>
          <w:noProof/>
          <w:sz w:val="24"/>
          <w:szCs w:val="24"/>
          <w:lang w:val="ro-RO"/>
        </w:rPr>
        <w:t xml:space="preserve">. </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Ar trebui să fie pus în aplicare </w:t>
      </w:r>
      <w:r>
        <w:rPr>
          <w:rFonts w:ascii="Times New Roman" w:hAnsi="Times New Roman"/>
          <w:b/>
          <w:noProof/>
          <w:sz w:val="24"/>
          <w:lang w:val="ro-RO"/>
        </w:rPr>
        <w:t>cadrul juridic</w:t>
      </w:r>
      <w:r>
        <w:rPr>
          <w:rFonts w:ascii="Times New Roman" w:hAnsi="Times New Roman"/>
          <w:noProof/>
          <w:sz w:val="24"/>
          <w:lang w:val="ro-RO"/>
        </w:rPr>
        <w:t xml:space="preserve"> adecvat, care să permită actorilor relevanți, inclusiv societăților, să aibă un răspuns eficace, inclusiv în ceea ce privește cercetarea și prevenirea infracțiunilor și asistența acordată victimelor.</w:t>
      </w:r>
    </w:p>
    <w:p>
      <w:pPr>
        <w:spacing w:after="120" w:line="240" w:lineRule="auto"/>
        <w:jc w:val="both"/>
        <w:rPr>
          <w:rFonts w:ascii="Times New Roman" w:hAnsi="Times New Roman" w:cs="Times New Roman"/>
          <w:noProof/>
          <w:sz w:val="24"/>
          <w:lang w:val="ro-RO"/>
        </w:rPr>
      </w:pPr>
      <w:r>
        <w:rPr>
          <w:rFonts w:ascii="Times New Roman" w:hAnsi="Times New Roman"/>
          <w:noProof/>
          <w:sz w:val="24"/>
          <w:lang w:val="ro-RO"/>
        </w:rPr>
        <w:t xml:space="preserve">Abuzul sexual asupra copiilor este o chestiune complexă, care necesită </w:t>
      </w:r>
      <w:r>
        <w:rPr>
          <w:rFonts w:ascii="Times New Roman" w:hAnsi="Times New Roman"/>
          <w:b/>
          <w:noProof/>
          <w:sz w:val="24"/>
          <w:lang w:val="ro-RO"/>
        </w:rPr>
        <w:t>maxima</w:t>
      </w:r>
      <w:r>
        <w:rPr>
          <w:rFonts w:ascii="Times New Roman" w:hAnsi="Times New Roman"/>
          <w:noProof/>
          <w:sz w:val="24"/>
          <w:lang w:val="ro-RO"/>
        </w:rPr>
        <w:t xml:space="preserve"> </w:t>
      </w:r>
      <w:r>
        <w:rPr>
          <w:rFonts w:ascii="Times New Roman" w:hAnsi="Times New Roman"/>
          <w:b/>
          <w:noProof/>
          <w:sz w:val="24"/>
          <w:lang w:val="ro-RO"/>
        </w:rPr>
        <w:t xml:space="preserve">cooperare </w:t>
      </w:r>
      <w:r>
        <w:rPr>
          <w:rFonts w:ascii="Times New Roman" w:hAnsi="Times New Roman"/>
          <w:noProof/>
          <w:sz w:val="24"/>
          <w:lang w:val="ro-RO"/>
        </w:rPr>
        <w:t xml:space="preserve">a tuturor părților interesate, care trebuie să fie capabile, dispuse și pregătite să acționeze. Comisia </w:t>
      </w:r>
      <w:r>
        <w:rPr>
          <w:rFonts w:ascii="Times New Roman" w:hAnsi="Times New Roman"/>
          <w:b/>
          <w:noProof/>
          <w:sz w:val="24"/>
          <w:lang w:val="ro-RO"/>
        </w:rPr>
        <w:t>nu va precupeți niciun efort</w:t>
      </w:r>
      <w:r>
        <w:rPr>
          <w:rFonts w:ascii="Times New Roman" w:hAnsi="Times New Roman"/>
          <w:noProof/>
          <w:sz w:val="24"/>
          <w:lang w:val="ro-RO"/>
        </w:rPr>
        <w:t xml:space="preserve"> pentru a asigura acest lucru, având în vedere </w:t>
      </w:r>
      <w:r>
        <w:rPr>
          <w:rFonts w:ascii="Times New Roman" w:hAnsi="Times New Roman"/>
          <w:b/>
          <w:noProof/>
          <w:sz w:val="24"/>
          <w:lang w:val="ro-RO"/>
        </w:rPr>
        <w:t>necesitatea urgentă</w:t>
      </w:r>
      <w:r>
        <w:rPr>
          <w:rFonts w:ascii="Times New Roman" w:hAnsi="Times New Roman"/>
          <w:noProof/>
          <w:sz w:val="24"/>
          <w:lang w:val="ro-RO"/>
        </w:rPr>
        <w:t xml:space="preserve"> de a lua </w:t>
      </w:r>
      <w:r>
        <w:rPr>
          <w:rFonts w:ascii="Times New Roman" w:hAnsi="Times New Roman"/>
          <w:b/>
          <w:noProof/>
          <w:sz w:val="24"/>
          <w:lang w:val="ro-RO"/>
        </w:rPr>
        <w:t>măsuri concrete</w:t>
      </w:r>
      <w:r>
        <w:rPr>
          <w:rFonts w:ascii="Times New Roman" w:hAnsi="Times New Roman"/>
          <w:noProof/>
          <w:sz w:val="24"/>
          <w:lang w:val="ro-RO"/>
        </w:rPr>
        <w:t xml:space="preserve">. </w:t>
      </w:r>
    </w:p>
    <w:p>
      <w:pPr>
        <w:spacing w:after="120" w:line="240" w:lineRule="auto"/>
        <w:jc w:val="both"/>
        <w:rPr>
          <w:noProof/>
          <w:lang w:val="ro-RO"/>
        </w:rPr>
      </w:pPr>
      <w:r>
        <w:rPr>
          <w:rFonts w:ascii="Times New Roman" w:hAnsi="Times New Roman"/>
          <w:b/>
          <w:noProof/>
          <w:sz w:val="24"/>
          <w:lang w:val="ro-RO"/>
        </w:rPr>
        <w:t>Copiii noștri sunt prezentul și viitorul nostru</w:t>
      </w:r>
      <w:r>
        <w:rPr>
          <w:rFonts w:ascii="Times New Roman" w:hAnsi="Times New Roman"/>
          <w:noProof/>
          <w:sz w:val="24"/>
          <w:lang w:val="ro-RO"/>
        </w:rPr>
        <w:t xml:space="preserve">. Comisia va continua să utilizeze toate instrumentele disponibile pentru a se asigura că </w:t>
      </w:r>
      <w:r>
        <w:rPr>
          <w:rFonts w:ascii="Times New Roman" w:hAnsi="Times New Roman"/>
          <w:b/>
          <w:noProof/>
          <w:sz w:val="24"/>
          <w:lang w:val="ro-RO"/>
        </w:rPr>
        <w:t>nimic nu le fură viitorul</w:t>
      </w:r>
      <w:r>
        <w:rPr>
          <w:rFonts w:ascii="Times New Roman" w:hAnsi="Times New Roman"/>
          <w:noProof/>
          <w:sz w:val="24"/>
          <w:lang w:val="ro-RO"/>
        </w:rPr>
        <w:t>.</w:t>
      </w:r>
    </w:p>
    <w:p>
      <w:pPr>
        <w:rPr>
          <w:rFonts w:ascii="Times New Roman" w:eastAsiaTheme="majorEastAsia" w:hAnsi="Times New Roman" w:cs="Times New Roman"/>
          <w:b/>
          <w:noProof/>
          <w:sz w:val="24"/>
          <w:szCs w:val="32"/>
          <w:lang w:val="ro-RO"/>
        </w:rPr>
      </w:pPr>
    </w:p>
    <w:sectPr>
      <w:headerReference w:type="even" r:id="rId20"/>
      <w:headerReference w:type="default" r:id="rId21"/>
      <w:footerReference w:type="even" r:id="rId22"/>
      <w:footerReference w:type="default" r:id="rId23"/>
      <w:headerReference w:type="first" r:id="rId24"/>
      <w:footerReference w:type="first" r:id="rId25"/>
      <w:type w:val="continuous"/>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6282790"/>
      <w:docPartObj>
        <w:docPartGallery w:val="Page Numbers (Bottom of Page)"/>
        <w:docPartUnique/>
      </w:docPartObj>
    </w:sdtPr>
    <w:sdtEndPr>
      <w:rPr>
        <w:rFonts w:ascii="Times New Roman" w:hAnsi="Times New Roman" w:cs="Times New Roman"/>
        <w:noProof/>
        <w:sz w:val="20"/>
      </w:rPr>
    </w:sdtEndPr>
    <w:sdtContent>
      <w:p>
        <w:pPr>
          <w:pStyle w:val="Footer"/>
          <w:jc w:val="center"/>
          <w:rPr>
            <w:rFonts w:ascii="Times New Roman" w:hAnsi="Times New Roman" w:cs="Times New Roman"/>
            <w:sz w:val="20"/>
          </w:rPr>
        </w:pP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Pr>
            <w:rFonts w:ascii="Times New Roman" w:hAnsi="Times New Roman" w:cs="Times New Roman"/>
            <w:noProof/>
            <w:sz w:val="20"/>
          </w:rPr>
          <w:t>23</w:t>
        </w:r>
        <w:r>
          <w:rPr>
            <w:rFonts w:ascii="Times New Roman" w:hAnsi="Times New Roman" w:cs="Times New Roman"/>
            <w:noProof/>
            <w:sz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Style w:val="FootnoteReference"/>
          <w:rFonts w:ascii="Times New Roman" w:hAnsi="Times New Roman"/>
          <w:lang w:val="ro-RO"/>
        </w:rPr>
        <w:t xml:space="preserve"> </w:t>
      </w:r>
      <w:r>
        <w:rPr>
          <w:rFonts w:ascii="Times New Roman" w:hAnsi="Times New Roman"/>
          <w:lang w:val="ro-RO"/>
        </w:rPr>
        <w:tab/>
        <w:t xml:space="preserve">Relevantă în ceea ce privește abuzul sexual comis asupra copiilor în context domestic este și </w:t>
      </w:r>
      <w:hyperlink r:id="rId1" w:history="1">
        <w:r>
          <w:rPr>
            <w:rStyle w:val="Hyperlink"/>
            <w:rFonts w:ascii="Times New Roman" w:hAnsi="Times New Roman"/>
            <w:lang w:val="ro-RO"/>
          </w:rPr>
          <w:t>Convenția Consiliului Europei privind prevenirea și combaterea violenței împotriva femeilor și a violenței domestice</w:t>
        </w:r>
      </w:hyperlink>
      <w:r>
        <w:rPr>
          <w:rStyle w:val="FootnoteReference"/>
          <w:rFonts w:ascii="Times New Roman" w:hAnsi="Times New Roman"/>
          <w:vertAlign w:val="baseline"/>
          <w:lang w:val="ro-RO"/>
        </w:rPr>
        <w:t xml:space="preserve"> [</w:t>
      </w:r>
      <w:hyperlink r:id="rId2" w:history="1">
        <w:r>
          <w:rPr>
            <w:rStyle w:val="FootnoteReference"/>
            <w:rFonts w:ascii="Times New Roman" w:hAnsi="Times New Roman"/>
            <w:vertAlign w:val="baseline"/>
            <w:lang w:val="ro-RO"/>
          </w:rPr>
          <w:t>CETS.</w:t>
        </w:r>
      </w:hyperlink>
      <w:hyperlink r:id="rId3" w:history="1">
        <w:r>
          <w:rPr>
            <w:rStyle w:val="FootnoteReference"/>
            <w:rFonts w:ascii="Times New Roman" w:hAnsi="Times New Roman"/>
            <w:vertAlign w:val="baseline"/>
            <w:lang w:val="ro-RO"/>
          </w:rPr>
          <w:t xml:space="preserve"> 210</w:t>
        </w:r>
      </w:hyperlink>
      <w:r>
        <w:rPr>
          <w:rStyle w:val="FootnoteReference"/>
          <w:rFonts w:ascii="Times New Roman" w:hAnsi="Times New Roman"/>
          <w:vertAlign w:val="baseline"/>
          <w:lang w:val="ro-RO"/>
        </w:rPr>
        <w:t xml:space="preserve">; </w:t>
      </w:r>
      <w:hyperlink r:id="rId4" w:history="1">
        <w:r>
          <w:rPr>
            <w:rStyle w:val="FootnoteReference"/>
            <w:rFonts w:ascii="Times New Roman" w:hAnsi="Times New Roman"/>
            <w:vertAlign w:val="baseline"/>
            <w:lang w:val="ro-RO"/>
          </w:rPr>
          <w:t>COM(111) 2016 final</w:t>
        </w:r>
      </w:hyperlink>
      <w:r>
        <w:rPr>
          <w:rStyle w:val="FootnoteReference"/>
          <w:rFonts w:ascii="Times New Roman" w:hAnsi="Times New Roman"/>
          <w:vertAlign w:val="baseline"/>
          <w:lang w:val="ro-RO"/>
        </w:rPr>
        <w:t>]</w:t>
      </w:r>
      <w:r>
        <w:rPr>
          <w:rFonts w:ascii="Times New Roman" w:hAnsi="Times New Roman"/>
          <w:lang w:val="ro-RO"/>
        </w:rPr>
        <w:t>.</w:t>
      </w:r>
    </w:p>
  </w:footnote>
  <w:footnote w:id="3">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Este vorba, în special, de copiii cu handicap care trăiesc în centre de plasament.</w:t>
      </w:r>
    </w:p>
  </w:footnote>
  <w:footnote w:id="4">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Europol, </w:t>
      </w:r>
      <w:hyperlink r:id="rId5" w:history="1">
        <w:r>
          <w:rPr>
            <w:rStyle w:val="Hyperlink"/>
            <w:rFonts w:ascii="Times New Roman" w:hAnsi="Times New Roman"/>
            <w:lang w:val="ro-RO"/>
          </w:rPr>
          <w:t>Exploiting isolation:</w:t>
        </w:r>
      </w:hyperlink>
      <w:hyperlink r:id="rId6" w:history="1">
        <w:r>
          <w:rPr>
            <w:rStyle w:val="Hyperlink"/>
            <w:rFonts w:ascii="Times New Roman" w:hAnsi="Times New Roman"/>
            <w:lang w:val="ro-RO"/>
          </w:rPr>
          <w:t>Offenders and victims of online child sexual abuse during the COVID-19 pandemic</w:t>
        </w:r>
      </w:hyperlink>
      <w:r>
        <w:rPr>
          <w:rFonts w:ascii="Times New Roman" w:hAnsi="Times New Roman"/>
          <w:lang w:val="ro-RO"/>
        </w:rPr>
        <w:t xml:space="preserve"> (Exploatarea izolării – Infractorii și victimele abuzului sexual online asupra copiilor în cursul pandemiei COVID-19), 19 iunie 2020.</w:t>
      </w:r>
    </w:p>
  </w:footnote>
  <w:footnote w:id="5">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Alianța mondială WePROTECT, World Childhood Foundation, UNICEF, UNODC, OMS, UIT, End Violence Against Children și UNESCO, </w:t>
      </w:r>
      <w:hyperlink r:id="rId7" w:history="1">
        <w:r>
          <w:rPr>
            <w:rStyle w:val="Hyperlink"/>
            <w:rFonts w:ascii="Times New Roman" w:hAnsi="Times New Roman"/>
            <w:lang w:val="ro-RO"/>
          </w:rPr>
          <w:t>COVID-19 and its implications for protecting children online</w:t>
        </w:r>
      </w:hyperlink>
      <w:r>
        <w:rPr>
          <w:rFonts w:ascii="Times New Roman" w:hAnsi="Times New Roman"/>
          <w:lang w:val="ro-RO"/>
        </w:rPr>
        <w:t xml:space="preserve"> (COVID-19 și implicațiile sale pentru protecția copiilor în mediul online), aprilie 2020.</w:t>
      </w:r>
    </w:p>
  </w:footnote>
  <w:footnote w:id="6">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r>
        <w:rPr>
          <w:rFonts w:ascii="Times New Roman" w:hAnsi="Times New Roman"/>
          <w:i/>
          <w:lang w:val="ro-RO"/>
        </w:rPr>
        <w:t>Ibidem.</w:t>
      </w:r>
    </w:p>
  </w:footnote>
  <w:footnote w:id="7">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Europol, </w:t>
      </w:r>
      <w:hyperlink r:id="rId8" w:history="1">
        <w:r>
          <w:rPr>
            <w:rStyle w:val="Hyperlink"/>
            <w:rFonts w:ascii="Times New Roman" w:hAnsi="Times New Roman"/>
            <w:lang w:val="ro-RO"/>
          </w:rPr>
          <w:t>Exploiting isolation:</w:t>
        </w:r>
      </w:hyperlink>
      <w:hyperlink r:id="rId9" w:history="1">
        <w:r>
          <w:rPr>
            <w:rStyle w:val="Hyperlink"/>
            <w:rFonts w:ascii="Times New Roman" w:hAnsi="Times New Roman"/>
            <w:lang w:val="ro-RO"/>
          </w:rPr>
          <w:t>Offenders and victims of online child sexual abuse during the COVID-19 pandemic</w:t>
        </w:r>
      </w:hyperlink>
      <w:r>
        <w:rPr>
          <w:rFonts w:ascii="Times New Roman" w:hAnsi="Times New Roman"/>
          <w:lang w:val="ro-RO"/>
        </w:rPr>
        <w:t xml:space="preserve"> (Exploatarea izolării – Infractorii și victimele abuzului sexual online asupra copiilor în cursul pandemiei COVID-19), 19 iunie 2020.</w:t>
      </w:r>
    </w:p>
  </w:footnote>
  <w:footnote w:id="8">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Numărul de cazuri de abuz sexual asupra copiilor raportate la nivel mondial </w:t>
      </w:r>
      <w:hyperlink r:id="rId10" w:history="1">
        <w:r>
          <w:rPr>
            <w:rStyle w:val="Hyperlink"/>
            <w:rFonts w:ascii="Times New Roman" w:hAnsi="Times New Roman"/>
            <w:lang w:val="ro-RO"/>
          </w:rPr>
          <w:t>era de patru ori mai mare în aprilie 2020</w:t>
        </w:r>
      </w:hyperlink>
      <w:r>
        <w:rPr>
          <w:rFonts w:ascii="Times New Roman" w:hAnsi="Times New Roman"/>
          <w:lang w:val="ro-RO"/>
        </w:rPr>
        <w:t xml:space="preserve"> (4,1 milioane de cazuri raportate) față de aprilie 2019 (aproximativ 1 milion), conform cifrelor transmise Centrului național al SUA pentru copii dispăruți și exploatați.</w:t>
      </w:r>
    </w:p>
  </w:footnote>
  <w:footnote w:id="9">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Consiliul Europei, </w:t>
      </w:r>
      <w:hyperlink r:id="rId11" w:history="1">
        <w:r>
          <w:rPr>
            <w:rStyle w:val="Hyperlink"/>
            <w:rFonts w:ascii="Times New Roman" w:hAnsi="Times New Roman"/>
            <w:lang w:val="ro-RO"/>
          </w:rPr>
          <w:t>campania „Unul din cinci”</w:t>
        </w:r>
      </w:hyperlink>
      <w:r>
        <w:rPr>
          <w:rFonts w:ascii="Times New Roman" w:hAnsi="Times New Roman"/>
          <w:lang w:val="ro-RO"/>
        </w:rPr>
        <w:t>.</w:t>
      </w:r>
    </w:p>
  </w:footnote>
  <w:footnote w:id="10">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Prezenta strategie se referă, pentru simplificare, la abuzul sexual asupra copiilor, dar ar trebui să se înțeleagă că aceasta acoperă, de asemenea, exploatarea sexuală a copiilor și materialele care conțin forme de abuz sexual asupra copiilor (denumite în legislație „pornografie infantilă”).</w:t>
      </w:r>
    </w:p>
  </w:footnote>
  <w:footnote w:id="11">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Conform rapoartelor către </w:t>
      </w:r>
      <w:hyperlink r:id="rId12" w:history="1">
        <w:r>
          <w:rPr>
            <w:rStyle w:val="Hyperlink"/>
            <w:rFonts w:ascii="Times New Roman" w:hAnsi="Times New Roman"/>
            <w:lang w:val="ro-RO"/>
          </w:rPr>
          <w:t>Centrul național al SUA pentru copii dispăruți și exploatați (NCMEC)</w:t>
        </w:r>
      </w:hyperlink>
      <w:r>
        <w:rPr>
          <w:rFonts w:ascii="Times New Roman" w:hAnsi="Times New Roman"/>
          <w:lang w:val="ro-RO"/>
        </w:rPr>
        <w:t>. Legislația SUA prevede ca societățile de internet cu sediul în SUA să raporteze către NCMEC toate cazurile de abuz sexual asupra copiilor pe care le găsesc în rețelele lor. Ulterior, NCMEC transmite aceste rapoarte autorităților publice competente din întreaga lume pentru luarea măsurilor necesare. Având în vedere că cele mai mari societăți furnizoare de servicii de internet se află în SUA, NCMEC centralizează, de fapt, raportarea cazurilor de abuz sexual asupra copiilor la nivel mondial.</w:t>
      </w:r>
    </w:p>
  </w:footnote>
  <w:footnote w:id="12">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r>
        <w:rPr>
          <w:rFonts w:ascii="Times New Roman" w:hAnsi="Times New Roman"/>
          <w:i/>
          <w:lang w:val="ro-RO"/>
        </w:rPr>
        <w:t>Ibidem</w:t>
      </w:r>
      <w:r>
        <w:rPr>
          <w:rFonts w:ascii="Times New Roman" w:hAnsi="Times New Roman"/>
          <w:lang w:val="ro-RO"/>
        </w:rPr>
        <w:t>.</w:t>
      </w:r>
    </w:p>
  </w:footnote>
  <w:footnote w:id="13">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Internet Watch Foundation, </w:t>
      </w:r>
      <w:hyperlink r:id="rId13" w:history="1">
        <w:r>
          <w:rPr>
            <w:rStyle w:val="Hyperlink"/>
            <w:rFonts w:ascii="Times New Roman" w:hAnsi="Times New Roman"/>
            <w:lang w:val="ro-RO"/>
          </w:rPr>
          <w:t>Rapoarte anuale din 2016 până în 2019</w:t>
        </w:r>
      </w:hyperlink>
      <w:r>
        <w:rPr>
          <w:rFonts w:ascii="Times New Roman" w:hAnsi="Times New Roman"/>
          <w:lang w:val="ro-RO"/>
        </w:rPr>
        <w:t xml:space="preserve">. </w:t>
      </w:r>
    </w:p>
  </w:footnote>
  <w:footnote w:id="14">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BBC, </w:t>
      </w:r>
      <w:hyperlink r:id="rId14" w:history="1">
        <w:r>
          <w:rPr>
            <w:rStyle w:val="Hyperlink"/>
            <w:rFonts w:ascii="Times New Roman" w:hAnsi="Times New Roman"/>
            <w:lang w:val="ro-RO"/>
          </w:rPr>
          <w:t>Germany investigates 30,000 suspects over paedophile network</w:t>
        </w:r>
      </w:hyperlink>
      <w:r>
        <w:rPr>
          <w:rFonts w:ascii="Times New Roman" w:hAnsi="Times New Roman"/>
          <w:lang w:val="ro-RO"/>
        </w:rPr>
        <w:t xml:space="preserve"> (Germania investighează 30 000 de suspecți dintr-o rețea de pedofilie), 29 iunie 2020;</w:t>
      </w:r>
    </w:p>
    <w:p>
      <w:pPr>
        <w:pStyle w:val="FootnoteText"/>
        <w:ind w:left="340" w:hanging="340"/>
        <w:jc w:val="both"/>
        <w:rPr>
          <w:rFonts w:ascii="Times New Roman" w:hAnsi="Times New Roman" w:cs="Times New Roman"/>
          <w:lang w:val="ro-RO"/>
        </w:rPr>
      </w:pPr>
      <w:r>
        <w:rPr>
          <w:rFonts w:ascii="Times New Roman" w:hAnsi="Times New Roman"/>
          <w:lang w:val="ro-RO"/>
        </w:rPr>
        <w:tab/>
        <w:t xml:space="preserve">Frankfurter Allgemeine, </w:t>
      </w:r>
      <w:hyperlink r:id="rId15" w:history="1">
        <w:r>
          <w:rPr>
            <w:rStyle w:val="Hyperlink"/>
            <w:rFonts w:ascii="Times New Roman" w:hAnsi="Times New Roman"/>
            <w:lang w:val="ro-RO"/>
          </w:rPr>
          <w:t>Die schockierende Zahl des Tages:</w:t>
        </w:r>
      </w:hyperlink>
      <w:hyperlink r:id="rId16" w:history="1">
        <w:r>
          <w:rPr>
            <w:rStyle w:val="Hyperlink"/>
            <w:rFonts w:ascii="Times New Roman" w:hAnsi="Times New Roman"/>
            <w:lang w:val="ro-RO"/>
          </w:rPr>
          <w:t xml:space="preserve"> 30.000 Verdächtige</w:t>
        </w:r>
      </w:hyperlink>
      <w:r>
        <w:rPr>
          <w:rFonts w:ascii="Times New Roman" w:hAnsi="Times New Roman"/>
          <w:lang w:val="ro-RO"/>
        </w:rPr>
        <w:t xml:space="preserve"> (Numărul șocant al zilei: 30 000 de suspecți), 29 iunie 2020.</w:t>
      </w:r>
    </w:p>
  </w:footnote>
  <w:footnote w:id="15">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hyperlink r:id="rId17" w:history="1">
        <w:r>
          <w:rPr>
            <w:rStyle w:val="Hyperlink"/>
            <w:rFonts w:ascii="Times New Roman" w:hAnsi="Times New Roman"/>
            <w:lang w:val="ro-RO"/>
          </w:rPr>
          <w:t>Rezoluția referitoare la drepturile copiilor cu ocazia celei de a 30-a aniversări a Convenției ONU cu privire la drepturile copilului</w:t>
        </w:r>
      </w:hyperlink>
      <w:r>
        <w:rPr>
          <w:rStyle w:val="Hyperlink"/>
          <w:rFonts w:ascii="Times New Roman" w:hAnsi="Times New Roman"/>
          <w:lang w:val="ro-RO"/>
        </w:rPr>
        <w:t>,</w:t>
      </w:r>
      <w:r>
        <w:rPr>
          <w:rFonts w:ascii="Times New Roman" w:hAnsi="Times New Roman"/>
          <w:lang w:val="ro-RO"/>
        </w:rPr>
        <w:t xml:space="preserve"> noiembrie 2019.</w:t>
      </w:r>
    </w:p>
  </w:footnote>
  <w:footnote w:id="16">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hyperlink r:id="rId18" w:history="1">
        <w:r>
          <w:rPr>
            <w:rStyle w:val="Hyperlink"/>
            <w:rFonts w:ascii="Times New Roman" w:hAnsi="Times New Roman"/>
            <w:lang w:val="ro-RO"/>
          </w:rPr>
          <w:t>Concluziile Consiliului privind combaterea abuzurilor sexuale asupra copiilor</w:t>
        </w:r>
      </w:hyperlink>
      <w:r>
        <w:rPr>
          <w:rStyle w:val="Hyperlink"/>
          <w:rFonts w:ascii="Times New Roman" w:hAnsi="Times New Roman"/>
          <w:lang w:val="ro-RO"/>
        </w:rPr>
        <w:t>,</w:t>
      </w:r>
      <w:r>
        <w:rPr>
          <w:rFonts w:ascii="Times New Roman" w:hAnsi="Times New Roman"/>
          <w:lang w:val="ro-RO"/>
        </w:rPr>
        <w:t xml:space="preserve"> octombrie 2019.</w:t>
      </w:r>
    </w:p>
  </w:footnote>
  <w:footnote w:id="17">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De exemplu, cu ocazia </w:t>
      </w:r>
      <w:hyperlink r:id="rId19" w:history="1">
        <w:r>
          <w:rPr>
            <w:rStyle w:val="Hyperlink"/>
            <w:rFonts w:ascii="Times New Roman" w:hAnsi="Times New Roman"/>
            <w:lang w:val="ro-RO"/>
          </w:rPr>
          <w:t>Reuniunii la nivel înalt din decembrie 2019 a Alianței mondiale WePROTECT de încetare a exploatării sexuale online a copiilor</w:t>
        </w:r>
      </w:hyperlink>
      <w:r>
        <w:rPr>
          <w:rFonts w:ascii="Times New Roman" w:hAnsi="Times New Roman"/>
          <w:lang w:val="ro-RO"/>
        </w:rPr>
        <w:t xml:space="preserve"> sau de către </w:t>
      </w:r>
      <w:hyperlink r:id="rId20" w:history="1">
        <w:r>
          <w:rPr>
            <w:rStyle w:val="Hyperlink"/>
            <w:rFonts w:ascii="Times New Roman" w:hAnsi="Times New Roman"/>
            <w:lang w:val="ro-RO"/>
          </w:rPr>
          <w:t>„Five Eyes” (SUA, Regatul Unit, Canada, Australia și Noua Zeelandă)</w:t>
        </w:r>
      </w:hyperlink>
      <w:r>
        <w:rPr>
          <w:rFonts w:ascii="Times New Roman" w:hAnsi="Times New Roman"/>
          <w:lang w:val="ro-RO"/>
        </w:rPr>
        <w:t xml:space="preserve"> în </w:t>
      </w:r>
      <w:hyperlink r:id="rId21" w:history="1">
        <w:r>
          <w:rPr>
            <w:rStyle w:val="Hyperlink"/>
            <w:rFonts w:ascii="Times New Roman" w:hAnsi="Times New Roman"/>
            <w:lang w:val="ro-RO"/>
          </w:rPr>
          <w:t>iulie 2019</w:t>
        </w:r>
      </w:hyperlink>
      <w:r>
        <w:rPr>
          <w:rFonts w:ascii="Times New Roman" w:hAnsi="Times New Roman"/>
          <w:lang w:val="ro-RO"/>
        </w:rPr>
        <w:t>.</w:t>
      </w:r>
    </w:p>
  </w:footnote>
  <w:footnote w:id="18">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A se vedea, de exemplu, seria de articole din New York Times publicate din </w:t>
      </w:r>
      <w:hyperlink r:id="rId22" w:history="1">
        <w:r>
          <w:rPr>
            <w:rStyle w:val="Hyperlink"/>
            <w:rFonts w:ascii="Times New Roman" w:hAnsi="Times New Roman"/>
            <w:lang w:val="ro-RO"/>
          </w:rPr>
          <w:t>septembrie 2019</w:t>
        </w:r>
      </w:hyperlink>
      <w:r>
        <w:rPr>
          <w:rFonts w:ascii="Times New Roman" w:hAnsi="Times New Roman"/>
          <w:lang w:val="ro-RO"/>
        </w:rPr>
        <w:t xml:space="preserve"> până în </w:t>
      </w:r>
      <w:hyperlink r:id="rId23" w:history="1">
        <w:r>
          <w:rPr>
            <w:rStyle w:val="Hyperlink"/>
            <w:rFonts w:ascii="Times New Roman" w:hAnsi="Times New Roman"/>
            <w:lang w:val="ro-RO"/>
          </w:rPr>
          <w:t>februarie 2020</w:t>
        </w:r>
      </w:hyperlink>
      <w:r>
        <w:rPr>
          <w:rFonts w:ascii="Times New Roman" w:hAnsi="Times New Roman"/>
          <w:lang w:val="ro-RO"/>
        </w:rPr>
        <w:t xml:space="preserve">, care prezintă publicului amploarea și complexitatea problemei. </w:t>
      </w:r>
    </w:p>
  </w:footnote>
  <w:footnote w:id="19">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A se vedea </w:t>
      </w:r>
      <w:hyperlink r:id="rId24" w:history="1">
        <w:r>
          <w:rPr>
            <w:rStyle w:val="Hyperlink"/>
            <w:rFonts w:ascii="Times New Roman" w:hAnsi="Times New Roman"/>
            <w:lang w:val="ro-RO"/>
          </w:rPr>
          <w:t>foaia de parcurs pentru prezenta comunicare</w:t>
        </w:r>
      </w:hyperlink>
      <w:r>
        <w:rPr>
          <w:rFonts w:ascii="Times New Roman" w:hAnsi="Times New Roman"/>
          <w:lang w:val="ro-RO"/>
        </w:rPr>
        <w:t xml:space="preserve"> pentru mai multe detalii cu privire la consultările specifice desfășurate.</w:t>
      </w:r>
    </w:p>
  </w:footnote>
  <w:footnote w:id="20">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Punerea în aplicare a acestei strategii va fi coordonată cu punerea în aplicare a altor strategii relevante pe care Comisia le-a adoptat recent sau pe care le va adopta în curând, inclusiv cu privire la drepturile copilului, la drepturile victimelor, la traficul de persoane, la uniunea securității și la egalitatea de gen.</w:t>
      </w:r>
    </w:p>
  </w:footnote>
  <w:footnote w:id="21">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hyperlink r:id="rId25" w:history="1">
        <w:r>
          <w:rPr>
            <w:rStyle w:val="Hyperlink"/>
            <w:rFonts w:ascii="Times New Roman" w:hAnsi="Times New Roman"/>
            <w:lang w:val="ro-RO"/>
          </w:rPr>
          <w:t>Directiva 2011/93/UE</w:t>
        </w:r>
      </w:hyperlink>
      <w:r>
        <w:rPr>
          <w:rFonts w:ascii="Times New Roman" w:hAnsi="Times New Roman"/>
          <w:lang w:val="ro-RO"/>
        </w:rPr>
        <w:t xml:space="preserve"> a Parlamentului European și a Consiliului din 13 decembrie 2011 privind combaterea abuzului sexual asupra copiilor, a exploatării sexuale a copiilor și a pornografiei infantile (JO L 335, 17.12.2011). Pentru simplificare, directiva este denumită în prezentul document „Directiva privind abuzul sexual asupra copiilor”. </w:t>
      </w:r>
    </w:p>
  </w:footnote>
  <w:footnote w:id="22">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Pentru mai multe detalii, a se vedea </w:t>
      </w:r>
      <w:hyperlink r:id="rId26" w:history="1">
        <w:r>
          <w:rPr>
            <w:rStyle w:val="Hyperlink"/>
            <w:rFonts w:ascii="Times New Roman" w:hAnsi="Times New Roman"/>
            <w:lang w:val="ro-RO"/>
          </w:rPr>
          <w:t>Raportul Comisiei către Parlamentul European și Consiliu de evaluare a măsurii în care statele membre au luat măsurile necesare pentru a respecta Directiva 2011/93/UE din 13 decembrie 2011 privind combaterea abuzului sexual asupra copiilor, a exploatării sexuale a copiilor și a pornografiei infantile</w:t>
        </w:r>
      </w:hyperlink>
      <w:r>
        <w:rPr>
          <w:rFonts w:ascii="Times New Roman" w:hAnsi="Times New Roman"/>
          <w:lang w:val="ro-RO"/>
        </w:rPr>
        <w:t xml:space="preserve">, COM(2016) 871 final, precum și </w:t>
      </w:r>
      <w:hyperlink r:id="rId27" w:history="1">
        <w:r>
          <w:rPr>
            <w:rStyle w:val="Hyperlink"/>
            <w:rFonts w:ascii="Times New Roman" w:hAnsi="Times New Roman"/>
            <w:lang w:val="ro-RO"/>
          </w:rPr>
          <w:t>Raportul Comisiei către Parlamentul European și Consiliu de evaluare a punerii în aplicare a măsurilor menționate la articolul 25 din Directiva 2011/93/UE din 13 decembrie 2011 privind combaterea abuzului sexual asupra copiilor, a exploatării sexuale a copiilor și a pornografiei infantil</w:t>
        </w:r>
      </w:hyperlink>
      <w:r>
        <w:rPr>
          <w:rFonts w:ascii="Times New Roman" w:hAnsi="Times New Roman"/>
          <w:lang w:val="ro-RO"/>
        </w:rPr>
        <w:t>, COM(2016) 872 final.</w:t>
      </w:r>
    </w:p>
  </w:footnote>
  <w:footnote w:id="23">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Toate statele membre, cu excepția DK (care nu are obligații în temeiul directivei) și a CY, IE și NL (cu care se desfășoară un dialog privind conformitatea). </w:t>
      </w:r>
    </w:p>
  </w:footnote>
  <w:footnote w:id="24">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Din 2017, Comisia a organizat șase ateliere de lucru cu experți pentru a sprijini statele membre în punerea în aplicare a directivei. Un alt atelier privind prevenirea va avea loc în al patrulea trimestru al anului 2020.</w:t>
      </w:r>
    </w:p>
  </w:footnote>
  <w:footnote w:id="25">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hyperlink r:id="rId28" w:history="1">
        <w:r>
          <w:rPr>
            <w:rStyle w:val="Hyperlink"/>
            <w:rFonts w:ascii="Times New Roman" w:hAnsi="Times New Roman"/>
            <w:lang w:val="ro-RO"/>
          </w:rPr>
          <w:t>Propunere de regulament</w:t>
        </w:r>
      </w:hyperlink>
      <w:r>
        <w:rPr>
          <w:rFonts w:ascii="Times New Roman" w:hAnsi="Times New Roman"/>
          <w:lang w:val="ro-RO"/>
        </w:rPr>
        <w:t xml:space="preserve"> privind ordinele europene de divulgare și de păstrare a probelor electronice în materie penală, COM(2018) 225 final și </w:t>
      </w:r>
    </w:p>
    <w:p>
      <w:pPr>
        <w:pStyle w:val="FootnoteText"/>
        <w:ind w:left="340"/>
        <w:jc w:val="both"/>
        <w:rPr>
          <w:rFonts w:ascii="Times New Roman" w:hAnsi="Times New Roman" w:cs="Times New Roman"/>
          <w:lang w:val="ro-RO"/>
        </w:rPr>
      </w:pPr>
      <w:hyperlink r:id="rId29" w:history="1">
        <w:r>
          <w:rPr>
            <w:rStyle w:val="Hyperlink"/>
            <w:rFonts w:ascii="Times New Roman" w:hAnsi="Times New Roman"/>
            <w:lang w:val="ro-RO"/>
          </w:rPr>
          <w:t>Propunere de directivă</w:t>
        </w:r>
      </w:hyperlink>
      <w:r>
        <w:rPr>
          <w:rFonts w:ascii="Times New Roman" w:hAnsi="Times New Roman"/>
          <w:lang w:val="ro-RO"/>
        </w:rPr>
        <w:t xml:space="preserve"> de stabilire a unor norme armonizate privind desemnarea reprezentanților legali în scopul obținerii de probe în cadrul procedurilor penale, COM(2018) 226 final.</w:t>
      </w:r>
    </w:p>
  </w:footnote>
  <w:footnote w:id="26">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hyperlink r:id="rId30" w:history="1">
        <w:r>
          <w:rPr>
            <w:rStyle w:val="Hyperlink"/>
            <w:rFonts w:ascii="Times New Roman" w:hAnsi="Times New Roman"/>
            <w:lang w:val="ro-RO"/>
          </w:rPr>
          <w:t>Directiva 2000/31/CE</w:t>
        </w:r>
      </w:hyperlink>
      <w:r>
        <w:rPr>
          <w:rFonts w:ascii="Times New Roman" w:hAnsi="Times New Roman"/>
          <w:lang w:val="ro-RO"/>
        </w:rPr>
        <w:t xml:space="preserve"> privind anumite aspecte juridice ale serviciilor societății informaționale, în special ale comerțului electronic, pe piața internă (directiva privind comerțul electronic) (JO L 178, 17.7.2000).</w:t>
      </w:r>
    </w:p>
  </w:footnote>
  <w:footnote w:id="27">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hyperlink r:id="rId31" w:history="1">
        <w:r>
          <w:rPr>
            <w:rStyle w:val="Hyperlink"/>
            <w:rFonts w:ascii="Times New Roman" w:hAnsi="Times New Roman"/>
            <w:lang w:val="ro-RO"/>
          </w:rPr>
          <w:t>Directiva 2002/58/CE</w:t>
        </w:r>
      </w:hyperlink>
      <w:r>
        <w:rPr>
          <w:rFonts w:ascii="Times New Roman" w:hAnsi="Times New Roman"/>
          <w:lang w:val="ro-RO"/>
        </w:rPr>
        <w:t xml:space="preserve"> privind prelucrarea datelor personale și protejarea confidențialității în sectorul comunicațiilor publice (Directiva asupra confidențialității și comunicațiilor electronice), (JO L 201, 31.7.2002).</w:t>
      </w:r>
    </w:p>
  </w:footnote>
  <w:footnote w:id="28">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hyperlink r:id="rId32" w:history="1">
        <w:r>
          <w:rPr>
            <w:rStyle w:val="Hyperlink"/>
            <w:rFonts w:ascii="Times New Roman" w:hAnsi="Times New Roman"/>
            <w:lang w:val="ro-RO"/>
          </w:rPr>
          <w:t>Propunere de Regulament</w:t>
        </w:r>
      </w:hyperlink>
      <w:r>
        <w:rPr>
          <w:rFonts w:ascii="Times New Roman" w:hAnsi="Times New Roman"/>
          <w:lang w:val="ro-RO"/>
        </w:rPr>
        <w:t xml:space="preserve"> privind respectarea vieții private și protecția datelor cu caracter personal în comunicațiile electronice (Regulamentul privind viața privată și comunicațiile electronice) COM(2017) 10 final.</w:t>
      </w:r>
    </w:p>
  </w:footnote>
  <w:footnote w:id="29">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hyperlink r:id="rId33" w:history="1">
        <w:r>
          <w:rPr>
            <w:rStyle w:val="Hyperlink"/>
            <w:rFonts w:ascii="Times New Roman" w:hAnsi="Times New Roman"/>
            <w:lang w:val="ro-RO"/>
          </w:rPr>
          <w:t>Directiva (UE) 2018/1972</w:t>
        </w:r>
      </w:hyperlink>
      <w:r>
        <w:rPr>
          <w:rFonts w:ascii="Times New Roman" w:hAnsi="Times New Roman"/>
          <w:lang w:val="ro-RO"/>
        </w:rPr>
        <w:t xml:space="preserve"> de instituire a Codului european al comunicațiilor electronice (JO L 321, 17.12.2018, p. 36), extinde domeniul de aplicare al Directivei asupra confidențialității și comunicațiilor electronice la serviciile de comunicații interpersonale over-the-top (OTT), cum ar fi serviciile de mesagerie și e-mailul. Directiva privind confidențialitatea în mediul electronic nu conține un temei juridic pentru prelucrarea voluntară a datelor privind conținutul și traficul în scopul identificării abuzului sexual asupra copiilor. Furnizorii pot aplica astfel de măsuri numai dacă ele sunt întemeiate pe o măsură legislativă națională care îndeplinește cerințele articolului 15 din directivă (principiul proporționalității etc.), pentru restrângerea dreptului la confidențialitate. În absența unor astfel de măsuri legislative, măsurile voluntare de identificare a abuzului sexual asupra copiilor întreprinse de acești furnizori, care prelucrează date privind conținutul sau traficul, ar fi lipsite de un temei juridic.</w:t>
      </w:r>
    </w:p>
  </w:footnote>
  <w:footnote w:id="30">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Comisia a lansat o </w:t>
      </w:r>
      <w:hyperlink r:id="rId34" w:history="1">
        <w:r>
          <w:rPr>
            <w:rStyle w:val="Hyperlink"/>
            <w:rFonts w:ascii="Times New Roman" w:hAnsi="Times New Roman"/>
            <w:lang w:val="ro-RO"/>
          </w:rPr>
          <w:t>consultare publică deschisă</w:t>
        </w:r>
      </w:hyperlink>
      <w:r>
        <w:rPr>
          <w:rFonts w:ascii="Times New Roman" w:hAnsi="Times New Roman"/>
          <w:lang w:val="ro-RO"/>
        </w:rPr>
        <w:t xml:space="preserve"> cu privire la pachetul referitor la actul legislativ privind serviciile digitale la 2 iunie 2020.</w:t>
      </w:r>
    </w:p>
  </w:footnote>
  <w:footnote w:id="31">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hyperlink r:id="rId35" w:history="1">
        <w:r>
          <w:rPr>
            <w:rStyle w:val="Hyperlink"/>
            <w:rFonts w:ascii="Times New Roman" w:hAnsi="Times New Roman"/>
            <w:lang w:val="ro-RO"/>
          </w:rPr>
          <w:t>Regulamentul (UE) 2016/794</w:t>
        </w:r>
      </w:hyperlink>
      <w:r>
        <w:rPr>
          <w:rFonts w:ascii="Times New Roman" w:hAnsi="Times New Roman"/>
          <w:lang w:val="ro-RO"/>
        </w:rPr>
        <w:t xml:space="preserve"> privind Agenția Uniunii Europene pentru cooperare în materie de aplicare a legii (Europol), JO L 135, 24.5.2016. De relevanță este și </w:t>
      </w:r>
      <w:hyperlink r:id="rId36" w:history="1">
        <w:r>
          <w:rPr>
            <w:rStyle w:val="Hyperlink"/>
            <w:rFonts w:ascii="Times New Roman" w:hAnsi="Times New Roman"/>
            <w:lang w:val="ro-RO"/>
          </w:rPr>
          <w:t>Regulamentul privind Eurojust</w:t>
        </w:r>
      </w:hyperlink>
      <w:r>
        <w:rPr>
          <w:rFonts w:ascii="Times New Roman" w:hAnsi="Times New Roman"/>
          <w:lang w:val="ro-RO"/>
        </w:rPr>
        <w:t xml:space="preserve"> [Regulamentul (UE) 2018/1727 privind Agenția Uniunii Europene pentru Cooperare în Materie de Justiție Penală (Eurojust) (JO L 295, 21.11.2018, p. 138)]. </w:t>
      </w:r>
    </w:p>
  </w:footnote>
  <w:footnote w:id="32">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De asemenea relevante în acest cadru sunt:</w:t>
      </w:r>
    </w:p>
    <w:p>
      <w:pPr>
        <w:pStyle w:val="FootnoteText"/>
        <w:numPr>
          <w:ilvl w:val="0"/>
          <w:numId w:val="39"/>
        </w:numPr>
        <w:jc w:val="both"/>
        <w:rPr>
          <w:rFonts w:ascii="Times New Roman" w:hAnsi="Times New Roman" w:cs="Times New Roman"/>
          <w:lang w:val="ro-RO"/>
        </w:rPr>
      </w:pPr>
      <w:hyperlink r:id="rId37" w:history="1">
        <w:r>
          <w:rPr>
            <w:rStyle w:val="Hyperlink"/>
            <w:rFonts w:ascii="Times New Roman" w:hAnsi="Times New Roman"/>
            <w:lang w:val="ro-RO"/>
          </w:rPr>
          <w:t>Regulamentul (UE) 2016/679</w:t>
        </w:r>
      </w:hyperlink>
      <w:r>
        <w:rPr>
          <w:rFonts w:ascii="Times New Roman" w:hAnsi="Times New Roman"/>
          <w:lang w:val="ro-RO"/>
        </w:rPr>
        <w:t xml:space="preserve"> din 27 aprilie 2016 privind protecția persoanelor fizice în ceea ce privește prelucrarea datelor cu caracter personal și privind libera circulație a acestor date și de abrogare a Directivei 95/46/CE (Regulamentul general privind protecția datelor), (JO L 119, 4.5.2016, p. 1), în special articolele 6 și 23 și considerentul 50. </w:t>
      </w:r>
    </w:p>
    <w:p>
      <w:pPr>
        <w:pStyle w:val="FootnoteText"/>
        <w:numPr>
          <w:ilvl w:val="0"/>
          <w:numId w:val="39"/>
        </w:numPr>
        <w:jc w:val="both"/>
        <w:rPr>
          <w:rFonts w:ascii="Times New Roman" w:hAnsi="Times New Roman" w:cs="Times New Roman"/>
          <w:lang w:val="ro-RO"/>
        </w:rPr>
      </w:pPr>
      <w:hyperlink r:id="rId38" w:history="1">
        <w:r>
          <w:rPr>
            <w:rStyle w:val="Hyperlink"/>
            <w:rFonts w:ascii="Times New Roman" w:hAnsi="Times New Roman"/>
            <w:lang w:val="ro-RO"/>
          </w:rPr>
          <w:t>Directiva (UE) 2018/1808</w:t>
        </w:r>
      </w:hyperlink>
      <w:r>
        <w:rPr>
          <w:rFonts w:ascii="Times New Roman" w:hAnsi="Times New Roman"/>
          <w:lang w:val="ro-RO"/>
        </w:rPr>
        <w:t xml:space="preserve"> din 14 noiembrie 2018 de modificare a Directivei 2010/13/UE privind coordonarea anumitor dispoziții stabilite prin acte cu putere de lege sau acte administrative în cadrul statelor membre cu privire la furnizarea de servicii mass-media audiovizuale (Directiva serviciilor mass-media audiovizuale), având în vedere evoluția realităților pieței, JO L 303, 28.11.2018, a introdus norme noi care impun ca platformele să acționeze în mod responsabil în ceea ce privește conținutul terților pe care îl găzduiesc, în vederea unei mai bune protecții a publicului împotriva difuzării de conținuturi specifice ilegale sau dăunătoare (inclusiv materiale care conțin forme de abuz sexual asupra copiilor). </w:t>
      </w:r>
    </w:p>
  </w:footnote>
  <w:footnote w:id="33">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De exemplu, măsuri care să le dea angajatorilor din profesii care implică contacte directe și regulate cu copiii dreptul de a solicita cazierul judiciar al candidaților, atunci când recrutează pentru un post.</w:t>
      </w:r>
    </w:p>
  </w:footnote>
  <w:footnote w:id="34">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hyperlink r:id="rId39" w:history="1">
        <w:r>
          <w:rPr>
            <w:rStyle w:val="Hyperlink"/>
            <w:rFonts w:ascii="Times New Roman" w:hAnsi="Times New Roman"/>
            <w:lang w:val="ro-RO"/>
          </w:rPr>
          <w:t>ECPAT.org - What we do</w:t>
        </w:r>
      </w:hyperlink>
      <w:r>
        <w:rPr>
          <w:rFonts w:ascii="Times New Roman" w:hAnsi="Times New Roman"/>
          <w:lang w:val="ro-RO"/>
        </w:rPr>
        <w:t xml:space="preserve"> (Cu ce ne ocupăm), accesat la 5 aprilie 2020. </w:t>
      </w:r>
    </w:p>
  </w:footnote>
  <w:footnote w:id="35">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Europol, </w:t>
      </w:r>
      <w:hyperlink r:id="rId40" w:history="1">
        <w:r>
          <w:rPr>
            <w:rStyle w:val="Hyperlink"/>
            <w:rFonts w:ascii="Times New Roman" w:hAnsi="Times New Roman"/>
            <w:lang w:val="ro-RO"/>
          </w:rPr>
          <w:t>Internet Organised Crime Threat Assessment (IOCTA)</w:t>
        </w:r>
      </w:hyperlink>
      <w:r>
        <w:rPr>
          <w:lang w:val="ro-RO"/>
        </w:rPr>
        <w:t xml:space="preserve"> (Evaluarea amenințării pe care o reprezintă criminalitatea organizată online), 2019</w:t>
      </w:r>
      <w:r>
        <w:rPr>
          <w:rFonts w:ascii="Times New Roman" w:hAnsi="Times New Roman"/>
          <w:lang w:val="ro-RO"/>
        </w:rPr>
        <w:t xml:space="preserve">; Independent Inquiry into Child Sexual Abuse </w:t>
      </w:r>
      <w:r>
        <w:rPr>
          <w:lang w:val="ro-RO"/>
        </w:rPr>
        <w:t xml:space="preserve">(Anchetă independentă privind abuzul sexual asupra copiilor), </w:t>
      </w:r>
      <w:hyperlink r:id="rId41" w:history="1">
        <w:r>
          <w:rPr>
            <w:rStyle w:val="Hyperlink"/>
            <w:rFonts w:ascii="Times New Roman" w:hAnsi="Times New Roman"/>
            <w:lang w:val="ro-RO"/>
          </w:rPr>
          <w:t>The Internet Investigation Report</w:t>
        </w:r>
      </w:hyperlink>
      <w:r>
        <w:rPr>
          <w:lang w:val="ro-RO"/>
        </w:rPr>
        <w:t xml:space="preserve"> (Raport de investigație a internetului), 2020</w:t>
      </w:r>
      <w:r>
        <w:rPr>
          <w:rFonts w:ascii="Times New Roman" w:hAnsi="Times New Roman"/>
          <w:lang w:val="ro-RO"/>
        </w:rPr>
        <w:t xml:space="preserve">; Virtual Global Taskforce Online Child Sexual Exploitation, </w:t>
      </w:r>
      <w:r>
        <w:rPr>
          <w:lang w:val="ro-RO"/>
        </w:rPr>
        <w:t>(Grupul operativ virtual la nivel mondial privind exploatarea sexuală a copiilor)</w:t>
      </w:r>
      <w:hyperlink r:id="rId42" w:history="1">
        <w:r>
          <w:rPr>
            <w:rStyle w:val="Hyperlink"/>
            <w:rFonts w:ascii="Times New Roman" w:hAnsi="Times New Roman"/>
            <w:lang w:val="ro-RO"/>
          </w:rPr>
          <w:t>Environmental Scan</w:t>
        </w:r>
      </w:hyperlink>
      <w:r>
        <w:rPr>
          <w:lang w:val="ro-RO"/>
        </w:rPr>
        <w:t xml:space="preserve"> (Scanarea mediului), 2019</w:t>
      </w:r>
      <w:r>
        <w:rPr>
          <w:rFonts w:ascii="Times New Roman" w:hAnsi="Times New Roman"/>
          <w:lang w:val="ro-RO"/>
        </w:rPr>
        <w:t xml:space="preserve">. </w:t>
      </w:r>
    </w:p>
  </w:footnote>
  <w:footnote w:id="36">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hyperlink r:id="rId43" w:history="1">
        <w:r>
          <w:rPr>
            <w:rStyle w:val="Hyperlink"/>
            <w:rFonts w:ascii="Times New Roman" w:hAnsi="Times New Roman"/>
            <w:shd w:val="clear" w:color="auto" w:fill="FFFFFF"/>
            <w:lang w:val="ro-RO"/>
          </w:rPr>
          <w:t>Rezoluția Parlamentului European</w:t>
        </w:r>
      </w:hyperlink>
      <w:r>
        <w:rPr>
          <w:rFonts w:ascii="Times New Roman" w:hAnsi="Times New Roman"/>
          <w:color w:val="6679B4"/>
          <w:shd w:val="clear" w:color="auto" w:fill="FFFFFF"/>
          <w:lang w:val="ro-RO"/>
        </w:rPr>
        <w:t xml:space="preserve"> </w:t>
      </w:r>
      <w:r>
        <w:rPr>
          <w:rFonts w:ascii="Times New Roman" w:hAnsi="Times New Roman"/>
          <w:lang w:val="ro-RO"/>
        </w:rPr>
        <w:t>din 26 noiembrie 2019 referitoare la drepturile copiilor cu ocazia celei de a 30-a aniversări a Convenției ONU privind drepturile copilului, 2019/2876 (RSP).</w:t>
      </w:r>
    </w:p>
  </w:footnote>
  <w:footnote w:id="37">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hyperlink r:id="rId44" w:history="1">
        <w:r>
          <w:rPr>
            <w:rStyle w:val="Hyperlink"/>
            <w:rFonts w:ascii="Times New Roman" w:hAnsi="Times New Roman"/>
            <w:lang w:val="ro-RO"/>
          </w:rPr>
          <w:t>Raportul Parlamentului European referitor la punerea în aplicare a Directivei 2011/93/UE</w:t>
        </w:r>
      </w:hyperlink>
      <w:r>
        <w:rPr>
          <w:rFonts w:ascii="Times New Roman" w:hAnsi="Times New Roman"/>
          <w:lang w:val="ro-RO"/>
        </w:rPr>
        <w:t>, decembrie 2017.</w:t>
      </w:r>
    </w:p>
  </w:footnote>
  <w:footnote w:id="38">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hyperlink r:id="rId45" w:history="1">
        <w:r>
          <w:rPr>
            <w:rStyle w:val="Hyperlink"/>
            <w:rFonts w:ascii="Times New Roman" w:hAnsi="Times New Roman"/>
            <w:lang w:val="ro-RO"/>
          </w:rPr>
          <w:t>https://www.coe.int/en/web/children/lanzarote-committee</w:t>
        </w:r>
      </w:hyperlink>
      <w:r>
        <w:rPr>
          <w:rFonts w:ascii="Times New Roman" w:hAnsi="Times New Roman"/>
          <w:lang w:val="ro-RO"/>
        </w:rPr>
        <w:t xml:space="preserve">. </w:t>
      </w:r>
    </w:p>
  </w:footnote>
  <w:footnote w:id="39">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Acum este momentul Europei: să reparăm prejudiciile aduse de criză și să pregătim viitorul pentru noua generație, </w:t>
      </w:r>
      <w:hyperlink r:id="rId46" w:history="1">
        <w:r>
          <w:rPr>
            <w:rStyle w:val="Hyperlink"/>
            <w:rFonts w:ascii="Times New Roman" w:hAnsi="Times New Roman"/>
            <w:lang w:val="ro-RO"/>
          </w:rPr>
          <w:t>COM(2020) 456 final</w:t>
        </w:r>
      </w:hyperlink>
      <w:r>
        <w:rPr>
          <w:rFonts w:ascii="Times New Roman" w:hAnsi="Times New Roman"/>
          <w:lang w:val="ro-RO"/>
        </w:rPr>
        <w:t>.</w:t>
      </w:r>
    </w:p>
  </w:footnote>
  <w:footnote w:id="40">
    <w:p>
      <w:pPr>
        <w:pStyle w:val="FootnoteText"/>
        <w:ind w:left="340" w:hanging="340"/>
        <w:jc w:val="both"/>
        <w:rPr>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Cazurile transfrontaliere pot necesita sprijinul Eurojust. De asemenea, este important ca autoritățile judiciare să fie instruite să trateze cazurile de abuz sexual asupra copiilor, inclusiv cu privire la aspectele online ale problemei. </w:t>
      </w:r>
    </w:p>
  </w:footnote>
  <w:footnote w:id="41">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Mai multe informații sunt disponibile </w:t>
      </w:r>
      <w:hyperlink r:id="rId47" w:history="1">
        <w:r>
          <w:rPr>
            <w:rStyle w:val="Hyperlink"/>
            <w:rFonts w:ascii="Times New Roman" w:hAnsi="Times New Roman"/>
            <w:lang w:val="ro-RO"/>
          </w:rPr>
          <w:t>aici</w:t>
        </w:r>
      </w:hyperlink>
      <w:r>
        <w:rPr>
          <w:rFonts w:ascii="Times New Roman" w:hAnsi="Times New Roman"/>
          <w:lang w:val="ro-RO"/>
        </w:rPr>
        <w:t>.</w:t>
      </w:r>
    </w:p>
  </w:footnote>
  <w:footnote w:id="42">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Printre proiectele finanțate în urma cererii de propuneri din 2018 se numără </w:t>
      </w:r>
      <w:hyperlink r:id="rId48" w:history="1">
        <w:r>
          <w:rPr>
            <w:rStyle w:val="Hyperlink"/>
            <w:rFonts w:ascii="Times New Roman" w:hAnsi="Times New Roman"/>
            <w:lang w:val="ro-RO"/>
          </w:rPr>
          <w:t>AviaTor</w:t>
        </w:r>
      </w:hyperlink>
      <w:r>
        <w:rPr>
          <w:rFonts w:ascii="Times New Roman" w:hAnsi="Times New Roman"/>
          <w:lang w:val="ro-RO"/>
        </w:rPr>
        <w:t xml:space="preserve">, </w:t>
      </w:r>
      <w:hyperlink r:id="rId49" w:history="1">
        <w:r>
          <w:rPr>
            <w:rStyle w:val="Hyperlink"/>
            <w:rFonts w:ascii="Times New Roman" w:hAnsi="Times New Roman"/>
            <w:lang w:val="ro-RO"/>
          </w:rPr>
          <w:t>4NSEEK</w:t>
        </w:r>
      </w:hyperlink>
      <w:r>
        <w:rPr>
          <w:rFonts w:ascii="Times New Roman" w:hAnsi="Times New Roman"/>
          <w:lang w:val="ro-RO"/>
        </w:rPr>
        <w:t xml:space="preserve"> și </w:t>
      </w:r>
      <w:hyperlink r:id="rId50" w:history="1">
        <w:r>
          <w:rPr>
            <w:rStyle w:val="Hyperlink"/>
            <w:rFonts w:ascii="Times New Roman" w:hAnsi="Times New Roman"/>
            <w:lang w:val="ro-RO"/>
          </w:rPr>
          <w:t>VERBUM_SAT</w:t>
        </w:r>
      </w:hyperlink>
      <w:r>
        <w:rPr>
          <w:rFonts w:ascii="Times New Roman" w:hAnsi="Times New Roman"/>
          <w:lang w:val="ro-RO"/>
        </w:rPr>
        <w:t>.</w:t>
      </w:r>
    </w:p>
  </w:footnote>
  <w:footnote w:id="43">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Exemple de proiecte: </w:t>
      </w:r>
      <w:hyperlink r:id="rId51" w:history="1">
        <w:r>
          <w:rPr>
            <w:rStyle w:val="Hyperlink"/>
            <w:rFonts w:ascii="Times New Roman" w:hAnsi="Times New Roman"/>
            <w:lang w:val="ro-RO"/>
          </w:rPr>
          <w:t>ASGARD</w:t>
        </w:r>
      </w:hyperlink>
      <w:r>
        <w:rPr>
          <w:rFonts w:ascii="Times New Roman" w:hAnsi="Times New Roman"/>
          <w:lang w:val="ro-RO"/>
        </w:rPr>
        <w:t xml:space="preserve">, </w:t>
      </w:r>
      <w:hyperlink r:id="rId52" w:history="1">
        <w:r>
          <w:rPr>
            <w:rStyle w:val="Hyperlink"/>
            <w:rFonts w:ascii="Times New Roman" w:hAnsi="Times New Roman"/>
            <w:lang w:val="ro-RO"/>
          </w:rPr>
          <w:t>GRACE</w:t>
        </w:r>
      </w:hyperlink>
      <w:r>
        <w:rPr>
          <w:rFonts w:ascii="Times New Roman" w:hAnsi="Times New Roman"/>
          <w:lang w:val="ro-RO"/>
        </w:rPr>
        <w:t xml:space="preserve">, </w:t>
      </w:r>
      <w:hyperlink r:id="rId53" w:history="1">
        <w:r>
          <w:rPr>
            <w:rStyle w:val="Hyperlink"/>
            <w:rFonts w:ascii="Times New Roman" w:hAnsi="Times New Roman"/>
            <w:lang w:val="ro-RO"/>
          </w:rPr>
          <w:t>LOCARD</w:t>
        </w:r>
      </w:hyperlink>
      <w:r>
        <w:rPr>
          <w:rFonts w:ascii="Times New Roman" w:hAnsi="Times New Roman"/>
          <w:lang w:val="ro-RO"/>
        </w:rPr>
        <w:t xml:space="preserve"> și </w:t>
      </w:r>
      <w:hyperlink r:id="rId54" w:history="1">
        <w:r>
          <w:rPr>
            <w:rStyle w:val="Hyperlink"/>
            <w:rFonts w:ascii="Times New Roman" w:hAnsi="Times New Roman"/>
            <w:lang w:val="ro-RO"/>
          </w:rPr>
          <w:t>INSPECTr</w:t>
        </w:r>
      </w:hyperlink>
      <w:r>
        <w:rPr>
          <w:rFonts w:ascii="Times New Roman" w:hAnsi="Times New Roman"/>
          <w:lang w:val="ro-RO"/>
        </w:rPr>
        <w:t>.</w:t>
      </w:r>
    </w:p>
  </w:footnote>
  <w:footnote w:id="44">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A se vedea </w:t>
      </w:r>
      <w:hyperlink r:id="rId55" w:history="1">
        <w:r>
          <w:rPr>
            <w:rStyle w:val="Hyperlink"/>
            <w:rFonts w:ascii="Times New Roman" w:hAnsi="Times New Roman"/>
            <w:lang w:val="ro-RO"/>
          </w:rPr>
          <w:t xml:space="preserve"> aici</w:t>
        </w:r>
      </w:hyperlink>
      <w:r>
        <w:rPr>
          <w:rStyle w:val="Hyperlink"/>
          <w:rFonts w:ascii="Times New Roman" w:hAnsi="Times New Roman"/>
          <w:lang w:val="ro-RO"/>
        </w:rPr>
        <w:t xml:space="preserve"> </w:t>
      </w:r>
      <w:r>
        <w:rPr>
          <w:rFonts w:ascii="Times New Roman" w:hAnsi="Times New Roman"/>
          <w:lang w:val="ro-RO"/>
        </w:rPr>
        <w:t xml:space="preserve">un exemplu de cerere de propuneri privind cercetarea, valabilă până la 22 august 2020. </w:t>
      </w:r>
    </w:p>
  </w:footnote>
  <w:footnote w:id="45">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Astfel cum s-a discutat în cadrul </w:t>
      </w:r>
      <w:hyperlink r:id="rId56" w:history="1">
        <w:r>
          <w:rPr>
            <w:rStyle w:val="Hyperlink"/>
            <w:rFonts w:ascii="Times New Roman" w:hAnsi="Times New Roman"/>
            <w:lang w:val="ro-RO"/>
          </w:rPr>
          <w:t>Consiliului Justiție și Afaceri Interne, 7-8 octombrie 2019</w:t>
        </w:r>
      </w:hyperlink>
      <w:r>
        <w:rPr>
          <w:rFonts w:ascii="Times New Roman" w:hAnsi="Times New Roman"/>
          <w:lang w:val="ro-RO"/>
        </w:rPr>
        <w:t>.</w:t>
      </w:r>
    </w:p>
  </w:footnote>
  <w:footnote w:id="46">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Mai multe informații sunt disponibile în comunicatele de presă ale Europol din </w:t>
      </w:r>
      <w:hyperlink r:id="rId57" w:history="1">
        <w:r>
          <w:rPr>
            <w:rStyle w:val="Hyperlink"/>
            <w:rFonts w:ascii="Times New Roman" w:hAnsi="Times New Roman"/>
            <w:lang w:val="ro-RO"/>
          </w:rPr>
          <w:t>27.5.2019</w:t>
        </w:r>
      </w:hyperlink>
      <w:r>
        <w:rPr>
          <w:rFonts w:ascii="Times New Roman" w:hAnsi="Times New Roman"/>
          <w:lang w:val="ro-RO"/>
        </w:rPr>
        <w:t xml:space="preserve"> și </w:t>
      </w:r>
      <w:hyperlink r:id="rId58" w:history="1">
        <w:r>
          <w:rPr>
            <w:rStyle w:val="Hyperlink"/>
            <w:rFonts w:ascii="Times New Roman" w:hAnsi="Times New Roman"/>
            <w:lang w:val="ro-RO"/>
          </w:rPr>
          <w:t>25.10.2019</w:t>
        </w:r>
      </w:hyperlink>
      <w:r>
        <w:rPr>
          <w:rFonts w:ascii="Times New Roman" w:hAnsi="Times New Roman"/>
          <w:lang w:val="ro-RO"/>
        </w:rPr>
        <w:t xml:space="preserve">. </w:t>
      </w:r>
    </w:p>
  </w:footnote>
  <w:footnote w:id="47">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A se vedea, de exemplu, comunicatele de presă ale Europol din </w:t>
      </w:r>
      <w:hyperlink r:id="rId59" w:history="1">
        <w:r>
          <w:rPr>
            <w:rStyle w:val="Hyperlink"/>
            <w:rFonts w:ascii="Times New Roman" w:hAnsi="Times New Roman"/>
            <w:lang w:val="ro-RO"/>
          </w:rPr>
          <w:t>12.3.2020</w:t>
        </w:r>
      </w:hyperlink>
      <w:r>
        <w:rPr>
          <w:rFonts w:ascii="Times New Roman" w:hAnsi="Times New Roman"/>
          <w:lang w:val="ro-RO"/>
        </w:rPr>
        <w:t xml:space="preserve">, </w:t>
      </w:r>
      <w:hyperlink r:id="rId60" w:history="1">
        <w:r>
          <w:rPr>
            <w:rStyle w:val="Hyperlink"/>
            <w:rFonts w:ascii="Times New Roman" w:hAnsi="Times New Roman"/>
            <w:lang w:val="ro-RO"/>
          </w:rPr>
          <w:t>31.3.2020</w:t>
        </w:r>
      </w:hyperlink>
      <w:r>
        <w:rPr>
          <w:rFonts w:ascii="Times New Roman" w:hAnsi="Times New Roman"/>
          <w:lang w:val="ro-RO"/>
        </w:rPr>
        <w:t xml:space="preserve"> și </w:t>
      </w:r>
      <w:hyperlink r:id="rId61" w:history="1">
        <w:r>
          <w:rPr>
            <w:rStyle w:val="Hyperlink"/>
            <w:rFonts w:ascii="Times New Roman" w:hAnsi="Times New Roman"/>
            <w:lang w:val="ro-RO"/>
          </w:rPr>
          <w:t>21.4.2020</w:t>
        </w:r>
      </w:hyperlink>
      <w:r>
        <w:rPr>
          <w:rFonts w:ascii="Times New Roman" w:hAnsi="Times New Roman"/>
          <w:lang w:val="ro-RO"/>
        </w:rPr>
        <w:t xml:space="preserve">, precum și </w:t>
      </w:r>
      <w:hyperlink r:id="rId62" w:history="1">
        <w:r>
          <w:rPr>
            <w:rStyle w:val="Hyperlink"/>
            <w:rFonts w:ascii="Times New Roman" w:hAnsi="Times New Roman"/>
            <w:lang w:val="ro-RO"/>
          </w:rPr>
          <w:t>Raportul anual al Eurojust pentru 2019</w:t>
        </w:r>
      </w:hyperlink>
      <w:r>
        <w:rPr>
          <w:rFonts w:ascii="Times New Roman" w:hAnsi="Times New Roman"/>
          <w:lang w:val="ro-RO"/>
        </w:rPr>
        <w:t>, de exemplu p. 13.</w:t>
      </w:r>
    </w:p>
  </w:footnote>
  <w:footnote w:id="48">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hyperlink r:id="rId63" w:history="1">
        <w:r>
          <w:rPr>
            <w:rStyle w:val="Hyperlink"/>
            <w:rFonts w:ascii="Times New Roman" w:hAnsi="Times New Roman"/>
            <w:lang w:val="ro-RO"/>
          </w:rPr>
          <w:t>Concluziile Consiliului privind stabilirea priorităților UE pentru combaterea criminalității internaționale organizate și grave în perioada 2018-2021</w:t>
        </w:r>
      </w:hyperlink>
      <w:r>
        <w:rPr>
          <w:lang w:val="ro-RO"/>
        </w:rPr>
        <w:t>, mai 2017</w:t>
      </w:r>
      <w:r>
        <w:rPr>
          <w:rFonts w:ascii="Times New Roman" w:hAnsi="Times New Roman"/>
          <w:lang w:val="ro-RO"/>
        </w:rPr>
        <w:t>.</w:t>
      </w:r>
    </w:p>
  </w:footnote>
  <w:footnote w:id="49">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Cel mai recent raport SOCTA este disponibil </w:t>
      </w:r>
      <w:hyperlink r:id="rId64" w:history="1">
        <w:r>
          <w:rPr>
            <w:rStyle w:val="Hyperlink"/>
            <w:rFonts w:ascii="Times New Roman" w:hAnsi="Times New Roman"/>
            <w:lang w:val="ro-RO"/>
          </w:rPr>
          <w:t>aici</w:t>
        </w:r>
      </w:hyperlink>
      <w:r>
        <w:rPr>
          <w:rFonts w:ascii="Times New Roman" w:hAnsi="Times New Roman"/>
          <w:lang w:val="ro-RO"/>
        </w:rPr>
        <w:t>.</w:t>
      </w:r>
    </w:p>
  </w:footnote>
  <w:footnote w:id="50">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Cel mai recent raport IOCTA este disponibil </w:t>
      </w:r>
      <w:hyperlink r:id="rId65" w:history="1">
        <w:r>
          <w:rPr>
            <w:rStyle w:val="Hyperlink"/>
            <w:rFonts w:ascii="Times New Roman" w:hAnsi="Times New Roman"/>
            <w:lang w:val="ro-RO"/>
          </w:rPr>
          <w:t>aici</w:t>
        </w:r>
      </w:hyperlink>
      <w:r>
        <w:rPr>
          <w:rFonts w:ascii="Times New Roman" w:hAnsi="Times New Roman"/>
          <w:lang w:val="ro-RO"/>
        </w:rPr>
        <w:t>.</w:t>
      </w:r>
    </w:p>
  </w:footnote>
  <w:footnote w:id="51">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Mai multe informații sunt disponibile </w:t>
      </w:r>
      <w:hyperlink r:id="rId66" w:history="1">
        <w:r>
          <w:rPr>
            <w:rStyle w:val="Hyperlink"/>
            <w:rFonts w:ascii="Times New Roman" w:hAnsi="Times New Roman"/>
            <w:lang w:val="ro-RO"/>
          </w:rPr>
          <w:t>aici</w:t>
        </w:r>
      </w:hyperlink>
      <w:r>
        <w:rPr>
          <w:rFonts w:ascii="Times New Roman" w:hAnsi="Times New Roman"/>
          <w:lang w:val="ro-RO"/>
        </w:rPr>
        <w:t>.</w:t>
      </w:r>
    </w:p>
  </w:footnote>
  <w:footnote w:id="52">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Printre alte inițiative importante adoptate la nivelul UE pentru protejarea copiilor în timpul pandemiei de COVID-19 se numără și </w:t>
      </w:r>
      <w:hyperlink r:id="rId67" w:history="1">
        <w:r>
          <w:rPr>
            <w:rStyle w:val="Hyperlink"/>
            <w:rFonts w:ascii="Times New Roman" w:hAnsi="Times New Roman"/>
            <w:lang w:val="ro-RO"/>
          </w:rPr>
          <w:t>campania COVID-19 Betterinternetforkids.eu</w:t>
        </w:r>
      </w:hyperlink>
      <w:r>
        <w:rPr>
          <w:rFonts w:ascii="Times New Roman" w:hAnsi="Times New Roman"/>
          <w:lang w:val="ro-RO"/>
        </w:rPr>
        <w:t xml:space="preserve">. </w:t>
      </w:r>
    </w:p>
  </w:footnote>
  <w:footnote w:id="53">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Style w:val="FootnoteReference"/>
          <w:rFonts w:ascii="Times New Roman" w:hAnsi="Times New Roman"/>
          <w:lang w:val="ro-RO"/>
        </w:rPr>
        <w:t xml:space="preserve"> </w:t>
      </w:r>
      <w:r>
        <w:rPr>
          <w:rStyle w:val="FootnoteReference"/>
          <w:rFonts w:ascii="Times New Roman" w:hAnsi="Times New Roman"/>
          <w:lang w:val="ro-RO"/>
        </w:rPr>
        <w:tab/>
      </w:r>
      <w:r>
        <w:rPr>
          <w:rFonts w:ascii="Times New Roman" w:hAnsi="Times New Roman"/>
          <w:lang w:val="ro-RO"/>
        </w:rPr>
        <w:t xml:space="preserve">În special articolele 22, 23 și 24. Pentru mai multe detalii, a se vedea </w:t>
      </w:r>
      <w:hyperlink r:id="rId68" w:history="1">
        <w:r>
          <w:rPr>
            <w:rStyle w:val="Hyperlink"/>
            <w:rFonts w:ascii="Times New Roman" w:hAnsi="Times New Roman"/>
            <w:lang w:val="ro-RO"/>
          </w:rPr>
          <w:t>Raportul Comisiei către Parlamentul European și Consiliu de evaluare a măsurii în care statele membre au luat măsurile necesare pentru a respecta Directiva 2011/93/UE din 13 decembrie 2011 privind combaterea abuzului sexual asupra copiilor, a exploatării sexuale a copiilor și a pornografiei infantile</w:t>
        </w:r>
      </w:hyperlink>
      <w:r>
        <w:rPr>
          <w:rFonts w:ascii="Times New Roman" w:hAnsi="Times New Roman"/>
          <w:lang w:val="ro-RO"/>
        </w:rPr>
        <w:t>, COM(2016) 871 final.</w:t>
      </w:r>
    </w:p>
  </w:footnote>
  <w:footnote w:id="54">
    <w:p>
      <w:pPr>
        <w:pStyle w:val="FootnoteText"/>
        <w:ind w:left="340" w:hanging="340"/>
        <w:jc w:val="both"/>
        <w:rPr>
          <w:rFonts w:ascii="Times New Roman" w:hAnsi="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Pentru o prezentare generală a programelor de prevenire din UE și din țări terțe, a se vedea Di Gioia R., Belay, L., </w:t>
      </w:r>
      <w:hyperlink r:id="rId69" w:history="1">
        <w:r>
          <w:rPr>
            <w:rStyle w:val="Hyperlink"/>
            <w:rFonts w:ascii="Times New Roman" w:hAnsi="Times New Roman"/>
            <w:lang w:val="ro-RO"/>
          </w:rPr>
          <w:t>Fighting sexual abuse:</w:t>
        </w:r>
      </w:hyperlink>
      <w:hyperlink r:id="rId70" w:history="1">
        <w:r>
          <w:rPr>
            <w:rStyle w:val="Hyperlink"/>
            <w:rFonts w:ascii="Times New Roman" w:hAnsi="Times New Roman"/>
            <w:lang w:val="ro-RO"/>
          </w:rPr>
          <w:t xml:space="preserve"> prevention policies for offenders – Inception Report,</w:t>
        </w:r>
      </w:hyperlink>
      <w:r>
        <w:rPr>
          <w:lang w:val="ro-RO"/>
        </w:rPr>
        <w:t xml:space="preserve"> (Combaterea abuzului sexual asupra copiilor: politici de prevenție adresate autorilor infracțiunilor – Raport inițial)</w:t>
      </w:r>
      <w:r>
        <w:rPr>
          <w:rFonts w:ascii="Times New Roman" w:hAnsi="Times New Roman"/>
          <w:lang w:val="ro-RO"/>
        </w:rPr>
        <w:t xml:space="preserve"> EUR 29344 EN, doi:10.2760/48791.</w:t>
      </w:r>
    </w:p>
    <w:p>
      <w:pPr>
        <w:pStyle w:val="FootnoteText"/>
        <w:ind w:left="340" w:hanging="340"/>
        <w:jc w:val="both"/>
        <w:rPr>
          <w:rFonts w:ascii="Times New Roman" w:hAnsi="Times New Roman" w:cs="Times New Roman"/>
          <w:lang w:val="ro-RO"/>
        </w:rPr>
      </w:pPr>
    </w:p>
  </w:footnote>
  <w:footnote w:id="55">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Într-un studiu de autoraportare efectuat cu un eșantion de 1 978 de bărbați adulți tineri din Suedia, 4,2 % au raportat că au vizionat materiale care conțin forme de abuz sexual asupra copiilor (</w:t>
      </w:r>
      <w:hyperlink r:id="rId71" w:history="1">
        <w:r>
          <w:rPr>
            <w:rStyle w:val="Hyperlink"/>
            <w:rFonts w:ascii="Times New Roman" w:hAnsi="Times New Roman"/>
            <w:lang w:val="ro-RO"/>
          </w:rPr>
          <w:t>Seto, et al, 2015</w:t>
        </w:r>
      </w:hyperlink>
      <w:r>
        <w:rPr>
          <w:rFonts w:ascii="Times New Roman" w:hAnsi="Times New Roman"/>
          <w:lang w:val="ro-RO"/>
        </w:rPr>
        <w:t>). Într-un alt studiu de autoraportare efectuat cu un eșantion de 8 718 bărbați adulți din Germania, 2,4 % dintre respondenți au indicat că au utilizat astfel de materiale (</w:t>
      </w:r>
      <w:hyperlink r:id="rId72" w:history="1">
        <w:r>
          <w:rPr>
            <w:rStyle w:val="Hyperlink"/>
            <w:rFonts w:ascii="Times New Roman" w:hAnsi="Times New Roman"/>
            <w:lang w:val="ro-RO"/>
          </w:rPr>
          <w:t>Dombert, et al, 2016</w:t>
        </w:r>
      </w:hyperlink>
      <w:r>
        <w:rPr>
          <w:rFonts w:ascii="Times New Roman" w:hAnsi="Times New Roman"/>
          <w:lang w:val="ro-RO"/>
        </w:rPr>
        <w:t>).</w:t>
      </w:r>
    </w:p>
  </w:footnote>
  <w:footnote w:id="56">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hyperlink r:id="rId73" w:history="1">
        <w:r>
          <w:rPr>
            <w:rStyle w:val="Hyperlink"/>
            <w:rFonts w:ascii="Times New Roman" w:hAnsi="Times New Roman"/>
            <w:lang w:val="ro-RO"/>
          </w:rPr>
          <w:t>https://childrescuecoalition.org/the-issue/</w:t>
        </w:r>
      </w:hyperlink>
      <w:r>
        <w:rPr>
          <w:rStyle w:val="Hyperlink"/>
          <w:rFonts w:ascii="Times New Roman" w:hAnsi="Times New Roman"/>
          <w:lang w:val="ro-RO"/>
        </w:rPr>
        <w:t>.</w:t>
      </w:r>
    </w:p>
  </w:footnote>
  <w:footnote w:id="57">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The Atlantic, </w:t>
      </w:r>
      <w:hyperlink r:id="rId74" w:history="1">
        <w:r>
          <w:rPr>
            <w:rStyle w:val="Hyperlink"/>
            <w:rFonts w:ascii="Times New Roman" w:hAnsi="Times New Roman"/>
            <w:i/>
            <w:lang w:val="ro-RO"/>
          </w:rPr>
          <w:t>I, Pedophile</w:t>
        </w:r>
      </w:hyperlink>
      <w:r>
        <w:rPr>
          <w:lang w:val="ro-RO"/>
        </w:rPr>
        <w:t xml:space="preserve"> (Sunt pedofil),</w:t>
      </w:r>
      <w:r>
        <w:rPr>
          <w:rFonts w:ascii="Times New Roman" w:hAnsi="Times New Roman"/>
          <w:lang w:val="ro-RO"/>
        </w:rPr>
        <w:t xml:space="preserve"> David Goldberg, 26 august 2013.</w:t>
      </w:r>
    </w:p>
  </w:footnote>
  <w:footnote w:id="58">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A se vedea, de exemplu, </w:t>
      </w:r>
      <w:hyperlink r:id="rId75" w:history="1">
        <w:r>
          <w:rPr>
            <w:rStyle w:val="Hyperlink"/>
            <w:lang w:val="ro-RO"/>
          </w:rPr>
          <w:t>Erasmus+</w:t>
        </w:r>
      </w:hyperlink>
      <w:r>
        <w:rPr>
          <w:rFonts w:ascii="Times New Roman" w:hAnsi="Times New Roman"/>
          <w:lang w:val="ro-RO"/>
        </w:rPr>
        <w:t>, Programul Uniunii pentru educație, formare, tineret și sport.</w:t>
      </w:r>
    </w:p>
  </w:footnote>
  <w:footnote w:id="59">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Sistemul european de informații cu privire la cazierele judiciare (ECRIS). Mai multe informații sunt disponibile </w:t>
      </w:r>
      <w:hyperlink r:id="rId76" w:history="1">
        <w:r>
          <w:rPr>
            <w:rStyle w:val="Hyperlink"/>
            <w:rFonts w:ascii="Times New Roman" w:hAnsi="Times New Roman"/>
            <w:lang w:val="ro-RO"/>
          </w:rPr>
          <w:t>aici</w:t>
        </w:r>
      </w:hyperlink>
      <w:r>
        <w:rPr>
          <w:rFonts w:ascii="Times New Roman" w:hAnsi="Times New Roman"/>
          <w:lang w:val="ro-RO"/>
        </w:rPr>
        <w:t>.</w:t>
      </w:r>
    </w:p>
  </w:footnote>
  <w:footnote w:id="60">
    <w:p>
      <w:pPr>
        <w:pStyle w:val="FootnoteText"/>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Mai multe informații sunt disponibile </w:t>
      </w:r>
      <w:hyperlink r:id="rId77" w:history="1">
        <w:r>
          <w:rPr>
            <w:rStyle w:val="Hyperlink"/>
            <w:rFonts w:ascii="Times New Roman" w:hAnsi="Times New Roman"/>
            <w:lang w:val="ro-RO"/>
          </w:rPr>
          <w:t>aici</w:t>
        </w:r>
      </w:hyperlink>
      <w:r>
        <w:rPr>
          <w:rFonts w:ascii="Times New Roman" w:hAnsi="Times New Roman"/>
          <w:lang w:val="ro-RO"/>
        </w:rPr>
        <w:t>.</w:t>
      </w:r>
    </w:p>
  </w:footnote>
  <w:footnote w:id="61">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A se vedea, de exemplu, Irish Safer Internet Centre (Centrul pentru un internet mai sigur din Irlanda) </w:t>
      </w:r>
      <w:hyperlink r:id="rId78" w:history="1">
        <w:r>
          <w:rPr>
            <w:rStyle w:val="Hyperlink"/>
            <w:rFonts w:ascii="Times New Roman" w:hAnsi="Times New Roman"/>
            <w:lang w:val="ro-RO"/>
          </w:rPr>
          <w:t>aici</w:t>
        </w:r>
      </w:hyperlink>
      <w:r>
        <w:rPr>
          <w:rFonts w:ascii="Times New Roman" w:hAnsi="Times New Roman"/>
          <w:lang w:val="ro-RO"/>
        </w:rPr>
        <w:t xml:space="preserve">. </w:t>
      </w:r>
    </w:p>
  </w:footnote>
  <w:footnote w:id="62">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Mai multe informații sunt disponibile </w:t>
      </w:r>
      <w:hyperlink r:id="rId79" w:history="1">
        <w:r>
          <w:rPr>
            <w:rStyle w:val="Hyperlink"/>
            <w:rFonts w:ascii="Times New Roman" w:hAnsi="Times New Roman"/>
            <w:lang w:val="ro-RO"/>
          </w:rPr>
          <w:t>aici</w:t>
        </w:r>
      </w:hyperlink>
      <w:r>
        <w:rPr>
          <w:rFonts w:ascii="Times New Roman" w:hAnsi="Times New Roman"/>
          <w:lang w:val="ro-RO"/>
        </w:rPr>
        <w:t xml:space="preserve">. </w:t>
      </w:r>
    </w:p>
  </w:footnote>
  <w:footnote w:id="63">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Mai multe informații sunt disponibile </w:t>
      </w:r>
      <w:hyperlink r:id="rId80" w:history="1">
        <w:r>
          <w:rPr>
            <w:rStyle w:val="Hyperlink"/>
            <w:rFonts w:ascii="Times New Roman" w:hAnsi="Times New Roman"/>
            <w:lang w:val="ro-RO"/>
          </w:rPr>
          <w:t>aici</w:t>
        </w:r>
      </w:hyperlink>
      <w:r>
        <w:rPr>
          <w:rFonts w:ascii="Times New Roman" w:hAnsi="Times New Roman"/>
          <w:lang w:val="ro-RO"/>
        </w:rPr>
        <w:t xml:space="preserve">. </w:t>
      </w:r>
    </w:p>
  </w:footnote>
  <w:footnote w:id="64">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Viitorul </w:t>
      </w:r>
      <w:hyperlink r:id="rId81" w:history="1">
        <w:r>
          <w:rPr>
            <w:rStyle w:val="Hyperlink"/>
            <w:rFonts w:ascii="Times New Roman" w:hAnsi="Times New Roman"/>
            <w:lang w:val="ro-RO"/>
          </w:rPr>
          <w:t>plan de acțiune pentru educația digitală</w:t>
        </w:r>
      </w:hyperlink>
      <w:r>
        <w:rPr>
          <w:rFonts w:ascii="Times New Roman" w:hAnsi="Times New Roman"/>
          <w:lang w:val="ro-RO"/>
        </w:rPr>
        <w:t xml:space="preserve"> va acoperi și abuzul sexual online asupra copiilor.</w:t>
      </w:r>
    </w:p>
  </w:footnote>
  <w:footnote w:id="65">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hyperlink r:id="rId82" w:history="1">
        <w:r>
          <w:rPr>
            <w:rStyle w:val="Hyperlink"/>
            <w:rFonts w:ascii="Times New Roman" w:hAnsi="Times New Roman"/>
            <w:lang w:val="ro-RO"/>
          </w:rPr>
          <w:t>Raportul Agenției pentru Drepturi Fundamentale a Uniunii Europene</w:t>
        </w:r>
      </w:hyperlink>
      <w:r>
        <w:rPr>
          <w:rFonts w:ascii="Times New Roman" w:hAnsi="Times New Roman"/>
          <w:lang w:val="ro-RO"/>
        </w:rPr>
        <w:t>: Violence against children with disabilities (Violența împotriva copiilor cu handicap), 2015.</w:t>
      </w:r>
    </w:p>
  </w:footnote>
  <w:footnote w:id="66">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hyperlink r:id="rId83" w:history="1">
        <w:r>
          <w:rPr>
            <w:rStyle w:val="Hyperlink"/>
            <w:rFonts w:ascii="Times New Roman" w:hAnsi="Times New Roman"/>
            <w:lang w:val="ro-RO"/>
          </w:rPr>
          <w:t>Rezoluția referitoare la drepturile copiilor cu ocazia celei de a 30-a aniversări a Convenției ONU cu privire la drepturile copilului</w:t>
        </w:r>
      </w:hyperlink>
      <w:r>
        <w:rPr>
          <w:lang w:val="ro-RO"/>
        </w:rPr>
        <w:t>, noiembrie 2019</w:t>
      </w:r>
      <w:r>
        <w:rPr>
          <w:rFonts w:ascii="Times New Roman" w:hAnsi="Times New Roman"/>
          <w:lang w:val="ro-RO"/>
        </w:rPr>
        <w:t>.</w:t>
      </w:r>
    </w:p>
  </w:footnote>
  <w:footnote w:id="67">
    <w:p>
      <w:pPr>
        <w:pStyle w:val="FootnoteText"/>
        <w:ind w:left="340" w:hanging="340"/>
        <w:rPr>
          <w:lang w:val="ro-RO"/>
        </w:rPr>
      </w:pPr>
      <w:r>
        <w:rPr>
          <w:rStyle w:val="FootnoteReference"/>
          <w:rFonts w:ascii="Times New Roman" w:hAnsi="Times New Roman" w:cs="Times New Roman"/>
          <w:lang w:val="ro-RO"/>
        </w:rPr>
        <w:footnoteRef/>
      </w:r>
      <w:r>
        <w:rPr>
          <w:lang w:val="ro-RO"/>
        </w:rPr>
        <w:t xml:space="preserve"> </w:t>
      </w:r>
      <w:r>
        <w:rPr>
          <w:lang w:val="ro-RO"/>
        </w:rPr>
        <w:tab/>
      </w:r>
      <w:hyperlink r:id="rId84" w:history="1">
        <w:r>
          <w:rPr>
            <w:rStyle w:val="Hyperlink"/>
            <w:rFonts w:ascii="Times New Roman" w:hAnsi="Times New Roman"/>
            <w:lang w:val="ro-RO"/>
          </w:rPr>
          <w:t>Concluziile Consiliului privind combaterea cazurilor de abuz sexual asupra copiilor</w:t>
        </w:r>
      </w:hyperlink>
      <w:r>
        <w:rPr>
          <w:lang w:val="ro-RO"/>
        </w:rPr>
        <w:t>, octombrie 2019</w:t>
      </w:r>
      <w:r>
        <w:rPr>
          <w:rFonts w:ascii="Times New Roman" w:hAnsi="Times New Roman"/>
          <w:lang w:val="ro-RO"/>
        </w:rPr>
        <w:t>.</w:t>
      </w:r>
    </w:p>
  </w:footnote>
  <w:footnote w:id="68">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hyperlink r:id="rId85" w:history="1">
        <w:r>
          <w:rPr>
            <w:rStyle w:val="Hyperlink"/>
            <w:rFonts w:ascii="Times New Roman" w:hAnsi="Times New Roman"/>
            <w:lang w:val="ro-RO"/>
          </w:rPr>
          <w:t>Directiva 2012/29/UE</w:t>
        </w:r>
      </w:hyperlink>
      <w:r>
        <w:rPr>
          <w:rFonts w:ascii="Times New Roman" w:hAnsi="Times New Roman"/>
          <w:lang w:val="ro-RO"/>
        </w:rPr>
        <w:t xml:space="preserve"> din 25 octombrie 2012 de stabilire a unor norme minime privind drepturile, sprijinirea și protecția victimelor criminalității (JO L 315, 14.11.2012). Această directivă completează cu drepturile generale ale victimelor dispozițiile specifice pentru victimele abuzului sexual asupra copiilor cuprinse în Directiva privind abuzul sexual asupra copiilor.</w:t>
      </w:r>
    </w:p>
  </w:footnote>
  <w:footnote w:id="69">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Pentru a asigura o abordare coerentă a politicii UE privind drepturile victimelor, centrul ar putea coopera, de asemenea, cu Platforma pentru drepturile victimelor, instituită în temeiul </w:t>
      </w:r>
      <w:hyperlink r:id="rId86" w:history="1">
        <w:r>
          <w:rPr>
            <w:rStyle w:val="Hyperlink"/>
            <w:rFonts w:ascii="Times New Roman" w:hAnsi="Times New Roman"/>
            <w:lang w:val="ro-RO"/>
          </w:rPr>
          <w:t>Strategiei UE privind drepturile victimelor (2020-2025)</w:t>
        </w:r>
      </w:hyperlink>
      <w:r>
        <w:rPr>
          <w:rStyle w:val="FootnoteReference"/>
          <w:rFonts w:ascii="Times New Roman" w:hAnsi="Times New Roman"/>
          <w:vertAlign w:val="baseline"/>
          <w:lang w:val="ro-RO"/>
        </w:rPr>
        <w:t xml:space="preserve"> COM(2020) 258 final</w:t>
      </w:r>
      <w:r>
        <w:rPr>
          <w:rFonts w:ascii="Times New Roman" w:hAnsi="Times New Roman"/>
          <w:lang w:val="ro-RO"/>
        </w:rPr>
        <w:t>.</w:t>
      </w:r>
    </w:p>
  </w:footnote>
  <w:footnote w:id="70">
    <w:p>
      <w:pPr>
        <w:pStyle w:val="FootnoteText"/>
        <w:ind w:left="340" w:hanging="340"/>
        <w:jc w:val="both"/>
        <w:rPr>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În cele din urmă, centrul ar putea servi drept susținător al copiilor victime, pentru a se asigura că aceștia sunt auziți și luați în considerare în procesul de elaborare a politicilor la nivelul UE și la nivel național, sporind gradul de sensibilizare cu privire la drepturile copiilor și cu privire la nevoile copiilor victime</w:t>
      </w:r>
      <w:r>
        <w:rPr>
          <w:lang w:val="ro-RO"/>
        </w:rPr>
        <w:t>.</w:t>
      </w:r>
    </w:p>
  </w:footnote>
  <w:footnote w:id="71">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A se vedea </w:t>
      </w:r>
      <w:hyperlink r:id="rId87" w:history="1">
        <w:r>
          <w:rPr>
            <w:rStyle w:val="Hyperlink"/>
            <w:rFonts w:ascii="Times New Roman" w:hAnsi="Times New Roman"/>
            <w:lang w:val="ro-RO"/>
          </w:rPr>
          <w:t>aici</w:t>
        </w:r>
      </w:hyperlink>
      <w:r>
        <w:rPr>
          <w:rFonts w:ascii="Times New Roman" w:hAnsi="Times New Roman"/>
          <w:lang w:val="ro-RO"/>
        </w:rPr>
        <w:t xml:space="preserve"> lista societăților care au raportat către NCMEC în 2019, precum și numărul de rapoarte prezentate de fiecare dintre acestea. </w:t>
      </w:r>
    </w:p>
  </w:footnote>
  <w:footnote w:id="72">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Centrul suedez de combatere a criminalității informatice SC3, Poliția suedeză. </w:t>
      </w:r>
    </w:p>
  </w:footnote>
  <w:footnote w:id="73">
    <w:p>
      <w:pPr>
        <w:pStyle w:val="FootnoteText"/>
        <w:ind w:left="340" w:hanging="340"/>
        <w:rPr>
          <w:rFonts w:ascii="Times New Roman" w:hAnsi="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hyperlink r:id="rId88" w:history="1">
        <w:r>
          <w:rPr>
            <w:rFonts w:ascii="Times New Roman" w:hAnsi="Times New Roman"/>
            <w:color w:val="0000FF"/>
            <w:u w:val="single"/>
            <w:lang w:val="ro-RO"/>
          </w:rPr>
          <w:t>Internet Organised Crime Threat Assessment</w:t>
        </w:r>
      </w:hyperlink>
      <w:r>
        <w:rPr>
          <w:rFonts w:ascii="Times New Roman" w:hAnsi="Times New Roman"/>
          <w:lang w:val="ro-RO"/>
        </w:rPr>
        <w:t xml:space="preserve"> (Evaluarea amenințării pe care o reprezintă criminalitatea organizată online), Europol, 2018, p. 32.</w:t>
      </w:r>
    </w:p>
  </w:footnote>
  <w:footnote w:id="74">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Astfel cum a fost raportat în mass-media din România, a se vedea </w:t>
      </w:r>
      <w:hyperlink r:id="rId89" w:history="1">
        <w:r>
          <w:rPr>
            <w:rStyle w:val="Hyperlink"/>
            <w:rFonts w:ascii="Times New Roman" w:hAnsi="Times New Roman"/>
            <w:lang w:val="ro-RO"/>
          </w:rPr>
          <w:t>aici</w:t>
        </w:r>
      </w:hyperlink>
      <w:r>
        <w:rPr>
          <w:rFonts w:ascii="Times New Roman" w:hAnsi="Times New Roman"/>
          <w:lang w:val="ro-RO"/>
        </w:rPr>
        <w:t xml:space="preserve"> și </w:t>
      </w:r>
      <w:hyperlink r:id="rId90" w:history="1">
        <w:r>
          <w:rPr>
            <w:rStyle w:val="Hyperlink"/>
            <w:rFonts w:ascii="Times New Roman" w:hAnsi="Times New Roman"/>
            <w:lang w:val="ro-RO"/>
          </w:rPr>
          <w:t>aici</w:t>
        </w:r>
      </w:hyperlink>
      <w:r>
        <w:rPr>
          <w:rStyle w:val="Hyperlink"/>
          <w:rFonts w:ascii="Times New Roman" w:hAnsi="Times New Roman"/>
          <w:lang w:val="ro-RO"/>
        </w:rPr>
        <w:t>.</w:t>
      </w:r>
    </w:p>
  </w:footnote>
  <w:footnote w:id="75">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Astfel cum a fost raportat de Poliția federală germană (BKA).</w:t>
      </w:r>
    </w:p>
  </w:footnote>
  <w:footnote w:id="76">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Astfel cum a fost raportat de către poliția franceză.</w:t>
      </w:r>
    </w:p>
  </w:footnote>
  <w:footnote w:id="77">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Astfel cum a fost raportat de poliția cehă.</w:t>
      </w:r>
    </w:p>
  </w:footnote>
  <w:footnote w:id="78">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Centrul național pentru copii dispăruți și exploatați, </w:t>
      </w:r>
      <w:hyperlink r:id="rId91" w:history="1">
        <w:r>
          <w:rPr>
            <w:rStyle w:val="Hyperlink"/>
            <w:rFonts w:ascii="Times New Roman" w:hAnsi="Times New Roman"/>
            <w:lang w:val="ro-RO"/>
          </w:rPr>
          <w:t>Rapoarte ale furnizorilor de servicii electronice</w:t>
        </w:r>
      </w:hyperlink>
      <w:r>
        <w:rPr>
          <w:lang w:val="ro-RO"/>
        </w:rPr>
        <w:t>, 2019</w:t>
      </w:r>
      <w:r>
        <w:rPr>
          <w:rFonts w:ascii="Times New Roman" w:hAnsi="Times New Roman"/>
          <w:lang w:val="ro-RO"/>
        </w:rPr>
        <w:t xml:space="preserve">. </w:t>
      </w:r>
    </w:p>
  </w:footnote>
  <w:footnote w:id="79">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Centrul național pentru copii dispăruți și exploatați, </w:t>
      </w:r>
      <w:hyperlink r:id="rId92" w:anchor=":~:text=NCMEC%20will%20stand%20with%20survivors,detecting%20child%20sexual%20abuse%20material.&amp;text=NCMEC%20also%20provides%20information%20for,their%20images%20or%20videos%20online." w:history="1">
        <w:r>
          <w:rPr>
            <w:rStyle w:val="Hyperlink"/>
            <w:rFonts w:ascii="Times New Roman" w:hAnsi="Times New Roman"/>
            <w:lang w:val="ro-RO"/>
          </w:rPr>
          <w:t>End-to-end encryption:</w:t>
        </w:r>
      </w:hyperlink>
      <w:hyperlink r:id="rId93" w:anchor=":~:text=NCMEC%20will%20stand%20with%20survivors,detecting%20child%20sexual%20abuse%20material.&amp;text=NCMEC%20also%20provides%20information%20for,their%20images%20or%20videos%20online." w:history="1">
        <w:r>
          <w:rPr>
            <w:rStyle w:val="Hyperlink"/>
            <w:rFonts w:ascii="Times New Roman" w:hAnsi="Times New Roman"/>
            <w:lang w:val="ro-RO"/>
          </w:rPr>
          <w:t xml:space="preserve"> ignoring abuse won’t stop it</w:t>
        </w:r>
      </w:hyperlink>
      <w:r>
        <w:rPr>
          <w:lang w:val="ro-RO"/>
        </w:rPr>
        <w:t xml:space="preserve"> (Criptarea de la un capăt la altul: abuzul nu poate fi oprit prin ignorare).</w:t>
      </w:r>
    </w:p>
  </w:footnote>
  <w:footnote w:id="80">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The New York Times, </w:t>
      </w:r>
      <w:hyperlink r:id="rId94" w:history="1">
        <w:r>
          <w:rPr>
            <w:rStyle w:val="Hyperlink"/>
            <w:rFonts w:ascii="Times New Roman" w:hAnsi="Times New Roman"/>
            <w:lang w:val="ro-RO"/>
          </w:rPr>
          <w:t>An Explosion in Online Child Sexual Abuse:</w:t>
        </w:r>
      </w:hyperlink>
      <w:hyperlink r:id="rId95" w:history="1">
        <w:r>
          <w:rPr>
            <w:rStyle w:val="Hyperlink"/>
            <w:rFonts w:ascii="Times New Roman" w:hAnsi="Times New Roman"/>
            <w:lang w:val="ro-RO"/>
          </w:rPr>
          <w:t xml:space="preserve"> What You Need to Know</w:t>
        </w:r>
      </w:hyperlink>
      <w:r>
        <w:rPr>
          <w:rFonts w:ascii="Times New Roman" w:hAnsi="Times New Roman"/>
          <w:lang w:val="ro-RO"/>
        </w:rPr>
        <w:t xml:space="preserve"> (O explozie a cazurilor de abuz online asupra copiilor. Ce trebuie să știți), 29.9.2019.</w:t>
      </w:r>
    </w:p>
  </w:footnote>
  <w:footnote w:id="81">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 Adunarea generală a ONU, Consiliul pentru Drepturile Omului, </w:t>
      </w:r>
      <w:hyperlink r:id="rId96" w:history="1">
        <w:r>
          <w:rPr>
            <w:rStyle w:val="Hyperlink"/>
            <w:rFonts w:ascii="Times New Roman" w:hAnsi="Times New Roman"/>
            <w:lang w:val="ro-RO"/>
          </w:rPr>
          <w:t>Report</w:t>
        </w:r>
      </w:hyperlink>
      <w:r>
        <w:rPr>
          <w:rFonts w:ascii="Times New Roman" w:hAnsi="Times New Roman"/>
          <w:lang w:val="ro-RO"/>
        </w:rPr>
        <w:t xml:space="preserve"> of the Special Rapporteur on the sale of children, child prostitution and child pornography (Raportul raportorului special privind vânzarea de copii, prostituția cu copii și pornografia infantilă), 13 iulie 2009.</w:t>
      </w:r>
    </w:p>
  </w:footnote>
  <w:footnote w:id="82">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hyperlink r:id="rId97" w:history="1">
        <w:r>
          <w:rPr>
            <w:rStyle w:val="Hyperlink"/>
            <w:rFonts w:ascii="Times New Roman" w:hAnsi="Times New Roman"/>
            <w:lang w:val="ro-RO"/>
          </w:rPr>
          <w:t>Child Rescue Coalition</w:t>
        </w:r>
      </w:hyperlink>
      <w:r>
        <w:rPr>
          <w:rFonts w:ascii="Times New Roman" w:hAnsi="Times New Roman"/>
          <w:lang w:val="ro-RO"/>
        </w:rPr>
        <w:t xml:space="preserve"> (Coaliția pentru salvarea copiilor), descărcări în timp real a unui eșantion de materiale care conțin forme de abuz sexual asupra copiilor în data de luni, 13 iulie 2020. Diferitele culori ale punctelor indică diferitele rețele din care au fost descărcate materialele.</w:t>
      </w:r>
    </w:p>
  </w:footnote>
  <w:footnote w:id="83">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A se vedea considerentul 43 din Directiva privind abuzul sexual asupra copiilor (2011/93). </w:t>
      </w:r>
    </w:p>
  </w:footnote>
  <w:footnote w:id="84">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De exemplu, </w:t>
      </w:r>
      <w:hyperlink r:id="rId98" w:history="1">
        <w:r>
          <w:rPr>
            <w:rStyle w:val="Hyperlink"/>
            <w:rFonts w:ascii="Times New Roman" w:hAnsi="Times New Roman"/>
            <w:lang w:val="ro-RO"/>
          </w:rPr>
          <w:t xml:space="preserve">Alianța pentru o </w:t>
        </w:r>
        <w:r>
          <w:rPr>
            <w:rStyle w:val="Hyperlink"/>
            <w:lang w:val="ro-RO"/>
          </w:rPr>
          <w:t xml:space="preserve">mai bună </w:t>
        </w:r>
        <w:r>
          <w:rPr>
            <w:rStyle w:val="Hyperlink"/>
            <w:rFonts w:ascii="Times New Roman" w:hAnsi="Times New Roman"/>
            <w:lang w:val="ro-RO"/>
          </w:rPr>
          <w:t>protecție a minorilor în mediul online</w:t>
        </w:r>
      </w:hyperlink>
      <w:r>
        <w:rPr>
          <w:rFonts w:ascii="Times New Roman" w:hAnsi="Times New Roman"/>
          <w:lang w:val="ro-RO"/>
        </w:rPr>
        <w:t xml:space="preserve"> reunește Comisia Europeană, principalele societăți din sectorul tehnologiei informației și comunicațiilor și al mass-mediei, ONG-uri și UNICEF, în scopul de a îmbunătăți mediul online pentru copii și tineri prin axarea pe responsabilizarea utilizatorului, intensificarea colaborării și sensibilizare.</w:t>
      </w:r>
    </w:p>
  </w:footnote>
  <w:footnote w:id="85">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r>
      <w:hyperlink r:id="rId99" w:history="1">
        <w:r>
          <w:rPr>
            <w:rStyle w:val="Hyperlink"/>
            <w:rFonts w:ascii="Times New Roman" w:hAnsi="Times New Roman"/>
            <w:lang w:val="ro-RO"/>
          </w:rPr>
          <w:t>Baza de date internațională a Interpol privind exploatarea sexuală a copiilor</w:t>
        </w:r>
      </w:hyperlink>
      <w:r>
        <w:rPr>
          <w:rFonts w:ascii="Times New Roman" w:hAnsi="Times New Roman"/>
          <w:lang w:val="ro-RO"/>
        </w:rPr>
        <w:t>, mai 2019.</w:t>
      </w:r>
    </w:p>
  </w:footnote>
  <w:footnote w:id="86">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De peste 20 de ani, în cadrul politicii „Pentru un internet mai sigur” [a se vedea </w:t>
      </w:r>
      <w:hyperlink r:id="rId100" w:history="1">
        <w:r>
          <w:rPr>
            <w:rStyle w:val="Hyperlink"/>
            <w:rFonts w:ascii="Times New Roman" w:hAnsi="Times New Roman"/>
            <w:lang w:val="ro-RO"/>
          </w:rPr>
          <w:t>Strategia europeană pentru un internet mai bun pentru copii</w:t>
        </w:r>
      </w:hyperlink>
      <w:r>
        <w:rPr>
          <w:rFonts w:ascii="Times New Roman" w:hAnsi="Times New Roman"/>
          <w:lang w:val="ro-RO"/>
        </w:rPr>
        <w:t xml:space="preserve">, COM(2012) 196, pilonul 4], UE sprijină cooperarea dintre autoritățile de aplicare a legii, sectoarele internetului și ONG-uri, atât în UE, cât și la nivel mondial, în vederea combaterii acestei infracțiuni, inclusiv prin acordarea de finanțare pentru liniile telefonice de urgență. </w:t>
      </w:r>
    </w:p>
  </w:footnote>
  <w:footnote w:id="87">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Finanțarea de către Comisie a liniilor telefonice de urgență și a bazei centrale de date „ICCAM” este acordată în prezent în cadrul Mecanismului pentru interconectarea Europei; Comisia a propus finanțări viitoare în cadrul programului Europa digitală. Liniile telefonice de urgență analizează rapoartele și amplasarea furnizorilor de servicii de găzduire și transmit detalii ale materialelor confirmate care conțin forme de abuz sexual asupra copiilor către agenția de aplicare a legii competentă, în scopul cercetării penale si a identificării victimelor, precum și către furnizorii de servicii de găzduire, în vederea eliminării conținutului. Mai multe informații sunt disponibile </w:t>
      </w:r>
      <w:hyperlink r:id="rId101" w:history="1">
        <w:r>
          <w:rPr>
            <w:rStyle w:val="Hyperlink"/>
            <w:rFonts w:ascii="Times New Roman" w:hAnsi="Times New Roman"/>
            <w:lang w:val="ro-RO"/>
          </w:rPr>
          <w:t>aici</w:t>
        </w:r>
      </w:hyperlink>
      <w:r>
        <w:rPr>
          <w:rFonts w:ascii="Times New Roman" w:hAnsi="Times New Roman"/>
          <w:lang w:val="ro-RO"/>
        </w:rPr>
        <w:t>.</w:t>
      </w:r>
    </w:p>
  </w:footnote>
  <w:footnote w:id="88">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Mai multe informații despre inițiativa Spotlight sunt disponibile </w:t>
      </w:r>
      <w:hyperlink r:id="rId102" w:history="1">
        <w:r>
          <w:rPr>
            <w:rStyle w:val="Hyperlink"/>
            <w:rFonts w:ascii="Times New Roman" w:hAnsi="Times New Roman"/>
            <w:lang w:val="ro-RO"/>
          </w:rPr>
          <w:t>aici</w:t>
        </w:r>
      </w:hyperlink>
      <w:r>
        <w:rPr>
          <w:rFonts w:ascii="Times New Roman" w:hAnsi="Times New Roman"/>
          <w:lang w:val="ro-RO"/>
        </w:rPr>
        <w:t xml:space="preserve">. </w:t>
      </w:r>
    </w:p>
  </w:footnote>
  <w:footnote w:id="89">
    <w:p>
      <w:pPr>
        <w:pStyle w:val="FootnoteText"/>
        <w:ind w:left="340" w:hanging="340"/>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UE va colabora, de asemenea, cu organizațiile societății civile (inițiativa „Joining Forces Initiative”) în Africa Subsahariană, pentru a reduce nivelurile de violență, abuz, exploatare și neglijare a copiilor și a adolescenților, în special în țările cele mai afectate de COVID-19.</w:t>
      </w:r>
    </w:p>
  </w:footnote>
  <w:footnote w:id="90">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Mai multe informații despre Alianța mondială împotriva abuzului sexual online asupra copiilor sunt disponibile </w:t>
      </w:r>
      <w:hyperlink r:id="rId103" w:history="1">
        <w:r>
          <w:rPr>
            <w:rStyle w:val="Hyperlink"/>
            <w:rFonts w:ascii="Times New Roman" w:hAnsi="Times New Roman"/>
            <w:lang w:val="ro-RO"/>
          </w:rPr>
          <w:t>aici</w:t>
        </w:r>
      </w:hyperlink>
      <w:r>
        <w:rPr>
          <w:rFonts w:ascii="Times New Roman" w:hAnsi="Times New Roman"/>
          <w:lang w:val="ro-RO"/>
        </w:rPr>
        <w:t>.</w:t>
      </w:r>
    </w:p>
  </w:footnote>
  <w:footnote w:id="91">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La 17 iunie 2020. Mai multe informații despre Alianța mondială WePROTECT sunt disponibile </w:t>
      </w:r>
      <w:hyperlink r:id="rId104" w:history="1">
        <w:r>
          <w:rPr>
            <w:rStyle w:val="Hyperlink"/>
            <w:rFonts w:ascii="Times New Roman" w:hAnsi="Times New Roman"/>
            <w:lang w:val="ro-RO"/>
          </w:rPr>
          <w:t>aici</w:t>
        </w:r>
      </w:hyperlink>
      <w:r>
        <w:rPr>
          <w:rFonts w:ascii="Times New Roman" w:hAnsi="Times New Roman"/>
          <w:lang w:val="ro-RO"/>
        </w:rPr>
        <w:t>.</w:t>
      </w:r>
    </w:p>
  </w:footnote>
  <w:footnote w:id="92">
    <w:p>
      <w:pPr>
        <w:pStyle w:val="FootnoteText"/>
        <w:ind w:left="340" w:hanging="340"/>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 xml:space="preserve"> </w:t>
      </w:r>
      <w:r>
        <w:rPr>
          <w:rFonts w:ascii="Times New Roman" w:hAnsi="Times New Roman"/>
          <w:lang w:val="ro-RO"/>
        </w:rPr>
        <w:tab/>
        <w:t xml:space="preserve">Mai multe informații despre Planul de acțiune al UE privind drepturile omului și democrația 2020-2024 sunt disponibile </w:t>
      </w:r>
      <w:hyperlink r:id="rId105" w:history="1">
        <w:r>
          <w:rPr>
            <w:rStyle w:val="Hyperlink"/>
            <w:rFonts w:ascii="Times New Roman" w:hAnsi="Times New Roman"/>
            <w:lang w:val="ro-RO"/>
          </w:rPr>
          <w:t>aici</w:t>
        </w:r>
      </w:hyperlink>
      <w:r>
        <w:rPr>
          <w:rFonts w:ascii="Times New Roman" w:hAnsi="Times New Roman"/>
          <w:lang w:val="ro-RO"/>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D4F49"/>
    <w:multiLevelType w:val="hybridMultilevel"/>
    <w:tmpl w:val="C1DA7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06550D2"/>
    <w:multiLevelType w:val="hybridMultilevel"/>
    <w:tmpl w:val="916C58F0"/>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1070F46"/>
    <w:multiLevelType w:val="hybridMultilevel"/>
    <w:tmpl w:val="4C40B95A"/>
    <w:lvl w:ilvl="0" w:tplc="384AF094">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11D667D"/>
    <w:multiLevelType w:val="hybridMultilevel"/>
    <w:tmpl w:val="26C6FA80"/>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4">
    <w:nsid w:val="01357AEA"/>
    <w:multiLevelType w:val="hybridMultilevel"/>
    <w:tmpl w:val="45D205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2952E21"/>
    <w:multiLevelType w:val="hybridMultilevel"/>
    <w:tmpl w:val="FBE8931C"/>
    <w:lvl w:ilvl="0" w:tplc="08090001">
      <w:start w:val="1"/>
      <w:numFmt w:val="bullet"/>
      <w:lvlText w:val=""/>
      <w:lvlJc w:val="left"/>
      <w:pPr>
        <w:ind w:left="720" w:hanging="360"/>
      </w:pPr>
      <w:rPr>
        <w:rFonts w:ascii="Symbol" w:hAnsi="Symbol" w:hint="default"/>
      </w:rPr>
    </w:lvl>
    <w:lvl w:ilvl="1" w:tplc="1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4461B6F"/>
    <w:multiLevelType w:val="hybridMultilevel"/>
    <w:tmpl w:val="2D04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7DD6529"/>
    <w:multiLevelType w:val="hybridMultilevel"/>
    <w:tmpl w:val="2D240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7E476D7"/>
    <w:multiLevelType w:val="hybridMultilevel"/>
    <w:tmpl w:val="A538DA5A"/>
    <w:lvl w:ilvl="0" w:tplc="5B08DD18">
      <w:start w:val="1"/>
      <w:numFmt w:val="upperRoman"/>
      <w:lvlText w:val="%1."/>
      <w:lvlJc w:val="right"/>
      <w:pPr>
        <w:ind w:left="0" w:firstLine="0"/>
      </w:pPr>
      <w:rPr>
        <w:rFonts w:hint="default"/>
      </w:rPr>
    </w:lvl>
    <w:lvl w:ilvl="1" w:tplc="08090019">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9">
    <w:nsid w:val="0AE22597"/>
    <w:multiLevelType w:val="hybridMultilevel"/>
    <w:tmpl w:val="AAE243E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128C4066"/>
    <w:multiLevelType w:val="hybridMultilevel"/>
    <w:tmpl w:val="83CC9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59E13AC"/>
    <w:multiLevelType w:val="hybridMultilevel"/>
    <w:tmpl w:val="497457A4"/>
    <w:lvl w:ilvl="0" w:tplc="08090011">
      <w:start w:val="1"/>
      <w:numFmt w:val="decimal"/>
      <w:lvlText w:val="%1)"/>
      <w:lvlJc w:val="left"/>
      <w:pPr>
        <w:ind w:left="360" w:hanging="360"/>
      </w:pPr>
      <w:rPr>
        <w:rFont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nsid w:val="1FDF5DB2"/>
    <w:multiLevelType w:val="hybridMultilevel"/>
    <w:tmpl w:val="9C68E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1DE6C99"/>
    <w:multiLevelType w:val="hybridMultilevel"/>
    <w:tmpl w:val="06D80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24231BBD"/>
    <w:multiLevelType w:val="hybridMultilevel"/>
    <w:tmpl w:val="BB2C3E1E"/>
    <w:lvl w:ilvl="0" w:tplc="C7DCD89E">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nsid w:val="272F758C"/>
    <w:multiLevelType w:val="hybridMultilevel"/>
    <w:tmpl w:val="85B03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8F45A0F"/>
    <w:multiLevelType w:val="hybridMultilevel"/>
    <w:tmpl w:val="8012BA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9D05AD6"/>
    <w:multiLevelType w:val="hybridMultilevel"/>
    <w:tmpl w:val="11DEB3FC"/>
    <w:lvl w:ilvl="0" w:tplc="C644A228">
      <w:start w:val="5"/>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A652EB2"/>
    <w:multiLevelType w:val="hybridMultilevel"/>
    <w:tmpl w:val="30707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F2A0A1C"/>
    <w:multiLevelType w:val="hybridMultilevel"/>
    <w:tmpl w:val="B7D4EC70"/>
    <w:lvl w:ilvl="0" w:tplc="DE6217AC">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36C441E9"/>
    <w:multiLevelType w:val="hybridMultilevel"/>
    <w:tmpl w:val="76DEADF6"/>
    <w:lvl w:ilvl="0" w:tplc="F63E7274">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3A895002"/>
    <w:multiLevelType w:val="hybridMultilevel"/>
    <w:tmpl w:val="5FCC6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AB85817"/>
    <w:multiLevelType w:val="hybridMultilevel"/>
    <w:tmpl w:val="67D61004"/>
    <w:lvl w:ilvl="0" w:tplc="08090011">
      <w:start w:val="1"/>
      <w:numFmt w:val="decimal"/>
      <w:lvlText w:val="%1)"/>
      <w:lvlJc w:val="left"/>
      <w:pPr>
        <w:ind w:left="218" w:hanging="360"/>
      </w:pPr>
    </w:lvl>
    <w:lvl w:ilvl="1" w:tplc="08090001">
      <w:start w:val="1"/>
      <w:numFmt w:val="bullet"/>
      <w:lvlText w:val=""/>
      <w:lvlJc w:val="left"/>
      <w:pPr>
        <w:ind w:left="938" w:hanging="360"/>
      </w:pPr>
      <w:rPr>
        <w:rFonts w:ascii="Symbol" w:hAnsi="Symbol" w:hint="default"/>
      </w:rPr>
    </w:lvl>
    <w:lvl w:ilvl="2" w:tplc="0809001B">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23">
    <w:nsid w:val="3C205496"/>
    <w:multiLevelType w:val="hybridMultilevel"/>
    <w:tmpl w:val="7910D95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nsid w:val="3CFB2B94"/>
    <w:multiLevelType w:val="hybridMultilevel"/>
    <w:tmpl w:val="35CAE78E"/>
    <w:lvl w:ilvl="0" w:tplc="0809000F">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40990057"/>
    <w:multiLevelType w:val="hybridMultilevel"/>
    <w:tmpl w:val="79DC6DF0"/>
    <w:lvl w:ilvl="0" w:tplc="DE6217AC">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41482109"/>
    <w:multiLevelType w:val="hybridMultilevel"/>
    <w:tmpl w:val="22B2927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43E30B50"/>
    <w:multiLevelType w:val="hybridMultilevel"/>
    <w:tmpl w:val="434C12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nsid w:val="43E85B5A"/>
    <w:multiLevelType w:val="hybridMultilevel"/>
    <w:tmpl w:val="8E3CFB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64053F1"/>
    <w:multiLevelType w:val="hybridMultilevel"/>
    <w:tmpl w:val="D5C8DA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nsid w:val="46421650"/>
    <w:multiLevelType w:val="hybridMultilevel"/>
    <w:tmpl w:val="9AFAF1C0"/>
    <w:lvl w:ilvl="0" w:tplc="2BA8321A">
      <w:start w:val="1"/>
      <w:numFmt w:val="bullet"/>
      <w:lvlText w:val="-"/>
      <w:lvlJc w:val="left"/>
      <w:pPr>
        <w:ind w:left="700" w:hanging="360"/>
      </w:pPr>
      <w:rPr>
        <w:rFonts w:ascii="Times New Roman" w:eastAsiaTheme="minorHAnsi" w:hAnsi="Times New Roman" w:cs="Times New Roman"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31">
    <w:nsid w:val="47277701"/>
    <w:multiLevelType w:val="hybridMultilevel"/>
    <w:tmpl w:val="5CE661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8B75A1C"/>
    <w:multiLevelType w:val="hybridMultilevel"/>
    <w:tmpl w:val="46300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CBB6323"/>
    <w:multiLevelType w:val="hybridMultilevel"/>
    <w:tmpl w:val="0D026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23E6C3A"/>
    <w:multiLevelType w:val="hybridMultilevel"/>
    <w:tmpl w:val="6690133C"/>
    <w:lvl w:ilvl="0" w:tplc="FD22BD2A">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544053E4"/>
    <w:multiLevelType w:val="hybridMultilevel"/>
    <w:tmpl w:val="1B329E36"/>
    <w:lvl w:ilvl="0" w:tplc="DE6217AC">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nsid w:val="56205BCB"/>
    <w:multiLevelType w:val="hybridMultilevel"/>
    <w:tmpl w:val="A676AA40"/>
    <w:lvl w:ilvl="0" w:tplc="DE6217AC">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nsid w:val="5A6069CA"/>
    <w:multiLevelType w:val="hybridMultilevel"/>
    <w:tmpl w:val="614AE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5ABC2759"/>
    <w:multiLevelType w:val="hybridMultilevel"/>
    <w:tmpl w:val="6E866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5B2B4936"/>
    <w:multiLevelType w:val="hybridMultilevel"/>
    <w:tmpl w:val="96220C8A"/>
    <w:lvl w:ilvl="0" w:tplc="DE6217AC">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nsid w:val="5FA21888"/>
    <w:multiLevelType w:val="hybridMultilevel"/>
    <w:tmpl w:val="A0B6D5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0DA5F4B"/>
    <w:multiLevelType w:val="multilevel"/>
    <w:tmpl w:val="0F08F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1694B73"/>
    <w:multiLevelType w:val="hybridMultilevel"/>
    <w:tmpl w:val="923A42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63EC2581"/>
    <w:multiLevelType w:val="hybridMultilevel"/>
    <w:tmpl w:val="E6980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648A44D1"/>
    <w:multiLevelType w:val="hybridMultilevel"/>
    <w:tmpl w:val="B1C43E5A"/>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nsid w:val="688C168E"/>
    <w:multiLevelType w:val="hybridMultilevel"/>
    <w:tmpl w:val="328EB7F0"/>
    <w:lvl w:ilvl="0" w:tplc="08090001">
      <w:start w:val="1"/>
      <w:numFmt w:val="bullet"/>
      <w:lvlText w:val=""/>
      <w:lvlJc w:val="left"/>
      <w:pPr>
        <w:ind w:left="720" w:hanging="360"/>
      </w:pPr>
      <w:rPr>
        <w:rFonts w:ascii="Symbol" w:hAnsi="Symbol" w:hint="default"/>
      </w:rPr>
    </w:lvl>
    <w:lvl w:ilvl="1" w:tplc="1809000B">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697276DC"/>
    <w:multiLevelType w:val="hybridMultilevel"/>
    <w:tmpl w:val="940AB5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nsid w:val="6B1668D0"/>
    <w:multiLevelType w:val="hybridMultilevel"/>
    <w:tmpl w:val="9552D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7426252F"/>
    <w:multiLevelType w:val="hybridMultilevel"/>
    <w:tmpl w:val="5C943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75645284"/>
    <w:multiLevelType w:val="hybridMultilevel"/>
    <w:tmpl w:val="B524C304"/>
    <w:lvl w:ilvl="0" w:tplc="05C808F4">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nsid w:val="760C798B"/>
    <w:multiLevelType w:val="hybridMultilevel"/>
    <w:tmpl w:val="330CDD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nsid w:val="76EB648E"/>
    <w:multiLevelType w:val="hybridMultilevel"/>
    <w:tmpl w:val="D5000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nsid w:val="7AB11DCE"/>
    <w:multiLevelType w:val="hybridMultilevel"/>
    <w:tmpl w:val="497457A4"/>
    <w:lvl w:ilvl="0" w:tplc="08090011">
      <w:start w:val="1"/>
      <w:numFmt w:val="decimal"/>
      <w:lvlText w:val="%1)"/>
      <w:lvlJc w:val="left"/>
      <w:pPr>
        <w:ind w:left="360" w:hanging="360"/>
      </w:pPr>
      <w:rPr>
        <w:rFont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3">
    <w:nsid w:val="7B011BE5"/>
    <w:multiLevelType w:val="hybridMultilevel"/>
    <w:tmpl w:val="BFC09D9A"/>
    <w:lvl w:ilvl="0" w:tplc="08090011">
      <w:start w:val="1"/>
      <w:numFmt w:val="decimal"/>
      <w:lvlText w:val="%1)"/>
      <w:lvlJc w:val="left"/>
      <w:pPr>
        <w:ind w:left="294" w:hanging="360"/>
      </w:pPr>
    </w:lvl>
    <w:lvl w:ilvl="1" w:tplc="08090019">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54">
    <w:nsid w:val="7CF470F7"/>
    <w:multiLevelType w:val="hybridMultilevel"/>
    <w:tmpl w:val="4280942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nsid w:val="7D4D56E6"/>
    <w:multiLevelType w:val="hybridMultilevel"/>
    <w:tmpl w:val="0F3CE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4"/>
  </w:num>
  <w:num w:numId="2">
    <w:abstractNumId w:val="11"/>
  </w:num>
  <w:num w:numId="3">
    <w:abstractNumId w:val="37"/>
  </w:num>
  <w:num w:numId="4">
    <w:abstractNumId w:val="7"/>
  </w:num>
  <w:num w:numId="5">
    <w:abstractNumId w:val="22"/>
  </w:num>
  <w:num w:numId="6">
    <w:abstractNumId w:val="33"/>
  </w:num>
  <w:num w:numId="7">
    <w:abstractNumId w:val="21"/>
  </w:num>
  <w:num w:numId="8">
    <w:abstractNumId w:val="29"/>
  </w:num>
  <w:num w:numId="9">
    <w:abstractNumId w:val="17"/>
  </w:num>
  <w:num w:numId="10">
    <w:abstractNumId w:val="27"/>
  </w:num>
  <w:num w:numId="11">
    <w:abstractNumId w:val="5"/>
  </w:num>
  <w:num w:numId="12">
    <w:abstractNumId w:val="3"/>
  </w:num>
  <w:num w:numId="13">
    <w:abstractNumId w:val="45"/>
  </w:num>
  <w:num w:numId="14">
    <w:abstractNumId w:val="0"/>
  </w:num>
  <w:num w:numId="15">
    <w:abstractNumId w:val="31"/>
  </w:num>
  <w:num w:numId="16">
    <w:abstractNumId w:val="8"/>
  </w:num>
  <w:num w:numId="17">
    <w:abstractNumId w:val="53"/>
  </w:num>
  <w:num w:numId="18">
    <w:abstractNumId w:val="24"/>
  </w:num>
  <w:num w:numId="19">
    <w:abstractNumId w:val="51"/>
  </w:num>
  <w:num w:numId="20">
    <w:abstractNumId w:val="41"/>
  </w:num>
  <w:num w:numId="21">
    <w:abstractNumId w:val="4"/>
  </w:num>
  <w:num w:numId="22">
    <w:abstractNumId w:val="50"/>
  </w:num>
  <w:num w:numId="23">
    <w:abstractNumId w:val="1"/>
  </w:num>
  <w:num w:numId="24">
    <w:abstractNumId w:val="48"/>
  </w:num>
  <w:num w:numId="25">
    <w:abstractNumId w:val="52"/>
  </w:num>
  <w:num w:numId="26">
    <w:abstractNumId w:val="2"/>
  </w:num>
  <w:num w:numId="27">
    <w:abstractNumId w:val="49"/>
  </w:num>
  <w:num w:numId="28">
    <w:abstractNumId w:val="16"/>
  </w:num>
  <w:num w:numId="29">
    <w:abstractNumId w:val="42"/>
  </w:num>
  <w:num w:numId="30">
    <w:abstractNumId w:val="43"/>
  </w:num>
  <w:num w:numId="31">
    <w:abstractNumId w:val="38"/>
  </w:num>
  <w:num w:numId="32">
    <w:abstractNumId w:val="32"/>
  </w:num>
  <w:num w:numId="33">
    <w:abstractNumId w:val="14"/>
  </w:num>
  <w:num w:numId="34">
    <w:abstractNumId w:val="23"/>
  </w:num>
  <w:num w:numId="35">
    <w:abstractNumId w:val="13"/>
  </w:num>
  <w:num w:numId="36">
    <w:abstractNumId w:val="20"/>
  </w:num>
  <w:num w:numId="37">
    <w:abstractNumId w:val="34"/>
  </w:num>
  <w:num w:numId="38">
    <w:abstractNumId w:val="47"/>
  </w:num>
  <w:num w:numId="39">
    <w:abstractNumId w:val="30"/>
  </w:num>
  <w:num w:numId="40">
    <w:abstractNumId w:val="26"/>
  </w:num>
  <w:num w:numId="41">
    <w:abstractNumId w:val="39"/>
  </w:num>
  <w:num w:numId="42">
    <w:abstractNumId w:val="35"/>
  </w:num>
  <w:num w:numId="43">
    <w:abstractNumId w:val="36"/>
  </w:num>
  <w:num w:numId="44">
    <w:abstractNumId w:val="15"/>
  </w:num>
  <w:num w:numId="45">
    <w:abstractNumId w:val="12"/>
  </w:num>
  <w:num w:numId="46">
    <w:abstractNumId w:val="28"/>
  </w:num>
  <w:num w:numId="47">
    <w:abstractNumId w:val="40"/>
  </w:num>
  <w:num w:numId="48">
    <w:abstractNumId w:val="44"/>
  </w:num>
  <w:num w:numId="49">
    <w:abstractNumId w:val="55"/>
  </w:num>
  <w:num w:numId="50">
    <w:abstractNumId w:val="18"/>
  </w:num>
  <w:num w:numId="51">
    <w:abstractNumId w:val="6"/>
  </w:num>
  <w:num w:numId="52">
    <w:abstractNumId w:val="10"/>
  </w:num>
  <w:num w:numId="53">
    <w:abstractNumId w:val="25"/>
  </w:num>
  <w:num w:numId="54">
    <w:abstractNumId w:val="19"/>
  </w:num>
  <w:num w:numId="55">
    <w:abstractNumId w:val="46"/>
  </w:num>
  <w:num w:numId="56">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activeWritingStyle w:appName="MSWord" w:lang="nl-BE" w:vendorID="64" w:dllVersion="131078" w:nlCheck="1" w:checkStyle="0"/>
  <w:activeWritingStyle w:appName="MSWord" w:lang="en-IE" w:vendorID="64" w:dllVersion="131078" w:nlCheck="1" w:checkStyle="1"/>
  <w:activeWritingStyle w:appName="MSWord" w:lang="en-GB" w:vendorID="64" w:dllVersion="131078" w:nlCheck="1" w:checkStyle="1"/>
  <w:activeWritingStyle w:appName="MSWord" w:lang="de-DE" w:vendorID="64" w:dllVersion="131078" w:nlCheck="1" w:checkStyle="0"/>
  <w:activeWritingStyle w:appName="MSWord" w:lang="en-US" w:vendorID="64" w:dllVersion="131078" w:nlCheck="1" w:checkStyle="1"/>
  <w:activeWritingStyle w:appName="MSWord" w:lang="es-ES" w:vendorID="64" w:dllVersion="131078" w:nlCheck="1" w:checkStyle="0"/>
  <w:activeWritingStyle w:appName="MSWord" w:lang="fr-FR" w:vendorID="64" w:dllVersion="131078" w:nlCheck="1" w:checkStyle="0"/>
  <w:activeWritingStyle w:appName="MSWord" w:lang="fr-BE" w:vendorID="64" w:dllVersion="131078" w:nlCheck="1" w:checkStyle="0"/>
  <w:revisionView w:markup="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208AB8C-C40E-44A3-AB88-2FAD233F290D"/>
    <w:docVar w:name="LW_COVERPAGE_TYPE" w:val="1"/>
    <w:docVar w:name="LW_CROSSREFERENCE" w:val="&lt;UNUSED&gt;"/>
    <w:docVar w:name="LW_DocType" w:val="NORMAL"/>
    <w:docVar w:name="LW_EMISSION" w:val="24.7.2020"/>
    <w:docVar w:name="LW_EMISSION_ISODATE" w:val="2020-07-24"/>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60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ia UE pentru combaterea mai eficace a abuzului sexual asupra copiilor"/>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ListParagraph">
    <w:name w:val="List Paragraph"/>
    <w:basedOn w:val="Normal"/>
    <w:uiPriority w:val="34"/>
    <w:qFormat/>
    <w:pPr>
      <w:ind w:left="720"/>
      <w:contextualSpacing/>
    </w:pPr>
  </w:style>
  <w:style w:type="paragraph" w:styleId="FootnoteText">
    <w:name w:val="footnote text"/>
    <w:aliases w:val="Footnote,fn,Footnote Text Char1,Footnote Text Char Char,FOOTNOTES,single space,footnote text,Fußnotentext Char,Fußnote,Footnote Text Char Char1,Footnote Text Char Char Char,FOOTNOTES Char Char,fn Char Char,single space Char Char, Char Char"/>
    <w:basedOn w:val="Normal"/>
    <w:link w:val="FootnoteTextChar"/>
    <w:unhideWhenUsed/>
    <w:pPr>
      <w:spacing w:after="0" w:line="240" w:lineRule="auto"/>
    </w:pPr>
    <w:rPr>
      <w:sz w:val="20"/>
      <w:szCs w:val="20"/>
    </w:rPr>
  </w:style>
  <w:style w:type="character" w:customStyle="1" w:styleId="FootnoteTextChar">
    <w:name w:val="Footnote Text Char"/>
    <w:aliases w:val="Footnote Char,fn Char,Footnote Text Char1 Char,Footnote Text Char Char Char1,FOOTNOTES Char,single space Char,footnote text Char,Fußnotentext Char Char,Fußnote Char,Footnote Text Char Char1 Char,Footnote Text Char Char Char Char"/>
    <w:basedOn w:val="DefaultParagraphFont"/>
    <w:link w:val="FootnoteText"/>
    <w:rPr>
      <w:sz w:val="20"/>
      <w:szCs w:val="20"/>
    </w:rPr>
  </w:style>
  <w:style w:type="character" w:styleId="FootnoteReference">
    <w:name w:val="footnote reference"/>
    <w:basedOn w:val="DefaultParagraphFont"/>
    <w:unhideWhenUsed/>
    <w:rPr>
      <w:vertAlign w:val="superscript"/>
    </w:rPr>
  </w:style>
  <w:style w:type="character" w:styleId="Hyperlink">
    <w:name w:val="Hyperlink"/>
    <w:basedOn w:val="DefaultParagraphFont"/>
    <w:uiPriority w:val="99"/>
    <w:unhideWhenUsed/>
    <w:rPr>
      <w:color w:val="0000FF"/>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lang w:val="en-GB"/>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ListParagraph">
    <w:name w:val="List Paragraph"/>
    <w:basedOn w:val="Normal"/>
    <w:uiPriority w:val="34"/>
    <w:qFormat/>
    <w:pPr>
      <w:ind w:left="720"/>
      <w:contextualSpacing/>
    </w:pPr>
  </w:style>
  <w:style w:type="paragraph" w:styleId="FootnoteText">
    <w:name w:val="footnote text"/>
    <w:aliases w:val="Footnote,fn,Footnote Text Char1,Footnote Text Char Char,FOOTNOTES,single space,footnote text,Fußnotentext Char,Fußnote,Footnote Text Char Char1,Footnote Text Char Char Char,FOOTNOTES Char Char,fn Char Char,single space Char Char, Char Char"/>
    <w:basedOn w:val="Normal"/>
    <w:link w:val="FootnoteTextChar"/>
    <w:unhideWhenUsed/>
    <w:pPr>
      <w:spacing w:after="0" w:line="240" w:lineRule="auto"/>
    </w:pPr>
    <w:rPr>
      <w:sz w:val="20"/>
      <w:szCs w:val="20"/>
    </w:rPr>
  </w:style>
  <w:style w:type="character" w:customStyle="1" w:styleId="FootnoteTextChar">
    <w:name w:val="Footnote Text Char"/>
    <w:aliases w:val="Footnote Char,fn Char,Footnote Text Char1 Char,Footnote Text Char Char Char1,FOOTNOTES Char,single space Char,footnote text Char,Fußnotentext Char Char,Fußnote Char,Footnote Text Char Char1 Char,Footnote Text Char Char Char Char"/>
    <w:basedOn w:val="DefaultParagraphFont"/>
    <w:link w:val="FootnoteText"/>
    <w:rPr>
      <w:sz w:val="20"/>
      <w:szCs w:val="20"/>
    </w:rPr>
  </w:style>
  <w:style w:type="character" w:styleId="FootnoteReference">
    <w:name w:val="footnote reference"/>
    <w:basedOn w:val="DefaultParagraphFont"/>
    <w:unhideWhenUsed/>
    <w:rPr>
      <w:vertAlign w:val="superscript"/>
    </w:rPr>
  </w:style>
  <w:style w:type="character" w:styleId="Hyperlink">
    <w:name w:val="Hyperlink"/>
    <w:basedOn w:val="DefaultParagraphFont"/>
    <w:uiPriority w:val="99"/>
    <w:unhideWhenUsed/>
    <w:rPr>
      <w:color w:val="0000FF"/>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lang w:val="en-GB"/>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254617">
      <w:bodyDiv w:val="1"/>
      <w:marLeft w:val="0"/>
      <w:marRight w:val="0"/>
      <w:marTop w:val="0"/>
      <w:marBottom w:val="0"/>
      <w:divBdr>
        <w:top w:val="none" w:sz="0" w:space="0" w:color="auto"/>
        <w:left w:val="none" w:sz="0" w:space="0" w:color="auto"/>
        <w:bottom w:val="none" w:sz="0" w:space="0" w:color="auto"/>
        <w:right w:val="none" w:sz="0" w:space="0" w:color="auto"/>
      </w:divBdr>
    </w:div>
    <w:div w:id="182862367">
      <w:bodyDiv w:val="1"/>
      <w:marLeft w:val="0"/>
      <w:marRight w:val="0"/>
      <w:marTop w:val="0"/>
      <w:marBottom w:val="0"/>
      <w:divBdr>
        <w:top w:val="none" w:sz="0" w:space="0" w:color="auto"/>
        <w:left w:val="none" w:sz="0" w:space="0" w:color="auto"/>
        <w:bottom w:val="none" w:sz="0" w:space="0" w:color="auto"/>
        <w:right w:val="none" w:sz="0" w:space="0" w:color="auto"/>
      </w:divBdr>
    </w:div>
    <w:div w:id="309214468">
      <w:bodyDiv w:val="1"/>
      <w:marLeft w:val="0"/>
      <w:marRight w:val="0"/>
      <w:marTop w:val="0"/>
      <w:marBottom w:val="0"/>
      <w:divBdr>
        <w:top w:val="none" w:sz="0" w:space="0" w:color="auto"/>
        <w:left w:val="none" w:sz="0" w:space="0" w:color="auto"/>
        <w:bottom w:val="none" w:sz="0" w:space="0" w:color="auto"/>
        <w:right w:val="none" w:sz="0" w:space="0" w:color="auto"/>
      </w:divBdr>
    </w:div>
    <w:div w:id="313529684">
      <w:bodyDiv w:val="1"/>
      <w:marLeft w:val="0"/>
      <w:marRight w:val="0"/>
      <w:marTop w:val="0"/>
      <w:marBottom w:val="0"/>
      <w:divBdr>
        <w:top w:val="none" w:sz="0" w:space="0" w:color="auto"/>
        <w:left w:val="none" w:sz="0" w:space="0" w:color="auto"/>
        <w:bottom w:val="none" w:sz="0" w:space="0" w:color="auto"/>
        <w:right w:val="none" w:sz="0" w:space="0" w:color="auto"/>
      </w:divBdr>
    </w:div>
    <w:div w:id="432286156">
      <w:bodyDiv w:val="1"/>
      <w:marLeft w:val="0"/>
      <w:marRight w:val="0"/>
      <w:marTop w:val="0"/>
      <w:marBottom w:val="0"/>
      <w:divBdr>
        <w:top w:val="none" w:sz="0" w:space="0" w:color="auto"/>
        <w:left w:val="none" w:sz="0" w:space="0" w:color="auto"/>
        <w:bottom w:val="none" w:sz="0" w:space="0" w:color="auto"/>
        <w:right w:val="none" w:sz="0" w:space="0" w:color="auto"/>
      </w:divBdr>
    </w:div>
    <w:div w:id="455949258">
      <w:bodyDiv w:val="1"/>
      <w:marLeft w:val="0"/>
      <w:marRight w:val="0"/>
      <w:marTop w:val="0"/>
      <w:marBottom w:val="0"/>
      <w:divBdr>
        <w:top w:val="none" w:sz="0" w:space="0" w:color="auto"/>
        <w:left w:val="none" w:sz="0" w:space="0" w:color="auto"/>
        <w:bottom w:val="none" w:sz="0" w:space="0" w:color="auto"/>
        <w:right w:val="none" w:sz="0" w:space="0" w:color="auto"/>
      </w:divBdr>
    </w:div>
    <w:div w:id="506796201">
      <w:bodyDiv w:val="1"/>
      <w:marLeft w:val="0"/>
      <w:marRight w:val="0"/>
      <w:marTop w:val="0"/>
      <w:marBottom w:val="0"/>
      <w:divBdr>
        <w:top w:val="none" w:sz="0" w:space="0" w:color="auto"/>
        <w:left w:val="none" w:sz="0" w:space="0" w:color="auto"/>
        <w:bottom w:val="none" w:sz="0" w:space="0" w:color="auto"/>
        <w:right w:val="none" w:sz="0" w:space="0" w:color="auto"/>
      </w:divBdr>
    </w:div>
    <w:div w:id="532429249">
      <w:bodyDiv w:val="1"/>
      <w:marLeft w:val="0"/>
      <w:marRight w:val="0"/>
      <w:marTop w:val="0"/>
      <w:marBottom w:val="0"/>
      <w:divBdr>
        <w:top w:val="none" w:sz="0" w:space="0" w:color="auto"/>
        <w:left w:val="none" w:sz="0" w:space="0" w:color="auto"/>
        <w:bottom w:val="none" w:sz="0" w:space="0" w:color="auto"/>
        <w:right w:val="none" w:sz="0" w:space="0" w:color="auto"/>
      </w:divBdr>
    </w:div>
    <w:div w:id="627319299">
      <w:bodyDiv w:val="1"/>
      <w:marLeft w:val="0"/>
      <w:marRight w:val="0"/>
      <w:marTop w:val="0"/>
      <w:marBottom w:val="0"/>
      <w:divBdr>
        <w:top w:val="none" w:sz="0" w:space="0" w:color="auto"/>
        <w:left w:val="none" w:sz="0" w:space="0" w:color="auto"/>
        <w:bottom w:val="none" w:sz="0" w:space="0" w:color="auto"/>
        <w:right w:val="none" w:sz="0" w:space="0" w:color="auto"/>
      </w:divBdr>
    </w:div>
    <w:div w:id="718166696">
      <w:bodyDiv w:val="1"/>
      <w:marLeft w:val="0"/>
      <w:marRight w:val="0"/>
      <w:marTop w:val="0"/>
      <w:marBottom w:val="0"/>
      <w:divBdr>
        <w:top w:val="none" w:sz="0" w:space="0" w:color="auto"/>
        <w:left w:val="none" w:sz="0" w:space="0" w:color="auto"/>
        <w:bottom w:val="none" w:sz="0" w:space="0" w:color="auto"/>
        <w:right w:val="none" w:sz="0" w:space="0" w:color="auto"/>
      </w:divBdr>
    </w:div>
    <w:div w:id="755589585">
      <w:bodyDiv w:val="1"/>
      <w:marLeft w:val="0"/>
      <w:marRight w:val="0"/>
      <w:marTop w:val="0"/>
      <w:marBottom w:val="0"/>
      <w:divBdr>
        <w:top w:val="none" w:sz="0" w:space="0" w:color="auto"/>
        <w:left w:val="none" w:sz="0" w:space="0" w:color="auto"/>
        <w:bottom w:val="none" w:sz="0" w:space="0" w:color="auto"/>
        <w:right w:val="none" w:sz="0" w:space="0" w:color="auto"/>
      </w:divBdr>
    </w:div>
    <w:div w:id="902064845">
      <w:bodyDiv w:val="1"/>
      <w:marLeft w:val="0"/>
      <w:marRight w:val="0"/>
      <w:marTop w:val="0"/>
      <w:marBottom w:val="0"/>
      <w:divBdr>
        <w:top w:val="none" w:sz="0" w:space="0" w:color="auto"/>
        <w:left w:val="none" w:sz="0" w:space="0" w:color="auto"/>
        <w:bottom w:val="none" w:sz="0" w:space="0" w:color="auto"/>
        <w:right w:val="none" w:sz="0" w:space="0" w:color="auto"/>
      </w:divBdr>
    </w:div>
    <w:div w:id="1025600392">
      <w:bodyDiv w:val="1"/>
      <w:marLeft w:val="0"/>
      <w:marRight w:val="0"/>
      <w:marTop w:val="0"/>
      <w:marBottom w:val="0"/>
      <w:divBdr>
        <w:top w:val="none" w:sz="0" w:space="0" w:color="auto"/>
        <w:left w:val="none" w:sz="0" w:space="0" w:color="auto"/>
        <w:bottom w:val="none" w:sz="0" w:space="0" w:color="auto"/>
        <w:right w:val="none" w:sz="0" w:space="0" w:color="auto"/>
      </w:divBdr>
    </w:div>
    <w:div w:id="1072317464">
      <w:bodyDiv w:val="1"/>
      <w:marLeft w:val="0"/>
      <w:marRight w:val="0"/>
      <w:marTop w:val="0"/>
      <w:marBottom w:val="0"/>
      <w:divBdr>
        <w:top w:val="none" w:sz="0" w:space="0" w:color="auto"/>
        <w:left w:val="none" w:sz="0" w:space="0" w:color="auto"/>
        <w:bottom w:val="none" w:sz="0" w:space="0" w:color="auto"/>
        <w:right w:val="none" w:sz="0" w:space="0" w:color="auto"/>
      </w:divBdr>
    </w:div>
    <w:div w:id="1109206154">
      <w:bodyDiv w:val="1"/>
      <w:marLeft w:val="0"/>
      <w:marRight w:val="0"/>
      <w:marTop w:val="0"/>
      <w:marBottom w:val="0"/>
      <w:divBdr>
        <w:top w:val="none" w:sz="0" w:space="0" w:color="auto"/>
        <w:left w:val="none" w:sz="0" w:space="0" w:color="auto"/>
        <w:bottom w:val="none" w:sz="0" w:space="0" w:color="auto"/>
        <w:right w:val="none" w:sz="0" w:space="0" w:color="auto"/>
      </w:divBdr>
    </w:div>
    <w:div w:id="1220828425">
      <w:bodyDiv w:val="1"/>
      <w:marLeft w:val="0"/>
      <w:marRight w:val="0"/>
      <w:marTop w:val="0"/>
      <w:marBottom w:val="0"/>
      <w:divBdr>
        <w:top w:val="none" w:sz="0" w:space="0" w:color="auto"/>
        <w:left w:val="none" w:sz="0" w:space="0" w:color="auto"/>
        <w:bottom w:val="none" w:sz="0" w:space="0" w:color="auto"/>
        <w:right w:val="none" w:sz="0" w:space="0" w:color="auto"/>
      </w:divBdr>
    </w:div>
    <w:div w:id="1247763311">
      <w:bodyDiv w:val="1"/>
      <w:marLeft w:val="0"/>
      <w:marRight w:val="0"/>
      <w:marTop w:val="0"/>
      <w:marBottom w:val="0"/>
      <w:divBdr>
        <w:top w:val="none" w:sz="0" w:space="0" w:color="auto"/>
        <w:left w:val="none" w:sz="0" w:space="0" w:color="auto"/>
        <w:bottom w:val="none" w:sz="0" w:space="0" w:color="auto"/>
        <w:right w:val="none" w:sz="0" w:space="0" w:color="auto"/>
      </w:divBdr>
    </w:div>
    <w:div w:id="1400058998">
      <w:bodyDiv w:val="1"/>
      <w:marLeft w:val="0"/>
      <w:marRight w:val="0"/>
      <w:marTop w:val="0"/>
      <w:marBottom w:val="0"/>
      <w:divBdr>
        <w:top w:val="none" w:sz="0" w:space="0" w:color="auto"/>
        <w:left w:val="none" w:sz="0" w:space="0" w:color="auto"/>
        <w:bottom w:val="none" w:sz="0" w:space="0" w:color="auto"/>
        <w:right w:val="none" w:sz="0" w:space="0" w:color="auto"/>
      </w:divBdr>
    </w:div>
    <w:div w:id="1471821352">
      <w:bodyDiv w:val="1"/>
      <w:marLeft w:val="0"/>
      <w:marRight w:val="0"/>
      <w:marTop w:val="0"/>
      <w:marBottom w:val="0"/>
      <w:divBdr>
        <w:top w:val="none" w:sz="0" w:space="0" w:color="auto"/>
        <w:left w:val="none" w:sz="0" w:space="0" w:color="auto"/>
        <w:bottom w:val="none" w:sz="0" w:space="0" w:color="auto"/>
        <w:right w:val="none" w:sz="0" w:space="0" w:color="auto"/>
      </w:divBdr>
      <w:divsChild>
        <w:div w:id="953368923">
          <w:marLeft w:val="0"/>
          <w:marRight w:val="0"/>
          <w:marTop w:val="0"/>
          <w:marBottom w:val="0"/>
          <w:divBdr>
            <w:top w:val="none" w:sz="0" w:space="0" w:color="auto"/>
            <w:left w:val="none" w:sz="0" w:space="0" w:color="auto"/>
            <w:bottom w:val="none" w:sz="0" w:space="0" w:color="auto"/>
            <w:right w:val="none" w:sz="0" w:space="0" w:color="auto"/>
          </w:divBdr>
          <w:divsChild>
            <w:div w:id="49056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136317">
      <w:bodyDiv w:val="1"/>
      <w:marLeft w:val="0"/>
      <w:marRight w:val="0"/>
      <w:marTop w:val="0"/>
      <w:marBottom w:val="0"/>
      <w:divBdr>
        <w:top w:val="none" w:sz="0" w:space="0" w:color="auto"/>
        <w:left w:val="none" w:sz="0" w:space="0" w:color="auto"/>
        <w:bottom w:val="none" w:sz="0" w:space="0" w:color="auto"/>
        <w:right w:val="none" w:sz="0" w:space="0" w:color="auto"/>
      </w:divBdr>
      <w:divsChild>
        <w:div w:id="833185959">
          <w:marLeft w:val="0"/>
          <w:marRight w:val="0"/>
          <w:marTop w:val="0"/>
          <w:marBottom w:val="400"/>
          <w:divBdr>
            <w:top w:val="single" w:sz="48" w:space="20" w:color="FFD316"/>
            <w:left w:val="none" w:sz="0" w:space="0" w:color="auto"/>
            <w:bottom w:val="none" w:sz="0" w:space="0" w:color="auto"/>
            <w:right w:val="none" w:sz="0" w:space="0" w:color="auto"/>
          </w:divBdr>
          <w:divsChild>
            <w:div w:id="778841136">
              <w:marLeft w:val="0"/>
              <w:marRight w:val="0"/>
              <w:marTop w:val="0"/>
              <w:marBottom w:val="0"/>
              <w:divBdr>
                <w:top w:val="none" w:sz="0" w:space="0" w:color="auto"/>
                <w:left w:val="none" w:sz="0" w:space="0" w:color="auto"/>
                <w:bottom w:val="none" w:sz="0" w:space="0" w:color="auto"/>
                <w:right w:val="none" w:sz="0" w:space="0" w:color="auto"/>
              </w:divBdr>
              <w:divsChild>
                <w:div w:id="1483230858">
                  <w:marLeft w:val="0"/>
                  <w:marRight w:val="0"/>
                  <w:marTop w:val="0"/>
                  <w:marBottom w:val="0"/>
                  <w:divBdr>
                    <w:top w:val="none" w:sz="0" w:space="0" w:color="auto"/>
                    <w:left w:val="none" w:sz="0" w:space="0" w:color="auto"/>
                    <w:bottom w:val="none" w:sz="0" w:space="0" w:color="auto"/>
                    <w:right w:val="none" w:sz="0" w:space="0" w:color="auto"/>
                  </w:divBdr>
                  <w:divsChild>
                    <w:div w:id="1653678538">
                      <w:marLeft w:val="0"/>
                      <w:marRight w:val="0"/>
                      <w:marTop w:val="0"/>
                      <w:marBottom w:val="0"/>
                      <w:divBdr>
                        <w:top w:val="none" w:sz="0" w:space="0" w:color="auto"/>
                        <w:left w:val="none" w:sz="0" w:space="0" w:color="auto"/>
                        <w:bottom w:val="none" w:sz="0" w:space="0" w:color="auto"/>
                        <w:right w:val="none" w:sz="0" w:space="0" w:color="auto"/>
                      </w:divBdr>
                      <w:divsChild>
                        <w:div w:id="270892780">
                          <w:marLeft w:val="0"/>
                          <w:marRight w:val="0"/>
                          <w:marTop w:val="0"/>
                          <w:marBottom w:val="0"/>
                          <w:divBdr>
                            <w:top w:val="none" w:sz="0" w:space="0" w:color="auto"/>
                            <w:left w:val="none" w:sz="0" w:space="0" w:color="auto"/>
                            <w:bottom w:val="none" w:sz="0" w:space="0" w:color="auto"/>
                            <w:right w:val="none" w:sz="0" w:space="0" w:color="auto"/>
                          </w:divBdr>
                          <w:divsChild>
                            <w:div w:id="780732977">
                              <w:marLeft w:val="0"/>
                              <w:marRight w:val="0"/>
                              <w:marTop w:val="0"/>
                              <w:marBottom w:val="0"/>
                              <w:divBdr>
                                <w:top w:val="none" w:sz="0" w:space="0" w:color="auto"/>
                                <w:left w:val="none" w:sz="0" w:space="0" w:color="auto"/>
                                <w:bottom w:val="none" w:sz="0" w:space="0" w:color="auto"/>
                                <w:right w:val="none" w:sz="0" w:space="0" w:color="auto"/>
                              </w:divBdr>
                              <w:divsChild>
                                <w:div w:id="105317406">
                                  <w:marLeft w:val="0"/>
                                  <w:marRight w:val="0"/>
                                  <w:marTop w:val="0"/>
                                  <w:marBottom w:val="0"/>
                                  <w:divBdr>
                                    <w:top w:val="none" w:sz="0" w:space="0" w:color="auto"/>
                                    <w:left w:val="none" w:sz="0" w:space="0" w:color="auto"/>
                                    <w:bottom w:val="none" w:sz="0" w:space="0" w:color="auto"/>
                                    <w:right w:val="none" w:sz="0" w:space="0" w:color="auto"/>
                                  </w:divBdr>
                                </w:div>
                                <w:div w:id="254675177">
                                  <w:marLeft w:val="0"/>
                                  <w:marRight w:val="0"/>
                                  <w:marTop w:val="0"/>
                                  <w:marBottom w:val="0"/>
                                  <w:divBdr>
                                    <w:top w:val="none" w:sz="0" w:space="0" w:color="auto"/>
                                    <w:left w:val="none" w:sz="0" w:space="0" w:color="auto"/>
                                    <w:bottom w:val="none" w:sz="0" w:space="0" w:color="auto"/>
                                    <w:right w:val="none" w:sz="0" w:space="0" w:color="auto"/>
                                  </w:divBdr>
                                </w:div>
                                <w:div w:id="361715069">
                                  <w:marLeft w:val="0"/>
                                  <w:marRight w:val="0"/>
                                  <w:marTop w:val="0"/>
                                  <w:marBottom w:val="0"/>
                                  <w:divBdr>
                                    <w:top w:val="none" w:sz="0" w:space="0" w:color="auto"/>
                                    <w:left w:val="none" w:sz="0" w:space="0" w:color="auto"/>
                                    <w:bottom w:val="none" w:sz="0" w:space="0" w:color="auto"/>
                                    <w:right w:val="none" w:sz="0" w:space="0" w:color="auto"/>
                                  </w:divBdr>
                                </w:div>
                                <w:div w:id="589848674">
                                  <w:marLeft w:val="0"/>
                                  <w:marRight w:val="0"/>
                                  <w:marTop w:val="0"/>
                                  <w:marBottom w:val="0"/>
                                  <w:divBdr>
                                    <w:top w:val="none" w:sz="0" w:space="0" w:color="auto"/>
                                    <w:left w:val="none" w:sz="0" w:space="0" w:color="auto"/>
                                    <w:bottom w:val="none" w:sz="0" w:space="0" w:color="auto"/>
                                    <w:right w:val="none" w:sz="0" w:space="0" w:color="auto"/>
                                  </w:divBdr>
                                </w:div>
                                <w:div w:id="985275973">
                                  <w:marLeft w:val="0"/>
                                  <w:marRight w:val="0"/>
                                  <w:marTop w:val="0"/>
                                  <w:marBottom w:val="0"/>
                                  <w:divBdr>
                                    <w:top w:val="none" w:sz="0" w:space="0" w:color="auto"/>
                                    <w:left w:val="none" w:sz="0" w:space="0" w:color="auto"/>
                                    <w:bottom w:val="none" w:sz="0" w:space="0" w:color="auto"/>
                                    <w:right w:val="none" w:sz="0" w:space="0" w:color="auto"/>
                                  </w:divBdr>
                                </w:div>
                                <w:div w:id="1022128765">
                                  <w:marLeft w:val="0"/>
                                  <w:marRight w:val="0"/>
                                  <w:marTop w:val="0"/>
                                  <w:marBottom w:val="0"/>
                                  <w:divBdr>
                                    <w:top w:val="none" w:sz="0" w:space="0" w:color="auto"/>
                                    <w:left w:val="none" w:sz="0" w:space="0" w:color="auto"/>
                                    <w:bottom w:val="none" w:sz="0" w:space="0" w:color="auto"/>
                                    <w:right w:val="none" w:sz="0" w:space="0" w:color="auto"/>
                                  </w:divBdr>
                                </w:div>
                                <w:div w:id="1117875939">
                                  <w:marLeft w:val="0"/>
                                  <w:marRight w:val="0"/>
                                  <w:marTop w:val="0"/>
                                  <w:marBottom w:val="0"/>
                                  <w:divBdr>
                                    <w:top w:val="none" w:sz="0" w:space="0" w:color="auto"/>
                                    <w:left w:val="none" w:sz="0" w:space="0" w:color="auto"/>
                                    <w:bottom w:val="none" w:sz="0" w:space="0" w:color="auto"/>
                                    <w:right w:val="none" w:sz="0" w:space="0" w:color="auto"/>
                                  </w:divBdr>
                                </w:div>
                                <w:div w:id="1485925440">
                                  <w:marLeft w:val="0"/>
                                  <w:marRight w:val="0"/>
                                  <w:marTop w:val="0"/>
                                  <w:marBottom w:val="0"/>
                                  <w:divBdr>
                                    <w:top w:val="none" w:sz="0" w:space="0" w:color="auto"/>
                                    <w:left w:val="none" w:sz="0" w:space="0" w:color="auto"/>
                                    <w:bottom w:val="none" w:sz="0" w:space="0" w:color="auto"/>
                                    <w:right w:val="none" w:sz="0" w:space="0" w:color="auto"/>
                                  </w:divBdr>
                                </w:div>
                                <w:div w:id="187434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483935">
          <w:marLeft w:val="0"/>
          <w:marRight w:val="0"/>
          <w:marTop w:val="360"/>
          <w:marBottom w:val="360"/>
          <w:divBdr>
            <w:top w:val="none" w:sz="0" w:space="0" w:color="auto"/>
            <w:left w:val="none" w:sz="0" w:space="0" w:color="auto"/>
            <w:bottom w:val="none" w:sz="0" w:space="0" w:color="auto"/>
            <w:right w:val="none" w:sz="0" w:space="0" w:color="auto"/>
          </w:divBdr>
        </w:div>
      </w:divsChild>
    </w:div>
    <w:div w:id="1695492654">
      <w:bodyDiv w:val="1"/>
      <w:marLeft w:val="0"/>
      <w:marRight w:val="0"/>
      <w:marTop w:val="0"/>
      <w:marBottom w:val="0"/>
      <w:divBdr>
        <w:top w:val="none" w:sz="0" w:space="0" w:color="auto"/>
        <w:left w:val="none" w:sz="0" w:space="0" w:color="auto"/>
        <w:bottom w:val="none" w:sz="0" w:space="0" w:color="auto"/>
        <w:right w:val="none" w:sz="0" w:space="0" w:color="auto"/>
      </w:divBdr>
    </w:div>
    <w:div w:id="1929070113">
      <w:bodyDiv w:val="1"/>
      <w:marLeft w:val="0"/>
      <w:marRight w:val="0"/>
      <w:marTop w:val="0"/>
      <w:marBottom w:val="0"/>
      <w:divBdr>
        <w:top w:val="none" w:sz="0" w:space="0" w:color="auto"/>
        <w:left w:val="none" w:sz="0" w:space="0" w:color="auto"/>
        <w:bottom w:val="none" w:sz="0" w:space="0" w:color="auto"/>
        <w:right w:val="none" w:sz="0" w:space="0" w:color="auto"/>
      </w:divBdr>
    </w:div>
    <w:div w:id="203892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s://eur-lex.europa.eu/legal-content/RO/TXT/?uri=CELEX:52016DC0871" TargetMode="External"/><Relationship Id="rId21" Type="http://schemas.openxmlformats.org/officeDocument/2006/relationships/hyperlink" Target="https://www.gov.uk/government/publications/five-country-ministerial-communique/five-country-ministerial-ommunique-emerging-threats-london-2019" TargetMode="External"/><Relationship Id="rId42" Type="http://schemas.openxmlformats.org/officeDocument/2006/relationships/hyperlink" Target="http://virtualglobaltaskforce.com/wp-content/uploads/2020/02/2019-Virtual-Global-Taskforce-Environmental-Scan_Unclassi.pdf" TargetMode="External"/><Relationship Id="rId47" Type="http://schemas.openxmlformats.org/officeDocument/2006/relationships/hyperlink" Target="https://ec.europa.eu/home-affairs/financing/fundings/security-and-safeguarding-liberties/internal-security-fund-police_en" TargetMode="External"/><Relationship Id="rId63" Type="http://schemas.openxmlformats.org/officeDocument/2006/relationships/hyperlink" Target="http://data.consilium.europa.eu/doc/document/ST-9450-2017-INIT/ro/pdf" TargetMode="External"/><Relationship Id="rId68" Type="http://schemas.openxmlformats.org/officeDocument/2006/relationships/hyperlink" Target="https://eur-lex.europa.eu/legal-content/RO/TXT/?uri=CELEX:52016DC0871" TargetMode="External"/><Relationship Id="rId84" Type="http://schemas.openxmlformats.org/officeDocument/2006/relationships/hyperlink" Target="https://data.consilium.europa.eu/doc/document/ST-12862-2019-INIT/ro/pdf" TargetMode="External"/><Relationship Id="rId89" Type="http://schemas.openxmlformats.org/officeDocument/2006/relationships/hyperlink" Target="https://www.stirilekanald.ro/o-femeie-de-27-de-ani-din-bacau-si-a-abuzat-sexual-fetita-de-doar-9-ani-pentru-a-si-multumi-iubitul-18654662" TargetMode="External"/><Relationship Id="rId7" Type="http://schemas.openxmlformats.org/officeDocument/2006/relationships/hyperlink" Target="https://www.unicef.org/documents/covid-19-and-implications-protecting-children-online" TargetMode="External"/><Relationship Id="rId71" Type="http://schemas.openxmlformats.org/officeDocument/2006/relationships/hyperlink" Target="https://europepmc.org/article/med/24515803" TargetMode="External"/><Relationship Id="rId92" Type="http://schemas.openxmlformats.org/officeDocument/2006/relationships/hyperlink" Target="https://www.missingkids.org/theissues/end-to-end-encryption" TargetMode="External"/><Relationship Id="rId2" Type="http://schemas.openxmlformats.org/officeDocument/2006/relationships/hyperlink" Target="https://www.coe.int/en/web/conventions/full-list/-/conventions/treaty/210" TargetMode="External"/><Relationship Id="rId16" Type="http://schemas.openxmlformats.org/officeDocument/2006/relationships/hyperlink" Target="https://www.faz.net/aktuell/politik/inland/missbrauchsfall-bergisch-gladbach-30-000-verdaechtige-16838495.html" TargetMode="External"/><Relationship Id="rId29" Type="http://schemas.openxmlformats.org/officeDocument/2006/relationships/hyperlink" Target="https://eur-lex.europa.eu/legal-content/RO/TXT/?qid=1524129181403&amp;uri=COM:2018:226:FIN" TargetMode="External"/><Relationship Id="rId11" Type="http://schemas.openxmlformats.org/officeDocument/2006/relationships/hyperlink" Target="https://www.coe.int/t/dg3/children/1in5/statistics_en.asp" TargetMode="External"/><Relationship Id="rId24" Type="http://schemas.openxmlformats.org/officeDocument/2006/relationships/hyperlink" Target="https://ec.europa.eu/info/law/better-regulation/have-your-say/initiatives/12433-EU-strategy-for-a-more-effective-fight-against-child-sexual-abuse" TargetMode="External"/><Relationship Id="rId32" Type="http://schemas.openxmlformats.org/officeDocument/2006/relationships/hyperlink" Target="https://eur-lex.europa.eu/legal-content/RO/TXT/?uri=CELEX%3A52017PC0010" TargetMode="External"/><Relationship Id="rId37" Type="http://schemas.openxmlformats.org/officeDocument/2006/relationships/hyperlink" Target="https://eur-lex.europa.eu/eli/reg/2016/679/oj?locale=ro" TargetMode="External"/><Relationship Id="rId40" Type="http://schemas.openxmlformats.org/officeDocument/2006/relationships/hyperlink" Target="https://www.europol.europa.eu/iocta-report" TargetMode="External"/><Relationship Id="rId45" Type="http://schemas.openxmlformats.org/officeDocument/2006/relationships/hyperlink" Target="https://www.coe.int/en/web/children/lanzarote-committee" TargetMode="External"/><Relationship Id="rId53" Type="http://schemas.openxmlformats.org/officeDocument/2006/relationships/hyperlink" Target="https://locard.eu/" TargetMode="External"/><Relationship Id="rId58" Type="http://schemas.openxmlformats.org/officeDocument/2006/relationships/hyperlink" Target="https://www.europol.europa.eu/newsroom/news/international-collaboration-europol-leads-to-identification-of-4-victims-of-child-abuse" TargetMode="External"/><Relationship Id="rId66" Type="http://schemas.openxmlformats.org/officeDocument/2006/relationships/hyperlink" Target="https://www.europol.europa.eu/sites/default/files/documents/global-parent-online-safety-advice-esafety-europol.pdf" TargetMode="External"/><Relationship Id="rId74" Type="http://schemas.openxmlformats.org/officeDocument/2006/relationships/hyperlink" Target="https://www.theatlantic.com/health/archive/2013/08/i-pedophile/278921/" TargetMode="External"/><Relationship Id="rId79" Type="http://schemas.openxmlformats.org/officeDocument/2006/relationships/hyperlink" Target="https://www.coe.int/t/dg3/children/1in5/ourcampaign/material_EN.asp" TargetMode="External"/><Relationship Id="rId87" Type="http://schemas.openxmlformats.org/officeDocument/2006/relationships/hyperlink" Target="https://www.missingkids.org/content/dam/missingkids/gethelp/2019-reports-by-esp.pdf" TargetMode="External"/><Relationship Id="rId102" Type="http://schemas.openxmlformats.org/officeDocument/2006/relationships/hyperlink" Target="https://www.spotlightinitiative.org/" TargetMode="External"/><Relationship Id="rId5" Type="http://schemas.openxmlformats.org/officeDocument/2006/relationships/hyperlink" Target="https://www.europol.europa.eu/newsroom/news/exploiting-isolation-sexual-predators-increasingly-targeting-children-during-covid-pandemic" TargetMode="External"/><Relationship Id="rId61" Type="http://schemas.openxmlformats.org/officeDocument/2006/relationships/hyperlink" Target="https://www.europol.europa.eu/newsroom/news/international-police-cooperation-leads-to-arrest-of-dark-web-child-sex-abuser-in-spain" TargetMode="External"/><Relationship Id="rId82" Type="http://schemas.openxmlformats.org/officeDocument/2006/relationships/hyperlink" Target="https://fra.europa.eu/sites/default/files/fra_uploads/fra-2015-violence-against-children-with-disabilities_en.pdf" TargetMode="External"/><Relationship Id="rId90" Type="http://schemas.openxmlformats.org/officeDocument/2006/relationships/hyperlink" Target="https://m.adevarul.ro/news/eveniment/povestea-femeii-si-a-abuzat-sexual-fata-9-ani-a-si-multumi-amantul-pervers-gata-mami-frig-mai-facem-maine-1_587676015ab6550cb85b6519/index.html" TargetMode="External"/><Relationship Id="rId95" Type="http://schemas.openxmlformats.org/officeDocument/2006/relationships/hyperlink" Target="https://www.nytimes.com/2019/09/29/us/takeaways-child-sex-abuse.html" TargetMode="External"/><Relationship Id="rId19" Type="http://schemas.openxmlformats.org/officeDocument/2006/relationships/hyperlink" Target="https://www.weprotect.org/global-summit-to-tackle-online-child-sexual-exploitation" TargetMode="External"/><Relationship Id="rId14" Type="http://schemas.openxmlformats.org/officeDocument/2006/relationships/hyperlink" Target="https://www.bbc.com/news/world-europe-53224444" TargetMode="External"/><Relationship Id="rId22" Type="http://schemas.openxmlformats.org/officeDocument/2006/relationships/hyperlink" Target="https://www.nytimes.com/2019/09/29/us/takeaways-child-sex-abuse.html" TargetMode="External"/><Relationship Id="rId27" Type="http://schemas.openxmlformats.org/officeDocument/2006/relationships/hyperlink" Target="https://eur-lex.europa.eu/legal-content/RO/ALL/?uri=COM:2016:872:FIN" TargetMode="External"/><Relationship Id="rId30" Type="http://schemas.openxmlformats.org/officeDocument/2006/relationships/hyperlink" Target="https://eur-lex.europa.eu/legal-content/RO/ALL/?uri=CELEX:32000L0031" TargetMode="External"/><Relationship Id="rId35" Type="http://schemas.openxmlformats.org/officeDocument/2006/relationships/hyperlink" Target="https://eur-lex.europa.eu/legal-content/RO/TXT/?uri=celex:32016R0794" TargetMode="External"/><Relationship Id="rId43" Type="http://schemas.openxmlformats.org/officeDocument/2006/relationships/hyperlink" Target="https://www.europarl.europa.eu/doceo/document/TA-9-2019-0066_RO.html" TargetMode="External"/><Relationship Id="rId48" Type="http://schemas.openxmlformats.org/officeDocument/2006/relationships/hyperlink" Target="http://aviator.isfp.eu/" TargetMode="External"/><Relationship Id="rId56" Type="http://schemas.openxmlformats.org/officeDocument/2006/relationships/hyperlink" Target="https://www.consilium.europa.eu/ro/meetings/jha/2019/10/07-08/" TargetMode="External"/><Relationship Id="rId64" Type="http://schemas.openxmlformats.org/officeDocument/2006/relationships/hyperlink" Target="https://www.europol.europa.eu/socta-report" TargetMode="External"/><Relationship Id="rId69" Type="http://schemas.openxmlformats.org/officeDocument/2006/relationships/hyperlink" Target="https://op.europa.eu/ro/publication-detail/-/publication/8ecaa7e4-c77f-11e8-9424-01aa75ed71a1" TargetMode="External"/><Relationship Id="rId77" Type="http://schemas.openxmlformats.org/officeDocument/2006/relationships/hyperlink" Target="http://betterinternetforkids.eu/" TargetMode="External"/><Relationship Id="rId100" Type="http://schemas.openxmlformats.org/officeDocument/2006/relationships/hyperlink" Target="https://eur-lex.europa.eu/legal-content/RO/ALL/?uri=CELEX%3A52012DC0196%23" TargetMode="External"/><Relationship Id="rId105" Type="http://schemas.openxmlformats.org/officeDocument/2006/relationships/hyperlink" Target="https://ec.europa.eu/commission/presscorner/detail/ro/ip_20_492" TargetMode="External"/><Relationship Id="rId8" Type="http://schemas.openxmlformats.org/officeDocument/2006/relationships/hyperlink" Target="https://www.europol.europa.eu/newsroom/news/exploiting-isolation-sexual-predators-increasingly-targeting-children-during-covid-pandemic" TargetMode="External"/><Relationship Id="rId51" Type="http://schemas.openxmlformats.org/officeDocument/2006/relationships/hyperlink" Target="http://www.asgard-project.eu/" TargetMode="External"/><Relationship Id="rId72" Type="http://schemas.openxmlformats.org/officeDocument/2006/relationships/hyperlink" Target="https://www.researchgate.net/publication/272150170_How_Common_is_Men's_Self-Reported_Sexual_Interest_in_Prepubescent_Children" TargetMode="External"/><Relationship Id="rId80" Type="http://schemas.openxmlformats.org/officeDocument/2006/relationships/hyperlink" Target="https://www.europol.europa.eu/activities-services/public-awareness-and-prevention-guides/online-sexual-coercion-and-extortion-crime" TargetMode="External"/><Relationship Id="rId85" Type="http://schemas.openxmlformats.org/officeDocument/2006/relationships/hyperlink" Target="https://eur-lex.europa.eu/legal-content/ro/TXT/?uri=CELEX:32012L0029" TargetMode="External"/><Relationship Id="rId93" Type="http://schemas.openxmlformats.org/officeDocument/2006/relationships/hyperlink" Target="https://www.missingkids.org/theissues/end-to-end-encryption" TargetMode="External"/><Relationship Id="rId98" Type="http://schemas.openxmlformats.org/officeDocument/2006/relationships/hyperlink" Target="https://ec.europa.eu/digital-single-market/en/alliance-better-protect-minors-online" TargetMode="External"/><Relationship Id="rId3" Type="http://schemas.openxmlformats.org/officeDocument/2006/relationships/hyperlink" Target="https://www.coe.int/en/web/conventions/full-list/-/conventions/treaty/210" TargetMode="External"/><Relationship Id="rId12" Type="http://schemas.openxmlformats.org/officeDocument/2006/relationships/hyperlink" Target="https://www.missingkids.org/gethelpnow/cybertipline" TargetMode="External"/><Relationship Id="rId17" Type="http://schemas.openxmlformats.org/officeDocument/2006/relationships/hyperlink" Target="https://www.europarl.europa.eu/doceo/document/TA-9-2019-0066_RO.pdf" TargetMode="External"/><Relationship Id="rId25" Type="http://schemas.openxmlformats.org/officeDocument/2006/relationships/hyperlink" Target="https://eur-lex.europa.eu/legal-content/RO/TXT/?uri=celex:32011L0093" TargetMode="External"/><Relationship Id="rId33" Type="http://schemas.openxmlformats.org/officeDocument/2006/relationships/hyperlink" Target="https://eur-lex.europa.eu/legal-content/RO/TXT/?qid=1595175581874&amp;uri=CELEX:32018L1972" TargetMode="External"/><Relationship Id="rId38" Type="http://schemas.openxmlformats.org/officeDocument/2006/relationships/hyperlink" Target="https://eur-lex.europa.eu/eli/dir/2018/1808/oj?locale=ro" TargetMode="External"/><Relationship Id="rId46" Type="http://schemas.openxmlformats.org/officeDocument/2006/relationships/hyperlink" Target="https://eur-lex.europa.eu/legal-content/RO/TXT/HTML/?uri=CELEX:52020DC0456&amp;from=EN" TargetMode="External"/><Relationship Id="rId59" Type="http://schemas.openxmlformats.org/officeDocument/2006/relationships/hyperlink" Target="https://www.europol.europa.eu/newsroom/news/dark-web-child-abuse-administrator-of-darkscandals-arrested-in-netherlands" TargetMode="External"/><Relationship Id="rId67" Type="http://schemas.openxmlformats.org/officeDocument/2006/relationships/hyperlink" Target="https://www.betterinternetforkids.eu/web/portal/practice/awareness/detail?articleId=5882569" TargetMode="External"/><Relationship Id="rId103" Type="http://schemas.openxmlformats.org/officeDocument/2006/relationships/hyperlink" Target="https://ec.europa.eu/home-affairs/what-we-do/policies/organized-crime-and-human-trafficking/global-alliance-against-child-abuse_en" TargetMode="External"/><Relationship Id="rId20" Type="http://schemas.openxmlformats.org/officeDocument/2006/relationships/hyperlink" Target="https://www.gov.uk/government/publications/five-country-ministerial-communique/joint-meeting-of-five-country-ministerial-and-quintet-of-attorneys-general-communique-london-2019" TargetMode="External"/><Relationship Id="rId41" Type="http://schemas.openxmlformats.org/officeDocument/2006/relationships/hyperlink" Target="https://www.iicsa.org.uk/publications/investigation/internet" TargetMode="External"/><Relationship Id="rId54" Type="http://schemas.openxmlformats.org/officeDocument/2006/relationships/hyperlink" Target="https://cordis.europa.eu/project/id/833276" TargetMode="External"/><Relationship Id="rId62" Type="http://schemas.openxmlformats.org/officeDocument/2006/relationships/hyperlink" Target="http://www.eurojust.europa.eu/doclibrary/corporate/eurojust%20Annual%20Reports/Annual%20Report%202019/AR2019_ro.pdf" TargetMode="External"/><Relationship Id="rId70" Type="http://schemas.openxmlformats.org/officeDocument/2006/relationships/hyperlink" Target="https://op.europa.eu/ro/publication-detail/-/publication/8ecaa7e4-c77f-11e8-9424-01aa75ed71a1" TargetMode="External"/><Relationship Id="rId75" Type="http://schemas.openxmlformats.org/officeDocument/2006/relationships/hyperlink" Target="https://ec.europa.eu/programmes/erasmus-plus/node_ro" TargetMode="External"/><Relationship Id="rId83" Type="http://schemas.openxmlformats.org/officeDocument/2006/relationships/hyperlink" Target="https://www.europarl.europa.eu/doceo/document/TA-9-2019-0066_RO.pdf" TargetMode="External"/><Relationship Id="rId88" Type="http://schemas.openxmlformats.org/officeDocument/2006/relationships/hyperlink" Target="https://www.europol.europa.eu/activities-services/main-reports/internet-organised-crime-threat-assessment-iocta-2018" TargetMode="External"/><Relationship Id="rId91" Type="http://schemas.openxmlformats.org/officeDocument/2006/relationships/hyperlink" Target="https://www.missingkids.org/gethelpnow/cybertipline" TargetMode="External"/><Relationship Id="rId96" Type="http://schemas.openxmlformats.org/officeDocument/2006/relationships/hyperlink" Target="https://www2.ohchr.org/english/bodies/hrcouncil/docs/12session/A.HRC.12.23.pdf" TargetMode="External"/><Relationship Id="rId1" Type="http://schemas.openxmlformats.org/officeDocument/2006/relationships/hyperlink" Target="https://www.coe.int/en/web/conventions/full-list/-/conventions/treaty/210" TargetMode="External"/><Relationship Id="rId6" Type="http://schemas.openxmlformats.org/officeDocument/2006/relationships/hyperlink" Target="https://www.europol.europa.eu/newsroom/news/exploiting-isolation-sexual-predators-increasingly-targeting-children-during-covid-pandemic" TargetMode="External"/><Relationship Id="rId15" Type="http://schemas.openxmlformats.org/officeDocument/2006/relationships/hyperlink" Target="https://www.faz.net/aktuell/politik/inland/missbrauchsfall-bergisch-gladbach-30-000-verdaechtige-16838495.html" TargetMode="External"/><Relationship Id="rId23" Type="http://schemas.openxmlformats.org/officeDocument/2006/relationships/hyperlink" Target="https://www.nytimes.com/2020/02/07/us/online-child-sexual-abuse.html" TargetMode="External"/><Relationship Id="rId28" Type="http://schemas.openxmlformats.org/officeDocument/2006/relationships/hyperlink" Target="https://eur-lex.europa.eu/legal-content/RO/TXT/?qid=1524129181403&amp;uri=COM:2018:225:FIN" TargetMode="External"/><Relationship Id="rId36" Type="http://schemas.openxmlformats.org/officeDocument/2006/relationships/hyperlink" Target="https://eur-lex.europa.eu/legal-content/ro/TXT/?uri=CELEX:32018R1727" TargetMode="External"/><Relationship Id="rId49" Type="http://schemas.openxmlformats.org/officeDocument/2006/relationships/hyperlink" Target="https://www.incibe.es/en/european-projects/4nseek" TargetMode="External"/><Relationship Id="rId57" Type="http://schemas.openxmlformats.org/officeDocument/2006/relationships/hyperlink" Target="https://www.europol.europa.eu/newsroom/news/global-taskforce-close-to-identifying-three-victims-of-child-sexual-abuse" TargetMode="External"/><Relationship Id="rId10" Type="http://schemas.openxmlformats.org/officeDocument/2006/relationships/hyperlink" Target="https://edition.cnn.com/2020/05/25/us/child-abuse-online-coronavirus-pandemic-parents-investigations-trnd/index.html" TargetMode="External"/><Relationship Id="rId31" Type="http://schemas.openxmlformats.org/officeDocument/2006/relationships/hyperlink" Target="https://eur-lex.europa.eu/legal-content/RO/ALL/?uri=celex:32002L0058" TargetMode="External"/><Relationship Id="rId44" Type="http://schemas.openxmlformats.org/officeDocument/2006/relationships/hyperlink" Target="https://www.europarl.europa.eu/doceo/document/A-8-2017-0368_RO.html" TargetMode="External"/><Relationship Id="rId52" Type="http://schemas.openxmlformats.org/officeDocument/2006/relationships/hyperlink" Target="https://cordis.europa.eu/project/id/883341" TargetMode="External"/><Relationship Id="rId60" Type="http://schemas.openxmlformats.org/officeDocument/2006/relationships/hyperlink" Target="https://www.europol.europa.eu/newsroom/news/90-suspects-identified-in-major-online-child-sexual-abuse-operation" TargetMode="External"/><Relationship Id="rId65" Type="http://schemas.openxmlformats.org/officeDocument/2006/relationships/hyperlink" Target="https://www.europol.europa.eu/iocta-report" TargetMode="External"/><Relationship Id="rId73" Type="http://schemas.openxmlformats.org/officeDocument/2006/relationships/hyperlink" Target="https://childrescuecoalition.org/the-issue/" TargetMode="External"/><Relationship Id="rId78" Type="http://schemas.openxmlformats.org/officeDocument/2006/relationships/hyperlink" Target="https://www.betterinternetforkids.eu/web/portal/practice/awareness/detail?articleId=3719798" TargetMode="External"/><Relationship Id="rId81" Type="http://schemas.openxmlformats.org/officeDocument/2006/relationships/hyperlink" Target="https://ec.europa.eu/education/education-in-the-eu/digital-education-action-plan_ro" TargetMode="External"/><Relationship Id="rId86" Type="http://schemas.openxmlformats.org/officeDocument/2006/relationships/hyperlink" Target="https://eur-lex.europa.eu/legal-content/RO/TXT/?qid=1593432832093&amp;uri=CELEX:52020DC0258" TargetMode="External"/><Relationship Id="rId94" Type="http://schemas.openxmlformats.org/officeDocument/2006/relationships/hyperlink" Target="https://www.nytimes.com/2019/09/29/us/takeaways-child-sex-abuse.html" TargetMode="External"/><Relationship Id="rId99" Type="http://schemas.openxmlformats.org/officeDocument/2006/relationships/hyperlink" Target="https://www.interpol.int/en/Crimes/Crimes-against-children/International-Child-Sexual-Exploitation-database" TargetMode="External"/><Relationship Id="rId101" Type="http://schemas.openxmlformats.org/officeDocument/2006/relationships/hyperlink" Target="https://inhope.org/EN" TargetMode="External"/><Relationship Id="rId4" Type="http://schemas.openxmlformats.org/officeDocument/2006/relationships/hyperlink" Target="https://eur-lex.europa.eu/legal-content/RO/TXT/HTML/?uri=CELEX:52016PC0111&amp;from=EN" TargetMode="External"/><Relationship Id="rId9" Type="http://schemas.openxmlformats.org/officeDocument/2006/relationships/hyperlink" Target="https://www.europol.europa.eu/newsroom/news/exploiting-isolation-sexual-predators-increasingly-targeting-children-during-covid-pandemic" TargetMode="External"/><Relationship Id="rId13" Type="http://schemas.openxmlformats.org/officeDocument/2006/relationships/hyperlink" Target="https://www.iwf.org.uk/what-we-do/who-we-are/annual-reports" TargetMode="External"/><Relationship Id="rId18" Type="http://schemas.openxmlformats.org/officeDocument/2006/relationships/hyperlink" Target="https://data.consilium.europa.eu/doc/document/ST-12862-2019-INIT/ro/pdf" TargetMode="External"/><Relationship Id="rId39" Type="http://schemas.openxmlformats.org/officeDocument/2006/relationships/hyperlink" Target="https://www.ecpat.org/what-we-do/online-child-sexual-exploitation/" TargetMode="External"/><Relationship Id="rId34" Type="http://schemas.openxmlformats.org/officeDocument/2006/relationships/hyperlink" Target="https://ec.europa.eu/eusurvey/runner/Digital_Services_Act?language=ro" TargetMode="External"/><Relationship Id="rId50" Type="http://schemas.openxmlformats.org/officeDocument/2006/relationships/hyperlink" Target="https://verbum-sat.com/about.php" TargetMode="External"/><Relationship Id="rId55" Type="http://schemas.openxmlformats.org/officeDocument/2006/relationships/hyperlink" Target="https://ec.europa.eu/info/funding-tenders/opportunities/portal/screen/opportunities/topic-details/su-fct01-2018-2019-2020" TargetMode="External"/><Relationship Id="rId76" Type="http://schemas.openxmlformats.org/officeDocument/2006/relationships/hyperlink" Target="https://ec.europa.eu/info/law/cross-border-cases/judicial-cooperation/tools-judicial-cooperation/european-criminal-records-information-system-ecris_ro" TargetMode="External"/><Relationship Id="rId97" Type="http://schemas.openxmlformats.org/officeDocument/2006/relationships/hyperlink" Target="https://childrescuecoalition.org/" TargetMode="External"/><Relationship Id="rId104" Type="http://schemas.openxmlformats.org/officeDocument/2006/relationships/hyperlink" Target="https://www.weprotec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Status xmlns="69fd4670-f4ca-4b7d-b0a0-6eb9b235e900">Not Started</EC_Collab_Status>
    <_Status xmlns="http://schemas.microsoft.com/sharepoint/v3/fields">Not Started</_Status>
    <EC_Collab_Reference xmlns="69fd4670-f4ca-4b7d-b0a0-6eb9b235e900" xsi:nil="true"/>
    <EC_Collab_DocumentLanguage xmlns="69fd4670-f4ca-4b7d-b0a0-6eb9b235e900">EN</EC_Collab_DocumentLanguag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58477F6FD8EA6F4A991FEB3FEDFA77F4" ma:contentTypeVersion="0" ma:contentTypeDescription="Create a new document in this library." ma:contentTypeScope="" ma:versionID="0822e19451d396f0560d3c403dd5fa99">
  <xsd:schema xmlns:xsd="http://www.w3.org/2001/XMLSchema" xmlns:xs="http://www.w3.org/2001/XMLSchema" xmlns:p="http://schemas.microsoft.com/office/2006/metadata/properties" xmlns:ns2="http://schemas.microsoft.com/sharepoint/v3/fields" xmlns:ns3="69fd4670-f4ca-4b7d-b0a0-6eb9b235e900" targetNamespace="http://schemas.microsoft.com/office/2006/metadata/properties" ma:root="true" ma:fieldsID="92549fce6756d2fe2d1737ec69679744" ns2:_="" ns3:_="">
    <xsd:import namespace="http://schemas.microsoft.com/sharepoint/v3/fields"/>
    <xsd:import namespace="69fd4670-f4ca-4b7d-b0a0-6eb9b235e900"/>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9fd4670-f4ca-4b7d-b0a0-6eb9b235e900"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030D2085-CF46-4B39-9C68-A53F9DAEE021}">
  <ds:schemaRefs>
    <ds:schemaRef ds:uri="http://schemas.microsoft.com/sharepoint/v3/contenttype/forms"/>
  </ds:schemaRefs>
</ds:datastoreItem>
</file>

<file path=customXml/itemProps2.xml><?xml version="1.0" encoding="utf-8"?>
<ds:datastoreItem xmlns:ds="http://schemas.openxmlformats.org/officeDocument/2006/customXml" ds:itemID="{F477CC82-515D-40E6-BC61-C51BE8428959}">
  <ds:schemaRefs>
    <ds:schemaRef ds:uri="http://schemas.microsoft.com/office/2006/metadata/properties"/>
    <ds:schemaRef ds:uri="http://schemas.microsoft.com/office/infopath/2007/PartnerControls"/>
    <ds:schemaRef ds:uri="69fd4670-f4ca-4b7d-b0a0-6eb9b235e900"/>
    <ds:schemaRef ds:uri="http://schemas.microsoft.com/sharepoint/v3/fields"/>
  </ds:schemaRefs>
</ds:datastoreItem>
</file>

<file path=customXml/itemProps3.xml><?xml version="1.0" encoding="utf-8"?>
<ds:datastoreItem xmlns:ds="http://schemas.openxmlformats.org/officeDocument/2006/customXml" ds:itemID="{37BA13DB-6D56-4BE0-920F-1053F1B310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69fd4670-f4ca-4b7d-b0a0-6eb9b235e9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6EEB52-E76C-48C8-B604-9DEB1DE11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24</Pages>
  <Words>9075</Words>
  <Characters>51729</Characters>
  <Application>Microsoft Office Word</Application>
  <DocSecurity>0</DocSecurity>
  <Lines>749</Lines>
  <Paragraphs>150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25</cp:revision>
  <dcterms:created xsi:type="dcterms:W3CDTF">2020-07-22T17:29:00Z</dcterms:created>
  <dcterms:modified xsi:type="dcterms:W3CDTF">2020-07-30T06:55:00Z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20190916</vt:lpwstr>
  </property>
  <property fmtid="{D5CDD505-2E9C-101B-9397-08002B2CF9AE}" pid="8" name="Created using">
    <vt:lpwstr>LW 7.0.1, Build 20190916</vt:lpwstr>
  </property>
  <property fmtid="{D5CDD505-2E9C-101B-9397-08002B2CF9AE}" pid="9" name="_LW_INVALIDATED__LW_INVALIDATED__LW_INVALIDATED__LW_INVALIDATED__LW_INVALIDATED_ContentTypeId">
    <vt:lpwstr>0x010100258AA79CEB83498886A3A086811232500058477F6FD8EA6F4A991FEB3FEDFA77F4</vt:lpwstr>
  </property>
</Properties>
</file>