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FEC" w:rsidRDefault="0084082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48CE3D8-971C-4767-A17B-B5481B8F12A0" style="width:449.7pt;height:320.85pt">
            <v:imagedata r:id="rId8" o:title=""/>
          </v:shape>
        </w:pict>
      </w:r>
    </w:p>
    <w:bookmarkEnd w:id="0"/>
    <w:p w:rsidR="003A3FEC" w:rsidRDefault="003A3FEC">
      <w:pPr>
        <w:keepNext/>
        <w:spacing w:after="0"/>
        <w:contextualSpacing/>
        <w:rPr>
          <w:rFonts w:ascii="Times New Roman" w:hAnsi="Times New Roman" w:cs="Times New Roman"/>
          <w:noProof/>
        </w:rPr>
        <w:sectPr w:rsidR="003A3FE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3A3FEC" w:rsidRDefault="00840824">
      <w:pPr>
        <w:keepNext/>
        <w:spacing w:after="0"/>
        <w:contextualSpacing/>
        <w:jc w:val="center"/>
        <w:outlineLvl w:val="0"/>
        <w:rPr>
          <w:rFonts w:ascii="Times New Roman" w:hAnsi="Times New Roman" w:cs="Times New Roman"/>
          <w:b/>
          <w:noProof/>
          <w:sz w:val="24"/>
          <w:szCs w:val="24"/>
        </w:rPr>
      </w:pPr>
      <w:r>
        <w:rPr>
          <w:rFonts w:ascii="Times New Roman" w:hAnsi="Times New Roman" w:cs="Times New Roman"/>
          <w:b/>
          <w:noProof/>
          <w:sz w:val="24"/>
          <w:szCs w:val="24"/>
        </w:rPr>
        <w:lastRenderedPageBreak/>
        <w:t>Shaping Europe’s digital future</w:t>
      </w:r>
    </w:p>
    <w:p w:rsidR="003A3FEC" w:rsidRDefault="003A3FEC">
      <w:pPr>
        <w:keepNext/>
        <w:spacing w:after="0"/>
        <w:contextualSpacing/>
        <w:jc w:val="center"/>
        <w:outlineLvl w:val="0"/>
        <w:rPr>
          <w:rFonts w:ascii="Times New Roman" w:hAnsi="Times New Roman" w:cs="Times New Roman"/>
          <w:b/>
          <w:noProof/>
          <w:sz w:val="24"/>
          <w:szCs w:val="24"/>
        </w:rPr>
      </w:pPr>
    </w:p>
    <w:p w:rsidR="003A3FEC" w:rsidRDefault="003A3FEC">
      <w:pPr>
        <w:keepNext/>
        <w:spacing w:after="0"/>
        <w:contextualSpacing/>
        <w:jc w:val="center"/>
        <w:outlineLvl w:val="0"/>
        <w:rPr>
          <w:rFonts w:ascii="Times New Roman" w:hAnsi="Times New Roman" w:cs="Times New Roman"/>
          <w:b/>
          <w:noProof/>
          <w:sz w:val="24"/>
          <w:szCs w:val="24"/>
        </w:rPr>
      </w:pPr>
    </w:p>
    <w:p w:rsidR="003A3FEC" w:rsidRDefault="00840824">
      <w:pPr>
        <w:pStyle w:val="ListParagraph"/>
        <w:keepNext/>
        <w:numPr>
          <w:ilvl w:val="0"/>
          <w:numId w:val="3"/>
        </w:numPr>
        <w:spacing w:after="0"/>
        <w:ind w:left="714" w:hanging="357"/>
        <w:rPr>
          <w:rFonts w:ascii="Times New Roman" w:hAnsi="Times New Roman" w:cs="Times New Roman"/>
          <w:b/>
          <w:noProof/>
          <w:sz w:val="24"/>
          <w:szCs w:val="24"/>
        </w:rPr>
      </w:pPr>
      <w:r>
        <w:rPr>
          <w:rFonts w:ascii="Times New Roman" w:hAnsi="Times New Roman" w:cs="Times New Roman"/>
          <w:b/>
          <w:noProof/>
          <w:sz w:val="24"/>
          <w:szCs w:val="24"/>
        </w:rPr>
        <w:t>Introduction</w:t>
      </w:r>
    </w:p>
    <w:p w:rsidR="003A3FEC" w:rsidRDefault="003A3FEC">
      <w:pPr>
        <w:pStyle w:val="Default"/>
        <w:keepNext/>
        <w:spacing w:line="276" w:lineRule="auto"/>
        <w:contextualSpacing/>
        <w:jc w:val="both"/>
        <w:rPr>
          <w:rFonts w:ascii="Times New Roman" w:hAnsi="Times New Roman" w:cs="Times New Roman"/>
          <w:noProof/>
        </w:rPr>
      </w:pPr>
    </w:p>
    <w:p w:rsidR="003A3FEC" w:rsidRDefault="00840824">
      <w:pPr>
        <w:pStyle w:val="Default"/>
        <w:keepNext/>
        <w:spacing w:line="276" w:lineRule="auto"/>
        <w:contextualSpacing/>
        <w:jc w:val="both"/>
        <w:rPr>
          <w:rFonts w:ascii="Times New Roman" w:hAnsi="Times New Roman" w:cs="Times New Roman"/>
          <w:noProof/>
        </w:rPr>
      </w:pPr>
      <w:r>
        <w:rPr>
          <w:rFonts w:ascii="Times New Roman" w:hAnsi="Times New Roman" w:cs="Times New Roman"/>
          <w:noProof/>
        </w:rPr>
        <w:t xml:space="preserve">Digital technologies are profoundly changing our daily life, our way of working and doing business, and the way people travel, communicate and relate with each other. Digital communication, social media interaction, e-commerce, and digital enterprises are </w:t>
      </w:r>
      <w:r>
        <w:rPr>
          <w:rFonts w:ascii="Times New Roman" w:hAnsi="Times New Roman" w:cs="Times New Roman"/>
          <w:noProof/>
        </w:rPr>
        <w:t>steadily transforming our world. They are generating an ever-increasing amount of data, which, if pooled and used, can lead to a completely new means and levels of value creation. It is a transformation as fundamental as that caused by the industrial revol</w:t>
      </w:r>
      <w:r>
        <w:rPr>
          <w:rFonts w:ascii="Times New Roman" w:hAnsi="Times New Roman" w:cs="Times New Roman"/>
          <w:noProof/>
        </w:rPr>
        <w:t xml:space="preserve">ution. </w:t>
      </w:r>
    </w:p>
    <w:p w:rsidR="003A3FEC" w:rsidRDefault="003A3FEC">
      <w:pPr>
        <w:pStyle w:val="Default"/>
        <w:keepNext/>
        <w:spacing w:line="276" w:lineRule="auto"/>
        <w:contextualSpacing/>
        <w:jc w:val="both"/>
        <w:rPr>
          <w:rFonts w:ascii="Times New Roman" w:hAnsi="Times New Roman" w:cs="Times New Roman"/>
          <w:noProof/>
        </w:rPr>
      </w:pPr>
    </w:p>
    <w:p w:rsidR="003A3FEC" w:rsidRDefault="00840824">
      <w:pPr>
        <w:pStyle w:val="Default"/>
        <w:keepNext/>
        <w:spacing w:line="276" w:lineRule="auto"/>
        <w:contextualSpacing/>
        <w:jc w:val="both"/>
        <w:rPr>
          <w:rFonts w:ascii="Times New Roman" w:hAnsi="Times New Roman" w:cs="Times New Roman"/>
          <w:noProof/>
        </w:rPr>
      </w:pPr>
      <w:r>
        <w:rPr>
          <w:rFonts w:ascii="Times New Roman" w:hAnsi="Times New Roman" w:cs="Times New Roman"/>
          <w:noProof/>
        </w:rPr>
        <w:t>In her political guidelines, Commission President von der Leyen stressed the need for</w:t>
      </w:r>
      <w:r>
        <w:rPr>
          <w:noProof/>
        </w:rPr>
        <w:t xml:space="preserve"> </w:t>
      </w:r>
      <w:r>
        <w:rPr>
          <w:rFonts w:ascii="Times New Roman" w:hAnsi="Times New Roman" w:cs="Times New Roman"/>
          <w:noProof/>
        </w:rPr>
        <w:t>Europe to lead the transition to a healthy planet and a new digital world. This twin challenge of a green and digital transformation has to go hand-in-hand. It requires, as set out in the European Green Deal, an immediate change of direction towards more s</w:t>
      </w:r>
      <w:r>
        <w:rPr>
          <w:rFonts w:ascii="Times New Roman" w:hAnsi="Times New Roman" w:cs="Times New Roman"/>
          <w:noProof/>
        </w:rPr>
        <w:t xml:space="preserve">ustainable solutions which are resource-efficient, circular and climate-neutral. It requires that every citizen, every employee, every business person has a fair chance, wherever they live, to reap the benefits of our increasingly digitised society. </w:t>
      </w:r>
    </w:p>
    <w:p w:rsidR="003A3FEC" w:rsidRDefault="003A3FEC">
      <w:pPr>
        <w:pStyle w:val="Default"/>
        <w:keepNext/>
        <w:spacing w:line="276" w:lineRule="auto"/>
        <w:contextualSpacing/>
        <w:jc w:val="both"/>
        <w:rPr>
          <w:rFonts w:ascii="Times New Roman" w:hAnsi="Times New Roman" w:cs="Times New Roman"/>
          <w:noProof/>
        </w:rPr>
      </w:pPr>
    </w:p>
    <w:p w:rsidR="003A3FEC" w:rsidRDefault="00840824">
      <w:pPr>
        <w:pStyle w:val="Default"/>
        <w:keepNext/>
        <w:spacing w:line="276" w:lineRule="auto"/>
        <w:contextualSpacing/>
        <w:jc w:val="both"/>
        <w:rPr>
          <w:rFonts w:ascii="Times New Roman" w:hAnsi="Times New Roman" w:cs="Times New Roman"/>
          <w:noProof/>
        </w:rPr>
      </w:pPr>
      <w:r>
        <w:rPr>
          <w:rFonts w:ascii="Times New Roman" w:hAnsi="Times New Roman" w:cs="Times New Roman"/>
          <w:noProof/>
        </w:rPr>
        <w:t>Digi</w:t>
      </w:r>
      <w:r>
        <w:rPr>
          <w:rFonts w:ascii="Times New Roman" w:hAnsi="Times New Roman" w:cs="Times New Roman"/>
          <w:noProof/>
        </w:rPr>
        <w:t>tal solutions such as communications systems, artificial intelligence or quantum technologies can enrich our lives in many ways. But the benefits arising from digital technologies do not come without risks and costs. Citizens no longer feel in control over</w:t>
      </w:r>
      <w:r>
        <w:rPr>
          <w:rFonts w:ascii="Times New Roman" w:hAnsi="Times New Roman" w:cs="Times New Roman"/>
          <w:noProof/>
        </w:rPr>
        <w:t xml:space="preserve"> what happens with their personal data and are increasingly overloaded by artificial solicitations of their attention. And malicious cyberactivity may threaten our personal well-being or disrupt our critical infrastructures and wider security interests. </w:t>
      </w:r>
    </w:p>
    <w:p w:rsidR="003A3FEC" w:rsidRDefault="003A3FEC">
      <w:pPr>
        <w:pStyle w:val="Default"/>
        <w:keepNext/>
        <w:spacing w:line="276" w:lineRule="auto"/>
        <w:contextualSpacing/>
        <w:jc w:val="both"/>
        <w:rPr>
          <w:rFonts w:ascii="Times New Roman" w:hAnsi="Times New Roman" w:cs="Times New Roman"/>
          <w:noProof/>
        </w:rPr>
      </w:pPr>
    </w:p>
    <w:p w:rsidR="003A3FEC" w:rsidRDefault="00840824">
      <w:pPr>
        <w:pStyle w:val="Default"/>
        <w:keepNext/>
        <w:spacing w:line="276" w:lineRule="auto"/>
        <w:contextualSpacing/>
        <w:jc w:val="both"/>
        <w:rPr>
          <w:rFonts w:ascii="Times New Roman" w:hAnsi="Times New Roman" w:cs="Times New Roman"/>
          <w:noProof/>
        </w:rPr>
      </w:pPr>
      <w:r>
        <w:rPr>
          <w:rFonts w:ascii="Times New Roman" w:hAnsi="Times New Roman" w:cs="Times New Roman"/>
          <w:noProof/>
        </w:rPr>
        <w:t>This substantive societal transformation calls for a profound reflection at all levels of society as to how Europe can best meet, and continue to meet, these risks and challenges. It will require a huge effort, but Europe undoubtedly has the means to bring</w:t>
      </w:r>
      <w:r>
        <w:rPr>
          <w:rFonts w:ascii="Times New Roman" w:hAnsi="Times New Roman" w:cs="Times New Roman"/>
          <w:noProof/>
        </w:rPr>
        <w:t xml:space="preserve"> about this better digital future for everyone. </w:t>
      </w:r>
    </w:p>
    <w:p w:rsidR="003A3FEC" w:rsidRDefault="003A3FEC">
      <w:pPr>
        <w:pStyle w:val="Default"/>
        <w:keepNext/>
        <w:spacing w:line="276" w:lineRule="auto"/>
        <w:contextualSpacing/>
        <w:jc w:val="both"/>
        <w:rPr>
          <w:rFonts w:ascii="Times New Roman" w:hAnsi="Times New Roman" w:cs="Times New Roman"/>
          <w:noProof/>
        </w:rPr>
      </w:pPr>
    </w:p>
    <w:p w:rsidR="003A3FEC" w:rsidRDefault="00840824">
      <w:pPr>
        <w:pStyle w:val="ListParagraph"/>
        <w:keepNext/>
        <w:numPr>
          <w:ilvl w:val="0"/>
          <w:numId w:val="3"/>
        </w:numPr>
        <w:spacing w:after="0"/>
        <w:ind w:left="714" w:hanging="357"/>
        <w:rPr>
          <w:rFonts w:ascii="Times New Roman" w:hAnsi="Times New Roman" w:cs="Times New Roman"/>
          <w:b/>
          <w:noProof/>
          <w:sz w:val="24"/>
          <w:szCs w:val="24"/>
        </w:rPr>
      </w:pPr>
      <w:r>
        <w:rPr>
          <w:rFonts w:ascii="Times New Roman" w:hAnsi="Times New Roman" w:cs="Times New Roman"/>
          <w:b/>
          <w:noProof/>
          <w:sz w:val="24"/>
          <w:szCs w:val="24"/>
        </w:rPr>
        <w:t>Our vision and goals</w:t>
      </w:r>
    </w:p>
    <w:p w:rsidR="003A3FEC" w:rsidRDefault="003A3FEC">
      <w:pPr>
        <w:pStyle w:val="ListParagraph"/>
        <w:keepNext/>
        <w:spacing w:after="0"/>
        <w:ind w:left="714"/>
        <w:rPr>
          <w:rFonts w:ascii="Times New Roman" w:hAnsi="Times New Roman" w:cs="Times New Roman"/>
          <w:b/>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The Commission wants a European society powered by digital solutions that are strongly rooted in our common values, and that enrich the lives of all of us: people must have the opportu</w:t>
      </w:r>
      <w:r>
        <w:rPr>
          <w:rFonts w:ascii="Times New Roman" w:hAnsi="Times New Roman" w:cs="Times New Roman"/>
          <w:noProof/>
          <w:sz w:val="24"/>
          <w:szCs w:val="24"/>
        </w:rPr>
        <w:t>nity to develop personally, to choose freely and safely, to engage in society, regardless of their age, gender or professional background. Businesses need a framework that allows them to start up, scale up, pool and use data, to innovate and compete or coo</w:t>
      </w:r>
      <w:r>
        <w:rPr>
          <w:rFonts w:ascii="Times New Roman" w:hAnsi="Times New Roman" w:cs="Times New Roman"/>
          <w:noProof/>
          <w:sz w:val="24"/>
          <w:szCs w:val="24"/>
        </w:rPr>
        <w:t xml:space="preserve">perate on fair </w:t>
      </w:r>
      <w:r>
        <w:rPr>
          <w:rFonts w:ascii="Times New Roman" w:hAnsi="Times New Roman" w:cs="Times New Roman"/>
          <w:noProof/>
          <w:sz w:val="24"/>
          <w:szCs w:val="24"/>
        </w:rPr>
        <w:lastRenderedPageBreak/>
        <w:t xml:space="preserve">terms. And Europe needs to have a choice and pursue the digital transformation in its own way.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European technological sovereignty starts from ensuring the integrity and resilience of our data infrastructure, networks and communications. It</w:t>
      </w:r>
      <w:r>
        <w:rPr>
          <w:rFonts w:ascii="Times New Roman" w:hAnsi="Times New Roman" w:cs="Times New Roman"/>
          <w:noProof/>
          <w:sz w:val="24"/>
          <w:szCs w:val="24"/>
        </w:rPr>
        <w:t xml:space="preserve"> requires creating the right conditions for Europe to develop and deploy its own key capacities, thereby reducing our dependency on other parts of the globe for the most crucial technologies. Europe’s ability to define its own rules and values in the digit</w:t>
      </w:r>
      <w:r>
        <w:rPr>
          <w:rFonts w:ascii="Times New Roman" w:hAnsi="Times New Roman" w:cs="Times New Roman"/>
          <w:noProof/>
          <w:sz w:val="24"/>
          <w:szCs w:val="24"/>
        </w:rPr>
        <w:t>al age will be reinforced by such capacities. European technological sovereignty is not defined against anyone else, but by focusing on the needs of Europeans and of the European social model. The EU will remain open to anyone willing to play by European r</w:t>
      </w:r>
      <w:r>
        <w:rPr>
          <w:rFonts w:ascii="Times New Roman" w:hAnsi="Times New Roman" w:cs="Times New Roman"/>
          <w:noProof/>
          <w:sz w:val="24"/>
          <w:szCs w:val="24"/>
        </w:rPr>
        <w:t>ules and meet European standards, regardless of where they are based.</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Citizens should be empowered to make better decisions based on insights gleaned from non-personal data. And that data should be available to all – whether public or private, big or smal</w:t>
      </w:r>
      <w:r>
        <w:rPr>
          <w:rFonts w:ascii="Times New Roman" w:hAnsi="Times New Roman" w:cs="Times New Roman"/>
          <w:noProof/>
          <w:sz w:val="24"/>
          <w:szCs w:val="24"/>
        </w:rPr>
        <w:t>l, start-up or giant. This will help society to get the most out of innovation and competition and ensure that everyone benefits from a digital dividend. This digital Europe should reflect the best of Europe - open, fair, diverse, democratic, and confident</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For the next five years, the Commission will focus on three key objectives to ensure that digital solutions help Europe to pursue its own way towards a digital transformation that works for the benefit of people through respecting our values. It will als</w:t>
      </w:r>
      <w:r>
        <w:rPr>
          <w:rFonts w:ascii="Times New Roman" w:hAnsi="Times New Roman" w:cs="Times New Roman"/>
          <w:noProof/>
          <w:sz w:val="24"/>
          <w:szCs w:val="24"/>
        </w:rPr>
        <w:t>o put Europe in a position to be a trendsetter in the global debate.</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pStyle w:val="ListParagraph"/>
        <w:keepNext/>
        <w:numPr>
          <w:ilvl w:val="0"/>
          <w:numId w:val="4"/>
        </w:numPr>
        <w:spacing w:after="0"/>
        <w:jc w:val="both"/>
        <w:rPr>
          <w:rFonts w:ascii="Times New Roman" w:hAnsi="Times New Roman" w:cs="Times New Roman"/>
          <w:noProof/>
          <w:sz w:val="24"/>
          <w:szCs w:val="24"/>
        </w:rPr>
      </w:pPr>
      <w:r>
        <w:rPr>
          <w:rFonts w:ascii="Times New Roman" w:hAnsi="Times New Roman" w:cs="Times New Roman"/>
          <w:b/>
          <w:noProof/>
          <w:sz w:val="24"/>
          <w:szCs w:val="24"/>
        </w:rPr>
        <w:t>Technology that works for people</w:t>
      </w:r>
      <w:r>
        <w:rPr>
          <w:rFonts w:ascii="Times New Roman" w:hAnsi="Times New Roman" w:cs="Times New Roman"/>
          <w:noProof/>
          <w:sz w:val="24"/>
          <w:szCs w:val="24"/>
        </w:rPr>
        <w:t>: Development, deployment and uptake of technology that makes a real difference to people’s daily lives. A strong and competitive economy that masters and</w:t>
      </w:r>
      <w:r>
        <w:rPr>
          <w:rFonts w:ascii="Times New Roman" w:hAnsi="Times New Roman" w:cs="Times New Roman"/>
          <w:noProof/>
          <w:sz w:val="24"/>
          <w:szCs w:val="24"/>
        </w:rPr>
        <w:t xml:space="preserve"> shapes technology in a way that respects European values.</w:t>
      </w:r>
    </w:p>
    <w:p w:rsidR="003A3FEC" w:rsidRDefault="003A3FEC">
      <w:pPr>
        <w:pStyle w:val="ListParagraph"/>
        <w:keepNext/>
        <w:spacing w:after="0"/>
        <w:jc w:val="both"/>
        <w:rPr>
          <w:rFonts w:ascii="Times New Roman" w:hAnsi="Times New Roman" w:cs="Times New Roman"/>
          <w:noProof/>
          <w:sz w:val="24"/>
          <w:szCs w:val="24"/>
        </w:rPr>
      </w:pPr>
    </w:p>
    <w:p w:rsidR="003A3FEC" w:rsidRDefault="00840824">
      <w:pPr>
        <w:pStyle w:val="ListParagraph"/>
        <w:keepNext/>
        <w:numPr>
          <w:ilvl w:val="0"/>
          <w:numId w:val="4"/>
        </w:numPr>
        <w:spacing w:after="0"/>
        <w:ind w:left="714"/>
        <w:jc w:val="both"/>
        <w:rPr>
          <w:rFonts w:ascii="Times New Roman" w:hAnsi="Times New Roman" w:cs="Times New Roman"/>
          <w:noProof/>
          <w:sz w:val="24"/>
          <w:szCs w:val="24"/>
        </w:rPr>
      </w:pPr>
      <w:r>
        <w:rPr>
          <w:rFonts w:ascii="Times New Roman" w:hAnsi="Times New Roman" w:cs="Times New Roman"/>
          <w:b/>
          <w:noProof/>
          <w:sz w:val="24"/>
          <w:szCs w:val="24"/>
        </w:rPr>
        <w:t>A fair and competitive economy:</w:t>
      </w:r>
      <w:r>
        <w:rPr>
          <w:rFonts w:ascii="Times New Roman" w:hAnsi="Times New Roman" w:cs="Times New Roman"/>
          <w:noProof/>
          <w:sz w:val="24"/>
          <w:szCs w:val="24"/>
        </w:rPr>
        <w:t xml:space="preserve"> A frictionless single market, where companies of all sizes and in any sector can compete on equal terms, and can develop, market and use digital technologies, produ</w:t>
      </w:r>
      <w:r>
        <w:rPr>
          <w:rFonts w:ascii="Times New Roman" w:hAnsi="Times New Roman" w:cs="Times New Roman"/>
          <w:noProof/>
          <w:sz w:val="24"/>
          <w:szCs w:val="24"/>
        </w:rPr>
        <w:t>cts and services at a scale that boosts their productivity and global competitiveness, and consumers can be confident that their rights are respected.</w:t>
      </w:r>
    </w:p>
    <w:p w:rsidR="003A3FEC" w:rsidRDefault="003A3FEC">
      <w:pPr>
        <w:pStyle w:val="ListParagraph"/>
        <w:keepNext/>
        <w:spacing w:after="0"/>
        <w:ind w:left="714"/>
        <w:jc w:val="both"/>
        <w:rPr>
          <w:rFonts w:ascii="Times New Roman" w:hAnsi="Times New Roman" w:cs="Times New Roman"/>
          <w:b/>
          <w:noProof/>
          <w:sz w:val="24"/>
          <w:szCs w:val="24"/>
        </w:rPr>
      </w:pPr>
    </w:p>
    <w:p w:rsidR="003A3FEC" w:rsidRDefault="00840824">
      <w:pPr>
        <w:pStyle w:val="ListParagraph"/>
        <w:keepNext/>
        <w:numPr>
          <w:ilvl w:val="0"/>
          <w:numId w:val="4"/>
        </w:numPr>
        <w:spacing w:after="0"/>
        <w:jc w:val="both"/>
        <w:rPr>
          <w:rFonts w:ascii="Times New Roman" w:hAnsi="Times New Roman" w:cs="Times New Roman"/>
          <w:noProof/>
          <w:sz w:val="24"/>
          <w:szCs w:val="24"/>
        </w:rPr>
      </w:pPr>
      <w:r>
        <w:rPr>
          <w:rFonts w:ascii="Times New Roman" w:hAnsi="Times New Roman" w:cs="Times New Roman"/>
          <w:b/>
          <w:noProof/>
          <w:sz w:val="24"/>
          <w:szCs w:val="24"/>
        </w:rPr>
        <w:t>An open, democratic and sustainable society</w:t>
      </w:r>
      <w:r>
        <w:rPr>
          <w:rFonts w:ascii="Times New Roman" w:hAnsi="Times New Roman" w:cs="Times New Roman"/>
          <w:noProof/>
          <w:sz w:val="24"/>
          <w:szCs w:val="24"/>
        </w:rPr>
        <w:t xml:space="preserve">: A trustworthy environment in which citizens are empowered </w:t>
      </w:r>
      <w:r>
        <w:rPr>
          <w:rFonts w:ascii="Times New Roman" w:hAnsi="Times New Roman" w:cs="Times New Roman"/>
          <w:noProof/>
          <w:sz w:val="24"/>
          <w:szCs w:val="24"/>
        </w:rPr>
        <w:t>in how they act and interact, and of the data they provide both online and offline. A European way to digital transformation which enhances our democratic values, respects our fundamental rights, and contributes to a sustainable, climate-neutral and resour</w:t>
      </w:r>
      <w:r>
        <w:rPr>
          <w:rFonts w:ascii="Times New Roman" w:hAnsi="Times New Roman" w:cs="Times New Roman"/>
          <w:noProof/>
          <w:sz w:val="24"/>
          <w:szCs w:val="24"/>
        </w:rPr>
        <w:t>ce-efficient economy.</w:t>
      </w:r>
    </w:p>
    <w:p w:rsidR="003A3FEC" w:rsidRDefault="003A3FEC">
      <w:pPr>
        <w:pStyle w:val="ListParagraph"/>
        <w:keepNext/>
        <w:spacing w:after="0"/>
        <w:ind w:left="284"/>
        <w:jc w:val="both"/>
        <w:rPr>
          <w:rFonts w:ascii="Times New Roman" w:hAnsi="Times New Roman" w:cs="Times New Roman"/>
          <w:noProof/>
          <w:sz w:val="24"/>
          <w:szCs w:val="24"/>
        </w:rPr>
      </w:pPr>
    </w:p>
    <w:p w:rsidR="003A3FEC" w:rsidRDefault="00840824">
      <w:pPr>
        <w:pStyle w:val="ListParagraph"/>
        <w:keepNext/>
        <w:spacing w:after="0"/>
        <w:ind w:left="0"/>
        <w:jc w:val="both"/>
        <w:rPr>
          <w:rFonts w:ascii="Times New Roman" w:hAnsi="Times New Roman" w:cs="Times New Roman"/>
          <w:noProof/>
          <w:sz w:val="24"/>
          <w:szCs w:val="24"/>
        </w:rPr>
      </w:pPr>
      <w:r>
        <w:rPr>
          <w:rFonts w:ascii="Times New Roman" w:hAnsi="Times New Roman" w:cs="Times New Roman"/>
          <w:noProof/>
          <w:sz w:val="24"/>
          <w:szCs w:val="24"/>
        </w:rPr>
        <w:t>For Europe to truly influence the way in which digital solutions are developed and used on a global scale, it needs to be a strong, independent and purposeful digital player in its own right. In order to achieve this, a clear framewo</w:t>
      </w:r>
      <w:r>
        <w:rPr>
          <w:rFonts w:ascii="Times New Roman" w:hAnsi="Times New Roman" w:cs="Times New Roman"/>
          <w:noProof/>
          <w:sz w:val="24"/>
          <w:szCs w:val="24"/>
        </w:rPr>
        <w:t xml:space="preserve">rk that promotes trustworthy, digitally enabled interactions across society, for people as well as for businesses, is needed. Without this focus on trustworthiness, the vital process of digital transformation cannot succeed. </w:t>
      </w:r>
    </w:p>
    <w:p w:rsidR="003A3FEC" w:rsidRDefault="003A3FEC">
      <w:pPr>
        <w:pStyle w:val="ListParagraph"/>
        <w:keepNext/>
        <w:spacing w:after="0"/>
        <w:ind w:left="0"/>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Creating a Europe fit for the</w:t>
      </w:r>
      <w:r>
        <w:rPr>
          <w:rFonts w:ascii="Times New Roman" w:hAnsi="Times New Roman" w:cs="Times New Roman"/>
          <w:noProof/>
          <w:sz w:val="24"/>
          <w:szCs w:val="24"/>
        </w:rPr>
        <w:t xml:space="preserve"> digital age is a complex puzzle with many interconnected pieces; as with any puzzle, the whole picture cannot be seen without putting all the pieces together. The following sections will describe how the Commission intends to complete this puzzle and turn</w:t>
      </w:r>
      <w:r>
        <w:rPr>
          <w:rFonts w:ascii="Times New Roman" w:hAnsi="Times New Roman" w:cs="Times New Roman"/>
          <w:noProof/>
          <w:sz w:val="24"/>
          <w:szCs w:val="24"/>
        </w:rPr>
        <w:t xml:space="preserve"> its vision into reality.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5345722" cy="400929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74810" cy="4031108"/>
                    </a:xfrm>
                    <a:prstGeom prst="rect">
                      <a:avLst/>
                    </a:prstGeom>
                  </pic:spPr>
                </pic:pic>
              </a:graphicData>
            </a:graphic>
          </wp:inline>
        </w:drawing>
      </w:r>
    </w:p>
    <w:p w:rsidR="003A3FEC" w:rsidRDefault="003A3FEC">
      <w:pPr>
        <w:keepNext/>
        <w:spacing w:after="0"/>
        <w:contextualSpacing/>
        <w:jc w:val="center"/>
        <w:rPr>
          <w:rFonts w:ascii="Times New Roman" w:hAnsi="Times New Roman" w:cs="Times New Roman"/>
          <w:noProof/>
          <w:sz w:val="24"/>
          <w:szCs w:val="24"/>
        </w:rPr>
      </w:pPr>
    </w:p>
    <w:p w:rsidR="003A3FEC" w:rsidRDefault="00840824">
      <w:pPr>
        <w:keepNext/>
        <w:numPr>
          <w:ilvl w:val="0"/>
          <w:numId w:val="2"/>
        </w:numPr>
        <w:spacing w:after="0"/>
        <w:ind w:left="714" w:hanging="357"/>
        <w:contextualSpacing/>
        <w:jc w:val="both"/>
        <w:rPr>
          <w:rFonts w:ascii="Times New Roman" w:hAnsi="Times New Roman" w:cs="Times New Roman"/>
          <w:b/>
          <w:noProof/>
          <w:sz w:val="24"/>
          <w:szCs w:val="24"/>
        </w:rPr>
      </w:pPr>
      <w:r>
        <w:rPr>
          <w:rFonts w:ascii="Times New Roman" w:hAnsi="Times New Roman" w:cs="Times New Roman"/>
          <w:b/>
          <w:bCs/>
          <w:noProof/>
          <w:sz w:val="24"/>
          <w:szCs w:val="24"/>
        </w:rPr>
        <w:t>Technology that works for people</w:t>
      </w:r>
    </w:p>
    <w:p w:rsidR="003A3FEC" w:rsidRDefault="003A3FEC">
      <w:pPr>
        <w:keepNext/>
        <w:spacing w:after="0"/>
        <w:contextualSpacing/>
        <w:jc w:val="both"/>
        <w:rPr>
          <w:rFonts w:ascii="Times New Roman" w:eastAsia="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Europe has a long and successful history of technology and creativity. </w:t>
      </w:r>
      <w:r>
        <w:rPr>
          <w:rFonts w:ascii="Times New Roman" w:hAnsi="Times New Roman" w:cs="Times New Roman"/>
          <w:noProof/>
          <w:sz w:val="24"/>
          <w:szCs w:val="24"/>
        </w:rPr>
        <w:t>Europe is strongest when it acts together and joins forces between the EU and its Member States; involving regions and m</w:t>
      </w:r>
      <w:r>
        <w:rPr>
          <w:rFonts w:ascii="Times New Roman" w:hAnsi="Times New Roman" w:cs="Times New Roman"/>
          <w:noProof/>
          <w:sz w:val="24"/>
          <w:szCs w:val="24"/>
        </w:rPr>
        <w:t xml:space="preserve">unicipalities, academia, civil society, financial institutions, businesses and social enterprises. Europe needs to pool its investments in research and innovation, to share experiences, and to cooperate across countries. Recent agreements to work together </w:t>
      </w:r>
      <w:r>
        <w:rPr>
          <w:rFonts w:ascii="Times New Roman" w:hAnsi="Times New Roman" w:cs="Times New Roman"/>
          <w:noProof/>
          <w:sz w:val="24"/>
          <w:szCs w:val="24"/>
        </w:rPr>
        <w:t>in areas such as supercomputing and micro-electronics have shown that collaboration can be highly effective. Similar initiatives on key areas of the next wave of innovative technologies will follow. Promoting the digital transformation of public administra</w:t>
      </w:r>
      <w:r>
        <w:rPr>
          <w:rFonts w:ascii="Times New Roman" w:hAnsi="Times New Roman" w:cs="Times New Roman"/>
          <w:noProof/>
          <w:sz w:val="24"/>
          <w:szCs w:val="24"/>
        </w:rPr>
        <w:t>tions throughout Europe is also crucial in this regard.</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Europe must invest more in the strategic capacities that allow us to develop and use digital solutions at scale and to strive for interoperability in key digital infrastructures, such as extensive 5G</w:t>
      </w:r>
      <w:r>
        <w:rPr>
          <w:rFonts w:ascii="Times New Roman" w:hAnsi="Times New Roman" w:cs="Times New Roman"/>
          <w:noProof/>
          <w:sz w:val="24"/>
          <w:szCs w:val="24"/>
        </w:rPr>
        <w:t xml:space="preserve"> (and future 6G) networks and deep tech.</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To take just one example: connectivity is the most fundamental building block of the digital transformation. It is what enables data to flow, people to collaborate wherever they are, and to connect more objects to </w:t>
      </w:r>
      <w:r>
        <w:rPr>
          <w:rFonts w:ascii="Times New Roman" w:hAnsi="Times New Roman" w:cs="Times New Roman"/>
          <w:noProof/>
          <w:sz w:val="24"/>
          <w:szCs w:val="24"/>
        </w:rPr>
        <w:t>the Internet, transforming manufacturing, mobility and logistic chains. Gigabit connectivity</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powered with secure fibre and 5G infrastructures, is vital if we are to tap into Europe’s digital growth potential. To this end, adequate investments at EU, nati</w:t>
      </w:r>
      <w:r>
        <w:rPr>
          <w:rFonts w:ascii="Times New Roman" w:hAnsi="Times New Roman" w:cs="Times New Roman"/>
          <w:noProof/>
          <w:sz w:val="24"/>
          <w:szCs w:val="24"/>
        </w:rPr>
        <w:t>onal and regional levels are necessary to achieve the EU 2025 connectivity objectives.</w:t>
      </w:r>
      <w:r>
        <w:rPr>
          <w:rFonts w:ascii="Times New Roman" w:hAnsi="Times New Roman" w:cs="Times New Roman"/>
          <w:noProof/>
          <w:sz w:val="24"/>
          <w:szCs w:val="24"/>
          <w:vertAlign w:val="superscript"/>
        </w:rPr>
        <w:t>,</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w:t>
      </w: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The new EU Multiannual Financial Framework will contribute to these objectives. The aim is to achieve more and better strategic capacity where it matters – through ta</w:t>
      </w:r>
      <w:r>
        <w:rPr>
          <w:rFonts w:ascii="Times New Roman" w:hAnsi="Times New Roman" w:cs="Times New Roman"/>
          <w:noProof/>
          <w:sz w:val="24"/>
          <w:szCs w:val="24"/>
        </w:rPr>
        <w:t>rgeted funding programmes</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and making use of the InvestEU guarantee and of structural and rural development funds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This public funding has to be used to leverage private investment, because only together can we plug the investment gaps. The Capital Marke</w:t>
      </w:r>
      <w:r>
        <w:rPr>
          <w:rFonts w:ascii="Times New Roman" w:hAnsi="Times New Roman" w:cs="Times New Roman"/>
          <w:noProof/>
          <w:sz w:val="24"/>
          <w:szCs w:val="24"/>
        </w:rPr>
        <w:t>ts Union will facilitate the access of innovative and high-tech companies to market-based financing across the whole EU. We therefore need to ensure there is a broad array of private and public equity available to finance digital innovation.</w:t>
      </w: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 xml:space="preserve">Europe needs </w:t>
      </w:r>
      <w:r>
        <w:rPr>
          <w:rFonts w:ascii="Times New Roman" w:hAnsi="Times New Roman" w:cs="Times New Roman"/>
          <w:noProof/>
          <w:sz w:val="24"/>
          <w:szCs w:val="24"/>
        </w:rPr>
        <w:t>to invest in connectivity, deep tech and human capital, as well as in smart energy and transport infrastructures. For digital infrastructure and networks alone, the EU has an investment gap of EUR 65 billion per year.</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Implementing reforms and stepping up </w:t>
      </w:r>
      <w:r>
        <w:rPr>
          <w:rFonts w:ascii="Times New Roman" w:hAnsi="Times New Roman" w:cs="Times New Roman"/>
          <w:noProof/>
          <w:sz w:val="24"/>
          <w:szCs w:val="24"/>
        </w:rPr>
        <w:t>investments in Research and Development and technological deployment could yield 14% of cumulative additional GDP growth by 2030. Acting quickly (for example by stepping up investments and adopting measures by 2022 rather than by 2025) would bring an addit</w:t>
      </w:r>
      <w:r>
        <w:rPr>
          <w:rFonts w:ascii="Times New Roman" w:hAnsi="Times New Roman" w:cs="Times New Roman"/>
          <w:noProof/>
          <w:sz w:val="24"/>
          <w:szCs w:val="24"/>
        </w:rPr>
        <w:t>ional 3.2% increase in GDP and positive job creation by 2030.</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This is a socio-economic boost that Europe cannot afford to miss. </w:t>
      </w: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 xml:space="preserve">Investing in innovation is only part of the issue, however. A true digital transformation has to start from European citizens </w:t>
      </w:r>
      <w:r>
        <w:rPr>
          <w:rFonts w:ascii="Times New Roman" w:hAnsi="Times New Roman" w:cs="Times New Roman"/>
          <w:noProof/>
          <w:sz w:val="24"/>
          <w:szCs w:val="24"/>
        </w:rPr>
        <w:t>and businesses trusting that their applications and products are secure. The more interconnected we are, the more we are vulnerable to malicious cyber activity. To tackle this growing threat, we need to work together at every stage: setting consistent rule</w:t>
      </w:r>
      <w:r>
        <w:rPr>
          <w:rFonts w:ascii="Times New Roman" w:hAnsi="Times New Roman" w:cs="Times New Roman"/>
          <w:noProof/>
          <w:sz w:val="24"/>
          <w:szCs w:val="24"/>
        </w:rPr>
        <w:t>s for companies and stronger mechanisms for proactive information-sharing; ensuring operational cooperation between Member States, and between the EU and Member States; building synergies between civilian cyber resilience and the law enforcement and defenc</w:t>
      </w:r>
      <w:r>
        <w:rPr>
          <w:rFonts w:ascii="Times New Roman" w:hAnsi="Times New Roman" w:cs="Times New Roman"/>
          <w:noProof/>
          <w:sz w:val="24"/>
          <w:szCs w:val="24"/>
        </w:rPr>
        <w:t>e dimensions of cybersecurity</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ensuring that law enforcement and judicial authorities can work effectively by developing new tools to use against cybercriminals; and last but by no means least, it means raising the awareness of EU citizens on cybersecurit</w:t>
      </w:r>
      <w:r>
        <w:rPr>
          <w:rFonts w:ascii="Times New Roman" w:hAnsi="Times New Roman" w:cs="Times New Roman"/>
          <w:noProof/>
          <w:sz w:val="24"/>
          <w:szCs w:val="24"/>
        </w:rPr>
        <w:t>y</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w:t>
      </w: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 xml:space="preserve">Feeling safe and secure is not just a question of cybersecurity. Citizens need to be able to trust the technology itself, as well as the way in which it is used. This is particularly important when it comes to the issue of artificial intelligence. In </w:t>
      </w:r>
      <w:r>
        <w:rPr>
          <w:rFonts w:ascii="Times New Roman" w:hAnsi="Times New Roman" w:cs="Times New Roman"/>
          <w:noProof/>
          <w:sz w:val="24"/>
          <w:szCs w:val="24"/>
        </w:rPr>
        <w:t xml:space="preserve">this respect, the European Commission is presenting a White Paper on creating ecosystems of excellence and trust in the field of AI, based on European values. </w:t>
      </w: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Improving education and skills is a key part of the overall vision for digital transformation in</w:t>
      </w:r>
      <w:r>
        <w:rPr>
          <w:rFonts w:ascii="Times New Roman" w:hAnsi="Times New Roman" w:cs="Times New Roman"/>
          <w:noProof/>
          <w:sz w:val="24"/>
          <w:szCs w:val="24"/>
        </w:rPr>
        <w:t xml:space="preserve"> Europe. European companies need digitally savvy employees to thrive in the global technology-driven marketplace. In turn, workers need digital competences to succeed in an increasingly digitalised and fast changing labour market</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More women can and must </w:t>
      </w:r>
      <w:r>
        <w:rPr>
          <w:rFonts w:ascii="Times New Roman" w:hAnsi="Times New Roman" w:cs="Times New Roman"/>
          <w:noProof/>
          <w:sz w:val="24"/>
          <w:szCs w:val="24"/>
        </w:rPr>
        <w:t xml:space="preserve">have rewarding careers in tech, and European tech needs to benefit from women’s skills and competences. </w:t>
      </w: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The need for digital skills goes well beyond the jobs market, however. As digital technologies permeate our professional and private lives, having at l</w:t>
      </w:r>
      <w:r>
        <w:rPr>
          <w:rFonts w:ascii="Times New Roman" w:hAnsi="Times New Roman" w:cs="Times New Roman"/>
          <w:noProof/>
          <w:sz w:val="24"/>
          <w:szCs w:val="24"/>
        </w:rPr>
        <w:t xml:space="preserve">east basic digital literacy and skills has become a precondition for participating effectively in today's society. </w:t>
      </w: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As more processes are automated, digitisation will lead to changes beyond the tech sector. Numerous occupations will be entirely transformed</w:t>
      </w:r>
      <w:r>
        <w:rPr>
          <w:rFonts w:ascii="Times New Roman" w:hAnsi="Times New Roman" w:cs="Times New Roman"/>
          <w:noProof/>
          <w:sz w:val="24"/>
          <w:szCs w:val="24"/>
        </w:rPr>
        <w:t xml:space="preserve">. The digital transition must be fair and just and encourage women to fully take part. Social partners have a crucial role to play in this context. At the same time, promoting innovation and technological diffusion are a prerequisite for a good quality of </w:t>
      </w:r>
      <w:r>
        <w:rPr>
          <w:rFonts w:ascii="Times New Roman" w:hAnsi="Times New Roman" w:cs="Times New Roman"/>
          <w:noProof/>
          <w:sz w:val="24"/>
          <w:szCs w:val="24"/>
        </w:rPr>
        <w:t>life, employment opportunities and to close existing participation gaps, notably in rural and remote areas suffering from population ageing and decline.</w:t>
      </w: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 xml:space="preserve">New challenges are also emerging as regards working conditions. The growing number of online platforms </w:t>
      </w:r>
      <w:r>
        <w:rPr>
          <w:rFonts w:ascii="Times New Roman" w:hAnsi="Times New Roman" w:cs="Times New Roman"/>
          <w:noProof/>
          <w:sz w:val="24"/>
          <w:szCs w:val="24"/>
        </w:rPr>
        <w:t>has created new opportunities for people to earn income, enter or remain in the labour market. At the same time, it has raised new questions as regards legal protections for people who do not have a worker status yet who share some of the vulnerabilities o</w:t>
      </w:r>
      <w:r>
        <w:rPr>
          <w:rFonts w:ascii="Times New Roman" w:hAnsi="Times New Roman" w:cs="Times New Roman"/>
          <w:noProof/>
          <w:sz w:val="24"/>
          <w:szCs w:val="24"/>
        </w:rPr>
        <w:t>f workers. The Commission will therefore propose an enhanced framework for platform workers.</w:t>
      </w:r>
    </w:p>
    <w:p w:rsidR="003A3FEC" w:rsidRDefault="00840824">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cs="Times New Roman"/>
          <w:b/>
          <w:noProof/>
          <w:sz w:val="24"/>
          <w:szCs w:val="24"/>
        </w:rPr>
        <w:t>Key actions</w:t>
      </w:r>
    </w:p>
    <w:p w:rsidR="003A3FEC" w:rsidRDefault="003A3FEC">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White Paper on Artificial Intelligence</w:t>
      </w:r>
      <w:r>
        <w:rPr>
          <w:rFonts w:ascii="Times New Roman" w:hAnsi="Times New Roman" w:cs="Times New Roman"/>
          <w:noProof/>
          <w:sz w:val="24"/>
          <w:szCs w:val="24"/>
        </w:rPr>
        <w:t xml:space="preserve"> setting out options for a legislative framework for trustworthy AI (adopted together with this Communication)</w:t>
      </w:r>
      <w:r>
        <w:rPr>
          <w:rFonts w:ascii="Times New Roman" w:hAnsi="Times New Roman" w:cs="Times New Roman"/>
          <w:noProof/>
          <w:sz w:val="24"/>
          <w:szCs w:val="24"/>
        </w:rPr>
        <w:t>, with a follow-up on safety, liability, fundamental rights and data (Q4 2020).</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Building and deploying cutting-edge joint digital capacities</w:t>
      </w:r>
      <w:r>
        <w:rPr>
          <w:rFonts w:ascii="Times New Roman" w:hAnsi="Times New Roman" w:cs="Times New Roman"/>
          <w:noProof/>
          <w:sz w:val="24"/>
          <w:szCs w:val="24"/>
        </w:rPr>
        <w:t xml:space="preserve"> in the areas of AI, cyber, super- and quantum computing, quantum communication and blockchain. European Strategie</w:t>
      </w:r>
      <w:r>
        <w:rPr>
          <w:rFonts w:ascii="Times New Roman" w:hAnsi="Times New Roman" w:cs="Times New Roman"/>
          <w:noProof/>
          <w:sz w:val="24"/>
          <w:szCs w:val="24"/>
        </w:rPr>
        <w:t>s on Quantum and blockchain (Q2 2020) as well as a revised EuroHPC Regulation</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on supercomputing. </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Accelerating investments in Europe’s Gigabit connectivity</w:t>
      </w:r>
      <w:r>
        <w:rPr>
          <w:rFonts w:ascii="Times New Roman" w:hAnsi="Times New Roman" w:cs="Times New Roman"/>
          <w:noProof/>
          <w:sz w:val="24"/>
          <w:szCs w:val="24"/>
        </w:rPr>
        <w:t>, through a revision of the Broadband Cost Reduction Directive</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an updated </w:t>
      </w:r>
      <w:r>
        <w:rPr>
          <w:rFonts w:ascii="Times New Roman" w:hAnsi="Times New Roman" w:cs="Times New Roman"/>
          <w:b/>
          <w:noProof/>
          <w:sz w:val="24"/>
          <w:szCs w:val="24"/>
        </w:rPr>
        <w:t xml:space="preserve">Action Plan on 5G and </w:t>
      </w:r>
      <w:r>
        <w:rPr>
          <w:rFonts w:ascii="Times New Roman" w:hAnsi="Times New Roman" w:cs="Times New Roman"/>
          <w:b/>
          <w:noProof/>
          <w:sz w:val="24"/>
          <w:szCs w:val="24"/>
        </w:rPr>
        <w:t>6G</w:t>
      </w:r>
      <w:r>
        <w:rPr>
          <w:rFonts w:ascii="Times New Roman" w:hAnsi="Times New Roman" w:cs="Times New Roman"/>
          <w:noProof/>
          <w:sz w:val="24"/>
          <w:szCs w:val="24"/>
        </w:rPr>
        <w:t>, a new Radio Spectrum Policy Programme (2021).</w:t>
      </w:r>
      <w:r>
        <w:rPr>
          <w:rFonts w:ascii="Times New Roman" w:hAnsi="Times New Roman" w:cs="Times New Roman"/>
          <w:b/>
          <w:noProof/>
          <w:sz w:val="24"/>
          <w:szCs w:val="24"/>
        </w:rPr>
        <w:t xml:space="preserve"> 5G corridors for connected and automated mobility, </w:t>
      </w:r>
      <w:r>
        <w:rPr>
          <w:rFonts w:ascii="Times New Roman" w:hAnsi="Times New Roman" w:cs="Times New Roman"/>
          <w:noProof/>
          <w:sz w:val="24"/>
          <w:szCs w:val="24"/>
        </w:rPr>
        <w:t xml:space="preserve">including railway corridors, will be rolled out (2021-2030) (2021-2023). </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A </w:t>
      </w:r>
      <w:r>
        <w:rPr>
          <w:rFonts w:ascii="Times New Roman" w:hAnsi="Times New Roman"/>
          <w:noProof/>
          <w:sz w:val="24"/>
        </w:rPr>
        <w:t>European cybersecurity strategy</w:t>
      </w:r>
      <w:r>
        <w:rPr>
          <w:rFonts w:ascii="Times New Roman" w:hAnsi="Times New Roman" w:cs="Times New Roman"/>
          <w:noProof/>
          <w:sz w:val="24"/>
          <w:szCs w:val="24"/>
        </w:rPr>
        <w:t xml:space="preserve">, including the </w:t>
      </w:r>
      <w:r>
        <w:rPr>
          <w:rFonts w:ascii="Times New Roman" w:hAnsi="Times New Roman" w:cs="Times New Roman"/>
          <w:b/>
          <w:noProof/>
          <w:sz w:val="24"/>
          <w:szCs w:val="24"/>
        </w:rPr>
        <w:t>establishment of a joint Cyber</w:t>
      </w:r>
      <w:r>
        <w:rPr>
          <w:rFonts w:ascii="Times New Roman" w:hAnsi="Times New Roman" w:cs="Times New Roman"/>
          <w:b/>
          <w:noProof/>
          <w:sz w:val="24"/>
          <w:szCs w:val="24"/>
        </w:rPr>
        <w:t>security Unit,</w:t>
      </w:r>
      <w:r>
        <w:rPr>
          <w:rFonts w:ascii="Times New Roman" w:hAnsi="Times New Roman" w:cs="Times New Roman"/>
          <w:noProof/>
          <w:sz w:val="24"/>
          <w:szCs w:val="24"/>
        </w:rPr>
        <w:t xml:space="preserve"> a Review of the Security of Network and Information Systems </w:t>
      </w:r>
      <w:r>
        <w:rPr>
          <w:rFonts w:ascii="Times New Roman" w:hAnsi="Times New Roman"/>
          <w:b/>
          <w:noProof/>
          <w:sz w:val="24"/>
        </w:rPr>
        <w:t>(NIS) Directive</w:t>
      </w:r>
      <w:r>
        <w:rPr>
          <w:rStyle w:val="FootnoteReference"/>
          <w:rFonts w:ascii="Times New Roman" w:hAnsi="Times New Roman"/>
          <w:b/>
          <w:noProof/>
          <w:sz w:val="24"/>
        </w:rPr>
        <w:footnoteReference w:id="13"/>
      </w:r>
      <w:r>
        <w:rPr>
          <w:rFonts w:ascii="Times New Roman" w:hAnsi="Times New Roman" w:cs="Times New Roman"/>
          <w:noProof/>
          <w:sz w:val="24"/>
          <w:szCs w:val="24"/>
        </w:rPr>
        <w:t xml:space="preserve"> and giving a push to the </w:t>
      </w:r>
      <w:r>
        <w:rPr>
          <w:rFonts w:ascii="Times New Roman" w:hAnsi="Times New Roman"/>
          <w:b/>
          <w:noProof/>
          <w:sz w:val="24"/>
        </w:rPr>
        <w:t>single market for cybersecurity</w:t>
      </w:r>
      <w:r>
        <w:rPr>
          <w:rFonts w:ascii="Times New Roman" w:hAnsi="Times New Roman" w:cs="Times New Roman"/>
          <w:noProof/>
          <w:sz w:val="24"/>
          <w:szCs w:val="24"/>
        </w:rPr>
        <w:t>.</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A </w:t>
      </w:r>
      <w:r>
        <w:rPr>
          <w:rFonts w:ascii="Times New Roman" w:hAnsi="Times New Roman" w:cs="Times New Roman"/>
          <w:b/>
          <w:noProof/>
          <w:sz w:val="24"/>
          <w:szCs w:val="24"/>
        </w:rPr>
        <w:t>Digital Education Action Plan</w:t>
      </w:r>
      <w:r>
        <w:rPr>
          <w:rFonts w:ascii="Times New Roman" w:hAnsi="Times New Roman" w:cs="Times New Roman"/>
          <w:noProof/>
          <w:sz w:val="24"/>
          <w:szCs w:val="24"/>
        </w:rPr>
        <w:t xml:space="preserve"> to boost digital literacy and competences at all levels of education (Q2 2020). </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A reinforced </w:t>
      </w:r>
      <w:r>
        <w:rPr>
          <w:rFonts w:ascii="Times New Roman" w:hAnsi="Times New Roman" w:cs="Times New Roman"/>
          <w:b/>
          <w:noProof/>
          <w:sz w:val="24"/>
          <w:szCs w:val="24"/>
        </w:rPr>
        <w:t>Skills Agenda</w:t>
      </w:r>
      <w:r>
        <w:rPr>
          <w:rFonts w:ascii="Times New Roman" w:hAnsi="Times New Roman" w:cs="Times New Roman"/>
          <w:noProof/>
          <w:sz w:val="24"/>
          <w:szCs w:val="24"/>
        </w:rPr>
        <w:t xml:space="preserve"> to strengthen digital skills throughout society and a reinforced </w:t>
      </w:r>
      <w:r>
        <w:rPr>
          <w:rFonts w:ascii="Times New Roman" w:hAnsi="Times New Roman" w:cs="Times New Roman"/>
          <w:b/>
          <w:noProof/>
          <w:sz w:val="24"/>
          <w:szCs w:val="24"/>
        </w:rPr>
        <w:t>Youth Guarantee</w:t>
      </w:r>
      <w:r>
        <w:rPr>
          <w:rFonts w:ascii="Times New Roman" w:hAnsi="Times New Roman" w:cs="Times New Roman"/>
          <w:noProof/>
          <w:sz w:val="24"/>
          <w:szCs w:val="24"/>
        </w:rPr>
        <w:t xml:space="preserve"> to put a strong focus on digital skills in early career transiti</w:t>
      </w:r>
      <w:r>
        <w:rPr>
          <w:rFonts w:ascii="Times New Roman" w:hAnsi="Times New Roman" w:cs="Times New Roman"/>
          <w:noProof/>
          <w:sz w:val="24"/>
          <w:szCs w:val="24"/>
        </w:rPr>
        <w:t>ons (Q2 2020).</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Initiative to improve labour conditions of </w:t>
      </w:r>
      <w:r>
        <w:rPr>
          <w:rFonts w:ascii="Times New Roman" w:hAnsi="Times New Roman" w:cs="Times New Roman"/>
          <w:b/>
          <w:noProof/>
          <w:sz w:val="24"/>
          <w:szCs w:val="24"/>
        </w:rPr>
        <w:t>platform workers</w:t>
      </w:r>
      <w:r>
        <w:rPr>
          <w:rFonts w:ascii="Times New Roman" w:hAnsi="Times New Roman" w:cs="Times New Roman"/>
          <w:noProof/>
          <w:sz w:val="24"/>
          <w:szCs w:val="24"/>
        </w:rPr>
        <w:t xml:space="preserve"> (2021).</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A reinforced </w:t>
      </w:r>
      <w:r>
        <w:rPr>
          <w:rFonts w:ascii="Times New Roman" w:hAnsi="Times New Roman" w:cs="Times New Roman"/>
          <w:b/>
          <w:noProof/>
          <w:sz w:val="24"/>
          <w:szCs w:val="24"/>
        </w:rPr>
        <w:t>EU governments interoperability strategy</w:t>
      </w:r>
      <w:r>
        <w:rPr>
          <w:rFonts w:ascii="Times New Roman" w:hAnsi="Times New Roman" w:cs="Times New Roman"/>
          <w:noProof/>
          <w:sz w:val="24"/>
          <w:szCs w:val="24"/>
        </w:rPr>
        <w:t xml:space="preserve"> to ensure coordination and common standards for secure and borderless public sector data flows and services. (2021)</w:t>
      </w:r>
    </w:p>
    <w:p w:rsidR="003A3FEC" w:rsidRDefault="003A3FEC">
      <w:pPr>
        <w:keepNext/>
        <w:spacing w:after="0"/>
        <w:ind w:left="714"/>
        <w:contextualSpacing/>
        <w:jc w:val="both"/>
        <w:rPr>
          <w:rFonts w:ascii="Times New Roman" w:hAnsi="Times New Roman" w:cs="Times New Roman"/>
          <w:b/>
          <w:noProof/>
          <w:sz w:val="24"/>
          <w:szCs w:val="24"/>
        </w:rPr>
      </w:pPr>
    </w:p>
    <w:p w:rsidR="003A3FEC" w:rsidRDefault="00840824">
      <w:pPr>
        <w:keepNext/>
        <w:numPr>
          <w:ilvl w:val="0"/>
          <w:numId w:val="2"/>
        </w:numPr>
        <w:spacing w:after="0"/>
        <w:ind w:left="714" w:hanging="357"/>
        <w:contextualSpacing/>
        <w:jc w:val="both"/>
        <w:rPr>
          <w:rFonts w:ascii="Times New Roman" w:hAnsi="Times New Roman" w:cs="Times New Roman"/>
          <w:b/>
          <w:noProof/>
          <w:sz w:val="24"/>
          <w:szCs w:val="24"/>
        </w:rPr>
      </w:pPr>
      <w:r>
        <w:rPr>
          <w:rFonts w:ascii="Times New Roman" w:hAnsi="Times New Roman" w:cs="Times New Roman"/>
          <w:b/>
          <w:noProof/>
          <w:sz w:val="24"/>
          <w:szCs w:val="24"/>
        </w:rPr>
        <w:t>A fair and competitive economy</w:t>
      </w:r>
    </w:p>
    <w:p w:rsidR="003A3FEC" w:rsidRDefault="003A3FEC">
      <w:pPr>
        <w:keepNext/>
        <w:spacing w:after="0"/>
        <w:ind w:left="714"/>
        <w:contextualSpacing/>
        <w:jc w:val="both"/>
        <w:rPr>
          <w:rFonts w:ascii="Times New Roman" w:hAnsi="Times New Roman" w:cs="Times New Roman"/>
          <w:b/>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In an ever-shrinking world where technology is gaining in importance, Europe needs to continue to act and decide independently and reduce over-reliance on digital solutions created elsewhere.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For the development of many products and services, data needs to be widely and easily available, easily accessible, and simple to use and process. Data has become a key factor of production, and the value it creates has to be shared back with the entire so</w:t>
      </w:r>
      <w:r>
        <w:rPr>
          <w:rFonts w:ascii="Times New Roman" w:hAnsi="Times New Roman" w:cs="Times New Roman"/>
          <w:noProof/>
          <w:sz w:val="24"/>
          <w:szCs w:val="24"/>
        </w:rPr>
        <w:t xml:space="preserve">ciety participating in providing the data. This is why we need to build a genuine European single market for data - a European data space based on European rules and values.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Many European companies – and SMEs in particular – have been slow at taking up d</w:t>
      </w:r>
      <w:r>
        <w:rPr>
          <w:rFonts w:ascii="Times New Roman" w:hAnsi="Times New Roman" w:cs="Times New Roman"/>
          <w:noProof/>
          <w:sz w:val="24"/>
          <w:szCs w:val="24"/>
        </w:rPr>
        <w:t>igital solutions, and therefore have not benefitted from them and missed opportunities to scale up. The Commission will seek to address this issue with a new EU Industrial Strategy that will set out actions to facilitate the transition towards a more digit</w:t>
      </w:r>
      <w:r>
        <w:rPr>
          <w:rFonts w:ascii="Times New Roman" w:hAnsi="Times New Roman" w:cs="Times New Roman"/>
          <w:noProof/>
          <w:sz w:val="24"/>
          <w:szCs w:val="24"/>
        </w:rPr>
        <w:t xml:space="preserve">al, clean, circular and globally competitive EU industry. It will also include a strategy for SMEs, a vital part of the European economy, often hampered by lack of available skills, access to finance and markets.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To start up and grow in Europe, SMEs need</w:t>
      </w:r>
      <w:r>
        <w:rPr>
          <w:rFonts w:ascii="Times New Roman" w:hAnsi="Times New Roman" w:cs="Times New Roman"/>
          <w:noProof/>
          <w:sz w:val="24"/>
          <w:szCs w:val="24"/>
        </w:rPr>
        <w:t xml:space="preserve"> a frictionless single market, unhampered by diverging local or national regulations that increase administrative burdens for smaller companies in particular. They need clear and proportionate rules that are effectively and uniformly enforced across the EU</w:t>
      </w:r>
      <w:r>
        <w:rPr>
          <w:rFonts w:ascii="Times New Roman" w:hAnsi="Times New Roman" w:cs="Times New Roman"/>
          <w:noProof/>
          <w:sz w:val="24"/>
          <w:szCs w:val="24"/>
        </w:rPr>
        <w:t xml:space="preserve">, providing them with an immensely powerful home market from which to launch themselves on the world stage.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jc w:val="both"/>
        <w:rPr>
          <w:rFonts w:ascii="Times New Roman" w:hAnsi="Times New Roman" w:cs="Times New Roman"/>
          <w:noProof/>
          <w:sz w:val="24"/>
          <w:szCs w:val="24"/>
        </w:rPr>
      </w:pPr>
      <w:r>
        <w:rPr>
          <w:rFonts w:ascii="Times New Roman" w:hAnsi="Times New Roman" w:cs="Times New Roman"/>
          <w:noProof/>
          <w:sz w:val="24"/>
          <w:szCs w:val="24"/>
        </w:rPr>
        <w:t>In the digital age, ensuring a level playing field for businesses, big and small, is more important than ever. This suggests that rules applying o</w:t>
      </w:r>
      <w:r>
        <w:rPr>
          <w:rFonts w:ascii="Times New Roman" w:hAnsi="Times New Roman" w:cs="Times New Roman"/>
          <w:noProof/>
          <w:sz w:val="24"/>
          <w:szCs w:val="24"/>
        </w:rPr>
        <w:t>ffline – from competition and single market rules, consumer protection, to intellectual property, taxation and workers’ rights – should also apply online. Consumers need to be able to trust digital products and service just as much as they would any other.</w:t>
      </w:r>
      <w:r>
        <w:rPr>
          <w:rFonts w:ascii="Times New Roman" w:hAnsi="Times New Roman" w:cs="Times New Roman"/>
          <w:noProof/>
          <w:sz w:val="24"/>
          <w:szCs w:val="24"/>
        </w:rPr>
        <w:t xml:space="preserve"> </w:t>
      </w:r>
      <w:r>
        <w:rPr>
          <w:rFonts w:ascii="Times New Roman" w:hAnsi="Times New Roman" w:cs="Times New Roman"/>
          <w:noProof/>
          <w:sz w:val="24"/>
          <w:szCs w:val="24"/>
          <w:lang w:val="en-US"/>
        </w:rPr>
        <w:t xml:space="preserve">There is a need to pay attention to the most vulnerable consumers and to ensure the enforcement of safety laws, also in relation to goods originating from third countries. </w:t>
      </w:r>
      <w:r>
        <w:rPr>
          <w:rFonts w:ascii="Times New Roman" w:hAnsi="Times New Roman" w:cs="Times New Roman"/>
          <w:noProof/>
          <w:sz w:val="24"/>
          <w:szCs w:val="24"/>
        </w:rPr>
        <w:t>Some platforms have acquired significant scale, which effectively allows them to ac</w:t>
      </w:r>
      <w:r>
        <w:rPr>
          <w:rFonts w:ascii="Times New Roman" w:hAnsi="Times New Roman" w:cs="Times New Roman"/>
          <w:noProof/>
          <w:sz w:val="24"/>
          <w:szCs w:val="24"/>
        </w:rPr>
        <w:t xml:space="preserve">t as private gatekeepers to markets, customers and information. </w:t>
      </w:r>
      <w:r>
        <w:rPr>
          <w:rFonts w:ascii="Times New Roman" w:eastAsia="Times New Roman" w:hAnsi="Times New Roman" w:cs="Times New Roman"/>
          <w:noProof/>
          <w:sz w:val="24"/>
          <w:szCs w:val="24"/>
        </w:rPr>
        <w:t xml:space="preserve">We must ensure that the systemic role of certain online platforms and the market power they acquire will not put in danger the fairness and openness of our markets. </w:t>
      </w:r>
    </w:p>
    <w:p w:rsidR="003A3FEC" w:rsidRDefault="00840824">
      <w:pPr>
        <w:spacing w:after="120"/>
        <w:jc w:val="both"/>
        <w:rPr>
          <w:rFonts w:ascii="Times New Roman" w:eastAsia="Times New Roman" w:hAnsi="Times New Roman" w:cs="Times New Roman"/>
          <w:noProof/>
          <w:sz w:val="24"/>
          <w:szCs w:val="24"/>
        </w:rPr>
      </w:pPr>
      <w:r>
        <w:rPr>
          <w:rFonts w:ascii="Times New Roman" w:hAnsi="Times New Roman" w:cs="Times New Roman"/>
          <w:noProof/>
          <w:sz w:val="24"/>
          <w:szCs w:val="24"/>
        </w:rPr>
        <w:t>With specific respect to E</w:t>
      </w:r>
      <w:r>
        <w:rPr>
          <w:rFonts w:ascii="Times New Roman" w:hAnsi="Times New Roman" w:cs="Times New Roman"/>
          <w:noProof/>
          <w:sz w:val="24"/>
          <w:szCs w:val="24"/>
        </w:rPr>
        <w:t>U competition law, its foundations are as relevant for digital as for traditional industries. EU competition law serves Europe well by contributing to a level playing field where markets serve consumers. At the same time, it is important that the competiti</w:t>
      </w:r>
      <w:r>
        <w:rPr>
          <w:rFonts w:ascii="Times New Roman" w:hAnsi="Times New Roman" w:cs="Times New Roman"/>
          <w:noProof/>
          <w:sz w:val="24"/>
          <w:szCs w:val="24"/>
        </w:rPr>
        <w:t>on rules remain fit for a world that is changing fast, is increasingly digital and must become greener. With this in mind, the Commission is currently reflecting</w:t>
      </w:r>
      <w:r>
        <w:rPr>
          <w:rFonts w:ascii="Times New Roman" w:eastAsia="Times New Roman" w:hAnsi="Times New Roman" w:cs="Times New Roman"/>
          <w:noProof/>
          <w:sz w:val="24"/>
          <w:szCs w:val="24"/>
        </w:rPr>
        <w:t xml:space="preserve"> on the effectiveness of the way in which the current rules are applied, for example in relatio</w:t>
      </w:r>
      <w:r>
        <w:rPr>
          <w:rFonts w:ascii="Times New Roman" w:eastAsia="Times New Roman" w:hAnsi="Times New Roman" w:cs="Times New Roman"/>
          <w:noProof/>
          <w:sz w:val="24"/>
          <w:szCs w:val="24"/>
        </w:rPr>
        <w:t>n to anti-trust remedies</w:t>
      </w:r>
      <w:r>
        <w:rPr>
          <w:rFonts w:ascii="Calibri" w:eastAsia="Calibri" w:hAnsi="Calibri" w:cs="Calibri"/>
          <w:i/>
          <w:noProof/>
        </w:rPr>
        <w:t xml:space="preserve">, </w:t>
      </w:r>
      <w:r>
        <w:rPr>
          <w:rFonts w:ascii="Times New Roman" w:hAnsi="Times New Roman" w:cs="Times New Roman"/>
          <w:noProof/>
          <w:sz w:val="24"/>
          <w:szCs w:val="24"/>
        </w:rPr>
        <w:t>and also</w:t>
      </w:r>
      <w:r>
        <w:rPr>
          <w:noProof/>
        </w:rPr>
        <w:t xml:space="preserve"> conducting an </w:t>
      </w:r>
      <w:r>
        <w:rPr>
          <w:rFonts w:ascii="Times New Roman" w:eastAsia="Times New Roman" w:hAnsi="Times New Roman" w:cs="Times New Roman"/>
          <w:noProof/>
          <w:sz w:val="24"/>
          <w:szCs w:val="24"/>
        </w:rPr>
        <w:t>evaluation and review of the rules themselves to ensure that they meet today’s digital and green challenges.</w:t>
      </w:r>
    </w:p>
    <w:p w:rsidR="003A3FEC" w:rsidRDefault="00840824">
      <w:pPr>
        <w:spacing w:after="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Reviews are already underway of the rules governing horizontal and vertical agreements and of the </w:t>
      </w:r>
      <w:r>
        <w:rPr>
          <w:rFonts w:ascii="Times New Roman" w:eastAsia="Times New Roman" w:hAnsi="Times New Roman" w:cs="Times New Roman"/>
          <w:noProof/>
          <w:sz w:val="24"/>
          <w:szCs w:val="24"/>
        </w:rPr>
        <w:t>market definition notice, as is a “fitness” check of various state aid guidelines. Among the key issues for Europe’s digital future are data access, pooling and sharing, and the balance between online and offline commerce. The review of the market definiti</w:t>
      </w:r>
      <w:r>
        <w:rPr>
          <w:rFonts w:ascii="Times New Roman" w:eastAsia="Times New Roman" w:hAnsi="Times New Roman" w:cs="Times New Roman"/>
          <w:noProof/>
          <w:sz w:val="24"/>
          <w:szCs w:val="24"/>
        </w:rPr>
        <w:t xml:space="preserve">on notice will also take account of new digital business models - such as “free” services that users access while providing their data – and their implications for competitive constraints. The ongoing fitness check of the Commission’s 2014 </w:t>
      </w:r>
      <w:r>
        <w:rPr>
          <w:rFonts w:ascii="Times New Roman" w:hAnsi="Times New Roman" w:cs="Times New Roman"/>
          <w:noProof/>
          <w:sz w:val="24"/>
          <w:szCs w:val="24"/>
        </w:rPr>
        <w:t>Important Projec</w:t>
      </w:r>
      <w:r>
        <w:rPr>
          <w:rFonts w:ascii="Times New Roman" w:hAnsi="Times New Roman" w:cs="Times New Roman"/>
          <w:noProof/>
          <w:sz w:val="24"/>
          <w:szCs w:val="24"/>
        </w:rPr>
        <w:t>ts of Common European Interest</w:t>
      </w:r>
      <w:r>
        <w:rPr>
          <w:rFonts w:ascii="Times New Roman" w:eastAsia="Times New Roman" w:hAnsi="Times New Roman" w:cs="Times New Roman"/>
          <w:noProof/>
          <w:sz w:val="24"/>
          <w:szCs w:val="24"/>
        </w:rPr>
        <w:t xml:space="preserve"> (IPCEI) Communication is designed to assess whether an update is necessary to further clarify the conditions under which major Member State-led projects in key, strategic sectors for the digital and green future of Europe can</w:t>
      </w:r>
      <w:r>
        <w:rPr>
          <w:rFonts w:ascii="Times New Roman" w:eastAsia="Times New Roman" w:hAnsi="Times New Roman" w:cs="Times New Roman"/>
          <w:noProof/>
          <w:sz w:val="24"/>
          <w:szCs w:val="24"/>
        </w:rPr>
        <w:t xml:space="preserve"> proceed effectively.</w:t>
      </w:r>
    </w:p>
    <w:p w:rsidR="003A3FEC" w:rsidRDefault="00840824">
      <w:pPr>
        <w:spacing w:after="120"/>
        <w:jc w:val="both"/>
        <w:rPr>
          <w:rFonts w:ascii="Times New Roman" w:hAnsi="Times New Roman" w:cs="Times New Roman"/>
          <w:noProof/>
          <w:sz w:val="24"/>
          <w:szCs w:val="24"/>
        </w:rPr>
      </w:pPr>
      <w:r>
        <w:rPr>
          <w:rFonts w:ascii="Times New Roman" w:eastAsia="Times New Roman" w:hAnsi="Times New Roman" w:cs="Times New Roman"/>
          <w:noProof/>
          <w:sz w:val="24"/>
          <w:szCs w:val="24"/>
        </w:rPr>
        <w:t>The Commission is also planning to launch a sector inquiry with a strong focus on these new and emerging markets that are shaping our economy and society.</w:t>
      </w:r>
    </w:p>
    <w:p w:rsidR="003A3FEC" w:rsidRDefault="00840824">
      <w:pPr>
        <w:spacing w:after="120"/>
        <w:jc w:val="both"/>
        <w:rPr>
          <w:rFonts w:ascii="Times New Roman" w:hAnsi="Times New Roman" w:cs="Times New Roman"/>
          <w:noProof/>
          <w:sz w:val="24"/>
          <w:szCs w:val="24"/>
        </w:rPr>
      </w:pPr>
      <w:r>
        <w:rPr>
          <w:rFonts w:ascii="Times New Roman" w:hAnsi="Times New Roman" w:cs="Times New Roman"/>
          <w:noProof/>
          <w:sz w:val="24"/>
          <w:szCs w:val="24"/>
        </w:rPr>
        <w:t>However, competition policy alone cannot address all the systemic problems that</w:t>
      </w:r>
      <w:r>
        <w:rPr>
          <w:rFonts w:ascii="Times New Roman" w:hAnsi="Times New Roman" w:cs="Times New Roman"/>
          <w:noProof/>
          <w:sz w:val="24"/>
          <w:szCs w:val="24"/>
        </w:rPr>
        <w:t xml:space="preserve"> may arise in the platform economy. Based on the single market logic, additional rules may be needed to ensure contestability, fairness and innovation and the possibility of market entry, as well as public interests that go beyond competition or economic c</w:t>
      </w:r>
      <w:r>
        <w:rPr>
          <w:rFonts w:ascii="Times New Roman" w:hAnsi="Times New Roman" w:cs="Times New Roman"/>
          <w:noProof/>
          <w:sz w:val="24"/>
          <w:szCs w:val="24"/>
        </w:rPr>
        <w:t>onsiderations.</w:t>
      </w:r>
    </w:p>
    <w:p w:rsidR="003A3FEC" w:rsidRDefault="00840824">
      <w:pPr>
        <w:widowControl w:val="0"/>
        <w:spacing w:after="12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Ensuring fairness in the digital economy is a major challenge. In the borderless digital world, a handful of companies with the largest market share get the bulk of the profits on the value that is created in a data-based economy. Those </w:t>
      </w:r>
      <w:r>
        <w:rPr>
          <w:rFonts w:ascii="Times New Roman" w:hAnsi="Times New Roman" w:cs="Times New Roman"/>
          <w:noProof/>
          <w:sz w:val="24"/>
          <w:szCs w:val="24"/>
        </w:rPr>
        <w:t>profits are often not taxed where they are generated as a result of outdated corporate tax rules, distorting competition. This is why the Commission will look to address the tax challenges arising from the digitisation of the economy.</w:t>
      </w:r>
    </w:p>
    <w:p w:rsidR="003A3FEC" w:rsidRDefault="003A3FEC">
      <w:pPr>
        <w:widowControl w:val="0"/>
        <w:spacing w:after="120"/>
        <w:contextualSpacing/>
        <w:jc w:val="both"/>
        <w:rPr>
          <w:rFonts w:ascii="Times New Roman" w:hAnsi="Times New Roman" w:cs="Times New Roman"/>
          <w:noProof/>
          <w:sz w:val="24"/>
          <w:szCs w:val="24"/>
        </w:rPr>
      </w:pPr>
    </w:p>
    <w:p w:rsidR="003A3FEC" w:rsidRDefault="00840824">
      <w:pPr>
        <w:keepNext/>
        <w:pBdr>
          <w:top w:val="single" w:sz="4" w:space="0"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cs="Times New Roman"/>
          <w:b/>
          <w:noProof/>
          <w:sz w:val="24"/>
          <w:szCs w:val="24"/>
        </w:rPr>
        <w:t>Key actions</w:t>
      </w:r>
    </w:p>
    <w:p w:rsidR="00840824" w:rsidRDefault="00840824">
      <w:pPr>
        <w:keepNext/>
        <w:pBdr>
          <w:top w:val="single" w:sz="4" w:space="0"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p>
    <w:p w:rsidR="003A3FEC" w:rsidRDefault="00840824">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A </w:t>
      </w:r>
      <w:r>
        <w:rPr>
          <w:rFonts w:ascii="Times New Roman" w:hAnsi="Times New Roman" w:cs="Times New Roman"/>
          <w:b/>
          <w:noProof/>
          <w:sz w:val="24"/>
          <w:szCs w:val="24"/>
        </w:rPr>
        <w:t>European Data Strategy</w:t>
      </w:r>
      <w:r>
        <w:rPr>
          <w:rFonts w:ascii="Times New Roman" w:hAnsi="Times New Roman" w:cs="Times New Roman"/>
          <w:noProof/>
          <w:sz w:val="24"/>
          <w:szCs w:val="24"/>
        </w:rPr>
        <w:t xml:space="preserve"> to make Europe a global leader in the data-agile economy (February 2020), announcing a legislative framework for data governance (Q4 2020) and a possible Data Act (2021). </w:t>
      </w:r>
    </w:p>
    <w:p w:rsidR="003A3FEC" w:rsidRDefault="00840824">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Ongoing evaluation and review of the </w:t>
      </w:r>
      <w:r>
        <w:rPr>
          <w:rFonts w:ascii="Times New Roman" w:hAnsi="Times New Roman" w:cs="Times New Roman"/>
          <w:b/>
          <w:noProof/>
          <w:sz w:val="24"/>
          <w:szCs w:val="24"/>
        </w:rPr>
        <w:t>fitness of EU competit</w:t>
      </w:r>
      <w:r>
        <w:rPr>
          <w:rFonts w:ascii="Times New Roman" w:hAnsi="Times New Roman" w:cs="Times New Roman"/>
          <w:b/>
          <w:noProof/>
          <w:sz w:val="24"/>
          <w:szCs w:val="24"/>
        </w:rPr>
        <w:t>ion rules</w:t>
      </w:r>
      <w:r>
        <w:rPr>
          <w:rFonts w:ascii="Times New Roman" w:hAnsi="Times New Roman" w:cs="Times New Roman"/>
          <w:noProof/>
          <w:sz w:val="24"/>
          <w:szCs w:val="24"/>
        </w:rPr>
        <w:t xml:space="preserve"> for the digital age (2020-2023), and launch of a sector inquiry (2020). </w:t>
      </w:r>
    </w:p>
    <w:p w:rsidR="003A3FEC" w:rsidRDefault="00840824">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The Commission will further explore, in the context of the Digital Services Act package, </w:t>
      </w:r>
      <w:r>
        <w:rPr>
          <w:rFonts w:ascii="Times New Roman" w:hAnsi="Times New Roman" w:cs="Times New Roman"/>
          <w:b/>
          <w:noProof/>
          <w:sz w:val="24"/>
          <w:szCs w:val="24"/>
        </w:rPr>
        <w:t xml:space="preserve">ex ante rules </w:t>
      </w:r>
      <w:r>
        <w:rPr>
          <w:rFonts w:ascii="Times New Roman" w:hAnsi="Times New Roman" w:cs="Times New Roman"/>
          <w:noProof/>
          <w:sz w:val="24"/>
          <w:szCs w:val="24"/>
        </w:rPr>
        <w:t>to ensure that markets characterised by large platforms with signifi</w:t>
      </w:r>
      <w:r>
        <w:rPr>
          <w:rFonts w:ascii="Times New Roman" w:hAnsi="Times New Roman" w:cs="Times New Roman"/>
          <w:noProof/>
          <w:sz w:val="24"/>
          <w:szCs w:val="24"/>
        </w:rPr>
        <w:t>cant network effects acting as gate-keepers, remain fair</w:t>
      </w:r>
      <w:r>
        <w:rPr>
          <w:rFonts w:ascii="Times New Roman" w:hAnsi="Times New Roman" w:cs="Times New Roman"/>
          <w:b/>
          <w:noProof/>
          <w:sz w:val="24"/>
          <w:szCs w:val="24"/>
        </w:rPr>
        <w:t xml:space="preserve"> </w:t>
      </w:r>
      <w:r>
        <w:rPr>
          <w:rFonts w:ascii="Times New Roman" w:hAnsi="Times New Roman" w:cs="Times New Roman"/>
          <w:noProof/>
          <w:sz w:val="24"/>
          <w:szCs w:val="24"/>
        </w:rPr>
        <w:t>and contestable for innovators, businesses, and new market entrants. (Q4 2020).</w:t>
      </w:r>
    </w:p>
    <w:p w:rsidR="003A3FEC" w:rsidRDefault="00840824">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3A3FEC" w:rsidRDefault="00840824">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Propose an </w:t>
      </w:r>
      <w:r>
        <w:rPr>
          <w:rFonts w:ascii="Times New Roman" w:hAnsi="Times New Roman" w:cs="Times New Roman"/>
          <w:b/>
          <w:noProof/>
          <w:sz w:val="24"/>
          <w:szCs w:val="24"/>
        </w:rPr>
        <w:t>Industrial Strategy</w:t>
      </w:r>
      <w:r>
        <w:rPr>
          <w:rFonts w:ascii="Times New Roman" w:hAnsi="Times New Roman" w:cs="Times New Roman"/>
          <w:noProof/>
          <w:sz w:val="24"/>
          <w:szCs w:val="24"/>
        </w:rPr>
        <w:t xml:space="preserve"> </w:t>
      </w:r>
      <w:r>
        <w:rPr>
          <w:rFonts w:ascii="Times New Roman" w:hAnsi="Times New Roman" w:cs="Times New Roman"/>
          <w:b/>
          <w:noProof/>
          <w:sz w:val="24"/>
          <w:szCs w:val="24"/>
        </w:rPr>
        <w:t>Package</w:t>
      </w:r>
      <w:r>
        <w:rPr>
          <w:rFonts w:ascii="Times New Roman" w:hAnsi="Times New Roman" w:cs="Times New Roman"/>
          <w:noProof/>
          <w:sz w:val="24"/>
          <w:szCs w:val="24"/>
        </w:rPr>
        <w:t xml:space="preserve"> putting forward a range of actions to facilitate the transformation towards</w:t>
      </w:r>
      <w:r>
        <w:rPr>
          <w:rFonts w:ascii="Times New Roman" w:hAnsi="Times New Roman" w:cs="Times New Roman"/>
          <w:noProof/>
          <w:sz w:val="24"/>
          <w:szCs w:val="24"/>
        </w:rPr>
        <w:t xml:space="preserve"> clean, circular, digital and globally competitive EU industries, including SMEs and the reinforcement of single market rules. </w:t>
      </w:r>
    </w:p>
    <w:p w:rsidR="003A3FEC" w:rsidRDefault="00840824">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Create a framework to enable convenient, competitive and secure Digital Finance, including legislative proposals on crypto ass</w:t>
      </w:r>
      <w:r>
        <w:rPr>
          <w:rFonts w:ascii="Times New Roman" w:hAnsi="Times New Roman" w:cs="Times New Roman"/>
          <w:noProof/>
          <w:sz w:val="24"/>
          <w:szCs w:val="24"/>
        </w:rPr>
        <w:t>ets, and on digital operational and cyber resilience in the financial sector and a strategy towards an integrated EU payments market that supports pan-European digital payment services and solutions (Q3 2020);</w:t>
      </w:r>
    </w:p>
    <w:p w:rsidR="003A3FEC" w:rsidRDefault="00840824">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Communication on Business Taxation for the 2</w:t>
      </w:r>
      <w:r>
        <w:rPr>
          <w:rFonts w:ascii="Times New Roman" w:hAnsi="Times New Roman" w:cs="Times New Roman"/>
          <w:b/>
          <w:noProof/>
          <w:sz w:val="24"/>
          <w:szCs w:val="24"/>
        </w:rPr>
        <w:t>1st century</w:t>
      </w:r>
      <w:r>
        <w:rPr>
          <w:rFonts w:ascii="Times New Roman" w:hAnsi="Times New Roman" w:cs="Times New Roman"/>
          <w:noProof/>
          <w:sz w:val="24"/>
          <w:szCs w:val="24"/>
        </w:rPr>
        <w:t>, taking into account the progress made in the context of the Organisation for Economic Co-operation and Development (OECD) to address the tax challenges arising from the digitisation of the economy.</w:t>
      </w:r>
    </w:p>
    <w:p w:rsidR="003A3FEC" w:rsidRDefault="00840824">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Delivering a new </w:t>
      </w:r>
      <w:r>
        <w:rPr>
          <w:rFonts w:ascii="Times New Roman" w:hAnsi="Times New Roman" w:cs="Times New Roman"/>
          <w:b/>
          <w:noProof/>
          <w:sz w:val="24"/>
          <w:szCs w:val="24"/>
        </w:rPr>
        <w:t>Consumer Agenda</w:t>
      </w:r>
      <w:r>
        <w:rPr>
          <w:rFonts w:ascii="Times New Roman" w:hAnsi="Times New Roman" w:cs="Times New Roman"/>
          <w:noProof/>
          <w:sz w:val="24"/>
          <w:szCs w:val="24"/>
        </w:rPr>
        <w:t>, which wil</w:t>
      </w:r>
      <w:r>
        <w:rPr>
          <w:rFonts w:ascii="Times New Roman" w:hAnsi="Times New Roman" w:cs="Times New Roman"/>
          <w:noProof/>
          <w:sz w:val="24"/>
          <w:szCs w:val="24"/>
        </w:rPr>
        <w:t>l empower consumers to make informed choices and play an active role in the digital transformation (Q4 2020).</w:t>
      </w:r>
    </w:p>
    <w:p w:rsidR="003A3FEC" w:rsidRDefault="003A3FEC">
      <w:pPr>
        <w:keepNext/>
        <w:spacing w:after="0"/>
        <w:contextualSpacing/>
        <w:jc w:val="both"/>
        <w:rPr>
          <w:rFonts w:ascii="Times New Roman" w:hAnsi="Times New Roman" w:cs="Times New Roman"/>
          <w:b/>
          <w:noProof/>
          <w:sz w:val="24"/>
          <w:szCs w:val="24"/>
        </w:rPr>
      </w:pPr>
    </w:p>
    <w:p w:rsidR="003A3FEC" w:rsidRDefault="003A3FEC">
      <w:pPr>
        <w:keepNext/>
        <w:spacing w:after="0"/>
        <w:contextualSpacing/>
        <w:jc w:val="both"/>
        <w:rPr>
          <w:rFonts w:ascii="Times New Roman" w:hAnsi="Times New Roman" w:cs="Times New Roman"/>
          <w:b/>
          <w:noProof/>
          <w:sz w:val="24"/>
          <w:szCs w:val="24"/>
        </w:rPr>
      </w:pPr>
    </w:p>
    <w:p w:rsidR="003A3FEC" w:rsidRDefault="00840824">
      <w:pPr>
        <w:keepNext/>
        <w:numPr>
          <w:ilvl w:val="0"/>
          <w:numId w:val="2"/>
        </w:numPr>
        <w:spacing w:after="0"/>
        <w:contextualSpacing/>
        <w:jc w:val="both"/>
        <w:rPr>
          <w:rFonts w:ascii="Times New Roman" w:hAnsi="Times New Roman" w:cs="Times New Roman"/>
          <w:b/>
          <w:noProof/>
          <w:color w:val="FF0000"/>
          <w:sz w:val="24"/>
          <w:szCs w:val="24"/>
        </w:rPr>
      </w:pPr>
      <w:r>
        <w:rPr>
          <w:rFonts w:ascii="Times New Roman" w:hAnsi="Times New Roman" w:cs="Times New Roman"/>
          <w:b/>
          <w:noProof/>
          <w:sz w:val="24"/>
          <w:szCs w:val="24"/>
        </w:rPr>
        <w:t xml:space="preserve">An open, democratic and sustainable society </w:t>
      </w:r>
    </w:p>
    <w:p w:rsidR="003A3FEC" w:rsidRDefault="003A3FEC">
      <w:pPr>
        <w:keepNext/>
        <w:spacing w:after="0"/>
        <w:ind w:left="785"/>
        <w:contextualSpacing/>
        <w:jc w:val="both"/>
        <w:rPr>
          <w:rFonts w:ascii="Times New Roman" w:hAnsi="Times New Roman" w:cs="Times New Roman"/>
          <w:b/>
          <w:noProof/>
          <w:color w:val="FF0000"/>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People are entitled to technology that they can trust. W</w:t>
      </w:r>
      <w:r>
        <w:rPr>
          <w:rFonts w:ascii="Times New Roman" w:eastAsia="Times New Roman" w:hAnsi="Times New Roman" w:cs="Times New Roman"/>
          <w:noProof/>
          <w:sz w:val="24"/>
          <w:szCs w:val="24"/>
        </w:rPr>
        <w:t xml:space="preserve">hat is illegal offline must also be illegal online. </w:t>
      </w:r>
      <w:r>
        <w:rPr>
          <w:rFonts w:ascii="Times New Roman" w:hAnsi="Times New Roman" w:cs="Times New Roman"/>
          <w:noProof/>
          <w:sz w:val="24"/>
          <w:szCs w:val="24"/>
        </w:rPr>
        <w:t xml:space="preserve">While we cannot predict the future of digital technology, European values and ethical rules and social and environmental norms must apply also in the digital space.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In recent years, Europe has led the w</w:t>
      </w:r>
      <w:r>
        <w:rPr>
          <w:rFonts w:ascii="Times New Roman" w:hAnsi="Times New Roman" w:cs="Times New Roman"/>
          <w:noProof/>
          <w:sz w:val="24"/>
          <w:szCs w:val="24"/>
        </w:rPr>
        <w:t xml:space="preserve">ay towards an open, fair, inclusive and people-centric internet with its standard-setting General Data Protection Regulation and its rules for platform-to-business cooperation. In order to protect European democracies and the values underpinning them, the </w:t>
      </w:r>
      <w:r>
        <w:rPr>
          <w:rFonts w:ascii="Times New Roman" w:hAnsi="Times New Roman" w:cs="Times New Roman"/>
          <w:noProof/>
          <w:sz w:val="24"/>
          <w:szCs w:val="24"/>
        </w:rPr>
        <w:t>Commission will continue to develop and implement innovative and proportionate rules for a trustworthy digital society. Such a digital society should be fully inclusive, fair and accessible for all.</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eastAsia="Times New Roman" w:hAnsi="Times New Roman" w:cs="Times New Roman"/>
          <w:noProof/>
          <w:sz w:val="24"/>
          <w:szCs w:val="24"/>
        </w:rPr>
        <w:t>In this context, it is essential that the rules applicab</w:t>
      </w:r>
      <w:r>
        <w:rPr>
          <w:rFonts w:ascii="Times New Roman" w:eastAsia="Times New Roman" w:hAnsi="Times New Roman" w:cs="Times New Roman"/>
          <w:noProof/>
          <w:sz w:val="24"/>
          <w:szCs w:val="24"/>
        </w:rPr>
        <w:t xml:space="preserve">le to digital services across the EU are strengthened and modernised, clarifying </w:t>
      </w:r>
      <w:r>
        <w:rPr>
          <w:rFonts w:ascii="Times New Roman" w:hAnsi="Times New Roman" w:cs="Times New Roman"/>
          <w:noProof/>
          <w:sz w:val="24"/>
          <w:szCs w:val="24"/>
        </w:rPr>
        <w:t>the roles and responsibilities of online platforms. The sale of illicit, dangerous or counterfeit goods, and dissemination of illegal content must be tackled as effectively on</w:t>
      </w:r>
      <w:r>
        <w:rPr>
          <w:rFonts w:ascii="Times New Roman" w:hAnsi="Times New Roman" w:cs="Times New Roman"/>
          <w:noProof/>
          <w:sz w:val="24"/>
          <w:szCs w:val="24"/>
        </w:rPr>
        <w:t xml:space="preserve">line as it is offline.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Trust in the online world also means helping consumers take greater control of and responsibility for their own data and identity. Clearer rules on the transparency, behaviour and accountability of those who act as gatekeepers to i</w:t>
      </w:r>
      <w:r>
        <w:rPr>
          <w:rFonts w:ascii="Times New Roman" w:hAnsi="Times New Roman" w:cs="Times New Roman"/>
          <w:noProof/>
          <w:sz w:val="24"/>
          <w:szCs w:val="24"/>
        </w:rPr>
        <w:t>nformation and data flows are needed, as is effective enforcement of existing rules. People should also be able to control their online identity, when authentication is needed to access certain online services. A universally accepted public electronic iden</w:t>
      </w:r>
      <w:r>
        <w:rPr>
          <w:rFonts w:ascii="Times New Roman" w:hAnsi="Times New Roman" w:cs="Times New Roman"/>
          <w:noProof/>
          <w:sz w:val="24"/>
          <w:szCs w:val="24"/>
        </w:rPr>
        <w:t>tity (eID) is necessary for consumers to have access to their data and securely use the products and services they want without having to use unrelated platforms to do so and unnecessarily sharing personal data with them. Europeans can also benefit from us</w:t>
      </w:r>
      <w:r>
        <w:rPr>
          <w:rFonts w:ascii="Times New Roman" w:hAnsi="Times New Roman" w:cs="Times New Roman"/>
          <w:noProof/>
          <w:sz w:val="24"/>
          <w:szCs w:val="24"/>
        </w:rPr>
        <w:t>e of data to improve public as well as private decision-making.</w:t>
      </w:r>
    </w:p>
    <w:p w:rsidR="003A3FEC" w:rsidRDefault="003A3FEC">
      <w:pPr>
        <w:keepNext/>
        <w:spacing w:after="0" w:line="256" w:lineRule="auto"/>
        <w:contextualSpacing/>
        <w:jc w:val="both"/>
        <w:rPr>
          <w:rFonts w:ascii="Times New Roman" w:hAnsi="Times New Roman" w:cs="Times New Roman"/>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In a world where much of the public debate and political advertising has moved online, we must also be prepared to act to forcefully defend our democracies. Citizens want meaningful answers t</w:t>
      </w:r>
      <w:r>
        <w:rPr>
          <w:rFonts w:ascii="Times New Roman" w:hAnsi="Times New Roman" w:cs="Times New Roman"/>
          <w:noProof/>
          <w:sz w:val="24"/>
          <w:szCs w:val="24"/>
        </w:rPr>
        <w:t xml:space="preserve">o attempted manipulations of the information space, often in the form of targeted and coordinated disinformation campaigns. Europe needs greater transparency on the ways in which information is shared and managed on the internet. Trustworthy quality media </w:t>
      </w:r>
      <w:r>
        <w:rPr>
          <w:rFonts w:ascii="Times New Roman" w:hAnsi="Times New Roman" w:cs="Times New Roman"/>
          <w:noProof/>
          <w:sz w:val="24"/>
          <w:szCs w:val="24"/>
        </w:rPr>
        <w:t>is key for democracy as well as for cultural diversity. With these in mind, the Commission will present a European Democracy Action Plan and a specific action plan for the media and audiovisual sector.</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widowControl w:val="0"/>
        <w:spacing w:after="120"/>
        <w:contextualSpacing/>
        <w:jc w:val="both"/>
        <w:rPr>
          <w:rFonts w:ascii="Times New Roman" w:hAnsi="Times New Roman" w:cs="Times New Roman"/>
          <w:noProof/>
          <w:sz w:val="24"/>
          <w:szCs w:val="24"/>
        </w:rPr>
      </w:pPr>
      <w:r>
        <w:rPr>
          <w:rFonts w:ascii="Times New Roman" w:hAnsi="Times New Roman" w:cs="Times New Roman"/>
          <w:noProof/>
          <w:sz w:val="24"/>
          <w:szCs w:val="24"/>
        </w:rPr>
        <w:t>The digital component will also be key in reaching th</w:t>
      </w:r>
      <w:r>
        <w:rPr>
          <w:rFonts w:ascii="Times New Roman" w:hAnsi="Times New Roman" w:cs="Times New Roman"/>
          <w:noProof/>
          <w:sz w:val="24"/>
          <w:szCs w:val="24"/>
        </w:rPr>
        <w:t>e ambitions of the European Green Deal</w:t>
      </w:r>
      <w:r>
        <w:rPr>
          <w:rFonts w:ascii="Times New Roman" w:hAnsi="Times New Roman" w:cs="Times New Roman"/>
          <w:noProof/>
          <w:sz w:val="24"/>
          <w:szCs w:val="24"/>
          <w:vertAlign w:val="superscript"/>
        </w:rPr>
        <w:footnoteReference w:id="14"/>
      </w:r>
      <w:r>
        <w:rPr>
          <w:rFonts w:ascii="Times New Roman" w:hAnsi="Times New Roman" w:cs="Times New Roman"/>
          <w:noProof/>
          <w:sz w:val="24"/>
          <w:szCs w:val="24"/>
        </w:rPr>
        <w:t xml:space="preserve"> and the Sustainable Development Goals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As powerful enablers for the sustainability transition, digital solutions can advance the circular economy, support the decarbonisation of all sectors and reduce the environmental and social footprint of products placed on the EU market. For example, key</w:t>
      </w:r>
      <w:r>
        <w:rPr>
          <w:rFonts w:ascii="Times New Roman" w:hAnsi="Times New Roman" w:cs="Times New Roman"/>
          <w:noProof/>
          <w:sz w:val="24"/>
          <w:szCs w:val="24"/>
        </w:rPr>
        <w:t xml:space="preserve"> sectors such as precision agriculture, transport and energy can benefit immensely from digital solutions in pursuing the ambitious sustainability objectives of the European Green Deal. </w:t>
      </w:r>
    </w:p>
    <w:p w:rsidR="003A3FEC" w:rsidRDefault="003A3FEC">
      <w:pPr>
        <w:widowControl w:val="0"/>
        <w:spacing w:after="120"/>
        <w:contextualSpacing/>
        <w:jc w:val="both"/>
        <w:rPr>
          <w:rFonts w:ascii="Times New Roman" w:hAnsi="Times New Roman" w:cs="Times New Roman"/>
          <w:noProof/>
          <w:sz w:val="24"/>
          <w:szCs w:val="24"/>
        </w:rPr>
      </w:pPr>
    </w:p>
    <w:p w:rsidR="003A3FEC" w:rsidRDefault="00840824">
      <w:pPr>
        <w:widowControl w:val="0"/>
        <w:spacing w:after="12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Digital solutions, and data in particular, will also enable a fully </w:t>
      </w:r>
      <w:r>
        <w:rPr>
          <w:rFonts w:ascii="Times New Roman" w:hAnsi="Times New Roman" w:cs="Times New Roman"/>
          <w:noProof/>
          <w:sz w:val="24"/>
          <w:szCs w:val="24"/>
        </w:rPr>
        <w:t xml:space="preserve">integrated life-cycle approach, from design through sourcing of energy, raw materials and other inputs to final products until the end-of-life stage. For example, by tracking when and where electricity is most needed, we can increase energy efficiency and </w:t>
      </w:r>
      <w:r>
        <w:rPr>
          <w:rFonts w:ascii="Times New Roman" w:hAnsi="Times New Roman" w:cs="Times New Roman"/>
          <w:noProof/>
          <w:sz w:val="24"/>
          <w:szCs w:val="24"/>
        </w:rPr>
        <w:t xml:space="preserve">use fewer fossil fuels. </w:t>
      </w:r>
    </w:p>
    <w:p w:rsidR="003A3FEC" w:rsidRDefault="003A3FEC">
      <w:pPr>
        <w:widowControl w:val="0"/>
        <w:spacing w:after="120"/>
        <w:contextualSpacing/>
        <w:jc w:val="both"/>
        <w:rPr>
          <w:rFonts w:ascii="Times New Roman" w:hAnsi="Times New Roman" w:cs="Times New Roman"/>
          <w:noProof/>
          <w:sz w:val="24"/>
          <w:szCs w:val="24"/>
        </w:rPr>
      </w:pPr>
    </w:p>
    <w:p w:rsidR="003A3FEC" w:rsidRDefault="00840824">
      <w:pPr>
        <w:widowControl w:val="0"/>
        <w:contextualSpacing/>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Yet it is also clear that the ICT sector also needs to undergo its own green transformation. The environmental footprint of the sector is significant, estimated at 5-9% of the world's total electricity use and more than 2% of all </w:t>
      </w:r>
      <w:r>
        <w:rPr>
          <w:rFonts w:ascii="Times New Roman" w:eastAsia="Times New Roman" w:hAnsi="Times New Roman" w:cs="Times New Roman"/>
          <w:noProof/>
          <w:color w:val="000000" w:themeColor="text1"/>
          <w:sz w:val="24"/>
          <w:szCs w:val="24"/>
        </w:rPr>
        <w:t>emissions.</w:t>
      </w:r>
      <w:r>
        <w:rPr>
          <w:rStyle w:val="FootnoteReference"/>
          <w:rFonts w:ascii="Times New Roman" w:eastAsia="Times New Roman" w:hAnsi="Times New Roman" w:cs="Times New Roman"/>
          <w:noProof/>
          <w:color w:val="000000" w:themeColor="text1"/>
          <w:sz w:val="24"/>
          <w:szCs w:val="24"/>
        </w:rPr>
        <w:footnoteReference w:id="16"/>
      </w:r>
      <w:r>
        <w:rPr>
          <w:rFonts w:ascii="Times New Roman" w:eastAsia="Times New Roman" w:hAnsi="Times New Roman" w:cs="Times New Roman"/>
          <w:noProof/>
          <w:color w:val="000000" w:themeColor="text1"/>
          <w:sz w:val="24"/>
          <w:szCs w:val="24"/>
        </w:rPr>
        <w:t xml:space="preserve"> Data centres and telecommunications will need to become more energy efficient, reuse waste energy,</w:t>
      </w:r>
      <w:r>
        <w:rPr>
          <w:rFonts w:ascii="Times New Roman" w:hAnsi="Times New Roman" w:cs="Times New Roman"/>
          <w:bCs/>
          <w:noProof/>
          <w:color w:val="000000"/>
          <w:sz w:val="24"/>
          <w:szCs w:val="24"/>
        </w:rPr>
        <w:t xml:space="preserve"> and</w:t>
      </w:r>
      <w:r>
        <w:rPr>
          <w:rFonts w:ascii="Times New Roman" w:eastAsia="Times New Roman" w:hAnsi="Times New Roman" w:cs="Times New Roman"/>
          <w:noProof/>
          <w:color w:val="000000" w:themeColor="text1"/>
          <w:sz w:val="24"/>
          <w:szCs w:val="24"/>
        </w:rPr>
        <w:t xml:space="preserve"> use more renewable energy sources. They can and should become climate neutral by 2030. </w:t>
      </w:r>
    </w:p>
    <w:p w:rsidR="003A3FEC" w:rsidRDefault="003A3FEC">
      <w:pPr>
        <w:widowControl w:val="0"/>
        <w:contextualSpacing/>
        <w:jc w:val="both"/>
        <w:rPr>
          <w:rFonts w:ascii="Times New Roman" w:eastAsia="Times New Roman" w:hAnsi="Times New Roman" w:cs="Times New Roman"/>
          <w:noProof/>
          <w:color w:val="000000" w:themeColor="text1"/>
          <w:sz w:val="24"/>
          <w:szCs w:val="24"/>
        </w:rPr>
      </w:pPr>
    </w:p>
    <w:p w:rsidR="003A3FEC" w:rsidRDefault="00840824">
      <w:pPr>
        <w:widowControl w:val="0"/>
        <w:contextualSpacing/>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How ICT equipment is designed, bought, consumed and </w:t>
      </w:r>
      <w:r>
        <w:rPr>
          <w:rFonts w:ascii="Times New Roman" w:eastAsia="Times New Roman" w:hAnsi="Times New Roman" w:cs="Times New Roman"/>
          <w:noProof/>
          <w:color w:val="000000" w:themeColor="text1"/>
          <w:sz w:val="24"/>
          <w:szCs w:val="24"/>
        </w:rPr>
        <w:t>recycled also matters. Beyond the energy efficiency requirements of Ecodesign, ICT equipment must become fully circular - designed to last longer, to be properly maintained, to contain recycled material and to be easily dismantled and recycled.</w:t>
      </w:r>
    </w:p>
    <w:p w:rsidR="003A3FEC" w:rsidRDefault="003A3FEC">
      <w:pPr>
        <w:widowControl w:val="0"/>
        <w:contextualSpacing/>
        <w:jc w:val="both"/>
        <w:rPr>
          <w:rFonts w:ascii="Times New Roman" w:eastAsia="Times New Roman" w:hAnsi="Times New Roman" w:cs="Times New Roman"/>
          <w:noProof/>
          <w:color w:val="000000" w:themeColor="text1"/>
          <w:sz w:val="24"/>
          <w:szCs w:val="24"/>
        </w:rPr>
      </w:pPr>
    </w:p>
    <w:p w:rsidR="003A3FEC" w:rsidRDefault="00840824">
      <w:pPr>
        <w:keepNext/>
        <w:spacing w:after="0"/>
        <w:contextualSpacing/>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power </w:t>
      </w:r>
      <w:r>
        <w:rPr>
          <w:rFonts w:ascii="Times New Roman" w:eastAsia="Times New Roman" w:hAnsi="Times New Roman" w:cs="Times New Roman"/>
          <w:noProof/>
          <w:color w:val="000000" w:themeColor="text1"/>
          <w:sz w:val="24"/>
          <w:szCs w:val="24"/>
        </w:rPr>
        <w:t>of data is essential also in the health sector. Digitised health records, gathered in a European health data space, can lead to better treatment for major chronic conditions, including cancer and rare diseases, but also to equal access to high quality heal</w:t>
      </w:r>
      <w:r>
        <w:rPr>
          <w:rFonts w:ascii="Times New Roman" w:eastAsia="Times New Roman" w:hAnsi="Times New Roman" w:cs="Times New Roman"/>
          <w:noProof/>
          <w:color w:val="000000" w:themeColor="text1"/>
          <w:sz w:val="24"/>
          <w:szCs w:val="24"/>
        </w:rPr>
        <w:t>th services for all citizens.</w:t>
      </w:r>
    </w:p>
    <w:p w:rsidR="003A3FEC" w:rsidRDefault="003A3FEC">
      <w:pPr>
        <w:keepNext/>
        <w:spacing w:after="0"/>
        <w:contextualSpacing/>
        <w:jc w:val="both"/>
        <w:rPr>
          <w:rFonts w:ascii="Times New Roman" w:eastAsia="Times New Roman" w:hAnsi="Times New Roman" w:cs="Times New Roman"/>
          <w:noProof/>
          <w:color w:val="000000" w:themeColor="text1"/>
          <w:sz w:val="24"/>
          <w:szCs w:val="24"/>
        </w:rPr>
      </w:pPr>
    </w:p>
    <w:p w:rsidR="003A3FEC" w:rsidRDefault="003A3FEC">
      <w:pPr>
        <w:widowControl w:val="0"/>
        <w:contextualSpacing/>
        <w:jc w:val="both"/>
        <w:rPr>
          <w:rFonts w:ascii="Times New Roman" w:hAnsi="Times New Roman" w:cs="Times New Roman"/>
          <w:b/>
          <w:noProof/>
          <w:sz w:val="24"/>
          <w:szCs w:val="24"/>
        </w:rPr>
      </w:pPr>
    </w:p>
    <w:p w:rsidR="003A3FEC" w:rsidRDefault="00840824">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cs="Times New Roman"/>
          <w:b/>
          <w:noProof/>
          <w:sz w:val="24"/>
          <w:szCs w:val="24"/>
        </w:rPr>
        <w:t>Key actions</w:t>
      </w:r>
    </w:p>
    <w:p w:rsidR="003A3FEC" w:rsidRDefault="00840824">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cs="Times New Roman"/>
          <w:noProof/>
          <w:sz w:val="24"/>
          <w:szCs w:val="24"/>
        </w:rPr>
        <w:t xml:space="preserve"> </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New and revised rules to deepen the Internal Market for Digital Services</w:t>
      </w:r>
      <w:r>
        <w:rPr>
          <w:rFonts w:ascii="Times New Roman" w:hAnsi="Times New Roman" w:cs="Times New Roman"/>
          <w:noProof/>
          <w:sz w:val="24"/>
          <w:szCs w:val="24"/>
        </w:rPr>
        <w:t xml:space="preserve">, by increasing and harmonising the responsibilities of online platforms and information service providers and reinforce the oversight over platforms’ content policies in the EU. (Q4 2020, as part of the Digital Services Act package). </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Revision of eIDAS </w:t>
      </w:r>
      <w:r>
        <w:rPr>
          <w:rFonts w:ascii="Times New Roman" w:hAnsi="Times New Roman" w:cs="Times New Roman"/>
          <w:b/>
          <w:noProof/>
          <w:sz w:val="24"/>
          <w:szCs w:val="24"/>
        </w:rPr>
        <w:t>Regulation</w:t>
      </w:r>
      <w:r>
        <w:rPr>
          <w:rFonts w:ascii="Times New Roman" w:hAnsi="Times New Roman" w:cs="Times New Roman"/>
          <w:noProof/>
          <w:sz w:val="24"/>
          <w:szCs w:val="24"/>
        </w:rPr>
        <w:t xml:space="preserve"> to improve its effectiveness, extend its benefits to the private sector and promote trusted digital identities for all Europeans (Q4 2020)</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Media and audiovisual Action Plan</w:t>
      </w:r>
      <w:r>
        <w:rPr>
          <w:rFonts w:ascii="Times New Roman" w:hAnsi="Times New Roman" w:cs="Times New Roman"/>
          <w:noProof/>
          <w:sz w:val="24"/>
          <w:szCs w:val="24"/>
        </w:rPr>
        <w:t xml:space="preserve"> to support digital transformation and competitiveness of the audiovisual and media sector, to stimulate access to quality content and media pluralism (Q4 2020) </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b/>
          <w:noProof/>
          <w:sz w:val="24"/>
          <w:szCs w:val="24"/>
        </w:rPr>
        <w:t>- European Democracy Action Plan</w:t>
      </w:r>
      <w:r>
        <w:rPr>
          <w:rFonts w:ascii="Times New Roman" w:hAnsi="Times New Roman" w:cs="Times New Roman"/>
          <w:noProof/>
          <w:sz w:val="24"/>
          <w:szCs w:val="24"/>
        </w:rPr>
        <w:t xml:space="preserve"> to improve the resilience of our democratic systems, support </w:t>
      </w:r>
      <w:r>
        <w:rPr>
          <w:rFonts w:ascii="Times New Roman" w:hAnsi="Times New Roman" w:cs="Times New Roman"/>
          <w:noProof/>
          <w:sz w:val="24"/>
          <w:szCs w:val="24"/>
        </w:rPr>
        <w:t>media pluralism and address the threats of external intervention in European elections (Q4 2020)</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noProof/>
          <w:sz w:val="24"/>
          <w:szCs w:val="24"/>
        </w:rPr>
        <w:t xml:space="preserve">Destination Earth, </w:t>
      </w:r>
      <w:r>
        <w:rPr>
          <w:rFonts w:ascii="Times New Roman" w:hAnsi="Times New Roman" w:cs="Times New Roman"/>
          <w:noProof/>
          <w:sz w:val="24"/>
          <w:szCs w:val="24"/>
        </w:rPr>
        <w:t>initiative</w:t>
      </w:r>
      <w:r>
        <w:rPr>
          <w:rFonts w:ascii="Times New Roman" w:hAnsi="Times New Roman" w:cs="Times New Roman"/>
          <w:b/>
          <w:noProof/>
          <w:sz w:val="24"/>
          <w:szCs w:val="24"/>
        </w:rPr>
        <w:t xml:space="preserve"> </w:t>
      </w:r>
      <w:r>
        <w:rPr>
          <w:rFonts w:ascii="Times New Roman" w:hAnsi="Times New Roman" w:cs="Times New Roman"/>
          <w:noProof/>
          <w:sz w:val="24"/>
          <w:szCs w:val="24"/>
        </w:rPr>
        <w:t>to develop a high precision digital model of Earth (a “Digital Twin of the Earth”) that would improve Europe’s environmental pr</w:t>
      </w:r>
      <w:r>
        <w:rPr>
          <w:rFonts w:ascii="Times New Roman" w:hAnsi="Times New Roman" w:cs="Times New Roman"/>
          <w:noProof/>
          <w:sz w:val="24"/>
          <w:szCs w:val="24"/>
        </w:rPr>
        <w:t>ediction and crisis management capabilities (Timing: from 2021).</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t xml:space="preserve">A </w:t>
      </w:r>
      <w:r>
        <w:rPr>
          <w:rFonts w:ascii="Times New Roman" w:hAnsi="Times New Roman" w:cs="Times New Roman"/>
          <w:b/>
          <w:noProof/>
          <w:sz w:val="24"/>
          <w:szCs w:val="24"/>
        </w:rPr>
        <w:t>circular electronics initiative</w:t>
      </w:r>
      <w:r>
        <w:rPr>
          <w:rFonts w:ascii="Times New Roman" w:hAnsi="Times New Roman" w:cs="Times New Roman"/>
          <w:noProof/>
          <w:sz w:val="24"/>
          <w:szCs w:val="24"/>
        </w:rPr>
        <w:t>, mobilising existing and new instruments in line with the policy framework for sustainable products of the forthcoming circular economy action plan, to ens</w:t>
      </w:r>
      <w:r>
        <w:rPr>
          <w:rFonts w:ascii="Times New Roman" w:hAnsi="Times New Roman" w:cs="Times New Roman"/>
          <w:noProof/>
          <w:sz w:val="24"/>
          <w:szCs w:val="24"/>
        </w:rPr>
        <w:t>ure that devices are designed for durability, maintenance, dismantling, reuse and recycling and including a right to repair or upgrade to extend the lifecycle of electronic devices and to avoid premature obsolescence (2021).</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Initiatives to achieve climat</w:t>
      </w:r>
      <w:r>
        <w:rPr>
          <w:rFonts w:ascii="Times New Roman" w:hAnsi="Times New Roman" w:cs="Times New Roman"/>
          <w:noProof/>
          <w:sz w:val="24"/>
          <w:szCs w:val="24"/>
        </w:rPr>
        <w:t>e-neutral, highly energy-efficient and sustainable data centres by no later than 2030 and transparency measures for telecoms operators on their environmental footprint.</w:t>
      </w:r>
    </w:p>
    <w:p w:rsidR="003A3FEC" w:rsidRDefault="00840824">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The promotion of </w:t>
      </w:r>
      <w:r>
        <w:rPr>
          <w:rFonts w:ascii="Times New Roman" w:hAnsi="Times New Roman" w:cs="Times New Roman"/>
          <w:b/>
          <w:noProof/>
          <w:sz w:val="24"/>
          <w:szCs w:val="24"/>
        </w:rPr>
        <w:t>electronic</w:t>
      </w:r>
      <w:r>
        <w:rPr>
          <w:rFonts w:ascii="Times New Roman" w:hAnsi="Times New Roman" w:cs="Times New Roman"/>
          <w:b/>
          <w:bCs/>
          <w:noProof/>
          <w:sz w:val="24"/>
          <w:szCs w:val="24"/>
        </w:rPr>
        <w:t xml:space="preserve"> health records based on a common European </w:t>
      </w:r>
      <w:r>
        <w:rPr>
          <w:rFonts w:ascii="Times New Roman" w:hAnsi="Times New Roman" w:cs="Times New Roman"/>
          <w:noProof/>
          <w:sz w:val="23"/>
          <w:szCs w:val="23"/>
        </w:rPr>
        <w:t>exchange format</w:t>
      </w:r>
      <w:r>
        <w:rPr>
          <w:rFonts w:ascii="Times New Roman" w:hAnsi="Times New Roman" w:cs="Times New Roman"/>
          <w:noProof/>
          <w:sz w:val="24"/>
          <w:szCs w:val="24"/>
        </w:rPr>
        <w:t xml:space="preserve"> to give European citizens secure access to and exchange of health data across the EU . A European health data space to improve safe and secure accessibility of health data allowing for targeted and faster research, diagnosis and treatment ( from 2022).</w:t>
      </w:r>
    </w:p>
    <w:p w:rsidR="003A3FEC" w:rsidRDefault="003A3FEC">
      <w:pPr>
        <w:pStyle w:val="ListParagraph"/>
        <w:keepNext/>
        <w:spacing w:line="256" w:lineRule="auto"/>
        <w:ind w:left="142"/>
        <w:jc w:val="both"/>
        <w:rPr>
          <w:rFonts w:ascii="Times New Roman" w:hAnsi="Times New Roman" w:cs="Times New Roman"/>
          <w:noProof/>
          <w:sz w:val="24"/>
          <w:szCs w:val="24"/>
        </w:rPr>
      </w:pPr>
    </w:p>
    <w:p w:rsidR="003A3FEC" w:rsidRDefault="00840824">
      <w:pPr>
        <w:pStyle w:val="ListParagraph"/>
        <w:keepNext/>
        <w:numPr>
          <w:ilvl w:val="0"/>
          <w:numId w:val="3"/>
        </w:numPr>
        <w:spacing w:after="0"/>
        <w:jc w:val="both"/>
        <w:rPr>
          <w:rFonts w:ascii="Times New Roman" w:hAnsi="Times New Roman" w:cs="Times New Roman"/>
          <w:b/>
          <w:bCs/>
          <w:noProof/>
          <w:sz w:val="24"/>
          <w:szCs w:val="24"/>
        </w:rPr>
      </w:pPr>
      <w:r>
        <w:rPr>
          <w:rFonts w:ascii="Times New Roman" w:hAnsi="Times New Roman" w:cs="Times New Roman"/>
          <w:b/>
          <w:bCs/>
          <w:noProof/>
          <w:sz w:val="24"/>
          <w:szCs w:val="24"/>
        </w:rPr>
        <w:t>T</w:t>
      </w:r>
      <w:r>
        <w:rPr>
          <w:rFonts w:ascii="Times New Roman" w:hAnsi="Times New Roman" w:cs="Times New Roman"/>
          <w:b/>
          <w:bCs/>
          <w:noProof/>
          <w:sz w:val="24"/>
          <w:szCs w:val="24"/>
        </w:rPr>
        <w:t>he international dimension – Europe as a global player</w:t>
      </w:r>
    </w:p>
    <w:p w:rsidR="003A3FEC" w:rsidRDefault="003A3FEC">
      <w:pPr>
        <w:pStyle w:val="ListParagraph"/>
        <w:keepNext/>
        <w:spacing w:after="0"/>
        <w:jc w:val="both"/>
        <w:rPr>
          <w:rFonts w:ascii="Times New Roman" w:hAnsi="Times New Roman" w:cs="Times New Roman"/>
          <w:b/>
          <w:bCs/>
          <w:noProof/>
          <w:sz w:val="24"/>
          <w:szCs w:val="24"/>
        </w:rPr>
      </w:pP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model has proved to be an inspiration for many other partners around the world as they seek to address policy challenges, and this should be no different when it comes to digital. </w:t>
      </w:r>
    </w:p>
    <w:p w:rsidR="003A3FEC" w:rsidRDefault="00840824">
      <w:pPr>
        <w:keepNext/>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In </w:t>
      </w:r>
      <w:r>
        <w:rPr>
          <w:rFonts w:ascii="Times New Roman" w:hAnsi="Times New Roman" w:cs="Times New Roman"/>
          <w:noProof/>
          <w:sz w:val="24"/>
          <w:szCs w:val="24"/>
        </w:rPr>
        <w:t>geopolitical terms, the EU should leverage its regulatory power, reinforced industrial and technological capabilities, diplomatic strengths and external financial instruments to advance the European approach and shape global interactions. This includes the</w:t>
      </w:r>
      <w:r>
        <w:rPr>
          <w:rFonts w:ascii="Times New Roman" w:hAnsi="Times New Roman" w:cs="Times New Roman"/>
          <w:noProof/>
          <w:sz w:val="24"/>
          <w:szCs w:val="24"/>
        </w:rPr>
        <w:t xml:space="preserve"> work done under association and trade agreements,</w:t>
      </w:r>
      <w:r>
        <w:rPr>
          <w:noProof/>
        </w:rPr>
        <w:t xml:space="preserve"> </w:t>
      </w:r>
      <w:r>
        <w:rPr>
          <w:rFonts w:ascii="Times New Roman" w:hAnsi="Times New Roman" w:cs="Times New Roman"/>
          <w:noProof/>
          <w:sz w:val="24"/>
          <w:szCs w:val="24"/>
        </w:rPr>
        <w:t>as well as agreements reached in international bodies such the United Nations, the OECD, ISO and the G20, with the support of EU Member States.</w:t>
      </w:r>
      <w:r>
        <w:rPr>
          <w:rFonts w:ascii="Times New Roman" w:hAnsi="Times New Roman" w:cs="Times New Roman"/>
          <w:noProof/>
          <w:sz w:val="24"/>
        </w:rPr>
        <w:t xml:space="preserve"> </w:t>
      </w:r>
    </w:p>
    <w:p w:rsidR="003A3FEC" w:rsidRDefault="003A3FEC">
      <w:pPr>
        <w:keepNext/>
        <w:spacing w:after="0"/>
        <w:contextualSpacing/>
        <w:jc w:val="both"/>
        <w:rPr>
          <w:rFonts w:ascii="Times New Roman" w:hAnsi="Times New Roman" w:cs="Times New Roman"/>
          <w:noProof/>
          <w:sz w:val="24"/>
          <w:szCs w:val="24"/>
        </w:rPr>
      </w:pPr>
    </w:p>
    <w:p w:rsidR="003A3FEC" w:rsidRDefault="00840824">
      <w:pPr>
        <w:jc w:val="both"/>
        <w:rPr>
          <w:rFonts w:ascii="Times New Roman" w:hAnsi="Times New Roman" w:cs="Times New Roman"/>
          <w:noProof/>
          <w:sz w:val="24"/>
          <w:szCs w:val="24"/>
        </w:rPr>
      </w:pPr>
      <w:r>
        <w:rPr>
          <w:rFonts w:ascii="Times New Roman" w:eastAsia="Times New Roman" w:hAnsi="Times New Roman" w:cs="Times New Roman"/>
          <w:noProof/>
          <w:sz w:val="24"/>
          <w:szCs w:val="24"/>
          <w:lang w:val="en-US"/>
        </w:rPr>
        <w:t xml:space="preserve">A strong digital presence in the </w:t>
      </w:r>
      <w:r>
        <w:rPr>
          <w:rFonts w:ascii="Times New Roman" w:hAnsi="Times New Roman" w:cs="Times New Roman"/>
          <w:noProof/>
          <w:color w:val="000000"/>
          <w:sz w:val="24"/>
          <w:szCs w:val="24"/>
          <w:lang w:val="en-US"/>
        </w:rPr>
        <w:t>EU’s enlargement, neighbou</w:t>
      </w:r>
      <w:r>
        <w:rPr>
          <w:rFonts w:ascii="Times New Roman" w:hAnsi="Times New Roman" w:cs="Times New Roman"/>
          <w:noProof/>
          <w:color w:val="000000"/>
          <w:sz w:val="24"/>
          <w:szCs w:val="24"/>
          <w:lang w:val="en-US"/>
        </w:rPr>
        <w:t>rhood and development policy</w:t>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will</w:t>
      </w:r>
      <w:r>
        <w:rPr>
          <w:rFonts w:ascii="Times New Roman" w:eastAsia="Times New Roman" w:hAnsi="Times New Roman" w:cs="Times New Roman"/>
          <w:noProof/>
          <w:sz w:val="24"/>
          <w:szCs w:val="24"/>
        </w:rPr>
        <w:t xml:space="preserve"> enable growth and drive sustainable development, including the uptake of green ICT in partner countries and regions, in accordance with Europe’s commitment to the 2030 Agenda for Sustainable Development. </w:t>
      </w:r>
      <w:r>
        <w:rPr>
          <w:rFonts w:ascii="Times New Roman" w:hAnsi="Times New Roman" w:cs="Times New Roman"/>
          <w:noProof/>
          <w:sz w:val="24"/>
          <w:szCs w:val="24"/>
        </w:rPr>
        <w:t>The conclusions of the EU-African Union Digital Economy Task Force will underpin the support for the digital transformation in Africa, including the creation of a single African Digital Market as funding becomes available under the EU’s new Multiannual Fin</w:t>
      </w:r>
      <w:r>
        <w:rPr>
          <w:rFonts w:ascii="Times New Roman" w:hAnsi="Times New Roman" w:cs="Times New Roman"/>
          <w:noProof/>
          <w:sz w:val="24"/>
          <w:szCs w:val="24"/>
        </w:rPr>
        <w:t xml:space="preserve">ancial Framework. </w:t>
      </w:r>
    </w:p>
    <w:p w:rsidR="003A3FEC" w:rsidRDefault="00840824">
      <w:pPr>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Many countries around the world have aligned their own legislation with the EU’s strong data protection regime. Mirroring this success, the EU should actively promote its model of a safe and open global Internet. </w:t>
      </w:r>
    </w:p>
    <w:p w:rsidR="003A3FEC" w:rsidRDefault="003A3FEC">
      <w:pPr>
        <w:spacing w:after="0"/>
        <w:contextualSpacing/>
        <w:jc w:val="both"/>
        <w:rPr>
          <w:rFonts w:ascii="Times New Roman" w:hAnsi="Times New Roman" w:cs="Times New Roman"/>
          <w:noProof/>
          <w:sz w:val="24"/>
          <w:szCs w:val="24"/>
        </w:rPr>
      </w:pPr>
    </w:p>
    <w:p w:rsidR="003A3FEC" w:rsidRDefault="00840824">
      <w:pPr>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In terms of standards,</w:t>
      </w:r>
      <w:r>
        <w:rPr>
          <w:rFonts w:ascii="Times New Roman" w:hAnsi="Times New Roman" w:cs="Times New Roman"/>
          <w:noProof/>
          <w:sz w:val="24"/>
          <w:szCs w:val="24"/>
        </w:rPr>
        <w:t xml:space="preserve"> our trading partners have joined the EU-led process that successfully set global standards for 5G and the Internet of Things. Europe must now lead in the adoption and standardisation process of the new generation of technology: blockchain, supercomputing,</w:t>
      </w:r>
      <w:r>
        <w:rPr>
          <w:rFonts w:ascii="Times New Roman" w:hAnsi="Times New Roman" w:cs="Times New Roman"/>
          <w:noProof/>
          <w:sz w:val="24"/>
          <w:szCs w:val="24"/>
        </w:rPr>
        <w:t xml:space="preserve"> quantum technologies, algorithms and tools to allow data sharing and data usage.</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w:t>
      </w:r>
    </w:p>
    <w:p w:rsidR="003A3FEC" w:rsidRDefault="003A3FEC">
      <w:pPr>
        <w:spacing w:after="0"/>
        <w:contextualSpacing/>
        <w:jc w:val="both"/>
        <w:rPr>
          <w:rFonts w:ascii="Times New Roman" w:hAnsi="Times New Roman" w:cs="Times New Roman"/>
          <w:noProof/>
          <w:sz w:val="24"/>
          <w:szCs w:val="24"/>
        </w:rPr>
      </w:pPr>
    </w:p>
    <w:p w:rsidR="003A3FEC" w:rsidRDefault="00840824">
      <w:pPr>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As regards trade and investment, the Commission will continue to address unjustified restrictions for European companies in third countries, such as data localisation requ</w:t>
      </w:r>
      <w:r>
        <w:rPr>
          <w:rFonts w:ascii="Times New Roman" w:hAnsi="Times New Roman" w:cs="Times New Roman"/>
          <w:noProof/>
          <w:sz w:val="24"/>
          <w:szCs w:val="24"/>
        </w:rPr>
        <w:t>irements, and pursue ambitious goals in terms of market access, respect of intellectual property, research and development and standardisation programmes. The ongoing discussions about building a trustworthy data alliance with like-minded partners who shar</w:t>
      </w:r>
      <w:r>
        <w:rPr>
          <w:rFonts w:ascii="Times New Roman" w:hAnsi="Times New Roman" w:cs="Times New Roman"/>
          <w:noProof/>
          <w:sz w:val="24"/>
          <w:szCs w:val="24"/>
        </w:rPr>
        <w:t>e our values and high standards could enhance data flows and the pool of available high-quality data.</w:t>
      </w:r>
    </w:p>
    <w:p w:rsidR="003A3FEC" w:rsidRDefault="003A3FEC">
      <w:pPr>
        <w:pStyle w:val="s28"/>
        <w:spacing w:before="0" w:beforeAutospacing="0" w:after="0" w:afterAutospacing="0" w:line="276" w:lineRule="auto"/>
        <w:contextualSpacing/>
        <w:jc w:val="both"/>
        <w:rPr>
          <w:rStyle w:val="bumpedfont15"/>
          <w:noProof/>
        </w:rPr>
      </w:pPr>
    </w:p>
    <w:p w:rsidR="003A3FEC" w:rsidRDefault="00840824">
      <w:pPr>
        <w:pStyle w:val="s28"/>
        <w:spacing w:before="0" w:beforeAutospacing="0" w:after="0" w:afterAutospacing="0" w:line="276" w:lineRule="auto"/>
        <w:contextualSpacing/>
        <w:jc w:val="both"/>
        <w:rPr>
          <w:rStyle w:val="bumpedfont15"/>
          <w:noProof/>
        </w:rPr>
      </w:pPr>
      <w:r>
        <w:rPr>
          <w:noProof/>
        </w:rPr>
        <w:t>The European Union is and will remain the most open region for trade and investment in the world, provided that anyone who comes to do business here acce</w:t>
      </w:r>
      <w:r>
        <w:rPr>
          <w:noProof/>
        </w:rPr>
        <w:t xml:space="preserve">pts and respects our rules. </w:t>
      </w:r>
      <w:r>
        <w:rPr>
          <w:rStyle w:val="bumpedfont15"/>
          <w:noProof/>
        </w:rPr>
        <w:t>The Commission will use all instruments at its disposal to ensure that everyone respects EU legislation and international rules to maintain a level playing field in the digital sector. It will also propose new rules where necess</w:t>
      </w:r>
      <w:r>
        <w:rPr>
          <w:rStyle w:val="bumpedfont15"/>
          <w:noProof/>
        </w:rPr>
        <w:t>ary, such as the ongoing work to develop a legal instrument to deal with the distortive effects of foreign subsidies in the internal market.</w:t>
      </w:r>
    </w:p>
    <w:p w:rsidR="003A3FEC" w:rsidRDefault="003A3FEC">
      <w:pPr>
        <w:spacing w:after="0"/>
        <w:contextualSpacing/>
        <w:jc w:val="both"/>
        <w:rPr>
          <w:rFonts w:ascii="Times New Roman" w:hAnsi="Times New Roman" w:cs="Times New Roman"/>
          <w:noProof/>
          <w:sz w:val="24"/>
          <w:szCs w:val="24"/>
        </w:rPr>
      </w:pPr>
    </w:p>
    <w:p w:rsidR="003A3FEC" w:rsidRDefault="00840824">
      <w:pPr>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Pr>
          <w:rFonts w:ascii="Times New Roman" w:hAnsi="Times New Roman"/>
          <w:b/>
          <w:noProof/>
          <w:sz w:val="24"/>
        </w:rPr>
        <w:t>Global Digital Cooperation Strategy</w:t>
      </w:r>
      <w:r>
        <w:rPr>
          <w:rFonts w:ascii="Times New Roman" w:hAnsi="Times New Roman" w:cs="Times New Roman"/>
          <w:noProof/>
          <w:sz w:val="24"/>
          <w:szCs w:val="24"/>
        </w:rPr>
        <w:t xml:space="preserve"> will put forward a European approach to the digital transformation that buil</w:t>
      </w:r>
      <w:r>
        <w:rPr>
          <w:rFonts w:ascii="Times New Roman" w:hAnsi="Times New Roman" w:cs="Times New Roman"/>
          <w:noProof/>
          <w:sz w:val="24"/>
          <w:szCs w:val="24"/>
        </w:rPr>
        <w:t xml:space="preserve">ds on our long and successful history of technology, innovation and ingenuity, vested in European values, including openness, and will project them onto the international stage and engage with our partners. It will also reflect the EU's work in Africa and </w:t>
      </w:r>
      <w:r>
        <w:rPr>
          <w:rFonts w:ascii="Times New Roman" w:hAnsi="Times New Roman" w:cs="Times New Roman"/>
          <w:noProof/>
          <w:sz w:val="24"/>
          <w:szCs w:val="24"/>
        </w:rPr>
        <w:t>elsewhere with respect to the Sustainable Development Goals, "Digital4Development" and capacity building.</w:t>
      </w:r>
    </w:p>
    <w:p w:rsidR="003A3FEC" w:rsidRDefault="003A3FEC">
      <w:pPr>
        <w:pStyle w:val="s28"/>
        <w:spacing w:before="0" w:beforeAutospacing="0" w:after="0" w:afterAutospacing="0" w:line="276" w:lineRule="auto"/>
        <w:contextualSpacing/>
        <w:jc w:val="both"/>
        <w:rPr>
          <w:rStyle w:val="bumpedfont15"/>
          <w:noProof/>
        </w:rPr>
      </w:pPr>
    </w:p>
    <w:p w:rsidR="003A3FEC" w:rsidRDefault="00840824">
      <w:pPr>
        <w:pStyle w:val="s28"/>
        <w:keepNext/>
        <w:spacing w:before="0" w:beforeAutospacing="0" w:after="0" w:afterAutospacing="0" w:line="276" w:lineRule="auto"/>
        <w:contextualSpacing/>
        <w:jc w:val="both"/>
        <w:rPr>
          <w:rStyle w:val="bumpedfont15"/>
          <w:rFonts w:asciiTheme="minorHAnsi" w:hAnsiTheme="minorHAnsi" w:cstheme="minorBidi"/>
          <w:noProof/>
          <w:sz w:val="22"/>
          <w:szCs w:val="22"/>
          <w:lang w:eastAsia="en-US"/>
        </w:rPr>
      </w:pPr>
      <w:r>
        <w:rPr>
          <w:rStyle w:val="bumpedfont15"/>
          <w:noProof/>
        </w:rPr>
        <w:t>Europe is at the forefront in addressing manipulative interference in its information space and has developed important approaches and instruments. I</w:t>
      </w:r>
      <w:r>
        <w:rPr>
          <w:rStyle w:val="bumpedfont15"/>
          <w:noProof/>
        </w:rPr>
        <w:t>t will continue to work closely with its international partners, such as the G7, to find common approaches with a view to developing international norms and standards.</w:t>
      </w:r>
    </w:p>
    <w:p w:rsidR="003A3FEC" w:rsidRDefault="003A3FEC">
      <w:pPr>
        <w:pStyle w:val="s28"/>
        <w:spacing w:before="0" w:beforeAutospacing="0" w:after="0" w:afterAutospacing="0"/>
        <w:contextualSpacing/>
        <w:jc w:val="both"/>
        <w:rPr>
          <w:rStyle w:val="bumpedfont15"/>
          <w:noProof/>
        </w:rPr>
      </w:pPr>
    </w:p>
    <w:p w:rsidR="003A3FEC" w:rsidRDefault="00840824">
      <w:pPr>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r>
        <w:rPr>
          <w:rFonts w:ascii="Times New Roman" w:hAnsi="Times New Roman" w:cs="Times New Roman"/>
          <w:b/>
          <w:noProof/>
          <w:sz w:val="24"/>
          <w:szCs w:val="24"/>
        </w:rPr>
        <w:t>Key actions</w:t>
      </w:r>
    </w:p>
    <w:p w:rsidR="00840824" w:rsidRDefault="00840824">
      <w:pPr>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rPr>
      </w:pPr>
    </w:p>
    <w:p w:rsidR="003A3FEC" w:rsidRDefault="00840824">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A</w:t>
      </w:r>
      <w:r>
        <w:rPr>
          <w:rFonts w:ascii="Times New Roman" w:hAnsi="Times New Roman" w:cs="Times New Roman"/>
          <w:noProof/>
          <w:sz w:val="24"/>
          <w:szCs w:val="24"/>
        </w:rPr>
        <w:t xml:space="preserve"> </w:t>
      </w:r>
      <w:r>
        <w:rPr>
          <w:rFonts w:ascii="Times New Roman" w:hAnsi="Times New Roman" w:cs="Times New Roman"/>
          <w:b/>
          <w:noProof/>
          <w:sz w:val="24"/>
          <w:szCs w:val="24"/>
        </w:rPr>
        <w:t>Global Digital Cooperation Strategy</w:t>
      </w:r>
      <w:r>
        <w:rPr>
          <w:rFonts w:ascii="Times New Roman" w:hAnsi="Times New Roman" w:cs="Times New Roman"/>
          <w:noProof/>
          <w:sz w:val="24"/>
          <w:szCs w:val="24"/>
        </w:rPr>
        <w:t xml:space="preserve"> (2021).</w:t>
      </w:r>
    </w:p>
    <w:p w:rsidR="003A3FEC" w:rsidRDefault="00840824">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A</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White Paper on an </w:t>
      </w:r>
      <w:r>
        <w:rPr>
          <w:rFonts w:ascii="Times New Roman" w:hAnsi="Times New Roman" w:cs="Times New Roman"/>
          <w:b/>
          <w:noProof/>
          <w:sz w:val="24"/>
          <w:szCs w:val="24"/>
        </w:rPr>
        <w:t>instrument on foreign subsidies</w:t>
      </w:r>
      <w:r>
        <w:rPr>
          <w:rFonts w:ascii="Times New Roman" w:hAnsi="Times New Roman" w:cs="Times New Roman"/>
          <w:noProof/>
          <w:sz w:val="24"/>
          <w:szCs w:val="24"/>
        </w:rPr>
        <w:t xml:space="preserve"> (Q2 2020).</w:t>
      </w:r>
    </w:p>
    <w:p w:rsidR="003A3FEC" w:rsidRDefault="00840824">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A</w:t>
      </w:r>
      <w:r>
        <w:rPr>
          <w:rFonts w:ascii="Times New Roman" w:hAnsi="Times New Roman" w:cs="Times New Roman"/>
          <w:noProof/>
          <w:sz w:val="24"/>
          <w:szCs w:val="24"/>
        </w:rPr>
        <w:t xml:space="preserve"> </w:t>
      </w:r>
      <w:r>
        <w:rPr>
          <w:rFonts w:ascii="Times New Roman" w:hAnsi="Times New Roman" w:cs="Times New Roman"/>
          <w:b/>
          <w:noProof/>
          <w:sz w:val="24"/>
          <w:szCs w:val="24"/>
        </w:rPr>
        <w:t>Digital for Development Hub</w:t>
      </w:r>
      <w:r>
        <w:rPr>
          <w:rFonts w:ascii="Times New Roman" w:hAnsi="Times New Roman" w:cs="Times New Roman"/>
          <w:noProof/>
          <w:sz w:val="24"/>
          <w:szCs w:val="24"/>
        </w:rPr>
        <w:t xml:space="preserve"> that will build and consolidate a whole-of-EU approach promoting EU values and mobilising EU member states and EU industry, Civil Society Organisations (CSOs), financial institution</w:t>
      </w:r>
      <w:r>
        <w:rPr>
          <w:rFonts w:ascii="Times New Roman" w:hAnsi="Times New Roman" w:cs="Times New Roman"/>
          <w:noProof/>
          <w:sz w:val="24"/>
          <w:szCs w:val="24"/>
        </w:rPr>
        <w:t>s, expertise and technologies in digitisation.</w:t>
      </w:r>
    </w:p>
    <w:p w:rsidR="003A3FEC" w:rsidRDefault="00840824">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A strategy for </w:t>
      </w:r>
      <w:r>
        <w:rPr>
          <w:rFonts w:ascii="Times New Roman" w:hAnsi="Times New Roman" w:cs="Times New Roman"/>
          <w:b/>
          <w:noProof/>
          <w:sz w:val="24"/>
          <w:szCs w:val="24"/>
        </w:rPr>
        <w:t>standardisation</w:t>
      </w:r>
      <w:r>
        <w:rPr>
          <w:rFonts w:ascii="Times New Roman" w:hAnsi="Times New Roman" w:cs="Times New Roman"/>
          <w:noProof/>
          <w:sz w:val="24"/>
          <w:szCs w:val="24"/>
        </w:rPr>
        <w:t>, which will allow for the deployment of interoperable technologies respecting Europe’s rules, and promote Europe’s approach and interests on the global stage (Q3 2020).</w:t>
      </w:r>
    </w:p>
    <w:p w:rsidR="003A3FEC" w:rsidRDefault="00840824">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Mapping of opportunities and action plan</w:t>
      </w:r>
      <w:r>
        <w:rPr>
          <w:rFonts w:ascii="Times New Roman" w:hAnsi="Times New Roman" w:cs="Times New Roman"/>
          <w:noProof/>
          <w:sz w:val="24"/>
          <w:szCs w:val="24"/>
        </w:rPr>
        <w:t xml:space="preserve"> to promote the European approach in bilateral relations and multilateral fora (Q2 2020).</w:t>
      </w:r>
    </w:p>
    <w:p w:rsidR="003A3FEC" w:rsidRDefault="003A3FEC">
      <w:pPr>
        <w:spacing w:after="0"/>
        <w:jc w:val="both"/>
        <w:rPr>
          <w:rFonts w:ascii="Times New Roman" w:hAnsi="Times New Roman" w:cs="Times New Roman"/>
          <w:b/>
          <w:noProof/>
          <w:sz w:val="24"/>
          <w:szCs w:val="24"/>
        </w:rPr>
      </w:pPr>
    </w:p>
    <w:p w:rsidR="003A3FEC" w:rsidRDefault="00840824">
      <w:pPr>
        <w:pStyle w:val="ListParagraph"/>
        <w:numPr>
          <w:ilvl w:val="0"/>
          <w:numId w:val="3"/>
        </w:numPr>
        <w:spacing w:after="0"/>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t>Conclusion</w:t>
      </w:r>
    </w:p>
    <w:p w:rsidR="003A3FEC" w:rsidRDefault="003A3FEC">
      <w:pPr>
        <w:pStyle w:val="ListParagraph"/>
        <w:spacing w:after="0"/>
        <w:jc w:val="both"/>
        <w:rPr>
          <w:rFonts w:ascii="Times New Roman" w:hAnsi="Times New Roman" w:cs="Times New Roman"/>
          <w:b/>
          <w:noProof/>
          <w:sz w:val="24"/>
          <w:szCs w:val="24"/>
        </w:rPr>
      </w:pPr>
    </w:p>
    <w:p w:rsidR="003A3FEC" w:rsidRDefault="00840824">
      <w:pPr>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Digital technologies, as advanced as they may be, are just a tool. They cannot solve all of our problems. Yet the</w:t>
      </w:r>
      <w:r>
        <w:rPr>
          <w:rFonts w:ascii="Times New Roman" w:hAnsi="Times New Roman" w:cs="Times New Roman"/>
          <w:noProof/>
          <w:sz w:val="24"/>
          <w:szCs w:val="24"/>
        </w:rPr>
        <w:t>y are making things possible which were unthinkable a generation ago. The success of Europe’s digital strategy will be measured in how well we are able to put these tools to work in delivering public goods to European citizens.</w:t>
      </w:r>
    </w:p>
    <w:p w:rsidR="003A3FEC" w:rsidRDefault="003A3FEC">
      <w:pPr>
        <w:spacing w:after="0"/>
        <w:contextualSpacing/>
        <w:jc w:val="both"/>
        <w:rPr>
          <w:rFonts w:ascii="Times New Roman" w:hAnsi="Times New Roman" w:cs="Times New Roman"/>
          <w:noProof/>
          <w:sz w:val="24"/>
          <w:szCs w:val="24"/>
        </w:rPr>
      </w:pPr>
    </w:p>
    <w:p w:rsidR="003A3FEC" w:rsidRDefault="00840824">
      <w:pPr>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The data-agile economy and </w:t>
      </w:r>
      <w:r>
        <w:rPr>
          <w:rFonts w:ascii="Times New Roman" w:hAnsi="Times New Roman" w:cs="Times New Roman"/>
          <w:noProof/>
          <w:sz w:val="24"/>
          <w:szCs w:val="24"/>
        </w:rPr>
        <w:t>its enormous transformative potential will affect all of us and Europe stands ready to make full use of the advantages it will bring. Yet for this digital transformation to be fully successful, we will need to create the right frameworks to ensure trustwor</w:t>
      </w:r>
      <w:r>
        <w:rPr>
          <w:rFonts w:ascii="Times New Roman" w:hAnsi="Times New Roman" w:cs="Times New Roman"/>
          <w:noProof/>
          <w:sz w:val="24"/>
          <w:szCs w:val="24"/>
        </w:rPr>
        <w:t>thy technology and to give businesses the confidence, competences and means to digitalise. Coordination of efforts between the EU, Member States, regions, civil society and the private sector is key to achieving this and strengthening European digital lead</w:t>
      </w:r>
      <w:r>
        <w:rPr>
          <w:rFonts w:ascii="Times New Roman" w:hAnsi="Times New Roman" w:cs="Times New Roman"/>
          <w:noProof/>
          <w:sz w:val="24"/>
          <w:szCs w:val="24"/>
        </w:rPr>
        <w:t xml:space="preserve">ership. </w:t>
      </w:r>
    </w:p>
    <w:p w:rsidR="003A3FEC" w:rsidRDefault="003A3FEC">
      <w:pPr>
        <w:spacing w:after="0"/>
        <w:contextualSpacing/>
        <w:jc w:val="both"/>
        <w:rPr>
          <w:rFonts w:ascii="Times New Roman" w:hAnsi="Times New Roman" w:cs="Times New Roman"/>
          <w:noProof/>
          <w:sz w:val="24"/>
          <w:szCs w:val="24"/>
        </w:rPr>
      </w:pPr>
    </w:p>
    <w:p w:rsidR="003A3FEC" w:rsidRDefault="00840824">
      <w:pPr>
        <w:spacing w:after="0"/>
        <w:contextualSpacing/>
        <w:jc w:val="both"/>
        <w:rPr>
          <w:rFonts w:ascii="Times New Roman" w:hAnsi="Times New Roman" w:cs="Times New Roman"/>
          <w:noProof/>
          <w:sz w:val="24"/>
          <w:szCs w:val="24"/>
        </w:rPr>
      </w:pPr>
      <w:r>
        <w:rPr>
          <w:rFonts w:ascii="Times New Roman" w:hAnsi="Times New Roman" w:cs="Times New Roman"/>
          <w:noProof/>
          <w:sz w:val="24"/>
          <w:szCs w:val="24"/>
        </w:rPr>
        <w:t>Europe can own this digital transformation and set the global standards when it comes to technological development. More importantly still, it can do so while ensuring the inclusion and respect of every single human being. The digital transformat</w:t>
      </w:r>
      <w:r>
        <w:rPr>
          <w:rFonts w:ascii="Times New Roman" w:hAnsi="Times New Roman" w:cs="Times New Roman"/>
          <w:noProof/>
          <w:sz w:val="24"/>
          <w:szCs w:val="24"/>
        </w:rPr>
        <w:t>ion can only work if it works for all and not for only a few. It will be a truly European project – a digital society based on European values and European rules - that can truly inspire the rest of the world.</w:t>
      </w:r>
    </w:p>
    <w:p w:rsidR="003A3FEC" w:rsidRDefault="003A3FEC">
      <w:pPr>
        <w:rPr>
          <w:noProof/>
        </w:rPr>
      </w:pPr>
    </w:p>
    <w:sectPr w:rsidR="003A3FEC">
      <w:headerReference w:type="even" r:id="rId16"/>
      <w:headerReference w:type="default" r:id="rId17"/>
      <w:footerReference w:type="even" r:id="rId18"/>
      <w:footerReference w:type="default" r:id="rId19"/>
      <w:headerReference w:type="first" r:id="rId20"/>
      <w:footerReference w:type="first" r:id="rId21"/>
      <w:pgSz w:w="11906" w:h="16838"/>
      <w:pgMar w:top="1920"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FEC" w:rsidRDefault="00840824">
      <w:pPr>
        <w:spacing w:after="0" w:line="240" w:lineRule="auto"/>
      </w:pPr>
      <w:r>
        <w:separator/>
      </w:r>
    </w:p>
  </w:endnote>
  <w:endnote w:type="continuationSeparator" w:id="0">
    <w:p w:rsidR="003A3FEC" w:rsidRDefault="0084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C Square Sans Cond Pro">
    <w:panose1 w:val="020B0506040000020004"/>
    <w:charset w:val="00"/>
    <w:family w:val="swiss"/>
    <w:pitch w:val="variable"/>
    <w:sig w:usb0="A00002BF" w:usb1="500000DB"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840824">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3004807"/>
      <w:docPartObj>
        <w:docPartGallery w:val="Page Numbers (Bottom of Page)"/>
        <w:docPartUnique/>
      </w:docPartObj>
    </w:sdtPr>
    <w:sdtEndPr>
      <w:rPr>
        <w:noProof/>
      </w:rPr>
    </w:sdtEndPr>
    <w:sdtContent>
      <w:p w:rsidR="003A3FEC" w:rsidRDefault="00840824">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rsidR="003A3FEC" w:rsidRDefault="003A3F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FEC" w:rsidRDefault="00840824">
      <w:pPr>
        <w:spacing w:after="0" w:line="240" w:lineRule="auto"/>
      </w:pPr>
      <w:r>
        <w:separator/>
      </w:r>
    </w:p>
  </w:footnote>
  <w:footnote w:type="continuationSeparator" w:id="0">
    <w:p w:rsidR="003A3FEC" w:rsidRDefault="00840824">
      <w:pPr>
        <w:spacing w:after="0" w:line="240" w:lineRule="auto"/>
      </w:pPr>
      <w:r>
        <w:continuationSeparator/>
      </w:r>
    </w:p>
  </w:footnote>
  <w:footnote w:id="1">
    <w:p w:rsidR="003A3FEC" w:rsidRDefault="00840824">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Supercomputing, quantum technologies, blockchain and secure, pan-European cloud capacities</w:t>
      </w:r>
    </w:p>
  </w:footnote>
  <w:footnote w:id="2">
    <w:p w:rsidR="003A3FEC" w:rsidRDefault="00840824">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Commission Communication “Connectivity for a Competitive Digital Single Market - Towards a European Gigabit Society”, COM/2016/0587 final.</w:t>
      </w:r>
    </w:p>
  </w:footnote>
  <w:footnote w:id="3">
    <w:p w:rsidR="003A3FEC" w:rsidRDefault="00840824">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These objectives require for all European households, rural or urban, an internet connectivity of at least "100 Mbps, upgradable to Gigabit speed". This reflects the Commission’s expectation that, as the decade progresses, households will increasingly nee</w:t>
      </w:r>
      <w:r>
        <w:rPr>
          <w:rFonts w:ascii="Times New Roman" w:hAnsi="Times New Roman" w:cs="Times New Roman"/>
          <w:lang w:val="en-IE"/>
        </w:rPr>
        <w:t xml:space="preserve">d 1 Gbps. This is in line with the Commission’s observation of exponentially growing network capacity demands and the need to ensure sustainable investments into networks capable of offering symmetric (i.e. upload and download) Gigabit speeds to cater for </w:t>
      </w:r>
      <w:r>
        <w:rPr>
          <w:rFonts w:ascii="Times New Roman" w:hAnsi="Times New Roman" w:cs="Times New Roman"/>
          <w:lang w:val="en-IE"/>
        </w:rPr>
        <w:t>the European data economy beyond 2025. All main socio-economic drivers, such as schools, hospitals, businesses should already benefit from Gigabit connectivity with equally fast upload and download speeds at the latest by 2025.</w:t>
      </w:r>
    </w:p>
  </w:footnote>
  <w:footnote w:id="4">
    <w:p w:rsidR="003A3FEC" w:rsidRDefault="00840824">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The Digital Europe Program</w:t>
      </w:r>
      <w:r>
        <w:rPr>
          <w:rFonts w:ascii="Times New Roman" w:hAnsi="Times New Roman" w:cs="Times New Roman"/>
          <w:lang w:val="en-IE"/>
        </w:rPr>
        <w:t>me (DEP), Connecting Europe Facility (CEF 2), Horizon Europe, the Space Programme.</w:t>
      </w:r>
    </w:p>
  </w:footnote>
  <w:footnote w:id="5">
    <w:p w:rsidR="003A3FEC" w:rsidRDefault="00840824">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ERDF, EARDF.</w:t>
      </w:r>
    </w:p>
  </w:footnote>
  <w:footnote w:id="6">
    <w:p w:rsidR="003A3FEC" w:rsidRDefault="00840824">
      <w:pPr>
        <w:pStyle w:val="FootnoteText"/>
        <w:jc w:val="both"/>
        <w:rPr>
          <w:rFonts w:ascii="Times New Roman" w:hAnsi="Times New Roman" w:cs="Times New Roman"/>
          <w:i/>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lang w:val="en-IE"/>
        </w:rPr>
        <w:t xml:space="preserve">Restoring EU competitiveness, </w:t>
      </w:r>
      <w:r>
        <w:rPr>
          <w:rFonts w:ascii="Times New Roman" w:hAnsi="Times New Roman" w:cs="Times New Roman"/>
          <w:lang w:val="en-IE"/>
        </w:rPr>
        <w:t xml:space="preserve">EIB 2016. The EIB Investment Report 2019/20, </w:t>
      </w:r>
      <w:r>
        <w:rPr>
          <w:rFonts w:ascii="Times New Roman" w:hAnsi="Times New Roman" w:cs="Times New Roman"/>
          <w:i/>
          <w:lang w:val="en-IE"/>
        </w:rPr>
        <w:t>Accelerating Europe’s Transformation</w:t>
      </w:r>
      <w:r>
        <w:rPr>
          <w:rFonts w:ascii="Times New Roman" w:hAnsi="Times New Roman" w:cs="Times New Roman"/>
          <w:lang w:val="en-IE"/>
        </w:rPr>
        <w:t xml:space="preserve">, confirms the large-scale public investment </w:t>
      </w:r>
      <w:r>
        <w:rPr>
          <w:rFonts w:ascii="Times New Roman" w:hAnsi="Times New Roman" w:cs="Times New Roman"/>
          <w:lang w:val="en-IE"/>
        </w:rPr>
        <w:t>needed to support infrastructure digitalisation.</w:t>
      </w:r>
    </w:p>
  </w:footnote>
  <w:footnote w:id="7">
    <w:p w:rsidR="003A3FEC" w:rsidRDefault="00840824">
      <w:pPr>
        <w:pStyle w:val="FootnoteText"/>
        <w:jc w:val="both"/>
        <w:rPr>
          <w:rFonts w:ascii="Times New Roman" w:hAnsi="Times New Roman" w:cs="Times New Roman"/>
          <w:lang w:val="en-IE"/>
        </w:rPr>
      </w:pPr>
      <w:r>
        <w:rPr>
          <w:rFonts w:ascii="Times New Roman" w:hAnsi="Times New Roman" w:cs="Times New Roman"/>
          <w:vertAlign w:val="superscript"/>
        </w:rPr>
        <w:footnoteRef/>
      </w:r>
      <w:r>
        <w:rPr>
          <w:rFonts w:ascii="Times New Roman" w:hAnsi="Times New Roman" w:cs="Times New Roman"/>
          <w:lang w:val="en-IE"/>
        </w:rPr>
        <w:t xml:space="preserve"> Shaping the digital transformation, Study conducted for the European Commission, McKinsey Global Institute (to be published in Q2 2020).</w:t>
      </w:r>
    </w:p>
  </w:footnote>
  <w:footnote w:id="8">
    <w:p w:rsidR="003A3FEC" w:rsidRDefault="008408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recently published EU toolbox for 5G security constitutes an i</w:t>
      </w:r>
      <w:r>
        <w:rPr>
          <w:rFonts w:ascii="Times New Roman" w:hAnsi="Times New Roman" w:cs="Times New Roman"/>
        </w:rPr>
        <w:t>mportant milestone as it puts in place a set of robust and comprehensive measures for an EU coordinated approach to secure 5G networks.</w:t>
      </w:r>
    </w:p>
  </w:footnote>
  <w:footnote w:id="9">
    <w:p w:rsidR="003A3FEC" w:rsidRDefault="00840824">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Enhancing cybersecurity will make a key contribution towards building a genuine and effective Security Union.</w:t>
      </w:r>
    </w:p>
  </w:footnote>
  <w:footnote w:id="10">
    <w:p w:rsidR="003A3FEC" w:rsidRDefault="00840824">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Over 9</w:t>
      </w:r>
      <w:r>
        <w:rPr>
          <w:rFonts w:ascii="Times New Roman" w:hAnsi="Times New Roman" w:cs="Times New Roman"/>
          <w:lang w:val="en-IE"/>
        </w:rPr>
        <w:t>0% of jobs already require at least basic digital skills, yet 43% of European citizens and over a third of the EU labour force lack them.</w:t>
      </w:r>
    </w:p>
  </w:footnote>
  <w:footnote w:id="11">
    <w:p w:rsidR="003A3FEC" w:rsidRDefault="008408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Regulation (EU) 2018/1488 of 28 September 2018.</w:t>
      </w:r>
    </w:p>
  </w:footnote>
  <w:footnote w:id="12">
    <w:p w:rsidR="003A3FEC" w:rsidRDefault="008408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2014/61/EU of the European Parliament and of the</w:t>
      </w:r>
      <w:r>
        <w:rPr>
          <w:rFonts w:ascii="Times New Roman" w:hAnsi="Times New Roman" w:cs="Times New Roman"/>
        </w:rPr>
        <w:t xml:space="preserve"> Council of 15 May 2014.</w:t>
      </w:r>
    </w:p>
  </w:footnote>
  <w:footnote w:id="13">
    <w:p w:rsidR="003A3FEC" w:rsidRDefault="008408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(EU) 2016/1148 of the European Parliament and of the Council of 6 July 2016.</w:t>
      </w:r>
    </w:p>
  </w:footnote>
  <w:footnote w:id="14">
    <w:p w:rsidR="003A3FEC" w:rsidRDefault="00840824">
      <w:pPr>
        <w:pStyle w:val="FootnoteText"/>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The European Green Deal, COM(2019) 640 final, 11 Dec. 2019: </w:t>
      </w:r>
      <w:hyperlink r:id="rId1" w:history="1">
        <w:r>
          <w:rPr>
            <w:rStyle w:val="Hyperlink"/>
            <w:rFonts w:ascii="Times New Roman" w:hAnsi="Times New Roman" w:cs="Times New Roman"/>
            <w:lang w:val="en-IE"/>
          </w:rPr>
          <w:t>https://ec.europa.eu/info/sites/info/files/european-green-deal-communication_en.pdf</w:t>
        </w:r>
      </w:hyperlink>
    </w:p>
  </w:footnote>
  <w:footnote w:id="15">
    <w:p w:rsidR="003A3FEC" w:rsidRDefault="008408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en-IE"/>
        </w:rPr>
        <w:t xml:space="preserve"> The Sustainable Development Goals (SDG) are a collection of 17 global goals designed to be a “blueprint to achieve a better and more sustainable futur</w:t>
      </w:r>
      <w:r>
        <w:rPr>
          <w:rFonts w:ascii="Times New Roman" w:hAnsi="Times New Roman" w:cs="Times New Roman"/>
          <w:lang w:val="en-IE"/>
        </w:rPr>
        <w:t xml:space="preserve">e for all”. They were set by the UN General Assembly, as part of UN resolution 70/1, in 2015: </w:t>
      </w:r>
      <w:hyperlink r:id="rId2" w:history="1">
        <w:r>
          <w:rPr>
            <w:rStyle w:val="Hyperlink"/>
            <w:rFonts w:ascii="Times New Roman" w:hAnsi="Times New Roman" w:cs="Times New Roman"/>
            <w:lang w:val="en-IE"/>
          </w:rPr>
          <w:t>https://www.un.org/sustainabledevelopment/sustainable-development-goals/</w:t>
        </w:r>
      </w:hyperlink>
      <w:r>
        <w:rPr>
          <w:rFonts w:ascii="Times New Roman" w:hAnsi="Times New Roman" w:cs="Times New Roman"/>
          <w:lang w:val="en-IE"/>
        </w:rPr>
        <w:t>.</w:t>
      </w:r>
    </w:p>
  </w:footnote>
  <w:footnote w:id="16">
    <w:p w:rsidR="003A3FEC" w:rsidRDefault="00840824">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World Energy Forum: </w:t>
      </w:r>
      <w:hyperlink r:id="rId3" w:history="1">
        <w:r>
          <w:rPr>
            <w:rStyle w:val="Hyperlink"/>
            <w:rFonts w:ascii="Times New Roman" w:hAnsi="Times New Roman" w:cs="Times New Roman"/>
            <w:lang w:val="en-IE"/>
          </w:rPr>
          <w:t>https://www.enerdata.net/publications/executive-briefing/expected-world-energy-consumption-increase-from-digitalization.html</w:t>
        </w:r>
      </w:hyperlink>
      <w:r>
        <w:rPr>
          <w:rFonts w:ascii="Times New Roman" w:hAnsi="Times New Roman" w:cs="Times New Roman"/>
          <w:lang w:val="en-IE"/>
        </w:rPr>
        <w:t xml:space="preserve">. </w:t>
      </w:r>
    </w:p>
  </w:footnote>
  <w:footnote w:id="17">
    <w:p w:rsidR="003A3FEC" w:rsidRDefault="008408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the use of the EU eInvoicing standard in Australia, New Zealand and Singapore, has been a success, acting as a trade facilitator for EU businesses and is being considered for use at international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FEC" w:rsidRDefault="003A3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DD224C0"/>
    <w:lvl w:ilvl="0">
      <w:start w:val="1"/>
      <w:numFmt w:val="none"/>
      <w:suff w:val="nothing"/>
      <w:lvlText w:val=""/>
      <w:lvlJc w:val="left"/>
      <w:pPr>
        <w:ind w:left="-77" w:firstLine="0"/>
      </w:pPr>
      <w:rPr>
        <w:rFonts w:ascii="Arial" w:hAnsi="Arial" w:cs="Arial" w:hint="default"/>
        <w:b w:val="0"/>
        <w:i w:val="0"/>
        <w:sz w:val="20"/>
      </w:rPr>
    </w:lvl>
    <w:lvl w:ilvl="1">
      <w:start w:val="1"/>
      <w:numFmt w:val="decimal"/>
      <w:lvlText w:val="%2."/>
      <w:lvlJc w:val="left"/>
      <w:pPr>
        <w:tabs>
          <w:tab w:val="num" w:pos="643"/>
        </w:tabs>
        <w:ind w:left="643" w:hanging="720"/>
      </w:pPr>
      <w:rPr>
        <w:rFonts w:ascii="Times New Roman" w:hAnsi="Times New Roman" w:cs="Times New Roman" w:hint="default"/>
        <w:b/>
        <w:i w:val="0"/>
        <w:sz w:val="24"/>
        <w:szCs w:val="24"/>
      </w:rPr>
    </w:lvl>
    <w:lvl w:ilvl="2">
      <w:start w:val="1"/>
      <w:numFmt w:val="decimal"/>
      <w:lvlText w:val="%2.%3"/>
      <w:lvlJc w:val="left"/>
      <w:pPr>
        <w:tabs>
          <w:tab w:val="num" w:pos="643"/>
        </w:tabs>
        <w:ind w:left="643" w:hanging="720"/>
      </w:pPr>
      <w:rPr>
        <w:rFonts w:ascii="Times New Roman" w:hAnsi="Times New Roman" w:cs="Times New Roman" w:hint="default"/>
        <w:b/>
        <w:i/>
        <w:sz w:val="24"/>
        <w:szCs w:val="24"/>
      </w:rPr>
    </w:lvl>
    <w:lvl w:ilvl="3">
      <w:start w:val="1"/>
      <w:numFmt w:val="bullet"/>
      <w:lvlText w:val=""/>
      <w:lvlJc w:val="left"/>
      <w:pPr>
        <w:tabs>
          <w:tab w:val="num" w:pos="1363"/>
        </w:tabs>
        <w:ind w:left="1363" w:hanging="720"/>
      </w:pPr>
      <w:rPr>
        <w:rFonts w:ascii="Symbol" w:hAnsi="Symbol" w:hint="default"/>
        <w:b w:val="0"/>
        <w:i w:val="0"/>
        <w:sz w:val="24"/>
        <w:szCs w:val="24"/>
      </w:rPr>
    </w:lvl>
    <w:lvl w:ilvl="4">
      <w:start w:val="1"/>
      <w:numFmt w:val="lowerRoman"/>
      <w:lvlText w:val="(%5)"/>
      <w:lvlJc w:val="left"/>
      <w:pPr>
        <w:tabs>
          <w:tab w:val="num" w:pos="2083"/>
        </w:tabs>
        <w:ind w:left="2083" w:hanging="720"/>
      </w:pPr>
      <w:rPr>
        <w:rFonts w:ascii="Times New Roman" w:hAnsi="Times New Roman" w:cs="Times New Roman" w:hint="default"/>
        <w:b w:val="0"/>
        <w:i w:val="0"/>
        <w:sz w:val="24"/>
        <w:szCs w:val="24"/>
      </w:rPr>
    </w:lvl>
    <w:lvl w:ilvl="5">
      <w:start w:val="1"/>
      <w:numFmt w:val="upperLetter"/>
      <w:lvlText w:val="(%6)"/>
      <w:lvlJc w:val="left"/>
      <w:pPr>
        <w:tabs>
          <w:tab w:val="num" w:pos="2803"/>
        </w:tabs>
        <w:ind w:left="2803" w:hanging="719"/>
      </w:pPr>
      <w:rPr>
        <w:rFonts w:ascii="Arial" w:hAnsi="Arial" w:cs="Arial" w:hint="default"/>
        <w:b w:val="0"/>
        <w:i w:val="0"/>
        <w:sz w:val="20"/>
      </w:rPr>
    </w:lvl>
    <w:lvl w:ilvl="6">
      <w:start w:val="1"/>
      <w:numFmt w:val="lowerRoman"/>
      <w:lvlText w:val="(%7)"/>
      <w:lvlJc w:val="left"/>
      <w:pPr>
        <w:tabs>
          <w:tab w:val="num" w:pos="-77"/>
        </w:tabs>
        <w:ind w:left="4219" w:hanging="708"/>
      </w:pPr>
      <w:rPr>
        <w:rFonts w:hint="default"/>
      </w:rPr>
    </w:lvl>
    <w:lvl w:ilvl="7">
      <w:start w:val="1"/>
      <w:numFmt w:val="lowerLetter"/>
      <w:lvlText w:val="(%8)"/>
      <w:lvlJc w:val="left"/>
      <w:pPr>
        <w:tabs>
          <w:tab w:val="num" w:pos="-77"/>
        </w:tabs>
        <w:ind w:left="4927" w:hanging="708"/>
      </w:pPr>
      <w:rPr>
        <w:rFonts w:hint="default"/>
      </w:rPr>
    </w:lvl>
    <w:lvl w:ilvl="8">
      <w:start w:val="1"/>
      <w:numFmt w:val="lowerRoman"/>
      <w:lvlText w:val="(%9)"/>
      <w:lvlJc w:val="left"/>
      <w:pPr>
        <w:tabs>
          <w:tab w:val="num" w:pos="-77"/>
        </w:tabs>
        <w:ind w:left="5635" w:hanging="708"/>
      </w:pPr>
      <w:rPr>
        <w:rFonts w:hint="default"/>
      </w:rPr>
    </w:lvl>
  </w:abstractNum>
  <w:abstractNum w:abstractNumId="1" w15:restartNumberingAfterBreak="0">
    <w:nsid w:val="05A66C86"/>
    <w:multiLevelType w:val="hybridMultilevel"/>
    <w:tmpl w:val="386CE28E"/>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A90CE4"/>
    <w:multiLevelType w:val="hybridMultilevel"/>
    <w:tmpl w:val="686EA04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E01D87"/>
    <w:multiLevelType w:val="hybridMultilevel"/>
    <w:tmpl w:val="C64CCC30"/>
    <w:lvl w:ilvl="0" w:tplc="BFE2B9D6">
      <w:start w:val="1"/>
      <w:numFmt w:val="upperRoman"/>
      <w:lvlText w:val="%1."/>
      <w:lvlJc w:val="left"/>
      <w:pPr>
        <w:ind w:left="720" w:hanging="360"/>
      </w:pPr>
      <w:rPr>
        <w:rFonts w:ascii="Times New Roman" w:hAnsi="Times New Roman" w:cs="Times New Roman" w:hint="default"/>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E7149EC"/>
    <w:multiLevelType w:val="hybridMultilevel"/>
    <w:tmpl w:val="489A9856"/>
    <w:lvl w:ilvl="0" w:tplc="8E002A9C">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 w15:restartNumberingAfterBreak="0">
    <w:nsid w:val="11581661"/>
    <w:multiLevelType w:val="hybridMultilevel"/>
    <w:tmpl w:val="783863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6A1975"/>
    <w:multiLevelType w:val="hybridMultilevel"/>
    <w:tmpl w:val="9962E9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0F54B5"/>
    <w:multiLevelType w:val="hybridMultilevel"/>
    <w:tmpl w:val="F692CF1A"/>
    <w:lvl w:ilvl="0" w:tplc="22C6912A">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6DD56A5"/>
    <w:multiLevelType w:val="hybridMultilevel"/>
    <w:tmpl w:val="9426F17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99B0C3E"/>
    <w:multiLevelType w:val="hybridMultilevel"/>
    <w:tmpl w:val="81C4A25C"/>
    <w:lvl w:ilvl="0" w:tplc="2070BF08">
      <w:start w:val="1"/>
      <w:numFmt w:val="upperLetter"/>
      <w:lvlText w:val="%1."/>
      <w:lvlJc w:val="left"/>
      <w:pPr>
        <w:ind w:left="785" w:hanging="360"/>
      </w:pPr>
      <w:rPr>
        <w:color w:val="auto"/>
      </w:r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0" w15:restartNumberingAfterBreak="0">
    <w:nsid w:val="1CC43802"/>
    <w:multiLevelType w:val="hybridMultilevel"/>
    <w:tmpl w:val="06203D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906CDF"/>
    <w:multiLevelType w:val="hybridMultilevel"/>
    <w:tmpl w:val="96084F2E"/>
    <w:lvl w:ilvl="0" w:tplc="A78AD9E8">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3344796"/>
    <w:multiLevelType w:val="hybridMultilevel"/>
    <w:tmpl w:val="0A886162"/>
    <w:lvl w:ilvl="0" w:tplc="08090015">
      <w:start w:val="1"/>
      <w:numFmt w:val="upperLetter"/>
      <w:lvlText w:val="%1."/>
      <w:lvlJc w:val="left"/>
      <w:pPr>
        <w:ind w:left="717" w:hanging="360"/>
      </w:pPr>
    </w:lvl>
    <w:lvl w:ilvl="1" w:tplc="08090001">
      <w:start w:val="1"/>
      <w:numFmt w:val="bullet"/>
      <w:lvlText w:val=""/>
      <w:lvlJc w:val="left"/>
      <w:pPr>
        <w:ind w:left="1437" w:hanging="360"/>
      </w:pPr>
      <w:rPr>
        <w:rFonts w:ascii="Symbol" w:hAnsi="Symbol" w:hint="default"/>
      </w:r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3" w15:restartNumberingAfterBreak="0">
    <w:nsid w:val="2432403F"/>
    <w:multiLevelType w:val="hybridMultilevel"/>
    <w:tmpl w:val="367A7922"/>
    <w:lvl w:ilvl="0" w:tplc="BFE2B9D6">
      <w:start w:val="1"/>
      <w:numFmt w:val="upperRoman"/>
      <w:lvlText w:val="%1."/>
      <w:lvlJc w:val="left"/>
      <w:pPr>
        <w:ind w:left="1080" w:hanging="720"/>
      </w:pPr>
      <w:rPr>
        <w:rFonts w:ascii="Times New Roman" w:hAnsi="Times New Roman" w:cs="Times New Roman" w:hint="default"/>
        <w:sz w:val="24"/>
      </w:rPr>
    </w:lvl>
    <w:lvl w:ilvl="1" w:tplc="77D8298C">
      <w:start w:val="1"/>
      <w:numFmt w:val="decimal"/>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CD5479"/>
    <w:multiLevelType w:val="hybridMultilevel"/>
    <w:tmpl w:val="10F2938E"/>
    <w:lvl w:ilvl="0" w:tplc="04090001">
      <w:start w:val="1"/>
      <w:numFmt w:val="bullet"/>
      <w:lvlText w:val=""/>
      <w:lvlJc w:val="left"/>
      <w:pPr>
        <w:ind w:left="720" w:hanging="720"/>
      </w:pPr>
      <w:rPr>
        <w:rFonts w:ascii="Symbol" w:hAnsi="Symbol" w:hint="default"/>
      </w:rPr>
    </w:lvl>
    <w:lvl w:ilvl="1" w:tplc="12C8C4CC">
      <w:numFmt w:val="bullet"/>
      <w:lvlText w:val="-"/>
      <w:lvlJc w:val="left"/>
      <w:pPr>
        <w:ind w:left="1080" w:hanging="360"/>
      </w:pPr>
      <w:rPr>
        <w:rFonts w:ascii="Times New Roman" w:eastAsiaTheme="minorHAnsi" w:hAnsi="Times New Roman" w:cs="Times New Roman"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6E67BCC"/>
    <w:multiLevelType w:val="hybridMultilevel"/>
    <w:tmpl w:val="7E0C1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F643FB1"/>
    <w:multiLevelType w:val="hybridMultilevel"/>
    <w:tmpl w:val="6CF212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031C95"/>
    <w:multiLevelType w:val="hybridMultilevel"/>
    <w:tmpl w:val="7018B8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3214621C"/>
    <w:multiLevelType w:val="hybridMultilevel"/>
    <w:tmpl w:val="24DA1B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7382406"/>
    <w:multiLevelType w:val="hybridMultilevel"/>
    <w:tmpl w:val="1172829A"/>
    <w:lvl w:ilvl="0" w:tplc="FD6247F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AED510D"/>
    <w:multiLevelType w:val="hybridMultilevel"/>
    <w:tmpl w:val="8208F02C"/>
    <w:lvl w:ilvl="0" w:tplc="0809000F">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E51623B"/>
    <w:multiLevelType w:val="hybridMultilevel"/>
    <w:tmpl w:val="5088C1C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F6E2066"/>
    <w:multiLevelType w:val="hybridMultilevel"/>
    <w:tmpl w:val="E59A02B0"/>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4" w15:restartNumberingAfterBreak="0">
    <w:nsid w:val="40A670E4"/>
    <w:multiLevelType w:val="hybridMultilevel"/>
    <w:tmpl w:val="275EC520"/>
    <w:lvl w:ilvl="0" w:tplc="5E8CBFF2">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BD1DC2"/>
    <w:multiLevelType w:val="hybridMultilevel"/>
    <w:tmpl w:val="0292F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3A0C31"/>
    <w:multiLevelType w:val="hybridMultilevel"/>
    <w:tmpl w:val="583C661A"/>
    <w:lvl w:ilvl="0" w:tplc="DAD0F17A">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6B129B3"/>
    <w:multiLevelType w:val="hybridMultilevel"/>
    <w:tmpl w:val="F3F21934"/>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7C46405"/>
    <w:multiLevelType w:val="hybridMultilevel"/>
    <w:tmpl w:val="3754DEC8"/>
    <w:lvl w:ilvl="0" w:tplc="22C6912A">
      <w:numFmt w:val="bullet"/>
      <w:lvlText w:val="-"/>
      <w:lvlJc w:val="left"/>
      <w:pPr>
        <w:ind w:left="720" w:hanging="360"/>
      </w:pPr>
      <w:rPr>
        <w:rFonts w:ascii="Times New Roman" w:eastAsia="Times New Roman" w:hAnsi="Times New Roman" w:cs="Times New Roman" w:hint="default"/>
      </w:rPr>
    </w:lvl>
    <w:lvl w:ilvl="1" w:tplc="22C6912A">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EE3671"/>
    <w:multiLevelType w:val="multilevel"/>
    <w:tmpl w:val="BC0A59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DA7352E"/>
    <w:multiLevelType w:val="hybridMultilevel"/>
    <w:tmpl w:val="11322CA4"/>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9E486B"/>
    <w:multiLevelType w:val="hybridMultilevel"/>
    <w:tmpl w:val="6C661584"/>
    <w:lvl w:ilvl="0" w:tplc="0809000F">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20F4661"/>
    <w:multiLevelType w:val="hybridMultilevel"/>
    <w:tmpl w:val="4F1A05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303E34"/>
    <w:multiLevelType w:val="hybridMultilevel"/>
    <w:tmpl w:val="36E66F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59027D23"/>
    <w:multiLevelType w:val="hybridMultilevel"/>
    <w:tmpl w:val="EDAEF3C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A0D6FB6"/>
    <w:multiLevelType w:val="hybridMultilevel"/>
    <w:tmpl w:val="917A8E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C21D44"/>
    <w:multiLevelType w:val="hybridMultilevel"/>
    <w:tmpl w:val="007032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7" w15:restartNumberingAfterBreak="0">
    <w:nsid w:val="5D1256AD"/>
    <w:multiLevelType w:val="hybridMultilevel"/>
    <w:tmpl w:val="05BC3D38"/>
    <w:lvl w:ilvl="0" w:tplc="22C6912A">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5F726A2C"/>
    <w:multiLevelType w:val="hybridMultilevel"/>
    <w:tmpl w:val="3146C3AE"/>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9" w15:restartNumberingAfterBreak="0">
    <w:nsid w:val="6649586A"/>
    <w:multiLevelType w:val="hybridMultilevel"/>
    <w:tmpl w:val="29669B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CFC4C3B"/>
    <w:multiLevelType w:val="hybridMultilevel"/>
    <w:tmpl w:val="FD6EFB12"/>
    <w:lvl w:ilvl="0" w:tplc="33BE6D2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EC32C7"/>
    <w:multiLevelType w:val="hybridMultilevel"/>
    <w:tmpl w:val="5BDEB3C2"/>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F23156"/>
    <w:multiLevelType w:val="hybridMultilevel"/>
    <w:tmpl w:val="BECC41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3" w15:restartNumberingAfterBreak="0">
    <w:nsid w:val="74082E5C"/>
    <w:multiLevelType w:val="hybridMultilevel"/>
    <w:tmpl w:val="797270FE"/>
    <w:lvl w:ilvl="0" w:tplc="E982C9B6">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4" w15:restartNumberingAfterBreak="0">
    <w:nsid w:val="7B7E6FF9"/>
    <w:multiLevelType w:val="hybridMultilevel"/>
    <w:tmpl w:val="05365EC8"/>
    <w:lvl w:ilvl="0" w:tplc="56880AD0">
      <w:numFmt w:val="bullet"/>
      <w:lvlText w:val="-"/>
      <w:lvlJc w:val="left"/>
      <w:pPr>
        <w:ind w:left="360" w:hanging="360"/>
      </w:pPr>
      <w:rPr>
        <w:rFonts w:ascii="Calibri" w:eastAsiaTheme="minorHAnsi" w:hAnsi="Calibri" w:cs="Calibri"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C9542B8"/>
    <w:multiLevelType w:val="hybridMultilevel"/>
    <w:tmpl w:val="636CAEFA"/>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6" w15:restartNumberingAfterBreak="0">
    <w:nsid w:val="7DDB13DC"/>
    <w:multiLevelType w:val="hybridMultilevel"/>
    <w:tmpl w:val="38B25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0"/>
  </w:num>
  <w:num w:numId="4">
    <w:abstractNumId w:val="14"/>
  </w:num>
  <w:num w:numId="5">
    <w:abstractNumId w:val="25"/>
  </w:num>
  <w:num w:numId="6">
    <w:abstractNumId w:val="0"/>
  </w:num>
  <w:num w:numId="7">
    <w:abstractNumId w:val="16"/>
  </w:num>
  <w:num w:numId="8">
    <w:abstractNumId w:val="5"/>
  </w:num>
  <w:num w:numId="9">
    <w:abstractNumId w:val="17"/>
  </w:num>
  <w:num w:numId="10">
    <w:abstractNumId w:val="12"/>
  </w:num>
  <w:num w:numId="11">
    <w:abstractNumId w:val="15"/>
  </w:num>
  <w:num w:numId="12">
    <w:abstractNumId w:val="41"/>
  </w:num>
  <w:num w:numId="13">
    <w:abstractNumId w:val="20"/>
  </w:num>
  <w:num w:numId="14">
    <w:abstractNumId w:val="4"/>
  </w:num>
  <w:num w:numId="15">
    <w:abstractNumId w:val="43"/>
  </w:num>
  <w:num w:numId="16">
    <w:abstractNumId w:val="35"/>
  </w:num>
  <w:num w:numId="17">
    <w:abstractNumId w:val="39"/>
  </w:num>
  <w:num w:numId="18">
    <w:abstractNumId w:val="6"/>
  </w:num>
  <w:num w:numId="19">
    <w:abstractNumId w:val="1"/>
  </w:num>
  <w:num w:numId="20">
    <w:abstractNumId w:val="2"/>
  </w:num>
  <w:num w:numId="21">
    <w:abstractNumId w:val="27"/>
  </w:num>
  <w:num w:numId="22">
    <w:abstractNumId w:val="31"/>
  </w:num>
  <w:num w:numId="23">
    <w:abstractNumId w:val="21"/>
  </w:num>
  <w:num w:numId="24">
    <w:abstractNumId w:val="44"/>
  </w:num>
  <w:num w:numId="25">
    <w:abstractNumId w:val="34"/>
  </w:num>
  <w:num w:numId="26">
    <w:abstractNumId w:val="40"/>
  </w:num>
  <w:num w:numId="27">
    <w:abstractNumId w:val="46"/>
  </w:num>
  <w:num w:numId="28">
    <w:abstractNumId w:val="26"/>
  </w:num>
  <w:num w:numId="29">
    <w:abstractNumId w:val="32"/>
  </w:num>
  <w:num w:numId="30">
    <w:abstractNumId w:val="8"/>
  </w:num>
  <w:num w:numId="31">
    <w:abstractNumId w:val="33"/>
  </w:num>
  <w:num w:numId="32">
    <w:abstractNumId w:val="42"/>
  </w:num>
  <w:num w:numId="33">
    <w:abstractNumId w:val="36"/>
  </w:num>
  <w:num w:numId="34">
    <w:abstractNumId w:val="18"/>
  </w:num>
  <w:num w:numId="35">
    <w:abstractNumId w:val="19"/>
  </w:num>
  <w:num w:numId="36">
    <w:abstractNumId w:val="22"/>
  </w:num>
  <w:num w:numId="37">
    <w:abstractNumId w:val="45"/>
  </w:num>
  <w:num w:numId="38">
    <w:abstractNumId w:val="23"/>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3"/>
  </w:num>
  <w:num w:numId="42">
    <w:abstractNumId w:val="13"/>
  </w:num>
  <w:num w:numId="43">
    <w:abstractNumId w:val="30"/>
  </w:num>
  <w:num w:numId="44">
    <w:abstractNumId w:val="38"/>
  </w:num>
  <w:num w:numId="45">
    <w:abstractNumId w:val="7"/>
  </w:num>
  <w:num w:numId="46">
    <w:abstractNumId w:val="24"/>
  </w:num>
  <w:num w:numId="47">
    <w:abstractNumId w:val="28"/>
  </w:num>
  <w:num w:numId="48">
    <w:abstractNumId w:val="29"/>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hideSpellingErrors/>
  <w:hideGrammaticalErrors/>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48CE3D8-971C-4767-A17B-B5481B8F12A0"/>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haping Europe's digital future"/>
    <w:docVar w:name="LW_TYPE.DOC.CP" w:val="COMMUNICATION FROM THE COMMISSION TO THE EUROPEAN PARLIAMENT, THE COUNCIL, THE EUROPEAN ECONOMIC AND SOCIAL COMMITTEE AND THE COMMITTEE OF THE REGIONS"/>
    <w:docVar w:name="LW_TYPE.DOC.CP.USERTEXT" w:val="&lt;EMPTY&gt;"/>
  </w:docVars>
  <w:rsids>
    <w:rsidRoot w:val="003A3FEC"/>
    <w:rsid w:val="003A3FEC"/>
    <w:rsid w:val="00840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F56B05"/>
  <w15:docId w15:val="{C4B3976B-B874-4038-80BB-58B68217A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heme="minorEastAsia"/>
      <w:lang w:eastAsia="zh-CN"/>
    </w:rPr>
  </w:style>
  <w:style w:type="paragraph" w:styleId="Heading1">
    <w:name w:val="heading 1"/>
    <w:basedOn w:val="Normal"/>
    <w:next w:val="Normal"/>
    <w:link w:val="Heading1Char"/>
    <w:qFormat/>
    <w:pPr>
      <w:keepNext/>
      <w:overflowPunct w:val="0"/>
      <w:autoSpaceDE w:val="0"/>
      <w:autoSpaceDN w:val="0"/>
      <w:adjustRightInd w:val="0"/>
      <w:spacing w:after="270" w:line="240" w:lineRule="exact"/>
      <w:ind w:left="-77"/>
      <w:textAlignment w:val="baseline"/>
      <w:outlineLvl w:val="0"/>
    </w:pPr>
    <w:rPr>
      <w:rFonts w:ascii="Times New Roman" w:eastAsia="Times New Roman" w:hAnsi="Times New Roman" w:cs="Arial"/>
      <w:b/>
      <w:kern w:val="28"/>
      <w:sz w:val="28"/>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pPr>
      <w:tabs>
        <w:tab w:val="num" w:pos="1363"/>
      </w:tabs>
      <w:overflowPunct w:val="0"/>
      <w:autoSpaceDE w:val="0"/>
      <w:autoSpaceDN w:val="0"/>
      <w:adjustRightInd w:val="0"/>
      <w:spacing w:after="270" w:line="240" w:lineRule="exact"/>
      <w:ind w:left="1363" w:hanging="720"/>
      <w:jc w:val="both"/>
      <w:textAlignment w:val="baseline"/>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tabs>
        <w:tab w:val="num" w:pos="2083"/>
      </w:tabs>
      <w:overflowPunct w:val="0"/>
      <w:autoSpaceDE w:val="0"/>
      <w:autoSpaceDN w:val="0"/>
      <w:adjustRightInd w:val="0"/>
      <w:spacing w:after="270" w:line="240" w:lineRule="exact"/>
      <w:ind w:left="2083" w:hanging="720"/>
      <w:jc w:val="both"/>
      <w:textAlignment w:val="baseline"/>
      <w:outlineLvl w:val="4"/>
    </w:pPr>
    <w:rPr>
      <w:rFonts w:ascii="Arial" w:eastAsia="Times New Roman" w:hAnsi="Arial" w:cs="Arial"/>
      <w:sz w:val="20"/>
      <w:szCs w:val="20"/>
    </w:rPr>
  </w:style>
  <w:style w:type="paragraph" w:styleId="Heading6">
    <w:name w:val="heading 6"/>
    <w:basedOn w:val="Normal"/>
    <w:next w:val="Normal"/>
    <w:link w:val="Heading6Char"/>
    <w:qFormat/>
    <w:pPr>
      <w:tabs>
        <w:tab w:val="num" w:pos="2803"/>
      </w:tabs>
      <w:overflowPunct w:val="0"/>
      <w:autoSpaceDE w:val="0"/>
      <w:autoSpaceDN w:val="0"/>
      <w:adjustRightInd w:val="0"/>
      <w:spacing w:after="270" w:line="240" w:lineRule="exact"/>
      <w:ind w:left="2803" w:hanging="719"/>
      <w:jc w:val="both"/>
      <w:textAlignment w:val="baseline"/>
      <w:outlineLvl w:val="5"/>
    </w:pPr>
    <w:rPr>
      <w:rFonts w:ascii="Arial" w:eastAsia="Times New Roman" w:hAnsi="Arial" w:cs="Arial"/>
      <w:sz w:val="20"/>
      <w:szCs w:val="20"/>
    </w:rPr>
  </w:style>
  <w:style w:type="paragraph" w:styleId="Heading7">
    <w:name w:val="heading 7"/>
    <w:basedOn w:val="Normal"/>
    <w:next w:val="Normal"/>
    <w:link w:val="Heading7Char"/>
    <w:qFormat/>
    <w:pPr>
      <w:tabs>
        <w:tab w:val="num" w:pos="-77"/>
      </w:tabs>
      <w:overflowPunct w:val="0"/>
      <w:autoSpaceDE w:val="0"/>
      <w:autoSpaceDN w:val="0"/>
      <w:adjustRightInd w:val="0"/>
      <w:spacing w:before="240" w:after="60" w:line="240" w:lineRule="exact"/>
      <w:ind w:left="4219" w:hanging="708"/>
      <w:jc w:val="both"/>
      <w:textAlignment w:val="baseline"/>
      <w:outlineLvl w:val="6"/>
    </w:pPr>
    <w:rPr>
      <w:rFonts w:ascii="Arial" w:eastAsia="Times New Roman" w:hAnsi="Arial" w:cs="Arial"/>
      <w:sz w:val="20"/>
      <w:szCs w:val="20"/>
    </w:rPr>
  </w:style>
  <w:style w:type="paragraph" w:styleId="Heading8">
    <w:name w:val="heading 8"/>
    <w:basedOn w:val="Normal"/>
    <w:next w:val="Normal"/>
    <w:link w:val="Heading8Char"/>
    <w:qFormat/>
    <w:pPr>
      <w:tabs>
        <w:tab w:val="num" w:pos="-77"/>
      </w:tabs>
      <w:overflowPunct w:val="0"/>
      <w:autoSpaceDE w:val="0"/>
      <w:autoSpaceDN w:val="0"/>
      <w:adjustRightInd w:val="0"/>
      <w:spacing w:before="240" w:after="60" w:line="240" w:lineRule="exact"/>
      <w:ind w:left="4927" w:hanging="708"/>
      <w:jc w:val="both"/>
      <w:textAlignment w:val="baseline"/>
      <w:outlineLvl w:val="7"/>
    </w:pPr>
    <w:rPr>
      <w:rFonts w:ascii="Arial" w:eastAsia="Times New Roman" w:hAnsi="Arial" w:cs="Arial"/>
      <w:i/>
      <w:sz w:val="20"/>
      <w:szCs w:val="20"/>
    </w:rPr>
  </w:style>
  <w:style w:type="paragraph" w:styleId="Heading9">
    <w:name w:val="heading 9"/>
    <w:basedOn w:val="Normal"/>
    <w:next w:val="Normal"/>
    <w:link w:val="Heading9Char"/>
    <w:qFormat/>
    <w:pPr>
      <w:tabs>
        <w:tab w:val="num" w:pos="-77"/>
      </w:tabs>
      <w:overflowPunct w:val="0"/>
      <w:autoSpaceDE w:val="0"/>
      <w:autoSpaceDN w:val="0"/>
      <w:adjustRightInd w:val="0"/>
      <w:spacing w:before="240" w:after="60" w:line="240" w:lineRule="exact"/>
      <w:ind w:left="5635" w:hanging="708"/>
      <w:jc w:val="both"/>
      <w:textAlignment w:val="baseline"/>
      <w:outlineLvl w:val="8"/>
    </w:pPr>
    <w:rPr>
      <w:rFonts w:ascii="Arial" w:eastAsia="Times New Roman" w:hAnsi="Arial" w:cs="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Arial"/>
      <w:b/>
      <w:kern w:val="28"/>
      <w:sz w:val="28"/>
      <w:szCs w:val="20"/>
      <w:lang w:eastAsia="zh-CN"/>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eastAsia="zh-CN"/>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eastAsia="zh-CN"/>
    </w:rPr>
  </w:style>
  <w:style w:type="character" w:customStyle="1" w:styleId="Heading4Char">
    <w:name w:val="Heading 4 Char"/>
    <w:basedOn w:val="DefaultParagraphFont"/>
    <w:link w:val="Heading4"/>
    <w:rPr>
      <w:rFonts w:ascii="Times New Roman" w:eastAsia="Times New Roman" w:hAnsi="Times New Roman" w:cs="Times New Roman"/>
      <w:sz w:val="24"/>
      <w:szCs w:val="24"/>
      <w:lang w:eastAsia="zh-CN"/>
    </w:rPr>
  </w:style>
  <w:style w:type="character" w:customStyle="1" w:styleId="Heading5Char">
    <w:name w:val="Heading 5 Char"/>
    <w:basedOn w:val="DefaultParagraphFont"/>
    <w:link w:val="Heading5"/>
    <w:rPr>
      <w:rFonts w:ascii="Arial" w:eastAsia="Times New Roman" w:hAnsi="Arial" w:cs="Arial"/>
      <w:sz w:val="20"/>
      <w:szCs w:val="20"/>
      <w:lang w:eastAsia="zh-CN"/>
    </w:rPr>
  </w:style>
  <w:style w:type="character" w:customStyle="1" w:styleId="Heading6Char">
    <w:name w:val="Heading 6 Char"/>
    <w:basedOn w:val="DefaultParagraphFont"/>
    <w:link w:val="Heading6"/>
    <w:rPr>
      <w:rFonts w:ascii="Arial" w:eastAsia="Times New Roman" w:hAnsi="Arial" w:cs="Arial"/>
      <w:sz w:val="20"/>
      <w:szCs w:val="20"/>
      <w:lang w:eastAsia="zh-CN"/>
    </w:rPr>
  </w:style>
  <w:style w:type="character" w:customStyle="1" w:styleId="Heading7Char">
    <w:name w:val="Heading 7 Char"/>
    <w:basedOn w:val="DefaultParagraphFont"/>
    <w:link w:val="Heading7"/>
    <w:rPr>
      <w:rFonts w:ascii="Arial" w:eastAsia="Times New Roman" w:hAnsi="Arial" w:cs="Arial"/>
      <w:sz w:val="20"/>
      <w:szCs w:val="20"/>
      <w:lang w:eastAsia="zh-CN"/>
    </w:rPr>
  </w:style>
  <w:style w:type="character" w:customStyle="1" w:styleId="Heading8Char">
    <w:name w:val="Heading 8 Char"/>
    <w:basedOn w:val="DefaultParagraphFont"/>
    <w:link w:val="Heading8"/>
    <w:rPr>
      <w:rFonts w:ascii="Arial" w:eastAsia="Times New Roman" w:hAnsi="Arial" w:cs="Arial"/>
      <w:i/>
      <w:sz w:val="20"/>
      <w:szCs w:val="20"/>
      <w:lang w:eastAsia="zh-CN"/>
    </w:rPr>
  </w:style>
  <w:style w:type="character" w:customStyle="1" w:styleId="Heading9Char">
    <w:name w:val="Heading 9 Char"/>
    <w:basedOn w:val="DefaultParagraphFont"/>
    <w:link w:val="Heading9"/>
    <w:rPr>
      <w:rFonts w:ascii="Arial" w:eastAsia="Times New Roman" w:hAnsi="Arial" w:cs="Arial"/>
      <w:b/>
      <w:i/>
      <w:sz w:val="18"/>
      <w:szCs w:val="20"/>
      <w:lang w:eastAsia="zh-C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eastAsiaTheme="minorEastAsia" w:hAnsi="Times New Roman" w:cs="Times New Roman"/>
      <w:sz w:val="24"/>
      <w:lang w:eastAsia="zh-CN"/>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eastAsiaTheme="minorEastAsia" w:hAnsi="Times New Roman" w:cs="Times New Roman"/>
      <w:sz w:val="24"/>
      <w:lang w:eastAsia="zh-C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lang w:eastAsia="zh-CN"/>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lang w:eastAsia="zh-CN"/>
    </w:rPr>
  </w:style>
  <w:style w:type="paragraph" w:styleId="ListParagraph">
    <w:name w:val="List Paragraph"/>
    <w:aliases w:val="Normal bullet 2,Bullet list,Numbered List,List Paragraph1,1st level - Bullet List Paragraph,Lettre d'introduction,Paragrafo elenco,Fiche List Paragraph,Task Body,Viñetas (Inicio Parrafo),3 Txt tabla,Zerrenda-paragrafoa,Dot pt"/>
    <w:basedOn w:val="Normal"/>
    <w:link w:val="ListParagraphChar"/>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ußnoten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eastAsiaTheme="minorEastAsia"/>
      <w:sz w:val="20"/>
      <w:szCs w:val="20"/>
      <w:lang w:eastAsia="zh-CN"/>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rFonts w:eastAsiaTheme="minorHAnsi"/>
      <w:vertAlign w:val="superscript"/>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zh-CN"/>
    </w:rPr>
  </w:style>
  <w:style w:type="paragraph" w:customStyle="1" w:styleId="Default">
    <w:name w:val="Default"/>
    <w:pPr>
      <w:autoSpaceDE w:val="0"/>
      <w:autoSpaceDN w:val="0"/>
      <w:adjustRightInd w:val="0"/>
      <w:spacing w:after="0" w:line="240" w:lineRule="auto"/>
    </w:pPr>
    <w:rPr>
      <w:rFonts w:ascii="EC Square Sans Cond Pro" w:eastAsiaTheme="minorEastAsia" w:hAnsi="EC Square Sans Cond Pro" w:cs="EC Square Sans Cond Pro"/>
      <w:color w:val="000000"/>
      <w:sz w:val="24"/>
      <w:szCs w:val="24"/>
      <w:lang w:eastAsia="zh-CN"/>
    </w:rPr>
  </w:style>
  <w:style w:type="paragraph" w:customStyle="1" w:styleId="Source">
    <w:name w:val="Source"/>
    <w:basedOn w:val="Normal"/>
    <w:link w:val="SourceChar"/>
    <w:qFormat/>
    <w:pPr>
      <w:spacing w:before="60" w:after="110" w:line="220" w:lineRule="exact"/>
      <w:ind w:left="357" w:right="2160"/>
      <w:jc w:val="both"/>
    </w:pPr>
    <w:rPr>
      <w:rFonts w:ascii="Arial" w:hAnsi="Arial" w:cs="Arial"/>
      <w:sz w:val="18"/>
      <w:szCs w:val="18"/>
    </w:rPr>
  </w:style>
  <w:style w:type="character" w:customStyle="1" w:styleId="SourceChar">
    <w:name w:val="Source Char"/>
    <w:basedOn w:val="DefaultParagraphFont"/>
    <w:link w:val="Source"/>
    <w:rPr>
      <w:rFonts w:ascii="Arial" w:eastAsiaTheme="minorEastAsia" w:hAnsi="Arial" w:cs="Arial"/>
      <w:sz w:val="18"/>
      <w:szCs w:val="18"/>
      <w:lang w:eastAsia="zh-CN"/>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zh-CN"/>
    </w:rPr>
  </w:style>
  <w:style w:type="character" w:customStyle="1" w:styleId="white-space">
    <w:name w:val="white-space"/>
  </w:style>
  <w:style w:type="character" w:styleId="Hyperlink">
    <w:name w:val="Hyperlink"/>
    <w:basedOn w:val="DefaultParagraphFont"/>
    <w:uiPriority w:val="99"/>
    <w:unhideWhenUsed/>
    <w:rPr>
      <w:color w:val="0563C1" w:themeColor="hyperlink"/>
      <w:u w:val="single"/>
    </w:rPr>
  </w:style>
  <w:style w:type="character" w:customStyle="1" w:styleId="bumpedfont15">
    <w:name w:val="bumpedfont15"/>
    <w:basedOn w:val="DefaultParagraphFont"/>
  </w:style>
  <w:style w:type="paragraph" w:styleId="ListBullet">
    <w:name w:val="List Bullet"/>
    <w:basedOn w:val="Normal"/>
    <w:uiPriority w:val="9"/>
    <w:unhideWhenUsed/>
    <w:qFormat/>
    <w:pPr>
      <w:tabs>
        <w:tab w:val="num" w:pos="432"/>
      </w:tabs>
      <w:spacing w:after="120" w:line="256" w:lineRule="auto"/>
      <w:ind w:left="432" w:hanging="432"/>
    </w:pPr>
    <w:rPr>
      <w:color w:val="595959" w:themeColor="text1" w:themeTint="A6"/>
      <w:sz w:val="30"/>
      <w:szCs w:val="30"/>
      <w:lang w:val="en-US" w:eastAsia="ja-JP"/>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rPr>
      <w:rFonts w:eastAsiaTheme="minorEastAsia"/>
      <w:lang w:eastAsia="zh-CN"/>
    </w:r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after="160" w:line="240" w:lineRule="exact"/>
      <w:jc w:val="both"/>
    </w:pPr>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styleId="Strong">
    <w:name w:val="Strong"/>
    <w:basedOn w:val="DefaultParagraphFont"/>
    <w:uiPriority w:val="22"/>
    <w:qFormat/>
    <w:rPr>
      <w:b/>
      <w:b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cs="Times New Roman"/>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ListParagraphChar">
    <w:name w:val="List Paragraph Char"/>
    <w:aliases w:val="Normal bullet 2 Char,Bullet list Char,Numbered List Char,List Paragraph1 Char,1st level - Bullet List Paragraph Char,Lettre d'introduction Char,Paragrafo elenco Char,Fiche List Paragraph Char,Task Body Char,3 Txt tabla Char"/>
    <w:basedOn w:val="DefaultParagraphFont"/>
    <w:link w:val="ListParagraph"/>
    <w:uiPriority w:val="34"/>
    <w:qFormat/>
    <w:rPr>
      <w:rFonts w:eastAsiaTheme="minorEastAsia"/>
      <w:lang w:eastAsia="zh-CN"/>
    </w:rPr>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rFonts w:eastAsiaTheme="minorEastAsia"/>
      <w:sz w:val="16"/>
      <w:szCs w:val="16"/>
      <w:lang w:eastAsia="zh-CN"/>
    </w:rPr>
  </w:style>
  <w:style w:type="character" w:customStyle="1" w:styleId="st1">
    <w:name w:val="st1"/>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Nessuno">
    <w:name w:val="Nessuno"/>
    <w:rPr>
      <w:lang w:val="it-IT"/>
    </w:rPr>
  </w:style>
  <w:style w:type="paragraph" w:customStyle="1" w:styleId="Char1">
    <w:name w:val="Char1"/>
    <w:aliases w:val="(NECG) Footnote Reference,fr,o,Style 6,Signature Ch"/>
    <w:basedOn w:val="Normal"/>
    <w:uiPriority w:val="99"/>
    <w:pPr>
      <w:spacing w:before="120" w:after="160" w:line="240" w:lineRule="exact"/>
      <w:jc w:val="both"/>
    </w:pPr>
    <w:rPr>
      <w:vertAlign w:val="superscript"/>
    </w:r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8">
    <w:name w:val="s28"/>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LegalNumPar">
    <w:name w:val="LegalNumPar"/>
    <w:basedOn w:val="Normal"/>
    <w:pPr>
      <w:spacing w:line="360" w:lineRule="auto"/>
      <w:ind w:left="717" w:hanging="360"/>
    </w:pPr>
    <w:rPr>
      <w:sz w:val="24"/>
    </w:rPr>
  </w:style>
  <w:style w:type="paragraph" w:customStyle="1" w:styleId="LegalNumPar2">
    <w:name w:val="LegalNumPar2"/>
    <w:basedOn w:val="Normal"/>
    <w:pPr>
      <w:spacing w:line="360" w:lineRule="auto"/>
      <w:ind w:left="1437" w:hanging="360"/>
    </w:pPr>
    <w:rPr>
      <w:sz w:val="24"/>
    </w:rPr>
  </w:style>
  <w:style w:type="paragraph" w:customStyle="1" w:styleId="LegalNumPar3">
    <w:name w:val="LegalNumPar3"/>
    <w:basedOn w:val="Normal"/>
    <w:pPr>
      <w:spacing w:line="360" w:lineRule="auto"/>
      <w:ind w:left="2157" w:hanging="180"/>
    </w:pPr>
    <w:rPr>
      <w:sz w:val="24"/>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eastAsiaTheme="minorEastAsia" w:hAnsi="Lucida Grande"/>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49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nerdata.net/publications/executive-briefing/expected-world-energy-consumption-increase-from-digitalization.html" TargetMode="External"/><Relationship Id="rId2" Type="http://schemas.openxmlformats.org/officeDocument/2006/relationships/hyperlink" Target="https://www.un.org/sustainabledevelopment/sustainable-development-goals/" TargetMode="External"/><Relationship Id="rId1" Type="http://schemas.openxmlformats.org/officeDocument/2006/relationships/hyperlink" Target="https://ec.europa.eu/info/sites/info/files/european-green-deal-communication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F41DAA9-C2DD-4E84-90F7-90C40901B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5024</Words>
  <Characters>27537</Characters>
  <Application>Microsoft Office Word</Application>
  <DocSecurity>0</DocSecurity>
  <Lines>474</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PAREDES ECHAURI Cristina (SG)</cp:lastModifiedBy>
  <cp:revision>17</cp:revision>
  <dcterms:created xsi:type="dcterms:W3CDTF">2020-02-17T23:56:00Z</dcterms:created>
  <dcterms:modified xsi:type="dcterms:W3CDTF">2020-02-18T13:44:00Z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ies>
</file>