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6DDA" w:rsidRDefault="00CC6408" w:rsidP="00CC6408">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B1BCD691-2B5D-41FA-89E6-22A06E58DDC2" style="width:450.75pt;height:348.05pt">
            <v:imagedata r:id="rId8" o:title=""/>
          </v:shape>
        </w:pict>
      </w:r>
    </w:p>
    <w:bookmarkEnd w:id="0"/>
    <w:p w:rsidR="00266DDA" w:rsidRDefault="00266DDA">
      <w:pPr>
        <w:spacing w:after="240" w:line="240" w:lineRule="auto"/>
        <w:rPr>
          <w:rFonts w:ascii="Times New Roman" w:hAnsi="Times New Roman" w:cs="Times New Roman"/>
          <w:noProof/>
          <w:sz w:val="24"/>
          <w:szCs w:val="24"/>
        </w:rPr>
        <w:sectPr w:rsidR="00266DDA" w:rsidSect="00CC6408">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rsidR="00266DDA" w:rsidRDefault="00CC6408">
      <w:pPr>
        <w:spacing w:after="0" w:line="240" w:lineRule="auto"/>
        <w:jc w:val="both"/>
        <w:rPr>
          <w:rFonts w:ascii="Times New Roman" w:hAnsi="Times New Roman" w:cs="Times New Roman"/>
          <w:i/>
          <w:noProof/>
          <w:color w:val="000000"/>
          <w:sz w:val="24"/>
          <w:szCs w:val="24"/>
        </w:rPr>
      </w:pPr>
      <w:bookmarkStart w:id="1" w:name="_GoBack"/>
      <w:bookmarkEnd w:id="1"/>
      <w:r>
        <w:rPr>
          <w:rFonts w:ascii="Times New Roman" w:hAnsi="Times New Roman" w:cs="Times New Roman"/>
          <w:i/>
          <w:noProof/>
          <w:color w:val="000000"/>
          <w:sz w:val="24"/>
          <w:szCs w:val="24"/>
          <w:lang w:val="en-IE"/>
        </w:rPr>
        <w:lastRenderedPageBreak/>
        <w:t xml:space="preserve">‘Because antisemitism strikes at the heart of our values: humanity, religious freedom, equality. Antisemitism is a poison for our society. It is up </w:t>
      </w:r>
      <w:r>
        <w:rPr>
          <w:rFonts w:ascii="Times New Roman" w:hAnsi="Times New Roman" w:cs="Times New Roman"/>
          <w:i/>
          <w:noProof/>
          <w:color w:val="000000"/>
          <w:sz w:val="24"/>
          <w:szCs w:val="24"/>
          <w:lang w:val="en-IE"/>
        </w:rPr>
        <w:t>to all of us to fight it. To prevent it. And to eradicate it.</w:t>
      </w:r>
      <w:r>
        <w:rPr>
          <w:rFonts w:ascii="Times New Roman" w:hAnsi="Times New Roman" w:cs="Times New Roman"/>
          <w:i/>
          <w:noProof/>
          <w:color w:val="000000"/>
          <w:sz w:val="24"/>
          <w:szCs w:val="24"/>
        </w:rPr>
        <w:t xml:space="preserve">’ </w:t>
      </w:r>
    </w:p>
    <w:p w:rsidR="00266DDA" w:rsidRDefault="00CC6408">
      <w:pPr>
        <w:spacing w:after="0" w:line="240" w:lineRule="auto"/>
        <w:jc w:val="right"/>
        <w:rPr>
          <w:rFonts w:ascii="Times New Roman" w:hAnsi="Times New Roman" w:cs="Times New Roman"/>
          <w:b/>
          <w:noProof/>
          <w:color w:val="000000"/>
          <w:sz w:val="24"/>
          <w:szCs w:val="24"/>
          <w:lang w:val="en-IE"/>
        </w:rPr>
      </w:pPr>
      <w:r>
        <w:rPr>
          <w:rFonts w:ascii="Times New Roman" w:hAnsi="Times New Roman" w:cs="Times New Roman"/>
          <w:b/>
          <w:noProof/>
          <w:color w:val="181818"/>
          <w:sz w:val="24"/>
          <w:szCs w:val="24"/>
          <w:shd w:val="clear" w:color="auto" w:fill="FFFFFF"/>
          <w:lang w:val="en-IE"/>
        </w:rPr>
        <w:t>― Ursula von der Leyen, President of the European Commission</w:t>
      </w:r>
      <w:r>
        <w:rPr>
          <w:rFonts w:ascii="Times New Roman" w:hAnsi="Times New Roman" w:cs="Times New Roman"/>
          <w:b/>
          <w:noProof/>
          <w:color w:val="000000"/>
          <w:sz w:val="24"/>
          <w:szCs w:val="24"/>
          <w:lang w:val="en-IE"/>
        </w:rPr>
        <w:t xml:space="preserve"> </w:t>
      </w:r>
    </w:p>
    <w:p w:rsidR="00266DDA" w:rsidRDefault="00CC6408">
      <w:pPr>
        <w:spacing w:after="0" w:line="240" w:lineRule="auto"/>
        <w:jc w:val="right"/>
        <w:rPr>
          <w:rFonts w:ascii="Times New Roman" w:hAnsi="Times New Roman" w:cs="Times New Roman"/>
          <w:noProof/>
          <w:color w:val="000000"/>
          <w:sz w:val="24"/>
          <w:szCs w:val="24"/>
          <w:lang w:val="en-IE"/>
        </w:rPr>
      </w:pPr>
      <w:r>
        <w:rPr>
          <w:rFonts w:ascii="Times New Roman" w:hAnsi="Times New Roman" w:cs="Times New Roman"/>
          <w:noProof/>
          <w:color w:val="000000"/>
          <w:sz w:val="24"/>
          <w:szCs w:val="24"/>
          <w:lang w:val="en-IE"/>
        </w:rPr>
        <w:t>Brussels, 3 February 2021</w:t>
      </w:r>
    </w:p>
    <w:p w:rsidR="00266DDA" w:rsidRDefault="00266DDA">
      <w:pPr>
        <w:spacing w:after="0" w:line="240" w:lineRule="auto"/>
        <w:jc w:val="right"/>
        <w:rPr>
          <w:rFonts w:ascii="Times New Roman" w:hAnsi="Times New Roman" w:cs="Times New Roman"/>
          <w:noProof/>
          <w:color w:val="000000"/>
          <w:sz w:val="24"/>
          <w:szCs w:val="24"/>
          <w:lang w:val="en-IE"/>
        </w:rPr>
      </w:pPr>
    </w:p>
    <w:p w:rsidR="00266DDA" w:rsidRDefault="00CC6408">
      <w:pPr>
        <w:spacing w:after="0" w:line="240" w:lineRule="auto"/>
        <w:jc w:val="both"/>
        <w:rPr>
          <w:rFonts w:ascii="Times New Roman" w:hAnsi="Times New Roman" w:cs="Times New Roman"/>
          <w:i/>
          <w:noProof/>
          <w:sz w:val="24"/>
          <w:szCs w:val="24"/>
        </w:rPr>
      </w:pPr>
      <w:r>
        <w:rPr>
          <w:rFonts w:ascii="Times New Roman" w:hAnsi="Times New Roman" w:cs="Times New Roman"/>
          <w:i/>
          <w:noProof/>
          <w:sz w:val="24"/>
          <w:szCs w:val="24"/>
        </w:rPr>
        <w:t xml:space="preserve">‘The hate that begins with Jews never ends with Jews. We make a great mistake if we think antisemitism </w:t>
      </w:r>
      <w:r>
        <w:rPr>
          <w:rFonts w:ascii="Times New Roman" w:hAnsi="Times New Roman" w:cs="Times New Roman"/>
          <w:i/>
          <w:noProof/>
          <w:sz w:val="24"/>
          <w:szCs w:val="24"/>
        </w:rPr>
        <w:t>is a threat only to Jews. It is a threat, first and foremost, to Europe and to the freedoms it took centuries to achieve.’</w:t>
      </w:r>
    </w:p>
    <w:p w:rsidR="00266DDA" w:rsidRDefault="00CC6408">
      <w:pPr>
        <w:pStyle w:val="ListParagraph"/>
        <w:spacing w:after="0" w:line="240" w:lineRule="auto"/>
        <w:ind w:left="1080"/>
        <w:jc w:val="right"/>
        <w:rPr>
          <w:rFonts w:ascii="Times New Roman" w:hAnsi="Times New Roman" w:cs="Times New Roman"/>
          <w:b/>
          <w:noProof/>
          <w:sz w:val="24"/>
          <w:szCs w:val="24"/>
        </w:rPr>
      </w:pPr>
      <w:r>
        <w:rPr>
          <w:rFonts w:ascii="Times New Roman" w:hAnsi="Times New Roman" w:cs="Times New Roman"/>
          <w:b/>
          <w:noProof/>
          <w:sz w:val="24"/>
          <w:szCs w:val="24"/>
        </w:rPr>
        <w:t>― Rabbi Jonathan Sacks</w:t>
      </w:r>
    </w:p>
    <w:p w:rsidR="00266DDA" w:rsidRDefault="00CC6408">
      <w:pPr>
        <w:pStyle w:val="ListParagraph"/>
        <w:spacing w:line="240" w:lineRule="auto"/>
        <w:ind w:left="3960" w:firstLine="360"/>
        <w:jc w:val="right"/>
        <w:rPr>
          <w:rFonts w:ascii="Times New Roman" w:hAnsi="Times New Roman" w:cs="Times New Roman"/>
          <w:noProof/>
          <w:sz w:val="24"/>
          <w:szCs w:val="24"/>
        </w:rPr>
      </w:pPr>
      <w:r>
        <w:rPr>
          <w:rFonts w:ascii="Times New Roman" w:hAnsi="Times New Roman" w:cs="Times New Roman"/>
          <w:noProof/>
          <w:sz w:val="24"/>
          <w:szCs w:val="24"/>
        </w:rPr>
        <w:t>European Parliament, 27 September 2016</w:t>
      </w:r>
    </w:p>
    <w:p w:rsidR="00266DDA" w:rsidRDefault="00CC6408">
      <w:pPr>
        <w:spacing w:after="0" w:line="240" w:lineRule="auto"/>
        <w:jc w:val="right"/>
        <w:rPr>
          <w:rFonts w:ascii="Times New Roman" w:hAnsi="Times New Roman" w:cs="Times New Roman"/>
          <w:b/>
          <w:noProof/>
          <w:color w:val="000000"/>
          <w:sz w:val="24"/>
          <w:szCs w:val="24"/>
          <w:lang w:val="en-IE"/>
        </w:rPr>
      </w:pPr>
      <w:r>
        <w:rPr>
          <w:rFonts w:ascii="Times New Roman" w:hAnsi="Times New Roman" w:cs="Times New Roman"/>
          <w:i/>
          <w:noProof/>
          <w:color w:val="181818"/>
          <w:sz w:val="24"/>
          <w:szCs w:val="24"/>
          <w:shd w:val="clear" w:color="auto" w:fill="FFFFFF"/>
          <w:lang w:val="en-IE"/>
        </w:rPr>
        <w:t xml:space="preserve"> </w:t>
      </w:r>
    </w:p>
    <w:p w:rsidR="00266DDA" w:rsidRDefault="00CC6408">
      <w:pPr>
        <w:spacing w:line="240" w:lineRule="auto"/>
        <w:jc w:val="both"/>
        <w:rPr>
          <w:rFonts w:ascii="Times New Roman" w:hAnsi="Times New Roman" w:cs="Times New Roman"/>
          <w:b/>
          <w:bCs/>
          <w:noProof/>
          <w:sz w:val="24"/>
          <w:szCs w:val="24"/>
        </w:rPr>
      </w:pPr>
      <w:r>
        <w:rPr>
          <w:rFonts w:ascii="Times New Roman" w:hAnsi="Times New Roman" w:cs="Times New Roman"/>
          <w:b/>
          <w:bCs/>
          <w:noProof/>
          <w:sz w:val="24"/>
          <w:szCs w:val="24"/>
        </w:rPr>
        <w:t>TOWARDS AN EU FREE FROM ANTISEMITISM</w:t>
      </w:r>
    </w:p>
    <w:p w:rsidR="00266DDA" w:rsidRDefault="00CC6408">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European Jews and Jewish communities have been contributing to the social, political, economic, scientific and cultural development of Europe for over two millennia and are an inextricable part of Europe’s identity. From Gustav Mahler to Sigmund Freud, Han</w:t>
      </w:r>
      <w:r>
        <w:rPr>
          <w:rFonts w:ascii="Times New Roman" w:hAnsi="Times New Roman" w:cs="Times New Roman"/>
          <w:noProof/>
          <w:sz w:val="24"/>
          <w:szCs w:val="24"/>
        </w:rPr>
        <w:t xml:space="preserve">nah Arendt and Simone Veil, Jewish people have enriched Europe’s cultural, intellectual and religious heritage. </w:t>
      </w:r>
    </w:p>
    <w:p w:rsidR="00266DDA" w:rsidRDefault="00CC6408">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At the same time, antisemitism has been present in Europe for centuries, manifesting in the form of expulsions, persecutions and pogroms, which</w:t>
      </w:r>
      <w:r>
        <w:rPr>
          <w:rFonts w:ascii="Times New Roman" w:hAnsi="Times New Roman" w:cs="Times New Roman"/>
          <w:noProof/>
          <w:sz w:val="24"/>
          <w:szCs w:val="24"/>
        </w:rPr>
        <w:t xml:space="preserve"> culminated in the Holocaust, an indelible stain on European history and erased Jewish life and heritage in many parts of the continent. The European Union has its historical roots in the Second World War and the unequivocal commitment of Europeans to ensu</w:t>
      </w:r>
      <w:r>
        <w:rPr>
          <w:rFonts w:ascii="Times New Roman" w:hAnsi="Times New Roman" w:cs="Times New Roman"/>
          <w:noProof/>
          <w:sz w:val="24"/>
          <w:szCs w:val="24"/>
        </w:rPr>
        <w:t xml:space="preserve">re that such atrocities never happen again. </w:t>
      </w:r>
    </w:p>
    <w:p w:rsidR="00266DDA" w:rsidRDefault="00CC6408">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However, antisemitism did not end with the Holocaust. Generations after the end of the Shoah</w:t>
      </w:r>
      <w:r>
        <w:rPr>
          <w:rStyle w:val="FootnoteReference"/>
          <w:rFonts w:ascii="Times New Roman" w:hAnsi="Times New Roman" w:cs="Times New Roman"/>
          <w:noProof/>
          <w:sz w:val="24"/>
          <w:szCs w:val="24"/>
        </w:rPr>
        <w:footnoteReference w:id="2"/>
      </w:r>
      <w:r>
        <w:rPr>
          <w:rFonts w:ascii="Times New Roman" w:hAnsi="Times New Roman" w:cs="Times New Roman"/>
          <w:noProof/>
          <w:sz w:val="24"/>
          <w:szCs w:val="24"/>
        </w:rPr>
        <w:t xml:space="preserve">, antisemitism is worryingly on the rise, in Europe and beyond. </w:t>
      </w:r>
    </w:p>
    <w:p w:rsidR="00266DDA" w:rsidRDefault="00CC6408">
      <w:pPr>
        <w:spacing w:line="240" w:lineRule="auto"/>
        <w:jc w:val="both"/>
        <w:rPr>
          <w:rFonts w:asciiTheme="majorBidi" w:hAnsiTheme="majorBidi" w:cstheme="majorBidi"/>
          <w:noProof/>
          <w:sz w:val="24"/>
          <w:szCs w:val="24"/>
        </w:rPr>
      </w:pPr>
      <w:r>
        <w:rPr>
          <w:rFonts w:ascii="Times New Roman" w:hAnsi="Times New Roman" w:cs="Times New Roman"/>
          <w:noProof/>
          <w:sz w:val="24"/>
          <w:szCs w:val="24"/>
        </w:rPr>
        <w:t>The European Union is founded on the values of respec</w:t>
      </w:r>
      <w:r>
        <w:rPr>
          <w:rFonts w:ascii="Times New Roman" w:hAnsi="Times New Roman" w:cs="Times New Roman"/>
          <w:noProof/>
          <w:sz w:val="24"/>
          <w:szCs w:val="24"/>
        </w:rPr>
        <w:t xml:space="preserve">t for human dignity, freedom, democracy, equality, the rule of law and respect for human </w:t>
      </w:r>
      <w:r>
        <w:rPr>
          <w:rFonts w:asciiTheme="majorBidi" w:hAnsiTheme="majorBidi" w:cstheme="majorBidi"/>
          <w:noProof/>
          <w:sz w:val="24"/>
          <w:szCs w:val="24"/>
        </w:rPr>
        <w:t>rights, including the rights of persons belonging to minorities. It stands unequivocally against all forms of hatred and discrimination on any ground, racial or ethnic</w:t>
      </w:r>
      <w:r>
        <w:rPr>
          <w:rFonts w:asciiTheme="majorBidi" w:hAnsiTheme="majorBidi" w:cstheme="majorBidi"/>
          <w:noProof/>
          <w:sz w:val="24"/>
          <w:szCs w:val="24"/>
        </w:rPr>
        <w:t xml:space="preserve"> origin, religion or belief, gender, sexual orientation, age or disability.  </w:t>
      </w:r>
    </w:p>
    <w:p w:rsidR="00266DDA" w:rsidRDefault="00CC6408">
      <w:pPr>
        <w:spacing w:line="240" w:lineRule="auto"/>
        <w:jc w:val="both"/>
        <w:rPr>
          <w:rFonts w:ascii="Times New Roman" w:hAnsi="Times New Roman" w:cs="Times New Roman"/>
          <w:noProof/>
          <w:sz w:val="24"/>
          <w:szCs w:val="24"/>
        </w:rPr>
      </w:pPr>
      <w:r>
        <w:rPr>
          <w:rFonts w:asciiTheme="majorBidi" w:hAnsiTheme="majorBidi" w:cstheme="majorBidi"/>
          <w:noProof/>
          <w:sz w:val="24"/>
          <w:szCs w:val="24"/>
        </w:rPr>
        <w:t>Antisemitism is incompatible with Europe’s core values. It represents a threat not only to Jewish communities and to Jewish life, but to an ope</w:t>
      </w:r>
      <w:r>
        <w:rPr>
          <w:rFonts w:ascii="Times New Roman" w:hAnsi="Times New Roman" w:cs="Times New Roman"/>
          <w:noProof/>
          <w:sz w:val="24"/>
          <w:szCs w:val="24"/>
        </w:rPr>
        <w:t>n and diverse society, to democracy</w:t>
      </w:r>
      <w:r>
        <w:rPr>
          <w:rFonts w:ascii="Times New Roman" w:hAnsi="Times New Roman" w:cs="Times New Roman"/>
          <w:noProof/>
          <w:sz w:val="24"/>
          <w:szCs w:val="24"/>
        </w:rPr>
        <w:t xml:space="preserve"> and the European way of life. </w:t>
      </w:r>
      <w:r>
        <w:rPr>
          <w:rFonts w:asciiTheme="majorBidi" w:hAnsiTheme="majorBidi" w:cstheme="majorBidi"/>
          <w:noProof/>
          <w:sz w:val="24"/>
          <w:szCs w:val="24"/>
        </w:rPr>
        <w:t>The European Union is determined to put an end to it</w:t>
      </w:r>
      <w:r>
        <w:rPr>
          <w:rFonts w:ascii="Times New Roman" w:hAnsi="Times New Roman" w:cs="Times New Roman"/>
          <w:noProof/>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0"/>
        <w:gridCol w:w="6506"/>
      </w:tblGrid>
      <w:tr w:rsidR="00266DDA">
        <w:tc>
          <w:tcPr>
            <w:tcW w:w="2660" w:type="dxa"/>
          </w:tcPr>
          <w:p w:rsidR="00266DDA" w:rsidRDefault="00CC6408">
            <w:pPr>
              <w:jc w:val="both"/>
              <w:rPr>
                <w:rFonts w:ascii="Times New Roman" w:hAnsi="Times New Roman" w:cs="Times New Roman"/>
                <w:noProof/>
                <w:sz w:val="24"/>
                <w:szCs w:val="24"/>
              </w:rPr>
            </w:pPr>
            <w:r>
              <w:rPr>
                <w:rFonts w:ascii="Times New Roman" w:hAnsi="Times New Roman" w:cs="Times New Roman"/>
                <w:noProof/>
                <w:sz w:val="24"/>
                <w:szCs w:val="24"/>
                <w:lang w:eastAsia="en-GB"/>
              </w:rPr>
              <w:drawing>
                <wp:inline distT="0" distB="0" distL="0" distR="0">
                  <wp:extent cx="1487978" cy="14921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fograph 1.jpg"/>
                          <pic:cNvPicPr/>
                        </pic:nvPicPr>
                        <pic:blipFill>
                          <a:blip r:embed="rId15">
                            <a:extLst>
                              <a:ext uri="{28A0092B-C50C-407E-A947-70E740481C1C}">
                                <a14:useLocalDpi xmlns:a14="http://schemas.microsoft.com/office/drawing/2010/main" val="0"/>
                              </a:ext>
                            </a:extLst>
                          </a:blip>
                          <a:stretch>
                            <a:fillRect/>
                          </a:stretch>
                        </pic:blipFill>
                        <pic:spPr>
                          <a:xfrm>
                            <a:off x="0" y="0"/>
                            <a:ext cx="1487978" cy="1492135"/>
                          </a:xfrm>
                          <a:prstGeom prst="rect">
                            <a:avLst/>
                          </a:prstGeom>
                        </pic:spPr>
                      </pic:pic>
                    </a:graphicData>
                  </a:graphic>
                </wp:inline>
              </w:drawing>
            </w:r>
          </w:p>
        </w:tc>
        <w:tc>
          <w:tcPr>
            <w:tcW w:w="6506" w:type="dxa"/>
          </w:tcPr>
          <w:p w:rsidR="00266DDA" w:rsidRDefault="00266DDA">
            <w:pPr>
              <w:autoSpaceDE w:val="0"/>
              <w:autoSpaceDN w:val="0"/>
              <w:spacing w:before="40" w:after="40"/>
              <w:jc w:val="both"/>
              <w:rPr>
                <w:rFonts w:ascii="Times New Roman" w:hAnsi="Times New Roman" w:cs="Times New Roman"/>
                <w:b/>
                <w:bCs/>
                <w:noProof/>
                <w:color w:val="FA8072"/>
                <w:sz w:val="24"/>
                <w:szCs w:val="24"/>
                <w:lang w:val="en-US"/>
              </w:rPr>
            </w:pPr>
          </w:p>
          <w:p w:rsidR="00266DDA" w:rsidRDefault="00CC6408">
            <w:pPr>
              <w:autoSpaceDE w:val="0"/>
              <w:autoSpaceDN w:val="0"/>
              <w:spacing w:before="40" w:after="40"/>
              <w:jc w:val="both"/>
              <w:rPr>
                <w:rFonts w:ascii="Times New Roman" w:hAnsi="Times New Roman" w:cs="Times New Roman"/>
                <w:noProof/>
                <w:sz w:val="24"/>
                <w:szCs w:val="24"/>
                <w:lang w:val="en-US"/>
              </w:rPr>
            </w:pPr>
            <w:r>
              <w:rPr>
                <w:rFonts w:ascii="Times New Roman" w:hAnsi="Times New Roman" w:cs="Times New Roman"/>
                <w:b/>
                <w:bCs/>
                <w:noProof/>
                <w:sz w:val="24"/>
                <w:szCs w:val="24"/>
                <w:lang w:val="en-US"/>
              </w:rPr>
              <w:t>Every second European</w:t>
            </w:r>
            <w:r>
              <w:rPr>
                <w:rFonts w:ascii="Times New Roman" w:hAnsi="Times New Roman" w:cs="Times New Roman"/>
                <w:noProof/>
                <w:sz w:val="24"/>
                <w:szCs w:val="24"/>
                <w:lang w:val="en-US"/>
              </w:rPr>
              <w:t xml:space="preserve"> considers </w:t>
            </w:r>
            <w:r>
              <w:rPr>
                <w:rFonts w:ascii="Times New Roman" w:hAnsi="Times New Roman" w:cs="Times New Roman"/>
                <w:b/>
                <w:noProof/>
                <w:sz w:val="24"/>
                <w:szCs w:val="24"/>
                <w:lang w:val="en-US"/>
              </w:rPr>
              <w:t>antisemitism as a problem</w:t>
            </w:r>
            <w:r>
              <w:rPr>
                <w:rFonts w:ascii="Times New Roman" w:hAnsi="Times New Roman" w:cs="Times New Roman"/>
                <w:noProof/>
                <w:sz w:val="24"/>
                <w:szCs w:val="24"/>
                <w:lang w:val="en-US"/>
              </w:rPr>
              <w:t>.</w:t>
            </w:r>
          </w:p>
          <w:p w:rsidR="00266DDA" w:rsidRDefault="00266DDA">
            <w:pPr>
              <w:autoSpaceDE w:val="0"/>
              <w:autoSpaceDN w:val="0"/>
              <w:spacing w:before="40" w:after="40"/>
              <w:jc w:val="both"/>
              <w:rPr>
                <w:rFonts w:ascii="Times New Roman" w:hAnsi="Times New Roman" w:cs="Times New Roman"/>
                <w:b/>
                <w:bCs/>
                <w:noProof/>
                <w:sz w:val="24"/>
                <w:szCs w:val="24"/>
                <w:lang w:val="en-US"/>
              </w:rPr>
            </w:pPr>
          </w:p>
          <w:p w:rsidR="00266DDA" w:rsidRDefault="00CC6408">
            <w:pPr>
              <w:autoSpaceDE w:val="0"/>
              <w:autoSpaceDN w:val="0"/>
              <w:spacing w:before="40" w:after="40"/>
              <w:jc w:val="both"/>
              <w:rPr>
                <w:rFonts w:ascii="Times New Roman" w:hAnsi="Times New Roman" w:cs="Times New Roman"/>
                <w:bCs/>
                <w:noProof/>
                <w:sz w:val="24"/>
                <w:szCs w:val="24"/>
                <w:lang w:val="en-US"/>
              </w:rPr>
            </w:pPr>
            <w:r>
              <w:rPr>
                <w:rFonts w:ascii="Times New Roman" w:hAnsi="Times New Roman" w:cs="Times New Roman"/>
                <w:b/>
                <w:bCs/>
                <w:noProof/>
                <w:sz w:val="24"/>
                <w:szCs w:val="24"/>
                <w:lang w:val="en-US"/>
              </w:rPr>
              <w:t>Nine out of ten Jews</w:t>
            </w:r>
            <w:r>
              <w:rPr>
                <w:rFonts w:ascii="Times New Roman" w:hAnsi="Times New Roman" w:cs="Times New Roman"/>
                <w:bCs/>
                <w:noProof/>
                <w:sz w:val="24"/>
                <w:szCs w:val="24"/>
                <w:lang w:val="en-US"/>
              </w:rPr>
              <w:t xml:space="preserve"> consider that </w:t>
            </w:r>
            <w:r>
              <w:rPr>
                <w:rFonts w:ascii="Times New Roman" w:hAnsi="Times New Roman" w:cs="Times New Roman"/>
                <w:b/>
                <w:bCs/>
                <w:noProof/>
                <w:sz w:val="24"/>
                <w:szCs w:val="24"/>
                <w:lang w:val="en-US"/>
              </w:rPr>
              <w:t>antisemitism has increased</w:t>
            </w:r>
            <w:r>
              <w:rPr>
                <w:rFonts w:ascii="Times New Roman" w:hAnsi="Times New Roman" w:cs="Times New Roman"/>
                <w:bCs/>
                <w:noProof/>
                <w:sz w:val="24"/>
                <w:szCs w:val="24"/>
                <w:lang w:val="en-US"/>
              </w:rPr>
              <w:t xml:space="preserve"> in their country.</w:t>
            </w:r>
          </w:p>
          <w:p w:rsidR="00266DDA" w:rsidRDefault="00266DDA">
            <w:pPr>
              <w:autoSpaceDE w:val="0"/>
              <w:autoSpaceDN w:val="0"/>
              <w:spacing w:before="40" w:after="40"/>
              <w:jc w:val="both"/>
              <w:rPr>
                <w:rFonts w:ascii="Times New Roman" w:hAnsi="Times New Roman" w:cs="Times New Roman"/>
                <w:noProof/>
                <w:sz w:val="24"/>
                <w:szCs w:val="24"/>
                <w:lang w:val="en-US"/>
              </w:rPr>
            </w:pPr>
          </w:p>
          <w:p w:rsidR="00266DDA" w:rsidRDefault="00CC6408">
            <w:pPr>
              <w:jc w:val="both"/>
              <w:rPr>
                <w:rFonts w:ascii="Times New Roman" w:hAnsi="Times New Roman" w:cs="Times New Roman"/>
                <w:noProof/>
                <w:sz w:val="24"/>
                <w:szCs w:val="24"/>
                <w:lang w:val="en-US"/>
              </w:rPr>
            </w:pPr>
            <w:r>
              <w:rPr>
                <w:rFonts w:ascii="Times New Roman" w:hAnsi="Times New Roman" w:cs="Times New Roman"/>
                <w:b/>
                <w:bCs/>
                <w:noProof/>
                <w:sz w:val="24"/>
                <w:szCs w:val="24"/>
                <w:lang w:val="en-US"/>
              </w:rPr>
              <w:t xml:space="preserve">85% Jews </w:t>
            </w:r>
            <w:r>
              <w:rPr>
                <w:rFonts w:ascii="Times New Roman" w:hAnsi="Times New Roman" w:cs="Times New Roman"/>
                <w:bCs/>
                <w:noProof/>
                <w:sz w:val="24"/>
                <w:szCs w:val="24"/>
                <w:lang w:val="en-US"/>
              </w:rPr>
              <w:t xml:space="preserve">consider </w:t>
            </w:r>
            <w:r>
              <w:rPr>
                <w:rFonts w:ascii="Times New Roman" w:hAnsi="Times New Roman" w:cs="Times New Roman"/>
                <w:b/>
                <w:bCs/>
                <w:noProof/>
                <w:sz w:val="24"/>
                <w:szCs w:val="24"/>
                <w:lang w:val="en-US"/>
              </w:rPr>
              <w:t>antisemitism</w:t>
            </w:r>
            <w:r>
              <w:rPr>
                <w:rFonts w:ascii="Times New Roman" w:hAnsi="Times New Roman" w:cs="Times New Roman"/>
                <w:bCs/>
                <w:noProof/>
                <w:sz w:val="24"/>
                <w:szCs w:val="24"/>
                <w:lang w:val="en-US"/>
              </w:rPr>
              <w:t xml:space="preserve"> to be a </w:t>
            </w:r>
            <w:r>
              <w:rPr>
                <w:rFonts w:ascii="Times New Roman" w:hAnsi="Times New Roman" w:cs="Times New Roman"/>
                <w:b/>
                <w:bCs/>
                <w:noProof/>
                <w:sz w:val="24"/>
                <w:szCs w:val="24"/>
                <w:lang w:val="en-US"/>
              </w:rPr>
              <w:t>serious problem</w:t>
            </w:r>
            <w:r>
              <w:rPr>
                <w:rStyle w:val="FootnoteReference"/>
                <w:rFonts w:ascii="Times New Roman" w:hAnsi="Times New Roman" w:cs="Times New Roman"/>
                <w:b/>
                <w:bCs/>
                <w:noProof/>
                <w:sz w:val="24"/>
                <w:szCs w:val="24"/>
                <w:lang w:val="en-US"/>
              </w:rPr>
              <w:footnoteReference w:id="3"/>
            </w:r>
            <w:r>
              <w:rPr>
                <w:rFonts w:ascii="Times New Roman" w:hAnsi="Times New Roman" w:cs="Times New Roman"/>
                <w:b/>
                <w:bCs/>
                <w:noProof/>
                <w:sz w:val="24"/>
                <w:szCs w:val="24"/>
                <w:lang w:val="en-US"/>
              </w:rPr>
              <w:t>.</w:t>
            </w:r>
          </w:p>
          <w:p w:rsidR="00266DDA" w:rsidRDefault="00266DDA">
            <w:pPr>
              <w:jc w:val="both"/>
              <w:rPr>
                <w:rFonts w:ascii="Times New Roman" w:hAnsi="Times New Roman" w:cs="Times New Roman"/>
                <w:noProof/>
                <w:sz w:val="24"/>
                <w:szCs w:val="24"/>
                <w:lang w:val="en-US"/>
              </w:rPr>
            </w:pPr>
          </w:p>
        </w:tc>
      </w:tr>
    </w:tbl>
    <w:p w:rsidR="00266DDA" w:rsidRDefault="00CC6408">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Contemporary antisemitism occurs in many forms, old and new: from online hate speech to hate crimes and attacks on Jewish people, their properties and institutions, to desecration of synagogues, cemeteries and memorials. It occurs in the daily lives of Jew</w:t>
      </w:r>
      <w:r>
        <w:rPr>
          <w:rFonts w:ascii="Times New Roman" w:hAnsi="Times New Roman" w:cs="Times New Roman"/>
          <w:noProof/>
          <w:sz w:val="24"/>
          <w:szCs w:val="24"/>
        </w:rPr>
        <w:t>ish people in the form of casual remarks or actions at work, private conversations, in public places, in the media, sports and culture or when Jewish people are practicing their religion. Antisemitism manifests itself as racial, ethnic or religious discrim</w:t>
      </w:r>
      <w:r>
        <w:rPr>
          <w:rFonts w:ascii="Times New Roman" w:hAnsi="Times New Roman" w:cs="Times New Roman"/>
          <w:noProof/>
          <w:sz w:val="24"/>
          <w:szCs w:val="24"/>
        </w:rPr>
        <w:t xml:space="preserve">ination, stereotyping and hatred of Jews and people perceived as Jewish. It can lead to violent and lethal attacks such as those on the Ozar Hatorah school in Toulouse in 2012, the Jewish Museum in Brussels in 2014, the Hypercasher in Paris in 2015, or on </w:t>
      </w:r>
      <w:r>
        <w:rPr>
          <w:rFonts w:ascii="Times New Roman" w:hAnsi="Times New Roman" w:cs="Times New Roman"/>
          <w:noProof/>
          <w:sz w:val="24"/>
          <w:szCs w:val="24"/>
        </w:rPr>
        <w:t xml:space="preserve">the Synagogue in Halle in 2019. </w:t>
      </w:r>
    </w:p>
    <w:p w:rsidR="00266DDA" w:rsidRDefault="00CC6408">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In addition, the COVID-19 pandemic has shown how old antisemitic prejudices can resurge and fuel new conspiracy myths and hatred online and offline. Jewish people have been one of the most attacked communities during the pa</w:t>
      </w:r>
      <w:r>
        <w:rPr>
          <w:rFonts w:ascii="Times New Roman" w:hAnsi="Times New Roman" w:cs="Times New Roman"/>
          <w:noProof/>
          <w:sz w:val="24"/>
          <w:szCs w:val="24"/>
        </w:rPr>
        <w:t>ndemic; they have been unjustifiably blamed for creating the virus and for developing vaccines to make a profit</w:t>
      </w:r>
      <w:r>
        <w:rPr>
          <w:rStyle w:val="FootnoteReference"/>
          <w:rFonts w:ascii="Times New Roman" w:hAnsi="Times New Roman" w:cs="Times New Roman"/>
          <w:noProof/>
          <w:sz w:val="24"/>
          <w:szCs w:val="24"/>
        </w:rPr>
        <w:footnoteReference w:id="4"/>
      </w:r>
      <w:r>
        <w:rPr>
          <w:rFonts w:ascii="Times New Roman" w:hAnsi="Times New Roman" w:cs="Times New Roman"/>
          <w:noProof/>
          <w:sz w:val="24"/>
          <w:szCs w:val="24"/>
        </w:rPr>
        <w:t>. This is compounded by comparisons of pandemic measures with policies that led to the genocide of the Jewish people</w:t>
      </w:r>
      <w:r>
        <w:rPr>
          <w:rStyle w:val="FootnoteReference"/>
          <w:rFonts w:ascii="Times New Roman" w:hAnsi="Times New Roman" w:cs="Times New Roman"/>
          <w:noProof/>
          <w:sz w:val="24"/>
          <w:szCs w:val="24"/>
        </w:rPr>
        <w:footnoteReference w:id="5"/>
      </w:r>
      <w:r>
        <w:rPr>
          <w:rFonts w:ascii="Times New Roman" w:hAnsi="Times New Roman" w:cs="Times New Roman"/>
          <w:noProof/>
          <w:sz w:val="24"/>
          <w:szCs w:val="24"/>
        </w:rPr>
        <w:t xml:space="preserve"> that minimise and trivialise the experiences of Holocaust victims and survivors</w:t>
      </w:r>
      <w:r>
        <w:rPr>
          <w:rStyle w:val="FootnoteReference"/>
          <w:rFonts w:ascii="Times New Roman" w:hAnsi="Times New Roman" w:cs="Times New Roman"/>
          <w:noProof/>
          <w:sz w:val="24"/>
          <w:szCs w:val="24"/>
        </w:rPr>
        <w:footnoteReference w:id="6"/>
      </w:r>
      <w:r>
        <w:rPr>
          <w:rFonts w:ascii="Times New Roman" w:hAnsi="Times New Roman" w:cs="Times New Roman"/>
          <w:noProof/>
          <w:sz w:val="24"/>
          <w:szCs w:val="24"/>
        </w:rPr>
        <w:t xml:space="preserve">. </w:t>
      </w:r>
    </w:p>
    <w:p w:rsidR="00266DDA" w:rsidRDefault="00CC6408">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While hate speech and violence are easily identifiable, widespread ignorance and indifference in our society allows antisemitism to flourish and even grow, if left unaddres</w:t>
      </w:r>
      <w:r>
        <w:rPr>
          <w:rFonts w:ascii="Times New Roman" w:hAnsi="Times New Roman" w:cs="Times New Roman"/>
          <w:noProof/>
          <w:sz w:val="24"/>
          <w:szCs w:val="24"/>
        </w:rPr>
        <w:t>sed. We all have a responsibility to continuously inform and educate the young and the old. This is especially true as the generations who experienced the Holocaust are almost gone, making it even more difficult to pass on the first-hand experience and the</w:t>
      </w:r>
      <w:r>
        <w:rPr>
          <w:rFonts w:ascii="Times New Roman" w:hAnsi="Times New Roman" w:cs="Times New Roman"/>
          <w:noProof/>
          <w:sz w:val="24"/>
          <w:szCs w:val="24"/>
        </w:rPr>
        <w:t xml:space="preserve"> essential lessons to the next generations. </w:t>
      </w:r>
    </w:p>
    <w:p w:rsidR="00266DDA" w:rsidRDefault="00CC6408">
      <w:pPr>
        <w:spacing w:line="240" w:lineRule="auto"/>
        <w:jc w:val="both"/>
        <w:rPr>
          <w:rFonts w:ascii="Times New Roman" w:hAnsi="Times New Roman" w:cs="Times New Roman"/>
          <w:noProof/>
          <w:sz w:val="24"/>
          <w:szCs w:val="24"/>
        </w:rPr>
      </w:pPr>
      <w:r>
        <w:rPr>
          <w:rFonts w:ascii="Times New Roman" w:hAnsi="Times New Roman" w:cs="Times New Roman"/>
          <w:b/>
          <w:bCs/>
          <w:noProof/>
          <w:sz w:val="24"/>
          <w:szCs w:val="24"/>
        </w:rPr>
        <w:t>Jewish life in the EU in the 21</w:t>
      </w:r>
      <w:r>
        <w:rPr>
          <w:rFonts w:ascii="Times New Roman" w:hAnsi="Times New Roman" w:cs="Times New Roman"/>
          <w:b/>
          <w:bCs/>
          <w:noProof/>
          <w:sz w:val="24"/>
          <w:szCs w:val="24"/>
          <w:vertAlign w:val="superscript"/>
        </w:rPr>
        <w:t>st</w:t>
      </w:r>
      <w:r>
        <w:rPr>
          <w:rFonts w:ascii="Times New Roman" w:hAnsi="Times New Roman" w:cs="Times New Roman"/>
          <w:b/>
          <w:bCs/>
          <w:noProof/>
          <w:sz w:val="24"/>
          <w:szCs w:val="24"/>
        </w:rPr>
        <w:t xml:space="preserve"> century</w:t>
      </w:r>
    </w:p>
    <w:p w:rsidR="00266DDA" w:rsidRDefault="00CC6408">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Before the Second World War, an estimated 9.5 million Jewish people lived in Europe. Six million Jews were systematically murdered by the Nazis and their collaborators i</w:t>
      </w:r>
      <w:r>
        <w:rPr>
          <w:rFonts w:ascii="Times New Roman" w:hAnsi="Times New Roman" w:cs="Times New Roman"/>
          <w:noProof/>
          <w:sz w:val="24"/>
          <w:szCs w:val="24"/>
        </w:rPr>
        <w:t>n the Holocaust. Nowadays, the Jewish population in the EU is estimated to be up to 1.5 million people</w:t>
      </w:r>
      <w:r>
        <w:rPr>
          <w:rStyle w:val="FootnoteReference"/>
          <w:rFonts w:ascii="Times New Roman" w:hAnsi="Times New Roman" w:cs="Times New Roman"/>
          <w:noProof/>
          <w:sz w:val="24"/>
          <w:szCs w:val="24"/>
        </w:rPr>
        <w:footnoteReference w:id="7"/>
      </w:r>
      <w:r>
        <w:rPr>
          <w:rFonts w:ascii="Times New Roman" w:hAnsi="Times New Roman" w:cs="Times New Roman"/>
          <w:noProof/>
          <w:sz w:val="24"/>
          <w:szCs w:val="24"/>
        </w:rPr>
        <w:t>.</w:t>
      </w:r>
    </w:p>
    <w:p w:rsidR="00266DDA" w:rsidRDefault="00CC6408">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Today, Jewish life across Europe is vibrant again. Over the past decades, many European countries have witnessed a revival of Jewish life and culture. </w:t>
      </w:r>
      <w:r>
        <w:rPr>
          <w:rFonts w:ascii="Times New Roman" w:hAnsi="Times New Roman" w:cs="Times New Roman"/>
          <w:noProof/>
          <w:sz w:val="24"/>
          <w:szCs w:val="24"/>
        </w:rPr>
        <w:t>Jewish identity has been strengthened and is an integral part of European society. However, due to the increasing number of antisemitic attacks</w:t>
      </w:r>
      <w:r>
        <w:rPr>
          <w:rStyle w:val="FootnoteReference"/>
          <w:rFonts w:ascii="Times New Roman" w:hAnsi="Times New Roman" w:cs="Times New Roman"/>
          <w:noProof/>
          <w:sz w:val="24"/>
          <w:szCs w:val="24"/>
        </w:rPr>
        <w:footnoteReference w:id="8"/>
      </w:r>
      <w:r>
        <w:rPr>
          <w:rFonts w:ascii="Times New Roman" w:hAnsi="Times New Roman" w:cs="Times New Roman"/>
          <w:noProof/>
          <w:sz w:val="24"/>
          <w:szCs w:val="24"/>
        </w:rPr>
        <w:t>, fear among Jewish communities</w:t>
      </w:r>
      <w:r>
        <w:rPr>
          <w:rStyle w:val="FootnoteReference"/>
          <w:rFonts w:ascii="Times New Roman" w:hAnsi="Times New Roman" w:cs="Times New Roman"/>
          <w:noProof/>
          <w:sz w:val="24"/>
          <w:szCs w:val="24"/>
        </w:rPr>
        <w:footnoteReference w:id="9"/>
      </w:r>
      <w:r>
        <w:rPr>
          <w:rFonts w:ascii="Times New Roman" w:hAnsi="Times New Roman" w:cs="Times New Roman"/>
          <w:noProof/>
          <w:sz w:val="24"/>
          <w:szCs w:val="24"/>
        </w:rPr>
        <w:t xml:space="preserve"> has also increased and further security measures for Jewish premises have been </w:t>
      </w:r>
      <w:r>
        <w:rPr>
          <w:rFonts w:ascii="Times New Roman" w:hAnsi="Times New Roman" w:cs="Times New Roman"/>
          <w:noProof/>
          <w:sz w:val="24"/>
          <w:szCs w:val="24"/>
        </w:rPr>
        <w:t>necessary.</w:t>
      </w:r>
    </w:p>
    <w:p w:rsidR="00266DDA" w:rsidRDefault="00CC6408">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In recent years, the Jewish population in the EU has been declining, due in large part to migration to outside of the EU</w:t>
      </w:r>
      <w:r>
        <w:rPr>
          <w:rStyle w:val="FootnoteReference"/>
          <w:rFonts w:ascii="Times New Roman" w:hAnsi="Times New Roman" w:cs="Times New Roman"/>
          <w:noProof/>
          <w:sz w:val="24"/>
          <w:szCs w:val="24"/>
        </w:rPr>
        <w:footnoteReference w:id="10"/>
      </w:r>
      <w:r>
        <w:rPr>
          <w:rFonts w:ascii="Times New Roman" w:hAnsi="Times New Roman" w:cs="Times New Roman"/>
          <w:noProof/>
          <w:sz w:val="24"/>
          <w:szCs w:val="24"/>
        </w:rPr>
        <w:t>. This is linked to several factors</w:t>
      </w:r>
      <w:r>
        <w:rPr>
          <w:rStyle w:val="FootnoteReference"/>
          <w:rFonts w:ascii="Times New Roman" w:hAnsi="Times New Roman" w:cs="Times New Roman"/>
          <w:noProof/>
          <w:sz w:val="24"/>
          <w:szCs w:val="24"/>
        </w:rPr>
        <w:footnoteReference w:id="11"/>
      </w:r>
      <w:r>
        <w:rPr>
          <w:rFonts w:ascii="Times New Roman" w:hAnsi="Times New Roman" w:cs="Times New Roman"/>
          <w:noProof/>
          <w:sz w:val="24"/>
          <w:szCs w:val="24"/>
        </w:rPr>
        <w:t xml:space="preserve">, in particular to security concerns, as well as to the perceived lack of determination </w:t>
      </w:r>
      <w:r>
        <w:rPr>
          <w:rFonts w:ascii="Times New Roman" w:hAnsi="Times New Roman" w:cs="Times New Roman"/>
          <w:noProof/>
          <w:sz w:val="24"/>
          <w:szCs w:val="24"/>
        </w:rPr>
        <w:t>of some governments to address antisemitism</w:t>
      </w:r>
      <w:r>
        <w:rPr>
          <w:rStyle w:val="FootnoteReference"/>
          <w:rFonts w:ascii="Times New Roman" w:hAnsi="Times New Roman" w:cs="Times New Roman"/>
          <w:noProof/>
          <w:sz w:val="24"/>
          <w:szCs w:val="24"/>
        </w:rPr>
        <w:footnoteReference w:id="12"/>
      </w:r>
      <w:r>
        <w:rPr>
          <w:rFonts w:ascii="Times New Roman" w:hAnsi="Times New Roman" w:cs="Times New Roman"/>
          <w:noProof/>
          <w:sz w:val="24"/>
          <w:szCs w:val="24"/>
        </w:rPr>
        <w:t xml:space="preserve"> and the politicisation of public debates around Jewish customs and traditions. </w:t>
      </w:r>
    </w:p>
    <w:p w:rsidR="00266DDA" w:rsidRDefault="00CC6408">
      <w:pPr>
        <w:spacing w:line="240" w:lineRule="auto"/>
        <w:jc w:val="both"/>
        <w:rPr>
          <w:rFonts w:ascii="Times New Roman" w:hAnsi="Times New Roman" w:cs="Times New Roman"/>
          <w:noProof/>
          <w:sz w:val="24"/>
          <w:szCs w:val="24"/>
        </w:rPr>
      </w:pPr>
      <w:r>
        <w:rPr>
          <w:rFonts w:ascii="Times New Roman" w:hAnsi="Times New Roman" w:cs="Times New Roman"/>
          <w:b/>
          <w:bCs/>
          <w:noProof/>
          <w:sz w:val="24"/>
          <w:szCs w:val="24"/>
        </w:rPr>
        <w:t>Stepping up the fight against antisemitism</w:t>
      </w:r>
    </w:p>
    <w:p w:rsidR="00266DDA" w:rsidRDefault="00CC6408">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For the past 20 years, antisemitism has been addressed as part of the European Union’s w</w:t>
      </w:r>
      <w:r>
        <w:rPr>
          <w:rFonts w:ascii="Times New Roman" w:hAnsi="Times New Roman" w:cs="Times New Roman"/>
          <w:noProof/>
          <w:sz w:val="24"/>
          <w:szCs w:val="24"/>
        </w:rPr>
        <w:t>ork tackling racism</w:t>
      </w:r>
      <w:r>
        <w:rPr>
          <w:rStyle w:val="FootnoteReference"/>
          <w:rFonts w:ascii="Times New Roman" w:hAnsi="Times New Roman" w:cs="Times New Roman"/>
          <w:noProof/>
          <w:sz w:val="24"/>
          <w:szCs w:val="24"/>
        </w:rPr>
        <w:footnoteReference w:id="13"/>
      </w:r>
      <w:r>
        <w:rPr>
          <w:rFonts w:ascii="Times New Roman" w:hAnsi="Times New Roman" w:cs="Times New Roman"/>
          <w:noProof/>
          <w:sz w:val="24"/>
          <w:szCs w:val="24"/>
        </w:rPr>
        <w:t>. Given the significant rise of antisemitism, the efforts in addressing it have accelerated in recent years and the fight against antisemitism has been brought to the forefront of the EU political agenda. In 2015, the European Commissio</w:t>
      </w:r>
      <w:r>
        <w:rPr>
          <w:rFonts w:ascii="Times New Roman" w:hAnsi="Times New Roman" w:cs="Times New Roman"/>
          <w:noProof/>
          <w:sz w:val="24"/>
          <w:szCs w:val="24"/>
        </w:rPr>
        <w:t>n appointed the first-ever Coordinator on combating antisemitism and fostering Jewish life. In June 2017, the European Parliament adopted a resolution on combating antisemitism</w:t>
      </w:r>
      <w:r>
        <w:rPr>
          <w:rStyle w:val="FootnoteReference"/>
          <w:rFonts w:ascii="Times New Roman" w:hAnsi="Times New Roman" w:cs="Times New Roman"/>
          <w:noProof/>
          <w:sz w:val="24"/>
          <w:szCs w:val="24"/>
        </w:rPr>
        <w:footnoteReference w:id="14"/>
      </w:r>
      <w:r>
        <w:rPr>
          <w:rFonts w:ascii="Times New Roman" w:hAnsi="Times New Roman" w:cs="Times New Roman"/>
          <w:noProof/>
          <w:sz w:val="24"/>
          <w:szCs w:val="24"/>
        </w:rPr>
        <w:t xml:space="preserve"> and in December 2018, the Council adopted a Declaration on the fight against a</w:t>
      </w:r>
      <w:r>
        <w:rPr>
          <w:rFonts w:ascii="Times New Roman" w:hAnsi="Times New Roman" w:cs="Times New Roman"/>
          <w:noProof/>
          <w:sz w:val="24"/>
          <w:szCs w:val="24"/>
        </w:rPr>
        <w:t>ntisemitism</w:t>
      </w:r>
      <w:r>
        <w:rPr>
          <w:rStyle w:val="FootnoteReference"/>
          <w:rFonts w:ascii="Times New Roman" w:hAnsi="Times New Roman" w:cs="Times New Roman"/>
          <w:noProof/>
          <w:sz w:val="24"/>
          <w:szCs w:val="24"/>
        </w:rPr>
        <w:footnoteReference w:id="15"/>
      </w:r>
      <w:r>
        <w:rPr>
          <w:rFonts w:ascii="Times New Roman" w:hAnsi="Times New Roman" w:cs="Times New Roman"/>
          <w:noProof/>
          <w:sz w:val="24"/>
          <w:szCs w:val="24"/>
        </w:rPr>
        <w:t>. To support the implementation of the Declaration the Commission set up an ad-hoc Working Group on combating antisemitism</w:t>
      </w:r>
      <w:r>
        <w:rPr>
          <w:rStyle w:val="FootnoteReference"/>
          <w:rFonts w:ascii="Times New Roman" w:hAnsi="Times New Roman" w:cs="Times New Roman"/>
          <w:noProof/>
          <w:sz w:val="24"/>
          <w:szCs w:val="24"/>
        </w:rPr>
        <w:footnoteReference w:id="16"/>
      </w:r>
      <w:r>
        <w:rPr>
          <w:rFonts w:ascii="Times New Roman" w:hAnsi="Times New Roman" w:cs="Times New Roman"/>
          <w:noProof/>
          <w:sz w:val="24"/>
          <w:szCs w:val="24"/>
        </w:rPr>
        <w:t>, bringing together Member States and Jewish communities. In December 2019, the fight against antisemitism became part of</w:t>
      </w:r>
      <w:r>
        <w:rPr>
          <w:rFonts w:ascii="Times New Roman" w:hAnsi="Times New Roman" w:cs="Times New Roman"/>
          <w:noProof/>
          <w:sz w:val="24"/>
          <w:szCs w:val="24"/>
        </w:rPr>
        <w:t xml:space="preserve"> the portfolio of the Commission Vice-President for Promoting our European Way of Life, signalling the intention to address it as a cross-cutting priority. In December 2020, the Council adopted a further Declaration centred on mainstreaming the fight again</w:t>
      </w:r>
      <w:r>
        <w:rPr>
          <w:rFonts w:ascii="Times New Roman" w:hAnsi="Times New Roman" w:cs="Times New Roman"/>
          <w:noProof/>
          <w:sz w:val="24"/>
          <w:szCs w:val="24"/>
        </w:rPr>
        <w:t>st antisemitism across policy areas</w:t>
      </w:r>
      <w:r>
        <w:rPr>
          <w:rStyle w:val="FootnoteReference"/>
          <w:rFonts w:ascii="Times New Roman" w:hAnsi="Times New Roman" w:cs="Times New Roman"/>
          <w:noProof/>
          <w:sz w:val="24"/>
          <w:szCs w:val="24"/>
        </w:rPr>
        <w:footnoteReference w:id="17"/>
      </w:r>
      <w:r>
        <w:rPr>
          <w:rFonts w:ascii="Times New Roman" w:hAnsi="Times New Roman" w:cs="Times New Roman"/>
          <w:noProof/>
          <w:sz w:val="24"/>
          <w:szCs w:val="24"/>
        </w:rPr>
        <w:t>. This has been strengthened by the adoption of a series of strategies fostering a Union of Equality package through an intersectional lens</w:t>
      </w:r>
      <w:r>
        <w:rPr>
          <w:rStyle w:val="FootnoteReference"/>
          <w:rFonts w:ascii="Times New Roman" w:hAnsi="Times New Roman" w:cs="Times New Roman"/>
          <w:noProof/>
          <w:sz w:val="24"/>
          <w:szCs w:val="24"/>
        </w:rPr>
        <w:footnoteReference w:id="18"/>
      </w:r>
      <w:r>
        <w:rPr>
          <w:rFonts w:ascii="Times New Roman" w:hAnsi="Times New Roman" w:cs="Times New Roman"/>
          <w:noProof/>
          <w:sz w:val="24"/>
          <w:szCs w:val="24"/>
        </w:rPr>
        <w:t>.</w:t>
      </w:r>
    </w:p>
    <w:p w:rsidR="00266DDA" w:rsidRDefault="00CC6408">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The persistence and increase of antisemitism requires a stronger response at E</w:t>
      </w:r>
      <w:r>
        <w:rPr>
          <w:rFonts w:ascii="Times New Roman" w:hAnsi="Times New Roman" w:cs="Times New Roman"/>
          <w:noProof/>
          <w:sz w:val="24"/>
          <w:szCs w:val="24"/>
        </w:rPr>
        <w:t>U level. With this strategy, the first of its kind, the Commission is determined to significantly step up the fight against antisemitism and help create an inclusive society based on equality and respect, to ensure a good perspective for the future of Jews</w:t>
      </w:r>
      <w:r>
        <w:rPr>
          <w:rFonts w:ascii="Times New Roman" w:hAnsi="Times New Roman" w:cs="Times New Roman"/>
          <w:noProof/>
          <w:sz w:val="24"/>
          <w:szCs w:val="24"/>
        </w:rPr>
        <w:t xml:space="preserve"> in Europe. </w:t>
      </w:r>
    </w:p>
    <w:p w:rsidR="00266DDA" w:rsidRDefault="00CC6408">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This strategy is based on a wide consultation</w:t>
      </w:r>
      <w:r>
        <w:rPr>
          <w:rStyle w:val="FootnoteReference"/>
          <w:rFonts w:ascii="Times New Roman" w:hAnsi="Times New Roman" w:cs="Times New Roman"/>
          <w:noProof/>
          <w:sz w:val="24"/>
          <w:szCs w:val="24"/>
        </w:rPr>
        <w:footnoteReference w:id="19"/>
      </w:r>
      <w:r>
        <w:rPr>
          <w:rFonts w:ascii="Times New Roman" w:hAnsi="Times New Roman" w:cs="Times New Roman"/>
          <w:noProof/>
          <w:sz w:val="24"/>
          <w:szCs w:val="24"/>
        </w:rPr>
        <w:t xml:space="preserve"> of relevant stakeholders. The Commission invites EU institutions, Member States, international organisations and all civil society actors and citizens to</w:t>
      </w:r>
      <w:r>
        <w:rPr>
          <w:rFonts w:ascii="Times New Roman" w:hAnsi="Times New Roman" w:cs="Times New Roman"/>
          <w:b/>
          <w:noProof/>
          <w:sz w:val="24"/>
          <w:szCs w:val="24"/>
        </w:rPr>
        <w:t xml:space="preserve"> commit to a future free from antisemitism </w:t>
      </w:r>
      <w:r>
        <w:rPr>
          <w:rFonts w:ascii="Times New Roman" w:hAnsi="Times New Roman" w:cs="Times New Roman"/>
          <w:b/>
          <w:noProof/>
          <w:sz w:val="24"/>
          <w:szCs w:val="24"/>
        </w:rPr>
        <w:t>in the EU and beyond.</w:t>
      </w:r>
      <w:r>
        <w:rPr>
          <w:rFonts w:ascii="Times New Roman" w:hAnsi="Times New Roman" w:cs="Times New Roman"/>
          <w:noProof/>
          <w:sz w:val="24"/>
          <w:szCs w:val="24"/>
        </w:rPr>
        <w:t xml:space="preserve"> The Commission will engage in a regular dialogue with the European Parliament and with Member States’ national parliaments to encourage renewed action on combating antisemitism and fostering Jewish life. In full respect of national co</w:t>
      </w:r>
      <w:r>
        <w:rPr>
          <w:rFonts w:ascii="Times New Roman" w:hAnsi="Times New Roman" w:cs="Times New Roman"/>
          <w:noProof/>
          <w:sz w:val="24"/>
          <w:szCs w:val="24"/>
        </w:rPr>
        <w:t xml:space="preserve">mpetences, this strategy sets out the policy framework for the Commission for the period 2021-2030 and aims to support and encourage cooperation between Member States and all stakeholders.  </w:t>
      </w:r>
    </w:p>
    <w:p w:rsidR="00266DDA" w:rsidRDefault="00CC6408">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Crucially, this strategy seeks to go beyond responding to antisem</w:t>
      </w:r>
      <w:r>
        <w:rPr>
          <w:rFonts w:ascii="Times New Roman" w:hAnsi="Times New Roman" w:cs="Times New Roman"/>
          <w:noProof/>
          <w:sz w:val="24"/>
          <w:szCs w:val="24"/>
        </w:rPr>
        <w:t>itism alone and step up action to actively prevent and combat it in all its forms and to ensure that Jewish life continues to thrive in an inclusive and diverse EU. The strategy comprises three pillars:</w:t>
      </w:r>
    </w:p>
    <w:p w:rsidR="00266DDA" w:rsidRDefault="00CC6408">
      <w:pPr>
        <w:spacing w:line="240" w:lineRule="auto"/>
        <w:jc w:val="both"/>
        <w:rPr>
          <w:rFonts w:ascii="Times New Roman" w:hAnsi="Times New Roman" w:cs="Times New Roman"/>
          <w:b/>
          <w:noProof/>
          <w:sz w:val="24"/>
          <w:szCs w:val="24"/>
        </w:rPr>
      </w:pPr>
      <w:r>
        <w:rPr>
          <w:rFonts w:ascii="Times New Roman" w:hAnsi="Times New Roman" w:cs="Times New Roman"/>
          <w:b/>
          <w:noProof/>
          <w:sz w:val="24"/>
          <w:szCs w:val="24"/>
        </w:rPr>
        <w:t xml:space="preserve"> 1 – Preventing and combating all forms of antisemitism</w:t>
      </w:r>
    </w:p>
    <w:p w:rsidR="00266DDA" w:rsidRDefault="00CC6408">
      <w:pPr>
        <w:spacing w:line="240" w:lineRule="auto"/>
        <w:jc w:val="both"/>
        <w:rPr>
          <w:rFonts w:ascii="Times New Roman" w:hAnsi="Times New Roman" w:cs="Times New Roman"/>
          <w:b/>
          <w:noProof/>
          <w:sz w:val="24"/>
          <w:szCs w:val="24"/>
        </w:rPr>
      </w:pPr>
      <w:r>
        <w:rPr>
          <w:rFonts w:ascii="Times New Roman" w:hAnsi="Times New Roman" w:cs="Times New Roman"/>
          <w:b/>
          <w:noProof/>
          <w:sz w:val="24"/>
          <w:szCs w:val="24"/>
        </w:rPr>
        <w:t xml:space="preserve"> 2 – Protecting and fostering Jewish life in the EU</w:t>
      </w:r>
    </w:p>
    <w:p w:rsidR="00266DDA" w:rsidRDefault="00CC6408">
      <w:pPr>
        <w:spacing w:line="240" w:lineRule="auto"/>
        <w:jc w:val="both"/>
        <w:rPr>
          <w:rFonts w:ascii="Times New Roman" w:hAnsi="Times New Roman" w:cs="Times New Roman"/>
          <w:b/>
          <w:noProof/>
          <w:sz w:val="24"/>
          <w:szCs w:val="24"/>
        </w:rPr>
      </w:pPr>
      <w:r>
        <w:rPr>
          <w:rFonts w:ascii="Times New Roman" w:hAnsi="Times New Roman" w:cs="Times New Roman"/>
          <w:b/>
          <w:noProof/>
          <w:sz w:val="24"/>
          <w:szCs w:val="24"/>
        </w:rPr>
        <w:t xml:space="preserve"> 3 – Education, research and Holocaust remembrance</w:t>
      </w:r>
    </w:p>
    <w:p w:rsidR="00266DDA" w:rsidRDefault="00CC6408">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This strategy also seeks to place the EU firmly in the lead of the </w:t>
      </w:r>
      <w:r>
        <w:rPr>
          <w:rFonts w:ascii="Times New Roman" w:hAnsi="Times New Roman" w:cs="Times New Roman"/>
          <w:b/>
          <w:noProof/>
          <w:sz w:val="24"/>
          <w:szCs w:val="24"/>
        </w:rPr>
        <w:t>global fight against antisemit</w:t>
      </w:r>
      <w:r>
        <w:rPr>
          <w:rFonts w:ascii="Times New Roman" w:hAnsi="Times New Roman" w:cs="Times New Roman"/>
          <w:b/>
          <w:noProof/>
          <w:sz w:val="24"/>
          <w:szCs w:val="24"/>
        </w:rPr>
        <w:t>ism</w:t>
      </w:r>
      <w:r>
        <w:rPr>
          <w:rFonts w:ascii="Times New Roman" w:hAnsi="Times New Roman" w:cs="Times New Roman"/>
          <w:noProof/>
          <w:sz w:val="24"/>
          <w:szCs w:val="24"/>
        </w:rPr>
        <w:t xml:space="preserve">, complementing measures within the EU with international efforts along all the three pillars. </w:t>
      </w:r>
    </w:p>
    <w:p w:rsidR="00266DDA" w:rsidRDefault="00CC6408">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All forms of hatred undermine the value of a person and are incompatible with what the EU stands for. This strategy is part of the Commission’s efforts on co</w:t>
      </w:r>
      <w:r>
        <w:rPr>
          <w:rFonts w:ascii="Times New Roman" w:hAnsi="Times New Roman" w:cs="Times New Roman"/>
          <w:noProof/>
          <w:sz w:val="24"/>
          <w:szCs w:val="24"/>
        </w:rPr>
        <w:t>mbating all forms of hatred, discrimination and racism. It complements the EU anti-racism action plan 2020-2025, as racism can also be combined with discrimination and hatred on other grounds, including religion or belief. This needs to be taken into accou</w:t>
      </w:r>
      <w:r>
        <w:rPr>
          <w:rFonts w:ascii="Times New Roman" w:hAnsi="Times New Roman" w:cs="Times New Roman"/>
          <w:noProof/>
          <w:sz w:val="24"/>
          <w:szCs w:val="24"/>
        </w:rPr>
        <w:t>nt through an intersectional approach</w:t>
      </w:r>
      <w:r>
        <w:rPr>
          <w:rStyle w:val="FootnoteReference"/>
          <w:rFonts w:ascii="Times New Roman" w:hAnsi="Times New Roman" w:cs="Times New Roman"/>
          <w:noProof/>
          <w:sz w:val="24"/>
        </w:rPr>
        <w:footnoteReference w:id="20"/>
      </w:r>
      <w:r>
        <w:rPr>
          <w:rFonts w:ascii="Times New Roman" w:hAnsi="Times New Roman" w:cs="Times New Roman"/>
          <w:noProof/>
          <w:sz w:val="24"/>
          <w:szCs w:val="24"/>
        </w:rPr>
        <w:t xml:space="preserve"> </w:t>
      </w:r>
      <w:r>
        <w:rPr>
          <w:rFonts w:ascii="Times New Roman" w:hAnsi="Times New Roman" w:cs="Times New Roman"/>
          <w:noProof/>
          <w:sz w:val="24"/>
        </w:rPr>
        <w:t>to truly pave the way towards an EU free from antisemitism and fostering Jewish life</w:t>
      </w:r>
      <w:r>
        <w:rPr>
          <w:rFonts w:ascii="Times New Roman" w:hAnsi="Times New Roman" w:cs="Times New Roman"/>
          <w:noProof/>
          <w:sz w:val="24"/>
          <w:lang w:val="mt-MT"/>
        </w:rPr>
        <w:t xml:space="preserve"> in all of </w:t>
      </w:r>
      <w:r>
        <w:rPr>
          <w:rFonts w:ascii="Times New Roman" w:hAnsi="Times New Roman" w:cs="Times New Roman"/>
          <w:noProof/>
          <w:sz w:val="24"/>
        </w:rPr>
        <w:t xml:space="preserve">its diversity </w:t>
      </w:r>
      <w:r>
        <w:rPr>
          <w:rFonts w:ascii="Times New Roman" w:hAnsi="Times New Roman" w:cs="Times New Roman"/>
          <w:noProof/>
          <w:sz w:val="24"/>
          <w:szCs w:val="24"/>
        </w:rPr>
        <w:t>and achieve concrete improvements for the Jewish people and their future in Europe</w:t>
      </w:r>
      <w:r>
        <w:rPr>
          <w:rFonts w:ascii="Times New Roman" w:hAnsi="Times New Roman" w:cs="Times New Roman"/>
          <w:noProof/>
          <w:sz w:val="24"/>
        </w:rPr>
        <w:t xml:space="preserve">. </w:t>
      </w:r>
      <w:r>
        <w:rPr>
          <w:rFonts w:ascii="Times New Roman" w:hAnsi="Times New Roman" w:cs="Times New Roman"/>
          <w:noProof/>
          <w:sz w:val="24"/>
          <w:szCs w:val="24"/>
        </w:rPr>
        <w:t>In specific instances, t</w:t>
      </w:r>
      <w:r>
        <w:rPr>
          <w:rFonts w:ascii="Times New Roman" w:hAnsi="Times New Roman" w:cs="Times New Roman"/>
          <w:noProof/>
          <w:sz w:val="24"/>
          <w:szCs w:val="24"/>
        </w:rPr>
        <w:t>his strategy will also take note of the commonalities between the experience of discrimination of Jewish people and other ethnic or religious minorities.</w:t>
      </w:r>
    </w:p>
    <w:p w:rsidR="00266DDA" w:rsidRDefault="00266DDA">
      <w:pPr>
        <w:spacing w:after="0" w:line="240" w:lineRule="auto"/>
        <w:jc w:val="both"/>
        <w:rPr>
          <w:rFonts w:ascii="Times New Roman" w:hAnsi="Times New Roman" w:cs="Times New Roman"/>
          <w:noProof/>
          <w:sz w:val="24"/>
        </w:rPr>
      </w:pPr>
    </w:p>
    <w:p w:rsidR="00266DDA" w:rsidRDefault="00CC6408">
      <w:pPr>
        <w:pStyle w:val="ListParagraph"/>
        <w:numPr>
          <w:ilvl w:val="0"/>
          <w:numId w:val="1"/>
        </w:numPr>
        <w:spacing w:after="0" w:line="240" w:lineRule="auto"/>
        <w:jc w:val="both"/>
        <w:rPr>
          <w:rFonts w:ascii="Times New Roman" w:hAnsi="Times New Roman" w:cs="Times New Roman"/>
          <w:b/>
          <w:bCs/>
          <w:noProof/>
          <w:sz w:val="24"/>
          <w:szCs w:val="24"/>
        </w:rPr>
      </w:pPr>
      <w:r>
        <w:rPr>
          <w:rFonts w:ascii="Times New Roman" w:hAnsi="Times New Roman" w:cs="Times New Roman"/>
          <w:b/>
          <w:bCs/>
          <w:noProof/>
          <w:sz w:val="24"/>
          <w:szCs w:val="24"/>
        </w:rPr>
        <w:t>PREVENTING AND COMBATING ALL FORMS OF ANTISEMITISM</w:t>
      </w:r>
    </w:p>
    <w:p w:rsidR="00266DDA" w:rsidRDefault="00266DDA">
      <w:pPr>
        <w:spacing w:after="0" w:line="240" w:lineRule="auto"/>
        <w:jc w:val="both"/>
        <w:rPr>
          <w:rFonts w:ascii="Times New Roman" w:hAnsi="Times New Roman" w:cs="Times New Roman"/>
          <w:i/>
          <w:noProof/>
          <w:sz w:val="24"/>
          <w:szCs w:val="24"/>
          <w:lang w:val="en-IE"/>
        </w:rPr>
      </w:pPr>
    </w:p>
    <w:p w:rsidR="00266DDA" w:rsidRDefault="00CC6408">
      <w:pPr>
        <w:spacing w:after="0" w:line="240" w:lineRule="auto"/>
        <w:jc w:val="both"/>
        <w:rPr>
          <w:rFonts w:ascii="Times New Roman" w:hAnsi="Times New Roman" w:cs="Times New Roman"/>
          <w:i/>
          <w:noProof/>
          <w:sz w:val="24"/>
          <w:szCs w:val="24"/>
          <w:lang w:val="en-IE"/>
        </w:rPr>
      </w:pPr>
      <w:r>
        <w:rPr>
          <w:rFonts w:ascii="Times New Roman" w:hAnsi="Times New Roman" w:cs="Times New Roman"/>
          <w:i/>
          <w:noProof/>
          <w:sz w:val="24"/>
          <w:szCs w:val="24"/>
          <w:lang w:val="en-IE"/>
        </w:rPr>
        <w:t xml:space="preserve">‘Let us remember: what hurts the victim most is </w:t>
      </w:r>
      <w:r>
        <w:rPr>
          <w:rFonts w:ascii="Times New Roman" w:hAnsi="Times New Roman" w:cs="Times New Roman"/>
          <w:i/>
          <w:noProof/>
          <w:sz w:val="24"/>
          <w:szCs w:val="24"/>
          <w:lang w:val="en-IE"/>
        </w:rPr>
        <w:t>not the cruelty of the oppressor but the silence of the bystander.’</w:t>
      </w:r>
    </w:p>
    <w:p w:rsidR="00266DDA" w:rsidRDefault="00CC6408">
      <w:pPr>
        <w:pStyle w:val="ListParagraph"/>
        <w:spacing w:line="240" w:lineRule="auto"/>
        <w:ind w:left="1080" w:firstLine="360"/>
        <w:jc w:val="right"/>
        <w:rPr>
          <w:rFonts w:ascii="Times New Roman" w:hAnsi="Times New Roman" w:cs="Times New Roman"/>
          <w:i/>
          <w:noProof/>
          <w:sz w:val="24"/>
          <w:szCs w:val="24"/>
          <w:lang w:val="en-IE"/>
        </w:rPr>
      </w:pPr>
      <w:r>
        <w:rPr>
          <w:rFonts w:ascii="Times New Roman" w:hAnsi="Times New Roman" w:cs="Times New Roman"/>
          <w:b/>
          <w:noProof/>
          <w:sz w:val="24"/>
          <w:szCs w:val="24"/>
          <w:lang w:val="en-IE"/>
        </w:rPr>
        <w:t>― Elie Wiesel</w:t>
      </w:r>
    </w:p>
    <w:p w:rsidR="00266DDA" w:rsidRDefault="00CC6408">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Contemporary antisemitism can be found in radical and fringe groups espousing right-wing, left-wing or Islamist extremism, it can hide behind anti-Zionism, but it can also be</w:t>
      </w:r>
      <w:r>
        <w:rPr>
          <w:rFonts w:ascii="Times New Roman" w:hAnsi="Times New Roman" w:cs="Times New Roman"/>
          <w:noProof/>
          <w:sz w:val="24"/>
          <w:szCs w:val="24"/>
        </w:rPr>
        <w:t xml:space="preserve"> found in the centre of society</w:t>
      </w:r>
      <w:r>
        <w:rPr>
          <w:rStyle w:val="FootnoteReference"/>
          <w:rFonts w:ascii="Times New Roman" w:hAnsi="Times New Roman" w:cs="Times New Roman"/>
          <w:noProof/>
          <w:sz w:val="24"/>
          <w:szCs w:val="24"/>
        </w:rPr>
        <w:footnoteReference w:id="21"/>
      </w:r>
      <w:r>
        <w:rPr>
          <w:rFonts w:ascii="Times New Roman" w:hAnsi="Times New Roman" w:cs="Times New Roman"/>
          <w:noProof/>
          <w:sz w:val="24"/>
          <w:szCs w:val="24"/>
        </w:rPr>
        <w:t>. Antisemitic speech and behaviour can be open or veiled, conscious or unconscious. Antisemitism can take the form of illegal acts, which are punishable under EU and national law. Manifestations of antisemitism might include</w:t>
      </w:r>
      <w:r>
        <w:rPr>
          <w:rFonts w:ascii="Times New Roman" w:hAnsi="Times New Roman" w:cs="Times New Roman"/>
          <w:noProof/>
          <w:sz w:val="24"/>
          <w:szCs w:val="24"/>
        </w:rPr>
        <w:t xml:space="preserve"> Israel-related antisemitism</w:t>
      </w:r>
      <w:r>
        <w:rPr>
          <w:rStyle w:val="FootnoteReference"/>
          <w:rFonts w:ascii="Times New Roman" w:hAnsi="Times New Roman" w:cs="Times New Roman"/>
          <w:noProof/>
          <w:sz w:val="24"/>
          <w:szCs w:val="24"/>
        </w:rPr>
        <w:footnoteReference w:id="22"/>
      </w:r>
      <w:r>
        <w:rPr>
          <w:rFonts w:ascii="Times New Roman" w:hAnsi="Times New Roman" w:cs="Times New Roman"/>
          <w:noProof/>
          <w:sz w:val="24"/>
          <w:szCs w:val="24"/>
        </w:rPr>
        <w:t>, the most common form of antisemitism encountered online by Jews in Europe today</w:t>
      </w:r>
      <w:r>
        <w:rPr>
          <w:rStyle w:val="FootnoteReference"/>
          <w:rFonts w:ascii="Times New Roman" w:hAnsi="Times New Roman" w:cs="Times New Roman"/>
          <w:noProof/>
          <w:sz w:val="24"/>
          <w:szCs w:val="24"/>
        </w:rPr>
        <w:footnoteReference w:id="23"/>
      </w:r>
      <w:r>
        <w:rPr>
          <w:rFonts w:ascii="Times New Roman" w:hAnsi="Times New Roman" w:cs="Times New Roman"/>
          <w:noProof/>
          <w:sz w:val="24"/>
          <w:szCs w:val="24"/>
        </w:rPr>
        <w:t>. Long-standing antisemitic conspiracy myths and disinformation, while not necessarily illegal, are harmful. They perpetuate prejudices and stere</w:t>
      </w:r>
      <w:r>
        <w:rPr>
          <w:rFonts w:ascii="Times New Roman" w:hAnsi="Times New Roman" w:cs="Times New Roman"/>
          <w:noProof/>
          <w:sz w:val="24"/>
          <w:szCs w:val="24"/>
        </w:rPr>
        <w:t xml:space="preserve">otypes and can lead to discrimination, marginalisation, radicalisation and hate crime. </w:t>
      </w:r>
    </w:p>
    <w:p w:rsidR="00266DDA" w:rsidRDefault="00CC6408">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Since 2017, the Commission has been using the non-legally binding working definition of antisemitism of the International Holocaust Remembrance Alliance (IHRA definitio</w:t>
      </w:r>
      <w:r>
        <w:rPr>
          <w:rFonts w:ascii="Times New Roman" w:hAnsi="Times New Roman" w:cs="Times New Roman"/>
          <w:noProof/>
          <w:sz w:val="24"/>
          <w:szCs w:val="24"/>
        </w:rPr>
        <w:t>n)</w:t>
      </w:r>
      <w:r>
        <w:rPr>
          <w:rStyle w:val="FootnoteReference"/>
          <w:rFonts w:ascii="Times New Roman" w:hAnsi="Times New Roman" w:cs="Times New Roman"/>
          <w:noProof/>
          <w:sz w:val="24"/>
          <w:szCs w:val="24"/>
        </w:rPr>
        <w:footnoteReference w:id="24"/>
      </w:r>
      <w:r>
        <w:rPr>
          <w:rFonts w:ascii="Times New Roman" w:hAnsi="Times New Roman" w:cs="Times New Roman"/>
          <w:noProof/>
          <w:sz w:val="24"/>
          <w:szCs w:val="24"/>
        </w:rPr>
        <w:t xml:space="preserve"> as a practical guidance tool and a basis for its work to combat antisemitism</w:t>
      </w:r>
      <w:r>
        <w:rPr>
          <w:rStyle w:val="FootnoteReference"/>
          <w:rFonts w:ascii="Times New Roman" w:hAnsi="Times New Roman" w:cs="Times New Roman"/>
          <w:noProof/>
          <w:sz w:val="24"/>
          <w:szCs w:val="24"/>
        </w:rPr>
        <w:footnoteReference w:id="25"/>
      </w:r>
      <w:r>
        <w:rPr>
          <w:rFonts w:ascii="Times New Roman" w:hAnsi="Times New Roman" w:cs="Times New Roman"/>
          <w:noProof/>
          <w:sz w:val="24"/>
          <w:szCs w:val="24"/>
        </w:rPr>
        <w:t>. The IHRA definition is the benchmark for promoting a rights-based and victim-centred approach</w:t>
      </w:r>
      <w:r>
        <w:rPr>
          <w:rStyle w:val="FootnoteReference"/>
          <w:rFonts w:ascii="Times New Roman" w:hAnsi="Times New Roman" w:cs="Times New Roman"/>
          <w:noProof/>
          <w:sz w:val="24"/>
          <w:szCs w:val="24"/>
        </w:rPr>
        <w:footnoteReference w:id="26"/>
      </w:r>
      <w:r>
        <w:rPr>
          <w:rFonts w:ascii="Times New Roman" w:hAnsi="Times New Roman" w:cs="Times New Roman"/>
          <w:noProof/>
          <w:sz w:val="24"/>
          <w:szCs w:val="24"/>
        </w:rPr>
        <w:t xml:space="preserve">. In January 2021, the Commission in cooperation with the IHRA published the </w:t>
      </w:r>
      <w:r>
        <w:rPr>
          <w:rFonts w:ascii="Times New Roman" w:hAnsi="Times New Roman" w:cs="Times New Roman"/>
          <w:i/>
          <w:noProof/>
          <w:sz w:val="24"/>
          <w:szCs w:val="24"/>
        </w:rPr>
        <w:t>Ha</w:t>
      </w:r>
      <w:r>
        <w:rPr>
          <w:rFonts w:ascii="Times New Roman" w:hAnsi="Times New Roman" w:cs="Times New Roman"/>
          <w:i/>
          <w:noProof/>
          <w:sz w:val="24"/>
          <w:szCs w:val="24"/>
        </w:rPr>
        <w:t>ndbook for the practical use of the IHRA working definition of antisemitism</w:t>
      </w:r>
      <w:r>
        <w:rPr>
          <w:rStyle w:val="FootnoteReference"/>
          <w:rFonts w:ascii="Times New Roman" w:hAnsi="Times New Roman" w:cs="Times New Roman"/>
          <w:noProof/>
          <w:sz w:val="24"/>
          <w:szCs w:val="24"/>
        </w:rPr>
        <w:footnoteReference w:id="27"/>
      </w:r>
      <w:r>
        <w:rPr>
          <w:rFonts w:ascii="Times New Roman" w:hAnsi="Times New Roman" w:cs="Times New Roman"/>
          <w:noProof/>
          <w:sz w:val="24"/>
          <w:szCs w:val="24"/>
        </w:rPr>
        <w:t>, which provides an overview of good practices from across Europe on the use of the definition by international organisations, national administrations, civil society and Jewish co</w:t>
      </w:r>
      <w:r>
        <w:rPr>
          <w:rFonts w:ascii="Times New Roman" w:hAnsi="Times New Roman" w:cs="Times New Roman"/>
          <w:noProof/>
          <w:sz w:val="24"/>
          <w:szCs w:val="24"/>
        </w:rPr>
        <w:t>mmunities</w:t>
      </w:r>
      <w:r>
        <w:rPr>
          <w:rStyle w:val="FootnoteReference"/>
          <w:rFonts w:ascii="Times New Roman" w:hAnsi="Times New Roman" w:cs="Times New Roman"/>
          <w:noProof/>
          <w:sz w:val="24"/>
          <w:szCs w:val="24"/>
        </w:rPr>
        <w:footnoteReference w:id="28"/>
      </w:r>
      <w:r>
        <w:rPr>
          <w:rFonts w:ascii="Times New Roman" w:hAnsi="Times New Roman" w:cs="Times New Roman"/>
          <w:noProof/>
          <w:sz w:val="24"/>
          <w:szCs w:val="24"/>
        </w:rPr>
        <w:t xml:space="preserve">. </w:t>
      </w:r>
    </w:p>
    <w:p w:rsidR="00266DDA" w:rsidRDefault="00CC6408">
      <w:pPr>
        <w:pStyle w:val="ListParagraph"/>
        <w:numPr>
          <w:ilvl w:val="1"/>
          <w:numId w:val="1"/>
        </w:numPr>
        <w:spacing w:line="240" w:lineRule="auto"/>
        <w:jc w:val="both"/>
        <w:rPr>
          <w:rFonts w:ascii="Times New Roman" w:hAnsi="Times New Roman" w:cs="Times New Roman"/>
          <w:b/>
          <w:bCs/>
          <w:noProof/>
          <w:sz w:val="24"/>
          <w:szCs w:val="24"/>
        </w:rPr>
      </w:pPr>
      <w:r>
        <w:rPr>
          <w:rFonts w:ascii="Times New Roman" w:hAnsi="Times New Roman" w:cs="Times New Roman"/>
          <w:b/>
          <w:bCs/>
          <w:noProof/>
          <w:sz w:val="24"/>
          <w:szCs w:val="24"/>
        </w:rPr>
        <w:t xml:space="preserve">Fighting antisemitism across policy areas and mobilising EU funds </w:t>
      </w:r>
    </w:p>
    <w:p w:rsidR="00266DDA" w:rsidRDefault="00CC6408">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Addressing antisemitism is a complex challenge. Its multi-faceted manifestations and its prevalence across the social and political spectrum call for a comprehensive response, </w:t>
      </w:r>
      <w:r>
        <w:rPr>
          <w:rFonts w:ascii="Times New Roman" w:hAnsi="Times New Roman" w:cs="Times New Roman"/>
          <w:noProof/>
          <w:sz w:val="24"/>
          <w:szCs w:val="24"/>
        </w:rPr>
        <w:t xml:space="preserve">ranging from a solid legal framework that is properly enforced, to security aspects, to education and inclusion policies, to name a few. </w:t>
      </w:r>
    </w:p>
    <w:p w:rsidR="00266DDA" w:rsidRDefault="00CC6408">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The Commission will therefore take the fight against antisemitism systematically into consideration when developing po</w:t>
      </w:r>
      <w:r>
        <w:rPr>
          <w:rFonts w:ascii="Times New Roman" w:hAnsi="Times New Roman" w:cs="Times New Roman"/>
          <w:noProof/>
          <w:sz w:val="24"/>
          <w:szCs w:val="24"/>
        </w:rPr>
        <w:t>licies, legislation and funding programmes, and invites other EU institutions to cooperate on strengthening mainstreaming tools and practices. In addition, Member States have already committed to prevent and fight all forms of antisemitism through new nati</w:t>
      </w:r>
      <w:r>
        <w:rPr>
          <w:rFonts w:ascii="Times New Roman" w:hAnsi="Times New Roman" w:cs="Times New Roman"/>
          <w:noProof/>
          <w:sz w:val="24"/>
          <w:szCs w:val="24"/>
        </w:rPr>
        <w:t>onal strategies, or measures under existing national strategies and/or action plans on preventing racism, xenophobia, radicalisation and violent extremism</w:t>
      </w:r>
      <w:r>
        <w:rPr>
          <w:rStyle w:val="FootnoteReference"/>
          <w:rFonts w:ascii="Times New Roman" w:hAnsi="Times New Roman" w:cs="Times New Roman"/>
          <w:noProof/>
          <w:sz w:val="24"/>
          <w:szCs w:val="24"/>
        </w:rPr>
        <w:footnoteReference w:id="29"/>
      </w:r>
      <w:r>
        <w:rPr>
          <w:rFonts w:ascii="Times New Roman" w:hAnsi="Times New Roman" w:cs="Times New Roman"/>
          <w:noProof/>
          <w:sz w:val="24"/>
          <w:szCs w:val="24"/>
        </w:rPr>
        <w:t>. To have an impact, these strategies need to include targeted actions and be supported with the appr</w:t>
      </w:r>
      <w:r>
        <w:rPr>
          <w:rFonts w:ascii="Times New Roman" w:hAnsi="Times New Roman" w:cs="Times New Roman"/>
          <w:noProof/>
          <w:sz w:val="24"/>
          <w:szCs w:val="24"/>
        </w:rPr>
        <w:t>opriate funding. The adoption of the IHRA definition</w:t>
      </w:r>
      <w:r>
        <w:rPr>
          <w:rStyle w:val="FootnoteReference"/>
          <w:rFonts w:ascii="Times New Roman" w:hAnsi="Times New Roman" w:cs="Times New Roman"/>
          <w:noProof/>
          <w:sz w:val="24"/>
          <w:szCs w:val="24"/>
        </w:rPr>
        <w:footnoteReference w:id="30"/>
      </w:r>
      <w:r>
        <w:rPr>
          <w:rFonts w:ascii="Times New Roman" w:hAnsi="Times New Roman" w:cs="Times New Roman"/>
          <w:noProof/>
          <w:sz w:val="24"/>
          <w:szCs w:val="24"/>
        </w:rPr>
        <w:t xml:space="preserve"> and the appointment of special envoys or coordinators by all Member States are also necessary steps for effective action at national level.</w:t>
      </w:r>
    </w:p>
    <w:p w:rsidR="00266DDA" w:rsidRDefault="00CC6408">
      <w:pPr>
        <w:spacing w:line="240" w:lineRule="auto"/>
        <w:jc w:val="both"/>
        <w:rPr>
          <w:rFonts w:ascii="Times New Roman" w:hAnsi="Times New Roman" w:cs="Times New Roman"/>
          <w:noProof/>
          <w:sz w:val="24"/>
          <w:szCs w:val="24"/>
          <w:lang w:eastAsia="en-GB"/>
        </w:rPr>
      </w:pPr>
      <w:r>
        <w:rPr>
          <w:rFonts w:ascii="Times New Roman" w:hAnsi="Times New Roman" w:cs="Times New Roman"/>
          <w:noProof/>
          <w:sz w:val="24"/>
          <w:szCs w:val="24"/>
        </w:rPr>
        <w:t xml:space="preserve">A reinforced involvement of civil society organisations and </w:t>
      </w:r>
      <w:r>
        <w:rPr>
          <w:rFonts w:ascii="Times New Roman" w:hAnsi="Times New Roman" w:cs="Times New Roman"/>
          <w:noProof/>
          <w:sz w:val="24"/>
          <w:szCs w:val="24"/>
        </w:rPr>
        <w:t>Jewish communities is key for the strategy to be successful. The Commission aims to enhance</w:t>
      </w:r>
      <w:r>
        <w:rPr>
          <w:rFonts w:ascii="Times New Roman" w:hAnsi="Times New Roman" w:cs="Times New Roman"/>
          <w:noProof/>
          <w:sz w:val="24"/>
          <w:szCs w:val="24"/>
          <w:lang w:eastAsia="en-GB"/>
        </w:rPr>
        <w:t xml:space="preserve"> active cooperation with them and provide financial support for initiatives in all areas covered by the strategy. </w:t>
      </w:r>
    </w:p>
    <w:p w:rsidR="00266DDA" w:rsidRDefault="00CC6408">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Targeted actions will be pursued through a wide va</w:t>
      </w:r>
      <w:r>
        <w:rPr>
          <w:rFonts w:ascii="Times New Roman" w:hAnsi="Times New Roman" w:cs="Times New Roman"/>
          <w:noProof/>
          <w:sz w:val="24"/>
          <w:szCs w:val="24"/>
        </w:rPr>
        <w:t>riety of EU funding programmes</w:t>
      </w:r>
      <w:r>
        <w:rPr>
          <w:rStyle w:val="FootnoteReference"/>
          <w:rFonts w:ascii="Times New Roman" w:hAnsi="Times New Roman" w:cs="Times New Roman"/>
          <w:noProof/>
          <w:sz w:val="24"/>
          <w:szCs w:val="24"/>
        </w:rPr>
        <w:footnoteReference w:id="31"/>
      </w:r>
      <w:r>
        <w:rPr>
          <w:rFonts w:ascii="Times New Roman" w:hAnsi="Times New Roman" w:cs="Times New Roman"/>
          <w:noProof/>
          <w:sz w:val="24"/>
          <w:szCs w:val="24"/>
        </w:rPr>
        <w:t xml:space="preserve">, in particular, </w:t>
      </w:r>
      <w:r>
        <w:rPr>
          <w:rFonts w:ascii="Times New Roman" w:hAnsi="Times New Roman" w:cs="Times New Roman"/>
          <w:noProof/>
          <w:sz w:val="24"/>
          <w:szCs w:val="24"/>
          <w:lang w:eastAsia="en-GB"/>
        </w:rPr>
        <w:t xml:space="preserve">the </w:t>
      </w:r>
      <w:r>
        <w:rPr>
          <w:rFonts w:ascii="Times New Roman" w:hAnsi="Times New Roman" w:cs="Times New Roman"/>
          <w:b/>
          <w:noProof/>
          <w:sz w:val="24"/>
          <w:szCs w:val="24"/>
        </w:rPr>
        <w:t>citizens, equality, rights and values (CERV) programme</w:t>
      </w:r>
      <w:r>
        <w:rPr>
          <w:rStyle w:val="FootnoteReference"/>
          <w:rFonts w:ascii="Times New Roman" w:hAnsi="Times New Roman" w:cs="Times New Roman"/>
          <w:noProof/>
          <w:sz w:val="24"/>
          <w:szCs w:val="24"/>
        </w:rPr>
        <w:footnoteReference w:id="32"/>
      </w:r>
      <w:r>
        <w:rPr>
          <w:rFonts w:ascii="Times New Roman" w:hAnsi="Times New Roman" w:cs="Times New Roman"/>
          <w:noProof/>
          <w:sz w:val="24"/>
          <w:szCs w:val="24"/>
        </w:rPr>
        <w:t xml:space="preserve">, which with a budget of </w:t>
      </w:r>
      <w:r>
        <w:rPr>
          <w:rFonts w:ascii="Times New Roman" w:hAnsi="Times New Roman" w:cs="Times New Roman"/>
          <w:b/>
          <w:noProof/>
          <w:sz w:val="24"/>
          <w:szCs w:val="24"/>
        </w:rPr>
        <w:t>EUR 1.55 billion is the largest funding EU programme ever to promote fundamental rights</w:t>
      </w:r>
      <w:r>
        <w:rPr>
          <w:rFonts w:ascii="Times New Roman" w:hAnsi="Times New Roman" w:cs="Times New Roman"/>
          <w:b/>
          <w:noProof/>
          <w:sz w:val="24"/>
          <w:szCs w:val="24"/>
          <w:lang w:eastAsia="en-GB"/>
        </w:rPr>
        <w:t>.</w:t>
      </w:r>
      <w:r>
        <w:rPr>
          <w:rFonts w:ascii="Times New Roman" w:hAnsi="Times New Roman" w:cs="Times New Roman"/>
          <w:noProof/>
          <w:sz w:val="24"/>
          <w:szCs w:val="24"/>
          <w:lang w:eastAsia="en-GB"/>
        </w:rPr>
        <w:t xml:space="preserve"> </w:t>
      </w:r>
      <w:r>
        <w:rPr>
          <w:rFonts w:ascii="Times New Roman" w:hAnsi="Times New Roman" w:cs="Times New Roman"/>
          <w:noProof/>
          <w:sz w:val="24"/>
          <w:szCs w:val="24"/>
        </w:rPr>
        <w:t xml:space="preserve">In addition, relevant actions will </w:t>
      </w:r>
      <w:r>
        <w:rPr>
          <w:rFonts w:ascii="Times New Roman" w:hAnsi="Times New Roman" w:cs="Times New Roman"/>
          <w:noProof/>
          <w:sz w:val="24"/>
          <w:szCs w:val="24"/>
        </w:rPr>
        <w:t>be supported through EU programmes such as the Justice programme, Horizon Europe, Creative Europe, Erasmus+, the Internal Security Fund, the cohesion policy funds, the Neighbourhood, Development and International Cooperation Instrument (NDICI), and the Ins</w:t>
      </w:r>
      <w:r>
        <w:rPr>
          <w:rFonts w:ascii="Times New Roman" w:hAnsi="Times New Roman" w:cs="Times New Roman"/>
          <w:noProof/>
          <w:sz w:val="24"/>
          <w:szCs w:val="24"/>
        </w:rPr>
        <w:t>trument for Pre-accession Assistance (IPA). Furthermore, through the Technical Support Instrument, the Commission can fund structural reforms in Member States, including on a multi-country basis, to enhance cooperation and build on best practices in the fi</w:t>
      </w:r>
      <w:r>
        <w:rPr>
          <w:rFonts w:ascii="Times New Roman" w:hAnsi="Times New Roman" w:cs="Times New Roman"/>
          <w:noProof/>
          <w:sz w:val="24"/>
          <w:szCs w:val="24"/>
        </w:rPr>
        <w:t>ght against discrimination and antisemitism.</w:t>
      </w:r>
    </w:p>
    <w:p w:rsidR="00266DDA" w:rsidRDefault="00CC6408">
      <w:pPr>
        <w:spacing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All Member States’ actions undertaken for the implementation of EU funds need to fully respect the principle of non-discrimination. In particular, the Charter of Fundamental Rights of the EU, which prohibits any</w:t>
      </w:r>
      <w:r>
        <w:rPr>
          <w:rFonts w:ascii="Times New Roman" w:hAnsi="Times New Roman" w:cs="Times New Roman"/>
          <w:noProof/>
          <w:sz w:val="24"/>
          <w:szCs w:val="24"/>
          <w:lang w:val="en-IE"/>
        </w:rPr>
        <w:t xml:space="preserve"> discrimination based, among others, on racial or ethnic origin, religion or belief, must be respected throughout the preparation, implementation, monitoring, reporting and evaluation of the programmes. In case of violation of EU anti-discrimination rules,</w:t>
      </w:r>
      <w:r>
        <w:rPr>
          <w:rFonts w:ascii="Times New Roman" w:hAnsi="Times New Roman" w:cs="Times New Roman"/>
          <w:noProof/>
          <w:sz w:val="24"/>
          <w:szCs w:val="24"/>
          <w:lang w:val="en-IE"/>
        </w:rPr>
        <w:t xml:space="preserve"> </w:t>
      </w:r>
      <w:r>
        <w:rPr>
          <w:rFonts w:ascii="Times New Roman" w:hAnsi="Times New Roman" w:cs="Times New Roman"/>
          <w:noProof/>
          <w:sz w:val="24"/>
          <w:szCs w:val="24"/>
        </w:rPr>
        <w:t>including discrimination of Jewish people on the grounds of their religion or ethnicity</w:t>
      </w:r>
      <w:r>
        <w:rPr>
          <w:rFonts w:ascii="Times New Roman" w:hAnsi="Times New Roman" w:cs="Times New Roman"/>
          <w:noProof/>
          <w:sz w:val="24"/>
          <w:szCs w:val="24"/>
          <w:lang w:val="en-IE"/>
        </w:rPr>
        <w:t>, funding may be suspended. The Commission and the Member States monitor the respect of these rules for all EU-funded programmes.</w:t>
      </w:r>
    </w:p>
    <w:p w:rsidR="00266DDA" w:rsidRDefault="00CC6408">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To support the implementation of this </w:t>
      </w:r>
      <w:r>
        <w:rPr>
          <w:rFonts w:ascii="Times New Roman" w:hAnsi="Times New Roman" w:cs="Times New Roman"/>
          <w:noProof/>
          <w:sz w:val="24"/>
          <w:szCs w:val="24"/>
        </w:rPr>
        <w:t xml:space="preserve">strategy and help coordinate Member States’ efforts the Commission will formalise the ad hoc </w:t>
      </w:r>
      <w:r>
        <w:rPr>
          <w:rFonts w:ascii="Times New Roman" w:hAnsi="Times New Roman" w:cs="Times New Roman"/>
          <w:b/>
          <w:bCs/>
          <w:noProof/>
          <w:sz w:val="24"/>
          <w:szCs w:val="24"/>
        </w:rPr>
        <w:t>Working Group on combating antisemitism</w:t>
      </w:r>
      <w:r>
        <w:rPr>
          <w:rFonts w:ascii="Times New Roman" w:hAnsi="Times New Roman" w:cs="Times New Roman"/>
          <w:noProof/>
          <w:sz w:val="24"/>
          <w:szCs w:val="24"/>
        </w:rPr>
        <w:t xml:space="preserve"> as a permanent structure that brings together Member States, Jewish communities’ representatives and other stakeholders.  </w:t>
      </w:r>
    </w:p>
    <w:p w:rsidR="00266DDA" w:rsidRDefault="00CC6408">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The EU Agency for Fundamental Rights (FRA) will also support the EU and Member States with evidence, assistance and expertise when monitoring the implementation of this strategy and national strategies or action plans on combating antisemitism.</w:t>
      </w:r>
    </w:p>
    <w:p w:rsidR="00266DDA" w:rsidRDefault="00CC6408">
      <w:pPr>
        <w:spacing w:line="240" w:lineRule="auto"/>
        <w:jc w:val="both"/>
        <w:rPr>
          <w:rFonts w:ascii="Times New Roman" w:hAnsi="Times New Roman" w:cs="Times New Roman"/>
          <w:b/>
          <w:i/>
          <w:noProof/>
          <w:sz w:val="24"/>
          <w:szCs w:val="24"/>
        </w:rPr>
      </w:pPr>
      <w:r>
        <w:rPr>
          <w:rFonts w:ascii="Times New Roman" w:hAnsi="Times New Roman" w:cs="Times New Roman"/>
          <w:b/>
          <w:i/>
          <w:noProof/>
          <w:sz w:val="24"/>
          <w:szCs w:val="24"/>
        </w:rPr>
        <w:t>Key actions</w:t>
      </w:r>
      <w:r>
        <w:rPr>
          <w:rFonts w:ascii="Times New Roman" w:hAnsi="Times New Roman" w:cs="Times New Roman"/>
          <w:b/>
          <w:i/>
          <w:noProof/>
          <w:sz w:val="24"/>
          <w:szCs w:val="24"/>
        </w:rPr>
        <w:t xml:space="preserve">: </w:t>
      </w:r>
    </w:p>
    <w:tbl>
      <w:tblPr>
        <w:tblStyle w:val="TableGrid"/>
        <w:tblW w:w="0" w:type="auto"/>
        <w:tblLook w:val="04A0" w:firstRow="1" w:lastRow="0" w:firstColumn="1" w:lastColumn="0" w:noHBand="0" w:noVBand="1"/>
      </w:tblPr>
      <w:tblGrid>
        <w:gridCol w:w="9180"/>
      </w:tblGrid>
      <w:tr w:rsidR="00266DDA">
        <w:trPr>
          <w:trHeight w:val="1009"/>
        </w:trPr>
        <w:tc>
          <w:tcPr>
            <w:tcW w:w="9180" w:type="dxa"/>
          </w:tcPr>
          <w:p w:rsidR="00266DDA" w:rsidRDefault="00CC6408">
            <w:pPr>
              <w:jc w:val="both"/>
              <w:rPr>
                <w:rFonts w:ascii="Times New Roman" w:hAnsi="Times New Roman" w:cs="Times New Roman"/>
                <w:noProof/>
                <w:sz w:val="24"/>
                <w:szCs w:val="24"/>
              </w:rPr>
            </w:pPr>
            <w:r>
              <w:rPr>
                <w:rFonts w:ascii="Times New Roman" w:hAnsi="Times New Roman" w:cs="Times New Roman"/>
                <w:b/>
                <w:noProof/>
                <w:sz w:val="24"/>
                <w:szCs w:val="24"/>
              </w:rPr>
              <w:t>The Commission will:</w:t>
            </w:r>
          </w:p>
          <w:p w:rsidR="00266DDA" w:rsidRDefault="00CC6408">
            <w:pPr>
              <w:pStyle w:val="ListParagraph"/>
              <w:numPr>
                <w:ilvl w:val="0"/>
                <w:numId w:val="2"/>
              </w:numPr>
              <w:spacing w:before="160"/>
              <w:jc w:val="both"/>
              <w:rPr>
                <w:rFonts w:ascii="Times New Roman" w:hAnsi="Times New Roman" w:cs="Times New Roman"/>
                <w:noProof/>
                <w:sz w:val="24"/>
                <w:szCs w:val="24"/>
              </w:rPr>
            </w:pPr>
            <w:r>
              <w:rPr>
                <w:rFonts w:ascii="Times New Roman" w:hAnsi="Times New Roman" w:cs="Times New Roman"/>
                <w:noProof/>
                <w:sz w:val="24"/>
                <w:szCs w:val="24"/>
              </w:rPr>
              <w:t xml:space="preserve">Organise an annual </w:t>
            </w:r>
            <w:r>
              <w:rPr>
                <w:rFonts w:ascii="Times New Roman" w:hAnsi="Times New Roman" w:cs="Times New Roman"/>
                <w:b/>
                <w:bCs/>
                <w:noProof/>
                <w:sz w:val="24"/>
                <w:szCs w:val="24"/>
              </w:rPr>
              <w:t>civil society forum on combating antisemitism</w:t>
            </w:r>
            <w:r>
              <w:rPr>
                <w:rFonts w:ascii="Times New Roman" w:hAnsi="Times New Roman" w:cs="Times New Roman"/>
                <w:noProof/>
                <w:sz w:val="24"/>
                <w:szCs w:val="24"/>
              </w:rPr>
              <w:t>,</w:t>
            </w:r>
            <w:r>
              <w:rPr>
                <w:rFonts w:ascii="Times New Roman" w:hAnsi="Times New Roman" w:cs="Times New Roman"/>
                <w:b/>
                <w:noProof/>
                <w:sz w:val="24"/>
                <w:szCs w:val="24"/>
              </w:rPr>
              <w:t xml:space="preserve"> </w:t>
            </w:r>
            <w:r>
              <w:rPr>
                <w:rFonts w:ascii="Times New Roman" w:hAnsi="Times New Roman" w:cs="Times New Roman"/>
                <w:bCs/>
                <w:noProof/>
                <w:sz w:val="24"/>
                <w:szCs w:val="24"/>
              </w:rPr>
              <w:t xml:space="preserve">bringing together representatives from the Commission and Jewish communities, civil society and other stakeholders to create links and maximise the effect of joint actions and EU funding. </w:t>
            </w:r>
          </w:p>
          <w:p w:rsidR="00266DDA" w:rsidRDefault="00CC6408">
            <w:pPr>
              <w:pStyle w:val="ListParagraph"/>
              <w:numPr>
                <w:ilvl w:val="0"/>
                <w:numId w:val="2"/>
              </w:numPr>
              <w:spacing w:before="160"/>
              <w:jc w:val="both"/>
              <w:rPr>
                <w:rFonts w:ascii="Times New Roman" w:hAnsi="Times New Roman" w:cs="Times New Roman"/>
                <w:noProof/>
                <w:sz w:val="24"/>
                <w:szCs w:val="24"/>
              </w:rPr>
            </w:pPr>
            <w:r>
              <w:rPr>
                <w:rFonts w:ascii="Times New Roman" w:hAnsi="Times New Roman" w:cs="Times New Roman"/>
                <w:noProof/>
                <w:sz w:val="24"/>
                <w:szCs w:val="24"/>
              </w:rPr>
              <w:t xml:space="preserve">Support Member States’ efforts in </w:t>
            </w:r>
            <w:r>
              <w:rPr>
                <w:rFonts w:ascii="Times New Roman" w:hAnsi="Times New Roman" w:cs="Times New Roman"/>
                <w:b/>
                <w:noProof/>
                <w:sz w:val="24"/>
                <w:szCs w:val="24"/>
              </w:rPr>
              <w:t>designing and</w:t>
            </w:r>
            <w:r>
              <w:rPr>
                <w:rFonts w:ascii="Times New Roman" w:hAnsi="Times New Roman" w:cs="Times New Roman"/>
                <w:noProof/>
                <w:sz w:val="24"/>
                <w:szCs w:val="24"/>
              </w:rPr>
              <w:t xml:space="preserve"> </w:t>
            </w:r>
            <w:r>
              <w:rPr>
                <w:rFonts w:ascii="Times New Roman" w:hAnsi="Times New Roman" w:cs="Times New Roman"/>
                <w:b/>
                <w:noProof/>
                <w:sz w:val="24"/>
                <w:szCs w:val="24"/>
              </w:rPr>
              <w:t>implementing nation</w:t>
            </w:r>
            <w:r>
              <w:rPr>
                <w:rFonts w:ascii="Times New Roman" w:hAnsi="Times New Roman" w:cs="Times New Roman"/>
                <w:b/>
                <w:noProof/>
                <w:sz w:val="24"/>
                <w:szCs w:val="24"/>
              </w:rPr>
              <w:t>al strategies</w:t>
            </w:r>
            <w:r>
              <w:rPr>
                <w:rFonts w:ascii="Times New Roman" w:hAnsi="Times New Roman" w:cs="Times New Roman"/>
                <w:noProof/>
                <w:sz w:val="24"/>
                <w:szCs w:val="24"/>
              </w:rPr>
              <w:t xml:space="preserve"> on combating antisemitism or discrimination, through the Technical Support Instrument</w:t>
            </w:r>
            <w:r>
              <w:rPr>
                <w:rStyle w:val="FootnoteReference"/>
                <w:rFonts w:ascii="Times New Roman" w:hAnsi="Times New Roman" w:cs="Times New Roman"/>
                <w:noProof/>
                <w:sz w:val="24"/>
                <w:szCs w:val="24"/>
              </w:rPr>
              <w:footnoteReference w:id="33"/>
            </w:r>
            <w:r>
              <w:rPr>
                <w:rFonts w:ascii="Times New Roman" w:hAnsi="Times New Roman" w:cs="Times New Roman"/>
                <w:noProof/>
                <w:sz w:val="24"/>
                <w:szCs w:val="24"/>
              </w:rPr>
              <w:t xml:space="preserve"> and assess them by end 2023.</w:t>
            </w:r>
          </w:p>
          <w:p w:rsidR="00266DDA" w:rsidRDefault="00CC6408">
            <w:pPr>
              <w:spacing w:before="160"/>
              <w:jc w:val="both"/>
              <w:rPr>
                <w:rFonts w:ascii="Times New Roman" w:hAnsi="Times New Roman" w:cs="Times New Roman"/>
                <w:b/>
                <w:noProof/>
                <w:sz w:val="24"/>
                <w:szCs w:val="24"/>
              </w:rPr>
            </w:pPr>
            <w:r>
              <w:rPr>
                <w:rFonts w:ascii="Times New Roman" w:hAnsi="Times New Roman" w:cs="Times New Roman"/>
                <w:b/>
                <w:noProof/>
                <w:sz w:val="24"/>
                <w:szCs w:val="24"/>
              </w:rPr>
              <w:t>Member States are encouraged to:</w:t>
            </w:r>
          </w:p>
          <w:p w:rsidR="00266DDA" w:rsidRDefault="00CC6408">
            <w:pPr>
              <w:pStyle w:val="ListParagraph"/>
              <w:numPr>
                <w:ilvl w:val="0"/>
                <w:numId w:val="6"/>
              </w:numPr>
              <w:spacing w:before="160"/>
              <w:jc w:val="both"/>
              <w:rPr>
                <w:rFonts w:ascii="Times New Roman" w:hAnsi="Times New Roman" w:cs="Times New Roman"/>
                <w:noProof/>
                <w:sz w:val="24"/>
                <w:szCs w:val="24"/>
              </w:rPr>
            </w:pPr>
            <w:r>
              <w:rPr>
                <w:rFonts w:ascii="Times New Roman" w:hAnsi="Times New Roman" w:cs="Times New Roman"/>
                <w:b/>
                <w:noProof/>
                <w:sz w:val="24"/>
                <w:szCs w:val="24"/>
              </w:rPr>
              <w:t>Develop national strategies</w:t>
            </w:r>
            <w:r>
              <w:rPr>
                <w:rFonts w:ascii="Times New Roman" w:hAnsi="Times New Roman" w:cs="Times New Roman"/>
                <w:noProof/>
                <w:sz w:val="24"/>
                <w:szCs w:val="24"/>
              </w:rPr>
              <w:t xml:space="preserve"> by end 2022 on combating antisemitism, or include measures in their national action plans against racism, and provide</w:t>
            </w:r>
            <w:r>
              <w:rPr>
                <w:rFonts w:ascii="Times New Roman" w:hAnsi="Times New Roman" w:cs="Times New Roman"/>
                <w:b/>
                <w:noProof/>
                <w:sz w:val="24"/>
                <w:szCs w:val="24"/>
              </w:rPr>
              <w:t xml:space="preserve"> sufficient funding</w:t>
            </w:r>
            <w:r>
              <w:rPr>
                <w:rFonts w:ascii="Times New Roman" w:hAnsi="Times New Roman" w:cs="Times New Roman"/>
                <w:noProof/>
                <w:sz w:val="24"/>
                <w:szCs w:val="24"/>
              </w:rPr>
              <w:t xml:space="preserve"> to implement them.</w:t>
            </w:r>
          </w:p>
          <w:p w:rsidR="00266DDA" w:rsidRDefault="00CC6408">
            <w:pPr>
              <w:pStyle w:val="ListParagraph"/>
              <w:numPr>
                <w:ilvl w:val="0"/>
                <w:numId w:val="6"/>
              </w:numPr>
              <w:spacing w:before="160"/>
              <w:jc w:val="both"/>
              <w:rPr>
                <w:rFonts w:ascii="Times New Roman" w:hAnsi="Times New Roman" w:cs="Times New Roman"/>
                <w:noProof/>
                <w:sz w:val="24"/>
                <w:szCs w:val="24"/>
              </w:rPr>
            </w:pPr>
            <w:r>
              <w:rPr>
                <w:rFonts w:ascii="Times New Roman" w:hAnsi="Times New Roman" w:cs="Times New Roman"/>
                <w:b/>
                <w:noProof/>
                <w:sz w:val="24"/>
                <w:szCs w:val="24"/>
              </w:rPr>
              <w:t>Adopt and use the IHRA definition of antisemitism</w:t>
            </w:r>
            <w:r>
              <w:rPr>
                <w:rFonts w:ascii="Times New Roman" w:hAnsi="Times New Roman" w:cs="Times New Roman"/>
                <w:noProof/>
                <w:sz w:val="24"/>
                <w:szCs w:val="24"/>
              </w:rPr>
              <w:t xml:space="preserve"> and encourage local authorities, regions, cities,</w:t>
            </w:r>
            <w:r>
              <w:rPr>
                <w:rFonts w:ascii="Times New Roman" w:hAnsi="Times New Roman" w:cs="Times New Roman"/>
                <w:noProof/>
                <w:sz w:val="24"/>
                <w:szCs w:val="24"/>
              </w:rPr>
              <w:t xml:space="preserve"> and other institutions and organisations to do the same.</w:t>
            </w:r>
            <w:r>
              <w:rPr>
                <w:rFonts w:ascii="Times New Roman" w:hAnsi="Times New Roman" w:cs="Times New Roman"/>
                <w:b/>
                <w:noProof/>
                <w:sz w:val="24"/>
                <w:szCs w:val="24"/>
              </w:rPr>
              <w:t xml:space="preserve"> </w:t>
            </w:r>
          </w:p>
          <w:p w:rsidR="00266DDA" w:rsidRDefault="00CC6408">
            <w:pPr>
              <w:pStyle w:val="ListParagraph"/>
              <w:numPr>
                <w:ilvl w:val="0"/>
                <w:numId w:val="6"/>
              </w:numPr>
              <w:spacing w:before="160"/>
              <w:jc w:val="both"/>
              <w:rPr>
                <w:rFonts w:ascii="Times New Roman" w:hAnsi="Times New Roman" w:cs="Times New Roman"/>
                <w:noProof/>
                <w:sz w:val="24"/>
                <w:szCs w:val="24"/>
              </w:rPr>
            </w:pPr>
            <w:r>
              <w:rPr>
                <w:rFonts w:ascii="Times New Roman" w:hAnsi="Times New Roman" w:cs="Times New Roman"/>
                <w:b/>
                <w:noProof/>
                <w:sz w:val="24"/>
                <w:szCs w:val="24"/>
              </w:rPr>
              <w:t>Appoint special envoys/coordinators</w:t>
            </w:r>
            <w:r>
              <w:rPr>
                <w:rFonts w:ascii="Times New Roman" w:hAnsi="Times New Roman" w:cs="Times New Roman"/>
                <w:noProof/>
                <w:sz w:val="24"/>
                <w:szCs w:val="24"/>
              </w:rPr>
              <w:t xml:space="preserve"> on combating antisemitism and fostering Jewish life.</w:t>
            </w:r>
          </w:p>
        </w:tc>
      </w:tr>
    </w:tbl>
    <w:p w:rsidR="00266DDA" w:rsidRDefault="00CC6408">
      <w:pPr>
        <w:pStyle w:val="ListParagraph"/>
        <w:numPr>
          <w:ilvl w:val="1"/>
          <w:numId w:val="1"/>
        </w:numPr>
        <w:spacing w:before="240" w:line="240" w:lineRule="auto"/>
        <w:ind w:left="1077"/>
        <w:jc w:val="both"/>
        <w:rPr>
          <w:rFonts w:ascii="Times New Roman" w:hAnsi="Times New Roman" w:cs="Times New Roman"/>
          <w:b/>
          <w:bCs/>
          <w:noProof/>
          <w:sz w:val="24"/>
          <w:szCs w:val="24"/>
        </w:rPr>
      </w:pPr>
      <w:r>
        <w:rPr>
          <w:rFonts w:ascii="Times New Roman" w:hAnsi="Times New Roman" w:cs="Times New Roman"/>
          <w:b/>
          <w:bCs/>
          <w:noProof/>
          <w:sz w:val="24"/>
          <w:szCs w:val="24"/>
        </w:rPr>
        <w:t>Combating antisemitic hate speech and hate crime</w:t>
      </w:r>
    </w:p>
    <w:p w:rsidR="00266DDA" w:rsidRDefault="00CC6408">
      <w:pPr>
        <w:tabs>
          <w:tab w:val="left" w:pos="2268"/>
        </w:tabs>
        <w:autoSpaceDE w:val="0"/>
        <w:autoSpaceDN w:val="0"/>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Jewish people are the main target of crimes committed on a</w:t>
      </w:r>
      <w:r>
        <w:rPr>
          <w:rFonts w:ascii="Times New Roman" w:hAnsi="Times New Roman" w:cs="Times New Roman"/>
          <w:noProof/>
          <w:sz w:val="24"/>
          <w:szCs w:val="24"/>
        </w:rPr>
        <w:t>n antisemitic bias</w:t>
      </w:r>
      <w:r>
        <w:rPr>
          <w:rStyle w:val="FootnoteReference"/>
          <w:rFonts w:ascii="Times New Roman" w:hAnsi="Times New Roman" w:cs="Times New Roman"/>
          <w:noProof/>
          <w:sz w:val="24"/>
          <w:szCs w:val="24"/>
        </w:rPr>
        <w:footnoteReference w:id="34"/>
      </w:r>
      <w:r>
        <w:rPr>
          <w:rFonts w:ascii="Times New Roman" w:hAnsi="Times New Roman" w:cs="Times New Roman"/>
          <w:noProof/>
          <w:sz w:val="24"/>
          <w:szCs w:val="24"/>
        </w:rPr>
        <w:t>. However, r</w:t>
      </w:r>
      <w:r>
        <w:rPr>
          <w:rFonts w:ascii="Times New Roman" w:hAnsi="Times New Roman" w:cs="Times New Roman"/>
          <w:bCs/>
          <w:noProof/>
          <w:sz w:val="24"/>
          <w:szCs w:val="24"/>
        </w:rPr>
        <w:t>hetorical and physical manifestations of antisemitism can be directed towards non-Jewish individuals as well</w:t>
      </w:r>
      <w:r>
        <w:rPr>
          <w:rStyle w:val="FootnoteReference"/>
          <w:rFonts w:ascii="Times New Roman" w:hAnsi="Times New Roman" w:cs="Times New Roman"/>
          <w:noProof/>
          <w:sz w:val="24"/>
          <w:szCs w:val="24"/>
        </w:rPr>
        <w:footnoteReference w:id="35"/>
      </w:r>
      <w:r>
        <w:rPr>
          <w:rFonts w:ascii="Times New Roman" w:hAnsi="Times New Roman" w:cs="Times New Roman"/>
          <w:noProof/>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5"/>
        <w:gridCol w:w="4394"/>
        <w:gridCol w:w="2537"/>
      </w:tblGrid>
      <w:tr w:rsidR="00266DDA">
        <w:tc>
          <w:tcPr>
            <w:tcW w:w="2235" w:type="dxa"/>
          </w:tcPr>
          <w:p w:rsidR="00266DDA" w:rsidRDefault="00CC6408">
            <w:pPr>
              <w:tabs>
                <w:tab w:val="left" w:pos="2268"/>
              </w:tabs>
              <w:autoSpaceDE w:val="0"/>
              <w:autoSpaceDN w:val="0"/>
              <w:jc w:val="both"/>
              <w:rPr>
                <w:rFonts w:ascii="Times New Roman" w:hAnsi="Times New Roman" w:cs="Times New Roman"/>
                <w:noProof/>
                <w:sz w:val="24"/>
                <w:szCs w:val="24"/>
              </w:rPr>
            </w:pPr>
            <w:r>
              <w:rPr>
                <w:rFonts w:ascii="Times New Roman" w:hAnsi="Times New Roman" w:cs="Times New Roman"/>
                <w:noProof/>
                <w:sz w:val="24"/>
                <w:szCs w:val="24"/>
                <w:lang w:eastAsia="en-GB"/>
              </w:rPr>
              <w:drawing>
                <wp:inline distT="0" distB="0" distL="0" distR="0">
                  <wp:extent cx="1138844" cy="1138844"/>
                  <wp:effectExtent l="0" t="0" r="4445"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nfograph 2.jpg"/>
                          <pic:cNvPicPr/>
                        </pic:nvPicPr>
                        <pic:blipFill>
                          <a:blip r:embed="rId16">
                            <a:extLst>
                              <a:ext uri="{28A0092B-C50C-407E-A947-70E740481C1C}">
                                <a14:useLocalDpi xmlns:a14="http://schemas.microsoft.com/office/drawing/2010/main" val="0"/>
                              </a:ext>
                            </a:extLst>
                          </a:blip>
                          <a:stretch>
                            <a:fillRect/>
                          </a:stretch>
                        </pic:blipFill>
                        <pic:spPr>
                          <a:xfrm>
                            <a:off x="0" y="0"/>
                            <a:ext cx="1138844" cy="1138844"/>
                          </a:xfrm>
                          <a:prstGeom prst="rect">
                            <a:avLst/>
                          </a:prstGeom>
                        </pic:spPr>
                      </pic:pic>
                    </a:graphicData>
                  </a:graphic>
                </wp:inline>
              </w:drawing>
            </w:r>
          </w:p>
        </w:tc>
        <w:tc>
          <w:tcPr>
            <w:tcW w:w="6931" w:type="dxa"/>
            <w:gridSpan w:val="2"/>
          </w:tcPr>
          <w:p w:rsidR="00266DDA" w:rsidRDefault="00266DDA">
            <w:pPr>
              <w:tabs>
                <w:tab w:val="left" w:pos="2268"/>
              </w:tabs>
              <w:autoSpaceDE w:val="0"/>
              <w:autoSpaceDN w:val="0"/>
              <w:jc w:val="both"/>
              <w:rPr>
                <w:rFonts w:ascii="Times New Roman" w:hAnsi="Times New Roman" w:cs="Times New Roman"/>
                <w:b/>
                <w:noProof/>
                <w:sz w:val="24"/>
                <w:szCs w:val="24"/>
              </w:rPr>
            </w:pPr>
          </w:p>
          <w:p w:rsidR="00266DDA" w:rsidRDefault="00266DDA">
            <w:pPr>
              <w:tabs>
                <w:tab w:val="left" w:pos="2268"/>
              </w:tabs>
              <w:autoSpaceDE w:val="0"/>
              <w:autoSpaceDN w:val="0"/>
              <w:jc w:val="both"/>
              <w:rPr>
                <w:rFonts w:ascii="Times New Roman" w:hAnsi="Times New Roman" w:cs="Times New Roman"/>
                <w:b/>
                <w:noProof/>
                <w:sz w:val="24"/>
                <w:szCs w:val="24"/>
              </w:rPr>
            </w:pPr>
          </w:p>
          <w:p w:rsidR="00266DDA" w:rsidRDefault="00CC6408">
            <w:pPr>
              <w:tabs>
                <w:tab w:val="left" w:pos="2268"/>
              </w:tabs>
              <w:autoSpaceDE w:val="0"/>
              <w:autoSpaceDN w:val="0"/>
              <w:jc w:val="both"/>
              <w:rPr>
                <w:rFonts w:ascii="Times New Roman" w:hAnsi="Times New Roman" w:cs="Times New Roman"/>
                <w:noProof/>
                <w:sz w:val="24"/>
                <w:szCs w:val="24"/>
                <w:lang w:val="en-US"/>
              </w:rPr>
            </w:pPr>
            <w:r>
              <w:rPr>
                <w:rFonts w:ascii="Times New Roman" w:hAnsi="Times New Roman" w:cs="Times New Roman"/>
                <w:b/>
                <w:noProof/>
                <w:sz w:val="24"/>
                <w:szCs w:val="24"/>
              </w:rPr>
              <w:t xml:space="preserve">71% of Jewish people </w:t>
            </w:r>
            <w:r>
              <w:rPr>
                <w:rFonts w:ascii="Times New Roman" w:hAnsi="Times New Roman" w:cs="Times New Roman"/>
                <w:noProof/>
                <w:sz w:val="24"/>
                <w:szCs w:val="24"/>
              </w:rPr>
              <w:t xml:space="preserve">who sometimes </w:t>
            </w:r>
            <w:r>
              <w:rPr>
                <w:rFonts w:ascii="Times New Roman" w:hAnsi="Times New Roman" w:cs="Times New Roman"/>
                <w:b/>
                <w:noProof/>
                <w:sz w:val="24"/>
                <w:szCs w:val="24"/>
              </w:rPr>
              <w:t>carry or display items that could identify them as Jewish avoid doing</w:t>
            </w:r>
            <w:r>
              <w:rPr>
                <w:rFonts w:ascii="Times New Roman" w:hAnsi="Times New Roman" w:cs="Times New Roman"/>
                <w:noProof/>
                <w:sz w:val="24"/>
                <w:szCs w:val="24"/>
              </w:rPr>
              <w:t xml:space="preserve"> so at least occasionally</w:t>
            </w:r>
            <w:r>
              <w:rPr>
                <w:rStyle w:val="FootnoteReference"/>
                <w:rFonts w:ascii="Times New Roman" w:hAnsi="Times New Roman" w:cs="Times New Roman"/>
                <w:noProof/>
                <w:sz w:val="24"/>
                <w:szCs w:val="24"/>
              </w:rPr>
              <w:footnoteReference w:id="36"/>
            </w:r>
            <w:r>
              <w:rPr>
                <w:rFonts w:ascii="Times New Roman" w:hAnsi="Times New Roman" w:cs="Times New Roman"/>
                <w:noProof/>
                <w:sz w:val="24"/>
                <w:szCs w:val="24"/>
              </w:rPr>
              <w:t>.</w:t>
            </w:r>
          </w:p>
        </w:tc>
      </w:tr>
      <w:tr w:rsidR="00266DDA">
        <w:tc>
          <w:tcPr>
            <w:tcW w:w="6629" w:type="dxa"/>
            <w:gridSpan w:val="2"/>
          </w:tcPr>
          <w:p w:rsidR="00266DDA" w:rsidRDefault="00266DDA">
            <w:pPr>
              <w:spacing w:before="240"/>
              <w:jc w:val="both"/>
              <w:rPr>
                <w:rFonts w:ascii="Times New Roman" w:hAnsi="Times New Roman" w:cs="Times New Roman"/>
                <w:b/>
                <w:bCs/>
                <w:noProof/>
                <w:sz w:val="24"/>
                <w:szCs w:val="24"/>
                <w:lang w:val="en-US"/>
              </w:rPr>
            </w:pPr>
          </w:p>
          <w:p w:rsidR="00266DDA" w:rsidRDefault="00CC6408">
            <w:pPr>
              <w:spacing w:before="240"/>
              <w:jc w:val="both"/>
              <w:rPr>
                <w:rFonts w:ascii="Times New Roman" w:hAnsi="Times New Roman" w:cs="Times New Roman"/>
                <w:noProof/>
                <w:sz w:val="24"/>
                <w:szCs w:val="24"/>
              </w:rPr>
            </w:pPr>
            <w:r>
              <w:rPr>
                <w:rFonts w:ascii="Times New Roman" w:hAnsi="Times New Roman" w:cs="Times New Roman"/>
                <w:b/>
                <w:bCs/>
                <w:noProof/>
                <w:sz w:val="24"/>
                <w:szCs w:val="24"/>
                <w:lang w:val="en-US"/>
              </w:rPr>
              <w:t>44% of young Jewish Europeans</w:t>
            </w:r>
            <w:r>
              <w:rPr>
                <w:rFonts w:ascii="Times New Roman" w:hAnsi="Times New Roman" w:cs="Times New Roman"/>
                <w:noProof/>
                <w:sz w:val="24"/>
                <w:szCs w:val="24"/>
                <w:lang w:val="en-US"/>
              </w:rPr>
              <w:t xml:space="preserve"> have experienced antisemitic harassment</w:t>
            </w:r>
            <w:r>
              <w:rPr>
                <w:rStyle w:val="FootnoteReference"/>
                <w:rFonts w:ascii="Times New Roman" w:hAnsi="Times New Roman" w:cs="Times New Roman"/>
                <w:noProof/>
                <w:sz w:val="24"/>
                <w:szCs w:val="24"/>
                <w:lang w:val="en-US"/>
              </w:rPr>
              <w:footnoteReference w:id="37"/>
            </w:r>
            <w:r>
              <w:rPr>
                <w:rFonts w:ascii="Times New Roman" w:hAnsi="Times New Roman" w:cs="Times New Roman"/>
                <w:noProof/>
                <w:sz w:val="24"/>
                <w:szCs w:val="24"/>
                <w:lang w:val="en-US"/>
              </w:rPr>
              <w:t xml:space="preserve">.   </w:t>
            </w:r>
          </w:p>
          <w:p w:rsidR="00266DDA" w:rsidRDefault="00266DDA">
            <w:pPr>
              <w:tabs>
                <w:tab w:val="left" w:pos="2268"/>
              </w:tabs>
              <w:autoSpaceDE w:val="0"/>
              <w:autoSpaceDN w:val="0"/>
              <w:jc w:val="both"/>
              <w:rPr>
                <w:rFonts w:ascii="Times New Roman" w:hAnsi="Times New Roman" w:cs="Times New Roman"/>
                <w:noProof/>
                <w:sz w:val="24"/>
                <w:szCs w:val="24"/>
              </w:rPr>
            </w:pPr>
          </w:p>
        </w:tc>
        <w:tc>
          <w:tcPr>
            <w:tcW w:w="2537" w:type="dxa"/>
          </w:tcPr>
          <w:p w:rsidR="00266DDA" w:rsidRDefault="00CC6408">
            <w:pPr>
              <w:tabs>
                <w:tab w:val="left" w:pos="2268"/>
              </w:tabs>
              <w:autoSpaceDE w:val="0"/>
              <w:autoSpaceDN w:val="0"/>
              <w:jc w:val="both"/>
              <w:rPr>
                <w:rFonts w:ascii="Times New Roman" w:hAnsi="Times New Roman" w:cs="Times New Roman"/>
                <w:noProof/>
                <w:sz w:val="24"/>
                <w:szCs w:val="24"/>
              </w:rPr>
            </w:pPr>
            <w:r>
              <w:rPr>
                <w:rFonts w:ascii="Times New Roman" w:hAnsi="Times New Roman" w:cs="Times New Roman"/>
                <w:noProof/>
                <w:sz w:val="24"/>
                <w:szCs w:val="24"/>
                <w:lang w:eastAsia="en-GB"/>
              </w:rPr>
              <w:drawing>
                <wp:anchor distT="0" distB="0" distL="114300" distR="114300" simplePos="0" relativeHeight="251662848" behindDoc="1" locked="0" layoutInCell="1" allowOverlap="1">
                  <wp:simplePos x="0" y="0"/>
                  <wp:positionH relativeFrom="column">
                    <wp:posOffset>396875</wp:posOffset>
                  </wp:positionH>
                  <wp:positionV relativeFrom="paragraph">
                    <wp:posOffset>1270</wp:posOffset>
                  </wp:positionV>
                  <wp:extent cx="1122680" cy="1122680"/>
                  <wp:effectExtent l="0" t="0" r="1270" b="127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nfograph 3.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122680" cy="1122680"/>
                          </a:xfrm>
                          <a:prstGeom prst="rect">
                            <a:avLst/>
                          </a:prstGeom>
                        </pic:spPr>
                      </pic:pic>
                    </a:graphicData>
                  </a:graphic>
                  <wp14:sizeRelH relativeFrom="margin">
                    <wp14:pctWidth>0</wp14:pctWidth>
                  </wp14:sizeRelH>
                  <wp14:sizeRelV relativeFrom="margin">
                    <wp14:pctHeight>0</wp14:pctHeight>
                  </wp14:sizeRelV>
                </wp:anchor>
              </w:drawing>
            </w:r>
          </w:p>
        </w:tc>
      </w:tr>
    </w:tbl>
    <w:p w:rsidR="00266DDA" w:rsidRDefault="00CC6408">
      <w:pPr>
        <w:spacing w:before="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w:t>
      </w:r>
      <w:r>
        <w:rPr>
          <w:rFonts w:ascii="Times New Roman" w:hAnsi="Times New Roman" w:cs="Times New Roman"/>
          <w:b/>
          <w:noProof/>
          <w:sz w:val="24"/>
          <w:szCs w:val="24"/>
        </w:rPr>
        <w:t xml:space="preserve">EU Framework Decision on combating racism and xenophobia by means of criminal law </w:t>
      </w:r>
      <w:r>
        <w:rPr>
          <w:rStyle w:val="FootnoteReference"/>
          <w:rFonts w:ascii="Times New Roman" w:hAnsi="Times New Roman" w:cs="Times New Roman"/>
          <w:noProof/>
          <w:sz w:val="24"/>
          <w:szCs w:val="24"/>
        </w:rPr>
        <w:footnoteReference w:id="38"/>
      </w:r>
      <w:r>
        <w:rPr>
          <w:rFonts w:ascii="Times New Roman" w:hAnsi="Times New Roman" w:cs="Times New Roman"/>
          <w:noProof/>
          <w:sz w:val="24"/>
          <w:szCs w:val="24"/>
        </w:rPr>
        <w:t xml:space="preserve"> provides a strong legal framework to combat antisemitic hate crimes and hate speech, including public condoning, denial or gross trivialisation of the Holocaust in a manner likely to incite to violence or hatred. Its full and correct transposition is a pr</w:t>
      </w:r>
      <w:r>
        <w:rPr>
          <w:rFonts w:ascii="Times New Roman" w:hAnsi="Times New Roman" w:cs="Times New Roman"/>
          <w:noProof/>
          <w:sz w:val="24"/>
          <w:szCs w:val="24"/>
        </w:rPr>
        <w:t>iority for the Commission</w:t>
      </w:r>
      <w:r>
        <w:rPr>
          <w:rStyle w:val="FootnoteReference"/>
          <w:rFonts w:ascii="Times New Roman" w:hAnsi="Times New Roman" w:cs="Times New Roman"/>
          <w:noProof/>
          <w:sz w:val="24"/>
          <w:szCs w:val="24"/>
        </w:rPr>
        <w:footnoteReference w:id="39"/>
      </w:r>
      <w:r>
        <w:rPr>
          <w:rFonts w:ascii="Times New Roman" w:hAnsi="Times New Roman" w:cs="Times New Roman"/>
          <w:noProof/>
          <w:sz w:val="24"/>
          <w:szCs w:val="24"/>
        </w:rPr>
        <w:t>. Law enforcement and the judiciary play a crucial role in effectively implementing legislation on hate speech and hate crime (including the Framework Decision) and safeguarding the rights of victims. To further strengthen the leg</w:t>
      </w:r>
      <w:r>
        <w:rPr>
          <w:rFonts w:ascii="Times New Roman" w:hAnsi="Times New Roman" w:cs="Times New Roman"/>
          <w:noProof/>
          <w:sz w:val="24"/>
          <w:szCs w:val="24"/>
        </w:rPr>
        <w:t>al framework, in 2021 the Commission will introduce an initiative to extend the list of ‘EU crimes’ to cover hate crime and hate speech</w:t>
      </w:r>
      <w:r>
        <w:rPr>
          <w:rStyle w:val="FootnoteReference"/>
          <w:rFonts w:ascii="Times New Roman" w:hAnsi="Times New Roman" w:cs="Times New Roman"/>
          <w:noProof/>
          <w:sz w:val="24"/>
          <w:szCs w:val="24"/>
        </w:rPr>
        <w:footnoteReference w:id="40"/>
      </w:r>
      <w:r>
        <w:rPr>
          <w:rFonts w:ascii="Times New Roman" w:hAnsi="Times New Roman" w:cs="Times New Roman"/>
          <w:noProof/>
          <w:sz w:val="24"/>
          <w:szCs w:val="24"/>
        </w:rPr>
        <w:t>.</w:t>
      </w:r>
    </w:p>
    <w:p w:rsidR="00266DDA" w:rsidRDefault="00CC6408">
      <w:pPr>
        <w:spacing w:before="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Commission supports Member States through the </w:t>
      </w:r>
      <w:r>
        <w:rPr>
          <w:rFonts w:ascii="Times New Roman" w:hAnsi="Times New Roman" w:cs="Times New Roman"/>
          <w:b/>
          <w:bCs/>
          <w:noProof/>
          <w:sz w:val="24"/>
          <w:szCs w:val="24"/>
        </w:rPr>
        <w:t xml:space="preserve">High Level Group on combating racism and xenophobia and other forms </w:t>
      </w:r>
      <w:r>
        <w:rPr>
          <w:rFonts w:ascii="Times New Roman" w:hAnsi="Times New Roman" w:cs="Times New Roman"/>
          <w:b/>
          <w:bCs/>
          <w:noProof/>
          <w:sz w:val="24"/>
          <w:szCs w:val="24"/>
        </w:rPr>
        <w:t>of intolerance</w:t>
      </w:r>
      <w:r>
        <w:rPr>
          <w:rStyle w:val="FootnoteReference"/>
          <w:rFonts w:ascii="Times New Roman" w:hAnsi="Times New Roman" w:cs="Times New Roman"/>
          <w:noProof/>
          <w:sz w:val="24"/>
          <w:szCs w:val="24"/>
        </w:rPr>
        <w:footnoteReference w:id="41"/>
      </w:r>
      <w:r>
        <w:rPr>
          <w:rFonts w:ascii="Times New Roman" w:hAnsi="Times New Roman" w:cs="Times New Roman"/>
          <w:noProof/>
          <w:sz w:val="24"/>
          <w:szCs w:val="24"/>
        </w:rPr>
        <w:t xml:space="preserve"> </w:t>
      </w:r>
      <w:r>
        <w:rPr>
          <w:rFonts w:ascii="Times New Roman" w:hAnsi="Times New Roman" w:cs="Times New Roman"/>
          <w:bCs/>
          <w:noProof/>
          <w:sz w:val="24"/>
          <w:szCs w:val="24"/>
        </w:rPr>
        <w:t>and</w:t>
      </w:r>
      <w:r>
        <w:rPr>
          <w:rFonts w:ascii="Times New Roman" w:hAnsi="Times New Roman" w:cs="Times New Roman"/>
          <w:noProof/>
          <w:sz w:val="24"/>
          <w:szCs w:val="24"/>
        </w:rPr>
        <w:t xml:space="preserve"> cooperates with the EU Agency for Law Enforcement Training (CEPOL), FRA</w:t>
      </w:r>
      <w:r>
        <w:rPr>
          <w:rStyle w:val="FootnoteReference"/>
          <w:rFonts w:ascii="Times New Roman" w:hAnsi="Times New Roman" w:cs="Times New Roman"/>
          <w:noProof/>
          <w:sz w:val="24"/>
          <w:szCs w:val="24"/>
        </w:rPr>
        <w:footnoteReference w:id="42"/>
      </w:r>
      <w:r>
        <w:rPr>
          <w:rFonts w:ascii="Times New Roman" w:hAnsi="Times New Roman" w:cs="Times New Roman"/>
          <w:noProof/>
          <w:sz w:val="24"/>
          <w:szCs w:val="24"/>
        </w:rPr>
        <w:t xml:space="preserve">, the European Judicial Training Network (EJTN), Member States and civil society organisations to </w:t>
      </w:r>
      <w:r>
        <w:rPr>
          <w:rFonts w:ascii="Times New Roman" w:hAnsi="Times New Roman" w:cs="Times New Roman"/>
          <w:b/>
          <w:noProof/>
          <w:sz w:val="24"/>
          <w:szCs w:val="24"/>
        </w:rPr>
        <w:t>develop training</w:t>
      </w:r>
      <w:r>
        <w:rPr>
          <w:rFonts w:ascii="Times New Roman" w:hAnsi="Times New Roman" w:cs="Times New Roman"/>
          <w:noProof/>
          <w:sz w:val="24"/>
          <w:szCs w:val="24"/>
        </w:rPr>
        <w:t xml:space="preserve"> </w:t>
      </w:r>
      <w:r>
        <w:rPr>
          <w:rFonts w:ascii="Times New Roman" w:hAnsi="Times New Roman" w:cs="Times New Roman"/>
          <w:b/>
          <w:noProof/>
          <w:sz w:val="24"/>
          <w:szCs w:val="24"/>
        </w:rPr>
        <w:t>and capacity-building</w:t>
      </w:r>
      <w:r>
        <w:rPr>
          <w:rFonts w:ascii="Times New Roman" w:hAnsi="Times New Roman" w:cs="Times New Roman"/>
          <w:noProof/>
          <w:sz w:val="24"/>
          <w:szCs w:val="24"/>
        </w:rPr>
        <w:t xml:space="preserve"> for law enforcement and the</w:t>
      </w:r>
      <w:r>
        <w:rPr>
          <w:rFonts w:ascii="Times New Roman" w:hAnsi="Times New Roman" w:cs="Times New Roman"/>
          <w:noProof/>
          <w:sz w:val="24"/>
          <w:szCs w:val="24"/>
        </w:rPr>
        <w:t xml:space="preserve"> judiciary, improve hate crime recording and data collection, as well as to encourage victims to report hate crime and strengthen cooperation between law enforcement and Jewish communities.</w:t>
      </w:r>
    </w:p>
    <w:p w:rsidR="00266DDA" w:rsidRDefault="00CC6408">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w:t>
      </w:r>
      <w:r>
        <w:rPr>
          <w:rFonts w:ascii="Times New Roman" w:hAnsi="Times New Roman" w:cs="Times New Roman"/>
          <w:b/>
          <w:noProof/>
          <w:sz w:val="24"/>
          <w:szCs w:val="24"/>
        </w:rPr>
        <w:t>EU strategy on victims’ rights (2020-2025)</w:t>
      </w:r>
      <w:r>
        <w:rPr>
          <w:rStyle w:val="FootnoteReference"/>
          <w:rFonts w:ascii="Times New Roman" w:hAnsi="Times New Roman" w:cs="Times New Roman"/>
          <w:noProof/>
          <w:sz w:val="24"/>
          <w:szCs w:val="24"/>
        </w:rPr>
        <w:footnoteReference w:id="43"/>
      </w:r>
      <w:r>
        <w:rPr>
          <w:rFonts w:ascii="Times New Roman" w:hAnsi="Times New Roman" w:cs="Times New Roman"/>
          <w:noProof/>
          <w:sz w:val="24"/>
          <w:szCs w:val="24"/>
        </w:rPr>
        <w:t xml:space="preserve"> aims to ensure that victims of crime, including of antisemitic hate crimes, can fully rely on their rights and be protected against secondary victimisation</w:t>
      </w:r>
      <w:r>
        <w:rPr>
          <w:rStyle w:val="FootnoteReference"/>
          <w:rFonts w:ascii="Times New Roman" w:hAnsi="Times New Roman" w:cs="Times New Roman"/>
          <w:noProof/>
          <w:sz w:val="24"/>
          <w:szCs w:val="24"/>
        </w:rPr>
        <w:footnoteReference w:id="44"/>
      </w:r>
      <w:r>
        <w:rPr>
          <w:rFonts w:ascii="Times New Roman" w:hAnsi="Times New Roman" w:cs="Times New Roman"/>
          <w:noProof/>
          <w:sz w:val="24"/>
          <w:szCs w:val="24"/>
        </w:rPr>
        <w:t xml:space="preserve">. </w:t>
      </w:r>
      <w:r>
        <w:rPr>
          <w:rFonts w:ascii="Times New Roman" w:hAnsi="Times New Roman" w:cs="Times New Roman"/>
          <w:b/>
          <w:noProof/>
          <w:sz w:val="24"/>
          <w:szCs w:val="24"/>
        </w:rPr>
        <w:t>Support structures for victims of antisemitic incidents across Europe are often inadequate</w:t>
      </w:r>
      <w:r>
        <w:rPr>
          <w:rFonts w:ascii="Times New Roman" w:hAnsi="Times New Roman" w:cs="Times New Roman"/>
          <w:noProof/>
          <w:sz w:val="24"/>
          <w:szCs w:val="24"/>
        </w:rPr>
        <w:t>. Membe</w:t>
      </w:r>
      <w:r>
        <w:rPr>
          <w:rFonts w:ascii="Times New Roman" w:hAnsi="Times New Roman" w:cs="Times New Roman"/>
          <w:noProof/>
          <w:sz w:val="24"/>
          <w:szCs w:val="24"/>
        </w:rPr>
        <w:t>r States are encouraged to set up integrated and targeted specialist support services for the most vulnerable victims, including for victims of antisemitic hate crime. They should also ensure specific training on non-discrimination for police and others co</w:t>
      </w:r>
      <w:r>
        <w:rPr>
          <w:rFonts w:ascii="Times New Roman" w:hAnsi="Times New Roman" w:cs="Times New Roman"/>
          <w:noProof/>
          <w:sz w:val="24"/>
          <w:szCs w:val="24"/>
        </w:rPr>
        <w:t xml:space="preserve">ming into contact with victims of antisemitic hate crime. </w:t>
      </w:r>
    </w:p>
    <w:p w:rsidR="00266DDA" w:rsidRDefault="00CC6408">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Commission will continue to monitor the implementation of the </w:t>
      </w:r>
      <w:r>
        <w:rPr>
          <w:rFonts w:ascii="Times New Roman" w:hAnsi="Times New Roman" w:cs="Times New Roman"/>
          <w:b/>
          <w:noProof/>
          <w:sz w:val="24"/>
          <w:szCs w:val="24"/>
        </w:rPr>
        <w:t>Victims’ Rights Directive</w:t>
      </w:r>
      <w:r>
        <w:rPr>
          <w:rStyle w:val="FootnoteReference"/>
          <w:rFonts w:ascii="Times New Roman" w:hAnsi="Times New Roman" w:cs="Times New Roman"/>
          <w:noProof/>
          <w:sz w:val="24"/>
          <w:szCs w:val="24"/>
        </w:rPr>
        <w:footnoteReference w:id="45"/>
      </w:r>
      <w:r>
        <w:rPr>
          <w:rFonts w:ascii="Times New Roman" w:hAnsi="Times New Roman" w:cs="Times New Roman"/>
          <w:noProof/>
          <w:sz w:val="24"/>
          <w:szCs w:val="24"/>
        </w:rPr>
        <w:t>, which ensures that all victims of crime have rights, including access to specialist support services an</w:t>
      </w:r>
      <w:r>
        <w:rPr>
          <w:rFonts w:ascii="Times New Roman" w:hAnsi="Times New Roman" w:cs="Times New Roman"/>
          <w:noProof/>
          <w:sz w:val="24"/>
          <w:szCs w:val="24"/>
        </w:rPr>
        <w:t xml:space="preserve">d protection measures that correspond to their individual needs and vulnerability. With the </w:t>
      </w:r>
      <w:r>
        <w:rPr>
          <w:rFonts w:ascii="Times New Roman" w:hAnsi="Times New Roman" w:cs="Times New Roman"/>
          <w:b/>
          <w:noProof/>
          <w:sz w:val="24"/>
          <w:szCs w:val="24"/>
        </w:rPr>
        <w:t>European judicial training strategy for 2021-2024</w:t>
      </w:r>
      <w:r>
        <w:rPr>
          <w:rStyle w:val="FootnoteReference"/>
          <w:rFonts w:ascii="Times New Roman" w:hAnsi="Times New Roman" w:cs="Times New Roman"/>
          <w:noProof/>
          <w:sz w:val="24"/>
          <w:szCs w:val="24"/>
        </w:rPr>
        <w:footnoteReference w:id="46"/>
      </w:r>
      <w:r>
        <w:rPr>
          <w:rFonts w:ascii="Times New Roman" w:hAnsi="Times New Roman" w:cs="Times New Roman"/>
          <w:b/>
          <w:noProof/>
          <w:sz w:val="24"/>
          <w:szCs w:val="24"/>
        </w:rPr>
        <w:t>,</w:t>
      </w:r>
      <w:r>
        <w:rPr>
          <w:rFonts w:ascii="Times New Roman" w:hAnsi="Times New Roman" w:cs="Times New Roman"/>
          <w:noProof/>
          <w:sz w:val="24"/>
          <w:szCs w:val="24"/>
        </w:rPr>
        <w:t xml:space="preserve"> the Commission supports the training of justice professionals to ensure that EU legislation is correctly applied</w:t>
      </w:r>
      <w:r>
        <w:rPr>
          <w:rFonts w:ascii="Times New Roman" w:hAnsi="Times New Roman" w:cs="Times New Roman"/>
          <w:noProof/>
          <w:sz w:val="24"/>
          <w:szCs w:val="24"/>
        </w:rPr>
        <w:t xml:space="preserve"> and that professionals are equipped with the relevant skills. The Commission will also support the </w:t>
      </w:r>
      <w:r>
        <w:rPr>
          <w:rFonts w:ascii="Times New Roman" w:hAnsi="Times New Roman" w:cs="Times New Roman"/>
          <w:b/>
          <w:noProof/>
          <w:sz w:val="24"/>
          <w:szCs w:val="24"/>
        </w:rPr>
        <w:t>development of trainings as well as materials on antisemitism</w:t>
      </w:r>
      <w:r>
        <w:rPr>
          <w:rFonts w:ascii="Times New Roman" w:hAnsi="Times New Roman" w:cs="Times New Roman"/>
          <w:noProof/>
          <w:sz w:val="24"/>
          <w:szCs w:val="24"/>
        </w:rPr>
        <w:t xml:space="preserve"> and make them available on the ‘European Training Platform’</w:t>
      </w:r>
      <w:r>
        <w:rPr>
          <w:rStyle w:val="FootnoteReference"/>
          <w:rFonts w:ascii="Times New Roman" w:hAnsi="Times New Roman" w:cs="Times New Roman"/>
          <w:noProof/>
          <w:sz w:val="24"/>
          <w:szCs w:val="24"/>
        </w:rPr>
        <w:footnoteReference w:id="47"/>
      </w:r>
      <w:r>
        <w:rPr>
          <w:rFonts w:ascii="Times New Roman" w:hAnsi="Times New Roman" w:cs="Times New Roman"/>
          <w:noProof/>
          <w:sz w:val="24"/>
          <w:szCs w:val="24"/>
        </w:rPr>
        <w:t xml:space="preserve"> of the European e-Justice Portal.</w:t>
      </w:r>
      <w:r>
        <w:rPr>
          <w:rFonts w:ascii="Times New Roman" w:hAnsi="Times New Roman" w:cs="Times New Roman"/>
          <w:noProof/>
          <w:sz w:val="24"/>
          <w:szCs w:val="24"/>
        </w:rPr>
        <w:t xml:space="preserve"> With the </w:t>
      </w:r>
      <w:r>
        <w:rPr>
          <w:rFonts w:ascii="Times New Roman" w:hAnsi="Times New Roman" w:cs="Times New Roman"/>
          <w:b/>
          <w:noProof/>
          <w:sz w:val="24"/>
          <w:szCs w:val="24"/>
        </w:rPr>
        <w:t>EU Strategy on the rights of the child</w:t>
      </w:r>
      <w:r>
        <w:rPr>
          <w:rStyle w:val="FootnoteReference"/>
          <w:rFonts w:ascii="Times New Roman" w:hAnsi="Times New Roman" w:cs="Times New Roman"/>
          <w:noProof/>
          <w:sz w:val="24"/>
          <w:szCs w:val="24"/>
        </w:rPr>
        <w:footnoteReference w:id="48"/>
      </w:r>
      <w:r>
        <w:rPr>
          <w:rFonts w:ascii="Times New Roman" w:hAnsi="Times New Roman" w:cs="Times New Roman"/>
          <w:noProof/>
          <w:sz w:val="24"/>
          <w:szCs w:val="24"/>
        </w:rPr>
        <w:t>, the Commission aims to mainstream children’s rights across EU policies, to better protect children who are victims of discrimination, including based on religion or belief.</w:t>
      </w:r>
    </w:p>
    <w:p w:rsidR="00266DDA" w:rsidRDefault="00CC6408">
      <w:pPr>
        <w:spacing w:line="240" w:lineRule="auto"/>
        <w:jc w:val="both"/>
        <w:rPr>
          <w:rFonts w:ascii="Times New Roman" w:hAnsi="Times New Roman" w:cs="Times New Roman"/>
          <w:noProof/>
          <w:sz w:val="24"/>
          <w:szCs w:val="24"/>
          <w:lang w:eastAsia="en-GB"/>
        </w:rPr>
      </w:pPr>
      <w:r>
        <w:rPr>
          <w:rFonts w:ascii="Times New Roman" w:hAnsi="Times New Roman" w:cs="Times New Roman"/>
          <w:b/>
          <w:noProof/>
          <w:sz w:val="24"/>
          <w:szCs w:val="24"/>
        </w:rPr>
        <w:t xml:space="preserve">Reliable and comparable data on </w:t>
      </w:r>
      <w:r>
        <w:rPr>
          <w:rFonts w:ascii="Times New Roman" w:hAnsi="Times New Roman" w:cs="Times New Roman"/>
          <w:b/>
          <w:noProof/>
          <w:sz w:val="24"/>
          <w:szCs w:val="24"/>
        </w:rPr>
        <w:t>antisemitic incidents</w:t>
      </w:r>
      <w:r>
        <w:rPr>
          <w:rFonts w:ascii="Times New Roman" w:hAnsi="Times New Roman" w:cs="Times New Roman"/>
          <w:noProof/>
          <w:sz w:val="24"/>
          <w:szCs w:val="24"/>
        </w:rPr>
        <w:t xml:space="preserve"> are crucial to assess the spread of antisemitism in Europe and to tackle it effectively</w:t>
      </w:r>
      <w:r>
        <w:rPr>
          <w:rStyle w:val="FootnoteReference"/>
          <w:rFonts w:ascii="Times New Roman" w:hAnsi="Times New Roman" w:cs="Times New Roman"/>
          <w:noProof/>
          <w:sz w:val="24"/>
          <w:szCs w:val="24"/>
        </w:rPr>
        <w:footnoteReference w:id="49"/>
      </w:r>
      <w:r>
        <w:rPr>
          <w:rFonts w:ascii="Times New Roman" w:hAnsi="Times New Roman" w:cs="Times New Roman"/>
          <w:noProof/>
          <w:sz w:val="24"/>
          <w:szCs w:val="24"/>
        </w:rPr>
        <w:t xml:space="preserve">. Recording of reported incidents is often inconsistent as Member States use different methodologies and data can therefore not be compared. </w:t>
      </w:r>
      <w:r>
        <w:rPr>
          <w:rFonts w:ascii="Times New Roman" w:hAnsi="Times New Roman" w:cs="Times New Roman"/>
          <w:noProof/>
          <w:sz w:val="24"/>
          <w:szCs w:val="24"/>
          <w:lang w:eastAsia="en-GB"/>
        </w:rPr>
        <w:t>Withi</w:t>
      </w:r>
      <w:r>
        <w:rPr>
          <w:rFonts w:ascii="Times New Roman" w:hAnsi="Times New Roman" w:cs="Times New Roman"/>
          <w:noProof/>
          <w:sz w:val="24"/>
          <w:szCs w:val="24"/>
          <w:lang w:eastAsia="en-GB"/>
        </w:rPr>
        <w:t xml:space="preserve">n the High Level Group on combating racism and xenophobia, </w:t>
      </w:r>
      <w:r>
        <w:rPr>
          <w:rFonts w:ascii="Times New Roman" w:hAnsi="Times New Roman" w:cs="Times New Roman"/>
          <w:b/>
          <w:noProof/>
          <w:sz w:val="24"/>
          <w:szCs w:val="24"/>
          <w:lang w:eastAsia="en-GB"/>
        </w:rPr>
        <w:t>the FRA will help Member States improve and align their methodologies</w:t>
      </w:r>
      <w:r>
        <w:rPr>
          <w:rFonts w:ascii="Times New Roman" w:hAnsi="Times New Roman" w:cs="Times New Roman"/>
          <w:noProof/>
          <w:sz w:val="24"/>
          <w:szCs w:val="24"/>
          <w:lang w:eastAsia="en-GB"/>
        </w:rPr>
        <w:t xml:space="preserve"> for recording and collecting data on hate crime, including on antisemitism.</w:t>
      </w:r>
    </w:p>
    <w:p w:rsidR="00266DDA" w:rsidRDefault="00CC6408">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Underreporting is a challenge: 79% of Jewish people</w:t>
      </w:r>
      <w:r>
        <w:rPr>
          <w:rFonts w:ascii="Times New Roman" w:hAnsi="Times New Roman" w:cs="Times New Roman"/>
          <w:noProof/>
          <w:sz w:val="24"/>
          <w:szCs w:val="24"/>
        </w:rPr>
        <w:t xml:space="preserve"> surveyed did not report their most serious antisemitic incident to any organisation</w:t>
      </w:r>
      <w:r>
        <w:rPr>
          <w:rStyle w:val="FootnoteReference"/>
          <w:rFonts w:ascii="Times New Roman" w:hAnsi="Times New Roman" w:cs="Times New Roman"/>
          <w:noProof/>
          <w:sz w:val="24"/>
          <w:szCs w:val="24"/>
        </w:rPr>
        <w:footnoteReference w:id="50"/>
      </w:r>
      <w:r>
        <w:rPr>
          <w:rFonts w:ascii="Times New Roman" w:hAnsi="Times New Roman" w:cs="Times New Roman"/>
          <w:noProof/>
          <w:sz w:val="24"/>
          <w:szCs w:val="24"/>
        </w:rPr>
        <w:t xml:space="preserve">. </w:t>
      </w:r>
      <w:r>
        <w:rPr>
          <w:rFonts w:ascii="Times New Roman" w:hAnsi="Times New Roman" w:cs="Times New Roman"/>
          <w:noProof/>
          <w:sz w:val="24"/>
          <w:szCs w:val="24"/>
          <w:lang w:eastAsia="en-GB"/>
        </w:rPr>
        <w:t xml:space="preserve">In this regard, Member States should make it easier for victims of antisemitic hate crime and hates speech </w:t>
      </w:r>
      <w:r>
        <w:rPr>
          <w:rFonts w:ascii="Times New Roman" w:hAnsi="Times New Roman" w:cs="Times New Roman"/>
          <w:noProof/>
          <w:sz w:val="24"/>
          <w:szCs w:val="24"/>
        </w:rPr>
        <w:t xml:space="preserve">to report incidents, offering a variety of channels, so as to </w:t>
      </w:r>
      <w:r>
        <w:rPr>
          <w:rFonts w:ascii="Times New Roman" w:hAnsi="Times New Roman" w:cs="Times New Roman"/>
          <w:noProof/>
          <w:sz w:val="24"/>
          <w:szCs w:val="24"/>
        </w:rPr>
        <w:t xml:space="preserve">increase the level of reporting and improve the recording of such incidents. </w:t>
      </w:r>
    </w:p>
    <w:p w:rsidR="00266DDA" w:rsidRDefault="00CC6408">
      <w:pPr>
        <w:spacing w:line="240" w:lineRule="auto"/>
        <w:jc w:val="both"/>
        <w:rPr>
          <w:rFonts w:ascii="Times New Roman" w:hAnsi="Times New Roman" w:cs="Times New Roman"/>
          <w:b/>
          <w:i/>
          <w:noProof/>
          <w:sz w:val="24"/>
          <w:szCs w:val="24"/>
        </w:rPr>
      </w:pPr>
      <w:r>
        <w:rPr>
          <w:rFonts w:ascii="Times New Roman" w:hAnsi="Times New Roman" w:cs="Times New Roman"/>
          <w:b/>
          <w:i/>
          <w:noProof/>
          <w:sz w:val="24"/>
          <w:szCs w:val="24"/>
        </w:rPr>
        <w:t xml:space="preserve">Key actions: </w:t>
      </w:r>
    </w:p>
    <w:tbl>
      <w:tblPr>
        <w:tblStyle w:val="TableGrid"/>
        <w:tblW w:w="0" w:type="auto"/>
        <w:tblLook w:val="04A0" w:firstRow="1" w:lastRow="0" w:firstColumn="1" w:lastColumn="0" w:noHBand="0" w:noVBand="1"/>
      </w:tblPr>
      <w:tblGrid>
        <w:gridCol w:w="9180"/>
      </w:tblGrid>
      <w:tr w:rsidR="00266DDA">
        <w:trPr>
          <w:trHeight w:val="1704"/>
        </w:trPr>
        <w:tc>
          <w:tcPr>
            <w:tcW w:w="9180" w:type="dxa"/>
          </w:tcPr>
          <w:p w:rsidR="00266DDA" w:rsidRDefault="00CC6408">
            <w:pPr>
              <w:spacing w:after="160"/>
              <w:jc w:val="both"/>
              <w:rPr>
                <w:rFonts w:ascii="Times New Roman" w:hAnsi="Times New Roman" w:cs="Times New Roman"/>
                <w:noProof/>
                <w:sz w:val="24"/>
                <w:szCs w:val="24"/>
              </w:rPr>
            </w:pPr>
            <w:r>
              <w:rPr>
                <w:rFonts w:ascii="Times New Roman" w:hAnsi="Times New Roman" w:cs="Times New Roman"/>
                <w:b/>
                <w:noProof/>
                <w:sz w:val="24"/>
                <w:szCs w:val="24"/>
              </w:rPr>
              <w:t>The Commission will:</w:t>
            </w:r>
          </w:p>
          <w:p w:rsidR="00266DDA" w:rsidRDefault="00CC6408">
            <w:pPr>
              <w:pStyle w:val="ListParagraph"/>
              <w:numPr>
                <w:ilvl w:val="0"/>
                <w:numId w:val="2"/>
              </w:numPr>
              <w:jc w:val="both"/>
              <w:rPr>
                <w:rFonts w:ascii="Times New Roman" w:hAnsi="Times New Roman" w:cs="Times New Roman"/>
                <w:noProof/>
                <w:sz w:val="24"/>
                <w:szCs w:val="24"/>
              </w:rPr>
            </w:pPr>
            <w:r>
              <w:rPr>
                <w:rFonts w:ascii="Times New Roman" w:hAnsi="Times New Roman" w:cs="Times New Roman"/>
                <w:bCs/>
                <w:noProof/>
                <w:sz w:val="24"/>
                <w:szCs w:val="24"/>
              </w:rPr>
              <w:t>Support organisations and projects to combat and</w:t>
            </w:r>
            <w:r>
              <w:rPr>
                <w:rFonts w:ascii="Times New Roman" w:hAnsi="Times New Roman" w:cs="Times New Roman"/>
                <w:b/>
                <w:bCs/>
                <w:noProof/>
                <w:sz w:val="24"/>
                <w:szCs w:val="24"/>
              </w:rPr>
              <w:t xml:space="preserve"> record antisemitic hate speech</w:t>
            </w:r>
            <w:r>
              <w:rPr>
                <w:rFonts w:ascii="Times New Roman" w:hAnsi="Times New Roman" w:cs="Times New Roman"/>
                <w:noProof/>
                <w:sz w:val="24"/>
                <w:szCs w:val="24"/>
              </w:rPr>
              <w:t xml:space="preserve"> </w:t>
            </w:r>
            <w:r>
              <w:rPr>
                <w:rFonts w:ascii="Times New Roman" w:hAnsi="Times New Roman" w:cs="Times New Roman"/>
                <w:b/>
                <w:noProof/>
                <w:sz w:val="24"/>
                <w:szCs w:val="24"/>
              </w:rPr>
              <w:t>and hate crime</w:t>
            </w:r>
            <w:r>
              <w:rPr>
                <w:rFonts w:ascii="Times New Roman" w:hAnsi="Times New Roman" w:cs="Times New Roman"/>
                <w:noProof/>
                <w:sz w:val="24"/>
                <w:szCs w:val="24"/>
              </w:rPr>
              <w:t xml:space="preserve"> through the CERV programme.</w:t>
            </w:r>
          </w:p>
          <w:p w:rsidR="00266DDA" w:rsidRDefault="00CC6408">
            <w:pPr>
              <w:pStyle w:val="ListParagraph"/>
              <w:numPr>
                <w:ilvl w:val="0"/>
                <w:numId w:val="2"/>
              </w:numPr>
              <w:jc w:val="both"/>
              <w:rPr>
                <w:rFonts w:ascii="Times New Roman" w:hAnsi="Times New Roman" w:cs="Times New Roman"/>
                <w:noProof/>
                <w:sz w:val="24"/>
                <w:szCs w:val="24"/>
              </w:rPr>
            </w:pPr>
            <w:r>
              <w:rPr>
                <w:rFonts w:ascii="Times New Roman" w:hAnsi="Times New Roman" w:cs="Times New Roman"/>
                <w:noProof/>
                <w:sz w:val="24"/>
                <w:szCs w:val="24"/>
              </w:rPr>
              <w:t>Assist Member States</w:t>
            </w:r>
            <w:r>
              <w:rPr>
                <w:rFonts w:ascii="Times New Roman" w:hAnsi="Times New Roman" w:cs="Times New Roman"/>
                <w:noProof/>
                <w:sz w:val="24"/>
                <w:szCs w:val="24"/>
              </w:rPr>
              <w:t xml:space="preserve"> in ensuring that </w:t>
            </w:r>
            <w:r>
              <w:rPr>
                <w:rFonts w:ascii="Times New Roman" w:hAnsi="Times New Roman" w:cs="Times New Roman"/>
                <w:b/>
                <w:noProof/>
                <w:sz w:val="24"/>
                <w:szCs w:val="24"/>
              </w:rPr>
              <w:t xml:space="preserve">integrated and targeted support services </w:t>
            </w:r>
            <w:r>
              <w:rPr>
                <w:rFonts w:ascii="Times New Roman" w:hAnsi="Times New Roman" w:cs="Times New Roman"/>
                <w:noProof/>
                <w:sz w:val="24"/>
                <w:szCs w:val="24"/>
              </w:rPr>
              <w:t>are available and accessible to victims of antisemitic hate crime, including through EU funding.</w:t>
            </w:r>
          </w:p>
          <w:p w:rsidR="00266DDA" w:rsidRDefault="00CC6408">
            <w:pPr>
              <w:pStyle w:val="ListParagraph"/>
              <w:numPr>
                <w:ilvl w:val="0"/>
                <w:numId w:val="2"/>
              </w:numPr>
              <w:jc w:val="both"/>
              <w:rPr>
                <w:rFonts w:ascii="Times New Roman" w:hAnsi="Times New Roman" w:cs="Times New Roman"/>
                <w:noProof/>
                <w:sz w:val="24"/>
                <w:szCs w:val="24"/>
              </w:rPr>
            </w:pPr>
            <w:r>
              <w:rPr>
                <w:rFonts w:ascii="Times New Roman" w:hAnsi="Times New Roman" w:cs="Times New Roman"/>
                <w:noProof/>
                <w:sz w:val="24"/>
                <w:szCs w:val="24"/>
              </w:rPr>
              <w:t xml:space="preserve">Enhance support to </w:t>
            </w:r>
            <w:r>
              <w:rPr>
                <w:rFonts w:ascii="Times New Roman" w:hAnsi="Times New Roman" w:cs="Times New Roman"/>
                <w:b/>
                <w:noProof/>
                <w:sz w:val="24"/>
                <w:szCs w:val="24"/>
              </w:rPr>
              <w:t>training programmes and capacity-building activities on tackling antisemitism for</w:t>
            </w:r>
            <w:r>
              <w:rPr>
                <w:rFonts w:ascii="Times New Roman" w:hAnsi="Times New Roman" w:cs="Times New Roman"/>
                <w:b/>
                <w:noProof/>
                <w:sz w:val="24"/>
                <w:szCs w:val="24"/>
              </w:rPr>
              <w:t xml:space="preserve"> justice and law enforcement professionals</w:t>
            </w:r>
            <w:r>
              <w:rPr>
                <w:rFonts w:ascii="Times New Roman" w:hAnsi="Times New Roman" w:cs="Times New Roman"/>
                <w:i/>
                <w:noProof/>
                <w:sz w:val="24"/>
                <w:szCs w:val="24"/>
              </w:rPr>
              <w:t>,</w:t>
            </w:r>
            <w:r>
              <w:rPr>
                <w:rFonts w:ascii="Times New Roman" w:hAnsi="Times New Roman" w:cs="Times New Roman"/>
                <w:noProof/>
                <w:sz w:val="24"/>
                <w:szCs w:val="24"/>
              </w:rPr>
              <w:t xml:space="preserve"> including through the European Judicial Training Network (EJTN) and the EU Agency for Law Enforcement Training (CEPOL).</w:t>
            </w:r>
          </w:p>
          <w:p w:rsidR="00266DDA" w:rsidRDefault="00266DDA">
            <w:pPr>
              <w:pStyle w:val="ListParagraph"/>
              <w:jc w:val="both"/>
              <w:rPr>
                <w:rFonts w:ascii="Times New Roman" w:hAnsi="Times New Roman" w:cs="Times New Roman"/>
                <w:noProof/>
                <w:sz w:val="24"/>
                <w:szCs w:val="24"/>
              </w:rPr>
            </w:pPr>
          </w:p>
          <w:p w:rsidR="00266DDA" w:rsidRDefault="00CC6408">
            <w:pPr>
              <w:spacing w:after="160"/>
              <w:jc w:val="both"/>
              <w:rPr>
                <w:rFonts w:ascii="Times New Roman" w:hAnsi="Times New Roman" w:cs="Times New Roman"/>
                <w:b/>
                <w:bCs/>
                <w:noProof/>
                <w:sz w:val="24"/>
                <w:szCs w:val="24"/>
              </w:rPr>
            </w:pPr>
            <w:r>
              <w:rPr>
                <w:rFonts w:ascii="Times New Roman" w:hAnsi="Times New Roman" w:cs="Times New Roman"/>
                <w:b/>
                <w:bCs/>
                <w:noProof/>
                <w:sz w:val="24"/>
                <w:szCs w:val="24"/>
              </w:rPr>
              <w:t>Members States are encouraged to:</w:t>
            </w:r>
          </w:p>
          <w:p w:rsidR="00266DDA" w:rsidRDefault="00CC6408">
            <w:pPr>
              <w:pStyle w:val="ListParagraph"/>
              <w:numPr>
                <w:ilvl w:val="0"/>
                <w:numId w:val="5"/>
              </w:numPr>
              <w:spacing w:after="160"/>
              <w:jc w:val="both"/>
              <w:rPr>
                <w:rFonts w:ascii="Times New Roman" w:hAnsi="Times New Roman" w:cs="Times New Roman"/>
                <w:noProof/>
                <w:sz w:val="24"/>
                <w:szCs w:val="24"/>
              </w:rPr>
            </w:pPr>
            <w:r>
              <w:rPr>
                <w:rFonts w:ascii="Times New Roman" w:hAnsi="Times New Roman" w:cs="Times New Roman"/>
                <w:noProof/>
                <w:sz w:val="24"/>
                <w:szCs w:val="24"/>
              </w:rPr>
              <w:t xml:space="preserve">Swiftly complete the </w:t>
            </w:r>
            <w:r>
              <w:rPr>
                <w:rFonts w:ascii="Times New Roman" w:hAnsi="Times New Roman" w:cs="Times New Roman"/>
                <w:b/>
                <w:noProof/>
                <w:sz w:val="24"/>
                <w:szCs w:val="24"/>
              </w:rPr>
              <w:t xml:space="preserve">transposition and implementation of </w:t>
            </w:r>
            <w:r>
              <w:rPr>
                <w:rFonts w:ascii="Times New Roman" w:hAnsi="Times New Roman" w:cs="Times New Roman"/>
                <w:b/>
                <w:noProof/>
                <w:sz w:val="24"/>
                <w:szCs w:val="24"/>
              </w:rPr>
              <w:t>the Framework Decision</w:t>
            </w:r>
            <w:r>
              <w:rPr>
                <w:rFonts w:ascii="Times New Roman" w:hAnsi="Times New Roman" w:cs="Times New Roman"/>
                <w:noProof/>
                <w:sz w:val="24"/>
                <w:szCs w:val="24"/>
              </w:rPr>
              <w:t xml:space="preserve"> on combating racism and xenophobia and prosecute antisemitic hate speech and hate crime in line with EU and national legislation.</w:t>
            </w:r>
          </w:p>
          <w:p w:rsidR="00266DDA" w:rsidRDefault="00CC6408">
            <w:pPr>
              <w:pStyle w:val="ListParagraph"/>
              <w:numPr>
                <w:ilvl w:val="0"/>
                <w:numId w:val="5"/>
              </w:numPr>
              <w:jc w:val="both"/>
              <w:rPr>
                <w:rFonts w:ascii="Times New Roman" w:hAnsi="Times New Roman" w:cs="Times New Roman"/>
                <w:noProof/>
                <w:sz w:val="24"/>
                <w:szCs w:val="24"/>
              </w:rPr>
            </w:pPr>
            <w:r>
              <w:rPr>
                <w:rFonts w:ascii="Times New Roman" w:hAnsi="Times New Roman" w:cs="Times New Roman"/>
                <w:noProof/>
                <w:sz w:val="24"/>
                <w:szCs w:val="24"/>
              </w:rPr>
              <w:t xml:space="preserve">Closely coordinate with the EJTN and CEPOL and cooperate with civil society organisations on </w:t>
            </w:r>
            <w:r>
              <w:rPr>
                <w:rFonts w:ascii="Times New Roman" w:hAnsi="Times New Roman" w:cs="Times New Roman"/>
                <w:b/>
                <w:noProof/>
                <w:sz w:val="24"/>
                <w:szCs w:val="24"/>
              </w:rPr>
              <w:t>training a</w:t>
            </w:r>
            <w:r>
              <w:rPr>
                <w:rFonts w:ascii="Times New Roman" w:hAnsi="Times New Roman" w:cs="Times New Roman"/>
                <w:b/>
                <w:noProof/>
                <w:sz w:val="24"/>
                <w:szCs w:val="24"/>
              </w:rPr>
              <w:t>ctivities</w:t>
            </w:r>
            <w:r>
              <w:rPr>
                <w:rFonts w:ascii="Times New Roman" w:hAnsi="Times New Roman" w:cs="Times New Roman"/>
                <w:noProof/>
                <w:sz w:val="24"/>
                <w:szCs w:val="24"/>
              </w:rPr>
              <w:t xml:space="preserve"> to tackle antisemitism.</w:t>
            </w:r>
          </w:p>
        </w:tc>
      </w:tr>
    </w:tbl>
    <w:p w:rsidR="00266DDA" w:rsidRDefault="00CC6408">
      <w:pPr>
        <w:pStyle w:val="ListParagraph"/>
        <w:numPr>
          <w:ilvl w:val="1"/>
          <w:numId w:val="1"/>
        </w:numPr>
        <w:spacing w:before="240" w:line="240" w:lineRule="auto"/>
        <w:ind w:left="1077" w:hanging="652"/>
        <w:jc w:val="both"/>
        <w:rPr>
          <w:rFonts w:ascii="Times New Roman" w:hAnsi="Times New Roman" w:cs="Times New Roman"/>
          <w:b/>
          <w:bCs/>
          <w:noProof/>
          <w:sz w:val="24"/>
          <w:szCs w:val="24"/>
        </w:rPr>
      </w:pPr>
      <w:r>
        <w:rPr>
          <w:rFonts w:ascii="Times New Roman" w:hAnsi="Times New Roman" w:cs="Times New Roman"/>
          <w:b/>
          <w:bCs/>
          <w:noProof/>
          <w:sz w:val="24"/>
          <w:szCs w:val="24"/>
        </w:rPr>
        <w:t>Tackling antisemitism online</w:t>
      </w:r>
    </w:p>
    <w:p w:rsidR="00266DDA" w:rsidRDefault="00CC6408">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Antisemitism is widespread online</w:t>
      </w:r>
      <w:r>
        <w:rPr>
          <w:rStyle w:val="FootnoteReference"/>
          <w:rFonts w:ascii="Times New Roman" w:hAnsi="Times New Roman" w:cs="Times New Roman"/>
          <w:noProof/>
          <w:sz w:val="24"/>
          <w:szCs w:val="24"/>
        </w:rPr>
        <w:footnoteReference w:id="51"/>
      </w:r>
      <w:r>
        <w:rPr>
          <w:rFonts w:ascii="Times New Roman" w:hAnsi="Times New Roman" w:cs="Times New Roman"/>
          <w:noProof/>
          <w:sz w:val="24"/>
          <w:szCs w:val="24"/>
        </w:rPr>
        <w:t xml:space="preserve"> and can lead to radicalisation and physical attacks.  Antisemitic speech – both online and offline – that incites violence and hatred is criminalised under the Framework Decision on combating racism and xenophobia. Antisemitic stereotypes, conspiracy myth</w:t>
      </w:r>
      <w:r>
        <w:rPr>
          <w:rFonts w:ascii="Times New Roman" w:hAnsi="Times New Roman" w:cs="Times New Roman"/>
          <w:noProof/>
          <w:sz w:val="24"/>
          <w:szCs w:val="24"/>
        </w:rPr>
        <w:t xml:space="preserve">s and disinformation, although not necessarily illegal, are harmful. Since the start of the COVID-19 pandemic, antisemitism on the internet has </w:t>
      </w:r>
      <w:r>
        <w:rPr>
          <w:rFonts w:ascii="Times New Roman" w:hAnsi="Times New Roman" w:cs="Times New Roman"/>
          <w:noProof/>
          <w:color w:val="333333"/>
          <w:sz w:val="24"/>
          <w:szCs w:val="24"/>
          <w:shd w:val="clear" w:color="auto" w:fill="FFFFFF"/>
        </w:rPr>
        <w:t>risen sharply</w:t>
      </w:r>
      <w:r>
        <w:rPr>
          <w:rStyle w:val="FootnoteReference"/>
          <w:rFonts w:ascii="Times New Roman" w:hAnsi="Times New Roman" w:cs="Times New Roman"/>
          <w:noProof/>
          <w:sz w:val="24"/>
          <w:szCs w:val="24"/>
        </w:rPr>
        <w:footnoteReference w:id="52"/>
      </w:r>
      <w:r>
        <w:rPr>
          <w:rFonts w:ascii="Times New Roman" w:hAnsi="Times New Roman" w:cs="Times New Roman"/>
          <w:noProof/>
          <w:sz w:val="24"/>
          <w:szCs w:val="24"/>
        </w:rPr>
        <w:t>. To tackle this problem effectively, more information is needed on how antisemitic content travel</w:t>
      </w:r>
      <w:r>
        <w:rPr>
          <w:rFonts w:ascii="Times New Roman" w:hAnsi="Times New Roman" w:cs="Times New Roman"/>
          <w:noProof/>
          <w:sz w:val="24"/>
          <w:szCs w:val="24"/>
        </w:rPr>
        <w:t>s online and on the backgrounds and motivations of those sharing such content. New and innovative methods to address discrimination and antisemitic cyberhate also need to be found.</w:t>
      </w:r>
    </w:p>
    <w:p w:rsidR="00266DDA" w:rsidRDefault="00CC6408">
      <w:pPr>
        <w:autoSpaceDE w:val="0"/>
        <w:autoSpaceDN w:val="0"/>
        <w:spacing w:line="240" w:lineRule="auto"/>
        <w:jc w:val="both"/>
        <w:rPr>
          <w:rFonts w:ascii="Times New Roman" w:hAnsi="Times New Roman" w:cs="Times New Roman"/>
          <w:noProof/>
          <w:sz w:val="24"/>
          <w:szCs w:val="24"/>
        </w:rPr>
      </w:pPr>
      <w:r>
        <w:rPr>
          <w:rFonts w:ascii="Times New Roman" w:hAnsi="Times New Roman" w:cs="Times New Roman"/>
          <w:b/>
          <w:noProof/>
          <w:sz w:val="24"/>
          <w:szCs w:val="24"/>
        </w:rPr>
        <w:t xml:space="preserve">Nazi-related symbols, memorabilia and literature </w:t>
      </w:r>
      <w:r>
        <w:rPr>
          <w:rFonts w:ascii="Times New Roman" w:hAnsi="Times New Roman" w:cs="Times New Roman"/>
          <w:noProof/>
          <w:sz w:val="24"/>
          <w:szCs w:val="24"/>
        </w:rPr>
        <w:t>as well as contemporary pe</w:t>
      </w:r>
      <w:r>
        <w:rPr>
          <w:rFonts w:ascii="Times New Roman" w:hAnsi="Times New Roman" w:cs="Times New Roman"/>
          <w:noProof/>
          <w:sz w:val="24"/>
          <w:szCs w:val="24"/>
        </w:rPr>
        <w:t>rmutations of them are easily accessible online. Displaying and selling such products may constitute hate speech under national laws implementing the Framework Decision when publicly inciting hatred and violence. However, even if this is not the case, such</w:t>
      </w:r>
      <w:r>
        <w:rPr>
          <w:rFonts w:ascii="Times New Roman" w:hAnsi="Times New Roman" w:cs="Times New Roman"/>
          <w:noProof/>
          <w:sz w:val="24"/>
          <w:szCs w:val="24"/>
        </w:rPr>
        <w:t xml:space="preserve"> online availability may perpetuate Nazi ideology and stimulate an antisemitic subcultures. Dialogue with industry and IT companies needs to be strengthened, building on the experience of the Code of Conduct on countering illegal hate speech online, to ens</w:t>
      </w:r>
      <w:r>
        <w:rPr>
          <w:rFonts w:ascii="Times New Roman" w:hAnsi="Times New Roman" w:cs="Times New Roman"/>
          <w:noProof/>
          <w:sz w:val="24"/>
          <w:szCs w:val="24"/>
        </w:rPr>
        <w:t>ure their cooperation in avoiding the display and/or sale of such items.</w:t>
      </w:r>
    </w:p>
    <w:p w:rsidR="00266DDA" w:rsidRDefault="00CC6408">
      <w:pPr>
        <w:autoSpaceDE w:val="0"/>
        <w:autoSpaceDN w:val="0"/>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w:t>
      </w:r>
      <w:r>
        <w:rPr>
          <w:rFonts w:ascii="Times New Roman" w:hAnsi="Times New Roman" w:cs="Times New Roman"/>
          <w:b/>
          <w:noProof/>
          <w:sz w:val="24"/>
          <w:szCs w:val="24"/>
        </w:rPr>
        <w:t>Audiovisual Media Services Directive</w:t>
      </w:r>
      <w:r>
        <w:rPr>
          <w:rStyle w:val="FootnoteReference"/>
          <w:rFonts w:ascii="Times New Roman" w:hAnsi="Times New Roman" w:cs="Times New Roman"/>
          <w:b/>
          <w:noProof/>
          <w:sz w:val="24"/>
          <w:szCs w:val="24"/>
        </w:rPr>
        <w:footnoteReference w:id="53"/>
      </w:r>
      <w:r>
        <w:rPr>
          <w:rFonts w:ascii="Times New Roman" w:hAnsi="Times New Roman" w:cs="Times New Roman"/>
          <w:b/>
          <w:noProof/>
          <w:sz w:val="24"/>
          <w:szCs w:val="24"/>
        </w:rPr>
        <w:t xml:space="preserve"> </w:t>
      </w:r>
      <w:r>
        <w:rPr>
          <w:rFonts w:ascii="Times New Roman" w:hAnsi="Times New Roman" w:cs="Times New Roman"/>
          <w:noProof/>
          <w:sz w:val="24"/>
          <w:szCs w:val="24"/>
        </w:rPr>
        <w:t>stipulates that Member States ensure that video-sharing platform providers take appropriate measures to protect the general public from audio</w:t>
      </w:r>
      <w:r>
        <w:rPr>
          <w:rFonts w:ascii="Times New Roman" w:hAnsi="Times New Roman" w:cs="Times New Roman"/>
          <w:noProof/>
          <w:sz w:val="24"/>
          <w:szCs w:val="24"/>
        </w:rPr>
        <w:t xml:space="preserve">visual content and from commercial communications containing incitement to violence or hatred, including antisemitic content. The proposal for a </w:t>
      </w:r>
      <w:r>
        <w:rPr>
          <w:rFonts w:ascii="Times New Roman" w:hAnsi="Times New Roman" w:cs="Times New Roman"/>
          <w:b/>
          <w:noProof/>
          <w:sz w:val="24"/>
          <w:szCs w:val="24"/>
        </w:rPr>
        <w:t>Digital Services Act</w:t>
      </w:r>
      <w:r>
        <w:rPr>
          <w:rStyle w:val="FootnoteReference"/>
          <w:rFonts w:ascii="Times New Roman" w:hAnsi="Times New Roman" w:cs="Times New Roman"/>
          <w:b/>
          <w:noProof/>
          <w:sz w:val="24"/>
          <w:szCs w:val="24"/>
        </w:rPr>
        <w:footnoteReference w:id="54"/>
      </w:r>
      <w:r>
        <w:rPr>
          <w:rFonts w:ascii="Times New Roman" w:hAnsi="Times New Roman" w:cs="Times New Roman"/>
          <w:noProof/>
          <w:sz w:val="24"/>
          <w:szCs w:val="24"/>
        </w:rPr>
        <w:t xml:space="preserve"> sets out clear, harmonised due-diligence obligations for online platforms, including noti</w:t>
      </w:r>
      <w:r>
        <w:rPr>
          <w:rFonts w:ascii="Times New Roman" w:hAnsi="Times New Roman" w:cs="Times New Roman"/>
          <w:noProof/>
          <w:sz w:val="24"/>
          <w:szCs w:val="24"/>
        </w:rPr>
        <w:t>ce-and-action procedures for illegal content and products, empowering users to report hate speech in an easy and effective way. In addition, with regard to very large online platforms, the proposal focuses on addressing remaining gaps that allow for illega</w:t>
      </w:r>
      <w:r>
        <w:rPr>
          <w:rFonts w:ascii="Times New Roman" w:hAnsi="Times New Roman" w:cs="Times New Roman"/>
          <w:noProof/>
          <w:sz w:val="24"/>
          <w:szCs w:val="24"/>
        </w:rPr>
        <w:t xml:space="preserve">l and harmful behaviours online, in particular against vulnerable groups. </w:t>
      </w:r>
    </w:p>
    <w:p w:rsidR="00266DDA" w:rsidRDefault="00CC6408">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w:t>
      </w:r>
      <w:r>
        <w:rPr>
          <w:rFonts w:ascii="Times New Roman" w:hAnsi="Times New Roman" w:cs="Times New Roman"/>
          <w:b/>
          <w:noProof/>
          <w:sz w:val="24"/>
          <w:szCs w:val="24"/>
        </w:rPr>
        <w:t>Code of conduct on countering illegal hate speech online</w:t>
      </w:r>
      <w:r>
        <w:rPr>
          <w:rStyle w:val="FootnoteReference"/>
          <w:rFonts w:ascii="Times New Roman" w:hAnsi="Times New Roman" w:cs="Times New Roman"/>
          <w:b/>
          <w:noProof/>
          <w:sz w:val="24"/>
          <w:szCs w:val="24"/>
        </w:rPr>
        <w:footnoteReference w:id="55"/>
      </w:r>
      <w:r>
        <w:rPr>
          <w:rFonts w:ascii="Times New Roman" w:hAnsi="Times New Roman" w:cs="Times New Roman"/>
          <w:b/>
          <w:noProof/>
          <w:sz w:val="24"/>
          <w:szCs w:val="24"/>
        </w:rPr>
        <w:t xml:space="preserve"> </w:t>
      </w:r>
      <w:r>
        <w:rPr>
          <w:rFonts w:ascii="Times New Roman" w:hAnsi="Times New Roman" w:cs="Times New Roman"/>
          <w:noProof/>
          <w:sz w:val="24"/>
          <w:szCs w:val="24"/>
        </w:rPr>
        <w:t>is a voluntary collaboration between the Commission and IT companies to prevent the spread of illegal - including antis</w:t>
      </w:r>
      <w:r>
        <w:rPr>
          <w:rFonts w:ascii="Times New Roman" w:hAnsi="Times New Roman" w:cs="Times New Roman"/>
          <w:noProof/>
          <w:sz w:val="24"/>
          <w:szCs w:val="24"/>
        </w:rPr>
        <w:t>emitic hate speech. To facilitate integrated action by EU Member States targeting groups and individuals spreading hate and terrorist content online, Europol coordinates European-wide action days targeting online racist and xenophobic hate speech</w:t>
      </w:r>
      <w:r>
        <w:rPr>
          <w:rStyle w:val="FootnoteReference"/>
          <w:rFonts w:ascii="Times New Roman" w:hAnsi="Times New Roman" w:cs="Times New Roman"/>
          <w:noProof/>
          <w:sz w:val="24"/>
          <w:szCs w:val="24"/>
        </w:rPr>
        <w:footnoteReference w:id="56"/>
      </w:r>
      <w:r>
        <w:rPr>
          <w:rFonts w:ascii="Times New Roman" w:hAnsi="Times New Roman" w:cs="Times New Roman"/>
          <w:noProof/>
          <w:sz w:val="24"/>
          <w:szCs w:val="24"/>
        </w:rPr>
        <w:t xml:space="preserve"> and onli</w:t>
      </w:r>
      <w:r>
        <w:rPr>
          <w:rFonts w:ascii="Times New Roman" w:hAnsi="Times New Roman" w:cs="Times New Roman"/>
          <w:noProof/>
          <w:sz w:val="24"/>
          <w:szCs w:val="24"/>
        </w:rPr>
        <w:t xml:space="preserve">ne terrorist and violent extremist content, including antisemitic content.  </w:t>
      </w:r>
    </w:p>
    <w:p w:rsidR="00266DDA" w:rsidRDefault="00CC6408">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Under the </w:t>
      </w:r>
      <w:r>
        <w:rPr>
          <w:rFonts w:ascii="Times New Roman" w:hAnsi="Times New Roman" w:cs="Times New Roman"/>
          <w:b/>
          <w:noProof/>
          <w:sz w:val="24"/>
          <w:szCs w:val="24"/>
        </w:rPr>
        <w:t>action plan on disinformation</w:t>
      </w:r>
      <w:r>
        <w:rPr>
          <w:rStyle w:val="FootnoteReference"/>
          <w:rFonts w:ascii="Times New Roman" w:hAnsi="Times New Roman" w:cs="Times New Roman"/>
          <w:noProof/>
          <w:sz w:val="24"/>
          <w:szCs w:val="24"/>
        </w:rPr>
        <w:footnoteReference w:id="57"/>
      </w:r>
      <w:r>
        <w:rPr>
          <w:rFonts w:ascii="Times New Roman" w:hAnsi="Times New Roman" w:cs="Times New Roman"/>
          <w:noProof/>
          <w:sz w:val="24"/>
          <w:szCs w:val="24"/>
        </w:rPr>
        <w:t xml:space="preserve"> and the </w:t>
      </w:r>
      <w:r>
        <w:rPr>
          <w:rFonts w:ascii="Times New Roman" w:hAnsi="Times New Roman" w:cs="Times New Roman"/>
          <w:b/>
          <w:bCs/>
          <w:noProof/>
          <w:sz w:val="24"/>
          <w:szCs w:val="24"/>
        </w:rPr>
        <w:t>European democracy action plan</w:t>
      </w:r>
      <w:r>
        <w:rPr>
          <w:rStyle w:val="FootnoteReference"/>
          <w:rFonts w:ascii="Times New Roman" w:hAnsi="Times New Roman" w:cs="Times New Roman"/>
          <w:b/>
          <w:bCs/>
          <w:noProof/>
          <w:sz w:val="24"/>
          <w:szCs w:val="24"/>
        </w:rPr>
        <w:footnoteReference w:id="58"/>
      </w:r>
      <w:r>
        <w:rPr>
          <w:rFonts w:ascii="Times New Roman" w:hAnsi="Times New Roman" w:cs="Times New Roman"/>
          <w:noProof/>
          <w:sz w:val="24"/>
          <w:szCs w:val="24"/>
        </w:rPr>
        <w:t xml:space="preserve"> the Commission and the EEAS will continue to pay specific attention to analysing and responding to campaigns of disinformation, hate speech, incitement to violence and extremist rhetoric, including through the EEAS East StratCom Task Force. In addition, t</w:t>
      </w:r>
      <w:r>
        <w:rPr>
          <w:rFonts w:ascii="Times New Roman" w:hAnsi="Times New Roman" w:cs="Times New Roman"/>
          <w:noProof/>
          <w:sz w:val="24"/>
          <w:szCs w:val="24"/>
        </w:rPr>
        <w:t xml:space="preserve">he </w:t>
      </w:r>
      <w:r>
        <w:rPr>
          <w:rFonts w:ascii="Times New Roman" w:hAnsi="Times New Roman" w:cs="Times New Roman"/>
          <w:b/>
          <w:noProof/>
          <w:sz w:val="24"/>
          <w:szCs w:val="24"/>
        </w:rPr>
        <w:t>Code of Practice on Disinformation</w:t>
      </w:r>
      <w:r>
        <w:rPr>
          <w:rStyle w:val="FootnoteReference"/>
          <w:rFonts w:ascii="Times New Roman" w:hAnsi="Times New Roman" w:cs="Times New Roman"/>
          <w:noProof/>
          <w:sz w:val="24"/>
          <w:szCs w:val="24"/>
        </w:rPr>
        <w:footnoteReference w:id="59"/>
      </w:r>
      <w:r>
        <w:rPr>
          <w:noProof/>
        </w:rPr>
        <w:t xml:space="preserve"> </w:t>
      </w:r>
      <w:r>
        <w:rPr>
          <w:rFonts w:ascii="Times New Roman" w:hAnsi="Times New Roman" w:cs="Times New Roman"/>
          <w:noProof/>
          <w:sz w:val="24"/>
          <w:szCs w:val="24"/>
        </w:rPr>
        <w:t>is being strengthened</w:t>
      </w:r>
      <w:r>
        <w:rPr>
          <w:rStyle w:val="FootnoteReference"/>
          <w:rFonts w:ascii="Times New Roman" w:hAnsi="Times New Roman" w:cs="Times New Roman"/>
          <w:noProof/>
          <w:sz w:val="24"/>
          <w:szCs w:val="24"/>
        </w:rPr>
        <w:footnoteReference w:id="60"/>
      </w:r>
      <w:r>
        <w:rPr>
          <w:rFonts w:ascii="Times New Roman" w:hAnsi="Times New Roman" w:cs="Times New Roman"/>
          <w:noProof/>
          <w:sz w:val="24"/>
          <w:szCs w:val="24"/>
        </w:rPr>
        <w:t>, also contributing to better fighting antisemitism online. Civil society organisations work closely with the Commission and online platforms to apply the Code of conduct and the Code of Practice</w:t>
      </w:r>
      <w:r>
        <w:rPr>
          <w:rFonts w:ascii="Times New Roman" w:hAnsi="Times New Roman" w:cs="Times New Roman"/>
          <w:noProof/>
          <w:sz w:val="24"/>
          <w:szCs w:val="24"/>
        </w:rPr>
        <w:t>.</w:t>
      </w:r>
    </w:p>
    <w:p w:rsidR="00266DDA" w:rsidRDefault="00CC6408">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New technologies bring new opportunities to improve people’s lives, but can also exacerbate discrimination and amplify harmful content online, including antisemitic content. The </w:t>
      </w:r>
      <w:r>
        <w:rPr>
          <w:rFonts w:ascii="Times New Roman" w:hAnsi="Times New Roman" w:cs="Times New Roman"/>
          <w:b/>
          <w:bCs/>
          <w:noProof/>
          <w:sz w:val="24"/>
          <w:szCs w:val="24"/>
        </w:rPr>
        <w:t>Artificial Intelligence (AI) Act</w:t>
      </w:r>
      <w:r>
        <w:rPr>
          <w:rStyle w:val="FootnoteReference"/>
          <w:rFonts w:ascii="Times New Roman" w:hAnsi="Times New Roman" w:cs="Times New Roman"/>
          <w:noProof/>
          <w:sz w:val="24"/>
          <w:szCs w:val="24"/>
        </w:rPr>
        <w:footnoteReference w:id="61"/>
      </w:r>
      <w:r>
        <w:rPr>
          <w:rFonts w:ascii="Times New Roman" w:hAnsi="Times New Roman" w:cs="Times New Roman"/>
          <w:noProof/>
          <w:sz w:val="24"/>
          <w:szCs w:val="24"/>
        </w:rPr>
        <w:t xml:space="preserve"> aims to prevent high-risk AI systems from </w:t>
      </w:r>
      <w:r>
        <w:rPr>
          <w:rFonts w:ascii="Times New Roman" w:hAnsi="Times New Roman" w:cs="Times New Roman"/>
          <w:noProof/>
          <w:sz w:val="24"/>
          <w:szCs w:val="24"/>
        </w:rPr>
        <w:t>propagating discrimination and bias, including antisemitic hatred. AI algorithms can also be used to reinforce positive messages and counter-narratives by bringing experts together to address antisemitism, conspiracy myths and Holocaust denial or distortio</w:t>
      </w:r>
      <w:r>
        <w:rPr>
          <w:rFonts w:ascii="Times New Roman" w:hAnsi="Times New Roman" w:cs="Times New Roman"/>
          <w:noProof/>
          <w:sz w:val="24"/>
          <w:szCs w:val="24"/>
        </w:rPr>
        <w:t xml:space="preserve">n online. </w:t>
      </w:r>
    </w:p>
    <w:p w:rsidR="00266DDA" w:rsidRDefault="00CC6408">
      <w:pPr>
        <w:spacing w:line="240" w:lineRule="auto"/>
        <w:jc w:val="both"/>
        <w:rPr>
          <w:rFonts w:ascii="Times New Roman" w:hAnsi="Times New Roman" w:cs="Times New Roman"/>
          <w:b/>
          <w:i/>
          <w:noProof/>
          <w:sz w:val="24"/>
          <w:szCs w:val="24"/>
        </w:rPr>
      </w:pPr>
      <w:r>
        <w:rPr>
          <w:rFonts w:ascii="Times New Roman" w:hAnsi="Times New Roman" w:cs="Times New Roman"/>
          <w:b/>
          <w:i/>
          <w:noProof/>
          <w:sz w:val="24"/>
          <w:szCs w:val="24"/>
        </w:rPr>
        <w:t xml:space="preserve">Key actions: </w:t>
      </w:r>
    </w:p>
    <w:tbl>
      <w:tblPr>
        <w:tblStyle w:val="TableGrid"/>
        <w:tblW w:w="0" w:type="auto"/>
        <w:tblLook w:val="04A0" w:firstRow="1" w:lastRow="0" w:firstColumn="1" w:lastColumn="0" w:noHBand="0" w:noVBand="1"/>
      </w:tblPr>
      <w:tblGrid>
        <w:gridCol w:w="9180"/>
      </w:tblGrid>
      <w:tr w:rsidR="00266DDA">
        <w:trPr>
          <w:trHeight w:val="5660"/>
        </w:trPr>
        <w:tc>
          <w:tcPr>
            <w:tcW w:w="9180" w:type="dxa"/>
          </w:tcPr>
          <w:p w:rsidR="00266DDA" w:rsidRDefault="00CC6408">
            <w:pPr>
              <w:spacing w:after="160"/>
              <w:jc w:val="both"/>
              <w:rPr>
                <w:rFonts w:ascii="Times New Roman" w:hAnsi="Times New Roman" w:cs="Times New Roman"/>
                <w:b/>
                <w:noProof/>
                <w:sz w:val="24"/>
                <w:szCs w:val="24"/>
              </w:rPr>
            </w:pPr>
            <w:r>
              <w:rPr>
                <w:rFonts w:ascii="Times New Roman" w:hAnsi="Times New Roman" w:cs="Times New Roman"/>
                <w:b/>
                <w:noProof/>
                <w:sz w:val="24"/>
                <w:szCs w:val="24"/>
              </w:rPr>
              <w:t>The Commission will:</w:t>
            </w:r>
          </w:p>
          <w:p w:rsidR="00266DDA" w:rsidRDefault="00CC6408">
            <w:pPr>
              <w:pStyle w:val="ListParagraph"/>
              <w:numPr>
                <w:ilvl w:val="0"/>
                <w:numId w:val="2"/>
              </w:numPr>
              <w:jc w:val="both"/>
              <w:rPr>
                <w:rFonts w:ascii="Times New Roman" w:hAnsi="Times New Roman" w:cs="Times New Roman"/>
                <w:b/>
                <w:noProof/>
                <w:sz w:val="24"/>
                <w:szCs w:val="24"/>
              </w:rPr>
            </w:pPr>
            <w:r>
              <w:rPr>
                <w:rFonts w:ascii="Times New Roman" w:hAnsi="Times New Roman" w:cs="Times New Roman"/>
                <w:noProof/>
                <w:sz w:val="24"/>
                <w:szCs w:val="24"/>
              </w:rPr>
              <w:t xml:space="preserve">Strengthen the fight against online antisemitism by supporting the establishment of a </w:t>
            </w:r>
            <w:r>
              <w:rPr>
                <w:rFonts w:ascii="Times New Roman" w:hAnsi="Times New Roman" w:cs="Times New Roman"/>
                <w:b/>
                <w:noProof/>
                <w:sz w:val="24"/>
                <w:szCs w:val="24"/>
              </w:rPr>
              <w:t xml:space="preserve">Europe-wide network of trusted flaggers and Jewish organisations, </w:t>
            </w:r>
            <w:r>
              <w:rPr>
                <w:rFonts w:ascii="Times New Roman" w:hAnsi="Times New Roman" w:cs="Times New Roman"/>
                <w:noProof/>
                <w:sz w:val="24"/>
                <w:szCs w:val="24"/>
              </w:rPr>
              <w:t>in line with the Code of conduct. It will also support the</w:t>
            </w:r>
            <w:r>
              <w:rPr>
                <w:rFonts w:ascii="Times New Roman" w:hAnsi="Times New Roman" w:cs="Times New Roman"/>
                <w:noProof/>
                <w:sz w:val="24"/>
                <w:szCs w:val="24"/>
              </w:rPr>
              <w:t xml:space="preserve"> European Digital Media Observatory and its national hubs to </w:t>
            </w:r>
            <w:r>
              <w:rPr>
                <w:rFonts w:ascii="Times New Roman" w:hAnsi="Times New Roman" w:cs="Times New Roman"/>
                <w:b/>
                <w:noProof/>
                <w:sz w:val="24"/>
                <w:szCs w:val="24"/>
              </w:rPr>
              <w:t xml:space="preserve">increase the capacity of their fact-checkers </w:t>
            </w:r>
            <w:r>
              <w:rPr>
                <w:rFonts w:ascii="Times New Roman" w:hAnsi="Times New Roman" w:cs="Times New Roman"/>
                <w:noProof/>
                <w:sz w:val="24"/>
                <w:szCs w:val="24"/>
              </w:rPr>
              <w:t xml:space="preserve">on disinformation and will </w:t>
            </w:r>
            <w:r>
              <w:rPr>
                <w:rFonts w:ascii="Times New Roman" w:hAnsi="Times New Roman" w:cs="Times New Roman"/>
                <w:bCs/>
                <w:noProof/>
                <w:sz w:val="24"/>
                <w:szCs w:val="24"/>
              </w:rPr>
              <w:t>work with independent organisations to develop</w:t>
            </w:r>
            <w:r>
              <w:rPr>
                <w:rFonts w:ascii="Times New Roman" w:hAnsi="Times New Roman" w:cs="Times New Roman"/>
                <w:b/>
                <w:noProof/>
                <w:sz w:val="24"/>
                <w:szCs w:val="24"/>
              </w:rPr>
              <w:t xml:space="preserve"> counter- narratives, </w:t>
            </w:r>
            <w:r>
              <w:rPr>
                <w:rFonts w:ascii="Times New Roman" w:hAnsi="Times New Roman" w:cs="Times New Roman"/>
                <w:noProof/>
                <w:sz w:val="24"/>
                <w:szCs w:val="24"/>
              </w:rPr>
              <w:t xml:space="preserve">including in non-EU languages. </w:t>
            </w:r>
            <w:r>
              <w:rPr>
                <w:rFonts w:ascii="Times New Roman" w:hAnsi="Times New Roman" w:cs="Times New Roman"/>
                <w:b/>
                <w:noProof/>
                <w:sz w:val="24"/>
                <w:szCs w:val="24"/>
              </w:rPr>
              <w:t xml:space="preserve">  </w:t>
            </w:r>
          </w:p>
          <w:p w:rsidR="00266DDA" w:rsidRDefault="00CC6408">
            <w:pPr>
              <w:pStyle w:val="ListParagraph"/>
              <w:numPr>
                <w:ilvl w:val="0"/>
                <w:numId w:val="2"/>
              </w:numPr>
              <w:spacing w:after="160"/>
              <w:jc w:val="both"/>
              <w:rPr>
                <w:rFonts w:ascii="Times New Roman" w:hAnsi="Times New Roman" w:cs="Times New Roman"/>
                <w:noProof/>
                <w:sz w:val="24"/>
                <w:szCs w:val="24"/>
              </w:rPr>
            </w:pPr>
            <w:r>
              <w:rPr>
                <w:rFonts w:ascii="Times New Roman" w:hAnsi="Times New Roman" w:cs="Times New Roman"/>
                <w:noProof/>
                <w:sz w:val="24"/>
                <w:szCs w:val="24"/>
              </w:rPr>
              <w:t xml:space="preserve">Organise a </w:t>
            </w:r>
            <w:r>
              <w:rPr>
                <w:rFonts w:ascii="Times New Roman" w:hAnsi="Times New Roman" w:cs="Times New Roman"/>
                <w:b/>
                <w:noProof/>
                <w:sz w:val="24"/>
                <w:szCs w:val="24"/>
              </w:rPr>
              <w:t>Hackathon</w:t>
            </w:r>
            <w:r>
              <w:rPr>
                <w:rFonts w:ascii="Times New Roman" w:hAnsi="Times New Roman" w:cs="Times New Roman"/>
                <w:noProof/>
                <w:sz w:val="24"/>
                <w:szCs w:val="24"/>
              </w:rPr>
              <w:t xml:space="preserve"> </w:t>
            </w:r>
            <w:r>
              <w:rPr>
                <w:rFonts w:ascii="Times New Roman" w:hAnsi="Times New Roman" w:cs="Times New Roman"/>
                <w:noProof/>
                <w:sz w:val="24"/>
                <w:szCs w:val="24"/>
              </w:rPr>
              <w:t xml:space="preserve">to facilitate exchanges between experts to develop new innovative ways to address antisemitism in the online and digital environment. </w:t>
            </w:r>
          </w:p>
          <w:p w:rsidR="00266DDA" w:rsidRDefault="00CC6408">
            <w:pPr>
              <w:pStyle w:val="ListParagraph"/>
              <w:numPr>
                <w:ilvl w:val="0"/>
                <w:numId w:val="2"/>
              </w:numPr>
              <w:spacing w:after="160"/>
              <w:jc w:val="both"/>
              <w:rPr>
                <w:rFonts w:ascii="Times New Roman" w:hAnsi="Times New Roman" w:cs="Times New Roman"/>
                <w:noProof/>
                <w:sz w:val="24"/>
                <w:szCs w:val="24"/>
              </w:rPr>
            </w:pPr>
            <w:r>
              <w:rPr>
                <w:rFonts w:ascii="Times New Roman" w:hAnsi="Times New Roman" w:cs="Times New Roman"/>
                <w:noProof/>
                <w:sz w:val="24"/>
                <w:szCs w:val="24"/>
              </w:rPr>
              <w:t xml:space="preserve">Cooperate with industry and IT companies to </w:t>
            </w:r>
            <w:r>
              <w:rPr>
                <w:rFonts w:ascii="Times New Roman" w:hAnsi="Times New Roman" w:cs="Times New Roman"/>
                <w:b/>
                <w:noProof/>
                <w:sz w:val="24"/>
                <w:szCs w:val="24"/>
              </w:rPr>
              <w:t>prevent the illegal display and sale of Nazi-related symbols, memorabilia and</w:t>
            </w:r>
            <w:r>
              <w:rPr>
                <w:rFonts w:ascii="Times New Roman" w:hAnsi="Times New Roman" w:cs="Times New Roman"/>
                <w:b/>
                <w:noProof/>
                <w:sz w:val="24"/>
                <w:szCs w:val="24"/>
              </w:rPr>
              <w:t xml:space="preserve"> literature</w:t>
            </w:r>
            <w:r>
              <w:rPr>
                <w:rFonts w:ascii="Times New Roman" w:hAnsi="Times New Roman" w:cs="Times New Roman"/>
                <w:noProof/>
                <w:sz w:val="24"/>
                <w:szCs w:val="24"/>
              </w:rPr>
              <w:t xml:space="preserve"> online.</w:t>
            </w:r>
          </w:p>
          <w:p w:rsidR="00266DDA" w:rsidRDefault="00CC6408">
            <w:pPr>
              <w:pStyle w:val="ListParagraph"/>
              <w:numPr>
                <w:ilvl w:val="0"/>
                <w:numId w:val="2"/>
              </w:numPr>
              <w:spacing w:after="160"/>
              <w:jc w:val="both"/>
              <w:rPr>
                <w:rFonts w:ascii="Times New Roman" w:hAnsi="Times New Roman" w:cs="Times New Roman"/>
                <w:b/>
                <w:noProof/>
                <w:sz w:val="24"/>
                <w:szCs w:val="24"/>
              </w:rPr>
            </w:pPr>
            <w:r>
              <w:rPr>
                <w:rFonts w:ascii="Times New Roman" w:hAnsi="Times New Roman" w:cs="Times New Roman"/>
                <w:noProof/>
                <w:sz w:val="24"/>
                <w:szCs w:val="24"/>
              </w:rPr>
              <w:t xml:space="preserve">Conduct a </w:t>
            </w:r>
            <w:r>
              <w:rPr>
                <w:rFonts w:ascii="Times New Roman" w:hAnsi="Times New Roman" w:cs="Times New Roman"/>
                <w:b/>
                <w:bCs/>
                <w:noProof/>
                <w:sz w:val="24"/>
                <w:szCs w:val="24"/>
              </w:rPr>
              <w:t>comprehensive data analysis</w:t>
            </w:r>
            <w:r>
              <w:rPr>
                <w:rFonts w:ascii="Times New Roman" w:hAnsi="Times New Roman" w:cs="Times New Roman"/>
                <w:noProof/>
                <w:sz w:val="24"/>
                <w:szCs w:val="24"/>
              </w:rPr>
              <w:t xml:space="preserve"> to better understand the spread of antisemitism online, how it travels and expands. </w:t>
            </w:r>
          </w:p>
          <w:p w:rsidR="00266DDA" w:rsidRDefault="00CC6408">
            <w:pPr>
              <w:pStyle w:val="ListParagraph"/>
              <w:numPr>
                <w:ilvl w:val="0"/>
                <w:numId w:val="2"/>
              </w:numPr>
              <w:jc w:val="both"/>
              <w:rPr>
                <w:rFonts w:ascii="Times New Roman" w:hAnsi="Times New Roman" w:cs="Times New Roman"/>
                <w:b/>
                <w:noProof/>
                <w:sz w:val="24"/>
                <w:szCs w:val="24"/>
              </w:rPr>
            </w:pPr>
            <w:r>
              <w:rPr>
                <w:rFonts w:ascii="Times New Roman" w:hAnsi="Times New Roman" w:cs="Times New Roman"/>
                <w:noProof/>
                <w:sz w:val="24"/>
                <w:szCs w:val="24"/>
              </w:rPr>
              <w:t xml:space="preserve">Address antisemitic hate speech in the upcoming updated </w:t>
            </w:r>
            <w:r>
              <w:rPr>
                <w:rFonts w:ascii="Times New Roman" w:hAnsi="Times New Roman" w:cs="Times New Roman"/>
                <w:b/>
                <w:noProof/>
                <w:sz w:val="24"/>
                <w:szCs w:val="24"/>
              </w:rPr>
              <w:t>Better internet for kids strategy.</w:t>
            </w:r>
          </w:p>
          <w:p w:rsidR="00266DDA" w:rsidRDefault="00266DDA">
            <w:pPr>
              <w:ind w:left="360"/>
              <w:jc w:val="both"/>
              <w:rPr>
                <w:rFonts w:ascii="Times New Roman" w:hAnsi="Times New Roman" w:cs="Times New Roman"/>
                <w:b/>
                <w:noProof/>
                <w:sz w:val="24"/>
                <w:szCs w:val="24"/>
              </w:rPr>
            </w:pPr>
          </w:p>
          <w:p w:rsidR="00266DDA" w:rsidRDefault="00CC6408">
            <w:pPr>
              <w:spacing w:after="160"/>
              <w:jc w:val="both"/>
              <w:rPr>
                <w:rFonts w:ascii="Times New Roman" w:hAnsi="Times New Roman" w:cs="Times New Roman"/>
                <w:b/>
                <w:noProof/>
                <w:sz w:val="24"/>
                <w:szCs w:val="24"/>
              </w:rPr>
            </w:pPr>
            <w:r>
              <w:rPr>
                <w:rFonts w:ascii="Times New Roman" w:hAnsi="Times New Roman" w:cs="Times New Roman"/>
                <w:b/>
                <w:noProof/>
                <w:sz w:val="24"/>
                <w:szCs w:val="24"/>
              </w:rPr>
              <w:t>Member States are enc</w:t>
            </w:r>
            <w:r>
              <w:rPr>
                <w:rFonts w:ascii="Times New Roman" w:hAnsi="Times New Roman" w:cs="Times New Roman"/>
                <w:b/>
                <w:noProof/>
                <w:sz w:val="24"/>
                <w:szCs w:val="24"/>
              </w:rPr>
              <w:t>ouraged to:</w:t>
            </w:r>
          </w:p>
          <w:p w:rsidR="00266DDA" w:rsidRDefault="00CC6408">
            <w:pPr>
              <w:pStyle w:val="ListParagraph"/>
              <w:numPr>
                <w:ilvl w:val="0"/>
                <w:numId w:val="2"/>
              </w:numPr>
              <w:spacing w:after="160"/>
              <w:jc w:val="both"/>
              <w:rPr>
                <w:rFonts w:ascii="Times New Roman" w:hAnsi="Times New Roman" w:cs="Times New Roman"/>
                <w:b/>
                <w:noProof/>
                <w:sz w:val="24"/>
                <w:szCs w:val="24"/>
              </w:rPr>
            </w:pPr>
            <w:r>
              <w:rPr>
                <w:rFonts w:ascii="Times New Roman" w:hAnsi="Times New Roman" w:cs="Times New Roman"/>
                <w:b/>
                <w:noProof/>
                <w:sz w:val="24"/>
                <w:szCs w:val="24"/>
              </w:rPr>
              <w:t xml:space="preserve">Support, including financially, civil society organisations </w:t>
            </w:r>
            <w:r>
              <w:rPr>
                <w:rFonts w:ascii="Times New Roman" w:hAnsi="Times New Roman" w:cs="Times New Roman"/>
                <w:noProof/>
                <w:sz w:val="24"/>
                <w:szCs w:val="24"/>
              </w:rPr>
              <w:t>in</w:t>
            </w:r>
            <w:r>
              <w:rPr>
                <w:rFonts w:ascii="Times New Roman" w:hAnsi="Times New Roman" w:cs="Times New Roman"/>
                <w:bCs/>
                <w:noProof/>
                <w:sz w:val="24"/>
                <w:szCs w:val="24"/>
              </w:rPr>
              <w:t xml:space="preserve"> combating antisemitic hate speech, disinformation and conspiracy myths online, in relevant languages. </w:t>
            </w:r>
          </w:p>
          <w:p w:rsidR="00266DDA" w:rsidRDefault="00CC6408">
            <w:pPr>
              <w:pStyle w:val="ListParagraph"/>
              <w:numPr>
                <w:ilvl w:val="0"/>
                <w:numId w:val="2"/>
              </w:numPr>
              <w:spacing w:after="160"/>
              <w:jc w:val="both"/>
              <w:rPr>
                <w:rFonts w:ascii="Times New Roman" w:hAnsi="Times New Roman" w:cs="Times New Roman"/>
                <w:b/>
                <w:noProof/>
                <w:sz w:val="24"/>
                <w:szCs w:val="24"/>
              </w:rPr>
            </w:pPr>
            <w:r>
              <w:rPr>
                <w:rFonts w:ascii="Times New Roman" w:hAnsi="Times New Roman" w:cs="Times New Roman"/>
                <w:b/>
                <w:noProof/>
                <w:sz w:val="24"/>
                <w:szCs w:val="24"/>
              </w:rPr>
              <w:t xml:space="preserve">Strengthen the capacity </w:t>
            </w:r>
            <w:r>
              <w:rPr>
                <w:rFonts w:ascii="Times New Roman" w:hAnsi="Times New Roman" w:cs="Times New Roman"/>
                <w:noProof/>
                <w:sz w:val="24"/>
                <w:szCs w:val="24"/>
              </w:rPr>
              <w:t xml:space="preserve">of national law enforcement and judicial authorities </w:t>
            </w:r>
            <w:r>
              <w:rPr>
                <w:rFonts w:ascii="Times New Roman" w:hAnsi="Times New Roman" w:cs="Times New Roman"/>
                <w:noProof/>
                <w:sz w:val="24"/>
                <w:szCs w:val="24"/>
              </w:rPr>
              <w:t>to prosecute online hate speech.</w:t>
            </w:r>
          </w:p>
        </w:tc>
      </w:tr>
    </w:tbl>
    <w:p w:rsidR="00266DDA" w:rsidRDefault="00CC6408">
      <w:pPr>
        <w:pStyle w:val="ListParagraph"/>
        <w:numPr>
          <w:ilvl w:val="1"/>
          <w:numId w:val="1"/>
        </w:numPr>
        <w:spacing w:before="240" w:line="240" w:lineRule="auto"/>
        <w:ind w:left="1077"/>
        <w:rPr>
          <w:rFonts w:ascii="Times New Roman" w:hAnsi="Times New Roman" w:cs="Times New Roman"/>
          <w:b/>
          <w:bCs/>
          <w:noProof/>
          <w:sz w:val="24"/>
          <w:szCs w:val="24"/>
        </w:rPr>
      </w:pPr>
      <w:r>
        <w:rPr>
          <w:rFonts w:ascii="Times New Roman" w:hAnsi="Times New Roman" w:cs="Times New Roman"/>
          <w:b/>
          <w:bCs/>
          <w:noProof/>
          <w:sz w:val="24"/>
          <w:szCs w:val="24"/>
        </w:rPr>
        <w:t xml:space="preserve">Combating antisemitic discrimination </w:t>
      </w:r>
    </w:p>
    <w:p w:rsidR="00266DDA" w:rsidRDefault="00CC6408">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Jewish people risk experiencing discrimination, in particular when they can be identified as being Jewish, i.e. by wearing a </w:t>
      </w:r>
      <w:r>
        <w:rPr>
          <w:rFonts w:ascii="Times New Roman" w:hAnsi="Times New Roman" w:cs="Times New Roman"/>
          <w:i/>
          <w:noProof/>
          <w:sz w:val="24"/>
          <w:szCs w:val="24"/>
        </w:rPr>
        <w:t xml:space="preserve">kippah </w:t>
      </w:r>
      <w:r>
        <w:rPr>
          <w:rFonts w:ascii="Times New Roman" w:hAnsi="Times New Roman" w:cs="Times New Roman"/>
          <w:noProof/>
          <w:sz w:val="24"/>
          <w:szCs w:val="24"/>
        </w:rPr>
        <w:t xml:space="preserve">or a Star of David necklace or when speaking openly </w:t>
      </w:r>
      <w:r>
        <w:rPr>
          <w:rFonts w:ascii="Times New Roman" w:hAnsi="Times New Roman" w:cs="Times New Roman"/>
          <w:noProof/>
          <w:sz w:val="24"/>
          <w:szCs w:val="24"/>
        </w:rPr>
        <w:t>about their Jewish identity. They may be at risk of discrimination when applying for a job or at work and in other areas such as education, health or housing. EU law prohibits discrimination based on racial or ethnic origin, religion or belief, including a</w:t>
      </w:r>
      <w:r>
        <w:rPr>
          <w:rFonts w:ascii="Times New Roman" w:hAnsi="Times New Roman" w:cs="Times New Roman"/>
          <w:noProof/>
          <w:sz w:val="24"/>
          <w:szCs w:val="24"/>
        </w:rPr>
        <w:t xml:space="preserve">ntisemitism. In particular, the </w:t>
      </w:r>
      <w:r>
        <w:rPr>
          <w:rFonts w:ascii="Times New Roman" w:hAnsi="Times New Roman" w:cs="Times New Roman"/>
          <w:b/>
          <w:noProof/>
          <w:sz w:val="24"/>
          <w:szCs w:val="24"/>
        </w:rPr>
        <w:t>Racial Equality Directive</w:t>
      </w:r>
      <w:r>
        <w:rPr>
          <w:rStyle w:val="FootnoteReference"/>
          <w:rFonts w:ascii="Times New Roman" w:hAnsi="Times New Roman" w:cs="Times New Roman"/>
          <w:bCs/>
          <w:noProof/>
          <w:sz w:val="24"/>
          <w:szCs w:val="24"/>
        </w:rPr>
        <w:footnoteReference w:id="62"/>
      </w:r>
      <w:r>
        <w:rPr>
          <w:rFonts w:ascii="Times New Roman" w:hAnsi="Times New Roman" w:cs="Times New Roman"/>
          <w:b/>
          <w:noProof/>
          <w:sz w:val="24"/>
          <w:szCs w:val="24"/>
        </w:rPr>
        <w:t xml:space="preserve"> </w:t>
      </w:r>
      <w:r>
        <w:rPr>
          <w:rFonts w:ascii="Times New Roman" w:hAnsi="Times New Roman" w:cs="Times New Roman"/>
          <w:noProof/>
          <w:sz w:val="24"/>
          <w:szCs w:val="24"/>
        </w:rPr>
        <w:t>offers protection for Jewish people against discrimination (including harassment) based on ‘racial or ethnic origin’ in certain areas of life</w:t>
      </w:r>
      <w:r>
        <w:rPr>
          <w:rStyle w:val="FootnoteReference"/>
          <w:rFonts w:ascii="Times New Roman" w:hAnsi="Times New Roman" w:cs="Times New Roman"/>
          <w:noProof/>
          <w:sz w:val="24"/>
          <w:szCs w:val="24"/>
        </w:rPr>
        <w:footnoteReference w:id="63"/>
      </w:r>
      <w:r>
        <w:rPr>
          <w:rFonts w:ascii="Times New Roman" w:hAnsi="Times New Roman" w:cs="Times New Roman"/>
          <w:noProof/>
          <w:sz w:val="24"/>
          <w:szCs w:val="24"/>
        </w:rPr>
        <w:t xml:space="preserve"> and the </w:t>
      </w:r>
      <w:r>
        <w:rPr>
          <w:rFonts w:ascii="Times New Roman" w:hAnsi="Times New Roman" w:cs="Times New Roman"/>
          <w:b/>
          <w:noProof/>
          <w:sz w:val="24"/>
          <w:szCs w:val="24"/>
        </w:rPr>
        <w:t>Employment Equality Directive</w:t>
      </w:r>
      <w:r>
        <w:rPr>
          <w:rStyle w:val="FootnoteReference"/>
          <w:rFonts w:ascii="Times New Roman" w:hAnsi="Times New Roman" w:cs="Times New Roman"/>
          <w:bCs/>
          <w:noProof/>
          <w:sz w:val="24"/>
          <w:szCs w:val="24"/>
        </w:rPr>
        <w:footnoteReference w:id="64"/>
      </w:r>
      <w:r>
        <w:rPr>
          <w:rFonts w:ascii="Times New Roman" w:hAnsi="Times New Roman" w:cs="Times New Roman"/>
          <w:noProof/>
          <w:sz w:val="24"/>
          <w:szCs w:val="24"/>
        </w:rPr>
        <w:t xml:space="preserve"> offers protection for Jewish people against discrimination or harassment on the grounds of religion or belief in the area of employment. </w:t>
      </w:r>
    </w:p>
    <w:p w:rsidR="00266DDA" w:rsidRDefault="00CC6408">
      <w:pPr>
        <w:spacing w:line="240" w:lineRule="auto"/>
        <w:jc w:val="both"/>
        <w:rPr>
          <w:rFonts w:ascii="Times New Roman" w:hAnsi="Times New Roman" w:cs="Times New Roman"/>
          <w:noProof/>
          <w:sz w:val="24"/>
          <w:szCs w:val="24"/>
        </w:rPr>
      </w:pPr>
      <w:r>
        <w:rPr>
          <w:rFonts w:ascii="Times New Roman" w:hAnsi="Times New Roman" w:cs="Times New Roman"/>
          <w:b/>
          <w:noProof/>
          <w:sz w:val="24"/>
          <w:szCs w:val="24"/>
        </w:rPr>
        <w:t>National equality bodies</w:t>
      </w:r>
      <w:r>
        <w:rPr>
          <w:rFonts w:ascii="Times New Roman" w:hAnsi="Times New Roman" w:cs="Times New Roman"/>
          <w:noProof/>
          <w:sz w:val="24"/>
          <w:szCs w:val="24"/>
        </w:rPr>
        <w:t xml:space="preserve"> promote, analyse, monitor and support equal treatment. By 2022, the Commission will propose </w:t>
      </w:r>
      <w:r>
        <w:rPr>
          <w:rFonts w:ascii="Times New Roman" w:hAnsi="Times New Roman" w:cs="Times New Roman"/>
          <w:noProof/>
          <w:sz w:val="24"/>
          <w:szCs w:val="24"/>
        </w:rPr>
        <w:t>new legislation to strengthen their role. Diversity Charters encourage organisations to develop and implement diversity and inclusion policies at the workplace. The EU Platform of Diversity Charters has been set up to allow existing charters to exchange an</w:t>
      </w:r>
      <w:r>
        <w:rPr>
          <w:rFonts w:ascii="Times New Roman" w:hAnsi="Times New Roman" w:cs="Times New Roman"/>
          <w:noProof/>
          <w:sz w:val="24"/>
          <w:szCs w:val="24"/>
        </w:rPr>
        <w:t>d share experience and good practices</w:t>
      </w:r>
      <w:r>
        <w:rPr>
          <w:rStyle w:val="FootnoteReference"/>
          <w:rFonts w:ascii="Times New Roman" w:hAnsi="Times New Roman" w:cs="Times New Roman"/>
          <w:noProof/>
          <w:sz w:val="24"/>
          <w:szCs w:val="24"/>
        </w:rPr>
        <w:footnoteReference w:id="65"/>
      </w:r>
      <w:r>
        <w:rPr>
          <w:rFonts w:ascii="Times New Roman" w:hAnsi="Times New Roman" w:cs="Times New Roman"/>
          <w:noProof/>
          <w:sz w:val="24"/>
          <w:szCs w:val="24"/>
        </w:rPr>
        <w:t>. They should also systematically address the specific challenges of identifying and combating antisemitism at the workplace.</w:t>
      </w:r>
    </w:p>
    <w:p w:rsidR="00266DDA" w:rsidRDefault="00CC6408">
      <w:pPr>
        <w:spacing w:line="240" w:lineRule="auto"/>
        <w:jc w:val="both"/>
        <w:rPr>
          <w:rFonts w:ascii="Times New Roman" w:hAnsi="Times New Roman" w:cs="Times New Roman"/>
          <w:noProof/>
          <w:sz w:val="24"/>
          <w:szCs w:val="24"/>
        </w:rPr>
      </w:pPr>
      <w:r>
        <w:rPr>
          <w:rFonts w:ascii="Times New Roman" w:hAnsi="Times New Roman" w:cs="Times New Roman"/>
          <w:b/>
          <w:noProof/>
          <w:sz w:val="24"/>
          <w:szCs w:val="24"/>
        </w:rPr>
        <w:t>Equality data</w:t>
      </w:r>
      <w:r>
        <w:rPr>
          <w:rFonts w:ascii="Times New Roman" w:hAnsi="Times New Roman" w:cs="Times New Roman"/>
          <w:noProof/>
          <w:sz w:val="24"/>
          <w:szCs w:val="24"/>
        </w:rPr>
        <w:t xml:space="preserve"> relating to Jewish people are relatively scarce due to the sensitivity of coll</w:t>
      </w:r>
      <w:r>
        <w:rPr>
          <w:rFonts w:ascii="Times New Roman" w:hAnsi="Times New Roman" w:cs="Times New Roman"/>
          <w:noProof/>
          <w:sz w:val="24"/>
          <w:szCs w:val="24"/>
        </w:rPr>
        <w:t>ecting data based on racial or ethnic origin, religion or belief, and because European Jews are a rather small group which leads to less available aggregated data from larger surveys. The EU High Level Group on Non-discrimination, Equality and Diversity, t</w:t>
      </w:r>
      <w:r>
        <w:rPr>
          <w:rFonts w:ascii="Times New Roman" w:hAnsi="Times New Roman" w:cs="Times New Roman"/>
          <w:noProof/>
          <w:sz w:val="24"/>
          <w:szCs w:val="24"/>
        </w:rPr>
        <w:t>hrough a dedicated subgroup, supports Member States in gathering data to help analyse the state of equality, in full respect of fundamental rights</w:t>
      </w:r>
      <w:r>
        <w:rPr>
          <w:rStyle w:val="FootnoteReference"/>
          <w:rFonts w:ascii="Times New Roman" w:hAnsi="Times New Roman" w:cs="Times New Roman"/>
          <w:noProof/>
          <w:sz w:val="24"/>
          <w:szCs w:val="24"/>
        </w:rPr>
        <w:footnoteReference w:id="66"/>
      </w:r>
      <w:r>
        <w:rPr>
          <w:rFonts w:ascii="Times New Roman" w:hAnsi="Times New Roman" w:cs="Times New Roman"/>
          <w:noProof/>
          <w:sz w:val="24"/>
          <w:szCs w:val="24"/>
        </w:rPr>
        <w:t>. Furthermore, the Commission will carry out a series of actions to address racial and ethnic stereotypes wit</w:t>
      </w:r>
      <w:r>
        <w:rPr>
          <w:rFonts w:ascii="Times New Roman" w:hAnsi="Times New Roman" w:cs="Times New Roman"/>
          <w:noProof/>
          <w:sz w:val="24"/>
          <w:szCs w:val="24"/>
        </w:rPr>
        <w:t>h the media, civil society and representatives of people with a minority racial or ethnic background and will launch an action to ensure a consistent approach to equality data collection, in particular as regards data disaggregated by racial or ethnic orig</w:t>
      </w:r>
      <w:r>
        <w:rPr>
          <w:rFonts w:ascii="Times New Roman" w:hAnsi="Times New Roman" w:cs="Times New Roman"/>
          <w:noProof/>
          <w:sz w:val="24"/>
          <w:szCs w:val="24"/>
        </w:rPr>
        <w:t>in</w:t>
      </w:r>
      <w:r>
        <w:rPr>
          <w:rStyle w:val="FootnoteReference"/>
          <w:rFonts w:ascii="Times New Roman" w:hAnsi="Times New Roman" w:cs="Times New Roman"/>
          <w:noProof/>
          <w:sz w:val="24"/>
          <w:szCs w:val="24"/>
        </w:rPr>
        <w:footnoteReference w:id="67"/>
      </w:r>
      <w:r>
        <w:rPr>
          <w:rFonts w:ascii="Times New Roman" w:hAnsi="Times New Roman" w:cs="Times New Roman"/>
          <w:noProof/>
          <w:sz w:val="24"/>
          <w:szCs w:val="24"/>
        </w:rPr>
        <w:t>.</w:t>
      </w:r>
    </w:p>
    <w:p w:rsidR="00266DDA" w:rsidRDefault="00CC6408">
      <w:pPr>
        <w:spacing w:line="240" w:lineRule="auto"/>
        <w:jc w:val="both"/>
        <w:rPr>
          <w:rFonts w:ascii="Times New Roman" w:hAnsi="Times New Roman" w:cs="Times New Roman"/>
          <w:b/>
          <w:i/>
          <w:noProof/>
          <w:sz w:val="24"/>
          <w:szCs w:val="24"/>
        </w:rPr>
      </w:pPr>
      <w:r>
        <w:rPr>
          <w:noProof/>
        </w:rPr>
        <w:t xml:space="preserve"> </w:t>
      </w:r>
      <w:r>
        <w:rPr>
          <w:rFonts w:ascii="Times New Roman" w:hAnsi="Times New Roman" w:cs="Times New Roman"/>
          <w:b/>
          <w:i/>
          <w:noProof/>
          <w:sz w:val="24"/>
          <w:szCs w:val="24"/>
        </w:rPr>
        <w:t xml:space="preserve">Key actions: </w:t>
      </w:r>
    </w:p>
    <w:tbl>
      <w:tblPr>
        <w:tblStyle w:val="TableGrid"/>
        <w:tblW w:w="0" w:type="auto"/>
        <w:tblLook w:val="04A0" w:firstRow="1" w:lastRow="0" w:firstColumn="1" w:lastColumn="0" w:noHBand="0" w:noVBand="1"/>
      </w:tblPr>
      <w:tblGrid>
        <w:gridCol w:w="9180"/>
      </w:tblGrid>
      <w:tr w:rsidR="00266DDA">
        <w:trPr>
          <w:trHeight w:val="5148"/>
        </w:trPr>
        <w:tc>
          <w:tcPr>
            <w:tcW w:w="9180" w:type="dxa"/>
          </w:tcPr>
          <w:p w:rsidR="00266DDA" w:rsidRDefault="00CC6408">
            <w:pPr>
              <w:spacing w:after="160"/>
              <w:jc w:val="both"/>
              <w:rPr>
                <w:rFonts w:ascii="Times New Roman" w:hAnsi="Times New Roman" w:cs="Times New Roman"/>
                <w:noProof/>
                <w:sz w:val="24"/>
                <w:szCs w:val="24"/>
              </w:rPr>
            </w:pPr>
            <w:r>
              <w:rPr>
                <w:rFonts w:ascii="Times New Roman" w:hAnsi="Times New Roman" w:cs="Times New Roman"/>
                <w:b/>
                <w:noProof/>
                <w:sz w:val="24"/>
                <w:szCs w:val="24"/>
              </w:rPr>
              <w:t>The Commission will:</w:t>
            </w:r>
          </w:p>
          <w:p w:rsidR="00266DDA" w:rsidRDefault="00CC6408">
            <w:pPr>
              <w:pStyle w:val="ListParagraph"/>
              <w:numPr>
                <w:ilvl w:val="0"/>
                <w:numId w:val="2"/>
              </w:numPr>
              <w:jc w:val="both"/>
              <w:rPr>
                <w:rFonts w:ascii="Times New Roman" w:hAnsi="Times New Roman" w:cs="Times New Roman"/>
                <w:noProof/>
                <w:sz w:val="24"/>
                <w:szCs w:val="24"/>
              </w:rPr>
            </w:pPr>
            <w:r>
              <w:rPr>
                <w:rFonts w:ascii="Times New Roman" w:hAnsi="Times New Roman" w:cs="Times New Roman"/>
                <w:noProof/>
                <w:sz w:val="24"/>
                <w:szCs w:val="24"/>
              </w:rPr>
              <w:t xml:space="preserve">Propose </w:t>
            </w:r>
            <w:r>
              <w:rPr>
                <w:rFonts w:ascii="Times New Roman" w:hAnsi="Times New Roman" w:cs="Times New Roman"/>
                <w:b/>
                <w:noProof/>
                <w:sz w:val="24"/>
                <w:szCs w:val="24"/>
              </w:rPr>
              <w:t>binding standards for national equality bodies</w:t>
            </w:r>
            <w:r>
              <w:rPr>
                <w:rFonts w:ascii="Times New Roman" w:hAnsi="Times New Roman" w:cs="Times New Roman"/>
                <w:noProof/>
                <w:sz w:val="24"/>
                <w:szCs w:val="24"/>
              </w:rPr>
              <w:t xml:space="preserve"> by 2022 and cooperate with </w:t>
            </w:r>
            <w:r>
              <w:rPr>
                <w:rFonts w:ascii="Times New Roman" w:hAnsi="Times New Roman" w:cs="Times New Roman"/>
                <w:b/>
                <w:noProof/>
                <w:sz w:val="24"/>
                <w:szCs w:val="24"/>
              </w:rPr>
              <w:t>Equinet</w:t>
            </w:r>
            <w:r>
              <w:rPr>
                <w:rStyle w:val="FootnoteReference"/>
                <w:rFonts w:ascii="Times New Roman" w:hAnsi="Times New Roman" w:cs="Times New Roman"/>
                <w:b/>
                <w:noProof/>
                <w:sz w:val="24"/>
                <w:szCs w:val="24"/>
              </w:rPr>
              <w:footnoteReference w:id="68"/>
            </w:r>
            <w:r>
              <w:rPr>
                <w:rFonts w:ascii="Times New Roman" w:hAnsi="Times New Roman" w:cs="Times New Roman"/>
                <w:b/>
                <w:noProof/>
                <w:sz w:val="24"/>
                <w:szCs w:val="24"/>
              </w:rPr>
              <w:t xml:space="preserve"> and equality bodies</w:t>
            </w:r>
            <w:r>
              <w:rPr>
                <w:rFonts w:ascii="Times New Roman" w:hAnsi="Times New Roman" w:cs="Times New Roman"/>
                <w:noProof/>
                <w:sz w:val="24"/>
                <w:szCs w:val="24"/>
              </w:rPr>
              <w:t xml:space="preserve"> to increase their knowledge about antisemitism. </w:t>
            </w:r>
          </w:p>
          <w:p w:rsidR="00266DDA" w:rsidRDefault="00CC6408">
            <w:pPr>
              <w:pStyle w:val="ListParagraph"/>
              <w:numPr>
                <w:ilvl w:val="0"/>
                <w:numId w:val="2"/>
              </w:numPr>
              <w:jc w:val="both"/>
              <w:rPr>
                <w:rFonts w:ascii="Times New Roman" w:hAnsi="Times New Roman" w:cs="Times New Roman"/>
                <w:noProof/>
                <w:sz w:val="24"/>
                <w:szCs w:val="24"/>
              </w:rPr>
            </w:pPr>
            <w:r>
              <w:rPr>
                <w:rFonts w:ascii="Times New Roman" w:hAnsi="Times New Roman" w:cs="Times New Roman"/>
                <w:bCs/>
                <w:noProof/>
                <w:sz w:val="24"/>
                <w:szCs w:val="24"/>
              </w:rPr>
              <w:t xml:space="preserve">Support Member States in </w:t>
            </w:r>
            <w:r>
              <w:rPr>
                <w:rFonts w:ascii="Times New Roman" w:hAnsi="Times New Roman" w:cs="Times New Roman"/>
                <w:b/>
                <w:bCs/>
                <w:noProof/>
                <w:sz w:val="24"/>
                <w:szCs w:val="24"/>
              </w:rPr>
              <w:t>designing and implementing ref</w:t>
            </w:r>
            <w:r>
              <w:rPr>
                <w:rFonts w:ascii="Times New Roman" w:hAnsi="Times New Roman" w:cs="Times New Roman"/>
                <w:b/>
                <w:bCs/>
                <w:noProof/>
                <w:sz w:val="24"/>
                <w:szCs w:val="24"/>
              </w:rPr>
              <w:t>orms</w:t>
            </w:r>
            <w:r>
              <w:rPr>
                <w:rFonts w:ascii="Times New Roman" w:hAnsi="Times New Roman" w:cs="Times New Roman"/>
                <w:bCs/>
                <w:noProof/>
                <w:sz w:val="24"/>
                <w:szCs w:val="24"/>
              </w:rPr>
              <w:t xml:space="preserve"> aimed at tackling discrimination in schools in general – and antisemitism in particular – within the Technical Support Instrument, including on a multi-country basis in order to facilitate stronger cooperation and build on best practices</w:t>
            </w:r>
            <w:r>
              <w:rPr>
                <w:rFonts w:ascii="Times New Roman" w:hAnsi="Times New Roman" w:cs="Times New Roman"/>
                <w:noProof/>
                <w:sz w:val="24"/>
                <w:szCs w:val="24"/>
              </w:rPr>
              <w:t>.</w:t>
            </w:r>
          </w:p>
          <w:p w:rsidR="00266DDA" w:rsidRDefault="00CC6408">
            <w:pPr>
              <w:pStyle w:val="ListParagraph"/>
              <w:numPr>
                <w:ilvl w:val="0"/>
                <w:numId w:val="2"/>
              </w:numPr>
              <w:jc w:val="both"/>
              <w:rPr>
                <w:rFonts w:ascii="Times New Roman" w:hAnsi="Times New Roman" w:cs="Times New Roman"/>
                <w:b/>
                <w:noProof/>
                <w:sz w:val="24"/>
                <w:szCs w:val="24"/>
              </w:rPr>
            </w:pPr>
            <w:r>
              <w:rPr>
                <w:rFonts w:ascii="Times New Roman" w:hAnsi="Times New Roman" w:cs="Times New Roman"/>
                <w:noProof/>
                <w:sz w:val="24"/>
                <w:szCs w:val="24"/>
              </w:rPr>
              <w:t xml:space="preserve">Include data related to antisemitism and Jewish people in the EU into the </w:t>
            </w:r>
            <w:r>
              <w:rPr>
                <w:rFonts w:ascii="Times New Roman" w:hAnsi="Times New Roman" w:cs="Times New Roman"/>
                <w:b/>
                <w:noProof/>
                <w:sz w:val="24"/>
                <w:szCs w:val="24"/>
              </w:rPr>
              <w:t>collection and use of equality data</w:t>
            </w:r>
            <w:r>
              <w:rPr>
                <w:rFonts w:ascii="Times New Roman" w:hAnsi="Times New Roman" w:cs="Times New Roman"/>
                <w:noProof/>
                <w:sz w:val="24"/>
                <w:szCs w:val="24"/>
              </w:rPr>
              <w:t xml:space="preserve"> on the grounds of racial or ethnic origin and religion or belief.</w:t>
            </w:r>
          </w:p>
          <w:p w:rsidR="00266DDA" w:rsidRDefault="00CC6408">
            <w:pPr>
              <w:pStyle w:val="ListParagraph"/>
              <w:jc w:val="both"/>
              <w:rPr>
                <w:rFonts w:ascii="Times New Roman" w:hAnsi="Times New Roman" w:cs="Times New Roman"/>
                <w:b/>
                <w:noProof/>
                <w:sz w:val="24"/>
                <w:szCs w:val="24"/>
              </w:rPr>
            </w:pPr>
            <w:r>
              <w:rPr>
                <w:rFonts w:ascii="Times New Roman" w:hAnsi="Times New Roman" w:cs="Times New Roman"/>
                <w:noProof/>
                <w:sz w:val="24"/>
                <w:szCs w:val="24"/>
              </w:rPr>
              <w:t xml:space="preserve"> </w:t>
            </w:r>
          </w:p>
          <w:p w:rsidR="00266DDA" w:rsidRDefault="00CC6408">
            <w:pPr>
              <w:spacing w:after="160"/>
              <w:jc w:val="both"/>
              <w:rPr>
                <w:rFonts w:ascii="Times New Roman" w:hAnsi="Times New Roman" w:cs="Times New Roman"/>
                <w:b/>
                <w:noProof/>
                <w:sz w:val="24"/>
                <w:szCs w:val="24"/>
              </w:rPr>
            </w:pPr>
            <w:r>
              <w:rPr>
                <w:rFonts w:ascii="Times New Roman" w:hAnsi="Times New Roman" w:cs="Times New Roman"/>
                <w:b/>
                <w:noProof/>
                <w:sz w:val="24"/>
                <w:szCs w:val="24"/>
              </w:rPr>
              <w:t>Member States are encouraged to:</w:t>
            </w:r>
          </w:p>
          <w:p w:rsidR="00266DDA" w:rsidRDefault="00CC6408">
            <w:pPr>
              <w:pStyle w:val="ListParagraph"/>
              <w:numPr>
                <w:ilvl w:val="0"/>
                <w:numId w:val="4"/>
              </w:numPr>
              <w:spacing w:after="160"/>
              <w:jc w:val="both"/>
              <w:rPr>
                <w:rFonts w:ascii="Times New Roman" w:hAnsi="Times New Roman" w:cs="Times New Roman"/>
                <w:b/>
                <w:noProof/>
                <w:sz w:val="24"/>
                <w:szCs w:val="24"/>
              </w:rPr>
            </w:pPr>
            <w:r>
              <w:rPr>
                <w:rFonts w:ascii="Times New Roman" w:hAnsi="Times New Roman" w:cs="Times New Roman"/>
                <w:noProof/>
                <w:sz w:val="24"/>
                <w:szCs w:val="24"/>
              </w:rPr>
              <w:t xml:space="preserve">Ensure that </w:t>
            </w:r>
            <w:r>
              <w:rPr>
                <w:rFonts w:ascii="Times New Roman" w:hAnsi="Times New Roman" w:cs="Times New Roman"/>
                <w:b/>
                <w:noProof/>
                <w:sz w:val="24"/>
                <w:szCs w:val="24"/>
              </w:rPr>
              <w:t xml:space="preserve">national equality bodies are adequately equipped </w:t>
            </w:r>
            <w:r>
              <w:rPr>
                <w:rFonts w:ascii="Times New Roman" w:hAnsi="Times New Roman" w:cs="Times New Roman"/>
                <w:noProof/>
                <w:sz w:val="24"/>
                <w:szCs w:val="24"/>
              </w:rPr>
              <w:t>to ensure that incidents of antisemitic discrimination are properly addressed and reported.</w:t>
            </w:r>
            <w:r>
              <w:rPr>
                <w:rFonts w:ascii="Times New Roman" w:hAnsi="Times New Roman" w:cs="Times New Roman"/>
                <w:b/>
                <w:bCs/>
                <w:noProof/>
                <w:sz w:val="24"/>
                <w:szCs w:val="24"/>
              </w:rPr>
              <w:t xml:space="preserve"> </w:t>
            </w:r>
          </w:p>
          <w:p w:rsidR="00266DDA" w:rsidRDefault="00CC6408">
            <w:pPr>
              <w:pStyle w:val="ListParagraph"/>
              <w:numPr>
                <w:ilvl w:val="0"/>
                <w:numId w:val="4"/>
              </w:numPr>
              <w:jc w:val="both"/>
              <w:rPr>
                <w:rFonts w:ascii="Times New Roman" w:hAnsi="Times New Roman" w:cs="Times New Roman"/>
                <w:b/>
                <w:noProof/>
                <w:sz w:val="24"/>
                <w:szCs w:val="24"/>
              </w:rPr>
            </w:pPr>
            <w:r>
              <w:rPr>
                <w:rFonts w:ascii="Times New Roman" w:hAnsi="Times New Roman" w:cs="Times New Roman"/>
                <w:b/>
                <w:bCs/>
                <w:noProof/>
                <w:sz w:val="24"/>
                <w:szCs w:val="24"/>
              </w:rPr>
              <w:t>Address antisemitic discrimination</w:t>
            </w:r>
            <w:r>
              <w:rPr>
                <w:rFonts w:ascii="Times New Roman" w:hAnsi="Times New Roman" w:cs="Times New Roman"/>
                <w:noProof/>
                <w:sz w:val="24"/>
                <w:szCs w:val="24"/>
              </w:rPr>
              <w:t xml:space="preserve"> in all areas, including, education and training, employment, health and housing</w:t>
            </w:r>
            <w:r>
              <w:rPr>
                <w:rFonts w:ascii="Times New Roman" w:hAnsi="Times New Roman" w:cs="Times New Roman"/>
                <w:noProof/>
                <w:sz w:val="24"/>
                <w:szCs w:val="24"/>
              </w:rPr>
              <w:t xml:space="preserve"> through targeted actions such as training and awareness raising.  </w:t>
            </w:r>
          </w:p>
        </w:tc>
      </w:tr>
    </w:tbl>
    <w:p w:rsidR="00266DDA" w:rsidRDefault="00CC6408">
      <w:pPr>
        <w:pStyle w:val="ListParagraph"/>
        <w:numPr>
          <w:ilvl w:val="1"/>
          <w:numId w:val="1"/>
        </w:numPr>
        <w:spacing w:before="240" w:line="240" w:lineRule="auto"/>
        <w:ind w:left="1077" w:hanging="652"/>
        <w:jc w:val="both"/>
        <w:rPr>
          <w:rFonts w:ascii="Times New Roman" w:hAnsi="Times New Roman" w:cs="Times New Roman"/>
          <w:b/>
          <w:bCs/>
          <w:noProof/>
          <w:sz w:val="24"/>
          <w:szCs w:val="24"/>
        </w:rPr>
      </w:pPr>
      <w:r>
        <w:rPr>
          <w:rFonts w:ascii="Times New Roman" w:hAnsi="Times New Roman" w:cs="Times New Roman"/>
          <w:b/>
          <w:bCs/>
          <w:noProof/>
          <w:sz w:val="24"/>
          <w:szCs w:val="24"/>
        </w:rPr>
        <w:t xml:space="preserve">The European Commission leading by example </w:t>
      </w:r>
    </w:p>
    <w:p w:rsidR="00266DDA" w:rsidRDefault="00CC6408">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As part of its own human resources strategy, the Commission will continue to strive for an </w:t>
      </w:r>
      <w:r>
        <w:rPr>
          <w:rFonts w:ascii="Times New Roman" w:hAnsi="Times New Roman" w:cs="Times New Roman"/>
          <w:b/>
          <w:noProof/>
          <w:sz w:val="24"/>
          <w:szCs w:val="24"/>
        </w:rPr>
        <w:t>inclusive and diverse working environment</w:t>
      </w:r>
      <w:r>
        <w:rPr>
          <w:rStyle w:val="FootnoteReference"/>
          <w:rFonts w:ascii="Times New Roman" w:hAnsi="Times New Roman" w:cs="Times New Roman"/>
          <w:b/>
          <w:noProof/>
          <w:sz w:val="24"/>
          <w:szCs w:val="24"/>
        </w:rPr>
        <w:footnoteReference w:id="69"/>
      </w:r>
      <w:r>
        <w:rPr>
          <w:rFonts w:ascii="Times New Roman" w:hAnsi="Times New Roman" w:cs="Times New Roman"/>
          <w:b/>
          <w:noProof/>
          <w:sz w:val="24"/>
          <w:szCs w:val="24"/>
        </w:rPr>
        <w:t xml:space="preserve"> free from</w:t>
      </w:r>
      <w:r>
        <w:rPr>
          <w:rFonts w:ascii="Times New Roman" w:hAnsi="Times New Roman" w:cs="Times New Roman"/>
          <w:b/>
          <w:noProof/>
          <w:sz w:val="24"/>
          <w:szCs w:val="24"/>
        </w:rPr>
        <w:t xml:space="preserve"> antisemitism</w:t>
      </w:r>
      <w:r>
        <w:rPr>
          <w:rFonts w:ascii="Times New Roman" w:hAnsi="Times New Roman" w:cs="Times New Roman"/>
          <w:noProof/>
          <w:sz w:val="24"/>
          <w:szCs w:val="24"/>
        </w:rPr>
        <w:t>, through diversity and equality policies that prevent harassment, discrimination and any form of racism. In particular, it will continue to raise awareness among its staff on antisemitism and how to combat it, and increase understanding of Je</w:t>
      </w:r>
      <w:r>
        <w:rPr>
          <w:rFonts w:ascii="Times New Roman" w:hAnsi="Times New Roman" w:cs="Times New Roman"/>
          <w:noProof/>
          <w:sz w:val="24"/>
          <w:szCs w:val="24"/>
        </w:rPr>
        <w:t>wish life and culture, including as part of a general focus on core European values such as respect for minority groups. Training will also cover unconscious biases including those based on perceptions of religion or belief. The Commission will continue to</w:t>
      </w:r>
      <w:r>
        <w:rPr>
          <w:rFonts w:ascii="Times New Roman" w:hAnsi="Times New Roman" w:cs="Times New Roman"/>
          <w:noProof/>
          <w:sz w:val="24"/>
          <w:szCs w:val="24"/>
        </w:rPr>
        <w:t xml:space="preserve"> mark the Holocaust with internal staff events and awareness raising initiatives and continue to host the annual Euro-Chanukah</w:t>
      </w:r>
      <w:r>
        <w:rPr>
          <w:rStyle w:val="FootnoteReference"/>
          <w:rFonts w:ascii="Times New Roman" w:hAnsi="Times New Roman" w:cs="Times New Roman"/>
          <w:noProof/>
          <w:sz w:val="24"/>
          <w:szCs w:val="24"/>
        </w:rPr>
        <w:footnoteReference w:id="70"/>
      </w:r>
      <w:r>
        <w:rPr>
          <w:rFonts w:ascii="Times New Roman" w:hAnsi="Times New Roman" w:cs="Times New Roman"/>
          <w:noProof/>
          <w:sz w:val="24"/>
          <w:szCs w:val="24"/>
        </w:rPr>
        <w:t xml:space="preserve"> to recognise diversity among staff. The Commission invites the other EU institutions to also take steps to foster diversity and </w:t>
      </w:r>
      <w:r>
        <w:rPr>
          <w:rFonts w:ascii="Times New Roman" w:hAnsi="Times New Roman" w:cs="Times New Roman"/>
          <w:noProof/>
          <w:sz w:val="24"/>
          <w:szCs w:val="24"/>
        </w:rPr>
        <w:t>inclusion in their respective workplaces.</w:t>
      </w:r>
    </w:p>
    <w:p w:rsidR="00266DDA" w:rsidRDefault="00CC6408">
      <w:pPr>
        <w:spacing w:line="240" w:lineRule="auto"/>
        <w:jc w:val="both"/>
        <w:rPr>
          <w:rFonts w:ascii="Times New Roman" w:hAnsi="Times New Roman" w:cs="Times New Roman"/>
          <w:b/>
          <w:i/>
          <w:noProof/>
          <w:sz w:val="24"/>
          <w:szCs w:val="24"/>
        </w:rPr>
      </w:pPr>
      <w:r>
        <w:rPr>
          <w:rFonts w:ascii="Times New Roman" w:hAnsi="Times New Roman" w:cs="Times New Roman"/>
          <w:b/>
          <w:i/>
          <w:noProof/>
          <w:sz w:val="24"/>
          <w:szCs w:val="24"/>
        </w:rPr>
        <w:t xml:space="preserve">Key actions: </w:t>
      </w:r>
    </w:p>
    <w:tbl>
      <w:tblPr>
        <w:tblStyle w:val="TableGrid"/>
        <w:tblW w:w="0" w:type="auto"/>
        <w:tblLook w:val="04A0" w:firstRow="1" w:lastRow="0" w:firstColumn="1" w:lastColumn="0" w:noHBand="0" w:noVBand="1"/>
      </w:tblPr>
      <w:tblGrid>
        <w:gridCol w:w="9180"/>
      </w:tblGrid>
      <w:tr w:rsidR="00266DDA">
        <w:trPr>
          <w:trHeight w:val="3392"/>
        </w:trPr>
        <w:tc>
          <w:tcPr>
            <w:tcW w:w="9180" w:type="dxa"/>
          </w:tcPr>
          <w:p w:rsidR="00266DDA" w:rsidRDefault="00CC6408">
            <w:pPr>
              <w:spacing w:after="160"/>
              <w:jc w:val="both"/>
              <w:rPr>
                <w:rFonts w:ascii="Times New Roman" w:hAnsi="Times New Roman" w:cs="Times New Roman"/>
                <w:noProof/>
                <w:sz w:val="24"/>
                <w:szCs w:val="24"/>
              </w:rPr>
            </w:pPr>
            <w:r>
              <w:rPr>
                <w:rFonts w:ascii="Times New Roman" w:hAnsi="Times New Roman" w:cs="Times New Roman"/>
                <w:b/>
                <w:noProof/>
                <w:sz w:val="24"/>
                <w:szCs w:val="24"/>
              </w:rPr>
              <w:t>The Commission will:</w:t>
            </w:r>
          </w:p>
          <w:p w:rsidR="00266DDA" w:rsidRDefault="00CC6408">
            <w:pPr>
              <w:pStyle w:val="ListParagraph"/>
              <w:numPr>
                <w:ilvl w:val="0"/>
                <w:numId w:val="2"/>
              </w:numPr>
              <w:spacing w:after="160"/>
              <w:jc w:val="both"/>
              <w:rPr>
                <w:rFonts w:ascii="Times New Roman" w:hAnsi="Times New Roman" w:cs="Times New Roman"/>
                <w:noProof/>
                <w:sz w:val="24"/>
                <w:szCs w:val="24"/>
              </w:rPr>
            </w:pPr>
            <w:r>
              <w:rPr>
                <w:rFonts w:ascii="Times New Roman" w:hAnsi="Times New Roman" w:cs="Times New Roman"/>
                <w:noProof/>
                <w:sz w:val="24"/>
                <w:szCs w:val="24"/>
              </w:rPr>
              <w:t xml:space="preserve">Continue to pursue a </w:t>
            </w:r>
            <w:r>
              <w:rPr>
                <w:rFonts w:ascii="Times New Roman" w:hAnsi="Times New Roman" w:cs="Times New Roman"/>
                <w:b/>
                <w:noProof/>
                <w:sz w:val="24"/>
                <w:szCs w:val="24"/>
              </w:rPr>
              <w:t>zero tolerance approach to incidents of antisemitism</w:t>
            </w:r>
            <w:r>
              <w:rPr>
                <w:rFonts w:ascii="Times New Roman" w:hAnsi="Times New Roman" w:cs="Times New Roman"/>
                <w:noProof/>
                <w:sz w:val="24"/>
                <w:szCs w:val="24"/>
              </w:rPr>
              <w:t xml:space="preserve"> within the institution, using the IHRA definition as reference. </w:t>
            </w:r>
          </w:p>
          <w:p w:rsidR="00266DDA" w:rsidRDefault="00CC6408">
            <w:pPr>
              <w:pStyle w:val="ListParagraph"/>
              <w:numPr>
                <w:ilvl w:val="0"/>
                <w:numId w:val="2"/>
              </w:numPr>
              <w:tabs>
                <w:tab w:val="left" w:pos="7337"/>
              </w:tabs>
              <w:spacing w:after="160"/>
              <w:jc w:val="both"/>
              <w:rPr>
                <w:rFonts w:ascii="Times New Roman" w:hAnsi="Times New Roman" w:cs="Times New Roman"/>
                <w:noProof/>
                <w:sz w:val="24"/>
                <w:szCs w:val="24"/>
              </w:rPr>
            </w:pPr>
            <w:r>
              <w:rPr>
                <w:rFonts w:ascii="Times New Roman" w:hAnsi="Times New Roman" w:cs="Times New Roman"/>
                <w:bCs/>
                <w:noProof/>
                <w:sz w:val="24"/>
                <w:szCs w:val="24"/>
              </w:rPr>
              <w:t>Provide</w:t>
            </w:r>
            <w:r>
              <w:rPr>
                <w:rFonts w:ascii="Times New Roman" w:hAnsi="Times New Roman" w:cs="Times New Roman"/>
                <w:b/>
                <w:bCs/>
                <w:noProof/>
                <w:sz w:val="24"/>
                <w:szCs w:val="24"/>
              </w:rPr>
              <w:t xml:space="preserve"> training for targeted staff </w:t>
            </w:r>
            <w:r>
              <w:rPr>
                <w:rFonts w:ascii="Times New Roman" w:hAnsi="Times New Roman" w:cs="Times New Roman"/>
                <w:noProof/>
                <w:sz w:val="24"/>
                <w:szCs w:val="24"/>
              </w:rPr>
              <w:t>such</w:t>
            </w:r>
            <w:r>
              <w:rPr>
                <w:rFonts w:ascii="Times New Roman" w:hAnsi="Times New Roman" w:cs="Times New Roman"/>
                <w:noProof/>
                <w:sz w:val="24"/>
                <w:szCs w:val="24"/>
              </w:rPr>
              <w:t xml:space="preserve"> as human resources professionals to recognise antisemitism based on the IHRA definition and organise study visits when relevant, for instance to Israel.</w:t>
            </w:r>
          </w:p>
          <w:p w:rsidR="00266DDA" w:rsidRDefault="00CC6408">
            <w:pPr>
              <w:pStyle w:val="ListParagraph"/>
              <w:numPr>
                <w:ilvl w:val="0"/>
                <w:numId w:val="2"/>
              </w:numPr>
              <w:contextualSpacing w:val="0"/>
              <w:jc w:val="both"/>
              <w:rPr>
                <w:rFonts w:ascii="Times New Roman" w:hAnsi="Times New Roman" w:cs="Times New Roman"/>
                <w:bCs/>
                <w:noProof/>
                <w:sz w:val="24"/>
                <w:szCs w:val="24"/>
              </w:rPr>
            </w:pPr>
            <w:r>
              <w:rPr>
                <w:rFonts w:ascii="Times New Roman" w:hAnsi="Times New Roman" w:cs="Times New Roman"/>
                <w:noProof/>
                <w:sz w:val="24"/>
                <w:szCs w:val="24"/>
              </w:rPr>
              <w:t xml:space="preserve">Encourage the use of </w:t>
            </w:r>
            <w:r>
              <w:rPr>
                <w:rFonts w:ascii="Times New Roman" w:hAnsi="Times New Roman" w:cs="Times New Roman"/>
                <w:bCs/>
                <w:noProof/>
                <w:sz w:val="24"/>
                <w:szCs w:val="24"/>
              </w:rPr>
              <w:t xml:space="preserve">flexible </w:t>
            </w:r>
            <w:r>
              <w:rPr>
                <w:rFonts w:ascii="Times New Roman" w:hAnsi="Times New Roman" w:cs="Times New Roman"/>
                <w:b/>
                <w:bCs/>
                <w:noProof/>
                <w:sz w:val="24"/>
                <w:szCs w:val="24"/>
              </w:rPr>
              <w:t>working arrangements</w:t>
            </w:r>
            <w:r>
              <w:rPr>
                <w:rFonts w:ascii="Times New Roman" w:hAnsi="Times New Roman" w:cs="Times New Roman"/>
                <w:bCs/>
                <w:noProof/>
                <w:sz w:val="24"/>
                <w:szCs w:val="24"/>
              </w:rPr>
              <w:t xml:space="preserve"> to accommodate a religious holiday observance for all its staff.</w:t>
            </w:r>
          </w:p>
          <w:p w:rsidR="00266DDA" w:rsidRDefault="00CC6408">
            <w:pPr>
              <w:pStyle w:val="ListParagraph"/>
              <w:numPr>
                <w:ilvl w:val="0"/>
                <w:numId w:val="2"/>
              </w:numPr>
              <w:jc w:val="both"/>
              <w:rPr>
                <w:rFonts w:ascii="Times New Roman" w:hAnsi="Times New Roman" w:cs="Times New Roman"/>
                <w:noProof/>
                <w:sz w:val="24"/>
                <w:szCs w:val="24"/>
              </w:rPr>
            </w:pPr>
            <w:r>
              <w:rPr>
                <w:rFonts w:ascii="Times New Roman" w:hAnsi="Times New Roman" w:cs="Times New Roman"/>
                <w:noProof/>
                <w:sz w:val="24"/>
                <w:szCs w:val="24"/>
              </w:rPr>
              <w:t xml:space="preserve">Invite the European schools to ensure that all pupils learn about Jewish life in Europe, the Holocaust and antisemitism, and </w:t>
            </w:r>
            <w:r>
              <w:rPr>
                <w:rFonts w:ascii="Times New Roman" w:hAnsi="Times New Roman" w:cs="Times New Roman"/>
                <w:b/>
                <w:noProof/>
                <w:sz w:val="24"/>
                <w:szCs w:val="24"/>
              </w:rPr>
              <w:t>mark the annual International Holocaust Remembrance Day,</w:t>
            </w:r>
            <w:r>
              <w:rPr>
                <w:rFonts w:ascii="Times New Roman" w:hAnsi="Times New Roman" w:cs="Times New Roman"/>
                <w:noProof/>
                <w:sz w:val="24"/>
                <w:szCs w:val="24"/>
              </w:rPr>
              <w:t xml:space="preserve"> includin</w:t>
            </w:r>
            <w:r>
              <w:rPr>
                <w:rFonts w:ascii="Times New Roman" w:hAnsi="Times New Roman" w:cs="Times New Roman"/>
                <w:noProof/>
                <w:sz w:val="24"/>
                <w:szCs w:val="24"/>
              </w:rPr>
              <w:t>g by potential visits to memorial sites.</w:t>
            </w:r>
          </w:p>
        </w:tc>
      </w:tr>
    </w:tbl>
    <w:p w:rsidR="00266DDA" w:rsidRDefault="00CC6408">
      <w:pPr>
        <w:pStyle w:val="ListParagraph"/>
        <w:numPr>
          <w:ilvl w:val="0"/>
          <w:numId w:val="1"/>
        </w:numPr>
        <w:spacing w:before="240" w:line="240" w:lineRule="auto"/>
        <w:ind w:left="1077"/>
        <w:jc w:val="both"/>
        <w:rPr>
          <w:rFonts w:ascii="Times New Roman" w:hAnsi="Times New Roman" w:cs="Times New Roman"/>
          <w:b/>
          <w:bCs/>
          <w:noProof/>
          <w:sz w:val="24"/>
          <w:szCs w:val="24"/>
        </w:rPr>
      </w:pPr>
      <w:r>
        <w:rPr>
          <w:rFonts w:ascii="Times New Roman" w:hAnsi="Times New Roman" w:cs="Times New Roman"/>
          <w:b/>
          <w:bCs/>
          <w:noProof/>
          <w:sz w:val="24"/>
          <w:szCs w:val="24"/>
        </w:rPr>
        <w:t>PROTECTING AND FOSTERING JEWISH LIFE IN THE EU</w:t>
      </w:r>
    </w:p>
    <w:p w:rsidR="00266DDA" w:rsidRDefault="00CC6408">
      <w:pPr>
        <w:spacing w:after="0" w:line="240" w:lineRule="auto"/>
        <w:jc w:val="both"/>
        <w:rPr>
          <w:rFonts w:ascii="Times New Roman" w:hAnsi="Times New Roman" w:cs="Times New Roman"/>
          <w:bCs/>
          <w:i/>
          <w:noProof/>
          <w:sz w:val="24"/>
          <w:szCs w:val="24"/>
        </w:rPr>
      </w:pPr>
      <w:r>
        <w:rPr>
          <w:rFonts w:ascii="Times New Roman" w:hAnsi="Times New Roman" w:cs="Times New Roman"/>
          <w:bCs/>
          <w:i/>
          <w:noProof/>
          <w:sz w:val="24"/>
          <w:szCs w:val="24"/>
        </w:rPr>
        <w:t>‘I’m afraid I’ve lived long enough to see things that I thought History would have finally discarded, but they were only dormant.’</w:t>
      </w:r>
    </w:p>
    <w:p w:rsidR="00266DDA" w:rsidRDefault="00CC6408">
      <w:pPr>
        <w:spacing w:after="0" w:line="240" w:lineRule="auto"/>
        <w:jc w:val="right"/>
        <w:rPr>
          <w:rFonts w:ascii="Times New Roman" w:hAnsi="Times New Roman" w:cs="Times New Roman"/>
          <w:b/>
          <w:bCs/>
          <w:noProof/>
          <w:sz w:val="24"/>
          <w:szCs w:val="24"/>
        </w:rPr>
      </w:pPr>
      <w:r>
        <w:rPr>
          <w:rFonts w:ascii="Times New Roman" w:hAnsi="Times New Roman" w:cs="Times New Roman"/>
          <w:b/>
          <w:noProof/>
          <w:sz w:val="24"/>
          <w:szCs w:val="24"/>
          <w:lang w:val="en-IE"/>
        </w:rPr>
        <w:t>― </w:t>
      </w:r>
      <w:r>
        <w:rPr>
          <w:rFonts w:ascii="Times New Roman" w:hAnsi="Times New Roman" w:cs="Times New Roman"/>
          <w:b/>
          <w:bCs/>
          <w:noProof/>
          <w:sz w:val="24"/>
          <w:szCs w:val="24"/>
        </w:rPr>
        <w:t>Liliana Segre (Shoah survivor)</w:t>
      </w:r>
    </w:p>
    <w:p w:rsidR="00266DDA" w:rsidRDefault="00266DDA">
      <w:pPr>
        <w:spacing w:after="0" w:line="240" w:lineRule="auto"/>
        <w:jc w:val="right"/>
        <w:rPr>
          <w:rFonts w:ascii="Times New Roman" w:hAnsi="Times New Roman" w:cs="Times New Roman"/>
          <w:b/>
          <w:bCs/>
          <w:noProof/>
          <w:sz w:val="24"/>
          <w:szCs w:val="24"/>
        </w:rPr>
      </w:pPr>
    </w:p>
    <w:p w:rsidR="00266DDA" w:rsidRDefault="00CC6408">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Fo</w:t>
      </w:r>
      <w:r>
        <w:rPr>
          <w:rFonts w:ascii="Times New Roman" w:hAnsi="Times New Roman" w:cs="Times New Roman"/>
          <w:noProof/>
          <w:sz w:val="24"/>
          <w:szCs w:val="24"/>
        </w:rPr>
        <w:t>r Jews to participate fully in European life, it is essential that they feel safe and secure. Yet, security is the key concern for the Jewish community</w:t>
      </w:r>
      <w:r>
        <w:rPr>
          <w:rStyle w:val="FootnoteReference"/>
          <w:rFonts w:ascii="Times New Roman" w:hAnsi="Times New Roman" w:cs="Times New Roman"/>
          <w:noProof/>
          <w:sz w:val="24"/>
          <w:szCs w:val="24"/>
        </w:rPr>
        <w:footnoteReference w:id="71"/>
      </w:r>
      <w:r>
        <w:rPr>
          <w:rFonts w:ascii="Times New Roman" w:hAnsi="Times New Roman" w:cs="Times New Roman"/>
          <w:noProof/>
          <w:sz w:val="24"/>
          <w:szCs w:val="24"/>
        </w:rPr>
        <w:t>. 38% of Jews have considered emigrating because they do not feel safe as Jews in the EU</w:t>
      </w:r>
      <w:r>
        <w:rPr>
          <w:rStyle w:val="FootnoteReference"/>
          <w:rFonts w:ascii="Times New Roman" w:hAnsi="Times New Roman" w:cs="Times New Roman"/>
          <w:noProof/>
          <w:sz w:val="24"/>
          <w:szCs w:val="24"/>
        </w:rPr>
        <w:footnoteReference w:id="72"/>
      </w:r>
      <w:r>
        <w:rPr>
          <w:rFonts w:ascii="Times New Roman" w:hAnsi="Times New Roman" w:cs="Times New Roman"/>
          <w:noProof/>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6"/>
        <w:gridCol w:w="6790"/>
      </w:tblGrid>
      <w:tr w:rsidR="00266DDA">
        <w:tc>
          <w:tcPr>
            <w:tcW w:w="2376" w:type="dxa"/>
          </w:tcPr>
          <w:p w:rsidR="00266DDA" w:rsidRDefault="00CC6408">
            <w:pPr>
              <w:jc w:val="both"/>
              <w:rPr>
                <w:rFonts w:ascii="Times New Roman" w:hAnsi="Times New Roman" w:cs="Times New Roman"/>
                <w:noProof/>
                <w:sz w:val="24"/>
                <w:szCs w:val="24"/>
              </w:rPr>
            </w:pPr>
            <w:r>
              <w:rPr>
                <w:rFonts w:ascii="Times New Roman" w:hAnsi="Times New Roman" w:cs="Times New Roman"/>
                <w:noProof/>
                <w:sz w:val="24"/>
                <w:szCs w:val="24"/>
                <w:lang w:eastAsia="en-GB"/>
              </w:rPr>
              <w:drawing>
                <wp:inline distT="0" distB="0" distL="0" distR="0">
                  <wp:extent cx="1138844" cy="1138844"/>
                  <wp:effectExtent l="0" t="0" r="4445"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nfograph 4.jpg"/>
                          <pic:cNvPicPr/>
                        </pic:nvPicPr>
                        <pic:blipFill>
                          <a:blip r:embed="rId18">
                            <a:extLst>
                              <a:ext uri="{28A0092B-C50C-407E-A947-70E740481C1C}">
                                <a14:useLocalDpi xmlns:a14="http://schemas.microsoft.com/office/drawing/2010/main" val="0"/>
                              </a:ext>
                            </a:extLst>
                          </a:blip>
                          <a:stretch>
                            <a:fillRect/>
                          </a:stretch>
                        </pic:blipFill>
                        <pic:spPr>
                          <a:xfrm>
                            <a:off x="0" y="0"/>
                            <a:ext cx="1138844" cy="1138844"/>
                          </a:xfrm>
                          <a:prstGeom prst="rect">
                            <a:avLst/>
                          </a:prstGeom>
                        </pic:spPr>
                      </pic:pic>
                    </a:graphicData>
                  </a:graphic>
                </wp:inline>
              </w:drawing>
            </w:r>
          </w:p>
        </w:tc>
        <w:tc>
          <w:tcPr>
            <w:tcW w:w="6790" w:type="dxa"/>
          </w:tcPr>
          <w:p w:rsidR="00266DDA" w:rsidRDefault="00266DDA">
            <w:pPr>
              <w:jc w:val="both"/>
              <w:rPr>
                <w:rFonts w:ascii="Times New Roman" w:hAnsi="Times New Roman" w:cs="Times New Roman"/>
                <w:b/>
                <w:noProof/>
                <w:sz w:val="24"/>
                <w:szCs w:val="24"/>
              </w:rPr>
            </w:pPr>
          </w:p>
          <w:p w:rsidR="00266DDA" w:rsidRDefault="00266DDA">
            <w:pPr>
              <w:jc w:val="both"/>
              <w:rPr>
                <w:rFonts w:ascii="Times New Roman" w:hAnsi="Times New Roman" w:cs="Times New Roman"/>
                <w:b/>
                <w:noProof/>
                <w:sz w:val="24"/>
                <w:szCs w:val="24"/>
              </w:rPr>
            </w:pPr>
          </w:p>
          <w:p w:rsidR="00266DDA" w:rsidRDefault="00CC6408">
            <w:pPr>
              <w:jc w:val="both"/>
              <w:rPr>
                <w:rFonts w:ascii="Times New Roman" w:hAnsi="Times New Roman" w:cs="Times New Roman"/>
                <w:noProof/>
                <w:sz w:val="24"/>
                <w:szCs w:val="24"/>
              </w:rPr>
            </w:pPr>
            <w:r>
              <w:rPr>
                <w:rFonts w:ascii="Times New Roman" w:hAnsi="Times New Roman" w:cs="Times New Roman"/>
                <w:b/>
                <w:noProof/>
                <w:sz w:val="24"/>
                <w:szCs w:val="24"/>
              </w:rPr>
              <w:t xml:space="preserve">One-third (34%) of </w:t>
            </w:r>
            <w:r>
              <w:rPr>
                <w:rFonts w:ascii="Times New Roman" w:hAnsi="Times New Roman" w:cs="Times New Roman"/>
                <w:noProof/>
                <w:sz w:val="24"/>
                <w:szCs w:val="24"/>
              </w:rPr>
              <w:t xml:space="preserve">Jews avoid visiting Jewish events or sites at least occasionally because </w:t>
            </w:r>
            <w:r>
              <w:rPr>
                <w:rFonts w:ascii="Times New Roman" w:hAnsi="Times New Roman" w:cs="Times New Roman"/>
                <w:b/>
                <w:noProof/>
                <w:sz w:val="24"/>
                <w:szCs w:val="24"/>
              </w:rPr>
              <w:t>they would not feel safe there</w:t>
            </w:r>
            <w:r>
              <w:rPr>
                <w:rFonts w:ascii="Times New Roman" w:hAnsi="Times New Roman" w:cs="Times New Roman"/>
                <w:noProof/>
                <w:sz w:val="24"/>
                <w:szCs w:val="24"/>
              </w:rPr>
              <w:t xml:space="preserve"> or on the way there</w:t>
            </w:r>
            <w:r>
              <w:rPr>
                <w:rStyle w:val="FootnoteReference"/>
                <w:rFonts w:ascii="Times New Roman" w:hAnsi="Times New Roman" w:cs="Times New Roman"/>
                <w:noProof/>
                <w:sz w:val="24"/>
                <w:szCs w:val="24"/>
              </w:rPr>
              <w:footnoteReference w:id="73"/>
            </w:r>
            <w:r>
              <w:rPr>
                <w:rFonts w:ascii="Times New Roman" w:hAnsi="Times New Roman" w:cs="Times New Roman"/>
                <w:noProof/>
                <w:sz w:val="24"/>
                <w:szCs w:val="24"/>
              </w:rPr>
              <w:t>.</w:t>
            </w:r>
          </w:p>
        </w:tc>
      </w:tr>
    </w:tbl>
    <w:p w:rsidR="00266DDA" w:rsidRDefault="00266DDA">
      <w:pPr>
        <w:spacing w:line="240" w:lineRule="auto"/>
        <w:jc w:val="both"/>
        <w:rPr>
          <w:rFonts w:ascii="Times New Roman" w:hAnsi="Times New Roman" w:cs="Times New Roman"/>
          <w:noProof/>
          <w:sz w:val="24"/>
          <w:szCs w:val="24"/>
        </w:rPr>
      </w:pPr>
    </w:p>
    <w:p w:rsidR="00266DDA" w:rsidRDefault="00CC6408">
      <w:pPr>
        <w:spacing w:before="160" w:line="240" w:lineRule="auto"/>
        <w:jc w:val="both"/>
        <w:rPr>
          <w:rFonts w:ascii="Times New Roman" w:hAnsi="Times New Roman" w:cs="Times New Roman"/>
          <w:noProof/>
          <w:sz w:val="24"/>
          <w:szCs w:val="24"/>
        </w:rPr>
      </w:pPr>
      <w:r>
        <w:rPr>
          <w:rFonts w:ascii="Times New Roman" w:hAnsi="Times New Roman" w:cs="Times New Roman"/>
          <w:noProof/>
          <w:sz w:val="24"/>
          <w:szCs w:val="24"/>
        </w:rPr>
        <w:t>Several lethal terrorist attacks across Europe have shown that Jewish premises are not always adequately protected. Although it is the national authorities that are responsible for protecting all citizens, most Jewish communities and civil society organisa</w:t>
      </w:r>
      <w:r>
        <w:rPr>
          <w:rFonts w:ascii="Times New Roman" w:hAnsi="Times New Roman" w:cs="Times New Roman"/>
          <w:noProof/>
          <w:sz w:val="24"/>
          <w:szCs w:val="24"/>
        </w:rPr>
        <w:t xml:space="preserve">tions have had to invest significant funding in their own security measures.  </w:t>
      </w:r>
    </w:p>
    <w:p w:rsidR="00266DDA" w:rsidRDefault="00CC6408">
      <w:pPr>
        <w:pStyle w:val="ListParagraph"/>
        <w:numPr>
          <w:ilvl w:val="1"/>
          <w:numId w:val="1"/>
        </w:numPr>
        <w:spacing w:before="240" w:line="240" w:lineRule="auto"/>
        <w:ind w:left="1077" w:hanging="652"/>
        <w:rPr>
          <w:rFonts w:ascii="Times New Roman" w:hAnsi="Times New Roman" w:cs="Times New Roman"/>
          <w:b/>
          <w:noProof/>
          <w:sz w:val="24"/>
          <w:szCs w:val="24"/>
        </w:rPr>
      </w:pPr>
      <w:r>
        <w:rPr>
          <w:rFonts w:ascii="Times New Roman" w:hAnsi="Times New Roman" w:cs="Times New Roman"/>
          <w:b/>
          <w:noProof/>
          <w:sz w:val="24"/>
          <w:szCs w:val="24"/>
        </w:rPr>
        <w:t>Combating violent extremism and terrorism targeted against Jews</w:t>
      </w:r>
    </w:p>
    <w:p w:rsidR="00266DDA" w:rsidRDefault="00CC6408">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2020-2025 </w:t>
      </w:r>
      <w:r>
        <w:rPr>
          <w:rFonts w:ascii="Times New Roman" w:hAnsi="Times New Roman" w:cs="Times New Roman"/>
          <w:b/>
          <w:noProof/>
          <w:sz w:val="24"/>
          <w:szCs w:val="24"/>
        </w:rPr>
        <w:t>Security Union strategy</w:t>
      </w:r>
      <w:r>
        <w:rPr>
          <w:rStyle w:val="FootnoteReference"/>
          <w:rFonts w:ascii="Times New Roman" w:hAnsi="Times New Roman" w:cs="Times New Roman"/>
          <w:noProof/>
          <w:sz w:val="24"/>
          <w:szCs w:val="24"/>
        </w:rPr>
        <w:footnoteReference w:id="74"/>
      </w:r>
      <w:r>
        <w:rPr>
          <w:rFonts w:ascii="Times New Roman" w:hAnsi="Times New Roman" w:cs="Times New Roman"/>
          <w:noProof/>
          <w:sz w:val="24"/>
          <w:szCs w:val="24"/>
        </w:rPr>
        <w:t xml:space="preserve"> aims to ensure security for everyone in the EU, in line with EU values and</w:t>
      </w:r>
      <w:r>
        <w:rPr>
          <w:rFonts w:ascii="Times New Roman" w:hAnsi="Times New Roman" w:cs="Times New Roman"/>
          <w:noProof/>
          <w:sz w:val="24"/>
          <w:szCs w:val="24"/>
        </w:rPr>
        <w:t xml:space="preserve"> principles. The 2020 Counter-Terrorism Agenda</w:t>
      </w:r>
      <w:r>
        <w:rPr>
          <w:rStyle w:val="FootnoteReference"/>
          <w:rFonts w:ascii="Times New Roman" w:hAnsi="Times New Roman" w:cs="Times New Roman"/>
          <w:noProof/>
          <w:sz w:val="24"/>
          <w:szCs w:val="24"/>
        </w:rPr>
        <w:footnoteReference w:id="75"/>
      </w:r>
      <w:r>
        <w:rPr>
          <w:rFonts w:ascii="Times New Roman" w:hAnsi="Times New Roman" w:cs="Times New Roman"/>
          <w:noProof/>
          <w:sz w:val="24"/>
          <w:szCs w:val="24"/>
        </w:rPr>
        <w:t xml:space="preserve"> steps up the fight against terrorism and violent extremism and boosts the EU's resilience to terrorist threats. </w:t>
      </w:r>
    </w:p>
    <w:p w:rsidR="00266DDA" w:rsidRDefault="00CC6408">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Under the 2017 action plan to support the protection of public spaces including places of worsh</w:t>
      </w:r>
      <w:r>
        <w:rPr>
          <w:rFonts w:ascii="Times New Roman" w:hAnsi="Times New Roman" w:cs="Times New Roman"/>
          <w:noProof/>
          <w:sz w:val="24"/>
          <w:szCs w:val="24"/>
        </w:rPr>
        <w:t>ip</w:t>
      </w:r>
      <w:r>
        <w:rPr>
          <w:rStyle w:val="FootnoteReference"/>
          <w:rFonts w:ascii="Times New Roman" w:hAnsi="Times New Roman" w:cs="Times New Roman"/>
          <w:noProof/>
          <w:sz w:val="24"/>
          <w:szCs w:val="24"/>
        </w:rPr>
        <w:footnoteReference w:id="76"/>
      </w:r>
      <w:r>
        <w:rPr>
          <w:rFonts w:ascii="Times New Roman" w:hAnsi="Times New Roman" w:cs="Times New Roman"/>
          <w:noProof/>
          <w:sz w:val="24"/>
          <w:szCs w:val="24"/>
        </w:rPr>
        <w:t>, various guidance materials</w:t>
      </w:r>
      <w:r>
        <w:rPr>
          <w:rStyle w:val="FootnoteReference"/>
          <w:rFonts w:ascii="Times New Roman" w:hAnsi="Times New Roman" w:cs="Times New Roman"/>
          <w:noProof/>
          <w:sz w:val="24"/>
          <w:szCs w:val="24"/>
        </w:rPr>
        <w:footnoteReference w:id="77"/>
      </w:r>
      <w:r>
        <w:rPr>
          <w:rFonts w:ascii="Times New Roman" w:hAnsi="Times New Roman" w:cs="Times New Roman"/>
          <w:noProof/>
          <w:sz w:val="24"/>
          <w:szCs w:val="24"/>
        </w:rPr>
        <w:t>, tools and training</w:t>
      </w:r>
      <w:r>
        <w:rPr>
          <w:rStyle w:val="FootnoteReference"/>
          <w:rFonts w:ascii="Times New Roman" w:hAnsi="Times New Roman" w:cs="Times New Roman"/>
          <w:noProof/>
          <w:sz w:val="24"/>
          <w:szCs w:val="24"/>
        </w:rPr>
        <w:footnoteReference w:id="78"/>
      </w:r>
      <w:r>
        <w:rPr>
          <w:rFonts w:ascii="Times New Roman" w:hAnsi="Times New Roman" w:cs="Times New Roman"/>
          <w:noProof/>
          <w:sz w:val="24"/>
          <w:szCs w:val="24"/>
        </w:rPr>
        <w:t xml:space="preserve"> were developed by the Commission to support the work of Member States and faith communities in this area. The June 2021 Council Conclusions on the protection of public spaces</w:t>
      </w:r>
      <w:r>
        <w:rPr>
          <w:rStyle w:val="FootnoteReference"/>
          <w:rFonts w:ascii="Times New Roman" w:hAnsi="Times New Roman" w:cs="Times New Roman"/>
          <w:noProof/>
          <w:sz w:val="24"/>
          <w:szCs w:val="24"/>
        </w:rPr>
        <w:footnoteReference w:id="79"/>
      </w:r>
      <w:r>
        <w:rPr>
          <w:rFonts w:ascii="Times New Roman" w:hAnsi="Times New Roman" w:cs="Times New Roman"/>
          <w:noProof/>
          <w:sz w:val="24"/>
          <w:szCs w:val="24"/>
        </w:rPr>
        <w:t xml:space="preserve"> underlined that places of </w:t>
      </w:r>
      <w:r>
        <w:rPr>
          <w:rFonts w:ascii="Times New Roman" w:hAnsi="Times New Roman" w:cs="Times New Roman"/>
          <w:noProof/>
          <w:sz w:val="24"/>
          <w:szCs w:val="24"/>
        </w:rPr>
        <w:t xml:space="preserve">worship demand specific protection measures. </w:t>
      </w:r>
    </w:p>
    <w:p w:rsidR="00266DDA" w:rsidRDefault="00CC6408">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Cooperation needs to be further strengthened between public authorities and faith-based leaders and congregations, including Jewish ones, to improve the level of security awareness and increase community engage</w:t>
      </w:r>
      <w:r>
        <w:rPr>
          <w:rFonts w:ascii="Times New Roman" w:hAnsi="Times New Roman" w:cs="Times New Roman"/>
          <w:noProof/>
          <w:sz w:val="24"/>
          <w:szCs w:val="24"/>
        </w:rPr>
        <w:t xml:space="preserve">ment and resilience through trust-building activities. This will promote good practices and training in the </w:t>
      </w:r>
      <w:r>
        <w:rPr>
          <w:rFonts w:ascii="Times New Roman" w:hAnsi="Times New Roman" w:cs="Times New Roman"/>
          <w:bCs/>
          <w:noProof/>
          <w:sz w:val="24"/>
          <w:szCs w:val="24"/>
        </w:rPr>
        <w:t>protection of places of worship</w:t>
      </w:r>
      <w:r>
        <w:rPr>
          <w:rFonts w:ascii="Times New Roman" w:hAnsi="Times New Roman" w:cs="Times New Roman"/>
          <w:noProof/>
          <w:sz w:val="24"/>
          <w:szCs w:val="24"/>
        </w:rPr>
        <w:t>, which have increasingly been targeted by terrorist attacks. The Commission will also</w:t>
      </w:r>
      <w:r>
        <w:rPr>
          <w:rFonts w:ascii="Times New Roman" w:hAnsi="Times New Roman" w:cs="Times New Roman"/>
          <w:b/>
          <w:noProof/>
          <w:sz w:val="24"/>
          <w:szCs w:val="24"/>
        </w:rPr>
        <w:t xml:space="preserve"> organise a high-level conferen</w:t>
      </w:r>
      <w:r>
        <w:rPr>
          <w:rFonts w:ascii="Times New Roman" w:hAnsi="Times New Roman" w:cs="Times New Roman"/>
          <w:b/>
          <w:noProof/>
          <w:sz w:val="24"/>
          <w:szCs w:val="24"/>
        </w:rPr>
        <w:t>ce</w:t>
      </w:r>
      <w:r>
        <w:rPr>
          <w:rFonts w:ascii="Times New Roman" w:hAnsi="Times New Roman" w:cs="Times New Roman"/>
          <w:noProof/>
          <w:sz w:val="24"/>
          <w:szCs w:val="24"/>
        </w:rPr>
        <w:t xml:space="preserve"> on the protection of Jewish communities in the EU. </w:t>
      </w:r>
    </w:p>
    <w:p w:rsidR="00266DDA" w:rsidRDefault="00CC6408">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Commission will continue to support Members States and Jewish communities in </w:t>
      </w:r>
      <w:r>
        <w:rPr>
          <w:rFonts w:ascii="Times New Roman" w:hAnsi="Times New Roman" w:cs="Times New Roman"/>
          <w:b/>
          <w:noProof/>
          <w:sz w:val="24"/>
          <w:szCs w:val="24"/>
        </w:rPr>
        <w:t>strengthening the protection of places of worship</w:t>
      </w:r>
      <w:r>
        <w:rPr>
          <w:rFonts w:ascii="Times New Roman" w:hAnsi="Times New Roman" w:cs="Times New Roman"/>
          <w:noProof/>
          <w:sz w:val="24"/>
          <w:szCs w:val="24"/>
        </w:rPr>
        <w:t xml:space="preserve"> as part of its support for the protection of public spaces. The next c</w:t>
      </w:r>
      <w:r>
        <w:rPr>
          <w:rFonts w:ascii="Times New Roman" w:hAnsi="Times New Roman" w:cs="Times New Roman"/>
          <w:noProof/>
          <w:sz w:val="24"/>
          <w:szCs w:val="24"/>
        </w:rPr>
        <w:t xml:space="preserve">all for proposals will be published in 2022 and will increase the total amount to EUR 24 million. </w:t>
      </w:r>
      <w:r>
        <w:rPr>
          <w:rFonts w:ascii="Times New Roman" w:hAnsi="Times New Roman" w:cs="Times New Roman"/>
          <w:noProof/>
          <w:sz w:val="24"/>
          <w:szCs w:val="24"/>
          <w:shd w:val="clear" w:color="auto" w:fill="FFFFFF" w:themeFill="background1"/>
        </w:rPr>
        <w:t xml:space="preserve">The Commission, together with the </w:t>
      </w:r>
      <w:r>
        <w:rPr>
          <w:rFonts w:ascii="Times New Roman" w:hAnsi="Times New Roman" w:cs="Times New Roman"/>
          <w:noProof/>
          <w:sz w:val="24"/>
          <w:szCs w:val="24"/>
        </w:rPr>
        <w:t>European Union Intelligence and Situation Centre,</w:t>
      </w:r>
      <w:r>
        <w:rPr>
          <w:rFonts w:ascii="Times New Roman" w:hAnsi="Times New Roman" w:cs="Times New Roman"/>
          <w:noProof/>
          <w:sz w:val="24"/>
          <w:szCs w:val="24"/>
          <w:shd w:val="clear" w:color="auto" w:fill="FFFFFF" w:themeFill="background1"/>
        </w:rPr>
        <w:t xml:space="preserve"> will explore the possibility of </w:t>
      </w:r>
      <w:r>
        <w:rPr>
          <w:rFonts w:ascii="Times New Roman" w:hAnsi="Times New Roman" w:cs="Times New Roman"/>
          <w:b/>
          <w:noProof/>
          <w:sz w:val="24"/>
          <w:szCs w:val="24"/>
          <w:shd w:val="clear" w:color="auto" w:fill="FFFFFF" w:themeFill="background1"/>
        </w:rPr>
        <w:t xml:space="preserve">regular EU assessments of the specific </w:t>
      </w:r>
      <w:r>
        <w:rPr>
          <w:rFonts w:ascii="Times New Roman" w:hAnsi="Times New Roman" w:cs="Times New Roman"/>
          <w:b/>
          <w:noProof/>
          <w:sz w:val="24"/>
          <w:szCs w:val="24"/>
          <w:shd w:val="clear" w:color="auto" w:fill="FFFFFF" w:themeFill="background1"/>
        </w:rPr>
        <w:t>threats to Jewish people, communities and places of worship</w:t>
      </w:r>
      <w:r>
        <w:rPr>
          <w:rFonts w:ascii="Times New Roman" w:hAnsi="Times New Roman" w:cs="Times New Roman"/>
          <w:noProof/>
          <w:sz w:val="24"/>
          <w:szCs w:val="24"/>
          <w:shd w:val="clear" w:color="auto" w:fill="FFFFFF" w:themeFill="background1"/>
        </w:rPr>
        <w:t xml:space="preserve">, in order to better understand, prevent, protect and respond to specific security risks. </w:t>
      </w:r>
    </w:p>
    <w:p w:rsidR="00266DDA" w:rsidRDefault="00CC6408">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To combat violent extremism, it is essential to strengthen our democratic societies and increase societal </w:t>
      </w:r>
      <w:r>
        <w:rPr>
          <w:rFonts w:ascii="Times New Roman" w:hAnsi="Times New Roman" w:cs="Times New Roman"/>
          <w:noProof/>
          <w:sz w:val="24"/>
          <w:szCs w:val="24"/>
        </w:rPr>
        <w:t xml:space="preserve">resilience to extremist ideologies. Antisemitism is encountered across the spectrum of extremist ideologies, from jihadism to violent right-wing extremism.  Radicalisation, recruitment and preparation of terrorist attacks often take place online. The </w:t>
      </w:r>
      <w:r>
        <w:rPr>
          <w:rFonts w:ascii="Times New Roman" w:hAnsi="Times New Roman" w:cs="Times New Roman"/>
          <w:b/>
          <w:noProof/>
          <w:sz w:val="24"/>
          <w:szCs w:val="24"/>
        </w:rPr>
        <w:t>Regul</w:t>
      </w:r>
      <w:r>
        <w:rPr>
          <w:rFonts w:ascii="Times New Roman" w:hAnsi="Times New Roman" w:cs="Times New Roman"/>
          <w:b/>
          <w:noProof/>
          <w:sz w:val="24"/>
          <w:szCs w:val="24"/>
        </w:rPr>
        <w:t>ation on addressing the dissemination of terrorist content online</w:t>
      </w:r>
      <w:r>
        <w:rPr>
          <w:rStyle w:val="FootnoteReference"/>
          <w:rFonts w:ascii="Times New Roman" w:hAnsi="Times New Roman" w:cs="Times New Roman"/>
          <w:b/>
          <w:noProof/>
          <w:sz w:val="24"/>
          <w:szCs w:val="24"/>
        </w:rPr>
        <w:footnoteReference w:id="80"/>
      </w:r>
      <w:r>
        <w:rPr>
          <w:rFonts w:ascii="Times New Roman" w:hAnsi="Times New Roman" w:cs="Times New Roman"/>
          <w:noProof/>
          <w:sz w:val="24"/>
          <w:szCs w:val="24"/>
        </w:rPr>
        <w:t xml:space="preserve"> tackles this by requiring online platforms to play a more active role in detecting such content and removing it within at most 1 hour. </w:t>
      </w:r>
    </w:p>
    <w:p w:rsidR="00266DDA" w:rsidRDefault="00CC6408">
      <w:pPr>
        <w:spacing w:line="240" w:lineRule="auto"/>
        <w:jc w:val="both"/>
        <w:rPr>
          <w:rFonts w:ascii="Times New Roman" w:hAnsi="Times New Roman" w:cs="Times New Roman"/>
          <w:b/>
          <w:i/>
          <w:noProof/>
          <w:sz w:val="24"/>
          <w:szCs w:val="24"/>
        </w:rPr>
      </w:pPr>
      <w:r>
        <w:rPr>
          <w:rFonts w:ascii="Times New Roman" w:hAnsi="Times New Roman" w:cs="Times New Roman"/>
          <w:b/>
          <w:i/>
          <w:noProof/>
          <w:sz w:val="24"/>
          <w:szCs w:val="24"/>
        </w:rPr>
        <w:t xml:space="preserve">Key actions: </w:t>
      </w:r>
    </w:p>
    <w:tbl>
      <w:tblPr>
        <w:tblStyle w:val="TableGrid"/>
        <w:tblW w:w="9180" w:type="dxa"/>
        <w:tblLook w:val="04A0" w:firstRow="1" w:lastRow="0" w:firstColumn="1" w:lastColumn="0" w:noHBand="0" w:noVBand="1"/>
      </w:tblPr>
      <w:tblGrid>
        <w:gridCol w:w="9180"/>
      </w:tblGrid>
      <w:tr w:rsidR="00266DDA">
        <w:trPr>
          <w:trHeight w:val="412"/>
        </w:trPr>
        <w:tc>
          <w:tcPr>
            <w:tcW w:w="9180" w:type="dxa"/>
          </w:tcPr>
          <w:p w:rsidR="00266DDA" w:rsidRDefault="00CC6408">
            <w:pPr>
              <w:spacing w:after="160"/>
              <w:jc w:val="both"/>
              <w:rPr>
                <w:rFonts w:ascii="Times New Roman" w:hAnsi="Times New Roman" w:cs="Times New Roman"/>
                <w:bCs/>
                <w:noProof/>
                <w:sz w:val="24"/>
                <w:szCs w:val="24"/>
              </w:rPr>
            </w:pPr>
            <w:r>
              <w:rPr>
                <w:rFonts w:ascii="Times New Roman" w:hAnsi="Times New Roman" w:cs="Times New Roman"/>
                <w:b/>
                <w:noProof/>
                <w:sz w:val="24"/>
                <w:szCs w:val="24"/>
              </w:rPr>
              <w:t>The Commission will:</w:t>
            </w:r>
          </w:p>
          <w:p w:rsidR="00266DDA" w:rsidRDefault="00CC6408">
            <w:pPr>
              <w:pStyle w:val="ListParagraph"/>
              <w:numPr>
                <w:ilvl w:val="0"/>
                <w:numId w:val="3"/>
              </w:numPr>
              <w:spacing w:after="160"/>
              <w:jc w:val="both"/>
              <w:rPr>
                <w:rFonts w:ascii="Times New Roman" w:hAnsi="Times New Roman" w:cs="Times New Roman"/>
                <w:bCs/>
                <w:noProof/>
                <w:sz w:val="24"/>
                <w:szCs w:val="24"/>
              </w:rPr>
            </w:pPr>
            <w:r>
              <w:rPr>
                <w:rFonts w:ascii="Times New Roman" w:hAnsi="Times New Roman" w:cs="Times New Roman"/>
                <w:noProof/>
                <w:sz w:val="24"/>
                <w:szCs w:val="24"/>
              </w:rPr>
              <w:t>Provide EU funding</w:t>
            </w:r>
            <w:r>
              <w:rPr>
                <w:rFonts w:ascii="Times New Roman" w:hAnsi="Times New Roman" w:cs="Times New Roman"/>
                <w:noProof/>
                <w:sz w:val="24"/>
                <w:szCs w:val="24"/>
              </w:rPr>
              <w:t xml:space="preserve"> in support of projects focused on the </w:t>
            </w:r>
            <w:r>
              <w:rPr>
                <w:rFonts w:ascii="Times New Roman" w:hAnsi="Times New Roman" w:cs="Times New Roman"/>
                <w:b/>
                <w:noProof/>
                <w:sz w:val="24"/>
                <w:szCs w:val="24"/>
              </w:rPr>
              <w:t xml:space="preserve">protection of public spaces and places of worship </w:t>
            </w:r>
            <w:r>
              <w:rPr>
                <w:rFonts w:ascii="Times New Roman" w:hAnsi="Times New Roman" w:cs="Times New Roman"/>
                <w:noProof/>
                <w:sz w:val="24"/>
                <w:szCs w:val="24"/>
              </w:rPr>
              <w:t xml:space="preserve">and map, in cooperation with Member States, the existing national security and protection measures. </w:t>
            </w:r>
          </w:p>
          <w:p w:rsidR="00266DDA" w:rsidRDefault="00CC6408">
            <w:pPr>
              <w:pStyle w:val="ListParagraph"/>
              <w:numPr>
                <w:ilvl w:val="0"/>
                <w:numId w:val="3"/>
              </w:numPr>
              <w:spacing w:after="160"/>
              <w:jc w:val="both"/>
              <w:rPr>
                <w:rFonts w:ascii="Times New Roman" w:hAnsi="Times New Roman" w:cs="Times New Roman"/>
                <w:bCs/>
                <w:noProof/>
                <w:sz w:val="24"/>
                <w:szCs w:val="24"/>
              </w:rPr>
            </w:pPr>
            <w:r>
              <w:rPr>
                <w:rFonts w:ascii="Times New Roman" w:hAnsi="Times New Roman" w:cs="Times New Roman"/>
                <w:noProof/>
                <w:sz w:val="24"/>
                <w:szCs w:val="24"/>
              </w:rPr>
              <w:t xml:space="preserve">Continue to finance </w:t>
            </w:r>
            <w:r>
              <w:rPr>
                <w:rFonts w:ascii="Times New Roman" w:hAnsi="Times New Roman" w:cs="Times New Roman"/>
                <w:b/>
                <w:noProof/>
                <w:sz w:val="24"/>
                <w:szCs w:val="24"/>
              </w:rPr>
              <w:t>research and innovation activities</w:t>
            </w:r>
            <w:r>
              <w:rPr>
                <w:rFonts w:ascii="Times New Roman" w:hAnsi="Times New Roman" w:cs="Times New Roman"/>
                <w:noProof/>
                <w:sz w:val="24"/>
                <w:szCs w:val="24"/>
              </w:rPr>
              <w:t xml:space="preserve">, primarily </w:t>
            </w:r>
            <w:r>
              <w:rPr>
                <w:rFonts w:ascii="Times New Roman" w:hAnsi="Times New Roman" w:cs="Times New Roman"/>
                <w:noProof/>
                <w:sz w:val="24"/>
                <w:szCs w:val="24"/>
              </w:rPr>
              <w:t xml:space="preserve">via the Horizon Europe programme, aiming at understanding the contemporary radicalisation trends, as well as the means and patterns to effectively prevent and respond to them. </w:t>
            </w:r>
          </w:p>
          <w:p w:rsidR="00266DDA" w:rsidRDefault="00CC6408">
            <w:pPr>
              <w:pStyle w:val="ListParagraph"/>
              <w:numPr>
                <w:ilvl w:val="0"/>
                <w:numId w:val="3"/>
              </w:numPr>
              <w:spacing w:after="160"/>
              <w:jc w:val="both"/>
              <w:rPr>
                <w:rFonts w:ascii="Times New Roman" w:hAnsi="Times New Roman" w:cs="Times New Roman"/>
                <w:bCs/>
                <w:noProof/>
                <w:sz w:val="24"/>
                <w:szCs w:val="24"/>
              </w:rPr>
            </w:pPr>
            <w:r>
              <w:rPr>
                <w:rFonts w:ascii="Times New Roman" w:hAnsi="Times New Roman" w:cs="Times New Roman"/>
                <w:noProof/>
                <w:sz w:val="24"/>
                <w:szCs w:val="24"/>
              </w:rPr>
              <w:t xml:space="preserve">Step up its </w:t>
            </w:r>
            <w:r>
              <w:rPr>
                <w:rFonts w:ascii="Times New Roman" w:hAnsi="Times New Roman" w:cs="Times New Roman"/>
                <w:b/>
                <w:noProof/>
                <w:sz w:val="24"/>
                <w:szCs w:val="24"/>
              </w:rPr>
              <w:t>operational support</w:t>
            </w:r>
            <w:r>
              <w:rPr>
                <w:rFonts w:ascii="Times New Roman" w:hAnsi="Times New Roman" w:cs="Times New Roman"/>
                <w:noProof/>
                <w:sz w:val="24"/>
                <w:szCs w:val="24"/>
              </w:rPr>
              <w:t xml:space="preserve"> for Member States and Jewish communities by providing training on security measures. This will include EU protective security advisors’ visits to Member States to set up a </w:t>
            </w:r>
            <w:r>
              <w:rPr>
                <w:rFonts w:ascii="Times New Roman" w:hAnsi="Times New Roman" w:cs="Times New Roman"/>
                <w:b/>
                <w:noProof/>
                <w:sz w:val="24"/>
                <w:szCs w:val="24"/>
              </w:rPr>
              <w:t>network of trainers</w:t>
            </w:r>
            <w:r>
              <w:rPr>
                <w:rFonts w:ascii="Times New Roman" w:hAnsi="Times New Roman" w:cs="Times New Roman"/>
                <w:noProof/>
                <w:sz w:val="24"/>
                <w:szCs w:val="24"/>
              </w:rPr>
              <w:t xml:space="preserve"> on the protection of places of worship.</w:t>
            </w:r>
          </w:p>
          <w:p w:rsidR="00266DDA" w:rsidRDefault="00CC6408">
            <w:pPr>
              <w:pStyle w:val="ListParagraph"/>
              <w:numPr>
                <w:ilvl w:val="0"/>
                <w:numId w:val="3"/>
              </w:numPr>
              <w:spacing w:after="160"/>
              <w:jc w:val="both"/>
              <w:rPr>
                <w:rFonts w:ascii="Times New Roman" w:hAnsi="Times New Roman" w:cs="Times New Roman"/>
                <w:noProof/>
                <w:sz w:val="24"/>
                <w:szCs w:val="24"/>
              </w:rPr>
            </w:pPr>
            <w:r>
              <w:rPr>
                <w:rFonts w:ascii="Times New Roman" w:hAnsi="Times New Roman" w:cs="Times New Roman"/>
                <w:noProof/>
                <w:sz w:val="24"/>
                <w:szCs w:val="24"/>
              </w:rPr>
              <w:t xml:space="preserve">Identify through the </w:t>
            </w:r>
            <w:r>
              <w:rPr>
                <w:rFonts w:ascii="Times New Roman" w:hAnsi="Times New Roman" w:cs="Times New Roman"/>
                <w:b/>
                <w:noProof/>
                <w:sz w:val="24"/>
                <w:szCs w:val="24"/>
              </w:rPr>
              <w:t>Ra</w:t>
            </w:r>
            <w:r>
              <w:rPr>
                <w:rFonts w:ascii="Times New Roman" w:hAnsi="Times New Roman" w:cs="Times New Roman"/>
                <w:b/>
                <w:noProof/>
                <w:sz w:val="24"/>
                <w:szCs w:val="24"/>
              </w:rPr>
              <w:t xml:space="preserve">dicalisation Awareness Network </w:t>
            </w:r>
            <w:r>
              <w:rPr>
                <w:rFonts w:ascii="Times New Roman" w:hAnsi="Times New Roman" w:cs="Times New Roman"/>
                <w:noProof/>
                <w:sz w:val="24"/>
                <w:szCs w:val="24"/>
              </w:rPr>
              <w:t xml:space="preserve">the specific relevance and implications of antisemitism in its work on preventing and countering violent extremism.  </w:t>
            </w:r>
          </w:p>
          <w:p w:rsidR="00266DDA" w:rsidRDefault="00CC6408">
            <w:pPr>
              <w:pStyle w:val="ListParagraph"/>
              <w:numPr>
                <w:ilvl w:val="0"/>
                <w:numId w:val="3"/>
              </w:numPr>
              <w:spacing w:after="160"/>
              <w:jc w:val="both"/>
              <w:rPr>
                <w:rFonts w:ascii="Times New Roman" w:hAnsi="Times New Roman" w:cs="Times New Roman"/>
                <w:noProof/>
                <w:sz w:val="24"/>
                <w:szCs w:val="24"/>
              </w:rPr>
            </w:pPr>
            <w:r>
              <w:rPr>
                <w:rFonts w:ascii="Times New Roman" w:hAnsi="Times New Roman" w:cs="Times New Roman"/>
                <w:noProof/>
                <w:sz w:val="24"/>
                <w:szCs w:val="24"/>
              </w:rPr>
              <w:t xml:space="preserve">Closely </w:t>
            </w:r>
            <w:r>
              <w:rPr>
                <w:rFonts w:ascii="Times New Roman" w:hAnsi="Times New Roman" w:cs="Times New Roman"/>
                <w:b/>
                <w:noProof/>
                <w:sz w:val="24"/>
                <w:szCs w:val="24"/>
              </w:rPr>
              <w:t>cooperate with Europol</w:t>
            </w:r>
            <w:r>
              <w:rPr>
                <w:rFonts w:ascii="Times New Roman" w:hAnsi="Times New Roman" w:cs="Times New Roman"/>
                <w:noProof/>
                <w:sz w:val="24"/>
                <w:szCs w:val="24"/>
              </w:rPr>
              <w:t>, including its EU Internet Referral Unit, to combat online antisemitic terro</w:t>
            </w:r>
            <w:r>
              <w:rPr>
                <w:rFonts w:ascii="Times New Roman" w:hAnsi="Times New Roman" w:cs="Times New Roman"/>
                <w:noProof/>
                <w:sz w:val="24"/>
                <w:szCs w:val="24"/>
              </w:rPr>
              <w:t xml:space="preserve">rism and violent extremism, by taking action against groups and individuals spreading terrorist content online and to ensure </w:t>
            </w:r>
            <w:r>
              <w:rPr>
                <w:rFonts w:ascii="Times New Roman" w:hAnsi="Times New Roman" w:cs="Times New Roman"/>
                <w:b/>
                <w:noProof/>
                <w:sz w:val="24"/>
                <w:szCs w:val="24"/>
              </w:rPr>
              <w:t>swift implementation of the terrorist content online Regulation.</w:t>
            </w:r>
          </w:p>
          <w:p w:rsidR="00266DDA" w:rsidRDefault="00CC6408">
            <w:pPr>
              <w:pStyle w:val="ListParagraph"/>
              <w:numPr>
                <w:ilvl w:val="0"/>
                <w:numId w:val="3"/>
              </w:numPr>
              <w:spacing w:after="160"/>
              <w:jc w:val="both"/>
              <w:rPr>
                <w:rFonts w:ascii="Times New Roman" w:hAnsi="Times New Roman" w:cs="Times New Roman"/>
                <w:noProof/>
                <w:sz w:val="24"/>
                <w:szCs w:val="24"/>
              </w:rPr>
            </w:pPr>
            <w:r>
              <w:rPr>
                <w:rFonts w:ascii="Times New Roman" w:hAnsi="Times New Roman" w:cs="Times New Roman"/>
                <w:noProof/>
                <w:sz w:val="24"/>
                <w:szCs w:val="24"/>
              </w:rPr>
              <w:t xml:space="preserve">Support the commemoration of </w:t>
            </w:r>
            <w:r>
              <w:rPr>
                <w:rFonts w:ascii="Times New Roman" w:hAnsi="Times New Roman" w:cs="Times New Roman"/>
                <w:b/>
                <w:bCs/>
                <w:noProof/>
                <w:sz w:val="24"/>
                <w:szCs w:val="24"/>
              </w:rPr>
              <w:t xml:space="preserve">victims of terrorist attacks, </w:t>
            </w:r>
            <w:r>
              <w:rPr>
                <w:rFonts w:ascii="Times New Roman" w:hAnsi="Times New Roman" w:cs="Times New Roman"/>
                <w:b/>
                <w:bCs/>
                <w:noProof/>
                <w:sz w:val="24"/>
                <w:szCs w:val="24"/>
              </w:rPr>
              <w:t>including through</w:t>
            </w:r>
            <w:r>
              <w:rPr>
                <w:rFonts w:ascii="Times New Roman" w:hAnsi="Times New Roman" w:cs="Times New Roman"/>
                <w:b/>
                <w:noProof/>
                <w:sz w:val="24"/>
                <w:szCs w:val="24"/>
              </w:rPr>
              <w:t xml:space="preserve"> </w:t>
            </w:r>
            <w:r>
              <w:rPr>
                <w:rFonts w:ascii="Times New Roman" w:hAnsi="Times New Roman" w:cs="Times New Roman"/>
                <w:b/>
                <w:bCs/>
                <w:noProof/>
                <w:sz w:val="24"/>
                <w:szCs w:val="24"/>
              </w:rPr>
              <w:t>digital victims’ wall.</w:t>
            </w:r>
            <w:r>
              <w:rPr>
                <w:rFonts w:ascii="Times New Roman" w:hAnsi="Times New Roman" w:cs="Times New Roman"/>
                <w:b/>
                <w:noProof/>
                <w:sz w:val="24"/>
                <w:szCs w:val="24"/>
              </w:rPr>
              <w:t xml:space="preserve"> </w:t>
            </w:r>
          </w:p>
          <w:p w:rsidR="00266DDA" w:rsidRDefault="00CC6408">
            <w:pPr>
              <w:spacing w:after="160"/>
              <w:jc w:val="both"/>
              <w:rPr>
                <w:rFonts w:ascii="Times New Roman" w:hAnsi="Times New Roman" w:cs="Times New Roman"/>
                <w:b/>
                <w:noProof/>
                <w:sz w:val="24"/>
                <w:szCs w:val="24"/>
              </w:rPr>
            </w:pPr>
            <w:r>
              <w:rPr>
                <w:rFonts w:ascii="Times New Roman" w:hAnsi="Times New Roman" w:cs="Times New Roman"/>
                <w:b/>
                <w:noProof/>
                <w:sz w:val="24"/>
                <w:szCs w:val="24"/>
              </w:rPr>
              <w:t>Member States are encouraged to:</w:t>
            </w:r>
          </w:p>
          <w:p w:rsidR="00266DDA" w:rsidRDefault="00CC6408">
            <w:pPr>
              <w:pStyle w:val="ListParagraph"/>
              <w:numPr>
                <w:ilvl w:val="0"/>
                <w:numId w:val="4"/>
              </w:numPr>
              <w:spacing w:after="160"/>
              <w:jc w:val="both"/>
              <w:rPr>
                <w:rFonts w:ascii="Times New Roman" w:hAnsi="Times New Roman" w:cs="Times New Roman"/>
                <w:b/>
                <w:noProof/>
                <w:sz w:val="24"/>
                <w:szCs w:val="24"/>
              </w:rPr>
            </w:pPr>
            <w:r>
              <w:rPr>
                <w:rFonts w:ascii="Times New Roman" w:hAnsi="Times New Roman" w:cs="Times New Roman"/>
                <w:noProof/>
                <w:sz w:val="24"/>
                <w:szCs w:val="24"/>
              </w:rPr>
              <w:t xml:space="preserve">Adopt the necessary measures to </w:t>
            </w:r>
            <w:r>
              <w:rPr>
                <w:rFonts w:ascii="Times New Roman" w:hAnsi="Times New Roman" w:cs="Times New Roman"/>
                <w:b/>
                <w:noProof/>
                <w:sz w:val="24"/>
                <w:szCs w:val="24"/>
              </w:rPr>
              <w:t>ensure the security of Jewish premises</w:t>
            </w:r>
            <w:r>
              <w:rPr>
                <w:rFonts w:ascii="Times New Roman" w:hAnsi="Times New Roman" w:cs="Times New Roman"/>
                <w:noProof/>
                <w:sz w:val="24"/>
                <w:szCs w:val="24"/>
              </w:rPr>
              <w:t xml:space="preserve"> and provide sufficient financial or other support, including with the support of the </w:t>
            </w:r>
            <w:r>
              <w:rPr>
                <w:rFonts w:ascii="Times New Roman" w:hAnsi="Times New Roman" w:cs="Times New Roman"/>
                <w:b/>
                <w:noProof/>
                <w:sz w:val="24"/>
                <w:szCs w:val="24"/>
              </w:rPr>
              <w:t>EU Internal Security Fund</w:t>
            </w:r>
            <w:r>
              <w:rPr>
                <w:rFonts w:ascii="Times New Roman" w:hAnsi="Times New Roman" w:cs="Times New Roman"/>
                <w:b/>
                <w:noProof/>
                <w:sz w:val="24"/>
                <w:szCs w:val="24"/>
              </w:rPr>
              <w:t>-Police</w:t>
            </w:r>
            <w:r>
              <w:rPr>
                <w:rFonts w:ascii="Times New Roman" w:hAnsi="Times New Roman" w:cs="Times New Roman"/>
                <w:noProof/>
                <w:sz w:val="24"/>
                <w:szCs w:val="24"/>
              </w:rPr>
              <w:t xml:space="preserve"> national annual programmes.</w:t>
            </w:r>
          </w:p>
          <w:p w:rsidR="00266DDA" w:rsidRDefault="00CC6408">
            <w:pPr>
              <w:pStyle w:val="ListParagraph"/>
              <w:numPr>
                <w:ilvl w:val="0"/>
                <w:numId w:val="4"/>
              </w:numPr>
              <w:spacing w:after="160"/>
              <w:jc w:val="both"/>
              <w:rPr>
                <w:rFonts w:ascii="Times New Roman" w:hAnsi="Times New Roman" w:cs="Times New Roman"/>
                <w:b/>
                <w:noProof/>
                <w:sz w:val="24"/>
                <w:szCs w:val="24"/>
              </w:rPr>
            </w:pPr>
            <w:r>
              <w:rPr>
                <w:rFonts w:ascii="Times New Roman" w:hAnsi="Times New Roman" w:cs="Times New Roman"/>
                <w:noProof/>
                <w:sz w:val="24"/>
                <w:szCs w:val="24"/>
              </w:rPr>
              <w:t xml:space="preserve">Integrate and </w:t>
            </w:r>
            <w:r>
              <w:rPr>
                <w:rFonts w:ascii="Times New Roman" w:hAnsi="Times New Roman" w:cs="Times New Roman"/>
                <w:bCs/>
                <w:noProof/>
                <w:sz w:val="24"/>
                <w:szCs w:val="24"/>
              </w:rPr>
              <w:t>implement EU tools</w:t>
            </w:r>
            <w:r>
              <w:rPr>
                <w:rFonts w:ascii="Times New Roman" w:hAnsi="Times New Roman" w:cs="Times New Roman"/>
                <w:noProof/>
                <w:sz w:val="24"/>
                <w:szCs w:val="24"/>
              </w:rPr>
              <w:t xml:space="preserve"> and guidance</w:t>
            </w:r>
            <w:r>
              <w:rPr>
                <w:rStyle w:val="FootnoteReference"/>
                <w:rFonts w:ascii="Times New Roman" w:hAnsi="Times New Roman" w:cs="Times New Roman"/>
                <w:noProof/>
                <w:sz w:val="24"/>
                <w:szCs w:val="24"/>
              </w:rPr>
              <w:footnoteReference w:id="81"/>
            </w:r>
            <w:r>
              <w:rPr>
                <w:rFonts w:ascii="Times New Roman" w:hAnsi="Times New Roman" w:cs="Times New Roman"/>
                <w:noProof/>
                <w:sz w:val="24"/>
                <w:szCs w:val="24"/>
              </w:rPr>
              <w:t xml:space="preserve"> </w:t>
            </w:r>
            <w:r>
              <w:rPr>
                <w:rFonts w:ascii="Times New Roman" w:hAnsi="Times New Roman" w:cs="Times New Roman"/>
                <w:b/>
                <w:noProof/>
                <w:sz w:val="24"/>
                <w:szCs w:val="24"/>
              </w:rPr>
              <w:t>on protection of places of worship</w:t>
            </w:r>
            <w:r>
              <w:rPr>
                <w:rFonts w:ascii="Times New Roman" w:hAnsi="Times New Roman" w:cs="Times New Roman"/>
                <w:noProof/>
                <w:sz w:val="24"/>
                <w:szCs w:val="24"/>
              </w:rPr>
              <w:t xml:space="preserve"> as part of their national strategies on antisemitism.</w:t>
            </w:r>
          </w:p>
          <w:p w:rsidR="00266DDA" w:rsidRDefault="00CC6408">
            <w:pPr>
              <w:pStyle w:val="ListParagraph"/>
              <w:numPr>
                <w:ilvl w:val="0"/>
                <w:numId w:val="4"/>
              </w:numPr>
              <w:spacing w:after="160"/>
              <w:jc w:val="both"/>
              <w:rPr>
                <w:rFonts w:ascii="Times New Roman" w:hAnsi="Times New Roman" w:cs="Times New Roman"/>
                <w:noProof/>
                <w:sz w:val="24"/>
                <w:szCs w:val="24"/>
              </w:rPr>
            </w:pPr>
            <w:r>
              <w:rPr>
                <w:rFonts w:ascii="Times New Roman" w:hAnsi="Times New Roman" w:cs="Times New Roman"/>
                <w:noProof/>
                <w:sz w:val="24"/>
                <w:szCs w:val="24"/>
              </w:rPr>
              <w:t xml:space="preserve">Make </w:t>
            </w:r>
            <w:r>
              <w:rPr>
                <w:rFonts w:ascii="Times New Roman" w:hAnsi="Times New Roman" w:cs="Times New Roman"/>
                <w:b/>
                <w:noProof/>
                <w:sz w:val="24"/>
                <w:szCs w:val="24"/>
              </w:rPr>
              <w:t>use of Europol’s support regarding counter-terrorism</w:t>
            </w:r>
            <w:r>
              <w:rPr>
                <w:rFonts w:ascii="Times New Roman" w:hAnsi="Times New Roman" w:cs="Times New Roman"/>
                <w:noProof/>
                <w:sz w:val="24"/>
                <w:szCs w:val="24"/>
              </w:rPr>
              <w:t xml:space="preserve"> </w:t>
            </w:r>
            <w:r>
              <w:rPr>
                <w:rFonts w:ascii="Times New Roman" w:hAnsi="Times New Roman" w:cs="Times New Roman"/>
                <w:b/>
                <w:noProof/>
                <w:sz w:val="24"/>
                <w:szCs w:val="24"/>
              </w:rPr>
              <w:t>activities</w:t>
            </w:r>
            <w:r>
              <w:rPr>
                <w:rFonts w:ascii="Times New Roman" w:hAnsi="Times New Roman" w:cs="Times New Roman"/>
                <w:noProof/>
                <w:sz w:val="24"/>
                <w:szCs w:val="24"/>
              </w:rPr>
              <w:t>, both online an</w:t>
            </w:r>
            <w:r>
              <w:rPr>
                <w:rFonts w:ascii="Times New Roman" w:hAnsi="Times New Roman" w:cs="Times New Roman"/>
                <w:noProof/>
                <w:sz w:val="24"/>
                <w:szCs w:val="24"/>
              </w:rPr>
              <w:t>d offline, and related investigations, including those linked to racism, xenophobia and antisemitism.</w:t>
            </w:r>
          </w:p>
        </w:tc>
      </w:tr>
    </w:tbl>
    <w:p w:rsidR="00266DDA" w:rsidRDefault="00CC6408">
      <w:pPr>
        <w:pStyle w:val="ListParagraph"/>
        <w:numPr>
          <w:ilvl w:val="1"/>
          <w:numId w:val="1"/>
        </w:numPr>
        <w:spacing w:before="240" w:line="240" w:lineRule="auto"/>
        <w:ind w:left="1077"/>
        <w:jc w:val="both"/>
        <w:rPr>
          <w:rFonts w:ascii="Times New Roman" w:hAnsi="Times New Roman" w:cs="Times New Roman"/>
          <w:b/>
          <w:bCs/>
          <w:noProof/>
          <w:sz w:val="24"/>
          <w:szCs w:val="24"/>
        </w:rPr>
      </w:pPr>
      <w:r>
        <w:rPr>
          <w:rFonts w:ascii="Times New Roman" w:hAnsi="Times New Roman" w:cs="Times New Roman"/>
          <w:b/>
          <w:bCs/>
          <w:noProof/>
          <w:sz w:val="24"/>
          <w:szCs w:val="24"/>
        </w:rPr>
        <w:t>Fostering Jewish life and freedom of religion or belief</w:t>
      </w:r>
    </w:p>
    <w:p w:rsidR="00266DDA" w:rsidRDefault="00CC6408">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Jewish life is part of the EU’s diversity. Jews can be secular, liberal, reform, agnostic, orthod</w:t>
      </w:r>
      <w:r>
        <w:rPr>
          <w:rFonts w:ascii="Times New Roman" w:hAnsi="Times New Roman" w:cs="Times New Roman"/>
          <w:noProof/>
          <w:sz w:val="24"/>
          <w:szCs w:val="24"/>
        </w:rPr>
        <w:t>ox or ultra-orthodox; they may be Ashkenazi or Sephardi; they may have roots in the former Soviet Union, the Middle East, Central Asia, Africa and elsewhere. Many Jews are part of mixed families, further increasing their diversity of origins and beliefs</w:t>
      </w:r>
      <w:r>
        <w:rPr>
          <w:rStyle w:val="FootnoteReference"/>
          <w:rFonts w:ascii="Times New Roman" w:hAnsi="Times New Roman" w:cs="Times New Roman"/>
          <w:noProof/>
          <w:sz w:val="24"/>
          <w:szCs w:val="24"/>
        </w:rPr>
        <w:footnoteReference w:id="82"/>
      </w:r>
      <w:r>
        <w:rPr>
          <w:rFonts w:ascii="Times New Roman" w:hAnsi="Times New Roman" w:cs="Times New Roman"/>
          <w:noProof/>
          <w:sz w:val="24"/>
          <w:szCs w:val="24"/>
        </w:rPr>
        <w:t xml:space="preserve">. </w:t>
      </w:r>
      <w:r>
        <w:rPr>
          <w:rFonts w:ascii="Times New Roman" w:hAnsi="Times New Roman" w:cs="Times New Roman"/>
          <w:noProof/>
          <w:sz w:val="24"/>
          <w:szCs w:val="24"/>
        </w:rPr>
        <w:t xml:space="preserve">However, </w:t>
      </w:r>
      <w:r>
        <w:rPr>
          <w:rFonts w:ascii="Times New Roman" w:hAnsi="Times New Roman" w:cs="Times New Roman"/>
          <w:noProof/>
          <w:color w:val="202122"/>
          <w:sz w:val="24"/>
          <w:szCs w:val="24"/>
          <w:shd w:val="clear" w:color="auto" w:fill="FFFFFF"/>
        </w:rPr>
        <w:t xml:space="preserve">despite the long-standing presence of Jews in Europe, people have scant </w:t>
      </w:r>
      <w:r>
        <w:rPr>
          <w:rFonts w:ascii="Times New Roman" w:hAnsi="Times New Roman" w:cs="Times New Roman"/>
          <w:b/>
          <w:noProof/>
          <w:sz w:val="24"/>
          <w:szCs w:val="24"/>
        </w:rPr>
        <w:t>knowledge of Jewish life and Judaism.</w:t>
      </w:r>
      <w:r>
        <w:rPr>
          <w:rFonts w:ascii="Times New Roman" w:hAnsi="Times New Roman" w:cs="Times New Roman"/>
          <w:noProof/>
          <w:sz w:val="24"/>
          <w:szCs w:val="24"/>
        </w:rPr>
        <w:t xml:space="preserve"> Only 3% of Europeans feel ‘very well informed' about Jewish history, customs and practices, while 68% say they are ‘not informed'</w:t>
      </w:r>
      <w:r>
        <w:rPr>
          <w:rStyle w:val="FootnoteReference"/>
          <w:rFonts w:ascii="Times New Roman" w:hAnsi="Times New Roman" w:cs="Times New Roman"/>
          <w:noProof/>
          <w:sz w:val="24"/>
          <w:szCs w:val="24"/>
        </w:rPr>
        <w:footnoteReference w:id="83"/>
      </w:r>
      <w:r>
        <w:rPr>
          <w:rFonts w:ascii="Times New Roman" w:hAnsi="Times New Roman" w:cs="Times New Roman"/>
          <w:noProof/>
          <w:sz w:val="24"/>
          <w:szCs w:val="24"/>
        </w:rPr>
        <w:t xml:space="preserve">. To dismantle prejudices and to achieve full recognition of </w:t>
      </w:r>
      <w:r>
        <w:rPr>
          <w:rFonts w:ascii="Times New Roman" w:hAnsi="Times New Roman" w:cs="Times New Roman"/>
          <w:b/>
          <w:noProof/>
          <w:sz w:val="24"/>
          <w:szCs w:val="24"/>
        </w:rPr>
        <w:t>Jewish life as part of Europe’s society</w:t>
      </w:r>
      <w:r>
        <w:rPr>
          <w:rFonts w:ascii="Times New Roman" w:hAnsi="Times New Roman" w:cs="Times New Roman"/>
          <w:noProof/>
          <w:sz w:val="24"/>
          <w:szCs w:val="24"/>
        </w:rPr>
        <w:t>, awareness and knowledge of Jewish history and culture need to be increased among the general public</w:t>
      </w:r>
      <w:r>
        <w:rPr>
          <w:rStyle w:val="FootnoteReference"/>
          <w:rFonts w:ascii="Times New Roman" w:hAnsi="Times New Roman" w:cs="Times New Roman"/>
          <w:noProof/>
          <w:sz w:val="24"/>
          <w:szCs w:val="24"/>
        </w:rPr>
        <w:footnoteReference w:id="84"/>
      </w:r>
      <w:r>
        <w:rPr>
          <w:rFonts w:ascii="Times New Roman" w:hAnsi="Times New Roman" w:cs="Times New Roman"/>
          <w:noProof/>
          <w:sz w:val="24"/>
          <w:szCs w:val="24"/>
        </w:rPr>
        <w:t xml:space="preserve">. </w:t>
      </w:r>
    </w:p>
    <w:p w:rsidR="00266DDA" w:rsidRDefault="00CC6408">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Jewish people express their Jewishness through spec</w:t>
      </w:r>
      <w:r>
        <w:rPr>
          <w:rFonts w:ascii="Times New Roman" w:hAnsi="Times New Roman" w:cs="Times New Roman"/>
          <w:noProof/>
          <w:sz w:val="24"/>
          <w:szCs w:val="24"/>
        </w:rPr>
        <w:t xml:space="preserve">ific cultural, traditional and religious practices, recalling their history and teaching lessons for future generations. One of these practices is the spring festival </w:t>
      </w:r>
      <w:r>
        <w:rPr>
          <w:rFonts w:ascii="Times New Roman" w:hAnsi="Times New Roman" w:cs="Times New Roman"/>
          <w:i/>
          <w:noProof/>
          <w:sz w:val="24"/>
          <w:szCs w:val="24"/>
        </w:rPr>
        <w:t>TuBishvat</w:t>
      </w:r>
      <w:r>
        <w:rPr>
          <w:rFonts w:ascii="Times New Roman" w:hAnsi="Times New Roman" w:cs="Times New Roman"/>
          <w:noProof/>
          <w:sz w:val="24"/>
          <w:szCs w:val="24"/>
        </w:rPr>
        <w:t xml:space="preserve"> (New Year of Trees), a Jewish holiday dedicated to the preservation of nature</w:t>
      </w:r>
      <w:r>
        <w:rPr>
          <w:noProof/>
        </w:rPr>
        <w:t xml:space="preserve"> </w:t>
      </w:r>
      <w:r>
        <w:rPr>
          <w:rFonts w:ascii="Times New Roman" w:hAnsi="Times New Roman" w:cs="Times New Roman"/>
          <w:noProof/>
          <w:sz w:val="24"/>
          <w:szCs w:val="24"/>
        </w:rPr>
        <w:t>o</w:t>
      </w:r>
      <w:r>
        <w:rPr>
          <w:rFonts w:ascii="Times New Roman" w:hAnsi="Times New Roman" w:cs="Times New Roman"/>
          <w:noProof/>
          <w:sz w:val="24"/>
          <w:szCs w:val="24"/>
        </w:rPr>
        <w:t xml:space="preserve">n which trees are planted in celebration. </w:t>
      </w:r>
    </w:p>
    <w:p w:rsidR="00266DDA" w:rsidRDefault="00CC6408">
      <w:pPr>
        <w:spacing w:line="240" w:lineRule="auto"/>
        <w:jc w:val="both"/>
        <w:rPr>
          <w:rFonts w:ascii="Times New Roman" w:hAnsi="Times New Roman" w:cs="Times New Roman"/>
          <w:noProof/>
          <w:sz w:val="24"/>
          <w:szCs w:val="24"/>
        </w:rPr>
      </w:pPr>
      <w:r>
        <w:rPr>
          <w:rFonts w:ascii="Times New Roman" w:hAnsi="Times New Roman" w:cs="Times New Roman"/>
          <w:i/>
          <w:noProof/>
          <w:sz w:val="24"/>
          <w:szCs w:val="24"/>
        </w:rPr>
        <w:t>Shechita</w:t>
      </w:r>
      <w:r>
        <w:rPr>
          <w:rFonts w:ascii="Times New Roman" w:hAnsi="Times New Roman" w:cs="Times New Roman"/>
          <w:noProof/>
          <w:sz w:val="24"/>
          <w:szCs w:val="24"/>
        </w:rPr>
        <w:t>, the kosher slaughtering</w:t>
      </w:r>
      <w:r>
        <w:rPr>
          <w:rStyle w:val="FootnoteReference"/>
          <w:rFonts w:ascii="Times New Roman" w:hAnsi="Times New Roman" w:cs="Times New Roman"/>
          <w:noProof/>
          <w:sz w:val="24"/>
          <w:szCs w:val="24"/>
        </w:rPr>
        <w:footnoteReference w:id="85"/>
      </w:r>
      <w:r>
        <w:rPr>
          <w:rFonts w:ascii="Times New Roman" w:hAnsi="Times New Roman" w:cs="Times New Roman"/>
          <w:noProof/>
          <w:sz w:val="24"/>
          <w:szCs w:val="24"/>
        </w:rPr>
        <w:t xml:space="preserve"> of animals, is another example. In its judgment on ritual slaughtering of December 2020, the Court of Justice of the EU (CJEU)</w:t>
      </w:r>
      <w:r>
        <w:rPr>
          <w:rStyle w:val="FootnoteReference"/>
          <w:rFonts w:ascii="Times New Roman" w:hAnsi="Times New Roman" w:cs="Times New Roman"/>
          <w:noProof/>
          <w:sz w:val="24"/>
          <w:szCs w:val="24"/>
        </w:rPr>
        <w:footnoteReference w:id="86"/>
      </w:r>
      <w:r>
        <w:rPr>
          <w:rFonts w:ascii="Times New Roman" w:hAnsi="Times New Roman" w:cs="Times New Roman"/>
          <w:noProof/>
          <w:sz w:val="24"/>
          <w:szCs w:val="24"/>
        </w:rPr>
        <w:t>, acknowledged that Member States may adopt differe</w:t>
      </w:r>
      <w:r>
        <w:rPr>
          <w:rFonts w:ascii="Times New Roman" w:hAnsi="Times New Roman" w:cs="Times New Roman"/>
          <w:noProof/>
          <w:sz w:val="24"/>
          <w:szCs w:val="24"/>
        </w:rPr>
        <w:t>nt rules based on the domestic context, while ensuring respect of Article 10(1) of the Charter</w:t>
      </w:r>
      <w:r>
        <w:rPr>
          <w:rStyle w:val="FootnoteReference"/>
          <w:rFonts w:ascii="Times New Roman" w:hAnsi="Times New Roman" w:cs="Times New Roman"/>
          <w:noProof/>
          <w:sz w:val="24"/>
          <w:szCs w:val="24"/>
        </w:rPr>
        <w:footnoteReference w:id="87"/>
      </w:r>
      <w:r>
        <w:rPr>
          <w:rFonts w:ascii="Times New Roman" w:hAnsi="Times New Roman" w:cs="Times New Roman"/>
          <w:noProof/>
          <w:sz w:val="24"/>
          <w:szCs w:val="24"/>
        </w:rPr>
        <w:t>, by striking a fair balance between respect for the freedom to manifest religion and the protection of animal welfare</w:t>
      </w:r>
      <w:r>
        <w:rPr>
          <w:rStyle w:val="FootnoteReference"/>
          <w:rFonts w:ascii="Times New Roman" w:hAnsi="Times New Roman" w:cs="Times New Roman"/>
          <w:noProof/>
          <w:sz w:val="24"/>
          <w:szCs w:val="24"/>
        </w:rPr>
        <w:footnoteReference w:id="88"/>
      </w:r>
      <w:r>
        <w:rPr>
          <w:rFonts w:ascii="Times New Roman" w:hAnsi="Times New Roman" w:cs="Times New Roman"/>
          <w:noProof/>
          <w:sz w:val="24"/>
          <w:szCs w:val="24"/>
        </w:rPr>
        <w:t xml:space="preserve">. </w:t>
      </w:r>
    </w:p>
    <w:p w:rsidR="00266DDA" w:rsidRDefault="00CC6408">
      <w:pPr>
        <w:spacing w:line="240" w:lineRule="auto"/>
        <w:jc w:val="both"/>
        <w:rPr>
          <w:rFonts w:ascii="Times New Roman" w:hAnsi="Times New Roman" w:cs="Times New Roman"/>
          <w:noProof/>
          <w:sz w:val="24"/>
          <w:szCs w:val="24"/>
        </w:rPr>
      </w:pPr>
      <w:r>
        <w:rPr>
          <w:rFonts w:ascii="Times New Roman" w:hAnsi="Times New Roman" w:cs="Times New Roman"/>
          <w:b/>
          <w:noProof/>
          <w:sz w:val="24"/>
          <w:szCs w:val="24"/>
        </w:rPr>
        <w:t>Jewish life can flourish only within an</w:t>
      </w:r>
      <w:r>
        <w:rPr>
          <w:rFonts w:ascii="Times New Roman" w:hAnsi="Times New Roman" w:cs="Times New Roman"/>
          <w:b/>
          <w:noProof/>
          <w:sz w:val="24"/>
          <w:szCs w:val="24"/>
        </w:rPr>
        <w:t xml:space="preserve"> inclusive society</w:t>
      </w:r>
      <w:r>
        <w:rPr>
          <w:rFonts w:ascii="Times New Roman" w:hAnsi="Times New Roman" w:cs="Times New Roman"/>
          <w:noProof/>
          <w:sz w:val="24"/>
          <w:szCs w:val="24"/>
        </w:rPr>
        <w:t xml:space="preserve">, building on strong and trustful relations with other communities, including </w:t>
      </w:r>
      <w:r>
        <w:rPr>
          <w:rFonts w:ascii="Times New Roman" w:hAnsi="Times New Roman" w:cs="Times New Roman"/>
          <w:bCs/>
          <w:noProof/>
          <w:sz w:val="24"/>
          <w:szCs w:val="24"/>
        </w:rPr>
        <w:t>newcomers,</w:t>
      </w:r>
      <w:r>
        <w:rPr>
          <w:rFonts w:ascii="Times New Roman" w:hAnsi="Times New Roman" w:cs="Times New Roman"/>
          <w:b/>
          <w:bCs/>
          <w:noProof/>
          <w:sz w:val="24"/>
          <w:szCs w:val="24"/>
        </w:rPr>
        <w:t xml:space="preserve"> </w:t>
      </w:r>
      <w:r>
        <w:rPr>
          <w:rFonts w:ascii="Times New Roman" w:hAnsi="Times New Roman" w:cs="Times New Roman"/>
          <w:noProof/>
          <w:sz w:val="24"/>
          <w:szCs w:val="24"/>
        </w:rPr>
        <w:t>in particular at local level. Culture can play an important role in developing an inclusive society. From music to cinema and the performing art, the</w:t>
      </w:r>
      <w:r>
        <w:rPr>
          <w:rFonts w:ascii="Times New Roman" w:hAnsi="Times New Roman" w:cs="Times New Roman"/>
          <w:noProof/>
          <w:sz w:val="24"/>
          <w:szCs w:val="24"/>
        </w:rPr>
        <w:t xml:space="preserve"> cultural sector is a powerful force for promoting inclusion and fighting all forms of discrimination. The </w:t>
      </w:r>
      <w:r>
        <w:rPr>
          <w:rFonts w:ascii="Times New Roman" w:hAnsi="Times New Roman" w:cs="Times New Roman"/>
          <w:b/>
          <w:noProof/>
          <w:sz w:val="24"/>
          <w:szCs w:val="24"/>
        </w:rPr>
        <w:t>Commission supports Jewish culture and art</w:t>
      </w:r>
      <w:r>
        <w:rPr>
          <w:rFonts w:ascii="Times New Roman" w:hAnsi="Times New Roman" w:cs="Times New Roman"/>
          <w:noProof/>
          <w:sz w:val="24"/>
          <w:szCs w:val="24"/>
        </w:rPr>
        <w:t xml:space="preserve"> through EU funding programmes, such as the Creative Europe programme, seeking to combat stereotypes - incl</w:t>
      </w:r>
      <w:r>
        <w:rPr>
          <w:rFonts w:ascii="Times New Roman" w:hAnsi="Times New Roman" w:cs="Times New Roman"/>
          <w:noProof/>
          <w:sz w:val="24"/>
          <w:szCs w:val="24"/>
        </w:rPr>
        <w:t xml:space="preserve">uding about Jewish people - in European society. </w:t>
      </w:r>
    </w:p>
    <w:p w:rsidR="00266DDA" w:rsidRDefault="00CC6408">
      <w:pPr>
        <w:spacing w:line="240" w:lineRule="auto"/>
        <w:jc w:val="both"/>
        <w:rPr>
          <w:rFonts w:ascii="Times New Roman" w:hAnsi="Times New Roman" w:cs="Times New Roman"/>
          <w:noProof/>
          <w:sz w:val="24"/>
          <w:szCs w:val="24"/>
        </w:rPr>
      </w:pPr>
      <w:r>
        <w:rPr>
          <w:rFonts w:ascii="Times New Roman" w:hAnsi="Times New Roman" w:cs="Times New Roman"/>
          <w:b/>
          <w:noProof/>
          <w:sz w:val="24"/>
          <w:szCs w:val="24"/>
        </w:rPr>
        <w:t xml:space="preserve">Sports and the media also have an important role to play </w:t>
      </w:r>
      <w:r>
        <w:rPr>
          <w:rFonts w:ascii="Times New Roman" w:hAnsi="Times New Roman" w:cs="Times New Roman"/>
          <w:noProof/>
          <w:sz w:val="24"/>
          <w:szCs w:val="24"/>
        </w:rPr>
        <w:t xml:space="preserve">in fostering inclusion. In football, some national federations and clubs are already addressing antisemitic behaviours and incidents. The Commission </w:t>
      </w:r>
      <w:r>
        <w:rPr>
          <w:rFonts w:ascii="Times New Roman" w:hAnsi="Times New Roman" w:cs="Times New Roman"/>
          <w:noProof/>
          <w:sz w:val="24"/>
          <w:szCs w:val="24"/>
        </w:rPr>
        <w:t xml:space="preserve">will liaise closely with civil society initiatives and other relevant actors to strengthen the fight against antisemitism and racism in football in the upcoming cooperation arrangement with UEFA (2022-2024) and to address antisemitism in sports in general </w:t>
      </w:r>
      <w:r>
        <w:rPr>
          <w:rFonts w:ascii="Times New Roman" w:hAnsi="Times New Roman" w:cs="Times New Roman"/>
          <w:noProof/>
          <w:sz w:val="24"/>
          <w:szCs w:val="24"/>
        </w:rPr>
        <w:t xml:space="preserve">in cooperation with other partner organisations, including via social media campaigns. Stereotypes also occur in the media. While respecting the freedom of the press, the Commission will support </w:t>
      </w:r>
      <w:r>
        <w:rPr>
          <w:rFonts w:ascii="Times New Roman" w:hAnsi="Times New Roman" w:cs="Times New Roman"/>
          <w:b/>
          <w:noProof/>
          <w:sz w:val="24"/>
          <w:szCs w:val="24"/>
        </w:rPr>
        <w:t>training for journalists</w:t>
      </w:r>
      <w:r>
        <w:rPr>
          <w:rFonts w:ascii="Times New Roman" w:hAnsi="Times New Roman" w:cs="Times New Roman"/>
          <w:noProof/>
          <w:sz w:val="24"/>
          <w:szCs w:val="24"/>
        </w:rPr>
        <w:t xml:space="preserve"> on recognising all forms of antisemi</w:t>
      </w:r>
      <w:r>
        <w:rPr>
          <w:rFonts w:ascii="Times New Roman" w:hAnsi="Times New Roman" w:cs="Times New Roman"/>
          <w:noProof/>
          <w:sz w:val="24"/>
          <w:szCs w:val="24"/>
        </w:rPr>
        <w:t>tism and uncovering antisemitic biases in reporting.</w:t>
      </w:r>
    </w:p>
    <w:p w:rsidR="00266DDA" w:rsidRDefault="00CC6408">
      <w:pPr>
        <w:spacing w:line="240" w:lineRule="auto"/>
        <w:jc w:val="both"/>
        <w:rPr>
          <w:rFonts w:ascii="Times New Roman" w:hAnsi="Times New Roman" w:cs="Times New Roman"/>
          <w:b/>
          <w:i/>
          <w:noProof/>
          <w:sz w:val="24"/>
          <w:szCs w:val="24"/>
        </w:rPr>
      </w:pPr>
      <w:r>
        <w:rPr>
          <w:rFonts w:ascii="Times New Roman" w:hAnsi="Times New Roman" w:cs="Times New Roman"/>
          <w:b/>
          <w:i/>
          <w:noProof/>
          <w:sz w:val="24"/>
          <w:szCs w:val="24"/>
        </w:rPr>
        <w:t xml:space="preserve">Key actions: </w:t>
      </w:r>
    </w:p>
    <w:tbl>
      <w:tblPr>
        <w:tblStyle w:val="TableGrid"/>
        <w:tblW w:w="0" w:type="auto"/>
        <w:tblLook w:val="04A0" w:firstRow="1" w:lastRow="0" w:firstColumn="1" w:lastColumn="0" w:noHBand="0" w:noVBand="1"/>
      </w:tblPr>
      <w:tblGrid>
        <w:gridCol w:w="9180"/>
      </w:tblGrid>
      <w:tr w:rsidR="00266DDA">
        <w:trPr>
          <w:trHeight w:val="428"/>
        </w:trPr>
        <w:tc>
          <w:tcPr>
            <w:tcW w:w="9180" w:type="dxa"/>
          </w:tcPr>
          <w:p w:rsidR="00266DDA" w:rsidRDefault="00CC6408">
            <w:pPr>
              <w:spacing w:after="160"/>
              <w:jc w:val="both"/>
              <w:rPr>
                <w:rFonts w:ascii="Times New Roman" w:hAnsi="Times New Roman" w:cs="Times New Roman"/>
                <w:noProof/>
                <w:sz w:val="24"/>
                <w:szCs w:val="24"/>
              </w:rPr>
            </w:pPr>
            <w:r>
              <w:rPr>
                <w:rFonts w:ascii="Times New Roman" w:hAnsi="Times New Roman" w:cs="Times New Roman"/>
                <w:b/>
                <w:noProof/>
                <w:sz w:val="24"/>
                <w:szCs w:val="24"/>
              </w:rPr>
              <w:t>The Commission will:</w:t>
            </w:r>
          </w:p>
          <w:p w:rsidR="00266DDA" w:rsidRDefault="00CC6408">
            <w:pPr>
              <w:pStyle w:val="ListParagraph"/>
              <w:numPr>
                <w:ilvl w:val="0"/>
                <w:numId w:val="2"/>
              </w:numPr>
              <w:spacing w:after="160"/>
              <w:jc w:val="both"/>
              <w:rPr>
                <w:rFonts w:ascii="Times New Roman" w:hAnsi="Times New Roman" w:cs="Times New Roman"/>
                <w:b/>
                <w:noProof/>
                <w:sz w:val="24"/>
                <w:szCs w:val="24"/>
              </w:rPr>
            </w:pPr>
            <w:r>
              <w:rPr>
                <w:rFonts w:ascii="Times New Roman" w:hAnsi="Times New Roman" w:cs="Times New Roman"/>
                <w:noProof/>
                <w:sz w:val="24"/>
                <w:szCs w:val="24"/>
              </w:rPr>
              <w:t xml:space="preserve">Increase knowledge and understanding about Jewish life among the general public through an </w:t>
            </w:r>
            <w:r>
              <w:rPr>
                <w:rFonts w:ascii="Times New Roman" w:hAnsi="Times New Roman" w:cs="Times New Roman"/>
                <w:b/>
                <w:noProof/>
                <w:sz w:val="24"/>
                <w:szCs w:val="24"/>
              </w:rPr>
              <w:t xml:space="preserve">awareness-raising campaign </w:t>
            </w:r>
            <w:r>
              <w:rPr>
                <w:rFonts w:ascii="Times New Roman" w:hAnsi="Times New Roman" w:cs="Times New Roman"/>
                <w:noProof/>
                <w:sz w:val="24"/>
                <w:szCs w:val="24"/>
              </w:rPr>
              <w:t>in close cooperation with Jewish communities</w:t>
            </w:r>
            <w:r>
              <w:rPr>
                <w:rFonts w:ascii="Times New Roman" w:hAnsi="Times New Roman" w:cs="Times New Roman"/>
                <w:b/>
                <w:noProof/>
                <w:sz w:val="24"/>
                <w:szCs w:val="24"/>
              </w:rPr>
              <w:t xml:space="preserve">, </w:t>
            </w:r>
            <w:r>
              <w:rPr>
                <w:rFonts w:ascii="Times New Roman" w:hAnsi="Times New Roman" w:cs="Times New Roman"/>
                <w:noProof/>
                <w:sz w:val="24"/>
                <w:szCs w:val="24"/>
              </w:rPr>
              <w:t>including through</w:t>
            </w:r>
            <w:r>
              <w:rPr>
                <w:rFonts w:ascii="Times New Roman" w:hAnsi="Times New Roman" w:cs="Times New Roman"/>
                <w:b/>
                <w:noProof/>
                <w:sz w:val="24"/>
                <w:szCs w:val="24"/>
              </w:rPr>
              <w:t xml:space="preserve"> intercultural and interreligious dialogue</w:t>
            </w:r>
            <w:r>
              <w:rPr>
                <w:rFonts w:ascii="Times New Roman" w:hAnsi="Times New Roman" w:cs="Times New Roman"/>
                <w:noProof/>
                <w:sz w:val="24"/>
                <w:szCs w:val="24"/>
              </w:rPr>
              <w:t xml:space="preserve"> and activities</w:t>
            </w:r>
            <w:r>
              <w:rPr>
                <w:rFonts w:ascii="Times New Roman" w:hAnsi="Times New Roman" w:cs="Times New Roman"/>
                <w:b/>
                <w:noProof/>
                <w:sz w:val="24"/>
                <w:szCs w:val="24"/>
              </w:rPr>
              <w:t>.</w:t>
            </w:r>
          </w:p>
          <w:p w:rsidR="00266DDA" w:rsidRDefault="00CC6408">
            <w:pPr>
              <w:pStyle w:val="ListParagraph"/>
              <w:numPr>
                <w:ilvl w:val="0"/>
                <w:numId w:val="2"/>
              </w:numPr>
              <w:spacing w:after="160"/>
              <w:jc w:val="both"/>
              <w:rPr>
                <w:rFonts w:ascii="Times New Roman" w:hAnsi="Times New Roman" w:cs="Times New Roman"/>
                <w:noProof/>
                <w:sz w:val="24"/>
                <w:szCs w:val="24"/>
              </w:rPr>
            </w:pPr>
            <w:r>
              <w:rPr>
                <w:rFonts w:ascii="Times New Roman" w:hAnsi="Times New Roman" w:cs="Times New Roman"/>
                <w:noProof/>
                <w:sz w:val="24"/>
                <w:szCs w:val="24"/>
              </w:rPr>
              <w:t xml:space="preserve">Foster links between the </w:t>
            </w:r>
            <w:r>
              <w:rPr>
                <w:rFonts w:ascii="Times New Roman" w:hAnsi="Times New Roman" w:cs="Times New Roman"/>
                <w:b/>
                <w:noProof/>
                <w:sz w:val="24"/>
                <w:szCs w:val="24"/>
              </w:rPr>
              <w:t>Jewish tradition of planting trees</w:t>
            </w:r>
            <w:r>
              <w:rPr>
                <w:rFonts w:ascii="Times New Roman" w:hAnsi="Times New Roman" w:cs="Times New Roman"/>
                <w:noProof/>
                <w:sz w:val="24"/>
                <w:szCs w:val="24"/>
              </w:rPr>
              <w:t xml:space="preserve"> on the holiday of </w:t>
            </w:r>
            <w:r>
              <w:rPr>
                <w:rFonts w:ascii="Times New Roman" w:hAnsi="Times New Roman" w:cs="Times New Roman"/>
                <w:i/>
                <w:noProof/>
                <w:sz w:val="24"/>
                <w:szCs w:val="24"/>
              </w:rPr>
              <w:t>TuBishvat</w:t>
            </w:r>
            <w:r>
              <w:rPr>
                <w:rFonts w:ascii="Times New Roman" w:hAnsi="Times New Roman" w:cs="Times New Roman"/>
                <w:noProof/>
                <w:sz w:val="24"/>
                <w:szCs w:val="24"/>
              </w:rPr>
              <w:t xml:space="preserve">, including by school children, and the </w:t>
            </w:r>
            <w:r>
              <w:rPr>
                <w:rFonts w:ascii="Times New Roman" w:hAnsi="Times New Roman" w:cs="Times New Roman"/>
                <w:b/>
                <w:noProof/>
                <w:sz w:val="24"/>
                <w:szCs w:val="24"/>
              </w:rPr>
              <w:t>EU pledge to plant 3 billion additional trees</w:t>
            </w:r>
            <w:r>
              <w:rPr>
                <w:rFonts w:ascii="Times New Roman" w:hAnsi="Times New Roman" w:cs="Times New Roman"/>
                <w:noProof/>
                <w:sz w:val="24"/>
                <w:szCs w:val="24"/>
              </w:rPr>
              <w:t xml:space="preserve"> under t</w:t>
            </w:r>
            <w:r>
              <w:rPr>
                <w:rFonts w:ascii="Times New Roman" w:hAnsi="Times New Roman" w:cs="Times New Roman"/>
                <w:noProof/>
                <w:sz w:val="24"/>
                <w:szCs w:val="24"/>
              </w:rPr>
              <w:t>he</w:t>
            </w:r>
            <w:hyperlink r:id="rId19" w:history="1">
              <w:r>
                <w:rPr>
                  <w:rFonts w:ascii="Times New Roman" w:hAnsi="Times New Roman" w:cs="Times New Roman"/>
                  <w:noProof/>
                  <w:sz w:val="24"/>
                  <w:szCs w:val="24"/>
                </w:rPr>
                <w:t xml:space="preserve"> biodiversity and forest strategy for 2030</w:t>
              </w:r>
            </w:hyperlink>
            <w:r>
              <w:rPr>
                <w:rFonts w:ascii="Times New Roman" w:hAnsi="Times New Roman" w:cs="Times New Roman"/>
                <w:noProof/>
                <w:sz w:val="24"/>
                <w:szCs w:val="24"/>
              </w:rPr>
              <w:t>, thereby raising mutual awareness and visibility</w:t>
            </w:r>
            <w:r>
              <w:rPr>
                <w:rStyle w:val="FootnoteReference"/>
                <w:rFonts w:ascii="Times New Roman" w:hAnsi="Times New Roman" w:cs="Times New Roman"/>
                <w:noProof/>
                <w:sz w:val="24"/>
                <w:szCs w:val="24"/>
              </w:rPr>
              <w:footnoteReference w:id="89"/>
            </w:r>
            <w:r>
              <w:rPr>
                <w:rFonts w:ascii="Times New Roman" w:hAnsi="Times New Roman" w:cs="Times New Roman"/>
                <w:noProof/>
                <w:sz w:val="24"/>
                <w:szCs w:val="24"/>
              </w:rPr>
              <w:t>.</w:t>
            </w:r>
          </w:p>
          <w:p w:rsidR="00266DDA" w:rsidRDefault="00CC6408">
            <w:pPr>
              <w:pStyle w:val="ListParagraph"/>
              <w:numPr>
                <w:ilvl w:val="0"/>
                <w:numId w:val="2"/>
              </w:numPr>
              <w:spacing w:after="160"/>
              <w:jc w:val="both"/>
              <w:rPr>
                <w:rFonts w:ascii="Times New Roman" w:hAnsi="Times New Roman" w:cs="Times New Roman"/>
                <w:bCs/>
                <w:noProof/>
                <w:sz w:val="24"/>
                <w:szCs w:val="24"/>
              </w:rPr>
            </w:pPr>
            <w:r>
              <w:rPr>
                <w:rFonts w:ascii="Times New Roman" w:hAnsi="Times New Roman" w:cs="Times New Roman"/>
                <w:bCs/>
                <w:noProof/>
                <w:sz w:val="24"/>
                <w:szCs w:val="24"/>
              </w:rPr>
              <w:t xml:space="preserve">Facilitate, the </w:t>
            </w:r>
            <w:r>
              <w:rPr>
                <w:rFonts w:ascii="Times New Roman" w:hAnsi="Times New Roman" w:cs="Times New Roman"/>
                <w:b/>
                <w:bCs/>
                <w:noProof/>
                <w:sz w:val="24"/>
                <w:szCs w:val="24"/>
              </w:rPr>
              <w:t>exchange of</w:t>
            </w:r>
            <w:r>
              <w:rPr>
                <w:rFonts w:ascii="Times New Roman" w:hAnsi="Times New Roman" w:cs="Times New Roman"/>
                <w:b/>
                <w:noProof/>
                <w:sz w:val="24"/>
                <w:szCs w:val="24"/>
              </w:rPr>
              <w:t xml:space="preserve"> practices</w:t>
            </w:r>
            <w:r>
              <w:rPr>
                <w:rFonts w:ascii="Times New Roman" w:hAnsi="Times New Roman" w:cs="Times New Roman"/>
                <w:bCs/>
                <w:noProof/>
                <w:sz w:val="24"/>
                <w:szCs w:val="24"/>
              </w:rPr>
              <w:t xml:space="preserve"> between public authorities and Jew</w:t>
            </w:r>
            <w:r>
              <w:rPr>
                <w:rFonts w:ascii="Times New Roman" w:hAnsi="Times New Roman" w:cs="Times New Roman"/>
                <w:bCs/>
                <w:noProof/>
                <w:sz w:val="24"/>
                <w:szCs w:val="24"/>
              </w:rPr>
              <w:t>ish and Muslim communities regarding slaughter based on religious traditions, drawing on the experience of international organisations such as the UN, OSCE-ODIHR and the Council of Europe.</w:t>
            </w:r>
          </w:p>
          <w:p w:rsidR="00266DDA" w:rsidRDefault="00CC6408">
            <w:pPr>
              <w:pStyle w:val="ListParagraph"/>
              <w:numPr>
                <w:ilvl w:val="0"/>
                <w:numId w:val="2"/>
              </w:numPr>
              <w:spacing w:after="160"/>
              <w:jc w:val="both"/>
              <w:rPr>
                <w:rFonts w:ascii="Times New Roman" w:hAnsi="Times New Roman" w:cs="Times New Roman"/>
                <w:noProof/>
                <w:sz w:val="24"/>
                <w:szCs w:val="24"/>
              </w:rPr>
            </w:pPr>
            <w:r>
              <w:rPr>
                <w:rFonts w:ascii="Times New Roman" w:hAnsi="Times New Roman" w:cs="Times New Roman"/>
                <w:noProof/>
                <w:sz w:val="24"/>
                <w:szCs w:val="24"/>
              </w:rPr>
              <w:t xml:space="preserve">Take action to combat antisemitism and foster Jewish life at </w:t>
            </w:r>
            <w:r>
              <w:rPr>
                <w:rFonts w:ascii="Times New Roman" w:hAnsi="Times New Roman" w:cs="Times New Roman"/>
                <w:b/>
                <w:bCs/>
                <w:noProof/>
                <w:sz w:val="24"/>
                <w:szCs w:val="24"/>
              </w:rPr>
              <w:t>region</w:t>
            </w:r>
            <w:r>
              <w:rPr>
                <w:rFonts w:ascii="Times New Roman" w:hAnsi="Times New Roman" w:cs="Times New Roman"/>
                <w:b/>
                <w:bCs/>
                <w:noProof/>
                <w:sz w:val="24"/>
                <w:szCs w:val="24"/>
              </w:rPr>
              <w:t xml:space="preserve">al and local level, </w:t>
            </w:r>
            <w:r>
              <w:rPr>
                <w:rFonts w:ascii="Times New Roman" w:hAnsi="Times New Roman" w:cs="Times New Roman"/>
                <w:noProof/>
                <w:sz w:val="24"/>
                <w:szCs w:val="24"/>
              </w:rPr>
              <w:t xml:space="preserve">including by mapping and developing </w:t>
            </w:r>
            <w:r>
              <w:rPr>
                <w:rFonts w:ascii="Times New Roman" w:hAnsi="Times New Roman" w:cs="Times New Roman"/>
                <w:b/>
                <w:noProof/>
                <w:sz w:val="24"/>
                <w:szCs w:val="24"/>
              </w:rPr>
              <w:t>a guide of good practices and training</w:t>
            </w:r>
            <w:r>
              <w:rPr>
                <w:rFonts w:ascii="Times New Roman" w:hAnsi="Times New Roman" w:cs="Times New Roman"/>
                <w:noProof/>
                <w:sz w:val="24"/>
                <w:szCs w:val="24"/>
              </w:rPr>
              <w:t xml:space="preserve"> for organisations that operate at regional and local levels. </w:t>
            </w:r>
          </w:p>
          <w:p w:rsidR="00266DDA" w:rsidRDefault="00CC6408">
            <w:pPr>
              <w:pStyle w:val="ListParagraph"/>
              <w:numPr>
                <w:ilvl w:val="0"/>
                <w:numId w:val="2"/>
              </w:numPr>
              <w:spacing w:after="160"/>
              <w:jc w:val="both"/>
              <w:rPr>
                <w:rFonts w:ascii="Times New Roman" w:hAnsi="Times New Roman" w:cs="Times New Roman"/>
                <w:noProof/>
                <w:sz w:val="24"/>
                <w:szCs w:val="24"/>
              </w:rPr>
            </w:pPr>
            <w:r>
              <w:rPr>
                <w:rFonts w:ascii="Times New Roman" w:hAnsi="Times New Roman" w:cs="Times New Roman"/>
                <w:noProof/>
                <w:sz w:val="24"/>
                <w:szCs w:val="24"/>
              </w:rPr>
              <w:t xml:space="preserve">Support the exchange through the </w:t>
            </w:r>
            <w:r>
              <w:rPr>
                <w:rFonts w:ascii="Times New Roman" w:hAnsi="Times New Roman" w:cs="Times New Roman"/>
                <w:b/>
                <w:bCs/>
                <w:noProof/>
                <w:sz w:val="24"/>
                <w:szCs w:val="24"/>
              </w:rPr>
              <w:t>European Integration Network</w:t>
            </w:r>
            <w:r>
              <w:rPr>
                <w:rFonts w:ascii="Times New Roman" w:hAnsi="Times New Roman" w:cs="Times New Roman"/>
                <w:noProof/>
                <w:sz w:val="24"/>
                <w:szCs w:val="24"/>
              </w:rPr>
              <w:t xml:space="preserve"> of good practices on informing migran</w:t>
            </w:r>
            <w:r>
              <w:rPr>
                <w:rFonts w:ascii="Times New Roman" w:hAnsi="Times New Roman" w:cs="Times New Roman"/>
                <w:noProof/>
                <w:sz w:val="24"/>
                <w:szCs w:val="24"/>
              </w:rPr>
              <w:t>ts on EU values, including on combating antisemitism, for example by working with migrants as ambassadors for EU values.</w:t>
            </w:r>
          </w:p>
          <w:p w:rsidR="00266DDA" w:rsidRDefault="00CC6408">
            <w:pPr>
              <w:spacing w:after="160"/>
              <w:jc w:val="both"/>
              <w:rPr>
                <w:rFonts w:ascii="Times New Roman" w:hAnsi="Times New Roman" w:cs="Times New Roman"/>
                <w:b/>
                <w:noProof/>
                <w:sz w:val="24"/>
                <w:szCs w:val="24"/>
              </w:rPr>
            </w:pPr>
            <w:r>
              <w:rPr>
                <w:rFonts w:ascii="Times New Roman" w:hAnsi="Times New Roman" w:cs="Times New Roman"/>
                <w:b/>
                <w:noProof/>
                <w:sz w:val="24"/>
                <w:szCs w:val="24"/>
              </w:rPr>
              <w:t>Member States are encouraged to:</w:t>
            </w:r>
          </w:p>
          <w:p w:rsidR="00266DDA" w:rsidRDefault="00CC6408">
            <w:pPr>
              <w:pStyle w:val="ListParagraph"/>
              <w:numPr>
                <w:ilvl w:val="0"/>
                <w:numId w:val="4"/>
              </w:numPr>
              <w:spacing w:after="160"/>
              <w:jc w:val="both"/>
              <w:rPr>
                <w:rFonts w:ascii="Times New Roman" w:hAnsi="Times New Roman" w:cs="Times New Roman"/>
                <w:noProof/>
                <w:sz w:val="24"/>
                <w:szCs w:val="24"/>
              </w:rPr>
            </w:pPr>
            <w:r>
              <w:rPr>
                <w:rFonts w:ascii="Times New Roman" w:hAnsi="Times New Roman" w:cs="Times New Roman"/>
                <w:noProof/>
                <w:sz w:val="24"/>
                <w:szCs w:val="24"/>
              </w:rPr>
              <w:t xml:space="preserve">Ensure through </w:t>
            </w:r>
            <w:r>
              <w:rPr>
                <w:rFonts w:ascii="Times New Roman" w:hAnsi="Times New Roman" w:cs="Times New Roman"/>
                <w:b/>
                <w:noProof/>
                <w:sz w:val="24"/>
                <w:szCs w:val="24"/>
              </w:rPr>
              <w:t>policy and legal measures</w:t>
            </w:r>
            <w:r>
              <w:rPr>
                <w:rFonts w:ascii="Times New Roman" w:hAnsi="Times New Roman" w:cs="Times New Roman"/>
                <w:noProof/>
                <w:sz w:val="24"/>
                <w:szCs w:val="24"/>
              </w:rPr>
              <w:t xml:space="preserve"> that religious groups or communities, including Jews, can live their lives in accordance with their religious and cultural traditions.</w:t>
            </w:r>
          </w:p>
          <w:p w:rsidR="00266DDA" w:rsidRDefault="00CC6408">
            <w:pPr>
              <w:pStyle w:val="ListParagraph"/>
              <w:numPr>
                <w:ilvl w:val="0"/>
                <w:numId w:val="4"/>
              </w:numPr>
              <w:spacing w:after="160"/>
              <w:jc w:val="both"/>
              <w:rPr>
                <w:rFonts w:ascii="Times New Roman" w:hAnsi="Times New Roman" w:cs="Times New Roman"/>
                <w:noProof/>
                <w:sz w:val="24"/>
                <w:szCs w:val="24"/>
              </w:rPr>
            </w:pPr>
            <w:r>
              <w:rPr>
                <w:rFonts w:ascii="Times New Roman" w:hAnsi="Times New Roman" w:cs="Times New Roman"/>
                <w:b/>
                <w:noProof/>
                <w:sz w:val="24"/>
                <w:szCs w:val="24"/>
              </w:rPr>
              <w:t>Raise awareness</w:t>
            </w:r>
            <w:r>
              <w:rPr>
                <w:rFonts w:ascii="Times New Roman" w:hAnsi="Times New Roman" w:cs="Times New Roman"/>
                <w:noProof/>
                <w:sz w:val="24"/>
                <w:szCs w:val="24"/>
              </w:rPr>
              <w:t xml:space="preserve"> among the general public </w:t>
            </w:r>
            <w:r>
              <w:rPr>
                <w:rFonts w:ascii="Times New Roman" w:hAnsi="Times New Roman" w:cs="Times New Roman"/>
                <w:b/>
                <w:noProof/>
                <w:sz w:val="24"/>
                <w:szCs w:val="24"/>
              </w:rPr>
              <w:t>about Jewish life and traditions</w:t>
            </w:r>
            <w:r>
              <w:rPr>
                <w:rFonts w:ascii="Times New Roman" w:hAnsi="Times New Roman" w:cs="Times New Roman"/>
                <w:noProof/>
                <w:sz w:val="24"/>
                <w:szCs w:val="24"/>
              </w:rPr>
              <w:t>, including by publicly marking days relevant f</w:t>
            </w:r>
            <w:r>
              <w:rPr>
                <w:rFonts w:ascii="Times New Roman" w:hAnsi="Times New Roman" w:cs="Times New Roman"/>
                <w:noProof/>
                <w:sz w:val="24"/>
                <w:szCs w:val="24"/>
              </w:rPr>
              <w:t>or Jewish people, and by funding projects and conducting campaigns.</w:t>
            </w:r>
          </w:p>
        </w:tc>
      </w:tr>
    </w:tbl>
    <w:p w:rsidR="00266DDA" w:rsidRDefault="00CC6408">
      <w:pPr>
        <w:pStyle w:val="ListParagraph"/>
        <w:numPr>
          <w:ilvl w:val="1"/>
          <w:numId w:val="1"/>
        </w:numPr>
        <w:spacing w:before="240" w:line="240" w:lineRule="auto"/>
        <w:ind w:left="1077" w:hanging="652"/>
        <w:jc w:val="both"/>
        <w:rPr>
          <w:rFonts w:ascii="Times New Roman" w:hAnsi="Times New Roman" w:cs="Times New Roman"/>
          <w:b/>
          <w:bCs/>
          <w:noProof/>
          <w:sz w:val="24"/>
          <w:szCs w:val="24"/>
        </w:rPr>
      </w:pPr>
      <w:r>
        <w:rPr>
          <w:rFonts w:ascii="Times New Roman" w:hAnsi="Times New Roman" w:cs="Times New Roman"/>
          <w:b/>
          <w:bCs/>
          <w:noProof/>
          <w:sz w:val="24"/>
          <w:szCs w:val="24"/>
        </w:rPr>
        <w:t>Safeguarding Jewish heritage</w:t>
      </w:r>
    </w:p>
    <w:p w:rsidR="00266DDA" w:rsidRDefault="00CC6408">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Jewish cultural heritage is an integral part of European culture. The extermination of Jewish communities during the Holocaust changed the face of Europe and </w:t>
      </w:r>
      <w:r>
        <w:rPr>
          <w:rFonts w:ascii="Times New Roman" w:hAnsi="Times New Roman" w:cs="Times New Roman"/>
          <w:noProof/>
          <w:sz w:val="24"/>
          <w:szCs w:val="24"/>
        </w:rPr>
        <w:t xml:space="preserve">left many buildings, cemeteries and other Jewish heritage sites unattended or unused. This ‘orphaned heritage’ is now often in poor condition or in danger of deterioration. </w:t>
      </w:r>
    </w:p>
    <w:p w:rsidR="00266DDA" w:rsidRDefault="00CC6408">
      <w:pPr>
        <w:pStyle w:val="NormalWeb"/>
        <w:jc w:val="both"/>
        <w:rPr>
          <w:noProof/>
          <w:lang w:val="en-IE"/>
        </w:rPr>
      </w:pPr>
      <w:r>
        <w:rPr>
          <w:noProof/>
        </w:rPr>
        <w:t xml:space="preserve">The </w:t>
      </w:r>
      <w:r>
        <w:rPr>
          <w:b/>
          <w:noProof/>
        </w:rPr>
        <w:t>European framework for action on cultural heritage</w:t>
      </w:r>
      <w:r>
        <w:rPr>
          <w:rStyle w:val="FootnoteReference"/>
          <w:noProof/>
        </w:rPr>
        <w:footnoteReference w:id="90"/>
      </w:r>
      <w:r>
        <w:rPr>
          <w:noProof/>
        </w:rPr>
        <w:t xml:space="preserve"> includes a specific measur</w:t>
      </w:r>
      <w:r>
        <w:rPr>
          <w:noProof/>
        </w:rPr>
        <w:t>e on Jewish cemeteries in Europe. Europe’s cultural heritage, including Jewish heritage, is supported by a range of EU policies, programmes and funding, notably Creative Europe, Horizon Europe, Erasmus+, CERV and  cohesion policy funds. The Council of Euro</w:t>
      </w:r>
      <w:r>
        <w:rPr>
          <w:noProof/>
        </w:rPr>
        <w:t>pe Framework Convention on the Value of Cultural Heritage for Society (Faro Convention)</w:t>
      </w:r>
      <w:r>
        <w:rPr>
          <w:rStyle w:val="FootnoteReference"/>
          <w:noProof/>
        </w:rPr>
        <w:footnoteReference w:id="91"/>
      </w:r>
      <w:r>
        <w:rPr>
          <w:noProof/>
        </w:rPr>
        <w:t xml:space="preserve"> emphasises the important aspects of heritage as they relate to human rights and democracy, and promotes a wider understanding of heritage and its relationship to commu</w:t>
      </w:r>
      <w:r>
        <w:rPr>
          <w:noProof/>
        </w:rPr>
        <w:t>nities and society</w:t>
      </w:r>
      <w:r>
        <w:rPr>
          <w:rStyle w:val="FootnoteReference"/>
          <w:noProof/>
        </w:rPr>
        <w:footnoteReference w:id="92"/>
      </w:r>
      <w:r>
        <w:rPr>
          <w:noProof/>
        </w:rPr>
        <w:t>. The Terezín Declaration on Holocaust Era Assets and Related Issues</w:t>
      </w:r>
      <w:r>
        <w:rPr>
          <w:rStyle w:val="FootnoteReference"/>
          <w:noProof/>
        </w:rPr>
        <w:footnoteReference w:id="93"/>
      </w:r>
      <w:r>
        <w:rPr>
          <w:noProof/>
        </w:rPr>
        <w:t>, signed by all Member States in 2009</w:t>
      </w:r>
      <w:r>
        <w:rPr>
          <w:rStyle w:val="FootnoteReference"/>
          <w:noProof/>
        </w:rPr>
        <w:footnoteReference w:id="94"/>
      </w:r>
      <w:r>
        <w:rPr>
          <w:noProof/>
        </w:rPr>
        <w:t xml:space="preserve">, outlines several measures towards restorative justice for the victims of Nazi persecution and their descendants. In the context </w:t>
      </w:r>
      <w:r>
        <w:rPr>
          <w:noProof/>
        </w:rPr>
        <w:t>of DiscoverEU</w:t>
      </w:r>
      <w:r>
        <w:rPr>
          <w:rStyle w:val="FootnoteReference"/>
          <w:noProof/>
        </w:rPr>
        <w:footnoteReference w:id="95"/>
      </w:r>
      <w:r>
        <w:rPr>
          <w:noProof/>
        </w:rPr>
        <w:t xml:space="preserve">, young travellers are encouraged to visit cultural heritage sites </w:t>
      </w:r>
      <w:r>
        <w:rPr>
          <w:noProof/>
          <w:lang w:val="en-IE"/>
        </w:rPr>
        <w:t>to strengthen their awareness of the Europe’s cultural heritage.</w:t>
      </w:r>
    </w:p>
    <w:p w:rsidR="00266DDA" w:rsidRDefault="00CC6408">
      <w:pPr>
        <w:spacing w:line="240" w:lineRule="auto"/>
        <w:jc w:val="both"/>
        <w:rPr>
          <w:rFonts w:ascii="Times New Roman" w:hAnsi="Times New Roman" w:cs="Times New Roman"/>
          <w:b/>
          <w:i/>
          <w:noProof/>
          <w:sz w:val="24"/>
          <w:szCs w:val="24"/>
        </w:rPr>
      </w:pPr>
      <w:r>
        <w:rPr>
          <w:rFonts w:ascii="Times New Roman" w:hAnsi="Times New Roman" w:cs="Times New Roman"/>
          <w:b/>
          <w:i/>
          <w:noProof/>
          <w:sz w:val="24"/>
          <w:szCs w:val="24"/>
        </w:rPr>
        <w:t xml:space="preserve">Key actions: </w:t>
      </w:r>
    </w:p>
    <w:tbl>
      <w:tblPr>
        <w:tblStyle w:val="TableGrid"/>
        <w:tblW w:w="0" w:type="auto"/>
        <w:tblLook w:val="04A0" w:firstRow="1" w:lastRow="0" w:firstColumn="1" w:lastColumn="0" w:noHBand="0" w:noVBand="1"/>
      </w:tblPr>
      <w:tblGrid>
        <w:gridCol w:w="9180"/>
      </w:tblGrid>
      <w:tr w:rsidR="00266DDA">
        <w:trPr>
          <w:trHeight w:val="270"/>
        </w:trPr>
        <w:tc>
          <w:tcPr>
            <w:tcW w:w="9180" w:type="dxa"/>
          </w:tcPr>
          <w:p w:rsidR="00266DDA" w:rsidRDefault="00CC6408">
            <w:pPr>
              <w:spacing w:after="160"/>
              <w:jc w:val="both"/>
              <w:rPr>
                <w:rFonts w:ascii="Times New Roman" w:hAnsi="Times New Roman" w:cs="Times New Roman"/>
                <w:noProof/>
                <w:sz w:val="24"/>
                <w:szCs w:val="24"/>
              </w:rPr>
            </w:pPr>
            <w:r>
              <w:rPr>
                <w:rFonts w:ascii="Times New Roman" w:hAnsi="Times New Roman" w:cs="Times New Roman"/>
                <w:b/>
                <w:noProof/>
                <w:sz w:val="24"/>
                <w:szCs w:val="24"/>
              </w:rPr>
              <w:t>The Commission will:</w:t>
            </w:r>
          </w:p>
          <w:p w:rsidR="00266DDA" w:rsidRDefault="00CC6408">
            <w:pPr>
              <w:pStyle w:val="ListParagraph"/>
              <w:numPr>
                <w:ilvl w:val="0"/>
                <w:numId w:val="2"/>
              </w:numPr>
              <w:spacing w:after="160"/>
              <w:jc w:val="both"/>
              <w:rPr>
                <w:rFonts w:ascii="Times New Roman" w:hAnsi="Times New Roman" w:cs="Times New Roman"/>
                <w:noProof/>
                <w:sz w:val="24"/>
                <w:szCs w:val="24"/>
              </w:rPr>
            </w:pPr>
            <w:r>
              <w:rPr>
                <w:rFonts w:ascii="Times New Roman" w:hAnsi="Times New Roman" w:cs="Times New Roman"/>
                <w:noProof/>
                <w:sz w:val="24"/>
                <w:szCs w:val="24"/>
              </w:rPr>
              <w:t xml:space="preserve">Invite cities to address the history of their minorities, including Jewish community history, when applying for the title of </w:t>
            </w:r>
            <w:r>
              <w:rPr>
                <w:rFonts w:ascii="Times New Roman" w:hAnsi="Times New Roman" w:cs="Times New Roman"/>
                <w:b/>
                <w:noProof/>
                <w:sz w:val="24"/>
                <w:szCs w:val="24"/>
              </w:rPr>
              <w:t>European Capital of Culture</w:t>
            </w:r>
            <w:r>
              <w:rPr>
                <w:rFonts w:ascii="Times New Roman" w:hAnsi="Times New Roman" w:cs="Times New Roman"/>
                <w:noProof/>
                <w:sz w:val="24"/>
                <w:szCs w:val="24"/>
              </w:rPr>
              <w:t>.</w:t>
            </w:r>
          </w:p>
          <w:p w:rsidR="00266DDA" w:rsidRDefault="00CC6408">
            <w:pPr>
              <w:pStyle w:val="ListParagraph"/>
              <w:numPr>
                <w:ilvl w:val="0"/>
                <w:numId w:val="2"/>
              </w:numPr>
              <w:spacing w:after="160"/>
              <w:jc w:val="both"/>
              <w:rPr>
                <w:rFonts w:ascii="Times New Roman" w:hAnsi="Times New Roman" w:cs="Times New Roman"/>
                <w:noProof/>
                <w:sz w:val="24"/>
                <w:szCs w:val="24"/>
              </w:rPr>
            </w:pPr>
            <w:r>
              <w:rPr>
                <w:rFonts w:ascii="Times New Roman" w:hAnsi="Times New Roman" w:cs="Times New Roman"/>
                <w:noProof/>
                <w:sz w:val="24"/>
                <w:szCs w:val="24"/>
              </w:rPr>
              <w:t xml:space="preserve">Use the </w:t>
            </w:r>
            <w:r>
              <w:rPr>
                <w:rFonts w:ascii="Times New Roman" w:hAnsi="Times New Roman" w:cs="Times New Roman"/>
                <w:b/>
                <w:noProof/>
                <w:sz w:val="24"/>
                <w:szCs w:val="24"/>
              </w:rPr>
              <w:t>European Heritage Days</w:t>
            </w:r>
            <w:r>
              <w:rPr>
                <w:rFonts w:ascii="Times New Roman" w:hAnsi="Times New Roman" w:cs="Times New Roman"/>
                <w:noProof/>
                <w:sz w:val="24"/>
                <w:szCs w:val="24"/>
              </w:rPr>
              <w:t>, a joint initiative of the Council of Europe and the Commission, to dra</w:t>
            </w:r>
            <w:r>
              <w:rPr>
                <w:rFonts w:ascii="Times New Roman" w:hAnsi="Times New Roman" w:cs="Times New Roman"/>
                <w:noProof/>
                <w:sz w:val="24"/>
                <w:szCs w:val="24"/>
              </w:rPr>
              <w:t>w attention to Jewish heritage across Europe.</w:t>
            </w:r>
          </w:p>
          <w:p w:rsidR="00266DDA" w:rsidRDefault="00CC6408">
            <w:pPr>
              <w:pStyle w:val="ListParagraph"/>
              <w:numPr>
                <w:ilvl w:val="0"/>
                <w:numId w:val="2"/>
              </w:numPr>
              <w:spacing w:after="160"/>
              <w:jc w:val="both"/>
              <w:rPr>
                <w:rFonts w:ascii="Times New Roman" w:hAnsi="Times New Roman" w:cs="Times New Roman"/>
                <w:noProof/>
                <w:sz w:val="24"/>
                <w:szCs w:val="24"/>
              </w:rPr>
            </w:pPr>
            <w:r>
              <w:rPr>
                <w:rFonts w:ascii="Times New Roman" w:hAnsi="Times New Roman" w:cs="Times New Roman"/>
                <w:noProof/>
                <w:position w:val="2"/>
                <w:sz w:val="24"/>
                <w:szCs w:val="24"/>
              </w:rPr>
              <w:t xml:space="preserve">Pursue the </w:t>
            </w:r>
            <w:r>
              <w:rPr>
                <w:rFonts w:ascii="Times New Roman" w:hAnsi="Times New Roman" w:cs="Times New Roman"/>
                <w:b/>
                <w:noProof/>
                <w:position w:val="2"/>
                <w:sz w:val="24"/>
                <w:szCs w:val="24"/>
              </w:rPr>
              <w:t>Jewish digital cultural recovery</w:t>
            </w:r>
            <w:r>
              <w:rPr>
                <w:rFonts w:ascii="Times New Roman" w:hAnsi="Times New Roman" w:cs="Times New Roman"/>
                <w:noProof/>
                <w:position w:val="2"/>
                <w:sz w:val="24"/>
                <w:szCs w:val="24"/>
              </w:rPr>
              <w:t xml:space="preserve"> </w:t>
            </w:r>
            <w:r>
              <w:rPr>
                <w:rFonts w:ascii="Times New Roman" w:hAnsi="Times New Roman" w:cs="Times New Roman"/>
                <w:b/>
                <w:noProof/>
                <w:position w:val="2"/>
                <w:sz w:val="24"/>
                <w:szCs w:val="24"/>
              </w:rPr>
              <w:t>project</w:t>
            </w:r>
            <w:r>
              <w:rPr>
                <w:rStyle w:val="FootnoteReference"/>
                <w:rFonts w:ascii="Times New Roman" w:hAnsi="Times New Roman" w:cs="Times New Roman"/>
                <w:b/>
                <w:noProof/>
                <w:position w:val="2"/>
                <w:sz w:val="24"/>
                <w:szCs w:val="24"/>
              </w:rPr>
              <w:footnoteReference w:id="96"/>
            </w:r>
            <w:r>
              <w:rPr>
                <w:rFonts w:ascii="Times New Roman" w:hAnsi="Times New Roman" w:cs="Times New Roman"/>
                <w:noProof/>
                <w:position w:val="2"/>
                <w:sz w:val="24"/>
                <w:szCs w:val="24"/>
              </w:rPr>
              <w:t xml:space="preserve">, which </w:t>
            </w:r>
            <w:r>
              <w:rPr>
                <w:rFonts w:ascii="Times New Roman" w:hAnsi="Times New Roman" w:cs="Times New Roman"/>
                <w:noProof/>
                <w:sz w:val="24"/>
                <w:szCs w:val="24"/>
              </w:rPr>
              <w:t>aims at developing a comprehensive database of information on Jewish-owned cultural assets that were plundered by the Nazis, collecting good practices</w:t>
            </w:r>
            <w:r>
              <w:rPr>
                <w:rFonts w:ascii="Times New Roman" w:hAnsi="Times New Roman" w:cs="Times New Roman"/>
                <w:noProof/>
                <w:sz w:val="24"/>
                <w:szCs w:val="24"/>
              </w:rPr>
              <w:t xml:space="preserve"> and proposing awareness-raising activities.</w:t>
            </w:r>
          </w:p>
          <w:p w:rsidR="00266DDA" w:rsidRDefault="00CC6408">
            <w:pPr>
              <w:pStyle w:val="ListParagraph"/>
              <w:numPr>
                <w:ilvl w:val="0"/>
                <w:numId w:val="2"/>
              </w:numPr>
              <w:spacing w:after="160"/>
              <w:jc w:val="both"/>
              <w:rPr>
                <w:rFonts w:ascii="Times New Roman" w:hAnsi="Times New Roman" w:cs="Times New Roman"/>
                <w:noProof/>
                <w:sz w:val="24"/>
                <w:szCs w:val="24"/>
              </w:rPr>
            </w:pPr>
            <w:r>
              <w:rPr>
                <w:rFonts w:ascii="Times New Roman" w:hAnsi="Times New Roman" w:cs="Times New Roman"/>
                <w:noProof/>
                <w:sz w:val="24"/>
                <w:szCs w:val="24"/>
              </w:rPr>
              <w:t xml:space="preserve">Launch a preparatory action on </w:t>
            </w:r>
            <w:r>
              <w:rPr>
                <w:rFonts w:ascii="Times New Roman" w:hAnsi="Times New Roman" w:cs="Times New Roman"/>
                <w:b/>
                <w:noProof/>
                <w:sz w:val="24"/>
                <w:szCs w:val="24"/>
              </w:rPr>
              <w:t>protecting the Jewish cemeteries of Europe</w:t>
            </w:r>
            <w:r>
              <w:rPr>
                <w:rFonts w:ascii="Times New Roman" w:hAnsi="Times New Roman" w:cs="Times New Roman"/>
                <w:noProof/>
                <w:sz w:val="24"/>
                <w:szCs w:val="24"/>
              </w:rPr>
              <w:t>, capitalising on the results of two previous European Parliament pilot projects</w:t>
            </w:r>
            <w:r>
              <w:rPr>
                <w:rStyle w:val="FootnoteReference"/>
                <w:rFonts w:ascii="Times New Roman" w:hAnsi="Times New Roman" w:cs="Times New Roman"/>
                <w:noProof/>
                <w:sz w:val="24"/>
                <w:szCs w:val="24"/>
              </w:rPr>
              <w:footnoteReference w:id="97"/>
            </w:r>
            <w:r>
              <w:rPr>
                <w:rFonts w:ascii="Times New Roman" w:hAnsi="Times New Roman" w:cs="Times New Roman"/>
                <w:noProof/>
                <w:sz w:val="24"/>
                <w:szCs w:val="24"/>
              </w:rPr>
              <w:t xml:space="preserve"> on this topic and fostering links between groups interes</w:t>
            </w:r>
            <w:r>
              <w:rPr>
                <w:rFonts w:ascii="Times New Roman" w:hAnsi="Times New Roman" w:cs="Times New Roman"/>
                <w:noProof/>
                <w:sz w:val="24"/>
                <w:szCs w:val="24"/>
              </w:rPr>
              <w:t>ted in the preservation of Jewish burial sites.</w:t>
            </w:r>
          </w:p>
          <w:p w:rsidR="00266DDA" w:rsidRDefault="00CC6408">
            <w:pPr>
              <w:pStyle w:val="ListParagraph"/>
              <w:numPr>
                <w:ilvl w:val="0"/>
                <w:numId w:val="2"/>
              </w:numPr>
              <w:spacing w:after="160"/>
              <w:jc w:val="both"/>
              <w:rPr>
                <w:rFonts w:ascii="Times New Roman" w:hAnsi="Times New Roman" w:cs="Times New Roman"/>
                <w:noProof/>
                <w:sz w:val="24"/>
                <w:szCs w:val="24"/>
              </w:rPr>
            </w:pPr>
            <w:r>
              <w:rPr>
                <w:rFonts w:ascii="Times New Roman" w:hAnsi="Times New Roman" w:cs="Times New Roman"/>
                <w:noProof/>
                <w:sz w:val="24"/>
                <w:szCs w:val="24"/>
              </w:rPr>
              <w:t xml:space="preserve">Promote </w:t>
            </w:r>
            <w:r>
              <w:rPr>
                <w:rFonts w:ascii="Times New Roman" w:hAnsi="Times New Roman" w:cs="Times New Roman"/>
                <w:b/>
                <w:noProof/>
                <w:sz w:val="24"/>
                <w:szCs w:val="24"/>
              </w:rPr>
              <w:t>visits of young people</w:t>
            </w:r>
            <w:r>
              <w:rPr>
                <w:rFonts w:ascii="Times New Roman" w:hAnsi="Times New Roman" w:cs="Times New Roman"/>
                <w:noProof/>
                <w:sz w:val="24"/>
                <w:szCs w:val="24"/>
              </w:rPr>
              <w:t xml:space="preserve"> travelling around Europe to Jewish heritage sites in the context of </w:t>
            </w:r>
            <w:r>
              <w:rPr>
                <w:rFonts w:ascii="Times New Roman" w:hAnsi="Times New Roman" w:cs="Times New Roman"/>
                <w:b/>
                <w:noProof/>
                <w:sz w:val="24"/>
                <w:szCs w:val="24"/>
              </w:rPr>
              <w:t>DiscoverEU</w:t>
            </w:r>
            <w:r>
              <w:rPr>
                <w:rFonts w:ascii="Times New Roman" w:hAnsi="Times New Roman" w:cs="Times New Roman"/>
                <w:noProof/>
                <w:sz w:val="24"/>
                <w:szCs w:val="24"/>
              </w:rPr>
              <w:t>.</w:t>
            </w:r>
          </w:p>
          <w:p w:rsidR="00266DDA" w:rsidRDefault="00CC6408">
            <w:pPr>
              <w:spacing w:after="120"/>
              <w:jc w:val="both"/>
              <w:rPr>
                <w:rFonts w:ascii="Times New Roman" w:hAnsi="Times New Roman" w:cs="Times New Roman"/>
                <w:b/>
                <w:noProof/>
                <w:sz w:val="24"/>
                <w:szCs w:val="24"/>
              </w:rPr>
            </w:pPr>
            <w:r>
              <w:rPr>
                <w:rFonts w:ascii="Times New Roman" w:hAnsi="Times New Roman" w:cs="Times New Roman"/>
                <w:b/>
                <w:noProof/>
                <w:sz w:val="24"/>
                <w:szCs w:val="24"/>
              </w:rPr>
              <w:t>Member States are encouraged to:</w:t>
            </w:r>
          </w:p>
          <w:p w:rsidR="00266DDA" w:rsidRDefault="00CC6408">
            <w:pPr>
              <w:pStyle w:val="ListParagraph"/>
              <w:numPr>
                <w:ilvl w:val="0"/>
                <w:numId w:val="7"/>
              </w:numPr>
              <w:spacing w:after="120"/>
              <w:jc w:val="both"/>
              <w:rPr>
                <w:rFonts w:ascii="Times New Roman" w:hAnsi="Times New Roman" w:cs="Times New Roman"/>
                <w:bCs/>
                <w:noProof/>
                <w:sz w:val="24"/>
                <w:szCs w:val="24"/>
              </w:rPr>
            </w:pPr>
            <w:r>
              <w:rPr>
                <w:rFonts w:ascii="Times New Roman" w:hAnsi="Times New Roman" w:cs="Times New Roman"/>
                <w:noProof/>
                <w:sz w:val="24"/>
                <w:szCs w:val="24"/>
              </w:rPr>
              <w:t xml:space="preserve">Encourage and support European Heritage Days, by highlighting </w:t>
            </w:r>
            <w:r>
              <w:rPr>
                <w:rFonts w:ascii="Times New Roman" w:hAnsi="Times New Roman" w:cs="Times New Roman"/>
                <w:b/>
                <w:noProof/>
                <w:sz w:val="24"/>
                <w:szCs w:val="24"/>
              </w:rPr>
              <w:t>Je</w:t>
            </w:r>
            <w:r>
              <w:rPr>
                <w:rFonts w:ascii="Times New Roman" w:hAnsi="Times New Roman" w:cs="Times New Roman"/>
                <w:b/>
                <w:noProof/>
                <w:sz w:val="24"/>
                <w:szCs w:val="24"/>
              </w:rPr>
              <w:t xml:space="preserve">wish heritage in the national context, </w:t>
            </w:r>
            <w:r>
              <w:rPr>
                <w:rFonts w:ascii="Times New Roman" w:hAnsi="Times New Roman" w:cs="Times New Roman"/>
                <w:noProof/>
                <w:sz w:val="24"/>
                <w:szCs w:val="24"/>
              </w:rPr>
              <w:t xml:space="preserve">including </w:t>
            </w:r>
            <w:r>
              <w:rPr>
                <w:rFonts w:ascii="Times New Roman" w:hAnsi="Times New Roman" w:cs="Times New Roman"/>
                <w:bCs/>
                <w:noProof/>
                <w:sz w:val="24"/>
                <w:szCs w:val="24"/>
              </w:rPr>
              <w:t>inside national museums, state-sponsored festivals and the arts.</w:t>
            </w:r>
          </w:p>
          <w:p w:rsidR="00266DDA" w:rsidRDefault="00CC6408">
            <w:pPr>
              <w:pStyle w:val="ListParagraph"/>
              <w:numPr>
                <w:ilvl w:val="0"/>
                <w:numId w:val="7"/>
              </w:numPr>
              <w:spacing w:after="160"/>
              <w:jc w:val="both"/>
              <w:rPr>
                <w:rFonts w:ascii="Times New Roman" w:hAnsi="Times New Roman" w:cs="Times New Roman"/>
                <w:b/>
                <w:noProof/>
                <w:sz w:val="24"/>
                <w:szCs w:val="24"/>
              </w:rPr>
            </w:pPr>
            <w:r>
              <w:rPr>
                <w:rFonts w:ascii="Times New Roman" w:hAnsi="Times New Roman" w:cs="Times New Roman"/>
                <w:iCs/>
                <w:noProof/>
                <w:sz w:val="24"/>
                <w:szCs w:val="24"/>
              </w:rPr>
              <w:t xml:space="preserve">Support the </w:t>
            </w:r>
            <w:r>
              <w:rPr>
                <w:rFonts w:ascii="Times New Roman" w:hAnsi="Times New Roman" w:cs="Times New Roman"/>
                <w:b/>
                <w:noProof/>
                <w:sz w:val="24"/>
                <w:szCs w:val="24"/>
              </w:rPr>
              <w:t>maintenance and safeguarding of Jewish heritage</w:t>
            </w:r>
            <w:r>
              <w:rPr>
                <w:rFonts w:ascii="Times New Roman" w:hAnsi="Times New Roman" w:cs="Times New Roman"/>
                <w:iCs/>
                <w:noProof/>
                <w:sz w:val="24"/>
                <w:szCs w:val="24"/>
              </w:rPr>
              <w:t xml:space="preserve"> under the Faro Convention.</w:t>
            </w:r>
          </w:p>
          <w:p w:rsidR="00266DDA" w:rsidRDefault="00CC6408">
            <w:pPr>
              <w:pStyle w:val="ListParagraph"/>
              <w:numPr>
                <w:ilvl w:val="0"/>
                <w:numId w:val="7"/>
              </w:numPr>
              <w:spacing w:after="160"/>
              <w:jc w:val="both"/>
              <w:rPr>
                <w:rFonts w:ascii="Times New Roman" w:hAnsi="Times New Roman" w:cs="Times New Roman"/>
                <w:b/>
                <w:noProof/>
                <w:sz w:val="24"/>
                <w:szCs w:val="24"/>
              </w:rPr>
            </w:pPr>
            <w:r>
              <w:rPr>
                <w:rFonts w:ascii="Times New Roman" w:hAnsi="Times New Roman" w:cs="Times New Roman"/>
                <w:noProof/>
                <w:sz w:val="24"/>
                <w:szCs w:val="24"/>
              </w:rPr>
              <w:t xml:space="preserve">Use EU funding opportunities, including </w:t>
            </w:r>
            <w:r>
              <w:rPr>
                <w:rFonts w:ascii="Times New Roman" w:hAnsi="Times New Roman" w:cs="Times New Roman"/>
                <w:b/>
                <w:noProof/>
                <w:sz w:val="24"/>
                <w:szCs w:val="24"/>
              </w:rPr>
              <w:t xml:space="preserve">the cohesion </w:t>
            </w:r>
            <w:r>
              <w:rPr>
                <w:rFonts w:ascii="Times New Roman" w:hAnsi="Times New Roman" w:cs="Times New Roman"/>
                <w:b/>
                <w:noProof/>
                <w:sz w:val="24"/>
                <w:szCs w:val="24"/>
              </w:rPr>
              <w:t>policy fund</w:t>
            </w:r>
            <w:r>
              <w:rPr>
                <w:rFonts w:ascii="Times New Roman" w:hAnsi="Times New Roman" w:cs="Times New Roman"/>
                <w:noProof/>
                <w:sz w:val="24"/>
                <w:szCs w:val="24"/>
              </w:rPr>
              <w:t>, to safeguard Jewish heritage.</w:t>
            </w:r>
            <w:r>
              <w:rPr>
                <w:rFonts w:ascii="Times New Roman" w:hAnsi="Times New Roman" w:cs="Times New Roman"/>
                <w:b/>
                <w:noProof/>
                <w:sz w:val="24"/>
                <w:szCs w:val="24"/>
              </w:rPr>
              <w:t xml:space="preserve"> </w:t>
            </w:r>
          </w:p>
          <w:p w:rsidR="00266DDA" w:rsidRDefault="00CC6408">
            <w:pPr>
              <w:pStyle w:val="ListParagraph"/>
              <w:numPr>
                <w:ilvl w:val="0"/>
                <w:numId w:val="7"/>
              </w:numPr>
              <w:spacing w:after="160"/>
              <w:jc w:val="both"/>
              <w:rPr>
                <w:rFonts w:ascii="Times New Roman" w:hAnsi="Times New Roman" w:cs="Times New Roman"/>
                <w:b/>
                <w:noProof/>
                <w:sz w:val="24"/>
                <w:szCs w:val="24"/>
              </w:rPr>
            </w:pPr>
            <w:r>
              <w:rPr>
                <w:rFonts w:ascii="Times New Roman" w:hAnsi="Times New Roman" w:cs="Times New Roman"/>
                <w:b/>
                <w:noProof/>
                <w:sz w:val="24"/>
                <w:szCs w:val="24"/>
              </w:rPr>
              <w:t xml:space="preserve">Implement the Terezín Declaration </w:t>
            </w:r>
            <w:r>
              <w:rPr>
                <w:rFonts w:ascii="Times New Roman" w:hAnsi="Times New Roman" w:cs="Times New Roman"/>
                <w:bCs/>
                <w:noProof/>
                <w:sz w:val="24"/>
                <w:szCs w:val="24"/>
              </w:rPr>
              <w:t>of 2009</w:t>
            </w:r>
            <w:r>
              <w:rPr>
                <w:rFonts w:ascii="Times New Roman" w:hAnsi="Times New Roman" w:cs="Times New Roman"/>
                <w:b/>
                <w:noProof/>
                <w:sz w:val="24"/>
                <w:szCs w:val="24"/>
              </w:rPr>
              <w:t>.</w:t>
            </w:r>
          </w:p>
        </w:tc>
      </w:tr>
    </w:tbl>
    <w:p w:rsidR="00266DDA" w:rsidRDefault="00CC6408">
      <w:pPr>
        <w:pStyle w:val="ListParagraph"/>
        <w:numPr>
          <w:ilvl w:val="0"/>
          <w:numId w:val="1"/>
        </w:numPr>
        <w:spacing w:before="240" w:line="240" w:lineRule="auto"/>
        <w:ind w:left="1077"/>
        <w:jc w:val="both"/>
        <w:rPr>
          <w:rFonts w:ascii="Times New Roman" w:hAnsi="Times New Roman" w:cs="Times New Roman"/>
          <w:b/>
          <w:bCs/>
          <w:noProof/>
          <w:sz w:val="24"/>
          <w:szCs w:val="24"/>
        </w:rPr>
      </w:pPr>
      <w:r>
        <w:rPr>
          <w:rFonts w:ascii="Times New Roman" w:hAnsi="Times New Roman" w:cs="Times New Roman"/>
          <w:b/>
          <w:bCs/>
          <w:noProof/>
          <w:sz w:val="24"/>
          <w:szCs w:val="24"/>
        </w:rPr>
        <w:t xml:space="preserve">EDUCATION, RESEARCH AND REMEMBRANCE </w:t>
      </w:r>
    </w:p>
    <w:p w:rsidR="00266DDA" w:rsidRDefault="00CC6408">
      <w:pPr>
        <w:spacing w:after="0" w:line="240" w:lineRule="auto"/>
        <w:jc w:val="both"/>
        <w:rPr>
          <w:rFonts w:ascii="Times New Roman" w:hAnsi="Times New Roman" w:cs="Times New Roman"/>
          <w:bCs/>
          <w:i/>
          <w:noProof/>
          <w:sz w:val="24"/>
          <w:szCs w:val="24"/>
        </w:rPr>
      </w:pPr>
      <w:r>
        <w:rPr>
          <w:rFonts w:ascii="Times New Roman" w:hAnsi="Times New Roman" w:cs="Times New Roman"/>
          <w:bCs/>
          <w:i/>
          <w:noProof/>
          <w:sz w:val="24"/>
          <w:szCs w:val="24"/>
        </w:rPr>
        <w:t xml:space="preserve">‘How wonderful it is that nobody need wait a single moment before starting to improve the world.’ </w:t>
      </w:r>
    </w:p>
    <w:p w:rsidR="00266DDA" w:rsidRDefault="00CC6408">
      <w:pPr>
        <w:pStyle w:val="ListParagraph"/>
        <w:spacing w:after="0" w:line="240" w:lineRule="auto"/>
        <w:ind w:left="1080"/>
        <w:jc w:val="right"/>
        <w:rPr>
          <w:rFonts w:ascii="Times New Roman" w:hAnsi="Times New Roman" w:cs="Times New Roman"/>
          <w:bCs/>
          <w:i/>
          <w:noProof/>
          <w:sz w:val="24"/>
          <w:szCs w:val="24"/>
        </w:rPr>
      </w:pPr>
      <w:r>
        <w:rPr>
          <w:rFonts w:ascii="Times New Roman" w:hAnsi="Times New Roman" w:cs="Times New Roman"/>
          <w:b/>
          <w:bCs/>
          <w:noProof/>
          <w:sz w:val="24"/>
          <w:szCs w:val="24"/>
        </w:rPr>
        <w:t>― Anne Frank</w:t>
      </w:r>
    </w:p>
    <w:p w:rsidR="00266DDA" w:rsidRDefault="00266DDA">
      <w:pPr>
        <w:spacing w:after="0" w:line="240" w:lineRule="auto"/>
        <w:jc w:val="right"/>
        <w:rPr>
          <w:rFonts w:ascii="Times New Roman" w:hAnsi="Times New Roman" w:cs="Times New Roman"/>
          <w:b/>
          <w:bCs/>
          <w:noProof/>
          <w:sz w:val="24"/>
          <w:szCs w:val="24"/>
        </w:rPr>
      </w:pPr>
    </w:p>
    <w:p w:rsidR="00266DDA" w:rsidRDefault="00CC6408">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To shape Europe’s future, people need to understand its past. Knowledge about Jewish life and antisemitism in Europe over the centuries and the impact of the Holocaust on the Jewish people and the European continent are essential to understand antisemitism</w:t>
      </w:r>
      <w:r>
        <w:rPr>
          <w:rFonts w:ascii="Times New Roman" w:hAnsi="Times New Roman" w:cs="Times New Roman"/>
          <w:noProof/>
          <w:sz w:val="24"/>
          <w:szCs w:val="24"/>
        </w:rPr>
        <w:t xml:space="preserve"> today and prevent such atrocities from ever happening again. </w:t>
      </w:r>
      <w:r>
        <w:rPr>
          <w:rFonts w:ascii="Times New Roman" w:hAnsi="Times New Roman" w:cs="Times New Roman"/>
          <w:b/>
          <w:noProof/>
          <w:sz w:val="24"/>
          <w:szCs w:val="24"/>
        </w:rPr>
        <w:t xml:space="preserve">Education and research on Jewish life, antisemitism and the Holocaust </w:t>
      </w:r>
      <w:r>
        <w:rPr>
          <w:rFonts w:ascii="Times New Roman" w:hAnsi="Times New Roman" w:cs="Times New Roman"/>
          <w:noProof/>
          <w:sz w:val="24"/>
          <w:szCs w:val="24"/>
        </w:rPr>
        <w:t>are crucial in this regard and should not only focus on the Holocaust, but also on the Jewish contribution to European socie</w:t>
      </w:r>
      <w:r>
        <w:rPr>
          <w:rFonts w:ascii="Times New Roman" w:hAnsi="Times New Roman" w:cs="Times New Roman"/>
          <w:noProof/>
          <w:sz w:val="24"/>
          <w:szCs w:val="24"/>
        </w:rPr>
        <w:t xml:space="preserve">ty. </w:t>
      </w:r>
    </w:p>
    <w:p w:rsidR="00266DDA" w:rsidRDefault="00CC6408">
      <w:pPr>
        <w:autoSpaceDE w:val="0"/>
        <w:autoSpaceDN w:val="0"/>
        <w:spacing w:after="0" w:line="240" w:lineRule="auto"/>
        <w:jc w:val="both"/>
        <w:rPr>
          <w:rFonts w:ascii="Times New Roman" w:hAnsi="Times New Roman" w:cs="Times New Roman"/>
          <w:noProof/>
          <w:sz w:val="24"/>
          <w:szCs w:val="24"/>
        </w:rPr>
      </w:pPr>
      <w:r>
        <w:rPr>
          <w:rFonts w:ascii="Times New Roman" w:hAnsi="Times New Roman" w:cs="Times New Roman"/>
          <w:noProof/>
          <w:color w:val="000000"/>
          <w:sz w:val="24"/>
          <w:szCs w:val="24"/>
        </w:rPr>
        <w:t xml:space="preserve">The </w:t>
      </w:r>
      <w:r>
        <w:rPr>
          <w:rFonts w:ascii="Times New Roman" w:hAnsi="Times New Roman" w:cs="Times New Roman"/>
          <w:b/>
          <w:noProof/>
          <w:color w:val="000000"/>
          <w:sz w:val="24"/>
          <w:szCs w:val="24"/>
        </w:rPr>
        <w:t>European Education Area</w:t>
      </w:r>
      <w:r>
        <w:rPr>
          <w:rStyle w:val="FootnoteReference"/>
          <w:rFonts w:ascii="Times New Roman" w:hAnsi="Times New Roman" w:cs="Times New Roman"/>
          <w:b/>
          <w:noProof/>
          <w:color w:val="000000"/>
          <w:sz w:val="24"/>
          <w:szCs w:val="24"/>
        </w:rPr>
        <w:footnoteReference w:id="98"/>
      </w:r>
      <w:r>
        <w:rPr>
          <w:rFonts w:ascii="Times New Roman" w:hAnsi="Times New Roman" w:cs="Times New Roman"/>
          <w:noProof/>
          <w:color w:val="000000"/>
          <w:sz w:val="24"/>
          <w:szCs w:val="24"/>
        </w:rPr>
        <w:t xml:space="preserve"> and the new </w:t>
      </w:r>
      <w:r>
        <w:rPr>
          <w:rFonts w:ascii="Times New Roman" w:hAnsi="Times New Roman" w:cs="Times New Roman"/>
          <w:b/>
          <w:noProof/>
          <w:color w:val="000000"/>
          <w:sz w:val="24"/>
          <w:szCs w:val="24"/>
        </w:rPr>
        <w:t>European Research Area</w:t>
      </w:r>
      <w:r>
        <w:rPr>
          <w:rStyle w:val="FootnoteReference"/>
          <w:rFonts w:ascii="Times New Roman" w:hAnsi="Times New Roman" w:cs="Times New Roman"/>
          <w:noProof/>
          <w:color w:val="000000"/>
          <w:sz w:val="24"/>
          <w:szCs w:val="24"/>
        </w:rPr>
        <w:footnoteReference w:id="99"/>
      </w:r>
      <w:r>
        <w:rPr>
          <w:rFonts w:ascii="Times New Roman" w:hAnsi="Times New Roman" w:cs="Times New Roman"/>
          <w:noProof/>
          <w:color w:val="000000"/>
          <w:sz w:val="24"/>
          <w:szCs w:val="24"/>
        </w:rPr>
        <w:t xml:space="preserve"> communications address issues of inclusion, equality and non-discrimination. </w:t>
      </w:r>
      <w:r>
        <w:rPr>
          <w:rFonts w:ascii="Times New Roman" w:hAnsi="Times New Roman" w:cs="Times New Roman"/>
          <w:noProof/>
          <w:sz w:val="24"/>
          <w:szCs w:val="24"/>
        </w:rPr>
        <w:t xml:space="preserve">The Commission also proposed that equal opportunities be a value shared by Member States in research and innovation, in the context of the upcoming </w:t>
      </w:r>
      <w:r>
        <w:rPr>
          <w:rFonts w:ascii="Times New Roman" w:hAnsi="Times New Roman" w:cs="Times New Roman"/>
          <w:b/>
          <w:noProof/>
          <w:sz w:val="24"/>
          <w:szCs w:val="24"/>
        </w:rPr>
        <w:t>Pact for Research and Innovation.</w:t>
      </w:r>
    </w:p>
    <w:p w:rsidR="00266DDA" w:rsidRDefault="00266DDA">
      <w:pPr>
        <w:autoSpaceDE w:val="0"/>
        <w:autoSpaceDN w:val="0"/>
        <w:spacing w:after="0" w:line="240" w:lineRule="auto"/>
        <w:jc w:val="both"/>
        <w:rPr>
          <w:rFonts w:ascii="Times New Roman" w:hAnsi="Times New Roman" w:cs="Times New Roman"/>
          <w:noProof/>
          <w:sz w:val="24"/>
          <w:szCs w:val="24"/>
        </w:rPr>
      </w:pPr>
    </w:p>
    <w:p w:rsidR="00266DDA" w:rsidRDefault="00CC6408">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T</w:t>
      </w:r>
      <w:r>
        <w:rPr>
          <w:rFonts w:ascii="Times New Roman" w:hAnsi="Times New Roman" w:cs="Times New Roman"/>
          <w:bCs/>
          <w:noProof/>
          <w:sz w:val="24"/>
          <w:szCs w:val="24"/>
        </w:rPr>
        <w:t xml:space="preserve">he </w:t>
      </w:r>
      <w:r>
        <w:rPr>
          <w:rFonts w:ascii="Times New Roman" w:hAnsi="Times New Roman" w:cs="Times New Roman"/>
          <w:b/>
          <w:bCs/>
          <w:noProof/>
          <w:sz w:val="24"/>
          <w:szCs w:val="24"/>
        </w:rPr>
        <w:t>Digital education action plan</w:t>
      </w:r>
      <w:r>
        <w:rPr>
          <w:rFonts w:ascii="Times New Roman" w:hAnsi="Times New Roman" w:cs="Times New Roman"/>
          <w:bCs/>
          <w:noProof/>
          <w:sz w:val="24"/>
          <w:szCs w:val="24"/>
        </w:rPr>
        <w:t xml:space="preserve"> (2021-2027) focuses on the importance o</w:t>
      </w:r>
      <w:r>
        <w:rPr>
          <w:rFonts w:ascii="Times New Roman" w:hAnsi="Times New Roman" w:cs="Times New Roman"/>
          <w:bCs/>
          <w:noProof/>
          <w:sz w:val="24"/>
          <w:szCs w:val="24"/>
        </w:rPr>
        <w:t>f tackling disinformation and promoting digital literacy in education and training through the development of guidelines for teacher and educators with a view to fostering critical thinking, tolerance and promoting online empowerment.</w:t>
      </w:r>
      <w:r>
        <w:rPr>
          <w:rFonts w:ascii="Times New Roman" w:hAnsi="Times New Roman" w:cs="Times New Roman"/>
          <w:noProof/>
          <w:sz w:val="24"/>
          <w:szCs w:val="24"/>
        </w:rPr>
        <w:t xml:space="preserve"> Furthermore, the UNES</w:t>
      </w:r>
      <w:r>
        <w:rPr>
          <w:rFonts w:ascii="Times New Roman" w:hAnsi="Times New Roman" w:cs="Times New Roman"/>
          <w:noProof/>
          <w:sz w:val="24"/>
          <w:szCs w:val="24"/>
        </w:rPr>
        <w:t>CO and OSCE/ODIHR have repeatedly called for the promotion of educational programmes in the participating States, including EU Member States, to raise awareness among young people of the value of mutual respect and understanding. UNESCO and OSCE/ODIHR comm</w:t>
      </w:r>
      <w:r>
        <w:rPr>
          <w:rFonts w:ascii="Times New Roman" w:hAnsi="Times New Roman" w:cs="Times New Roman"/>
          <w:noProof/>
          <w:sz w:val="24"/>
          <w:szCs w:val="24"/>
        </w:rPr>
        <w:t>itments encourage education on antisemitism that ensures a systematic approach, including the development and use of curricula to address contemporary forms of antisemitism</w:t>
      </w:r>
      <w:r>
        <w:rPr>
          <w:rStyle w:val="FootnoteReference"/>
          <w:rFonts w:ascii="Times New Roman" w:hAnsi="Times New Roman" w:cs="Times New Roman"/>
          <w:noProof/>
          <w:sz w:val="24"/>
          <w:szCs w:val="24"/>
        </w:rPr>
        <w:footnoteReference w:id="100"/>
      </w:r>
      <w:r>
        <w:rPr>
          <w:rFonts w:ascii="Times New Roman" w:hAnsi="Times New Roman" w:cs="Times New Roman"/>
          <w:noProof/>
          <w:sz w:val="24"/>
          <w:szCs w:val="24"/>
        </w:rPr>
        <w:t>.</w:t>
      </w:r>
    </w:p>
    <w:p w:rsidR="00266DDA" w:rsidRDefault="00CC6408">
      <w:pPr>
        <w:pStyle w:val="ListParagraph"/>
        <w:numPr>
          <w:ilvl w:val="1"/>
          <w:numId w:val="1"/>
        </w:numPr>
        <w:spacing w:before="240" w:line="240" w:lineRule="auto"/>
        <w:ind w:left="1077" w:hanging="652"/>
        <w:jc w:val="both"/>
        <w:rPr>
          <w:rFonts w:ascii="Times New Roman" w:hAnsi="Times New Roman" w:cs="Times New Roman"/>
          <w:b/>
          <w:noProof/>
          <w:sz w:val="24"/>
          <w:szCs w:val="24"/>
        </w:rPr>
      </w:pPr>
      <w:r>
        <w:rPr>
          <w:rFonts w:ascii="Times New Roman" w:eastAsia="Times New Roman" w:hAnsi="Times New Roman" w:cs="Times New Roman"/>
          <w:b/>
          <w:noProof/>
          <w:color w:val="202122"/>
          <w:sz w:val="24"/>
          <w:szCs w:val="24"/>
          <w:lang w:eastAsia="en-GB"/>
        </w:rPr>
        <w:t>E</w:t>
      </w:r>
      <w:r>
        <w:rPr>
          <w:rFonts w:ascii="Times New Roman" w:hAnsi="Times New Roman" w:cs="Times New Roman"/>
          <w:b/>
          <w:noProof/>
          <w:sz w:val="24"/>
          <w:szCs w:val="24"/>
        </w:rPr>
        <w:t xml:space="preserve">ducation and research on antisemitism and Jewish life </w:t>
      </w:r>
    </w:p>
    <w:p w:rsidR="00266DDA" w:rsidRDefault="00CC6408">
      <w:pPr>
        <w:autoSpaceDE w:val="0"/>
        <w:autoSpaceDN w:val="0"/>
        <w:spacing w:line="240" w:lineRule="auto"/>
        <w:jc w:val="both"/>
        <w:rPr>
          <w:rFonts w:ascii="Times New Roman" w:hAnsi="Times New Roman" w:cs="Times New Roman"/>
          <w:noProof/>
          <w:color w:val="000000"/>
          <w:sz w:val="24"/>
          <w:szCs w:val="24"/>
        </w:rPr>
      </w:pPr>
      <w:r>
        <w:rPr>
          <w:rFonts w:ascii="Times New Roman" w:hAnsi="Times New Roman" w:cs="Times New Roman"/>
          <w:noProof/>
          <w:sz w:val="24"/>
          <w:szCs w:val="24"/>
        </w:rPr>
        <w:t xml:space="preserve">Every child should learn about Jewish life and antisemitism as an integral part of Europe’s history. Education can </w:t>
      </w:r>
      <w:r>
        <w:rPr>
          <w:rFonts w:ascii="Times New Roman" w:hAnsi="Times New Roman" w:cs="Times New Roman"/>
          <w:b/>
          <w:noProof/>
          <w:sz w:val="24"/>
          <w:szCs w:val="24"/>
        </w:rPr>
        <w:t>strengthen</w:t>
      </w:r>
      <w:r>
        <w:rPr>
          <w:rFonts w:ascii="Times New Roman" w:hAnsi="Times New Roman" w:cs="Times New Roman"/>
          <w:noProof/>
          <w:sz w:val="24"/>
          <w:szCs w:val="24"/>
        </w:rPr>
        <w:t xml:space="preserve"> </w:t>
      </w:r>
      <w:r>
        <w:rPr>
          <w:rFonts w:ascii="Times New Roman" w:hAnsi="Times New Roman" w:cs="Times New Roman"/>
          <w:b/>
          <w:bCs/>
          <w:noProof/>
          <w:sz w:val="24"/>
          <w:szCs w:val="24"/>
        </w:rPr>
        <w:t>young people’s resilience to antisemitic ideas</w:t>
      </w:r>
      <w:r>
        <w:rPr>
          <w:rFonts w:ascii="Times New Roman" w:hAnsi="Times New Roman" w:cs="Times New Roman"/>
          <w:noProof/>
          <w:sz w:val="24"/>
          <w:szCs w:val="24"/>
        </w:rPr>
        <w:t xml:space="preserve"> and ideologies and to all forms of intolerance and discrimination. Opportunities to</w:t>
      </w:r>
      <w:r>
        <w:rPr>
          <w:rFonts w:ascii="Times New Roman" w:hAnsi="Times New Roman" w:cs="Times New Roman"/>
          <w:noProof/>
          <w:sz w:val="24"/>
          <w:szCs w:val="24"/>
        </w:rPr>
        <w:t xml:space="preserve"> engage with Jewish communities and their members as well as with other minorities and religious groups can also foster mutual understanding. The </w:t>
      </w:r>
      <w:r>
        <w:rPr>
          <w:rFonts w:ascii="Times New Roman" w:hAnsi="Times New Roman" w:cs="Times New Roman"/>
          <w:b/>
          <w:noProof/>
          <w:sz w:val="24"/>
          <w:szCs w:val="24"/>
        </w:rPr>
        <w:t>European Year of Youth 2022</w:t>
      </w:r>
      <w:r>
        <w:rPr>
          <w:rFonts w:ascii="Times New Roman" w:hAnsi="Times New Roman" w:cs="Times New Roman"/>
          <w:noProof/>
          <w:sz w:val="24"/>
          <w:szCs w:val="24"/>
        </w:rPr>
        <w:t xml:space="preserve"> will offer new opportunities in this regard. Schools and campuses must be safe pla</w:t>
      </w:r>
      <w:r>
        <w:rPr>
          <w:rFonts w:ascii="Times New Roman" w:hAnsi="Times New Roman" w:cs="Times New Roman"/>
          <w:noProof/>
          <w:sz w:val="24"/>
          <w:szCs w:val="24"/>
        </w:rPr>
        <w:t xml:space="preserve">ces for all. Teachers should be empowered to address antisemitism, the Holocaust, Jewish life and history, also in multicultural classrooms.  </w:t>
      </w:r>
    </w:p>
    <w:p w:rsidR="00266DDA" w:rsidRDefault="00CC6408">
      <w:pPr>
        <w:autoSpaceDE w:val="0"/>
        <w:autoSpaceDN w:val="0"/>
        <w:spacing w:line="240" w:lineRule="auto"/>
        <w:jc w:val="both"/>
        <w:rPr>
          <w:rFonts w:ascii="Times New Roman" w:hAnsi="Times New Roman" w:cs="Times New Roman"/>
          <w:noProof/>
          <w:color w:val="000000"/>
          <w:sz w:val="24"/>
          <w:szCs w:val="24"/>
        </w:rPr>
      </w:pPr>
      <w:r>
        <w:rPr>
          <w:rFonts w:ascii="Times New Roman" w:hAnsi="Times New Roman" w:cs="Times New Roman"/>
          <w:noProof/>
          <w:sz w:val="24"/>
          <w:szCs w:val="24"/>
        </w:rPr>
        <w:t>The Commission has been supporting research on antisemitism, Jewish life and the Holocaust through Horizon 2020 a</w:t>
      </w:r>
      <w:r>
        <w:rPr>
          <w:rFonts w:ascii="Times New Roman" w:hAnsi="Times New Roman" w:cs="Times New Roman"/>
          <w:noProof/>
          <w:sz w:val="24"/>
          <w:szCs w:val="24"/>
        </w:rPr>
        <w:t>nd the Europe for Citizens programme, and it will continue to do so under their successors, Horizon Europe</w:t>
      </w:r>
      <w:r>
        <w:rPr>
          <w:rStyle w:val="FootnoteReference"/>
          <w:rFonts w:ascii="Times New Roman" w:hAnsi="Times New Roman" w:cs="Times New Roman"/>
          <w:noProof/>
          <w:sz w:val="24"/>
          <w:szCs w:val="24"/>
        </w:rPr>
        <w:footnoteReference w:id="101"/>
      </w:r>
      <w:r>
        <w:rPr>
          <w:rFonts w:ascii="Times New Roman" w:hAnsi="Times New Roman" w:cs="Times New Roman"/>
          <w:noProof/>
          <w:sz w:val="24"/>
          <w:szCs w:val="24"/>
        </w:rPr>
        <w:t xml:space="preserve"> and the CERV programmes. However, university chairs on antisemitism and Jewish studies in the EU are only loosely connected. </w:t>
      </w:r>
      <w:r>
        <w:rPr>
          <w:rFonts w:ascii="Times New Roman" w:hAnsi="Times New Roman" w:cs="Times New Roman"/>
          <w:bCs/>
          <w:noProof/>
          <w:sz w:val="24"/>
          <w:szCs w:val="24"/>
        </w:rPr>
        <w:t xml:space="preserve">There is no </w:t>
      </w:r>
      <w:r>
        <w:rPr>
          <w:rFonts w:ascii="Times New Roman" w:hAnsi="Times New Roman" w:cs="Times New Roman"/>
          <w:b/>
          <w:noProof/>
          <w:sz w:val="24"/>
          <w:szCs w:val="24"/>
        </w:rPr>
        <w:t>overarching</w:t>
      </w:r>
      <w:r>
        <w:rPr>
          <w:rFonts w:ascii="Times New Roman" w:hAnsi="Times New Roman" w:cs="Times New Roman"/>
          <w:b/>
          <w:noProof/>
          <w:sz w:val="24"/>
          <w:szCs w:val="24"/>
        </w:rPr>
        <w:t xml:space="preserve"> research hub</w:t>
      </w:r>
      <w:r>
        <w:rPr>
          <w:rFonts w:ascii="Times New Roman" w:hAnsi="Times New Roman" w:cs="Times New Roman"/>
          <w:noProof/>
          <w:sz w:val="24"/>
          <w:szCs w:val="24"/>
        </w:rPr>
        <w:t xml:space="preserve">. Research efforts on all aspects of antisemitism and Jewish life in Europe should be increased to complement Holocaust research. </w:t>
      </w:r>
    </w:p>
    <w:p w:rsidR="00266DDA" w:rsidRDefault="00CC6408">
      <w:pPr>
        <w:autoSpaceDE w:val="0"/>
        <w:autoSpaceDN w:val="0"/>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EU has taken the lead in ensuring comparable data on antisemitic experiences and perceptions. The </w:t>
      </w:r>
      <w:r>
        <w:rPr>
          <w:rFonts w:ascii="Times New Roman" w:hAnsi="Times New Roman" w:cs="Times New Roman"/>
          <w:b/>
          <w:noProof/>
          <w:sz w:val="24"/>
          <w:szCs w:val="24"/>
        </w:rPr>
        <w:t>FRA survey</w:t>
      </w:r>
      <w:r>
        <w:rPr>
          <w:rFonts w:ascii="Times New Roman" w:hAnsi="Times New Roman" w:cs="Times New Roman"/>
          <w:b/>
          <w:noProof/>
          <w:sz w:val="24"/>
          <w:szCs w:val="24"/>
        </w:rPr>
        <w:t xml:space="preserve"> on Jewish people’s experiences of antisemitism</w:t>
      </w:r>
      <w:r>
        <w:rPr>
          <w:rFonts w:ascii="Times New Roman" w:hAnsi="Times New Roman" w:cs="Times New Roman"/>
          <w:noProof/>
          <w:sz w:val="24"/>
          <w:szCs w:val="24"/>
        </w:rPr>
        <w:t xml:space="preserve"> will be repeated in 2023 and at regular intervals thereafter. The </w:t>
      </w:r>
      <w:r>
        <w:rPr>
          <w:rFonts w:ascii="Times New Roman" w:hAnsi="Times New Roman" w:cs="Times New Roman"/>
          <w:b/>
          <w:noProof/>
          <w:sz w:val="24"/>
          <w:szCs w:val="24"/>
        </w:rPr>
        <w:t>Eurobarometer on perceptions of antisemitism</w:t>
      </w:r>
      <w:r>
        <w:rPr>
          <w:rFonts w:ascii="Times New Roman" w:hAnsi="Times New Roman" w:cs="Times New Roman"/>
          <w:noProof/>
          <w:sz w:val="24"/>
          <w:szCs w:val="24"/>
        </w:rPr>
        <w:t xml:space="preserve"> among the general public will be conducted for the second time in 2024 and then every 5 years. To</w:t>
      </w:r>
      <w:r>
        <w:rPr>
          <w:rFonts w:ascii="Times New Roman" w:hAnsi="Times New Roman" w:cs="Times New Roman"/>
          <w:noProof/>
          <w:sz w:val="24"/>
          <w:szCs w:val="24"/>
        </w:rPr>
        <w:t xml:space="preserve"> further facilitate evidence based policymaking, more research into antisemitic prejudices among the general population is needed.</w:t>
      </w:r>
    </w:p>
    <w:p w:rsidR="00266DDA" w:rsidRDefault="00CC6408">
      <w:pPr>
        <w:spacing w:line="240" w:lineRule="auto"/>
        <w:jc w:val="both"/>
        <w:rPr>
          <w:rFonts w:ascii="Times New Roman" w:hAnsi="Times New Roman" w:cs="Times New Roman"/>
          <w:b/>
          <w:i/>
          <w:noProof/>
          <w:sz w:val="24"/>
          <w:szCs w:val="24"/>
        </w:rPr>
      </w:pPr>
      <w:r>
        <w:rPr>
          <w:rFonts w:ascii="Times New Roman" w:hAnsi="Times New Roman" w:cs="Times New Roman"/>
          <w:b/>
          <w:i/>
          <w:noProof/>
          <w:sz w:val="24"/>
          <w:szCs w:val="24"/>
        </w:rPr>
        <w:t xml:space="preserve">Key actions: </w:t>
      </w:r>
    </w:p>
    <w:tbl>
      <w:tblPr>
        <w:tblStyle w:val="TableGrid"/>
        <w:tblW w:w="0" w:type="auto"/>
        <w:tblLook w:val="04A0" w:firstRow="1" w:lastRow="0" w:firstColumn="1" w:lastColumn="0" w:noHBand="0" w:noVBand="1"/>
      </w:tblPr>
      <w:tblGrid>
        <w:gridCol w:w="9180"/>
      </w:tblGrid>
      <w:tr w:rsidR="00266DDA">
        <w:trPr>
          <w:trHeight w:val="286"/>
        </w:trPr>
        <w:tc>
          <w:tcPr>
            <w:tcW w:w="9180" w:type="dxa"/>
          </w:tcPr>
          <w:p w:rsidR="00266DDA" w:rsidRDefault="00CC6408">
            <w:pPr>
              <w:spacing w:after="160"/>
              <w:jc w:val="both"/>
              <w:rPr>
                <w:rFonts w:ascii="Times New Roman" w:hAnsi="Times New Roman" w:cs="Times New Roman"/>
                <w:noProof/>
                <w:sz w:val="24"/>
                <w:szCs w:val="24"/>
              </w:rPr>
            </w:pPr>
            <w:r>
              <w:rPr>
                <w:rFonts w:ascii="Times New Roman" w:hAnsi="Times New Roman" w:cs="Times New Roman"/>
                <w:b/>
                <w:noProof/>
                <w:sz w:val="24"/>
                <w:szCs w:val="24"/>
              </w:rPr>
              <w:t>The Commission will:</w:t>
            </w:r>
          </w:p>
          <w:p w:rsidR="00266DDA" w:rsidRDefault="00CC6408">
            <w:pPr>
              <w:pStyle w:val="ListParagraph"/>
              <w:numPr>
                <w:ilvl w:val="0"/>
                <w:numId w:val="2"/>
              </w:numPr>
              <w:spacing w:after="160"/>
              <w:jc w:val="both"/>
              <w:rPr>
                <w:rFonts w:ascii="Times New Roman" w:hAnsi="Times New Roman" w:cs="Times New Roman"/>
                <w:noProof/>
                <w:sz w:val="24"/>
                <w:szCs w:val="24"/>
              </w:rPr>
            </w:pPr>
            <w:r>
              <w:rPr>
                <w:rFonts w:ascii="Times New Roman" w:hAnsi="Times New Roman" w:cs="Times New Roman"/>
                <w:noProof/>
                <w:sz w:val="24"/>
                <w:szCs w:val="24"/>
              </w:rPr>
              <w:t xml:space="preserve">Foster, in cooperation with the Member States and the research community, the creation of </w:t>
            </w:r>
            <w:r>
              <w:rPr>
                <w:rFonts w:ascii="Times New Roman" w:hAnsi="Times New Roman" w:cs="Times New Roman"/>
                <w:noProof/>
                <w:sz w:val="24"/>
                <w:szCs w:val="24"/>
              </w:rPr>
              <w:t xml:space="preserve">a </w:t>
            </w:r>
            <w:r>
              <w:rPr>
                <w:rFonts w:ascii="Times New Roman" w:hAnsi="Times New Roman" w:cs="Times New Roman"/>
                <w:b/>
                <w:noProof/>
                <w:sz w:val="24"/>
                <w:szCs w:val="24"/>
              </w:rPr>
              <w:t xml:space="preserve">European research hub on contemporary antisemitism and Jewish life and culture </w:t>
            </w:r>
            <w:r>
              <w:rPr>
                <w:rFonts w:ascii="Times New Roman" w:hAnsi="Times New Roman" w:cs="Times New Roman"/>
                <w:noProof/>
                <w:sz w:val="24"/>
                <w:szCs w:val="24"/>
              </w:rPr>
              <w:t>fostering multidisciplinary research across Europe and fund</w:t>
            </w:r>
            <w:r>
              <w:rPr>
                <w:rFonts w:ascii="Times New Roman" w:hAnsi="Times New Roman" w:cs="Times New Roman"/>
                <w:b/>
                <w:noProof/>
                <w:sz w:val="24"/>
                <w:szCs w:val="24"/>
              </w:rPr>
              <w:t xml:space="preserve"> research</w:t>
            </w:r>
            <w:r>
              <w:rPr>
                <w:rFonts w:ascii="Times New Roman" w:hAnsi="Times New Roman" w:cs="Times New Roman"/>
                <w:noProof/>
                <w:sz w:val="24"/>
                <w:szCs w:val="24"/>
              </w:rPr>
              <w:t xml:space="preserve"> through Horizon Europe, on various structural forms of racism and xenophobia, taking into account national</w:t>
            </w:r>
            <w:r>
              <w:rPr>
                <w:rFonts w:ascii="Times New Roman" w:hAnsi="Times New Roman" w:cs="Times New Roman"/>
                <w:noProof/>
                <w:sz w:val="24"/>
                <w:szCs w:val="24"/>
              </w:rPr>
              <w:t xml:space="preserve"> specificities and intersectionality. </w:t>
            </w:r>
          </w:p>
          <w:p w:rsidR="00266DDA" w:rsidRDefault="00CC6408">
            <w:pPr>
              <w:pStyle w:val="ListParagraph"/>
              <w:numPr>
                <w:ilvl w:val="0"/>
                <w:numId w:val="2"/>
              </w:numPr>
              <w:spacing w:after="160"/>
              <w:jc w:val="both"/>
              <w:rPr>
                <w:rFonts w:ascii="Times New Roman" w:hAnsi="Times New Roman" w:cs="Times New Roman"/>
                <w:noProof/>
                <w:sz w:val="24"/>
                <w:szCs w:val="24"/>
              </w:rPr>
            </w:pPr>
            <w:r>
              <w:rPr>
                <w:rFonts w:ascii="Times New Roman" w:hAnsi="Times New Roman" w:cs="Times New Roman"/>
                <w:noProof/>
                <w:sz w:val="24"/>
                <w:szCs w:val="24"/>
              </w:rPr>
              <w:t xml:space="preserve">Support the development of a network of </w:t>
            </w:r>
            <w:r>
              <w:rPr>
                <w:rFonts w:ascii="Times New Roman" w:hAnsi="Times New Roman" w:cs="Times New Roman"/>
                <w:b/>
                <w:noProof/>
                <w:sz w:val="24"/>
                <w:szCs w:val="24"/>
              </w:rPr>
              <w:t>Young European Ambassadors to promote Holocaust remembrance</w:t>
            </w:r>
            <w:r>
              <w:rPr>
                <w:rFonts w:ascii="Times New Roman" w:hAnsi="Times New Roman" w:cs="Times New Roman"/>
                <w:noProof/>
                <w:sz w:val="24"/>
                <w:szCs w:val="24"/>
              </w:rPr>
              <w:t xml:space="preserve"> in schools, universities and vocational and education training institutions. </w:t>
            </w:r>
          </w:p>
          <w:p w:rsidR="00266DDA" w:rsidRDefault="00CC6408">
            <w:pPr>
              <w:pStyle w:val="ListParagraph"/>
              <w:numPr>
                <w:ilvl w:val="0"/>
                <w:numId w:val="2"/>
              </w:numPr>
              <w:spacing w:after="160"/>
              <w:jc w:val="both"/>
              <w:rPr>
                <w:rFonts w:ascii="Times New Roman" w:hAnsi="Times New Roman" w:cs="Times New Roman"/>
                <w:noProof/>
                <w:sz w:val="24"/>
                <w:szCs w:val="24"/>
              </w:rPr>
            </w:pPr>
            <w:r>
              <w:rPr>
                <w:rFonts w:ascii="Times New Roman" w:hAnsi="Times New Roman" w:cs="Times New Roman"/>
                <w:noProof/>
                <w:sz w:val="24"/>
                <w:szCs w:val="24"/>
              </w:rPr>
              <w:t xml:space="preserve">Fund an </w:t>
            </w:r>
            <w:r>
              <w:rPr>
                <w:rFonts w:ascii="Times New Roman" w:hAnsi="Times New Roman" w:cs="Times New Roman"/>
                <w:b/>
                <w:bCs/>
                <w:noProof/>
                <w:sz w:val="24"/>
                <w:szCs w:val="24"/>
              </w:rPr>
              <w:t xml:space="preserve">EU-wide survey on antisemitic </w:t>
            </w:r>
            <w:r>
              <w:rPr>
                <w:rFonts w:ascii="Times New Roman" w:hAnsi="Times New Roman" w:cs="Times New Roman"/>
                <w:b/>
                <w:bCs/>
                <w:noProof/>
                <w:sz w:val="24"/>
                <w:szCs w:val="24"/>
              </w:rPr>
              <w:t>prejudices</w:t>
            </w:r>
            <w:r>
              <w:rPr>
                <w:rFonts w:ascii="Times New Roman" w:hAnsi="Times New Roman" w:cs="Times New Roman"/>
                <w:noProof/>
                <w:sz w:val="24"/>
                <w:szCs w:val="24"/>
              </w:rPr>
              <w:t xml:space="preserve"> in the general population of all Member States, including among young people. </w:t>
            </w:r>
          </w:p>
          <w:p w:rsidR="00266DDA" w:rsidRDefault="00CC6408">
            <w:pPr>
              <w:pStyle w:val="ListParagraph"/>
              <w:numPr>
                <w:ilvl w:val="0"/>
                <w:numId w:val="2"/>
              </w:numPr>
              <w:spacing w:after="160"/>
              <w:jc w:val="both"/>
              <w:rPr>
                <w:rFonts w:ascii="Times New Roman" w:hAnsi="Times New Roman" w:cs="Times New Roman"/>
                <w:noProof/>
                <w:sz w:val="24"/>
                <w:szCs w:val="24"/>
              </w:rPr>
            </w:pPr>
            <w:r>
              <w:rPr>
                <w:rFonts w:ascii="Times New Roman" w:hAnsi="Times New Roman" w:cs="Times New Roman"/>
                <w:noProof/>
                <w:sz w:val="24"/>
                <w:szCs w:val="24"/>
              </w:rPr>
              <w:t>Support Member States in stepping up their efforts to promote common values and inclusive education and implement the Council Recommendation on promoting common value</w:t>
            </w:r>
            <w:r>
              <w:rPr>
                <w:rFonts w:ascii="Times New Roman" w:hAnsi="Times New Roman" w:cs="Times New Roman"/>
                <w:noProof/>
                <w:sz w:val="24"/>
                <w:szCs w:val="24"/>
              </w:rPr>
              <w:t>s, inclusive education, and the European dimension of teaching</w:t>
            </w:r>
            <w:r>
              <w:rPr>
                <w:rStyle w:val="FootnoteReference"/>
                <w:rFonts w:ascii="Times New Roman" w:hAnsi="Times New Roman" w:cs="Times New Roman"/>
                <w:noProof/>
                <w:sz w:val="24"/>
                <w:szCs w:val="24"/>
              </w:rPr>
              <w:footnoteReference w:id="102"/>
            </w:r>
            <w:r>
              <w:rPr>
                <w:rFonts w:ascii="Times New Roman" w:hAnsi="Times New Roman" w:cs="Times New Roman"/>
                <w:noProof/>
                <w:sz w:val="24"/>
                <w:szCs w:val="24"/>
              </w:rPr>
              <w:t xml:space="preserve"> through the new </w:t>
            </w:r>
            <w:r>
              <w:rPr>
                <w:rFonts w:ascii="Times New Roman" w:hAnsi="Times New Roman" w:cs="Times New Roman"/>
                <w:b/>
                <w:noProof/>
                <w:sz w:val="24"/>
                <w:szCs w:val="24"/>
              </w:rPr>
              <w:t xml:space="preserve">Working Group on equality and values in education and training, </w:t>
            </w:r>
            <w:r>
              <w:rPr>
                <w:rFonts w:ascii="Times New Roman" w:hAnsi="Times New Roman" w:cs="Times New Roman"/>
                <w:noProof/>
                <w:sz w:val="24"/>
                <w:szCs w:val="24"/>
              </w:rPr>
              <w:t>including on Jewish life and traditions.</w:t>
            </w:r>
            <w:r>
              <w:rPr>
                <w:rFonts w:ascii="Times New Roman" w:hAnsi="Times New Roman" w:cs="Times New Roman"/>
                <w:b/>
                <w:noProof/>
                <w:sz w:val="24"/>
                <w:szCs w:val="24"/>
              </w:rPr>
              <w:t xml:space="preserve"> </w:t>
            </w:r>
          </w:p>
          <w:p w:rsidR="00266DDA" w:rsidRDefault="00CC6408">
            <w:pPr>
              <w:pStyle w:val="ListParagraph"/>
              <w:numPr>
                <w:ilvl w:val="0"/>
                <w:numId w:val="2"/>
              </w:numPr>
              <w:spacing w:after="160"/>
              <w:jc w:val="both"/>
              <w:rPr>
                <w:rFonts w:ascii="Times New Roman" w:hAnsi="Times New Roman" w:cs="Times New Roman"/>
                <w:noProof/>
                <w:sz w:val="24"/>
                <w:szCs w:val="24"/>
              </w:rPr>
            </w:pPr>
            <w:r>
              <w:rPr>
                <w:rFonts w:ascii="Times New Roman" w:hAnsi="Times New Roman" w:cs="Times New Roman"/>
                <w:noProof/>
                <w:sz w:val="24"/>
                <w:szCs w:val="24"/>
              </w:rPr>
              <w:t xml:space="preserve">Support activities, through Erasmus+ and the European Solidarity Corps, aimed at promoting European values and combating all forms of discrimination and intolerance, </w:t>
            </w:r>
            <w:r>
              <w:rPr>
                <w:rFonts w:ascii="Times New Roman" w:hAnsi="Times New Roman" w:cs="Times New Roman"/>
                <w:b/>
                <w:noProof/>
                <w:sz w:val="24"/>
                <w:szCs w:val="24"/>
              </w:rPr>
              <w:t xml:space="preserve">including antisemitism, </w:t>
            </w:r>
            <w:r>
              <w:rPr>
                <w:rFonts w:ascii="Times New Roman" w:hAnsi="Times New Roman" w:cs="Times New Roman"/>
                <w:noProof/>
                <w:sz w:val="24"/>
                <w:szCs w:val="24"/>
              </w:rPr>
              <w:t>by fostering civic education and youth participation in democratic</w:t>
            </w:r>
            <w:r>
              <w:rPr>
                <w:rFonts w:ascii="Times New Roman" w:hAnsi="Times New Roman" w:cs="Times New Roman"/>
                <w:noProof/>
                <w:sz w:val="24"/>
                <w:szCs w:val="24"/>
              </w:rPr>
              <w:t xml:space="preserve"> life. </w:t>
            </w:r>
          </w:p>
          <w:p w:rsidR="00266DDA" w:rsidRDefault="00CC6408">
            <w:pPr>
              <w:pStyle w:val="ListParagraph"/>
              <w:numPr>
                <w:ilvl w:val="0"/>
                <w:numId w:val="2"/>
              </w:numPr>
              <w:spacing w:after="160"/>
              <w:jc w:val="both"/>
              <w:rPr>
                <w:rFonts w:ascii="Times New Roman" w:hAnsi="Times New Roman" w:cs="Times New Roman"/>
                <w:noProof/>
                <w:sz w:val="24"/>
                <w:szCs w:val="24"/>
              </w:rPr>
            </w:pPr>
            <w:r>
              <w:rPr>
                <w:rFonts w:ascii="Times New Roman" w:hAnsi="Times New Roman" w:cs="Times New Roman"/>
                <w:noProof/>
                <w:sz w:val="24"/>
                <w:szCs w:val="24"/>
              </w:rPr>
              <w:t xml:space="preserve">Support </w:t>
            </w:r>
            <w:r>
              <w:rPr>
                <w:rFonts w:ascii="Times New Roman" w:hAnsi="Times New Roman" w:cs="Times New Roman"/>
                <w:b/>
                <w:bCs/>
                <w:noProof/>
                <w:sz w:val="24"/>
                <w:szCs w:val="24"/>
              </w:rPr>
              <w:t>educational professionals’ training</w:t>
            </w:r>
            <w:r>
              <w:rPr>
                <w:rFonts w:ascii="Times New Roman" w:hAnsi="Times New Roman" w:cs="Times New Roman"/>
                <w:noProof/>
                <w:sz w:val="24"/>
                <w:szCs w:val="24"/>
              </w:rPr>
              <w:t xml:space="preserve"> in cooperation with UNESCO and OSCE-ODIHR, based on their guidance on ‘Addressing antisemitism through education’, respectively for policymakers and teacher-training institutions.</w:t>
            </w:r>
          </w:p>
          <w:p w:rsidR="00266DDA" w:rsidRDefault="00CC6408">
            <w:pPr>
              <w:pStyle w:val="ListParagraph"/>
              <w:numPr>
                <w:ilvl w:val="0"/>
                <w:numId w:val="2"/>
              </w:numPr>
              <w:spacing w:after="160"/>
              <w:jc w:val="both"/>
              <w:rPr>
                <w:rFonts w:ascii="Times New Roman" w:hAnsi="Times New Roman" w:cs="Times New Roman"/>
                <w:noProof/>
                <w:sz w:val="24"/>
                <w:szCs w:val="24"/>
              </w:rPr>
            </w:pPr>
            <w:r>
              <w:rPr>
                <w:rFonts w:ascii="Times New Roman" w:hAnsi="Times New Roman" w:cs="Times New Roman"/>
                <w:noProof/>
                <w:sz w:val="24"/>
                <w:szCs w:val="24"/>
              </w:rPr>
              <w:t>Support Member States, t</w:t>
            </w:r>
            <w:r>
              <w:rPr>
                <w:rFonts w:ascii="Times New Roman" w:hAnsi="Times New Roman" w:cs="Times New Roman"/>
                <w:noProof/>
                <w:sz w:val="24"/>
                <w:szCs w:val="24"/>
              </w:rPr>
              <w:t xml:space="preserve">hrough the Technical Support Instrument, in designing and </w:t>
            </w:r>
            <w:r>
              <w:rPr>
                <w:rFonts w:ascii="Times New Roman" w:hAnsi="Times New Roman" w:cs="Times New Roman"/>
                <w:b/>
                <w:noProof/>
                <w:sz w:val="24"/>
                <w:szCs w:val="24"/>
              </w:rPr>
              <w:t>implementing reforms in schools</w:t>
            </w:r>
            <w:r>
              <w:rPr>
                <w:rFonts w:ascii="Times New Roman" w:hAnsi="Times New Roman" w:cs="Times New Roman"/>
                <w:noProof/>
                <w:sz w:val="24"/>
                <w:szCs w:val="24"/>
              </w:rPr>
              <w:t xml:space="preserve"> aimed at tackling discrimination in general, and antisemitism in particular. </w:t>
            </w:r>
          </w:p>
          <w:p w:rsidR="00266DDA" w:rsidRDefault="00CC6408">
            <w:pPr>
              <w:spacing w:after="160"/>
              <w:jc w:val="both"/>
              <w:rPr>
                <w:rFonts w:ascii="Times New Roman" w:hAnsi="Times New Roman" w:cs="Times New Roman"/>
                <w:b/>
                <w:noProof/>
                <w:sz w:val="24"/>
                <w:szCs w:val="24"/>
              </w:rPr>
            </w:pPr>
            <w:r>
              <w:rPr>
                <w:rFonts w:ascii="Times New Roman" w:hAnsi="Times New Roman" w:cs="Times New Roman"/>
                <w:b/>
                <w:noProof/>
                <w:sz w:val="24"/>
                <w:szCs w:val="24"/>
              </w:rPr>
              <w:t>Member States are encouraged to:</w:t>
            </w:r>
          </w:p>
          <w:p w:rsidR="00266DDA" w:rsidRDefault="00CC6408">
            <w:pPr>
              <w:pStyle w:val="ListParagraph"/>
              <w:numPr>
                <w:ilvl w:val="0"/>
                <w:numId w:val="4"/>
              </w:numPr>
              <w:spacing w:after="160"/>
              <w:jc w:val="both"/>
              <w:rPr>
                <w:rFonts w:ascii="Times New Roman" w:hAnsi="Times New Roman" w:cs="Times New Roman"/>
                <w:b/>
                <w:noProof/>
                <w:sz w:val="24"/>
                <w:szCs w:val="24"/>
              </w:rPr>
            </w:pPr>
            <w:r>
              <w:rPr>
                <w:rFonts w:ascii="Times New Roman" w:hAnsi="Times New Roman" w:cs="Times New Roman"/>
                <w:noProof/>
                <w:sz w:val="24"/>
                <w:szCs w:val="24"/>
              </w:rPr>
              <w:t>Promote</w:t>
            </w:r>
            <w:r>
              <w:rPr>
                <w:rFonts w:ascii="Times New Roman" w:hAnsi="Times New Roman" w:cs="Times New Roman"/>
                <w:b/>
                <w:bCs/>
                <w:noProof/>
                <w:sz w:val="24"/>
                <w:szCs w:val="24"/>
              </w:rPr>
              <w:t xml:space="preserve"> knowledge of Jewish life, antisemitism and the </w:t>
            </w:r>
            <w:r>
              <w:rPr>
                <w:rFonts w:ascii="Times New Roman" w:hAnsi="Times New Roman" w:cs="Times New Roman"/>
                <w:b/>
                <w:bCs/>
                <w:noProof/>
                <w:sz w:val="24"/>
                <w:szCs w:val="24"/>
              </w:rPr>
              <w:t>Holocaust</w:t>
            </w:r>
            <w:r>
              <w:rPr>
                <w:rFonts w:ascii="Times New Roman" w:hAnsi="Times New Roman" w:cs="Times New Roman"/>
                <w:noProof/>
                <w:sz w:val="24"/>
                <w:szCs w:val="24"/>
              </w:rPr>
              <w:t xml:space="preserve"> through education and research, and encourage exchanges with local communities, where possible.</w:t>
            </w:r>
          </w:p>
          <w:p w:rsidR="00266DDA" w:rsidRDefault="00CC6408">
            <w:pPr>
              <w:pStyle w:val="ListParagraph"/>
              <w:numPr>
                <w:ilvl w:val="0"/>
                <w:numId w:val="4"/>
              </w:numPr>
              <w:spacing w:after="160"/>
              <w:jc w:val="both"/>
              <w:rPr>
                <w:rFonts w:ascii="Times New Roman" w:hAnsi="Times New Roman" w:cs="Times New Roman"/>
                <w:b/>
                <w:noProof/>
                <w:sz w:val="24"/>
                <w:szCs w:val="24"/>
              </w:rPr>
            </w:pPr>
            <w:r>
              <w:rPr>
                <w:rFonts w:ascii="Times New Roman" w:hAnsi="Times New Roman" w:cs="Times New Roman"/>
                <w:bCs/>
                <w:noProof/>
                <w:sz w:val="24"/>
                <w:szCs w:val="24"/>
              </w:rPr>
              <w:t xml:space="preserve">Report and record incidents of </w:t>
            </w:r>
            <w:r>
              <w:rPr>
                <w:rFonts w:ascii="Times New Roman" w:hAnsi="Times New Roman" w:cs="Times New Roman"/>
                <w:b/>
                <w:noProof/>
                <w:sz w:val="24"/>
                <w:szCs w:val="24"/>
              </w:rPr>
              <w:t xml:space="preserve">antisemitic discrimination in schools </w:t>
            </w:r>
            <w:r>
              <w:rPr>
                <w:rFonts w:ascii="Times New Roman" w:hAnsi="Times New Roman" w:cs="Times New Roman"/>
                <w:noProof/>
                <w:sz w:val="24"/>
                <w:szCs w:val="24"/>
              </w:rPr>
              <w:t>and support school directors and teachers in addressing them</w:t>
            </w:r>
            <w:r>
              <w:rPr>
                <w:rFonts w:ascii="Times New Roman" w:hAnsi="Times New Roman" w:cs="Times New Roman"/>
                <w:bCs/>
                <w:noProof/>
                <w:sz w:val="24"/>
                <w:szCs w:val="24"/>
              </w:rPr>
              <w:t>.</w:t>
            </w:r>
          </w:p>
        </w:tc>
      </w:tr>
    </w:tbl>
    <w:p w:rsidR="00266DDA" w:rsidRDefault="00CC6408">
      <w:pPr>
        <w:pStyle w:val="ListParagraph"/>
        <w:numPr>
          <w:ilvl w:val="1"/>
          <w:numId w:val="1"/>
        </w:numPr>
        <w:spacing w:before="240" w:line="240" w:lineRule="auto"/>
        <w:ind w:left="1077" w:hanging="652"/>
        <w:jc w:val="both"/>
        <w:rPr>
          <w:rFonts w:ascii="Times New Roman" w:hAnsi="Times New Roman" w:cs="Times New Roman"/>
          <w:b/>
          <w:noProof/>
          <w:sz w:val="24"/>
          <w:szCs w:val="24"/>
        </w:rPr>
      </w:pPr>
      <w:r>
        <w:rPr>
          <w:rFonts w:ascii="Times New Roman" w:hAnsi="Times New Roman" w:cs="Times New Roman"/>
          <w:b/>
          <w:noProof/>
          <w:sz w:val="24"/>
          <w:szCs w:val="24"/>
        </w:rPr>
        <w:t>Holocaust educatio</w:t>
      </w:r>
      <w:r>
        <w:rPr>
          <w:rFonts w:ascii="Times New Roman" w:hAnsi="Times New Roman" w:cs="Times New Roman"/>
          <w:b/>
          <w:noProof/>
          <w:sz w:val="24"/>
          <w:szCs w:val="24"/>
        </w:rPr>
        <w:t xml:space="preserve">n, research and remembrance </w:t>
      </w:r>
    </w:p>
    <w:p w:rsidR="00266DDA" w:rsidRDefault="00CC6408">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The Holocaust is a defining legacy of European history, during which six million Jewish children, women and men were murdered.</w:t>
      </w:r>
      <w:r>
        <w:rPr>
          <w:rFonts w:ascii="Times New Roman" w:hAnsi="Times New Roman" w:cs="Times New Roman"/>
          <w:noProof/>
          <w:color w:val="333333"/>
          <w:sz w:val="24"/>
          <w:szCs w:val="24"/>
        </w:rPr>
        <w:t xml:space="preserve"> While Jews were the priority target of the </w:t>
      </w:r>
      <w:r>
        <w:rPr>
          <w:rFonts w:ascii="Times New Roman" w:hAnsi="Times New Roman" w:cs="Times New Roman"/>
          <w:noProof/>
          <w:sz w:val="24"/>
          <w:szCs w:val="24"/>
        </w:rPr>
        <w:t>Nazi regime</w:t>
      </w:r>
      <w:r>
        <w:rPr>
          <w:rFonts w:ascii="Times New Roman" w:hAnsi="Times New Roman" w:cs="Times New Roman"/>
          <w:noProof/>
          <w:color w:val="333333"/>
          <w:sz w:val="24"/>
          <w:szCs w:val="24"/>
        </w:rPr>
        <w:t>, other groups were also persecuted, including</w:t>
      </w:r>
      <w:r>
        <w:rPr>
          <w:rFonts w:ascii="Times New Roman" w:hAnsi="Times New Roman" w:cs="Times New Roman"/>
          <w:noProof/>
          <w:color w:val="333333"/>
          <w:sz w:val="24"/>
          <w:szCs w:val="24"/>
        </w:rPr>
        <w:t xml:space="preserve"> Roma, persons with disabilities, </w:t>
      </w:r>
      <w:r>
        <w:rPr>
          <w:rFonts w:ascii="Times New Roman" w:hAnsi="Times New Roman" w:cs="Times New Roman"/>
          <w:noProof/>
          <w:sz w:val="24"/>
          <w:szCs w:val="24"/>
        </w:rPr>
        <w:t xml:space="preserve">Slavs, Jehovah’s witnesses, LGBTIQ people and political dissidents. </w:t>
      </w:r>
    </w:p>
    <w:p w:rsidR="00266DDA" w:rsidRDefault="00CC6408">
      <w:pPr>
        <w:spacing w:line="240" w:lineRule="auto"/>
        <w:jc w:val="both"/>
        <w:rPr>
          <w:rFonts w:ascii="Times New Roman" w:hAnsi="Times New Roman" w:cs="Times New Roman"/>
          <w:noProof/>
          <w:color w:val="313131"/>
          <w:sz w:val="24"/>
          <w:szCs w:val="24"/>
          <w:shd w:val="clear" w:color="auto" w:fill="FFFFFF"/>
        </w:rPr>
      </w:pPr>
      <w:r>
        <w:rPr>
          <w:rFonts w:ascii="Times New Roman" w:hAnsi="Times New Roman" w:cs="Times New Roman"/>
          <w:noProof/>
          <w:sz w:val="24"/>
          <w:szCs w:val="24"/>
        </w:rPr>
        <w:t xml:space="preserve">For decades, Holocaust survivors have shared their stories as part of the </w:t>
      </w:r>
      <w:r>
        <w:rPr>
          <w:rFonts w:ascii="Times New Roman" w:hAnsi="Times New Roman" w:cs="Times New Roman"/>
          <w:b/>
          <w:bCs/>
          <w:noProof/>
          <w:sz w:val="24"/>
          <w:szCs w:val="24"/>
        </w:rPr>
        <w:t>remembrance</w:t>
      </w:r>
      <w:r>
        <w:rPr>
          <w:rFonts w:ascii="Times New Roman" w:hAnsi="Times New Roman" w:cs="Times New Roman"/>
          <w:noProof/>
          <w:sz w:val="24"/>
          <w:szCs w:val="24"/>
        </w:rPr>
        <w:t xml:space="preserve"> tradition. Today however, all of the survivors </w:t>
      </w:r>
      <w:r>
        <w:rPr>
          <w:rFonts w:ascii="Times New Roman" w:hAnsi="Times New Roman" w:cs="Times New Roman"/>
          <w:noProof/>
          <w:color w:val="313131"/>
          <w:sz w:val="24"/>
          <w:szCs w:val="24"/>
          <w:shd w:val="clear" w:color="auto" w:fill="FFFFFF"/>
        </w:rPr>
        <w:t>have grown old or passed away. Those who were adults during World War II and had the clearest memories of the Holocaust, are no longer with us. Preserving and honouring their legacy, making sure their stories are not forgotten and are retold accurately, an</w:t>
      </w:r>
      <w:r>
        <w:rPr>
          <w:rFonts w:ascii="Times New Roman" w:hAnsi="Times New Roman" w:cs="Times New Roman"/>
          <w:noProof/>
          <w:color w:val="313131"/>
          <w:sz w:val="24"/>
          <w:szCs w:val="24"/>
          <w:shd w:val="clear" w:color="auto" w:fill="FFFFFF"/>
        </w:rPr>
        <w:t xml:space="preserve">d finding new forms of remembrance are challenges and duties for this generation and future generations of Europeans. </w:t>
      </w:r>
    </w:p>
    <w:p w:rsidR="00266DDA" w:rsidRDefault="00CC6408">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Currently, one European in 20 has never heard of the Holocaust, and less than half of Europeans think it is sufficiently taught in school</w:t>
      </w:r>
      <w:r>
        <w:rPr>
          <w:rFonts w:ascii="Times New Roman" w:hAnsi="Times New Roman" w:cs="Times New Roman"/>
          <w:noProof/>
          <w:sz w:val="24"/>
          <w:szCs w:val="24"/>
        </w:rPr>
        <w:t>s</w:t>
      </w:r>
      <w:r>
        <w:rPr>
          <w:rStyle w:val="FootnoteReference"/>
          <w:rFonts w:ascii="Times New Roman" w:hAnsi="Times New Roman" w:cs="Times New Roman"/>
          <w:noProof/>
          <w:sz w:val="24"/>
          <w:szCs w:val="24"/>
        </w:rPr>
        <w:footnoteReference w:id="103"/>
      </w:r>
      <w:r>
        <w:rPr>
          <w:rFonts w:ascii="Times New Roman" w:hAnsi="Times New Roman" w:cs="Times New Roman"/>
          <w:noProof/>
          <w:sz w:val="24"/>
          <w:szCs w:val="24"/>
        </w:rPr>
        <w:t>.</w:t>
      </w:r>
      <w:r>
        <w:rPr>
          <w:rFonts w:ascii="Times New Roman" w:eastAsia="Times New Roman" w:hAnsi="Times New Roman" w:cs="Times New Roman"/>
          <w:noProof/>
          <w:color w:val="202122"/>
          <w:sz w:val="24"/>
          <w:szCs w:val="24"/>
          <w:lang w:eastAsia="en-GB"/>
        </w:rPr>
        <w:t xml:space="preserve"> </w:t>
      </w:r>
      <w:r>
        <w:rPr>
          <w:rFonts w:ascii="Times New Roman" w:hAnsi="Times New Roman" w:cs="Times New Roman"/>
          <w:b/>
          <w:bCs/>
          <w:noProof/>
          <w:sz w:val="24"/>
          <w:szCs w:val="24"/>
        </w:rPr>
        <w:t>E</w:t>
      </w:r>
      <w:r>
        <w:rPr>
          <w:rFonts w:ascii="Times New Roman" w:hAnsi="Times New Roman" w:cs="Times New Roman"/>
          <w:b/>
          <w:noProof/>
          <w:sz w:val="24"/>
          <w:szCs w:val="24"/>
        </w:rPr>
        <w:t xml:space="preserve">ducation and research </w:t>
      </w:r>
      <w:r>
        <w:rPr>
          <w:rFonts w:ascii="Times New Roman" w:hAnsi="Times New Roman" w:cs="Times New Roman"/>
          <w:noProof/>
          <w:sz w:val="24"/>
          <w:szCs w:val="24"/>
        </w:rPr>
        <w:t xml:space="preserve">play a key role in raising awareness of the Holocaust. </w:t>
      </w:r>
    </w:p>
    <w:p w:rsidR="00266DDA" w:rsidRDefault="00CC6408">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Free, open and independent </w:t>
      </w:r>
      <w:r>
        <w:rPr>
          <w:rFonts w:ascii="Times New Roman" w:hAnsi="Times New Roman" w:cs="Times New Roman"/>
          <w:bCs/>
          <w:noProof/>
          <w:sz w:val="24"/>
          <w:szCs w:val="24"/>
        </w:rPr>
        <w:t>research</w:t>
      </w:r>
      <w:r>
        <w:rPr>
          <w:rFonts w:ascii="Times New Roman" w:hAnsi="Times New Roman" w:cs="Times New Roman"/>
          <w:noProof/>
          <w:sz w:val="24"/>
          <w:szCs w:val="24"/>
        </w:rPr>
        <w:t xml:space="preserve"> is a core value of democracies. Research on all aspects of the Holocaust is also important to increase understanding of how the Holocaust</w:t>
      </w:r>
      <w:r>
        <w:rPr>
          <w:rFonts w:ascii="Times New Roman" w:hAnsi="Times New Roman" w:cs="Times New Roman"/>
          <w:noProof/>
          <w:sz w:val="24"/>
          <w:szCs w:val="24"/>
        </w:rPr>
        <w:t xml:space="preserve"> was possible in Europe. With EUR 25 million (2010-2024)</w:t>
      </w:r>
      <w:r>
        <w:rPr>
          <w:rStyle w:val="FootnoteReference"/>
          <w:rFonts w:ascii="Times New Roman" w:hAnsi="Times New Roman" w:cs="Times New Roman"/>
          <w:noProof/>
          <w:sz w:val="24"/>
          <w:szCs w:val="24"/>
        </w:rPr>
        <w:footnoteReference w:id="104"/>
      </w:r>
      <w:r>
        <w:rPr>
          <w:rFonts w:ascii="Times New Roman" w:hAnsi="Times New Roman" w:cs="Times New Roman"/>
          <w:noProof/>
          <w:sz w:val="24"/>
          <w:szCs w:val="24"/>
        </w:rPr>
        <w:t xml:space="preserve">, </w:t>
      </w:r>
      <w:r>
        <w:rPr>
          <w:rFonts w:ascii="Times New Roman" w:hAnsi="Times New Roman" w:cs="Times New Roman"/>
          <w:b/>
          <w:noProof/>
          <w:sz w:val="24"/>
          <w:szCs w:val="24"/>
        </w:rPr>
        <w:t>the European Holocaust Research Infrastructure</w:t>
      </w:r>
      <w:r>
        <w:rPr>
          <w:rFonts w:ascii="Times New Roman" w:hAnsi="Times New Roman" w:cs="Times New Roman"/>
          <w:noProof/>
          <w:sz w:val="24"/>
          <w:szCs w:val="24"/>
        </w:rPr>
        <w:t xml:space="preserve"> (EHRI)</w:t>
      </w:r>
      <w:r>
        <w:rPr>
          <w:rStyle w:val="FootnoteReference"/>
          <w:rFonts w:ascii="Times New Roman" w:hAnsi="Times New Roman" w:cs="Times New Roman"/>
          <w:noProof/>
          <w:sz w:val="24"/>
          <w:szCs w:val="24"/>
        </w:rPr>
        <w:footnoteReference w:id="105"/>
      </w:r>
      <w:r>
        <w:rPr>
          <w:rFonts w:ascii="Times New Roman" w:hAnsi="Times New Roman" w:cs="Times New Roman"/>
          <w:noProof/>
          <w:sz w:val="24"/>
          <w:szCs w:val="24"/>
        </w:rPr>
        <w:t xml:space="preserve"> - the largest EU-funded research initiative on the Holocaust globally - connects the research community by making available, across Europe and</w:t>
      </w:r>
      <w:r>
        <w:rPr>
          <w:rFonts w:ascii="Times New Roman" w:hAnsi="Times New Roman" w:cs="Times New Roman"/>
          <w:noProof/>
          <w:sz w:val="24"/>
          <w:szCs w:val="24"/>
        </w:rPr>
        <w:t xml:space="preserve"> beyond, dispersed sources related to the Holocaust. In this regard, EHRI will expand its research focus on manifestations of antisemitism that led to the Holocaust.</w:t>
      </w:r>
    </w:p>
    <w:p w:rsidR="00266DDA" w:rsidRDefault="00CC6408">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N</w:t>
      </w:r>
      <w:r>
        <w:rPr>
          <w:rFonts w:ascii="Times New Roman" w:hAnsi="Times New Roman" w:cs="Times New Roman"/>
          <w:noProof/>
          <w:color w:val="000000"/>
          <w:sz w:val="24"/>
          <w:szCs w:val="24"/>
        </w:rPr>
        <w:t>e</w:t>
      </w:r>
      <w:r>
        <w:rPr>
          <w:rFonts w:ascii="Times New Roman" w:hAnsi="Times New Roman" w:cs="Times New Roman"/>
          <w:noProof/>
          <w:sz w:val="24"/>
          <w:szCs w:val="24"/>
        </w:rPr>
        <w:t>w ways of raising awareness must also be developed, in particular in a local context, wh</w:t>
      </w:r>
      <w:r>
        <w:rPr>
          <w:rFonts w:ascii="Times New Roman" w:hAnsi="Times New Roman" w:cs="Times New Roman"/>
          <w:noProof/>
          <w:sz w:val="24"/>
          <w:szCs w:val="24"/>
        </w:rPr>
        <w:t xml:space="preserve">ere places ‘where the Holocaust happened’ – from synagogues to Jewish cultural sites, from hiding places to shooting grounds – are often not visible. This can include </w:t>
      </w:r>
      <w:r>
        <w:rPr>
          <w:rFonts w:ascii="Times New Roman" w:hAnsi="Times New Roman" w:cs="Times New Roman"/>
          <w:b/>
          <w:noProof/>
          <w:sz w:val="24"/>
          <w:szCs w:val="24"/>
        </w:rPr>
        <w:t>a network enabling school students, practitioners and the general public to trace the con</w:t>
      </w:r>
      <w:r>
        <w:rPr>
          <w:rFonts w:ascii="Times New Roman" w:hAnsi="Times New Roman" w:cs="Times New Roman"/>
          <w:b/>
          <w:noProof/>
          <w:sz w:val="24"/>
          <w:szCs w:val="24"/>
        </w:rPr>
        <w:t xml:space="preserve">tinuity of Jewish presence in Europe </w:t>
      </w:r>
      <w:r>
        <w:rPr>
          <w:rFonts w:ascii="Times New Roman" w:hAnsi="Times New Roman" w:cs="Times New Roman"/>
          <w:noProof/>
          <w:sz w:val="24"/>
          <w:szCs w:val="24"/>
        </w:rPr>
        <w:t xml:space="preserve">over the centuries and facilitate local initiatives to visit and restore cultural and memorial sites. </w:t>
      </w:r>
    </w:p>
    <w:p w:rsidR="00266DDA" w:rsidRDefault="00CC6408">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Commission will also foster </w:t>
      </w:r>
      <w:r>
        <w:rPr>
          <w:rFonts w:ascii="Times New Roman" w:hAnsi="Times New Roman" w:cs="Times New Roman"/>
          <w:b/>
          <w:noProof/>
          <w:sz w:val="24"/>
          <w:szCs w:val="24"/>
        </w:rPr>
        <w:t xml:space="preserve">public debate </w:t>
      </w:r>
      <w:r>
        <w:rPr>
          <w:rFonts w:ascii="Times New Roman" w:hAnsi="Times New Roman" w:cs="Times New Roman"/>
          <w:noProof/>
          <w:sz w:val="24"/>
          <w:szCs w:val="24"/>
        </w:rPr>
        <w:t xml:space="preserve">(online or town hall) on the significance of the Holocaust in a diverse EU and support the creation of a participatory </w:t>
      </w:r>
      <w:r>
        <w:rPr>
          <w:rFonts w:ascii="Times New Roman" w:hAnsi="Times New Roman" w:cs="Times New Roman"/>
          <w:b/>
          <w:noProof/>
          <w:sz w:val="24"/>
          <w:szCs w:val="24"/>
        </w:rPr>
        <w:t>European</w:t>
      </w:r>
      <w:r>
        <w:rPr>
          <w:rFonts w:ascii="Times New Roman" w:hAnsi="Times New Roman" w:cs="Times New Roman"/>
          <w:noProof/>
          <w:sz w:val="24"/>
          <w:szCs w:val="24"/>
        </w:rPr>
        <w:t xml:space="preserve"> </w:t>
      </w:r>
      <w:r>
        <w:rPr>
          <w:rFonts w:ascii="Times New Roman" w:hAnsi="Times New Roman" w:cs="Times New Roman"/>
          <w:b/>
          <w:noProof/>
          <w:sz w:val="24"/>
          <w:szCs w:val="24"/>
        </w:rPr>
        <w:t>Holocaust Monument</w:t>
      </w:r>
      <w:r>
        <w:rPr>
          <w:rFonts w:ascii="Times New Roman" w:hAnsi="Times New Roman" w:cs="Times New Roman"/>
          <w:noProof/>
          <w:sz w:val="24"/>
          <w:szCs w:val="24"/>
        </w:rPr>
        <w:t xml:space="preserve"> in Brussels, linked with pieces of arts in EU capitals. </w:t>
      </w:r>
    </w:p>
    <w:p w:rsidR="00266DDA" w:rsidRDefault="00CC6408">
      <w:pPr>
        <w:spacing w:line="240" w:lineRule="auto"/>
        <w:jc w:val="both"/>
        <w:rPr>
          <w:rFonts w:ascii="Times New Roman" w:hAnsi="Times New Roman" w:cs="Times New Roman"/>
          <w:b/>
          <w:i/>
          <w:noProof/>
          <w:sz w:val="24"/>
          <w:szCs w:val="24"/>
        </w:rPr>
      </w:pPr>
      <w:r>
        <w:rPr>
          <w:rFonts w:ascii="Times New Roman" w:hAnsi="Times New Roman" w:cs="Times New Roman"/>
          <w:b/>
          <w:i/>
          <w:noProof/>
          <w:sz w:val="24"/>
          <w:szCs w:val="24"/>
        </w:rPr>
        <w:t xml:space="preserve">Key actions: </w:t>
      </w:r>
    </w:p>
    <w:tbl>
      <w:tblPr>
        <w:tblStyle w:val="TableGrid"/>
        <w:tblW w:w="0" w:type="auto"/>
        <w:tblLook w:val="04A0" w:firstRow="1" w:lastRow="0" w:firstColumn="1" w:lastColumn="0" w:noHBand="0" w:noVBand="1"/>
      </w:tblPr>
      <w:tblGrid>
        <w:gridCol w:w="9180"/>
      </w:tblGrid>
      <w:tr w:rsidR="00266DDA">
        <w:trPr>
          <w:trHeight w:val="296"/>
        </w:trPr>
        <w:tc>
          <w:tcPr>
            <w:tcW w:w="9180" w:type="dxa"/>
          </w:tcPr>
          <w:p w:rsidR="00266DDA" w:rsidRDefault="00CC6408">
            <w:pPr>
              <w:spacing w:after="160"/>
              <w:jc w:val="both"/>
              <w:rPr>
                <w:rFonts w:ascii="Times New Roman" w:hAnsi="Times New Roman" w:cs="Times New Roman"/>
                <w:noProof/>
                <w:sz w:val="24"/>
                <w:szCs w:val="24"/>
              </w:rPr>
            </w:pPr>
            <w:r>
              <w:rPr>
                <w:rFonts w:ascii="Times New Roman" w:hAnsi="Times New Roman" w:cs="Times New Roman"/>
                <w:b/>
                <w:noProof/>
                <w:sz w:val="24"/>
                <w:szCs w:val="24"/>
              </w:rPr>
              <w:t>The Commission will:</w:t>
            </w:r>
          </w:p>
          <w:p w:rsidR="00266DDA" w:rsidRDefault="00CC6408">
            <w:pPr>
              <w:pStyle w:val="ListParagraph"/>
              <w:numPr>
                <w:ilvl w:val="0"/>
                <w:numId w:val="2"/>
              </w:numPr>
              <w:spacing w:after="160"/>
              <w:jc w:val="both"/>
              <w:rPr>
                <w:rFonts w:ascii="Times New Roman" w:hAnsi="Times New Roman" w:cs="Times New Roman"/>
                <w:noProof/>
                <w:sz w:val="24"/>
                <w:szCs w:val="24"/>
              </w:rPr>
            </w:pPr>
            <w:r>
              <w:rPr>
                <w:rFonts w:ascii="Times New Roman" w:hAnsi="Times New Roman" w:cs="Times New Roman"/>
                <w:noProof/>
                <w:sz w:val="24"/>
                <w:szCs w:val="24"/>
              </w:rPr>
              <w:t xml:space="preserve">Support, also financially, the </w:t>
            </w:r>
            <w:r>
              <w:rPr>
                <w:rFonts w:ascii="Times New Roman" w:hAnsi="Times New Roman" w:cs="Times New Roman"/>
                <w:b/>
                <w:bCs/>
                <w:noProof/>
                <w:sz w:val="24"/>
                <w:szCs w:val="24"/>
              </w:rPr>
              <w:t>creation of a network</w:t>
            </w:r>
            <w:r>
              <w:rPr>
                <w:rFonts w:ascii="Times New Roman" w:hAnsi="Times New Roman" w:cs="Times New Roman"/>
                <w:b/>
                <w:noProof/>
                <w:sz w:val="24"/>
                <w:szCs w:val="24"/>
              </w:rPr>
              <w:t xml:space="preserve"> of sites ‘where the Holocaust happened’</w:t>
            </w:r>
            <w:r>
              <w:rPr>
                <w:rFonts w:ascii="Times New Roman" w:hAnsi="Times New Roman" w:cs="Times New Roman"/>
                <w:noProof/>
                <w:sz w:val="24"/>
                <w:szCs w:val="24"/>
              </w:rPr>
              <w:t>, in cooperation with local communities.</w:t>
            </w:r>
          </w:p>
          <w:p w:rsidR="00266DDA" w:rsidRDefault="00CC6408">
            <w:pPr>
              <w:pStyle w:val="ListParagraph"/>
              <w:numPr>
                <w:ilvl w:val="0"/>
                <w:numId w:val="2"/>
              </w:numPr>
              <w:spacing w:after="160"/>
              <w:jc w:val="both"/>
              <w:rPr>
                <w:rFonts w:ascii="Times New Roman" w:hAnsi="Times New Roman" w:cs="Times New Roman"/>
                <w:noProof/>
                <w:sz w:val="24"/>
                <w:szCs w:val="24"/>
              </w:rPr>
            </w:pPr>
            <w:r>
              <w:rPr>
                <w:rFonts w:ascii="Times New Roman" w:hAnsi="Times New Roman" w:cs="Times New Roman"/>
                <w:noProof/>
                <w:sz w:val="24"/>
                <w:szCs w:val="24"/>
              </w:rPr>
              <w:t xml:space="preserve">Make project </w:t>
            </w:r>
            <w:r>
              <w:rPr>
                <w:rFonts w:ascii="Times New Roman" w:hAnsi="Times New Roman" w:cs="Times New Roman"/>
                <w:b/>
                <w:bCs/>
                <w:noProof/>
                <w:sz w:val="24"/>
                <w:szCs w:val="24"/>
              </w:rPr>
              <w:t>funding available through the Remembrance strand</w:t>
            </w:r>
            <w:r>
              <w:rPr>
                <w:rFonts w:ascii="Times New Roman" w:hAnsi="Times New Roman" w:cs="Times New Roman"/>
                <w:noProof/>
                <w:sz w:val="24"/>
                <w:szCs w:val="24"/>
              </w:rPr>
              <w:t xml:space="preserve"> of the CERV programme to commemorate the Holocaust also throu</w:t>
            </w:r>
            <w:r>
              <w:rPr>
                <w:rFonts w:ascii="Times New Roman" w:hAnsi="Times New Roman" w:cs="Times New Roman"/>
                <w:noProof/>
                <w:sz w:val="24"/>
                <w:szCs w:val="24"/>
              </w:rPr>
              <w:t>gh the</w:t>
            </w:r>
            <w:r>
              <w:rPr>
                <w:rFonts w:ascii="Times New Roman" w:hAnsi="Times New Roman" w:cs="Times New Roman"/>
                <w:b/>
                <w:bCs/>
                <w:noProof/>
                <w:sz w:val="24"/>
                <w:szCs w:val="24"/>
              </w:rPr>
              <w:t xml:space="preserve"> digitalisations of archives</w:t>
            </w:r>
            <w:r>
              <w:rPr>
                <w:rFonts w:ascii="Times New Roman" w:hAnsi="Times New Roman" w:cs="Times New Roman"/>
                <w:noProof/>
                <w:sz w:val="24"/>
                <w:szCs w:val="24"/>
              </w:rPr>
              <w:t xml:space="preserve"> </w:t>
            </w:r>
            <w:r>
              <w:rPr>
                <w:rFonts w:ascii="Times New Roman" w:hAnsi="Times New Roman" w:cs="Times New Roman"/>
                <w:b/>
                <w:bCs/>
                <w:noProof/>
                <w:sz w:val="24"/>
                <w:szCs w:val="24"/>
              </w:rPr>
              <w:t>and testimonies</w:t>
            </w:r>
            <w:r>
              <w:rPr>
                <w:rFonts w:ascii="Times New Roman" w:hAnsi="Times New Roman" w:cs="Times New Roman"/>
                <w:noProof/>
                <w:sz w:val="24"/>
                <w:szCs w:val="24"/>
              </w:rPr>
              <w:t xml:space="preserve"> of Holocaust survivors. </w:t>
            </w:r>
          </w:p>
          <w:p w:rsidR="00266DDA" w:rsidRDefault="00CC6408">
            <w:pPr>
              <w:pStyle w:val="ListParagraph"/>
              <w:numPr>
                <w:ilvl w:val="0"/>
                <w:numId w:val="2"/>
              </w:numPr>
              <w:spacing w:after="160"/>
              <w:jc w:val="both"/>
              <w:rPr>
                <w:rFonts w:ascii="Times New Roman" w:hAnsi="Times New Roman" w:cs="Times New Roman"/>
                <w:noProof/>
                <w:sz w:val="24"/>
                <w:szCs w:val="24"/>
              </w:rPr>
            </w:pPr>
            <w:r>
              <w:rPr>
                <w:rFonts w:ascii="Times New Roman" w:hAnsi="Times New Roman" w:cs="Times New Roman"/>
                <w:noProof/>
                <w:sz w:val="24"/>
                <w:szCs w:val="24"/>
              </w:rPr>
              <w:t xml:space="preserve">Continue its presence in and support for </w:t>
            </w:r>
            <w:r>
              <w:rPr>
                <w:rFonts w:ascii="Times New Roman" w:hAnsi="Times New Roman" w:cs="Times New Roman"/>
                <w:b/>
                <w:noProof/>
                <w:sz w:val="24"/>
                <w:szCs w:val="24"/>
              </w:rPr>
              <w:t>Holocaust commemoration days and events</w:t>
            </w:r>
            <w:r>
              <w:rPr>
                <w:rFonts w:ascii="Times New Roman" w:hAnsi="Times New Roman" w:cs="Times New Roman"/>
                <w:noProof/>
                <w:sz w:val="24"/>
                <w:szCs w:val="24"/>
              </w:rPr>
              <w:t xml:space="preserve">, at both EU level and national level, in cooperation with the Commission Representations in Member </w:t>
            </w:r>
            <w:r>
              <w:rPr>
                <w:rFonts w:ascii="Times New Roman" w:hAnsi="Times New Roman" w:cs="Times New Roman"/>
                <w:noProof/>
                <w:sz w:val="24"/>
                <w:szCs w:val="24"/>
              </w:rPr>
              <w:t xml:space="preserve">States and EU delegations. </w:t>
            </w:r>
          </w:p>
          <w:p w:rsidR="00266DDA" w:rsidRDefault="00CC6408">
            <w:pPr>
              <w:spacing w:after="160"/>
              <w:jc w:val="both"/>
              <w:rPr>
                <w:rFonts w:ascii="Times New Roman" w:hAnsi="Times New Roman" w:cs="Times New Roman"/>
                <w:b/>
                <w:noProof/>
                <w:sz w:val="24"/>
                <w:szCs w:val="24"/>
              </w:rPr>
            </w:pPr>
            <w:r>
              <w:rPr>
                <w:rFonts w:ascii="Times New Roman" w:hAnsi="Times New Roman" w:cs="Times New Roman"/>
                <w:b/>
                <w:noProof/>
                <w:sz w:val="24"/>
                <w:szCs w:val="24"/>
              </w:rPr>
              <w:t>Member States are encouraged to:</w:t>
            </w:r>
          </w:p>
          <w:p w:rsidR="00266DDA" w:rsidRDefault="00CC6408">
            <w:pPr>
              <w:pStyle w:val="ListParagraph"/>
              <w:numPr>
                <w:ilvl w:val="0"/>
                <w:numId w:val="4"/>
              </w:numPr>
              <w:spacing w:after="160"/>
              <w:jc w:val="both"/>
              <w:rPr>
                <w:rFonts w:ascii="Times New Roman" w:hAnsi="Times New Roman" w:cs="Times New Roman"/>
                <w:i/>
                <w:noProof/>
                <w:sz w:val="24"/>
                <w:szCs w:val="24"/>
              </w:rPr>
            </w:pPr>
            <w:r>
              <w:rPr>
                <w:rFonts w:ascii="Times New Roman" w:hAnsi="Times New Roman" w:cs="Times New Roman"/>
                <w:b/>
                <w:noProof/>
                <w:sz w:val="24"/>
                <w:szCs w:val="24"/>
              </w:rPr>
              <w:t xml:space="preserve">Commemorate the Holocaust publicly </w:t>
            </w:r>
            <w:r>
              <w:rPr>
                <w:rFonts w:ascii="Times New Roman" w:hAnsi="Times New Roman" w:cs="Times New Roman"/>
                <w:noProof/>
                <w:sz w:val="24"/>
                <w:szCs w:val="24"/>
              </w:rPr>
              <w:t xml:space="preserve">in close cooperation with the Jewish community, including with the involvement of the national parliaments. </w:t>
            </w:r>
          </w:p>
          <w:p w:rsidR="00266DDA" w:rsidRDefault="00CC6408">
            <w:pPr>
              <w:pStyle w:val="ListParagraph"/>
              <w:numPr>
                <w:ilvl w:val="0"/>
                <w:numId w:val="4"/>
              </w:numPr>
              <w:spacing w:after="160"/>
              <w:jc w:val="both"/>
              <w:rPr>
                <w:rFonts w:ascii="Times New Roman" w:hAnsi="Times New Roman" w:cs="Times New Roman"/>
                <w:i/>
                <w:noProof/>
                <w:sz w:val="24"/>
                <w:szCs w:val="24"/>
              </w:rPr>
            </w:pPr>
            <w:r>
              <w:rPr>
                <w:rFonts w:ascii="Times New Roman" w:hAnsi="Times New Roman" w:cs="Times New Roman"/>
                <w:noProof/>
                <w:sz w:val="24"/>
                <w:szCs w:val="24"/>
              </w:rPr>
              <w:t>Ensure that the</w:t>
            </w:r>
            <w:r>
              <w:rPr>
                <w:rFonts w:ascii="Times New Roman" w:hAnsi="Times New Roman" w:cs="Times New Roman"/>
                <w:b/>
                <w:noProof/>
                <w:sz w:val="24"/>
                <w:szCs w:val="24"/>
              </w:rPr>
              <w:t xml:space="preserve"> universality of the Holocaust is re</w:t>
            </w:r>
            <w:r>
              <w:rPr>
                <w:rFonts w:ascii="Times New Roman" w:hAnsi="Times New Roman" w:cs="Times New Roman"/>
                <w:b/>
                <w:noProof/>
                <w:sz w:val="24"/>
                <w:szCs w:val="24"/>
              </w:rPr>
              <w:t>flected in</w:t>
            </w:r>
            <w:r>
              <w:rPr>
                <w:rFonts w:ascii="Times New Roman" w:hAnsi="Times New Roman" w:cs="Times New Roman"/>
                <w:noProof/>
                <w:sz w:val="24"/>
                <w:szCs w:val="24"/>
              </w:rPr>
              <w:t xml:space="preserve"> </w:t>
            </w:r>
            <w:r>
              <w:rPr>
                <w:rFonts w:ascii="Times New Roman" w:hAnsi="Times New Roman" w:cs="Times New Roman"/>
                <w:b/>
                <w:noProof/>
                <w:sz w:val="24"/>
                <w:szCs w:val="24"/>
              </w:rPr>
              <w:t xml:space="preserve">education </w:t>
            </w:r>
            <w:r>
              <w:rPr>
                <w:rFonts w:ascii="Times New Roman" w:hAnsi="Times New Roman" w:cs="Times New Roman"/>
                <w:noProof/>
                <w:sz w:val="24"/>
                <w:szCs w:val="24"/>
              </w:rPr>
              <w:t>and assess the effectiveness of how it is taught, including in a multi-ethnic and diverse classroom.</w:t>
            </w:r>
          </w:p>
          <w:p w:rsidR="00266DDA" w:rsidRDefault="00CC6408">
            <w:pPr>
              <w:pStyle w:val="ListParagraph"/>
              <w:numPr>
                <w:ilvl w:val="0"/>
                <w:numId w:val="4"/>
              </w:numPr>
              <w:spacing w:after="160"/>
              <w:jc w:val="both"/>
              <w:rPr>
                <w:rFonts w:ascii="Times New Roman" w:hAnsi="Times New Roman" w:cs="Times New Roman"/>
                <w:i/>
                <w:noProof/>
                <w:sz w:val="24"/>
                <w:szCs w:val="24"/>
              </w:rPr>
            </w:pPr>
            <w:r>
              <w:rPr>
                <w:rFonts w:ascii="Times New Roman" w:hAnsi="Times New Roman" w:cs="Times New Roman"/>
                <w:b/>
                <w:noProof/>
                <w:sz w:val="24"/>
                <w:szCs w:val="24"/>
              </w:rPr>
              <w:t>Become active partners in the implementation of the EHRI infrastructure</w:t>
            </w:r>
            <w:r>
              <w:rPr>
                <w:rFonts w:ascii="Times New Roman" w:hAnsi="Times New Roman" w:cs="Times New Roman"/>
                <w:noProof/>
                <w:sz w:val="24"/>
                <w:szCs w:val="24"/>
              </w:rPr>
              <w:t>, including through financial contributions.</w:t>
            </w:r>
          </w:p>
        </w:tc>
      </w:tr>
    </w:tbl>
    <w:p w:rsidR="00266DDA" w:rsidRDefault="00CC6408">
      <w:pPr>
        <w:pStyle w:val="ListParagraph"/>
        <w:numPr>
          <w:ilvl w:val="1"/>
          <w:numId w:val="1"/>
        </w:numPr>
        <w:spacing w:before="240" w:line="240" w:lineRule="auto"/>
        <w:ind w:left="1077" w:hanging="652"/>
        <w:jc w:val="both"/>
        <w:rPr>
          <w:rFonts w:ascii="Times New Roman" w:hAnsi="Times New Roman" w:cs="Times New Roman"/>
          <w:b/>
          <w:noProof/>
          <w:sz w:val="24"/>
          <w:szCs w:val="24"/>
        </w:rPr>
      </w:pPr>
      <w:r>
        <w:rPr>
          <w:rFonts w:ascii="Times New Roman" w:hAnsi="Times New Roman" w:cs="Times New Roman"/>
          <w:b/>
          <w:noProof/>
          <w:sz w:val="24"/>
          <w:szCs w:val="24"/>
        </w:rPr>
        <w:t>Holocaust denial,</w:t>
      </w:r>
      <w:r>
        <w:rPr>
          <w:rFonts w:ascii="Times New Roman" w:hAnsi="Times New Roman" w:cs="Times New Roman"/>
          <w:b/>
          <w:noProof/>
          <w:sz w:val="24"/>
          <w:szCs w:val="24"/>
        </w:rPr>
        <w:t xml:space="preserve"> distortion and trivialisation</w:t>
      </w:r>
    </w:p>
    <w:p w:rsidR="00266DDA" w:rsidRDefault="00CC6408">
      <w:pPr>
        <w:spacing w:line="240" w:lineRule="auto"/>
        <w:jc w:val="both"/>
        <w:rPr>
          <w:rFonts w:ascii="Times New Roman" w:hAnsi="Times New Roman" w:cs="Times New Roman"/>
          <w:noProof/>
          <w:sz w:val="24"/>
          <w:szCs w:val="24"/>
        </w:rPr>
      </w:pPr>
      <w:r>
        <w:rPr>
          <w:rFonts w:ascii="Times New Roman" w:hAnsi="Times New Roman" w:cs="Times New Roman"/>
          <w:bCs/>
          <w:noProof/>
          <w:sz w:val="24"/>
          <w:szCs w:val="24"/>
        </w:rPr>
        <w:t>Manifestations of Holocaust denial, distortion and trivialisation are unfortunately increasing. 53% of Europeans perceive Holocaust denial as being a problem in their country</w:t>
      </w:r>
      <w:r>
        <w:rPr>
          <w:rStyle w:val="FootnoteReference"/>
          <w:rFonts w:ascii="Times New Roman" w:hAnsi="Times New Roman" w:cs="Times New Roman"/>
          <w:bCs/>
          <w:noProof/>
          <w:sz w:val="24"/>
          <w:szCs w:val="24"/>
        </w:rPr>
        <w:footnoteReference w:id="106"/>
      </w:r>
      <w:r>
        <w:rPr>
          <w:rFonts w:ascii="Times New Roman" w:hAnsi="Times New Roman" w:cs="Times New Roman"/>
          <w:bCs/>
          <w:noProof/>
          <w:sz w:val="24"/>
          <w:szCs w:val="24"/>
        </w:rPr>
        <w:t>. 62% of Jews have seen or heard non-Jewish people</w:t>
      </w:r>
      <w:r>
        <w:rPr>
          <w:rFonts w:ascii="Times New Roman" w:hAnsi="Times New Roman" w:cs="Times New Roman"/>
          <w:bCs/>
          <w:noProof/>
          <w:sz w:val="24"/>
          <w:szCs w:val="24"/>
        </w:rPr>
        <w:t xml:space="preserve"> suggest that the Holocaust is a myth or has been exaggerated, at least occasionally</w:t>
      </w:r>
      <w:r>
        <w:rPr>
          <w:rStyle w:val="FootnoteReference"/>
          <w:rFonts w:ascii="Times New Roman" w:hAnsi="Times New Roman" w:cs="Times New Roman"/>
          <w:bCs/>
          <w:noProof/>
          <w:sz w:val="24"/>
          <w:szCs w:val="24"/>
        </w:rPr>
        <w:footnoteReference w:id="107"/>
      </w:r>
      <w:r>
        <w:rPr>
          <w:rFonts w:ascii="Times New Roman" w:hAnsi="Times New Roman" w:cs="Times New Roman"/>
          <w:bCs/>
          <w:noProof/>
          <w:sz w:val="24"/>
          <w:szCs w:val="24"/>
        </w:rPr>
        <w:t>. Holocaust denial, distortion and trivialisation are often used to feed hatred against Jewish people and in an attempt to rewrite European and Jewish history. Their corro</w:t>
      </w:r>
      <w:r>
        <w:rPr>
          <w:rFonts w:ascii="Times New Roman" w:hAnsi="Times New Roman" w:cs="Times New Roman"/>
          <w:bCs/>
          <w:noProof/>
          <w:sz w:val="24"/>
          <w:szCs w:val="24"/>
        </w:rPr>
        <w:t xml:space="preserve">sive effects for collective historic memory and for the resilience and cohesion of our democratic societies should not be underestimated and need to be specifically addressed. </w:t>
      </w:r>
      <w:r>
        <w:rPr>
          <w:rFonts w:ascii="Times New Roman" w:hAnsi="Times New Roman" w:cs="Times New Roman"/>
          <w:noProof/>
          <w:sz w:val="24"/>
          <w:szCs w:val="24"/>
        </w:rPr>
        <w:t>Hate speech relating to the condoning, denial or gross trivialisation of the Hol</w:t>
      </w:r>
      <w:r>
        <w:rPr>
          <w:rFonts w:ascii="Times New Roman" w:hAnsi="Times New Roman" w:cs="Times New Roman"/>
          <w:noProof/>
          <w:sz w:val="24"/>
          <w:szCs w:val="24"/>
        </w:rPr>
        <w:t>ocaust is prohibited under the Framework Decision on combating racism and xenophobia</w:t>
      </w:r>
      <w:r>
        <w:rPr>
          <w:rStyle w:val="FootnoteReference"/>
          <w:rFonts w:ascii="Times New Roman" w:hAnsi="Times New Roman" w:cs="Times New Roman"/>
          <w:noProof/>
          <w:sz w:val="24"/>
          <w:szCs w:val="24"/>
        </w:rPr>
        <w:footnoteReference w:id="108"/>
      </w:r>
      <w:r>
        <w:rPr>
          <w:rFonts w:ascii="Times New Roman" w:hAnsi="Times New Roman" w:cs="Times New Roman"/>
          <w:noProof/>
          <w:sz w:val="24"/>
          <w:szCs w:val="24"/>
        </w:rPr>
        <w:t xml:space="preserve">. </w:t>
      </w:r>
    </w:p>
    <w:p w:rsidR="00266DDA" w:rsidRDefault="00CC6408">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To educate and raise awareness, the Commission cooperates with the IHRA through its Permanent International Partnership using the IHRA definition of Holocaust denial an</w:t>
      </w:r>
      <w:r>
        <w:rPr>
          <w:rFonts w:ascii="Times New Roman" w:hAnsi="Times New Roman" w:cs="Times New Roman"/>
          <w:noProof/>
          <w:sz w:val="24"/>
          <w:szCs w:val="24"/>
        </w:rPr>
        <w:t>d distortion</w:t>
      </w:r>
      <w:r>
        <w:rPr>
          <w:rStyle w:val="FootnoteReference"/>
          <w:rFonts w:ascii="Times New Roman" w:hAnsi="Times New Roman" w:cs="Times New Roman"/>
          <w:noProof/>
          <w:sz w:val="24"/>
          <w:szCs w:val="24"/>
        </w:rPr>
        <w:footnoteReference w:id="109"/>
      </w:r>
      <w:r>
        <w:rPr>
          <w:rFonts w:ascii="Times New Roman" w:hAnsi="Times New Roman" w:cs="Times New Roman"/>
          <w:noProof/>
          <w:sz w:val="24"/>
          <w:szCs w:val="24"/>
        </w:rPr>
        <w:t>, to combat this phenomenon. An example is the awareness-raising campaign #ProtectTheFacts</w:t>
      </w:r>
      <w:r>
        <w:rPr>
          <w:rStyle w:val="FootnoteReference"/>
          <w:rFonts w:ascii="Times New Roman" w:hAnsi="Times New Roman" w:cs="Times New Roman"/>
          <w:noProof/>
          <w:sz w:val="24"/>
          <w:szCs w:val="24"/>
        </w:rPr>
        <w:footnoteReference w:id="110"/>
      </w:r>
      <w:r>
        <w:rPr>
          <w:rFonts w:ascii="Times New Roman" w:hAnsi="Times New Roman" w:cs="Times New Roman"/>
          <w:noProof/>
          <w:sz w:val="24"/>
          <w:szCs w:val="24"/>
        </w:rPr>
        <w:t xml:space="preserve">, which focuses on countering Holocaust distortion. In </w:t>
      </w:r>
      <w:r>
        <w:rPr>
          <w:rFonts w:ascii="Times New Roman" w:hAnsi="Times New Roman" w:cs="Times New Roman"/>
          <w:b/>
          <w:bCs/>
          <w:noProof/>
          <w:sz w:val="24"/>
          <w:szCs w:val="24"/>
        </w:rPr>
        <w:t>partnership with the IHRA and UNESCO,</w:t>
      </w:r>
      <w:r>
        <w:rPr>
          <w:rFonts w:ascii="Times New Roman" w:hAnsi="Times New Roman" w:cs="Times New Roman"/>
          <w:noProof/>
          <w:sz w:val="24"/>
          <w:szCs w:val="24"/>
        </w:rPr>
        <w:t xml:space="preserve"> the Commission will further develop other initiatives based</w:t>
      </w:r>
      <w:r>
        <w:rPr>
          <w:rFonts w:ascii="Times New Roman" w:hAnsi="Times New Roman" w:cs="Times New Roman"/>
          <w:noProof/>
          <w:sz w:val="24"/>
          <w:szCs w:val="24"/>
        </w:rPr>
        <w:t xml:space="preserve"> on the ‘IHRA recommendation on recognising and Countering Holocaust distortion’</w:t>
      </w:r>
      <w:r>
        <w:rPr>
          <w:rStyle w:val="FootnoteReference"/>
          <w:rFonts w:ascii="Times New Roman" w:hAnsi="Times New Roman" w:cs="Times New Roman"/>
          <w:noProof/>
          <w:sz w:val="24"/>
          <w:szCs w:val="24"/>
        </w:rPr>
        <w:footnoteReference w:id="111"/>
      </w:r>
      <w:r>
        <w:rPr>
          <w:rFonts w:ascii="Times New Roman" w:hAnsi="Times New Roman" w:cs="Times New Roman"/>
          <w:noProof/>
          <w:sz w:val="24"/>
          <w:szCs w:val="24"/>
        </w:rPr>
        <w:t xml:space="preserve">. </w:t>
      </w:r>
    </w:p>
    <w:p w:rsidR="00266DDA" w:rsidRDefault="00CC6408">
      <w:pPr>
        <w:spacing w:line="240" w:lineRule="auto"/>
        <w:jc w:val="both"/>
        <w:rPr>
          <w:rFonts w:ascii="Times New Roman" w:hAnsi="Times New Roman" w:cs="Times New Roman"/>
          <w:b/>
          <w:i/>
          <w:noProof/>
          <w:sz w:val="24"/>
          <w:szCs w:val="24"/>
        </w:rPr>
      </w:pPr>
      <w:r>
        <w:rPr>
          <w:rFonts w:ascii="Times New Roman" w:hAnsi="Times New Roman" w:cs="Times New Roman"/>
          <w:b/>
          <w:i/>
          <w:noProof/>
          <w:sz w:val="24"/>
          <w:szCs w:val="24"/>
        </w:rPr>
        <w:t xml:space="preserve">Key actions: </w:t>
      </w:r>
    </w:p>
    <w:tbl>
      <w:tblPr>
        <w:tblStyle w:val="TableGrid"/>
        <w:tblW w:w="0" w:type="auto"/>
        <w:tblLook w:val="04A0" w:firstRow="1" w:lastRow="0" w:firstColumn="1" w:lastColumn="0" w:noHBand="0" w:noVBand="1"/>
      </w:tblPr>
      <w:tblGrid>
        <w:gridCol w:w="9180"/>
      </w:tblGrid>
      <w:tr w:rsidR="00266DDA">
        <w:trPr>
          <w:trHeight w:val="428"/>
        </w:trPr>
        <w:tc>
          <w:tcPr>
            <w:tcW w:w="9180" w:type="dxa"/>
          </w:tcPr>
          <w:p w:rsidR="00266DDA" w:rsidRDefault="00CC6408">
            <w:pPr>
              <w:spacing w:after="160"/>
              <w:jc w:val="both"/>
              <w:rPr>
                <w:rFonts w:ascii="Times New Roman" w:hAnsi="Times New Roman" w:cs="Times New Roman"/>
                <w:noProof/>
                <w:sz w:val="24"/>
                <w:szCs w:val="24"/>
              </w:rPr>
            </w:pPr>
            <w:r>
              <w:rPr>
                <w:rFonts w:ascii="Times New Roman" w:hAnsi="Times New Roman" w:cs="Times New Roman"/>
                <w:b/>
                <w:noProof/>
                <w:sz w:val="24"/>
                <w:szCs w:val="24"/>
              </w:rPr>
              <w:t>The Commission will:</w:t>
            </w:r>
          </w:p>
          <w:p w:rsidR="00266DDA" w:rsidRDefault="00CC6408">
            <w:pPr>
              <w:pStyle w:val="ListParagraph"/>
              <w:numPr>
                <w:ilvl w:val="0"/>
                <w:numId w:val="2"/>
              </w:numPr>
              <w:spacing w:after="160"/>
              <w:jc w:val="both"/>
              <w:rPr>
                <w:rFonts w:ascii="Times New Roman" w:hAnsi="Times New Roman" w:cs="Times New Roman"/>
                <w:noProof/>
                <w:sz w:val="24"/>
                <w:szCs w:val="24"/>
              </w:rPr>
            </w:pPr>
            <w:r>
              <w:rPr>
                <w:rFonts w:ascii="Times New Roman" w:hAnsi="Times New Roman" w:cs="Times New Roman"/>
                <w:noProof/>
                <w:sz w:val="24"/>
                <w:szCs w:val="24"/>
              </w:rPr>
              <w:t xml:space="preserve">Promote the use of the </w:t>
            </w:r>
            <w:r>
              <w:rPr>
                <w:rFonts w:ascii="Times New Roman" w:hAnsi="Times New Roman" w:cs="Times New Roman"/>
                <w:b/>
                <w:bCs/>
                <w:noProof/>
                <w:sz w:val="24"/>
                <w:szCs w:val="24"/>
              </w:rPr>
              <w:t xml:space="preserve">IHRA definition of Holocaust denial and distortion </w:t>
            </w:r>
            <w:r>
              <w:rPr>
                <w:rFonts w:ascii="Times New Roman" w:hAnsi="Times New Roman" w:cs="Times New Roman"/>
                <w:noProof/>
                <w:sz w:val="24"/>
                <w:szCs w:val="24"/>
              </w:rPr>
              <w:t>for education and for awareness-raising purposes.</w:t>
            </w:r>
          </w:p>
          <w:p w:rsidR="00266DDA" w:rsidRDefault="00CC6408">
            <w:pPr>
              <w:pStyle w:val="ListParagraph"/>
              <w:numPr>
                <w:ilvl w:val="0"/>
                <w:numId w:val="2"/>
              </w:numPr>
              <w:spacing w:after="160"/>
              <w:jc w:val="both"/>
              <w:rPr>
                <w:rFonts w:ascii="Times New Roman" w:hAnsi="Times New Roman" w:cs="Times New Roman"/>
                <w:b/>
                <w:noProof/>
                <w:sz w:val="24"/>
                <w:szCs w:val="24"/>
              </w:rPr>
            </w:pPr>
            <w:r>
              <w:rPr>
                <w:rFonts w:ascii="Times New Roman" w:hAnsi="Times New Roman" w:cs="Times New Roman"/>
                <w:noProof/>
                <w:sz w:val="24"/>
                <w:szCs w:val="24"/>
              </w:rPr>
              <w:t xml:space="preserve">Develop a </w:t>
            </w:r>
            <w:r>
              <w:rPr>
                <w:rFonts w:ascii="Times New Roman" w:hAnsi="Times New Roman" w:cs="Times New Roman"/>
                <w:b/>
                <w:noProof/>
                <w:sz w:val="24"/>
                <w:szCs w:val="24"/>
              </w:rPr>
              <w:t>handbook on best practices in fighting Holocaust denial, distortion and trivialisation.</w:t>
            </w:r>
            <w:r>
              <w:rPr>
                <w:rFonts w:ascii="Times New Roman" w:hAnsi="Times New Roman" w:cs="Times New Roman"/>
                <w:b/>
                <w:noProof/>
                <w:sz w:val="24"/>
                <w:szCs w:val="24"/>
                <w:highlight w:val="yellow"/>
              </w:rPr>
              <w:t xml:space="preserve"> </w:t>
            </w:r>
          </w:p>
          <w:p w:rsidR="00266DDA" w:rsidRDefault="00CC6408">
            <w:pPr>
              <w:pStyle w:val="ListParagraph"/>
              <w:numPr>
                <w:ilvl w:val="0"/>
                <w:numId w:val="2"/>
              </w:numPr>
              <w:spacing w:after="160"/>
              <w:jc w:val="both"/>
              <w:rPr>
                <w:rFonts w:ascii="Times New Roman" w:hAnsi="Times New Roman" w:cs="Times New Roman"/>
                <w:noProof/>
                <w:sz w:val="24"/>
                <w:szCs w:val="24"/>
              </w:rPr>
            </w:pPr>
            <w:r>
              <w:rPr>
                <w:rFonts w:ascii="Times New Roman" w:hAnsi="Times New Roman" w:cs="Times New Roman"/>
                <w:noProof/>
                <w:sz w:val="24"/>
                <w:szCs w:val="24"/>
              </w:rPr>
              <w:t>Support and strengthen social</w:t>
            </w:r>
            <w:r>
              <w:rPr>
                <w:rFonts w:ascii="Times New Roman" w:hAnsi="Times New Roman" w:cs="Times New Roman"/>
                <w:b/>
                <w:bCs/>
                <w:noProof/>
                <w:sz w:val="24"/>
                <w:szCs w:val="24"/>
              </w:rPr>
              <w:t xml:space="preserve"> media campaigns</w:t>
            </w:r>
            <w:r>
              <w:rPr>
                <w:rFonts w:ascii="Times New Roman" w:hAnsi="Times New Roman" w:cs="Times New Roman"/>
                <w:noProof/>
                <w:sz w:val="24"/>
                <w:szCs w:val="24"/>
              </w:rPr>
              <w:t xml:space="preserve"> together with UNESCO, the IHRA and other international partners and civil society groups to raise awareness of Holocaust denial and distortion and actively combat it. </w:t>
            </w:r>
          </w:p>
          <w:p w:rsidR="00266DDA" w:rsidRDefault="00CC6408">
            <w:pPr>
              <w:spacing w:after="160"/>
              <w:jc w:val="both"/>
              <w:rPr>
                <w:rFonts w:ascii="Times New Roman" w:hAnsi="Times New Roman" w:cs="Times New Roman"/>
                <w:b/>
                <w:noProof/>
                <w:sz w:val="24"/>
                <w:szCs w:val="24"/>
              </w:rPr>
            </w:pPr>
            <w:r>
              <w:rPr>
                <w:rFonts w:ascii="Times New Roman" w:hAnsi="Times New Roman" w:cs="Times New Roman"/>
                <w:b/>
                <w:noProof/>
                <w:sz w:val="24"/>
                <w:szCs w:val="24"/>
              </w:rPr>
              <w:t>Member States are encouraged to:</w:t>
            </w:r>
          </w:p>
          <w:p w:rsidR="00266DDA" w:rsidRDefault="00CC6408">
            <w:pPr>
              <w:pStyle w:val="ListParagraph"/>
              <w:numPr>
                <w:ilvl w:val="0"/>
                <w:numId w:val="9"/>
              </w:numPr>
              <w:jc w:val="both"/>
              <w:rPr>
                <w:rFonts w:ascii="Times New Roman" w:hAnsi="Times New Roman" w:cs="Times New Roman"/>
                <w:noProof/>
                <w:sz w:val="24"/>
                <w:szCs w:val="24"/>
              </w:rPr>
            </w:pPr>
            <w:r>
              <w:rPr>
                <w:rFonts w:ascii="Times New Roman" w:hAnsi="Times New Roman" w:cs="Times New Roman"/>
                <w:noProof/>
                <w:sz w:val="24"/>
                <w:szCs w:val="24"/>
              </w:rPr>
              <w:t xml:space="preserve">Actively engage in </w:t>
            </w:r>
            <w:r>
              <w:rPr>
                <w:rFonts w:ascii="Times New Roman" w:hAnsi="Times New Roman" w:cs="Times New Roman"/>
                <w:b/>
                <w:bCs/>
                <w:noProof/>
                <w:sz w:val="24"/>
                <w:szCs w:val="24"/>
              </w:rPr>
              <w:t>awareness campaigns against Holocau</w:t>
            </w:r>
            <w:r>
              <w:rPr>
                <w:rFonts w:ascii="Times New Roman" w:hAnsi="Times New Roman" w:cs="Times New Roman"/>
                <w:b/>
                <w:bCs/>
                <w:noProof/>
                <w:sz w:val="24"/>
                <w:szCs w:val="24"/>
              </w:rPr>
              <w:t>st denial</w:t>
            </w:r>
            <w:r>
              <w:rPr>
                <w:rFonts w:ascii="Times New Roman" w:hAnsi="Times New Roman" w:cs="Times New Roman"/>
                <w:b/>
                <w:noProof/>
                <w:sz w:val="24"/>
                <w:szCs w:val="24"/>
              </w:rPr>
              <w:t>, distortion and trivialisation.</w:t>
            </w:r>
          </w:p>
        </w:tc>
      </w:tr>
    </w:tbl>
    <w:p w:rsidR="00266DDA" w:rsidRDefault="00CC6408">
      <w:pPr>
        <w:pStyle w:val="ListParagraph"/>
        <w:numPr>
          <w:ilvl w:val="0"/>
          <w:numId w:val="1"/>
        </w:numPr>
        <w:spacing w:before="240" w:line="240" w:lineRule="auto"/>
        <w:ind w:left="1077"/>
        <w:jc w:val="both"/>
        <w:rPr>
          <w:rFonts w:ascii="Times New Roman" w:hAnsi="Times New Roman" w:cs="Times New Roman"/>
          <w:b/>
          <w:bCs/>
          <w:noProof/>
          <w:sz w:val="24"/>
          <w:szCs w:val="24"/>
        </w:rPr>
      </w:pPr>
      <w:r>
        <w:rPr>
          <w:rFonts w:ascii="Times New Roman" w:hAnsi="Times New Roman" w:cs="Times New Roman"/>
          <w:b/>
          <w:bCs/>
          <w:noProof/>
          <w:sz w:val="24"/>
          <w:szCs w:val="24"/>
        </w:rPr>
        <w:t>LEADING THE GLOBAL FIGHT AGAINST ANTISEMITISM</w:t>
      </w:r>
    </w:p>
    <w:p w:rsidR="00266DDA" w:rsidRDefault="00266DDA">
      <w:pPr>
        <w:pStyle w:val="ListParagraph"/>
        <w:autoSpaceDE w:val="0"/>
        <w:autoSpaceDN w:val="0"/>
        <w:spacing w:after="0" w:line="240" w:lineRule="auto"/>
        <w:ind w:left="0"/>
        <w:jc w:val="both"/>
        <w:rPr>
          <w:rFonts w:ascii="Segoe UI" w:hAnsi="Segoe UI" w:cs="Segoe UI"/>
          <w:noProof/>
          <w:color w:val="000000"/>
          <w:sz w:val="20"/>
          <w:szCs w:val="20"/>
          <w:lang w:val="en-US"/>
        </w:rPr>
      </w:pPr>
    </w:p>
    <w:p w:rsidR="00266DDA" w:rsidRDefault="00CC6408">
      <w:pPr>
        <w:pStyle w:val="ListParagraph"/>
        <w:autoSpaceDE w:val="0"/>
        <w:autoSpaceDN w:val="0"/>
        <w:spacing w:after="0" w:line="240" w:lineRule="auto"/>
        <w:ind w:left="0"/>
        <w:jc w:val="both"/>
        <w:rPr>
          <w:rFonts w:ascii="Times New Roman" w:hAnsi="Times New Roman" w:cs="Times New Roman"/>
          <w:i/>
          <w:noProof/>
          <w:sz w:val="24"/>
          <w:szCs w:val="24"/>
          <w:lang w:val="en-US"/>
        </w:rPr>
      </w:pPr>
      <w:r>
        <w:rPr>
          <w:rFonts w:ascii="Georgia" w:hAnsi="Georgia"/>
          <w:noProof/>
          <w:color w:val="181818"/>
          <w:sz w:val="21"/>
          <w:szCs w:val="21"/>
          <w:shd w:val="clear" w:color="auto" w:fill="FFFFFF"/>
        </w:rPr>
        <w:t>‘</w:t>
      </w:r>
      <w:r>
        <w:rPr>
          <w:rFonts w:ascii="Times New Roman" w:hAnsi="Times New Roman" w:cs="Times New Roman"/>
          <w:i/>
          <w:noProof/>
          <w:sz w:val="24"/>
          <w:szCs w:val="24"/>
          <w:lang w:val="en-US"/>
        </w:rPr>
        <w:t>The world as we have created it is a process of our thinking. It cannot be changed without changing our thinking.’</w:t>
      </w:r>
    </w:p>
    <w:p w:rsidR="00266DDA" w:rsidRDefault="00CC6408">
      <w:pPr>
        <w:pStyle w:val="ListParagraph"/>
        <w:autoSpaceDE w:val="0"/>
        <w:autoSpaceDN w:val="0"/>
        <w:spacing w:after="0" w:line="240" w:lineRule="auto"/>
        <w:ind w:left="0"/>
        <w:jc w:val="right"/>
        <w:rPr>
          <w:rFonts w:ascii="Segoe UI" w:hAnsi="Segoe UI" w:cs="Segoe UI"/>
          <w:noProof/>
          <w:color w:val="000000"/>
          <w:sz w:val="20"/>
          <w:szCs w:val="20"/>
        </w:rPr>
      </w:pPr>
      <w:r>
        <w:rPr>
          <w:rFonts w:ascii="Times New Roman" w:hAnsi="Times New Roman" w:cs="Times New Roman"/>
          <w:noProof/>
          <w:color w:val="181818"/>
          <w:sz w:val="24"/>
          <w:szCs w:val="24"/>
          <w:shd w:val="clear" w:color="auto" w:fill="FFFFFF"/>
        </w:rPr>
        <w:t>― </w:t>
      </w:r>
      <w:r>
        <w:rPr>
          <w:rStyle w:val="authorortitle"/>
          <w:rFonts w:ascii="Times New Roman" w:hAnsi="Times New Roman" w:cs="Times New Roman"/>
          <w:b/>
          <w:bCs/>
          <w:noProof/>
          <w:color w:val="333333"/>
          <w:sz w:val="24"/>
          <w:szCs w:val="24"/>
          <w:shd w:val="clear" w:color="auto" w:fill="FFFFFF"/>
        </w:rPr>
        <w:t>Albert Einstein</w:t>
      </w:r>
    </w:p>
    <w:p w:rsidR="00266DDA" w:rsidRDefault="00266DDA">
      <w:pPr>
        <w:pStyle w:val="ListParagraph"/>
        <w:spacing w:after="0" w:line="240" w:lineRule="auto"/>
        <w:ind w:left="1080"/>
        <w:jc w:val="right"/>
        <w:rPr>
          <w:rFonts w:ascii="Times New Roman" w:hAnsi="Times New Roman" w:cs="Times New Roman"/>
          <w:b/>
          <w:bCs/>
          <w:noProof/>
          <w:sz w:val="24"/>
          <w:szCs w:val="24"/>
        </w:rPr>
      </w:pPr>
    </w:p>
    <w:p w:rsidR="00266DDA" w:rsidRDefault="00CC6408">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The Jewish population worldwide</w:t>
      </w:r>
      <w:r>
        <w:rPr>
          <w:rFonts w:ascii="Times New Roman" w:hAnsi="Times New Roman" w:cs="Times New Roman"/>
          <w:noProof/>
          <w:sz w:val="24"/>
          <w:szCs w:val="24"/>
        </w:rPr>
        <w:t xml:space="preserve"> is estimated to be 15.2 million</w:t>
      </w:r>
      <w:r>
        <w:rPr>
          <w:rStyle w:val="FootnoteReference"/>
          <w:rFonts w:ascii="Times New Roman" w:hAnsi="Times New Roman" w:cs="Times New Roman"/>
          <w:noProof/>
          <w:sz w:val="24"/>
          <w:szCs w:val="24"/>
        </w:rPr>
        <w:footnoteReference w:id="112"/>
      </w:r>
      <w:r>
        <w:rPr>
          <w:rFonts w:ascii="Times New Roman" w:hAnsi="Times New Roman" w:cs="Times New Roman"/>
          <w:noProof/>
          <w:sz w:val="24"/>
          <w:szCs w:val="24"/>
        </w:rPr>
        <w:t>. Of this, 45% or 6.9 million live in Israel. With about 6 million, the United States is home to the second-largest community of Jewish people. In addition to the 1.5 million Jews in the EU, the remaining Jewish populations</w:t>
      </w:r>
      <w:r>
        <w:rPr>
          <w:rFonts w:ascii="Times New Roman" w:hAnsi="Times New Roman" w:cs="Times New Roman"/>
          <w:noProof/>
          <w:sz w:val="24"/>
          <w:szCs w:val="24"/>
        </w:rPr>
        <w:t xml:space="preserve"> live scattered around the globe on all inhabited continents</w:t>
      </w:r>
      <w:r>
        <w:rPr>
          <w:rStyle w:val="FootnoteReference"/>
          <w:rFonts w:ascii="Times New Roman" w:hAnsi="Times New Roman" w:cs="Times New Roman"/>
          <w:noProof/>
          <w:sz w:val="24"/>
          <w:szCs w:val="24"/>
        </w:rPr>
        <w:footnoteReference w:id="113"/>
      </w:r>
      <w:r>
        <w:rPr>
          <w:rFonts w:ascii="Times New Roman" w:hAnsi="Times New Roman" w:cs="Times New Roman"/>
          <w:noProof/>
          <w:sz w:val="24"/>
          <w:szCs w:val="24"/>
        </w:rPr>
        <w:t>.</w:t>
      </w:r>
    </w:p>
    <w:p w:rsidR="00266DDA" w:rsidRDefault="00CC6408">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Antisemitic prejudices are widespread across the world. According to the Anti-Defamation League research</w:t>
      </w:r>
      <w:r>
        <w:rPr>
          <w:rStyle w:val="FootnoteReference"/>
          <w:rFonts w:ascii="Times New Roman" w:hAnsi="Times New Roman" w:cs="Times New Roman"/>
          <w:noProof/>
          <w:sz w:val="24"/>
          <w:szCs w:val="24"/>
        </w:rPr>
        <w:footnoteReference w:id="114"/>
      </w:r>
      <w:r>
        <w:rPr>
          <w:rFonts w:ascii="Times New Roman" w:hAnsi="Times New Roman" w:cs="Times New Roman"/>
          <w:noProof/>
          <w:sz w:val="24"/>
          <w:szCs w:val="24"/>
        </w:rPr>
        <w:t xml:space="preserve"> on attitudes and opinions towards Jews, 74% of people in the Middle East/North Africa r</w:t>
      </w:r>
      <w:r>
        <w:rPr>
          <w:rFonts w:ascii="Times New Roman" w:hAnsi="Times New Roman" w:cs="Times New Roman"/>
          <w:noProof/>
          <w:sz w:val="24"/>
          <w:szCs w:val="24"/>
        </w:rPr>
        <w:t xml:space="preserve">egion harbour antisemitic attitudes, </w:t>
      </w:r>
      <w:r>
        <w:rPr>
          <w:rFonts w:ascii="Times New Roman" w:hAnsi="Times New Roman" w:cs="Times New Roman"/>
          <w:noProof/>
          <w:sz w:val="24"/>
          <w:szCs w:val="24"/>
          <w:lang w:val="en-US"/>
        </w:rPr>
        <w:t xml:space="preserve">notwithstanding that some positive signals are also to register, such as </w:t>
      </w:r>
      <w:r>
        <w:rPr>
          <w:rFonts w:ascii="Times New Roman" w:hAnsi="Times New Roman" w:cs="Times New Roman"/>
          <w:noProof/>
          <w:sz w:val="24"/>
          <w:szCs w:val="24"/>
        </w:rPr>
        <w:t xml:space="preserve">the recent normalisation of relations between Israel and a number of </w:t>
      </w:r>
      <w:r>
        <w:rPr>
          <w:rFonts w:asciiTheme="majorBidi" w:hAnsiTheme="majorBidi" w:cstheme="majorBidi"/>
          <w:noProof/>
          <w:sz w:val="24"/>
          <w:szCs w:val="24"/>
        </w:rPr>
        <w:t>countries in the region</w:t>
      </w:r>
      <w:r>
        <w:rPr>
          <w:rStyle w:val="FootnoteReference"/>
          <w:rFonts w:asciiTheme="majorBidi" w:hAnsiTheme="majorBidi" w:cstheme="majorBidi"/>
          <w:noProof/>
          <w:sz w:val="24"/>
          <w:szCs w:val="24"/>
        </w:rPr>
        <w:footnoteReference w:id="115"/>
      </w:r>
      <w:r>
        <w:rPr>
          <w:rFonts w:asciiTheme="majorBidi" w:hAnsiTheme="majorBidi" w:cstheme="majorBidi"/>
          <w:noProof/>
          <w:sz w:val="24"/>
          <w:szCs w:val="24"/>
        </w:rPr>
        <w:t xml:space="preserve"> </w:t>
      </w:r>
      <w:r>
        <w:rPr>
          <w:rStyle w:val="FootnoteReference"/>
          <w:rFonts w:ascii="Times New Roman" w:hAnsi="Times New Roman" w:cs="Times New Roman"/>
          <w:noProof/>
          <w:sz w:val="24"/>
          <w:szCs w:val="24"/>
          <w:lang w:val="en-US"/>
        </w:rPr>
        <w:footnoteReference w:id="116"/>
      </w:r>
      <w:r>
        <w:rPr>
          <w:rFonts w:asciiTheme="majorBidi" w:hAnsiTheme="majorBidi" w:cstheme="majorBidi"/>
          <w:noProof/>
          <w:sz w:val="24"/>
          <w:szCs w:val="24"/>
        </w:rPr>
        <w:t xml:space="preserve">. </w:t>
      </w:r>
      <w:r>
        <w:rPr>
          <w:rFonts w:ascii="Times New Roman" w:hAnsi="Times New Roman" w:cs="Times New Roman"/>
          <w:noProof/>
          <w:sz w:val="24"/>
          <w:szCs w:val="24"/>
        </w:rPr>
        <w:t>In Western Europe</w:t>
      </w:r>
      <w:r>
        <w:rPr>
          <w:rStyle w:val="FootnoteReference"/>
          <w:rFonts w:ascii="Times New Roman" w:hAnsi="Times New Roman" w:cs="Times New Roman"/>
          <w:noProof/>
          <w:sz w:val="24"/>
          <w:szCs w:val="24"/>
        </w:rPr>
        <w:footnoteReference w:id="117"/>
      </w:r>
      <w:r>
        <w:rPr>
          <w:rFonts w:ascii="Times New Roman" w:hAnsi="Times New Roman" w:cs="Times New Roman"/>
          <w:noProof/>
          <w:sz w:val="24"/>
          <w:szCs w:val="24"/>
        </w:rPr>
        <w:t xml:space="preserve"> the figure stands at 24% and in Eastern Europe at 34%, while in the Americas it is 19%, in Asia 22% and in Sub-Saharan Africa 23%. The situation and size of Jewish communities vary considerably between countries. Jews are at risk and experience antisemiti</w:t>
      </w:r>
      <w:r>
        <w:rPr>
          <w:rFonts w:ascii="Times New Roman" w:hAnsi="Times New Roman" w:cs="Times New Roman"/>
          <w:noProof/>
          <w:sz w:val="24"/>
          <w:szCs w:val="24"/>
        </w:rPr>
        <w:t xml:space="preserve">c attacks and incidents around the globe. Antisemitic prejudices can also be found in countries without Jewish communities. </w:t>
      </w:r>
    </w:p>
    <w:p w:rsidR="00266DDA" w:rsidRDefault="00CC6408">
      <w:pPr>
        <w:spacing w:after="0" w:line="240" w:lineRule="auto"/>
        <w:jc w:val="both"/>
        <w:rPr>
          <w:rFonts w:ascii="Times New Roman" w:hAnsi="Times New Roman" w:cs="Times New Roman"/>
          <w:bCs/>
          <w:strike/>
          <w:noProof/>
          <w:sz w:val="24"/>
          <w:szCs w:val="24"/>
        </w:rPr>
      </w:pPr>
      <w:r>
        <w:rPr>
          <w:rFonts w:ascii="Times New Roman" w:hAnsi="Times New Roman" w:cs="Times New Roman"/>
          <w:bCs/>
          <w:noProof/>
          <w:sz w:val="24"/>
          <w:szCs w:val="24"/>
        </w:rPr>
        <w:t>In this context, the European Commission reaffirms its firm and unequivocal commitment to the global fight antisemitism. Any form o</w:t>
      </w:r>
      <w:r>
        <w:rPr>
          <w:rFonts w:ascii="Times New Roman" w:hAnsi="Times New Roman" w:cs="Times New Roman"/>
          <w:bCs/>
          <w:noProof/>
          <w:sz w:val="24"/>
          <w:szCs w:val="24"/>
        </w:rPr>
        <w:t>f antisemitism, incitement to hatred or violence is unacceptable and incompatible with the values and aims of the European Union and its Member States. It must be addressed through firm action, both at European and national level. These principles are non-</w:t>
      </w:r>
      <w:r>
        <w:rPr>
          <w:rFonts w:ascii="Times New Roman" w:hAnsi="Times New Roman" w:cs="Times New Roman"/>
          <w:bCs/>
          <w:noProof/>
          <w:sz w:val="24"/>
          <w:szCs w:val="24"/>
        </w:rPr>
        <w:t xml:space="preserve">negotiable for the European Commission. In light of the above, mainstreaming the prevention and countering of antisemitism in all its forms and across all policy areas is essential. </w:t>
      </w:r>
    </w:p>
    <w:p w:rsidR="00266DDA" w:rsidRDefault="00266DDA">
      <w:pPr>
        <w:spacing w:line="240" w:lineRule="auto"/>
        <w:jc w:val="both"/>
        <w:rPr>
          <w:rFonts w:ascii="Times New Roman" w:hAnsi="Times New Roman" w:cs="Times New Roman"/>
          <w:noProof/>
          <w:sz w:val="24"/>
          <w:szCs w:val="24"/>
        </w:rPr>
      </w:pPr>
    </w:p>
    <w:p w:rsidR="00266DDA" w:rsidRDefault="00CC6408">
      <w:pPr>
        <w:pStyle w:val="ListParagraph"/>
        <w:numPr>
          <w:ilvl w:val="1"/>
          <w:numId w:val="1"/>
        </w:numPr>
        <w:spacing w:line="240" w:lineRule="auto"/>
        <w:ind w:hanging="654"/>
        <w:jc w:val="both"/>
        <w:rPr>
          <w:rFonts w:ascii="Times New Roman" w:hAnsi="Times New Roman" w:cs="Times New Roman"/>
          <w:b/>
          <w:bCs/>
          <w:noProof/>
          <w:sz w:val="24"/>
          <w:szCs w:val="24"/>
        </w:rPr>
      </w:pPr>
      <w:r>
        <w:rPr>
          <w:rFonts w:ascii="Times New Roman" w:hAnsi="Times New Roman" w:cs="Times New Roman"/>
          <w:b/>
          <w:bCs/>
          <w:noProof/>
          <w:sz w:val="24"/>
          <w:szCs w:val="24"/>
        </w:rPr>
        <w:t>Use all instruments to address antisemitism through the EU’s external ac</w:t>
      </w:r>
      <w:r>
        <w:rPr>
          <w:rFonts w:ascii="Times New Roman" w:hAnsi="Times New Roman" w:cs="Times New Roman"/>
          <w:b/>
          <w:bCs/>
          <w:noProof/>
          <w:sz w:val="24"/>
          <w:szCs w:val="24"/>
        </w:rPr>
        <w:t>tion</w:t>
      </w:r>
    </w:p>
    <w:p w:rsidR="00266DDA" w:rsidRDefault="00CC6408">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The EU is founded on a strong commitment to promote and protect human rights, democracy and the rule of law worldwide. This commitment underpins the EU’s enlargement and neighbourhood policies and its policies towards other non-EU countries, as well a</w:t>
      </w:r>
      <w:r>
        <w:rPr>
          <w:rFonts w:ascii="Times New Roman" w:hAnsi="Times New Roman" w:cs="Times New Roman"/>
          <w:noProof/>
          <w:sz w:val="24"/>
          <w:szCs w:val="24"/>
        </w:rPr>
        <w:t>s its work in international organisations. All countries should protect the right of everyone, including Jewish people, to have, not have or change their religion or belief, to manifest publicly their religion or belief, and to be free from discrimination,</w:t>
      </w:r>
      <w:r>
        <w:rPr>
          <w:rFonts w:ascii="Times New Roman" w:hAnsi="Times New Roman" w:cs="Times New Roman"/>
          <w:noProof/>
          <w:sz w:val="24"/>
          <w:szCs w:val="24"/>
        </w:rPr>
        <w:t xml:space="preserve"> persecution or violence on grounds of religion or belief, or based on their racial or ethnic origin. The 2020-2024 </w:t>
      </w:r>
      <w:r>
        <w:rPr>
          <w:rFonts w:ascii="Times New Roman" w:hAnsi="Times New Roman" w:cs="Times New Roman"/>
          <w:b/>
          <w:noProof/>
          <w:sz w:val="24"/>
          <w:szCs w:val="24"/>
        </w:rPr>
        <w:t>EU</w:t>
      </w:r>
      <w:r>
        <w:rPr>
          <w:rFonts w:ascii="Times New Roman" w:hAnsi="Times New Roman" w:cs="Times New Roman"/>
          <w:noProof/>
          <w:sz w:val="24"/>
          <w:szCs w:val="24"/>
        </w:rPr>
        <w:t xml:space="preserve"> </w:t>
      </w:r>
      <w:r>
        <w:rPr>
          <w:rFonts w:ascii="Times New Roman" w:hAnsi="Times New Roman" w:cs="Times New Roman"/>
          <w:b/>
          <w:noProof/>
          <w:sz w:val="24"/>
          <w:szCs w:val="24"/>
        </w:rPr>
        <w:t xml:space="preserve">action plan on human rights and democracy </w:t>
      </w:r>
      <w:r>
        <w:rPr>
          <w:rFonts w:ascii="Times New Roman" w:hAnsi="Times New Roman" w:cs="Times New Roman"/>
          <w:noProof/>
          <w:sz w:val="24"/>
          <w:szCs w:val="24"/>
        </w:rPr>
        <w:t>sets the level of ambition and establishes the priorities of the EU and its Member States in th</w:t>
      </w:r>
      <w:r>
        <w:rPr>
          <w:rFonts w:ascii="Times New Roman" w:hAnsi="Times New Roman" w:cs="Times New Roman"/>
          <w:noProof/>
          <w:sz w:val="24"/>
          <w:szCs w:val="24"/>
        </w:rPr>
        <w:t xml:space="preserve">is field, in relations with non-EU countries. The </w:t>
      </w:r>
      <w:r>
        <w:rPr>
          <w:rFonts w:ascii="Times New Roman" w:hAnsi="Times New Roman" w:cs="Times New Roman"/>
          <w:b/>
          <w:noProof/>
          <w:sz w:val="24"/>
          <w:szCs w:val="24"/>
        </w:rPr>
        <w:t>2013 Guidelines on freedom of religion or belief outside the EU</w:t>
      </w:r>
      <w:r>
        <w:rPr>
          <w:rStyle w:val="FootnoteReference"/>
          <w:rFonts w:ascii="Times New Roman" w:hAnsi="Times New Roman" w:cs="Times New Roman"/>
          <w:noProof/>
          <w:sz w:val="24"/>
          <w:szCs w:val="24"/>
        </w:rPr>
        <w:footnoteReference w:id="118"/>
      </w:r>
      <w:r>
        <w:rPr>
          <w:rFonts w:ascii="Times New Roman" w:hAnsi="Times New Roman" w:cs="Times New Roman"/>
          <w:noProof/>
          <w:sz w:val="24"/>
          <w:szCs w:val="24"/>
        </w:rPr>
        <w:t xml:space="preserve"> and the </w:t>
      </w:r>
      <w:r>
        <w:rPr>
          <w:rFonts w:ascii="Times New Roman" w:hAnsi="Times New Roman" w:cs="Times New Roman"/>
          <w:b/>
          <w:noProof/>
          <w:sz w:val="24"/>
          <w:szCs w:val="24"/>
        </w:rPr>
        <w:t>2019 Guidelines on non-discrimination in external action</w:t>
      </w:r>
      <w:r>
        <w:rPr>
          <w:rStyle w:val="FootnoteReference"/>
          <w:rFonts w:ascii="Times New Roman" w:hAnsi="Times New Roman" w:cs="Times New Roman"/>
          <w:noProof/>
          <w:sz w:val="24"/>
          <w:szCs w:val="24"/>
        </w:rPr>
        <w:footnoteReference w:id="119"/>
      </w:r>
      <w:r>
        <w:rPr>
          <w:rFonts w:ascii="Times New Roman" w:hAnsi="Times New Roman" w:cs="Times New Roman"/>
          <w:noProof/>
          <w:sz w:val="24"/>
          <w:szCs w:val="24"/>
        </w:rPr>
        <w:t xml:space="preserve"> spell out tools to be used by the EU’s external arm to address violations o</w:t>
      </w:r>
      <w:r>
        <w:rPr>
          <w:rFonts w:ascii="Times New Roman" w:hAnsi="Times New Roman" w:cs="Times New Roman"/>
          <w:noProof/>
          <w:sz w:val="24"/>
          <w:szCs w:val="24"/>
        </w:rPr>
        <w:t>f freedom of religion or belief and combat discrimination, including against Jewish people</w:t>
      </w:r>
      <w:r>
        <w:rPr>
          <w:rStyle w:val="FootnoteReference"/>
          <w:rFonts w:ascii="Times New Roman" w:hAnsi="Times New Roman" w:cs="Times New Roman"/>
          <w:noProof/>
          <w:sz w:val="24"/>
          <w:szCs w:val="24"/>
        </w:rPr>
        <w:footnoteReference w:id="120"/>
      </w:r>
      <w:r>
        <w:rPr>
          <w:rFonts w:ascii="Times New Roman" w:hAnsi="Times New Roman" w:cs="Times New Roman"/>
          <w:noProof/>
          <w:sz w:val="24"/>
          <w:szCs w:val="24"/>
        </w:rPr>
        <w:t xml:space="preserve">. </w:t>
      </w:r>
    </w:p>
    <w:p w:rsidR="00266DDA" w:rsidRDefault="00CC6408">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EU will use </w:t>
      </w:r>
      <w:r>
        <w:rPr>
          <w:rFonts w:ascii="Times New Roman" w:hAnsi="Times New Roman" w:cs="Times New Roman"/>
          <w:b/>
          <w:noProof/>
          <w:sz w:val="24"/>
          <w:szCs w:val="24"/>
        </w:rPr>
        <w:t>all available tools</w:t>
      </w:r>
      <w:r>
        <w:rPr>
          <w:rFonts w:ascii="Times New Roman" w:hAnsi="Times New Roman" w:cs="Times New Roman"/>
          <w:noProof/>
          <w:sz w:val="24"/>
          <w:szCs w:val="24"/>
        </w:rPr>
        <w:t xml:space="preserve"> to call on partner countries to actively combat antisemitism, taking into account the IHRA definition of antisemitism</w:t>
      </w:r>
      <w:r>
        <w:rPr>
          <w:rStyle w:val="FootnoteReference"/>
          <w:rFonts w:ascii="Times New Roman" w:hAnsi="Times New Roman" w:cs="Times New Roman"/>
          <w:noProof/>
          <w:sz w:val="24"/>
          <w:szCs w:val="24"/>
        </w:rPr>
        <w:footnoteReference w:id="121"/>
      </w:r>
      <w:r>
        <w:rPr>
          <w:rFonts w:ascii="Times New Roman" w:hAnsi="Times New Roman" w:cs="Times New Roman"/>
          <w:noProof/>
          <w:sz w:val="24"/>
          <w:szCs w:val="24"/>
        </w:rPr>
        <w:t>, in pol</w:t>
      </w:r>
      <w:r>
        <w:rPr>
          <w:rFonts w:ascii="Times New Roman" w:hAnsi="Times New Roman" w:cs="Times New Roman"/>
          <w:noProof/>
          <w:sz w:val="24"/>
          <w:szCs w:val="24"/>
        </w:rPr>
        <w:t>itical and human rights dialogues and in its broader cooperation with partner countries. This is supported through thematic and geographic programmes and EU’s neighbourhood and enlargement policies, including in the stabilisation and association processes.</w:t>
      </w:r>
      <w:r>
        <w:rPr>
          <w:rFonts w:ascii="Times New Roman" w:hAnsi="Times New Roman" w:cs="Times New Roman"/>
          <w:noProof/>
          <w:sz w:val="24"/>
          <w:szCs w:val="24"/>
        </w:rPr>
        <w:t xml:space="preserve"> </w:t>
      </w:r>
    </w:p>
    <w:p w:rsidR="00266DDA" w:rsidRDefault="00CC6408">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The EU will actively cooperate with international organisations, in particular the United Nations, the Council of Europe and the OSCE, as well as with regional organisations</w:t>
      </w:r>
      <w:r>
        <w:rPr>
          <w:rStyle w:val="FootnoteReference"/>
          <w:rFonts w:ascii="Times New Roman" w:hAnsi="Times New Roman" w:cs="Times New Roman"/>
          <w:noProof/>
          <w:sz w:val="24"/>
          <w:szCs w:val="24"/>
        </w:rPr>
        <w:footnoteReference w:id="122"/>
      </w:r>
      <w:r>
        <w:rPr>
          <w:rFonts w:ascii="Times New Roman" w:hAnsi="Times New Roman" w:cs="Times New Roman"/>
          <w:noProof/>
          <w:sz w:val="24"/>
          <w:szCs w:val="24"/>
        </w:rPr>
        <w:t xml:space="preserve"> in </w:t>
      </w:r>
      <w:r>
        <w:rPr>
          <w:rFonts w:ascii="Times New Roman" w:hAnsi="Times New Roman" w:cs="Times New Roman"/>
          <w:b/>
          <w:noProof/>
          <w:sz w:val="24"/>
          <w:szCs w:val="24"/>
        </w:rPr>
        <w:t>joint actions to fight discrimination and antisemitism</w:t>
      </w:r>
      <w:r>
        <w:rPr>
          <w:rFonts w:ascii="Times New Roman" w:hAnsi="Times New Roman" w:cs="Times New Roman"/>
          <w:noProof/>
          <w:sz w:val="24"/>
          <w:szCs w:val="24"/>
        </w:rPr>
        <w:t xml:space="preserve">. The EU will step up </w:t>
      </w:r>
      <w:r>
        <w:rPr>
          <w:rFonts w:ascii="Times New Roman" w:hAnsi="Times New Roman" w:cs="Times New Roman"/>
          <w:noProof/>
          <w:sz w:val="24"/>
          <w:szCs w:val="24"/>
        </w:rPr>
        <w:t>actions in the education sector and continue to promote</w:t>
      </w:r>
      <w:r>
        <w:rPr>
          <w:rFonts w:ascii="Times New Roman" w:hAnsi="Times New Roman" w:cs="Times New Roman"/>
          <w:b/>
          <w:bCs/>
          <w:noProof/>
          <w:sz w:val="24"/>
          <w:szCs w:val="24"/>
        </w:rPr>
        <w:t xml:space="preserve"> full compliance of education material with UNESCO standards</w:t>
      </w:r>
      <w:r>
        <w:rPr>
          <w:rFonts w:ascii="Times New Roman" w:hAnsi="Times New Roman" w:cs="Times New Roman"/>
          <w:noProof/>
          <w:sz w:val="24"/>
          <w:szCs w:val="24"/>
        </w:rPr>
        <w:t> of peace, tolerance, coexistence and non-violence, in its cooperation on education with partner countries. Any material that goes against th</w:t>
      </w:r>
      <w:r>
        <w:rPr>
          <w:rFonts w:ascii="Times New Roman" w:hAnsi="Times New Roman" w:cs="Times New Roman"/>
          <w:noProof/>
          <w:sz w:val="24"/>
          <w:szCs w:val="24"/>
        </w:rPr>
        <w:t>em risks undermining peace and co-existence and has no place in textbooks or classrooms.</w:t>
      </w:r>
      <w:r>
        <w:rPr>
          <w:rFonts w:ascii="Times New Roman" w:hAnsi="Times New Roman" w:cs="Times New Roman"/>
          <w:strike/>
          <w:noProof/>
          <w:sz w:val="24"/>
          <w:szCs w:val="24"/>
        </w:rPr>
        <w:t xml:space="preserve"> </w:t>
      </w:r>
    </w:p>
    <w:p w:rsidR="00266DDA" w:rsidRDefault="00CC6408">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EU Special Representative for Human Rights and the Special Envoy for Freedom of Religion or Belief outside the EU will continue to systematically address </w:t>
      </w:r>
      <w:r>
        <w:rPr>
          <w:rFonts w:ascii="Times New Roman" w:hAnsi="Times New Roman" w:cs="Times New Roman"/>
          <w:noProof/>
          <w:sz w:val="24"/>
          <w:szCs w:val="24"/>
        </w:rPr>
        <w:t>antisemitism in their work. In addition, the EU</w:t>
      </w:r>
      <w:r>
        <w:rPr>
          <w:rFonts w:ascii="Times New Roman" w:hAnsi="Times New Roman" w:cs="Times New Roman"/>
          <w:b/>
          <w:bCs/>
          <w:noProof/>
          <w:sz w:val="24"/>
          <w:szCs w:val="24"/>
        </w:rPr>
        <w:t xml:space="preserve"> </w:t>
      </w:r>
      <w:r>
        <w:rPr>
          <w:rFonts w:ascii="Times New Roman" w:hAnsi="Times New Roman" w:cs="Times New Roman"/>
          <w:bCs/>
          <w:noProof/>
          <w:sz w:val="24"/>
          <w:szCs w:val="24"/>
        </w:rPr>
        <w:t xml:space="preserve">will </w:t>
      </w:r>
      <w:r>
        <w:rPr>
          <w:rFonts w:ascii="Times New Roman" w:hAnsi="Times New Roman" w:cs="Times New Roman"/>
          <w:b/>
          <w:bCs/>
          <w:noProof/>
          <w:sz w:val="24"/>
          <w:szCs w:val="24"/>
        </w:rPr>
        <w:t>strengthen the global cooperation of special envoys and coordinators</w:t>
      </w:r>
      <w:r>
        <w:rPr>
          <w:rFonts w:ascii="Times New Roman" w:hAnsi="Times New Roman" w:cs="Times New Roman"/>
          <w:noProof/>
          <w:sz w:val="24"/>
          <w:szCs w:val="24"/>
        </w:rPr>
        <w:t xml:space="preserve"> on combating antisemitism. </w:t>
      </w:r>
    </w:p>
    <w:p w:rsidR="00266DDA" w:rsidRDefault="00CC6408">
      <w:pPr>
        <w:autoSpaceDE w:val="0"/>
        <w:autoSpaceDN w:val="0"/>
        <w:spacing w:after="0" w:line="240" w:lineRule="auto"/>
        <w:jc w:val="both"/>
        <w:rPr>
          <w:rFonts w:ascii="Times New Roman" w:hAnsi="Times New Roman" w:cs="Times New Roman"/>
          <w:noProof/>
          <w:sz w:val="24"/>
          <w:szCs w:val="24"/>
        </w:rPr>
      </w:pPr>
      <w:r>
        <w:rPr>
          <w:rFonts w:ascii="Times New Roman" w:hAnsi="Times New Roman" w:cs="Times New Roman"/>
          <w:b/>
          <w:noProof/>
          <w:sz w:val="24"/>
          <w:szCs w:val="24"/>
        </w:rPr>
        <w:t>Israel</w:t>
      </w:r>
      <w:r>
        <w:rPr>
          <w:rFonts w:ascii="Times New Roman" w:hAnsi="Times New Roman" w:cs="Times New Roman"/>
          <w:noProof/>
          <w:sz w:val="24"/>
          <w:szCs w:val="24"/>
        </w:rPr>
        <w:t xml:space="preserve"> is a key partner for the European Union, including in the global fight against </w:t>
      </w:r>
      <w:r>
        <w:rPr>
          <w:rFonts w:ascii="Times New Roman" w:hAnsi="Times New Roman" w:cs="Times New Roman"/>
          <w:noProof/>
          <w:sz w:val="24"/>
          <w:szCs w:val="24"/>
          <w:lang w:val="en-US"/>
        </w:rPr>
        <w:t>antisemitism</w:t>
      </w:r>
      <w:r>
        <w:rPr>
          <w:rFonts w:ascii="Times New Roman" w:hAnsi="Times New Roman" w:cs="Times New Roman"/>
          <w:noProof/>
          <w:sz w:val="24"/>
          <w:szCs w:val="24"/>
        </w:rPr>
        <w:t>. The EU</w:t>
      </w:r>
      <w:r>
        <w:rPr>
          <w:rFonts w:ascii="Times New Roman" w:hAnsi="Times New Roman" w:cs="Times New Roman"/>
          <w:noProof/>
          <w:sz w:val="24"/>
          <w:szCs w:val="24"/>
        </w:rPr>
        <w:t xml:space="preserve"> will seek to further reinforce the </w:t>
      </w:r>
      <w:r>
        <w:rPr>
          <w:rFonts w:ascii="Times New Roman" w:hAnsi="Times New Roman" w:cs="Times New Roman"/>
          <w:b/>
          <w:noProof/>
          <w:sz w:val="24"/>
          <w:szCs w:val="24"/>
        </w:rPr>
        <w:t>EU-Israel High-Level Seminar</w:t>
      </w:r>
      <w:r>
        <w:rPr>
          <w:rFonts w:ascii="Times New Roman" w:hAnsi="Times New Roman" w:cs="Times New Roman"/>
          <w:noProof/>
          <w:sz w:val="24"/>
          <w:szCs w:val="24"/>
        </w:rPr>
        <w:t xml:space="preserve"> on combating racism, xenophobia and antisemitism, co-organised annually, with a focus on operational follow-up. </w:t>
      </w:r>
    </w:p>
    <w:p w:rsidR="00266DDA" w:rsidRDefault="00266DDA">
      <w:pPr>
        <w:autoSpaceDE w:val="0"/>
        <w:autoSpaceDN w:val="0"/>
        <w:spacing w:after="0" w:line="240" w:lineRule="auto"/>
        <w:jc w:val="both"/>
        <w:rPr>
          <w:rFonts w:ascii="Times New Roman" w:hAnsi="Times New Roman" w:cs="Times New Roman"/>
          <w:noProof/>
          <w:sz w:val="24"/>
          <w:szCs w:val="24"/>
        </w:rPr>
      </w:pPr>
    </w:p>
    <w:p w:rsidR="00266DDA" w:rsidRDefault="00CC6408">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Actions aiming to combat antisemitism can be supported through the </w:t>
      </w:r>
      <w:r>
        <w:rPr>
          <w:rFonts w:ascii="Times New Roman" w:hAnsi="Times New Roman" w:cs="Times New Roman"/>
          <w:b/>
          <w:bCs/>
          <w:noProof/>
          <w:sz w:val="24"/>
          <w:szCs w:val="24"/>
        </w:rPr>
        <w:t>NDICI</w:t>
      </w:r>
      <w:r>
        <w:rPr>
          <w:rStyle w:val="FootnoteReference"/>
          <w:rFonts w:ascii="Times New Roman" w:hAnsi="Times New Roman" w:cs="Times New Roman"/>
          <w:b/>
          <w:bCs/>
          <w:noProof/>
          <w:sz w:val="24"/>
          <w:szCs w:val="24"/>
        </w:rPr>
        <w:footnoteReference w:id="123"/>
      </w:r>
      <w:r>
        <w:rPr>
          <w:rFonts w:ascii="Times New Roman" w:hAnsi="Times New Roman" w:cs="Times New Roman"/>
          <w:b/>
          <w:bCs/>
          <w:noProof/>
          <w:sz w:val="24"/>
          <w:szCs w:val="24"/>
        </w:rPr>
        <w:t xml:space="preserve"> Glo</w:t>
      </w:r>
      <w:r>
        <w:rPr>
          <w:rFonts w:ascii="Times New Roman" w:hAnsi="Times New Roman" w:cs="Times New Roman"/>
          <w:b/>
          <w:bCs/>
          <w:noProof/>
          <w:sz w:val="24"/>
          <w:szCs w:val="24"/>
        </w:rPr>
        <w:t xml:space="preserve">bal Europe </w:t>
      </w:r>
      <w:r>
        <w:rPr>
          <w:rFonts w:ascii="Times New Roman" w:hAnsi="Times New Roman" w:cs="Times New Roman"/>
          <w:bCs/>
          <w:noProof/>
          <w:sz w:val="24"/>
          <w:szCs w:val="24"/>
        </w:rPr>
        <w:t xml:space="preserve">thematic programme on human rights and democracy </w:t>
      </w:r>
      <w:r>
        <w:rPr>
          <w:rFonts w:ascii="Times New Roman" w:hAnsi="Times New Roman" w:cs="Times New Roman"/>
          <w:noProof/>
          <w:sz w:val="24"/>
          <w:szCs w:val="24"/>
        </w:rPr>
        <w:t>initiatives addressing non-discrimination. The EU will include as part of its training on human rights for staff at delegations and headquarters specific sessions on freedom of religion or belief,</w:t>
      </w:r>
      <w:r>
        <w:rPr>
          <w:rFonts w:ascii="Times New Roman" w:hAnsi="Times New Roman" w:cs="Times New Roman"/>
          <w:noProof/>
          <w:sz w:val="24"/>
          <w:szCs w:val="24"/>
        </w:rPr>
        <w:t xml:space="preserve"> including on combating antisemitism. </w:t>
      </w:r>
    </w:p>
    <w:p w:rsidR="00266DDA" w:rsidRDefault="00CC6408">
      <w:pPr>
        <w:spacing w:line="240" w:lineRule="auto"/>
        <w:jc w:val="both"/>
        <w:rPr>
          <w:rFonts w:ascii="Times New Roman" w:hAnsi="Times New Roman" w:cs="Times New Roman"/>
          <w:b/>
          <w:i/>
          <w:noProof/>
          <w:sz w:val="24"/>
          <w:szCs w:val="24"/>
        </w:rPr>
      </w:pPr>
      <w:r>
        <w:rPr>
          <w:rFonts w:ascii="Times New Roman" w:hAnsi="Times New Roman" w:cs="Times New Roman"/>
          <w:b/>
          <w:i/>
          <w:noProof/>
          <w:sz w:val="24"/>
          <w:szCs w:val="24"/>
        </w:rPr>
        <w:t>Key actions:</w:t>
      </w:r>
    </w:p>
    <w:tbl>
      <w:tblPr>
        <w:tblStyle w:val="TableGrid"/>
        <w:tblW w:w="0" w:type="auto"/>
        <w:tblLook w:val="04A0" w:firstRow="1" w:lastRow="0" w:firstColumn="1" w:lastColumn="0" w:noHBand="0" w:noVBand="1"/>
      </w:tblPr>
      <w:tblGrid>
        <w:gridCol w:w="9180"/>
      </w:tblGrid>
      <w:tr w:rsidR="00266DDA">
        <w:trPr>
          <w:trHeight w:val="570"/>
        </w:trPr>
        <w:tc>
          <w:tcPr>
            <w:tcW w:w="9180" w:type="dxa"/>
          </w:tcPr>
          <w:p w:rsidR="00266DDA" w:rsidRDefault="00CC6408">
            <w:pPr>
              <w:spacing w:after="160"/>
              <w:jc w:val="both"/>
              <w:rPr>
                <w:rFonts w:ascii="Times New Roman" w:hAnsi="Times New Roman" w:cs="Times New Roman"/>
                <w:noProof/>
                <w:sz w:val="24"/>
                <w:szCs w:val="24"/>
              </w:rPr>
            </w:pPr>
            <w:r>
              <w:rPr>
                <w:rFonts w:ascii="Times New Roman" w:hAnsi="Times New Roman" w:cs="Times New Roman"/>
                <w:b/>
                <w:noProof/>
                <w:sz w:val="24"/>
                <w:szCs w:val="24"/>
              </w:rPr>
              <w:t>The Commission and the High Representative will:</w:t>
            </w:r>
          </w:p>
          <w:p w:rsidR="00266DDA" w:rsidRDefault="00CC6408">
            <w:pPr>
              <w:pStyle w:val="ListParagraph"/>
              <w:numPr>
                <w:ilvl w:val="0"/>
                <w:numId w:val="2"/>
              </w:numPr>
              <w:spacing w:after="160"/>
              <w:jc w:val="both"/>
              <w:rPr>
                <w:rFonts w:ascii="Times New Roman" w:hAnsi="Times New Roman" w:cs="Times New Roman"/>
                <w:noProof/>
                <w:sz w:val="24"/>
                <w:szCs w:val="24"/>
              </w:rPr>
            </w:pPr>
            <w:r>
              <w:rPr>
                <w:rFonts w:ascii="Times New Roman" w:hAnsi="Times New Roman" w:cs="Times New Roman"/>
                <w:noProof/>
                <w:sz w:val="24"/>
                <w:szCs w:val="24"/>
              </w:rPr>
              <w:t xml:space="preserve">Promote the </w:t>
            </w:r>
            <w:r>
              <w:rPr>
                <w:rFonts w:asciiTheme="majorBidi" w:hAnsiTheme="majorBidi" w:cstheme="majorBidi"/>
                <w:b/>
                <w:noProof/>
                <w:sz w:val="24"/>
                <w:szCs w:val="24"/>
              </w:rPr>
              <w:t xml:space="preserve">fight against </w:t>
            </w:r>
            <w:r>
              <w:rPr>
                <w:rFonts w:asciiTheme="majorBidi" w:hAnsiTheme="majorBidi" w:cstheme="majorBidi"/>
                <w:noProof/>
                <w:sz w:val="24"/>
                <w:szCs w:val="24"/>
              </w:rPr>
              <w:t xml:space="preserve">religious and ethnic discrimination, including </w:t>
            </w:r>
            <w:r>
              <w:rPr>
                <w:rFonts w:asciiTheme="majorBidi" w:hAnsiTheme="majorBidi" w:cstheme="majorBidi"/>
                <w:b/>
                <w:noProof/>
                <w:sz w:val="24"/>
                <w:szCs w:val="24"/>
              </w:rPr>
              <w:t>antisemitism</w:t>
            </w:r>
            <w:r>
              <w:rPr>
                <w:rFonts w:ascii="Times New Roman" w:hAnsi="Times New Roman" w:cs="Times New Roman"/>
                <w:b/>
                <w:noProof/>
                <w:sz w:val="24"/>
                <w:szCs w:val="24"/>
              </w:rPr>
              <w:t xml:space="preserve"> in</w:t>
            </w:r>
            <w:r>
              <w:rPr>
                <w:rFonts w:ascii="Times New Roman" w:hAnsi="Times New Roman" w:cs="Times New Roman"/>
                <w:noProof/>
                <w:sz w:val="24"/>
                <w:szCs w:val="24"/>
              </w:rPr>
              <w:t xml:space="preserve"> </w:t>
            </w:r>
            <w:r>
              <w:rPr>
                <w:rFonts w:ascii="Times New Roman" w:hAnsi="Times New Roman" w:cs="Times New Roman"/>
                <w:b/>
                <w:noProof/>
                <w:sz w:val="24"/>
                <w:szCs w:val="24"/>
              </w:rPr>
              <w:t xml:space="preserve">political and human rights dialogues </w:t>
            </w:r>
            <w:r>
              <w:rPr>
                <w:rFonts w:ascii="Times New Roman" w:hAnsi="Times New Roman" w:cs="Times New Roman"/>
                <w:noProof/>
                <w:sz w:val="24"/>
                <w:szCs w:val="24"/>
              </w:rPr>
              <w:t xml:space="preserve">and in broader cooperation </w:t>
            </w:r>
            <w:r>
              <w:rPr>
                <w:rFonts w:ascii="Times New Roman" w:hAnsi="Times New Roman" w:cs="Times New Roman"/>
                <w:noProof/>
                <w:sz w:val="24"/>
                <w:szCs w:val="24"/>
              </w:rPr>
              <w:t>with partner countries outside the EU.</w:t>
            </w:r>
          </w:p>
          <w:p w:rsidR="00266DDA" w:rsidRDefault="00CC6408">
            <w:pPr>
              <w:pStyle w:val="ListParagraph"/>
              <w:numPr>
                <w:ilvl w:val="0"/>
                <w:numId w:val="2"/>
              </w:numPr>
              <w:spacing w:after="160"/>
              <w:jc w:val="both"/>
              <w:rPr>
                <w:rFonts w:ascii="Times New Roman" w:hAnsi="Times New Roman" w:cs="Times New Roman"/>
                <w:i/>
                <w:iCs/>
                <w:noProof/>
                <w:color w:val="C10000"/>
                <w:sz w:val="24"/>
                <w:szCs w:val="24"/>
                <w:lang w:val="en-IE"/>
              </w:rPr>
            </w:pPr>
            <w:r>
              <w:rPr>
                <w:rFonts w:ascii="Times New Roman" w:hAnsi="Times New Roman" w:cs="Times New Roman"/>
                <w:noProof/>
                <w:sz w:val="24"/>
                <w:szCs w:val="24"/>
              </w:rPr>
              <w:t xml:space="preserve">Ensure </w:t>
            </w:r>
            <w:r>
              <w:rPr>
                <w:rFonts w:ascii="Times New Roman" w:hAnsi="Times New Roman" w:cs="Times New Roman"/>
                <w:b/>
                <w:iCs/>
                <w:noProof/>
                <w:sz w:val="24"/>
                <w:szCs w:val="24"/>
                <w:lang w:val="en-IE"/>
              </w:rPr>
              <w:t>training on fundamental rights</w:t>
            </w:r>
            <w:r>
              <w:rPr>
                <w:rFonts w:ascii="Times New Roman" w:hAnsi="Times New Roman" w:cs="Times New Roman"/>
                <w:iCs/>
                <w:noProof/>
                <w:sz w:val="24"/>
                <w:szCs w:val="24"/>
                <w:lang w:val="en-IE"/>
              </w:rPr>
              <w:t xml:space="preserve"> and undertaking of intercultural dialogue for relevant actors, </w:t>
            </w:r>
            <w:r>
              <w:rPr>
                <w:rFonts w:ascii="Times New Roman" w:hAnsi="Times New Roman" w:cs="Times New Roman"/>
                <w:noProof/>
                <w:sz w:val="24"/>
                <w:szCs w:val="24"/>
                <w:lang w:val="en-IE"/>
              </w:rPr>
              <w:t>including teachers from outside the EU.</w:t>
            </w:r>
          </w:p>
          <w:p w:rsidR="00266DDA" w:rsidRDefault="00CC6408">
            <w:pPr>
              <w:pStyle w:val="ListParagraph"/>
              <w:numPr>
                <w:ilvl w:val="0"/>
                <w:numId w:val="2"/>
              </w:numPr>
              <w:spacing w:after="160"/>
              <w:jc w:val="both"/>
              <w:rPr>
                <w:rFonts w:ascii="Times New Roman" w:hAnsi="Times New Roman" w:cs="Times New Roman"/>
                <w:i/>
                <w:iCs/>
                <w:noProof/>
                <w:sz w:val="24"/>
                <w:szCs w:val="24"/>
                <w:lang w:val="en-IE"/>
              </w:rPr>
            </w:pPr>
            <w:r>
              <w:rPr>
                <w:rFonts w:ascii="Times New Roman" w:hAnsi="Times New Roman" w:cs="Times New Roman"/>
                <w:noProof/>
                <w:sz w:val="24"/>
                <w:szCs w:val="24"/>
              </w:rPr>
              <w:t xml:space="preserve">Ensure that </w:t>
            </w:r>
            <w:r>
              <w:rPr>
                <w:rFonts w:ascii="Times New Roman" w:hAnsi="Times New Roman" w:cs="Times New Roman"/>
                <w:b/>
                <w:noProof/>
                <w:sz w:val="24"/>
                <w:szCs w:val="24"/>
              </w:rPr>
              <w:t xml:space="preserve">EU </w:t>
            </w:r>
            <w:r>
              <w:rPr>
                <w:rFonts w:asciiTheme="majorBidi" w:hAnsiTheme="majorBidi" w:cstheme="majorBidi"/>
                <w:b/>
                <w:noProof/>
                <w:sz w:val="24"/>
                <w:szCs w:val="24"/>
              </w:rPr>
              <w:t xml:space="preserve">external funds, </w:t>
            </w:r>
            <w:r>
              <w:rPr>
                <w:rFonts w:asciiTheme="majorBidi" w:hAnsiTheme="majorBidi" w:cstheme="majorBidi"/>
                <w:noProof/>
                <w:sz w:val="24"/>
                <w:szCs w:val="24"/>
              </w:rPr>
              <w:t>in compliance with existing measures,</w:t>
            </w:r>
            <w:r>
              <w:rPr>
                <w:rFonts w:ascii="Times New Roman" w:hAnsi="Times New Roman" w:cs="Times New Roman"/>
                <w:b/>
                <w:noProof/>
                <w:sz w:val="24"/>
                <w:szCs w:val="24"/>
              </w:rPr>
              <w:t xml:space="preserve"> may not</w:t>
            </w:r>
            <w:r>
              <w:rPr>
                <w:rFonts w:ascii="Times New Roman" w:hAnsi="Times New Roman" w:cs="Times New Roman"/>
                <w:b/>
                <w:noProof/>
                <w:sz w:val="24"/>
                <w:szCs w:val="24"/>
              </w:rPr>
              <w:t xml:space="preserve"> be misallocated</w:t>
            </w:r>
            <w:r>
              <w:rPr>
                <w:rFonts w:ascii="Times New Roman" w:hAnsi="Times New Roman" w:cs="Times New Roman"/>
                <w:noProof/>
                <w:sz w:val="24"/>
                <w:szCs w:val="24"/>
              </w:rPr>
              <w:t xml:space="preserve"> to activities that incite hatred and violence, including against Jewish people</w:t>
            </w:r>
            <w:r>
              <w:rPr>
                <w:rStyle w:val="FootnoteReference"/>
                <w:rFonts w:asciiTheme="majorBidi" w:hAnsiTheme="majorBidi" w:cstheme="majorBidi"/>
                <w:noProof/>
                <w:sz w:val="24"/>
                <w:szCs w:val="24"/>
              </w:rPr>
              <w:footnoteReference w:id="124"/>
            </w:r>
            <w:r>
              <w:rPr>
                <w:rFonts w:ascii="Times New Roman" w:hAnsi="Times New Roman" w:cs="Times New Roman"/>
                <w:noProof/>
                <w:sz w:val="24"/>
                <w:szCs w:val="24"/>
              </w:rPr>
              <w:t>.</w:t>
            </w:r>
          </w:p>
          <w:p w:rsidR="00266DDA" w:rsidRDefault="00CC6408">
            <w:pPr>
              <w:pStyle w:val="ListParagraph"/>
              <w:numPr>
                <w:ilvl w:val="0"/>
                <w:numId w:val="2"/>
              </w:numPr>
              <w:jc w:val="both"/>
              <w:rPr>
                <w:rFonts w:ascii="Times New Roman" w:hAnsi="Times New Roman" w:cs="Times New Roman"/>
                <w:noProof/>
                <w:sz w:val="24"/>
                <w:szCs w:val="24"/>
              </w:rPr>
            </w:pPr>
            <w:r>
              <w:rPr>
                <w:rFonts w:ascii="Times New Roman" w:hAnsi="Times New Roman" w:cs="Times New Roman"/>
                <w:b/>
                <w:noProof/>
                <w:sz w:val="24"/>
                <w:szCs w:val="24"/>
              </w:rPr>
              <w:t>Step up engagement in the education sector</w:t>
            </w:r>
            <w:r>
              <w:rPr>
                <w:rFonts w:ascii="Times New Roman" w:hAnsi="Times New Roman" w:cs="Times New Roman"/>
                <w:noProof/>
                <w:sz w:val="24"/>
                <w:szCs w:val="24"/>
              </w:rPr>
              <w:t xml:space="preserve"> to promote full compliance of education material with UNESCO standards of peace, tolerance, coexistence and non-vio</w:t>
            </w:r>
            <w:r>
              <w:rPr>
                <w:rFonts w:ascii="Times New Roman" w:hAnsi="Times New Roman" w:cs="Times New Roman"/>
                <w:noProof/>
                <w:sz w:val="24"/>
                <w:szCs w:val="24"/>
              </w:rPr>
              <w:t>lence, as appropriate.</w:t>
            </w:r>
          </w:p>
          <w:p w:rsidR="00266DDA" w:rsidRDefault="00CC6408">
            <w:pPr>
              <w:pStyle w:val="ListParagraph"/>
              <w:numPr>
                <w:ilvl w:val="0"/>
                <w:numId w:val="2"/>
              </w:numPr>
              <w:spacing w:after="160"/>
              <w:jc w:val="both"/>
              <w:rPr>
                <w:rFonts w:ascii="Times New Roman" w:hAnsi="Times New Roman" w:cs="Times New Roman"/>
                <w:noProof/>
                <w:sz w:val="24"/>
                <w:szCs w:val="24"/>
              </w:rPr>
            </w:pPr>
            <w:r>
              <w:rPr>
                <w:rFonts w:ascii="Times New Roman" w:hAnsi="Times New Roman" w:cs="Times New Roman"/>
                <w:bCs/>
                <w:noProof/>
                <w:sz w:val="24"/>
                <w:szCs w:val="24"/>
              </w:rPr>
              <w:t>Strengthen</w:t>
            </w:r>
            <w:r>
              <w:rPr>
                <w:rFonts w:ascii="Times New Roman" w:hAnsi="Times New Roman" w:cs="Times New Roman"/>
                <w:b/>
                <w:bCs/>
                <w:noProof/>
                <w:sz w:val="24"/>
                <w:szCs w:val="24"/>
              </w:rPr>
              <w:t xml:space="preserve"> engagement with Jewish civil society</w:t>
            </w:r>
            <w:r>
              <w:rPr>
                <w:rFonts w:ascii="Times New Roman" w:hAnsi="Times New Roman" w:cs="Times New Roman"/>
                <w:noProof/>
                <w:sz w:val="24"/>
                <w:szCs w:val="24"/>
              </w:rPr>
              <w:t xml:space="preserve"> and religious organisations to address antisemitic acts and limitations on freedom of religion or belief, through the network of EU delegations and headquarters. </w:t>
            </w:r>
          </w:p>
          <w:p w:rsidR="00266DDA" w:rsidRDefault="00CC6408">
            <w:pPr>
              <w:pStyle w:val="ListParagraph"/>
              <w:numPr>
                <w:ilvl w:val="0"/>
                <w:numId w:val="2"/>
              </w:numPr>
              <w:jc w:val="both"/>
              <w:rPr>
                <w:rFonts w:ascii="Times New Roman" w:hAnsi="Times New Roman" w:cs="Times New Roman"/>
                <w:noProof/>
                <w:sz w:val="24"/>
                <w:szCs w:val="24"/>
              </w:rPr>
            </w:pPr>
            <w:r>
              <w:rPr>
                <w:rFonts w:ascii="Times New Roman" w:hAnsi="Times New Roman" w:cs="Times New Roman"/>
                <w:noProof/>
                <w:sz w:val="24"/>
                <w:szCs w:val="24"/>
              </w:rPr>
              <w:t xml:space="preserve">Consider </w:t>
            </w:r>
            <w:r>
              <w:rPr>
                <w:rFonts w:ascii="Times New Roman" w:hAnsi="Times New Roman" w:cs="Times New Roman"/>
                <w:b/>
                <w:noProof/>
                <w:sz w:val="24"/>
                <w:szCs w:val="24"/>
              </w:rPr>
              <w:t>new EU-funded</w:t>
            </w:r>
            <w:r>
              <w:rPr>
                <w:rFonts w:ascii="Times New Roman" w:hAnsi="Times New Roman" w:cs="Times New Roman"/>
                <w:b/>
                <w:noProof/>
                <w:sz w:val="24"/>
                <w:szCs w:val="24"/>
              </w:rPr>
              <w:t xml:space="preserve"> projects</w:t>
            </w:r>
            <w:r>
              <w:rPr>
                <w:rFonts w:ascii="Times New Roman" w:hAnsi="Times New Roman" w:cs="Times New Roman"/>
                <w:noProof/>
                <w:sz w:val="24"/>
                <w:szCs w:val="24"/>
              </w:rPr>
              <w:t xml:space="preserve"> in the EU’s neighbourhood and beyond to prevent and counter antisemitism and foster Jewish life.</w:t>
            </w:r>
          </w:p>
          <w:p w:rsidR="00266DDA" w:rsidRDefault="00CC6408">
            <w:pPr>
              <w:pStyle w:val="ListParagraph"/>
              <w:numPr>
                <w:ilvl w:val="0"/>
                <w:numId w:val="2"/>
              </w:numPr>
              <w:spacing w:after="160"/>
              <w:jc w:val="both"/>
              <w:rPr>
                <w:rFonts w:ascii="Times New Roman" w:hAnsi="Times New Roman" w:cs="Times New Roman"/>
                <w:noProof/>
                <w:sz w:val="24"/>
                <w:szCs w:val="24"/>
              </w:rPr>
            </w:pPr>
            <w:r>
              <w:rPr>
                <w:rFonts w:ascii="Times New Roman" w:hAnsi="Times New Roman" w:cs="Times New Roman"/>
                <w:noProof/>
                <w:sz w:val="24"/>
                <w:szCs w:val="24"/>
              </w:rPr>
              <w:t xml:space="preserve">Encourage the EU delegations to </w:t>
            </w:r>
            <w:r>
              <w:rPr>
                <w:rFonts w:ascii="Times New Roman" w:hAnsi="Times New Roman" w:cs="Times New Roman"/>
                <w:b/>
                <w:noProof/>
                <w:sz w:val="24"/>
                <w:szCs w:val="24"/>
              </w:rPr>
              <w:t>include reporting of antisemitic incidents in non-EU countries</w:t>
            </w:r>
            <w:r>
              <w:rPr>
                <w:rFonts w:ascii="Times New Roman" w:hAnsi="Times New Roman" w:cs="Times New Roman"/>
                <w:noProof/>
                <w:sz w:val="24"/>
                <w:szCs w:val="24"/>
              </w:rPr>
              <w:t xml:space="preserve">, in their regular political reporting. </w:t>
            </w:r>
          </w:p>
          <w:p w:rsidR="00266DDA" w:rsidRDefault="00CC6408">
            <w:pPr>
              <w:pStyle w:val="ListParagraph"/>
              <w:numPr>
                <w:ilvl w:val="0"/>
                <w:numId w:val="2"/>
              </w:numPr>
              <w:spacing w:after="160"/>
              <w:jc w:val="both"/>
              <w:rPr>
                <w:rFonts w:ascii="Times New Roman" w:hAnsi="Times New Roman" w:cs="Times New Roman"/>
                <w:b/>
                <w:noProof/>
                <w:sz w:val="24"/>
                <w:szCs w:val="24"/>
              </w:rPr>
            </w:pPr>
            <w:r>
              <w:rPr>
                <w:rFonts w:ascii="Times New Roman" w:hAnsi="Times New Roman" w:cs="Times New Roman"/>
                <w:noProof/>
                <w:sz w:val="24"/>
                <w:szCs w:val="24"/>
              </w:rPr>
              <w:t xml:space="preserve">Reinforce the </w:t>
            </w:r>
            <w:r>
              <w:rPr>
                <w:rFonts w:ascii="Times New Roman" w:hAnsi="Times New Roman" w:cs="Times New Roman"/>
                <w:noProof/>
                <w:sz w:val="24"/>
                <w:szCs w:val="24"/>
              </w:rPr>
              <w:t xml:space="preserve">EU-Israel seminar to further </w:t>
            </w:r>
            <w:r>
              <w:rPr>
                <w:rFonts w:ascii="Times New Roman" w:hAnsi="Times New Roman" w:cs="Times New Roman"/>
                <w:b/>
                <w:noProof/>
                <w:sz w:val="24"/>
                <w:szCs w:val="24"/>
              </w:rPr>
              <w:t>strengthen EU-Israel cooperation in the fight against antisemitism.</w:t>
            </w:r>
          </w:p>
          <w:p w:rsidR="00266DDA" w:rsidRDefault="00CC6408">
            <w:pPr>
              <w:spacing w:after="160"/>
              <w:jc w:val="both"/>
              <w:rPr>
                <w:rFonts w:ascii="Times New Roman" w:hAnsi="Times New Roman" w:cs="Times New Roman"/>
                <w:b/>
                <w:noProof/>
                <w:sz w:val="24"/>
                <w:szCs w:val="24"/>
              </w:rPr>
            </w:pPr>
            <w:r>
              <w:rPr>
                <w:rFonts w:ascii="Times New Roman" w:hAnsi="Times New Roman" w:cs="Times New Roman"/>
                <w:b/>
                <w:noProof/>
                <w:sz w:val="24"/>
                <w:szCs w:val="24"/>
              </w:rPr>
              <w:t>Member States are encouraged to:</w:t>
            </w:r>
          </w:p>
          <w:p w:rsidR="00266DDA" w:rsidRDefault="00CC6408">
            <w:pPr>
              <w:pStyle w:val="ListParagraph"/>
              <w:numPr>
                <w:ilvl w:val="0"/>
                <w:numId w:val="2"/>
              </w:numPr>
              <w:spacing w:after="160"/>
              <w:jc w:val="both"/>
              <w:rPr>
                <w:rFonts w:ascii="Times New Roman" w:hAnsi="Times New Roman" w:cs="Times New Roman"/>
                <w:noProof/>
                <w:sz w:val="24"/>
                <w:szCs w:val="24"/>
              </w:rPr>
            </w:pPr>
            <w:r>
              <w:rPr>
                <w:rFonts w:ascii="Times New Roman" w:hAnsi="Times New Roman" w:cs="Times New Roman"/>
                <w:noProof/>
                <w:sz w:val="24"/>
                <w:szCs w:val="24"/>
              </w:rPr>
              <w:t xml:space="preserve">Closely cooperate at EU level to </w:t>
            </w:r>
            <w:r>
              <w:rPr>
                <w:rFonts w:ascii="Times New Roman" w:hAnsi="Times New Roman" w:cs="Times New Roman"/>
                <w:b/>
                <w:bCs/>
                <w:noProof/>
                <w:sz w:val="24"/>
                <w:szCs w:val="24"/>
              </w:rPr>
              <w:t>jointly address antisemitism</w:t>
            </w:r>
            <w:r>
              <w:rPr>
                <w:rFonts w:ascii="Times New Roman" w:hAnsi="Times New Roman" w:cs="Times New Roman"/>
                <w:noProof/>
                <w:sz w:val="24"/>
                <w:szCs w:val="24"/>
              </w:rPr>
              <w:t xml:space="preserve"> through international organisations.</w:t>
            </w:r>
          </w:p>
          <w:p w:rsidR="00266DDA" w:rsidRDefault="00CC6408">
            <w:pPr>
              <w:pStyle w:val="ListParagraph"/>
              <w:numPr>
                <w:ilvl w:val="0"/>
                <w:numId w:val="2"/>
              </w:numPr>
              <w:spacing w:after="160"/>
              <w:jc w:val="both"/>
              <w:rPr>
                <w:rFonts w:ascii="Times New Roman" w:hAnsi="Times New Roman" w:cs="Times New Roman"/>
                <w:noProof/>
                <w:sz w:val="24"/>
                <w:szCs w:val="24"/>
              </w:rPr>
            </w:pPr>
            <w:r>
              <w:rPr>
                <w:rFonts w:ascii="Times New Roman" w:hAnsi="Times New Roman" w:cs="Times New Roman"/>
                <w:bCs/>
                <w:noProof/>
                <w:sz w:val="24"/>
                <w:szCs w:val="24"/>
              </w:rPr>
              <w:t>Incorporate the</w:t>
            </w:r>
            <w:r>
              <w:rPr>
                <w:rFonts w:ascii="Times New Roman" w:hAnsi="Times New Roman" w:cs="Times New Roman"/>
                <w:b/>
                <w:bCs/>
                <w:noProof/>
                <w:sz w:val="24"/>
                <w:szCs w:val="24"/>
              </w:rPr>
              <w:t xml:space="preserve"> fight again</w:t>
            </w:r>
            <w:r>
              <w:rPr>
                <w:rFonts w:ascii="Times New Roman" w:hAnsi="Times New Roman" w:cs="Times New Roman"/>
                <w:b/>
                <w:bCs/>
                <w:noProof/>
                <w:sz w:val="24"/>
                <w:szCs w:val="24"/>
              </w:rPr>
              <w:t>st antisemitism</w:t>
            </w:r>
            <w:r>
              <w:rPr>
                <w:rFonts w:ascii="Times New Roman" w:hAnsi="Times New Roman" w:cs="Times New Roman"/>
                <w:b/>
                <w:noProof/>
                <w:sz w:val="24"/>
                <w:szCs w:val="24"/>
              </w:rPr>
              <w:t xml:space="preserve"> into all their human rights strategies</w:t>
            </w:r>
            <w:r>
              <w:rPr>
                <w:rFonts w:ascii="Times New Roman" w:hAnsi="Times New Roman" w:cs="Times New Roman"/>
                <w:noProof/>
                <w:sz w:val="24"/>
                <w:szCs w:val="24"/>
              </w:rPr>
              <w:t xml:space="preserve"> and policies, taking into account the IHRA definition of antisemitism.</w:t>
            </w:r>
          </w:p>
          <w:p w:rsidR="00266DDA" w:rsidRDefault="00CC6408">
            <w:pPr>
              <w:pStyle w:val="ListParagraph"/>
              <w:numPr>
                <w:ilvl w:val="0"/>
                <w:numId w:val="2"/>
              </w:numPr>
              <w:spacing w:after="160"/>
              <w:jc w:val="both"/>
              <w:rPr>
                <w:rFonts w:ascii="Times New Roman" w:hAnsi="Times New Roman" w:cs="Times New Roman"/>
                <w:noProof/>
                <w:sz w:val="24"/>
                <w:szCs w:val="24"/>
              </w:rPr>
            </w:pPr>
            <w:r>
              <w:rPr>
                <w:rFonts w:ascii="Times New Roman" w:hAnsi="Times New Roman" w:cs="Times New Roman"/>
                <w:bCs/>
                <w:noProof/>
                <w:sz w:val="24"/>
                <w:szCs w:val="24"/>
              </w:rPr>
              <w:t>Support</w:t>
            </w:r>
            <w:r>
              <w:rPr>
                <w:rFonts w:ascii="Times New Roman" w:hAnsi="Times New Roman" w:cs="Times New Roman"/>
                <w:b/>
                <w:bCs/>
                <w:noProof/>
                <w:sz w:val="24"/>
                <w:szCs w:val="24"/>
              </w:rPr>
              <w:t xml:space="preserve"> projects and organisations</w:t>
            </w:r>
            <w:r>
              <w:rPr>
                <w:rFonts w:ascii="Times New Roman" w:hAnsi="Times New Roman" w:cs="Times New Roman"/>
                <w:noProof/>
                <w:sz w:val="24"/>
                <w:szCs w:val="24"/>
              </w:rPr>
              <w:t xml:space="preserve"> combating antisemitism and fostering Jewish life worldwide.</w:t>
            </w:r>
          </w:p>
        </w:tc>
      </w:tr>
    </w:tbl>
    <w:p w:rsidR="00266DDA" w:rsidRDefault="00CC6408">
      <w:pPr>
        <w:pStyle w:val="ListParagraph"/>
        <w:numPr>
          <w:ilvl w:val="1"/>
          <w:numId w:val="1"/>
        </w:numPr>
        <w:spacing w:before="240" w:line="240" w:lineRule="auto"/>
        <w:ind w:left="1077" w:hanging="652"/>
        <w:jc w:val="both"/>
        <w:rPr>
          <w:rFonts w:ascii="Times New Roman" w:hAnsi="Times New Roman" w:cs="Times New Roman"/>
          <w:b/>
          <w:bCs/>
          <w:noProof/>
          <w:sz w:val="24"/>
          <w:szCs w:val="24"/>
        </w:rPr>
      </w:pPr>
      <w:r>
        <w:rPr>
          <w:rFonts w:ascii="Times New Roman" w:hAnsi="Times New Roman" w:cs="Times New Roman"/>
          <w:b/>
          <w:bCs/>
          <w:noProof/>
          <w:sz w:val="24"/>
          <w:szCs w:val="24"/>
        </w:rPr>
        <w:t>Safeguarding Jewish cultural herit</w:t>
      </w:r>
      <w:r>
        <w:rPr>
          <w:rFonts w:ascii="Times New Roman" w:hAnsi="Times New Roman" w:cs="Times New Roman"/>
          <w:b/>
          <w:bCs/>
          <w:noProof/>
          <w:sz w:val="24"/>
          <w:szCs w:val="24"/>
        </w:rPr>
        <w:t xml:space="preserve">age and commemorating the Holocaust </w:t>
      </w:r>
    </w:p>
    <w:p w:rsidR="00266DDA" w:rsidRDefault="00CC6408">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Jewish cultural heritage is visible in many places in the Middle East, Asia and other places around the world, bearing witness to the historical presence of Jewish communities in those regions. Large parts of this herit</w:t>
      </w:r>
      <w:r>
        <w:rPr>
          <w:rFonts w:ascii="Times New Roman" w:hAnsi="Times New Roman" w:cs="Times New Roman"/>
          <w:noProof/>
          <w:sz w:val="24"/>
          <w:szCs w:val="24"/>
        </w:rPr>
        <w:t>age are orphaned as Jewish communities no longer live there. Jewish cultural heritage, like all heritage, is a shared and important expression of cultural diversity and deserves dedicated protection worldwide. The EU together with the Member States has a k</w:t>
      </w:r>
      <w:r>
        <w:rPr>
          <w:rFonts w:ascii="Times New Roman" w:hAnsi="Times New Roman" w:cs="Times New Roman"/>
          <w:noProof/>
          <w:sz w:val="24"/>
          <w:szCs w:val="24"/>
        </w:rPr>
        <w:t xml:space="preserve">ey role to play in helping local, regional and international partners to </w:t>
      </w:r>
      <w:r>
        <w:rPr>
          <w:rFonts w:ascii="Times New Roman" w:hAnsi="Times New Roman" w:cs="Times New Roman"/>
          <w:b/>
          <w:noProof/>
          <w:sz w:val="24"/>
          <w:szCs w:val="24"/>
        </w:rPr>
        <w:t>safeguard cultural heritage</w:t>
      </w:r>
      <w:r>
        <w:rPr>
          <w:rFonts w:ascii="Times New Roman" w:hAnsi="Times New Roman" w:cs="Times New Roman"/>
          <w:noProof/>
          <w:sz w:val="24"/>
          <w:szCs w:val="24"/>
        </w:rPr>
        <w:t xml:space="preserve"> through training, skills development and knowledge transfer activities as well as reinforced cooperation</w:t>
      </w:r>
      <w:r>
        <w:rPr>
          <w:rStyle w:val="FootnoteReference"/>
          <w:rFonts w:ascii="Times New Roman" w:hAnsi="Times New Roman" w:cs="Times New Roman"/>
          <w:noProof/>
          <w:sz w:val="24"/>
          <w:szCs w:val="24"/>
        </w:rPr>
        <w:footnoteReference w:id="125"/>
      </w:r>
      <w:r>
        <w:rPr>
          <w:rFonts w:ascii="Times New Roman" w:hAnsi="Times New Roman" w:cs="Times New Roman"/>
          <w:noProof/>
          <w:sz w:val="24"/>
          <w:szCs w:val="24"/>
        </w:rPr>
        <w:t xml:space="preserve">. </w:t>
      </w:r>
      <w:r>
        <w:rPr>
          <w:rFonts w:ascii="Times New Roman" w:hAnsi="Times New Roman" w:cs="Times New Roman"/>
          <w:b/>
          <w:noProof/>
          <w:sz w:val="24"/>
          <w:szCs w:val="24"/>
        </w:rPr>
        <w:t>Intercultural and interfaith dialogue</w:t>
      </w:r>
      <w:r>
        <w:rPr>
          <w:rFonts w:ascii="Times New Roman" w:hAnsi="Times New Roman" w:cs="Times New Roman"/>
          <w:noProof/>
          <w:sz w:val="24"/>
          <w:szCs w:val="24"/>
        </w:rPr>
        <w:t xml:space="preserve"> will be su</w:t>
      </w:r>
      <w:r>
        <w:rPr>
          <w:rFonts w:ascii="Times New Roman" w:hAnsi="Times New Roman" w:cs="Times New Roman"/>
          <w:noProof/>
          <w:sz w:val="24"/>
          <w:szCs w:val="24"/>
        </w:rPr>
        <w:t xml:space="preserve">pported by the EU to reinforce cultural heritage protections through work on shared history and memory, building the basis for communities to live together peacefully </w:t>
      </w:r>
      <w:r>
        <w:rPr>
          <w:rFonts w:ascii="Times New Roman" w:eastAsia="Times New Roman" w:hAnsi="Times New Roman" w:cs="Times New Roman"/>
          <w:noProof/>
          <w:sz w:val="24"/>
          <w:szCs w:val="24"/>
        </w:rPr>
        <w:t>in a multicultural context</w:t>
      </w:r>
      <w:r>
        <w:rPr>
          <w:rFonts w:ascii="Times New Roman" w:hAnsi="Times New Roman" w:cs="Times New Roman"/>
          <w:noProof/>
          <w:sz w:val="24"/>
          <w:szCs w:val="24"/>
        </w:rPr>
        <w:t>. The EU will continue to promote Holocaust remembrance at inte</w:t>
      </w:r>
      <w:r>
        <w:rPr>
          <w:rFonts w:ascii="Times New Roman" w:hAnsi="Times New Roman" w:cs="Times New Roman"/>
          <w:noProof/>
          <w:sz w:val="24"/>
          <w:szCs w:val="24"/>
        </w:rPr>
        <w:t xml:space="preserve">rnational level and to </w:t>
      </w:r>
      <w:r>
        <w:rPr>
          <w:rFonts w:ascii="Times New Roman" w:hAnsi="Times New Roman" w:cs="Times New Roman"/>
          <w:b/>
          <w:bCs/>
          <w:noProof/>
          <w:sz w:val="24"/>
          <w:szCs w:val="24"/>
        </w:rPr>
        <w:t>publicly call out Holocaust denial, distortion and trivialisation</w:t>
      </w:r>
      <w:r>
        <w:rPr>
          <w:rFonts w:ascii="Times New Roman" w:hAnsi="Times New Roman" w:cs="Times New Roman"/>
          <w:noProof/>
          <w:sz w:val="24"/>
          <w:szCs w:val="24"/>
        </w:rPr>
        <w:t xml:space="preserve"> in non-EU countries, including in international fora.</w:t>
      </w:r>
    </w:p>
    <w:p w:rsidR="00266DDA" w:rsidRDefault="00CC6408">
      <w:pPr>
        <w:spacing w:line="240" w:lineRule="auto"/>
        <w:jc w:val="both"/>
        <w:rPr>
          <w:rFonts w:ascii="Times New Roman" w:hAnsi="Times New Roman" w:cs="Times New Roman"/>
          <w:b/>
          <w:i/>
          <w:noProof/>
          <w:sz w:val="24"/>
          <w:szCs w:val="24"/>
        </w:rPr>
      </w:pPr>
      <w:r>
        <w:rPr>
          <w:rFonts w:ascii="Times New Roman" w:hAnsi="Times New Roman" w:cs="Times New Roman"/>
          <w:b/>
          <w:i/>
          <w:noProof/>
          <w:sz w:val="24"/>
          <w:szCs w:val="24"/>
        </w:rPr>
        <w:t xml:space="preserve">Key actions: </w:t>
      </w:r>
    </w:p>
    <w:tbl>
      <w:tblPr>
        <w:tblStyle w:val="TableGrid"/>
        <w:tblW w:w="0" w:type="auto"/>
        <w:tblLook w:val="04A0" w:firstRow="1" w:lastRow="0" w:firstColumn="1" w:lastColumn="0" w:noHBand="0" w:noVBand="1"/>
      </w:tblPr>
      <w:tblGrid>
        <w:gridCol w:w="9180"/>
      </w:tblGrid>
      <w:tr w:rsidR="00266DDA">
        <w:trPr>
          <w:trHeight w:val="390"/>
        </w:trPr>
        <w:tc>
          <w:tcPr>
            <w:tcW w:w="9180" w:type="dxa"/>
          </w:tcPr>
          <w:p w:rsidR="00266DDA" w:rsidRDefault="00CC6408">
            <w:pPr>
              <w:spacing w:after="160"/>
              <w:jc w:val="both"/>
              <w:rPr>
                <w:rFonts w:ascii="Times New Roman" w:eastAsia="Times New Roman" w:hAnsi="Times New Roman" w:cs="Times New Roman"/>
                <w:b/>
                <w:noProof/>
                <w:sz w:val="24"/>
                <w:szCs w:val="24"/>
              </w:rPr>
            </w:pPr>
            <w:r>
              <w:rPr>
                <w:rFonts w:ascii="Times New Roman" w:hAnsi="Times New Roman" w:cs="Times New Roman"/>
                <w:b/>
                <w:noProof/>
                <w:sz w:val="24"/>
                <w:szCs w:val="24"/>
              </w:rPr>
              <w:t>The Commission and the High Representative will:</w:t>
            </w:r>
          </w:p>
          <w:p w:rsidR="00266DDA" w:rsidRDefault="00CC6408">
            <w:pPr>
              <w:numPr>
                <w:ilvl w:val="0"/>
                <w:numId w:val="2"/>
              </w:numPr>
              <w:spacing w:after="160"/>
              <w:contextualSpacing/>
              <w:jc w:val="both"/>
              <w:rPr>
                <w:rFonts w:ascii="Times New Roman" w:eastAsia="Times New Roman" w:hAnsi="Times New Roman" w:cs="Times New Roman"/>
                <w:b/>
                <w:noProof/>
                <w:sz w:val="24"/>
                <w:szCs w:val="24"/>
              </w:rPr>
            </w:pPr>
            <w:r>
              <w:rPr>
                <w:rFonts w:ascii="Times New Roman" w:eastAsia="Times New Roman" w:hAnsi="Times New Roman" w:cs="Times New Roman"/>
                <w:noProof/>
                <w:sz w:val="24"/>
                <w:szCs w:val="24"/>
              </w:rPr>
              <w:t>Promote and support the</w:t>
            </w:r>
            <w:r>
              <w:rPr>
                <w:rFonts w:ascii="Times New Roman" w:eastAsia="Times New Roman" w:hAnsi="Times New Roman" w:cs="Times New Roman"/>
                <w:b/>
                <w:bCs/>
                <w:noProof/>
                <w:sz w:val="24"/>
                <w:szCs w:val="24"/>
              </w:rPr>
              <w:t xml:space="preserve"> safeguarding</w:t>
            </w:r>
            <w:r>
              <w:rPr>
                <w:rFonts w:ascii="Times New Roman" w:eastAsia="Times New Roman" w:hAnsi="Times New Roman" w:cs="Times New Roman"/>
                <w:b/>
                <w:noProof/>
                <w:sz w:val="24"/>
                <w:szCs w:val="24"/>
              </w:rPr>
              <w:t xml:space="preserve">, rehabilitation, and revitalisation </w:t>
            </w:r>
            <w:r>
              <w:rPr>
                <w:rFonts w:ascii="Times New Roman" w:eastAsia="Times New Roman" w:hAnsi="Times New Roman" w:cs="Times New Roman"/>
                <w:b/>
                <w:bCs/>
                <w:noProof/>
                <w:sz w:val="24"/>
                <w:szCs w:val="24"/>
              </w:rPr>
              <w:t xml:space="preserve">of </w:t>
            </w:r>
            <w:r>
              <w:rPr>
                <w:rFonts w:ascii="Times New Roman" w:eastAsia="Times New Roman" w:hAnsi="Times New Roman" w:cs="Times New Roman"/>
                <w:b/>
                <w:noProof/>
                <w:sz w:val="24"/>
                <w:szCs w:val="24"/>
              </w:rPr>
              <w:t xml:space="preserve">all heritage, </w:t>
            </w:r>
            <w:r>
              <w:rPr>
                <w:rFonts w:ascii="Times New Roman" w:eastAsia="Times New Roman" w:hAnsi="Times New Roman" w:cs="Times New Roman"/>
                <w:noProof/>
                <w:sz w:val="24"/>
                <w:szCs w:val="24"/>
              </w:rPr>
              <w:t xml:space="preserve">tangible and intangible, including </w:t>
            </w:r>
            <w:r>
              <w:rPr>
                <w:rFonts w:ascii="Times New Roman" w:eastAsia="Times New Roman" w:hAnsi="Times New Roman" w:cs="Times New Roman"/>
                <w:bCs/>
                <w:noProof/>
                <w:sz w:val="24"/>
                <w:szCs w:val="24"/>
              </w:rPr>
              <w:t>Jewish heritage</w:t>
            </w:r>
            <w:r>
              <w:rPr>
                <w:rFonts w:ascii="Times New Roman" w:eastAsia="Times New Roman" w:hAnsi="Times New Roman" w:cs="Times New Roman"/>
                <w:noProof/>
                <w:sz w:val="24"/>
                <w:szCs w:val="24"/>
              </w:rPr>
              <w:t>,</w:t>
            </w:r>
            <w:r>
              <w:rPr>
                <w:rFonts w:ascii="Times New Roman" w:eastAsia="Times New Roman" w:hAnsi="Times New Roman" w:cs="Times New Roman"/>
                <w:bCs/>
                <w:noProof/>
                <w:sz w:val="24"/>
                <w:szCs w:val="24"/>
              </w:rPr>
              <w:t xml:space="preserve"> </w:t>
            </w:r>
            <w:r>
              <w:rPr>
                <w:rFonts w:ascii="Times New Roman" w:eastAsia="Times New Roman" w:hAnsi="Times New Roman" w:cs="Times New Roman"/>
                <w:noProof/>
                <w:sz w:val="24"/>
                <w:szCs w:val="24"/>
              </w:rPr>
              <w:t>in line with its policies for international cultural relations and cultural heritage.</w:t>
            </w:r>
          </w:p>
          <w:p w:rsidR="00266DDA" w:rsidRDefault="00CC6408">
            <w:pPr>
              <w:numPr>
                <w:ilvl w:val="0"/>
                <w:numId w:val="2"/>
              </w:numPr>
              <w:contextualSpacing/>
              <w:jc w:val="both"/>
              <w:rPr>
                <w:rFonts w:ascii="Times New Roman" w:eastAsia="Times New Roman" w:hAnsi="Times New Roman" w:cs="Times New Roman"/>
                <w:b/>
                <w:noProof/>
                <w:sz w:val="24"/>
                <w:szCs w:val="24"/>
              </w:rPr>
            </w:pPr>
            <w:r>
              <w:rPr>
                <w:rFonts w:ascii="Times New Roman" w:eastAsia="Times New Roman" w:hAnsi="Times New Roman" w:cs="Times New Roman"/>
                <w:noProof/>
                <w:sz w:val="24"/>
                <w:szCs w:val="24"/>
              </w:rPr>
              <w:t xml:space="preserve">Integrate </w:t>
            </w:r>
            <w:r>
              <w:rPr>
                <w:rFonts w:ascii="Times New Roman" w:eastAsia="Times New Roman" w:hAnsi="Times New Roman" w:cs="Times New Roman"/>
                <w:b/>
                <w:noProof/>
                <w:sz w:val="24"/>
                <w:szCs w:val="24"/>
              </w:rPr>
              <w:t>intercultural and interfaith dialogue in cultural heri</w:t>
            </w:r>
            <w:r>
              <w:rPr>
                <w:rFonts w:ascii="Times New Roman" w:eastAsia="Times New Roman" w:hAnsi="Times New Roman" w:cs="Times New Roman"/>
                <w:b/>
                <w:noProof/>
                <w:sz w:val="24"/>
                <w:szCs w:val="24"/>
              </w:rPr>
              <w:t xml:space="preserve">tage interventions. </w:t>
            </w:r>
          </w:p>
          <w:p w:rsidR="00266DDA" w:rsidRDefault="00CC6408">
            <w:pPr>
              <w:pStyle w:val="ListParagraph"/>
              <w:numPr>
                <w:ilvl w:val="0"/>
                <w:numId w:val="2"/>
              </w:numPr>
              <w:spacing w:after="160"/>
              <w:jc w:val="both"/>
              <w:rPr>
                <w:rFonts w:ascii="Times New Roman" w:hAnsi="Times New Roman" w:cs="Times New Roman"/>
                <w:noProof/>
                <w:sz w:val="24"/>
                <w:szCs w:val="24"/>
              </w:rPr>
            </w:pPr>
            <w:r>
              <w:rPr>
                <w:rFonts w:ascii="Times New Roman" w:hAnsi="Times New Roman" w:cs="Times New Roman"/>
                <w:noProof/>
                <w:sz w:val="24"/>
                <w:szCs w:val="24"/>
              </w:rPr>
              <w:t>Seek opportunities to include</w:t>
            </w:r>
            <w:r>
              <w:rPr>
                <w:rFonts w:ascii="Times New Roman" w:hAnsi="Times New Roman" w:cs="Times New Roman"/>
                <w:b/>
                <w:noProof/>
                <w:sz w:val="24"/>
                <w:szCs w:val="24"/>
              </w:rPr>
              <w:t xml:space="preserve"> maintenance of Jewish heritage</w:t>
            </w:r>
            <w:r>
              <w:rPr>
                <w:rFonts w:ascii="Times New Roman" w:hAnsi="Times New Roman" w:cs="Times New Roman"/>
                <w:noProof/>
                <w:sz w:val="24"/>
                <w:szCs w:val="24"/>
              </w:rPr>
              <w:t xml:space="preserve"> in programming in the neighbourhood and beyond. </w:t>
            </w:r>
          </w:p>
          <w:p w:rsidR="00266DDA" w:rsidRDefault="00CC6408">
            <w:pPr>
              <w:pStyle w:val="ListParagraph"/>
              <w:numPr>
                <w:ilvl w:val="0"/>
                <w:numId w:val="2"/>
              </w:numPr>
              <w:spacing w:after="160"/>
              <w:jc w:val="both"/>
              <w:rPr>
                <w:rFonts w:ascii="Times New Roman" w:hAnsi="Times New Roman" w:cs="Times New Roman"/>
                <w:noProof/>
                <w:sz w:val="24"/>
                <w:szCs w:val="24"/>
              </w:rPr>
            </w:pPr>
            <w:r>
              <w:rPr>
                <w:rFonts w:ascii="Times New Roman" w:hAnsi="Times New Roman" w:cs="Times New Roman"/>
                <w:noProof/>
                <w:sz w:val="24"/>
                <w:szCs w:val="24"/>
              </w:rPr>
              <w:t xml:space="preserve">Continue to organise and participate in </w:t>
            </w:r>
            <w:r>
              <w:rPr>
                <w:rFonts w:ascii="Times New Roman" w:hAnsi="Times New Roman" w:cs="Times New Roman"/>
                <w:b/>
                <w:bCs/>
                <w:noProof/>
                <w:sz w:val="24"/>
                <w:szCs w:val="24"/>
              </w:rPr>
              <w:t>high-level events</w:t>
            </w:r>
            <w:r>
              <w:rPr>
                <w:rFonts w:ascii="Times New Roman" w:hAnsi="Times New Roman" w:cs="Times New Roman"/>
                <w:noProof/>
                <w:sz w:val="24"/>
                <w:szCs w:val="24"/>
              </w:rPr>
              <w:t xml:space="preserve"> around the remembrance of Shoah victims (commemorations, Holocaust </w:t>
            </w:r>
            <w:r>
              <w:rPr>
                <w:rFonts w:ascii="Times New Roman" w:hAnsi="Times New Roman" w:cs="Times New Roman"/>
                <w:noProof/>
                <w:sz w:val="24"/>
                <w:szCs w:val="24"/>
              </w:rPr>
              <w:t>Remembrance Day).</w:t>
            </w:r>
          </w:p>
          <w:p w:rsidR="00266DDA" w:rsidRDefault="00CC6408">
            <w:pPr>
              <w:spacing w:after="160"/>
              <w:jc w:val="both"/>
              <w:rPr>
                <w:rFonts w:ascii="Times New Roman" w:hAnsi="Times New Roman" w:cs="Times New Roman"/>
                <w:b/>
                <w:noProof/>
                <w:sz w:val="24"/>
                <w:szCs w:val="24"/>
              </w:rPr>
            </w:pPr>
            <w:r>
              <w:rPr>
                <w:rFonts w:ascii="Times New Roman" w:hAnsi="Times New Roman" w:cs="Times New Roman"/>
                <w:b/>
                <w:noProof/>
                <w:sz w:val="24"/>
                <w:szCs w:val="24"/>
              </w:rPr>
              <w:t>Member States are encouraged to:</w:t>
            </w:r>
          </w:p>
          <w:p w:rsidR="00266DDA" w:rsidRDefault="00CC6408">
            <w:pPr>
              <w:pStyle w:val="ListParagraph"/>
              <w:numPr>
                <w:ilvl w:val="0"/>
                <w:numId w:val="4"/>
              </w:numPr>
              <w:spacing w:after="160"/>
              <w:jc w:val="both"/>
              <w:rPr>
                <w:rFonts w:ascii="Times New Roman" w:hAnsi="Times New Roman" w:cs="Times New Roman"/>
                <w:b/>
                <w:noProof/>
                <w:sz w:val="24"/>
                <w:szCs w:val="24"/>
              </w:rPr>
            </w:pPr>
            <w:r>
              <w:rPr>
                <w:rFonts w:ascii="Times New Roman" w:hAnsi="Times New Roman" w:cs="Times New Roman"/>
                <w:noProof/>
                <w:sz w:val="24"/>
                <w:szCs w:val="24"/>
              </w:rPr>
              <w:t xml:space="preserve">Contribute, together with the EU in the UN context, to the worldwide </w:t>
            </w:r>
            <w:r>
              <w:rPr>
                <w:rFonts w:ascii="Times New Roman" w:hAnsi="Times New Roman" w:cs="Times New Roman"/>
                <w:b/>
                <w:noProof/>
                <w:sz w:val="24"/>
                <w:szCs w:val="24"/>
              </w:rPr>
              <w:t xml:space="preserve">safeguarding of cultural heritage, including Jewish heritage, </w:t>
            </w:r>
            <w:r>
              <w:rPr>
                <w:rFonts w:ascii="Times New Roman" w:hAnsi="Times New Roman" w:cs="Times New Roman"/>
                <w:noProof/>
                <w:sz w:val="24"/>
                <w:szCs w:val="24"/>
              </w:rPr>
              <w:t xml:space="preserve">in line with the Council Conclusions on EU strategic approach to cultural </w:t>
            </w:r>
            <w:r>
              <w:rPr>
                <w:rFonts w:ascii="Times New Roman" w:hAnsi="Times New Roman" w:cs="Times New Roman"/>
                <w:noProof/>
                <w:sz w:val="24"/>
                <w:szCs w:val="24"/>
              </w:rPr>
              <w:t>heritage in conflicts and crises.</w:t>
            </w:r>
          </w:p>
          <w:p w:rsidR="00266DDA" w:rsidRDefault="00CC6408">
            <w:pPr>
              <w:pStyle w:val="ListParagraph"/>
              <w:numPr>
                <w:ilvl w:val="0"/>
                <w:numId w:val="4"/>
              </w:numPr>
              <w:spacing w:after="160"/>
              <w:jc w:val="both"/>
              <w:rPr>
                <w:rFonts w:ascii="Times New Roman" w:hAnsi="Times New Roman" w:cs="Times New Roman"/>
                <w:b/>
                <w:noProof/>
                <w:sz w:val="24"/>
                <w:szCs w:val="24"/>
              </w:rPr>
            </w:pPr>
            <w:r>
              <w:rPr>
                <w:rFonts w:ascii="Times New Roman" w:hAnsi="Times New Roman" w:cs="Times New Roman"/>
                <w:noProof/>
                <w:sz w:val="24"/>
                <w:szCs w:val="24"/>
              </w:rPr>
              <w:t xml:space="preserve">Mark </w:t>
            </w:r>
            <w:r>
              <w:rPr>
                <w:rFonts w:ascii="Times New Roman" w:hAnsi="Times New Roman" w:cs="Times New Roman"/>
                <w:b/>
                <w:bCs/>
                <w:noProof/>
                <w:sz w:val="24"/>
                <w:szCs w:val="24"/>
              </w:rPr>
              <w:t xml:space="preserve">International Holocaust Remembrance Day </w:t>
            </w:r>
            <w:r>
              <w:rPr>
                <w:rFonts w:ascii="Times New Roman" w:hAnsi="Times New Roman" w:cs="Times New Roman"/>
                <w:bCs/>
                <w:noProof/>
                <w:sz w:val="24"/>
                <w:szCs w:val="24"/>
              </w:rPr>
              <w:t>in cooperation with EU delegations,</w:t>
            </w:r>
            <w:r>
              <w:rPr>
                <w:rFonts w:ascii="Times New Roman" w:hAnsi="Times New Roman" w:cs="Times New Roman"/>
                <w:b/>
                <w:bCs/>
                <w:noProof/>
                <w:sz w:val="24"/>
                <w:szCs w:val="24"/>
              </w:rPr>
              <w:t xml:space="preserve"> </w:t>
            </w:r>
            <w:r>
              <w:rPr>
                <w:rFonts w:ascii="Times New Roman" w:hAnsi="Times New Roman" w:cs="Times New Roman"/>
                <w:noProof/>
                <w:sz w:val="24"/>
                <w:szCs w:val="24"/>
              </w:rPr>
              <w:t>through their embassies in third countries and in international organisations.</w:t>
            </w:r>
          </w:p>
        </w:tc>
      </w:tr>
    </w:tbl>
    <w:p w:rsidR="00266DDA" w:rsidRDefault="00CC6408">
      <w:pPr>
        <w:pStyle w:val="ListParagraph"/>
        <w:numPr>
          <w:ilvl w:val="0"/>
          <w:numId w:val="1"/>
        </w:numPr>
        <w:spacing w:before="240" w:line="240" w:lineRule="auto"/>
        <w:ind w:left="1077"/>
        <w:jc w:val="both"/>
        <w:rPr>
          <w:rFonts w:ascii="Times New Roman" w:hAnsi="Times New Roman" w:cs="Times New Roman"/>
          <w:b/>
          <w:bCs/>
          <w:noProof/>
          <w:sz w:val="24"/>
          <w:szCs w:val="24"/>
        </w:rPr>
      </w:pPr>
      <w:r>
        <w:rPr>
          <w:rFonts w:ascii="Times New Roman" w:hAnsi="Times New Roman" w:cs="Times New Roman"/>
          <w:b/>
          <w:bCs/>
          <w:noProof/>
          <w:sz w:val="24"/>
          <w:szCs w:val="24"/>
        </w:rPr>
        <w:t xml:space="preserve">DELIVERING ON THE STRATEGY </w:t>
      </w:r>
    </w:p>
    <w:p w:rsidR="00266DDA" w:rsidRDefault="00CC6408">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Combating antisemitism in the EU </w:t>
      </w:r>
      <w:r>
        <w:rPr>
          <w:rFonts w:ascii="Times New Roman" w:hAnsi="Times New Roman" w:cs="Times New Roman"/>
          <w:noProof/>
          <w:sz w:val="24"/>
          <w:szCs w:val="24"/>
        </w:rPr>
        <w:t>is a shared responsibility; it requires joint efforts and action at every level. EU institutions and agencies, Member States, international organisations, Jewish organisations and communities, and human rights and civil society actors all have a role to pl</w:t>
      </w:r>
      <w:r>
        <w:rPr>
          <w:rFonts w:ascii="Times New Roman" w:hAnsi="Times New Roman" w:cs="Times New Roman"/>
          <w:noProof/>
          <w:sz w:val="24"/>
          <w:szCs w:val="24"/>
        </w:rPr>
        <w:t xml:space="preserve">ay in achieving the strategy’s objectives. The Commission invites the European Parliament, the Council and the Member States to work together in implementing this strategy. The Commission calls on the Committee of the Regions and the European Economic and </w:t>
      </w:r>
      <w:r>
        <w:rPr>
          <w:rFonts w:ascii="Times New Roman" w:hAnsi="Times New Roman" w:cs="Times New Roman"/>
          <w:noProof/>
          <w:sz w:val="24"/>
          <w:szCs w:val="24"/>
        </w:rPr>
        <w:t>Social Committee to promote dialogue with local and regional authorities and civil society, including social partners, on how to advance towards a European society free of antisemitism.</w:t>
      </w:r>
      <w:r>
        <w:rPr>
          <w:rFonts w:ascii="Times New Roman" w:hAnsi="Times New Roman" w:cs="Times New Roman"/>
          <w:noProof/>
          <w:sz w:val="24"/>
          <w:szCs w:val="24"/>
          <w:highlight w:val="yellow"/>
        </w:rPr>
        <w:t xml:space="preserve"> </w:t>
      </w:r>
    </w:p>
    <w:p w:rsidR="00266DDA" w:rsidRDefault="00CC6408">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The Commission will actively support the implementation of the propos</w:t>
      </w:r>
      <w:r>
        <w:rPr>
          <w:rFonts w:ascii="Times New Roman" w:hAnsi="Times New Roman" w:cs="Times New Roman"/>
          <w:noProof/>
          <w:sz w:val="24"/>
          <w:szCs w:val="24"/>
        </w:rPr>
        <w:t xml:space="preserve">ed policy measures through various funding opportunities and invites Member States, Jewish organisations and communities, as well the civil society actors, to make use of EU programmes. </w:t>
      </w:r>
    </w:p>
    <w:p w:rsidR="00266DDA" w:rsidRDefault="00CC6408">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The strategy will be implemented over the period 2021-2030. Comprehensive implementation reports will be published in 2024 and 2029. These will be based on the input from Member States, also with regard to the implementation of their national strategies an</w:t>
      </w:r>
      <w:r>
        <w:rPr>
          <w:rFonts w:ascii="Times New Roman" w:hAnsi="Times New Roman" w:cs="Times New Roman"/>
          <w:noProof/>
          <w:sz w:val="24"/>
          <w:szCs w:val="24"/>
        </w:rPr>
        <w:t xml:space="preserve">d policies. With the support of the EU Fundamental Rights Agency, these reports will include monitoring of progress at national level, taking into account the commitments made in the Council Declarations on antisemitism of 2018 and 2020. </w:t>
      </w:r>
    </w:p>
    <w:p w:rsidR="00266DDA" w:rsidRDefault="00CC6408">
      <w:pPr>
        <w:spacing w:line="240" w:lineRule="auto"/>
        <w:jc w:val="both"/>
        <w:rPr>
          <w:rFonts w:ascii="Times New Roman" w:hAnsi="Times New Roman" w:cs="Times New Roman"/>
          <w:b/>
          <w:noProof/>
          <w:sz w:val="24"/>
          <w:szCs w:val="24"/>
        </w:rPr>
      </w:pPr>
      <w:r>
        <w:rPr>
          <w:rFonts w:ascii="Times New Roman" w:hAnsi="Times New Roman" w:cs="Times New Roman"/>
          <w:b/>
          <w:noProof/>
          <w:sz w:val="24"/>
          <w:szCs w:val="24"/>
        </w:rPr>
        <w:t xml:space="preserve">CONCLUSION </w:t>
      </w:r>
    </w:p>
    <w:p w:rsidR="00266DDA" w:rsidRDefault="00CC6408">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This </w:t>
      </w:r>
      <w:r>
        <w:rPr>
          <w:rFonts w:ascii="Times New Roman" w:hAnsi="Times New Roman" w:cs="Times New Roman"/>
          <w:noProof/>
          <w:sz w:val="24"/>
          <w:szCs w:val="24"/>
        </w:rPr>
        <w:t>strategy is our commitment to a future for Jewish life in Europe and beyond. It marks a step change in the Commission’s political engagement for a European Union free from antisemitism and any form of discrimination; for an open, inclusive and equal societ</w:t>
      </w:r>
      <w:r>
        <w:rPr>
          <w:rFonts w:ascii="Times New Roman" w:hAnsi="Times New Roman" w:cs="Times New Roman"/>
          <w:noProof/>
          <w:sz w:val="24"/>
          <w:szCs w:val="24"/>
        </w:rPr>
        <w:t xml:space="preserve">y in the EU. It reflects Europe’s commitment to keep the memory of the Holocaust alive, even after the last Holocaust survivors have passed away. </w:t>
      </w:r>
    </w:p>
    <w:p w:rsidR="00266DDA" w:rsidRDefault="00CC6408">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Curbing the age-old scourge of antisemitism must be an enduring effort. As Shoah survivor Primo Levi said </w:t>
      </w:r>
      <w:r>
        <w:rPr>
          <w:rFonts w:ascii="Times New Roman" w:hAnsi="Times New Roman" w:cs="Times New Roman"/>
          <w:i/>
          <w:noProof/>
          <w:sz w:val="24"/>
          <w:szCs w:val="24"/>
        </w:rPr>
        <w:t>‘It</w:t>
      </w:r>
      <w:r>
        <w:rPr>
          <w:rFonts w:ascii="Times New Roman" w:hAnsi="Times New Roman" w:cs="Times New Roman"/>
          <w:i/>
          <w:noProof/>
          <w:sz w:val="24"/>
          <w:szCs w:val="24"/>
        </w:rPr>
        <w:t xml:space="preserve"> happened, therefore it can happen again’.</w:t>
      </w:r>
      <w:r>
        <w:rPr>
          <w:rFonts w:ascii="Times New Roman" w:hAnsi="Times New Roman" w:cs="Times New Roman"/>
          <w:noProof/>
          <w:sz w:val="24"/>
          <w:szCs w:val="24"/>
        </w:rPr>
        <w:t xml:space="preserve"> The dangerous spike in antisemitic attacks is all the reminder needed to show that there can be no let-up in our relentless collective efforts to combat antisemitism. Beyond this, Jewish life deserves not only to </w:t>
      </w:r>
      <w:r>
        <w:rPr>
          <w:rFonts w:ascii="Times New Roman" w:hAnsi="Times New Roman" w:cs="Times New Roman"/>
          <w:noProof/>
          <w:sz w:val="24"/>
          <w:szCs w:val="24"/>
        </w:rPr>
        <w:t xml:space="preserve">be protected but to be allowed to flourish in all its diversity. </w:t>
      </w:r>
    </w:p>
    <w:p w:rsidR="00266DDA" w:rsidRDefault="00CC6408">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Europe can only prosper when its Jewish communities prosper too.</w:t>
      </w:r>
    </w:p>
    <w:sectPr w:rsidR="00266DDA">
      <w:headerReference w:type="even" r:id="rId20"/>
      <w:headerReference w:type="default" r:id="rId21"/>
      <w:footerReference w:type="even" r:id="rId22"/>
      <w:footerReference w:type="default" r:id="rId23"/>
      <w:headerReference w:type="first" r:id="rId24"/>
      <w:footerReference w:type="first" r:id="rId25"/>
      <w:pgSz w:w="11906" w:h="16838"/>
      <w:pgMar w:top="567" w:right="1440" w:bottom="993" w:left="1440"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6DDA" w:rsidRDefault="00CC6408">
      <w:pPr>
        <w:spacing w:after="0" w:line="240" w:lineRule="auto"/>
      </w:pPr>
      <w:r>
        <w:separator/>
      </w:r>
    </w:p>
  </w:endnote>
  <w:endnote w:type="continuationSeparator" w:id="0">
    <w:p w:rsidR="00266DDA" w:rsidRDefault="00CC6408">
      <w:pPr>
        <w:spacing w:after="0" w:line="240" w:lineRule="auto"/>
      </w:pPr>
      <w:r>
        <w:continuationSeparator/>
      </w:r>
    </w:p>
  </w:endnote>
  <w:endnote w:type="continuationNotice" w:id="1">
    <w:p w:rsidR="00266DDA" w:rsidRDefault="00266DD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6408" w:rsidRPr="00CC6408" w:rsidRDefault="00CC6408" w:rsidP="00CC64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6408" w:rsidRPr="00CC6408" w:rsidRDefault="00CC6408" w:rsidP="00CC6408">
    <w:pPr>
      <w:pStyle w:val="FooterCoverPage"/>
      <w:rPr>
        <w:rFonts w:ascii="Arial" w:hAnsi="Arial" w:cs="Arial"/>
        <w:b/>
        <w:sz w:val="48"/>
      </w:rPr>
    </w:pPr>
    <w:r w:rsidRPr="00CC6408">
      <w:rPr>
        <w:rFonts w:ascii="Arial" w:hAnsi="Arial" w:cs="Arial"/>
        <w:b/>
        <w:sz w:val="48"/>
      </w:rPr>
      <w:t>EN</w:t>
    </w:r>
    <w:r w:rsidRPr="00CC6408">
      <w:rPr>
        <w:rFonts w:ascii="Arial" w:hAnsi="Arial" w:cs="Arial"/>
        <w:b/>
        <w:sz w:val="48"/>
      </w:rPr>
      <w:tab/>
    </w:r>
    <w:r w:rsidRPr="00CC6408">
      <w:rPr>
        <w:rFonts w:ascii="Arial" w:hAnsi="Arial" w:cs="Arial"/>
        <w:b/>
        <w:sz w:val="48"/>
      </w:rPr>
      <w:tab/>
    </w:r>
    <w:r w:rsidRPr="00CC6408">
      <w:tab/>
    </w:r>
    <w:r w:rsidRPr="00CC6408">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6408" w:rsidRPr="00CC6408" w:rsidRDefault="00CC6408" w:rsidP="00CC6408">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6DDA" w:rsidRDefault="00266DD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6673996"/>
      <w:docPartObj>
        <w:docPartGallery w:val="Page Numbers (Bottom of Page)"/>
        <w:docPartUnique/>
      </w:docPartObj>
    </w:sdtPr>
    <w:sdtEndPr>
      <w:rPr>
        <w:noProof/>
      </w:rPr>
    </w:sdtEndPr>
    <w:sdtContent>
      <w:p w:rsidR="00266DDA" w:rsidRDefault="00CC6408">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rsidR="00266DDA" w:rsidRDefault="00266DD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6DDA" w:rsidRDefault="00266DDA">
    <w:pPr>
      <w:pStyle w:val="Footer"/>
      <w:tabs>
        <w:tab w:val="clear" w:pos="9026"/>
        <w:tab w:val="right" w:pos="8931"/>
      </w:tabs>
      <w:ind w:right="95"/>
      <w:rPr>
        <w:sz w:val="40"/>
        <w:szCs w:val="4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6DDA" w:rsidRDefault="00CC6408">
      <w:pPr>
        <w:spacing w:after="0" w:line="240" w:lineRule="auto"/>
      </w:pPr>
      <w:r>
        <w:separator/>
      </w:r>
    </w:p>
  </w:footnote>
  <w:footnote w:type="continuationSeparator" w:id="0">
    <w:p w:rsidR="00266DDA" w:rsidRDefault="00CC6408">
      <w:pPr>
        <w:spacing w:after="0" w:line="240" w:lineRule="auto"/>
      </w:pPr>
      <w:r>
        <w:continuationSeparator/>
      </w:r>
    </w:p>
  </w:footnote>
  <w:footnote w:type="continuationNotice" w:id="1">
    <w:p w:rsidR="00266DDA" w:rsidRDefault="00266DDA">
      <w:pPr>
        <w:spacing w:after="0" w:line="240" w:lineRule="auto"/>
      </w:pPr>
    </w:p>
  </w:footnote>
  <w:footnote w:id="2">
    <w:p w:rsidR="00266DDA" w:rsidRDefault="00CC640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Shoah is the Hebrew word for ‘catastrophe’, while Holocaust derives from the Greek word for ‘completely burnt offering’. This Strategy will use both terms. </w:t>
      </w:r>
      <w:hyperlink r:id="rId1" w:history="1">
        <w:r>
          <w:rPr>
            <w:rStyle w:val="Hyperlink"/>
            <w:rFonts w:ascii="Times New Roman" w:hAnsi="Times New Roman" w:cs="Times New Roman"/>
          </w:rPr>
          <w:t>https://aboutholocaust.org/en/facts/what-is-the-difference-between-holocaust-and-shoah</w:t>
        </w:r>
      </w:hyperlink>
      <w:r>
        <w:rPr>
          <w:rFonts w:ascii="Times New Roman" w:hAnsi="Times New Roman" w:cs="Times New Roman"/>
        </w:rPr>
        <w:t>.</w:t>
      </w:r>
    </w:p>
  </w:footnote>
  <w:footnote w:id="3">
    <w:p w:rsidR="00266DDA" w:rsidRDefault="00CC6408">
      <w:pPr>
        <w:pStyle w:val="FootnoteText"/>
        <w:jc w:val="both"/>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rPr>
        <w:t xml:space="preserve"> </w:t>
      </w:r>
      <w:hyperlink r:id="rId2" w:history="1">
        <w:r>
          <w:rPr>
            <w:rStyle w:val="Hyperlink"/>
            <w:rFonts w:ascii="Times New Roman" w:hAnsi="Times New Roman" w:cs="Times New Roman"/>
          </w:rPr>
          <w:t>Eurobarometer 484: Perceptions of antisemitism, January 2019</w:t>
        </w:r>
      </w:hyperlink>
      <w:r>
        <w:rPr>
          <w:rFonts w:ascii="Times New Roman" w:hAnsi="Times New Roman" w:cs="Times New Roman"/>
        </w:rPr>
        <w:t xml:space="preserve"> and Experiences and perceptions o</w:t>
      </w:r>
      <w:r>
        <w:rPr>
          <w:rFonts w:ascii="Times New Roman" w:hAnsi="Times New Roman" w:cs="Times New Roman"/>
        </w:rPr>
        <w:t>f antisemitism Second survey on discrimination and hate crime against Jews in the EU, 2018 (</w:t>
      </w:r>
      <w:hyperlink r:id="rId3" w:history="1">
        <w:r>
          <w:rPr>
            <w:rStyle w:val="Hyperlink"/>
            <w:rFonts w:ascii="Times New Roman" w:hAnsi="Times New Roman" w:cs="Times New Roman"/>
          </w:rPr>
          <w:t>Second FRA Survey 2018</w:t>
        </w:r>
      </w:hyperlink>
      <w:r>
        <w:rPr>
          <w:rFonts w:ascii="Times New Roman" w:hAnsi="Times New Roman" w:cs="Times New Roman"/>
        </w:rPr>
        <w:t>).</w:t>
      </w:r>
    </w:p>
  </w:footnote>
  <w:footnote w:id="4">
    <w:p w:rsidR="00266DDA" w:rsidRDefault="00CC640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4" w:history="1">
        <w:r>
          <w:rPr>
            <w:rStyle w:val="Hyperlink"/>
            <w:rFonts w:ascii="Times New Roman" w:hAnsi="Times New Roman" w:cs="Times New Roman"/>
          </w:rPr>
          <w:t>Coronavirus and the plague of antisemitism</w:t>
        </w:r>
      </w:hyperlink>
      <w:r>
        <w:rPr>
          <w:rFonts w:ascii="Times New Roman" w:hAnsi="Times New Roman" w:cs="Times New Roman"/>
        </w:rPr>
        <w:t>, Community Security Trust, 2021.</w:t>
      </w:r>
    </w:p>
  </w:footnote>
  <w:footnote w:id="5">
    <w:p w:rsidR="00266DDA" w:rsidRDefault="00CC640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For example by wearing a yellow Star of David stating ‘unvacc</w:t>
      </w:r>
      <w:r>
        <w:rPr>
          <w:rFonts w:ascii="Times New Roman" w:hAnsi="Times New Roman" w:cs="Times New Roman"/>
        </w:rPr>
        <w:t>inated’ in letters resembling the Hebrew alphabet.</w:t>
      </w:r>
    </w:p>
  </w:footnote>
  <w:footnote w:id="6">
    <w:p w:rsidR="00266DDA" w:rsidRDefault="00CC6408">
      <w:pPr>
        <w:pStyle w:val="FootnoteText"/>
        <w:jc w:val="both"/>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rPr>
        <w:t xml:space="preserve"> </w:t>
      </w:r>
      <w:hyperlink r:id="rId5" w:history="1">
        <w:r>
          <w:rPr>
            <w:rStyle w:val="Hyperlink"/>
            <w:rFonts w:ascii="Times New Roman" w:hAnsi="Times New Roman" w:cs="Times New Roman"/>
          </w:rPr>
          <w:t>The rise of antisemitism online during the pandemic - A study of French and Germa</w:t>
        </w:r>
        <w:r>
          <w:rPr>
            <w:rStyle w:val="Hyperlink"/>
            <w:rFonts w:ascii="Times New Roman" w:hAnsi="Times New Roman" w:cs="Times New Roman"/>
          </w:rPr>
          <w:t>n content</w:t>
        </w:r>
      </w:hyperlink>
      <w:r>
        <w:rPr>
          <w:rFonts w:ascii="Times New Roman" w:hAnsi="Times New Roman" w:cs="Times New Roman"/>
        </w:rPr>
        <w:t>, June 2021.</w:t>
      </w:r>
    </w:p>
  </w:footnote>
  <w:footnote w:id="7">
    <w:p w:rsidR="00266DDA" w:rsidRDefault="00CC640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The size of Jewish communities in the Member States varies widely. Around half a million Jews live in France, while the smallest communities only count a few thousand or sometimes even a few hundred members, often still as a consequ</w:t>
      </w:r>
      <w:r>
        <w:rPr>
          <w:rFonts w:ascii="Times New Roman" w:hAnsi="Times New Roman" w:cs="Times New Roman"/>
        </w:rPr>
        <w:t xml:space="preserve">ence of the Holocaust. </w:t>
      </w:r>
    </w:p>
    <w:p w:rsidR="00266DDA" w:rsidRDefault="00CC6408">
      <w:pPr>
        <w:pStyle w:val="FootnoteText"/>
        <w:jc w:val="both"/>
        <w:rPr>
          <w:rFonts w:ascii="Times New Roman" w:hAnsi="Times New Roman" w:cs="Times New Roman"/>
        </w:rPr>
      </w:pPr>
      <w:hyperlink r:id="rId6" w:history="1">
        <w:r>
          <w:rPr>
            <w:rStyle w:val="Hyperlink"/>
            <w:rFonts w:ascii="Times New Roman" w:hAnsi="Times New Roman" w:cs="Times New Roman"/>
          </w:rPr>
          <w:t>Jews in Europe at the turn of the Millennium. Population trends and estimates</w:t>
        </w:r>
      </w:hyperlink>
      <w:r>
        <w:rPr>
          <w:rFonts w:ascii="Times New Roman" w:hAnsi="Times New Roman" w:cs="Times New Roman"/>
        </w:rPr>
        <w:t xml:space="preserve"> by Sergio DellaPergola and Daniel Staetsky, JPR</w:t>
      </w:r>
      <w:r>
        <w:rPr>
          <w:rFonts w:ascii="Times New Roman" w:hAnsi="Times New Roman" w:cs="Times New Roman"/>
        </w:rPr>
        <w:t xml:space="preserve"> European Jewish Demography Unit, October 2020.</w:t>
      </w:r>
    </w:p>
  </w:footnote>
  <w:footnote w:id="8">
    <w:p w:rsidR="00266DDA" w:rsidRDefault="00CC640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7" w:history="1">
        <w:r>
          <w:rPr>
            <w:rStyle w:val="Hyperlink"/>
            <w:rFonts w:ascii="Times New Roman" w:hAnsi="Times New Roman" w:cs="Times New Roman"/>
          </w:rPr>
          <w:t>Antisemitism: Overview of antisemitic incidents recorded in the European Union 2009-2019</w:t>
        </w:r>
      </w:hyperlink>
      <w:r>
        <w:rPr>
          <w:rFonts w:ascii="Times New Roman" w:hAnsi="Times New Roman" w:cs="Times New Roman"/>
        </w:rPr>
        <w:t xml:space="preserve">, by the European Union Agency for Fundamental Rights (FRA). </w:t>
      </w:r>
    </w:p>
  </w:footnote>
  <w:footnote w:id="9">
    <w:p w:rsidR="00266DDA" w:rsidRDefault="00CC640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In 2013, 33% of respondents said they worry about being physically attacked. In 2018, this increased to 40%.  ‘Discrimination and hate crime against Jews in EU Member States: experiences and p</w:t>
      </w:r>
      <w:r>
        <w:rPr>
          <w:rFonts w:ascii="Times New Roman" w:hAnsi="Times New Roman" w:cs="Times New Roman"/>
        </w:rPr>
        <w:t>erceptions of antisemitism’, 2013 (</w:t>
      </w:r>
      <w:hyperlink r:id="rId8" w:history="1">
        <w:r>
          <w:rPr>
            <w:rStyle w:val="Hyperlink"/>
            <w:rFonts w:ascii="Times New Roman" w:hAnsi="Times New Roman" w:cs="Times New Roman"/>
          </w:rPr>
          <w:t>First FRA Survey 2013</w:t>
        </w:r>
      </w:hyperlink>
      <w:r>
        <w:rPr>
          <w:rFonts w:ascii="Times New Roman" w:hAnsi="Times New Roman" w:cs="Times New Roman"/>
        </w:rPr>
        <w:t>); (</w:t>
      </w:r>
      <w:hyperlink r:id="rId9" w:history="1">
        <w:r>
          <w:rPr>
            <w:rStyle w:val="Hyperlink"/>
            <w:rFonts w:ascii="Times New Roman" w:hAnsi="Times New Roman" w:cs="Times New Roman"/>
          </w:rPr>
          <w:t>Second FRA Survey 2018</w:t>
        </w:r>
      </w:hyperlink>
      <w:r>
        <w:rPr>
          <w:rFonts w:ascii="Times New Roman" w:hAnsi="Times New Roman" w:cs="Times New Roman"/>
        </w:rPr>
        <w:t xml:space="preserve">). </w:t>
      </w:r>
    </w:p>
  </w:footnote>
  <w:footnote w:id="10">
    <w:p w:rsidR="00266DDA" w:rsidRDefault="00CC640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10" w:history="1">
        <w:r>
          <w:rPr>
            <w:rStyle w:val="Hyperlink"/>
            <w:rFonts w:ascii="Times New Roman" w:hAnsi="Times New Roman" w:cs="Times New Roman"/>
          </w:rPr>
          <w:t>Are Jews leaving Europe?</w:t>
        </w:r>
      </w:hyperlink>
      <w:r>
        <w:rPr>
          <w:rFonts w:ascii="Times New Roman" w:hAnsi="Times New Roman" w:cs="Times New Roman"/>
        </w:rPr>
        <w:t>, by Daniel Staetsky, JPR Report, January 2017.</w:t>
      </w:r>
    </w:p>
  </w:footnote>
  <w:footnote w:id="11">
    <w:p w:rsidR="00266DDA" w:rsidRDefault="00CC640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11" w:history="1">
        <w:r>
          <w:rPr>
            <w:rStyle w:val="Hyperlink"/>
            <w:rFonts w:ascii="Times New Roman" w:hAnsi="Times New Roman" w:cs="Times New Roman"/>
          </w:rPr>
          <w:t>International Migration of Jews</w:t>
        </w:r>
      </w:hyperlink>
      <w:r>
        <w:rPr>
          <w:rFonts w:ascii="Times New Roman" w:hAnsi="Times New Roman" w:cs="Times New Roman"/>
        </w:rPr>
        <w:t xml:space="preserve"> by Sergio Dell</w:t>
      </w:r>
      <w:r>
        <w:rPr>
          <w:rFonts w:ascii="Times New Roman" w:hAnsi="Times New Roman" w:cs="Times New Roman"/>
        </w:rPr>
        <w:t xml:space="preserve">aPergola, 2007. </w:t>
      </w:r>
    </w:p>
  </w:footnote>
  <w:footnote w:id="12">
    <w:p w:rsidR="00266DDA" w:rsidRDefault="00CC640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70% of respondents in the </w:t>
      </w:r>
      <w:hyperlink r:id="rId12" w:history="1">
        <w:r>
          <w:rPr>
            <w:rStyle w:val="Hyperlink"/>
            <w:rFonts w:ascii="Times New Roman" w:hAnsi="Times New Roman" w:cs="Times New Roman"/>
          </w:rPr>
          <w:t>Second FRA Survey 2018</w:t>
        </w:r>
      </w:hyperlink>
      <w:r>
        <w:rPr>
          <w:rStyle w:val="Hyperlink"/>
          <w:rFonts w:ascii="Times New Roman" w:hAnsi="Times New Roman" w:cs="Times New Roman"/>
        </w:rPr>
        <w:t xml:space="preserve"> </w:t>
      </w:r>
      <w:r>
        <w:rPr>
          <w:rFonts w:ascii="Times New Roman" w:hAnsi="Times New Roman" w:cs="Times New Roman"/>
        </w:rPr>
        <w:t>believe that the government in their country does n</w:t>
      </w:r>
      <w:r>
        <w:rPr>
          <w:rFonts w:ascii="Times New Roman" w:hAnsi="Times New Roman" w:cs="Times New Roman"/>
        </w:rPr>
        <w:t>ot combat antisemitism effectively.</w:t>
      </w:r>
    </w:p>
  </w:footnote>
  <w:footnote w:id="13">
    <w:p w:rsidR="00266DDA" w:rsidRDefault="00CC6408">
      <w:pPr>
        <w:autoSpaceDE w:val="0"/>
        <w:autoSpaceDN w:val="0"/>
        <w:spacing w:after="0" w:line="240" w:lineRule="auto"/>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w:t>
      </w:r>
      <w:r>
        <w:rPr>
          <w:rStyle w:val="Hyperlink"/>
          <w:rFonts w:ascii="Times New Roman" w:hAnsi="Times New Roman" w:cs="Times New Roman"/>
          <w:color w:val="auto"/>
          <w:sz w:val="20"/>
          <w:szCs w:val="20"/>
          <w:u w:val="none"/>
        </w:rPr>
        <w:t>Following the adoption of Racial Equality and Employment Equality Directives in 2000, Commission President Prodi called a dedicated high-level conference in 2004 “Europe, against antisemitism for a Union of diversity”.</w:t>
      </w:r>
      <w:r>
        <w:rPr>
          <w:rStyle w:val="Hyperlink"/>
          <w:rFonts w:ascii="Times New Roman" w:hAnsi="Times New Roman" w:cs="Times New Roman"/>
          <w:color w:val="auto"/>
          <w:sz w:val="20"/>
          <w:szCs w:val="20"/>
          <w:u w:val="none"/>
        </w:rPr>
        <w:t xml:space="preserve"> In the same year, the European Monitoring Centre on Racism and Xenophobia (EUMC) developed a working definition of antisemitism that later on formed the basis for the International Holocaust Remembrance Alliance (IHRA) working definition of antisemitism.</w:t>
      </w:r>
      <w:r>
        <w:rPr>
          <w:rFonts w:ascii="Times New Roman" w:hAnsi="Times New Roman" w:cs="Times New Roman"/>
          <w:sz w:val="20"/>
          <w:szCs w:val="20"/>
        </w:rPr>
        <w:t xml:space="preserve"> </w:t>
      </w:r>
    </w:p>
  </w:footnote>
  <w:footnote w:id="14">
    <w:p w:rsidR="00266DDA" w:rsidRDefault="00CC640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13" w:history="1">
        <w:r>
          <w:rPr>
            <w:rStyle w:val="Hyperlink"/>
            <w:rFonts w:ascii="Times New Roman" w:hAnsi="Times New Roman" w:cs="Times New Roman"/>
          </w:rPr>
          <w:t>European Parliament resolution of 1 June 2017 on combating antisemitism</w:t>
        </w:r>
      </w:hyperlink>
      <w:r>
        <w:rPr>
          <w:rStyle w:val="Hyperlink"/>
          <w:rFonts w:ascii="Times New Roman" w:hAnsi="Times New Roman" w:cs="Times New Roman"/>
        </w:rPr>
        <w:t>.</w:t>
      </w:r>
    </w:p>
  </w:footnote>
  <w:footnote w:id="15">
    <w:p w:rsidR="00266DDA" w:rsidRDefault="00CC640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14" w:history="1">
        <w:r>
          <w:rPr>
            <w:rStyle w:val="Hyperlink"/>
            <w:rFonts w:ascii="Times New Roman" w:hAnsi="Times New Roman" w:cs="Times New Roman"/>
          </w:rPr>
          <w:t>Counc</w:t>
        </w:r>
        <w:r>
          <w:rPr>
            <w:rStyle w:val="Hyperlink"/>
            <w:rFonts w:ascii="Times New Roman" w:hAnsi="Times New Roman" w:cs="Times New Roman"/>
          </w:rPr>
          <w:t>il Declaration on the fight against antisemitism</w:t>
        </w:r>
      </w:hyperlink>
      <w:r>
        <w:rPr>
          <w:rFonts w:ascii="Times New Roman" w:hAnsi="Times New Roman" w:cs="Times New Roman"/>
        </w:rPr>
        <w:t>, 6 December 2018.</w:t>
      </w:r>
    </w:p>
  </w:footnote>
  <w:footnote w:id="16">
    <w:p w:rsidR="00266DDA" w:rsidRDefault="00CC640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15" w:history="1">
        <w:r>
          <w:rPr>
            <w:rStyle w:val="Hyperlink"/>
            <w:rFonts w:ascii="Times New Roman" w:hAnsi="Times New Roman" w:cs="Times New Roman"/>
          </w:rPr>
          <w:t xml:space="preserve">European Commission’s work on </w:t>
        </w:r>
        <w:r>
          <w:rPr>
            <w:rStyle w:val="Hyperlink"/>
            <w:rFonts w:ascii="Times New Roman" w:hAnsi="Times New Roman" w:cs="Times New Roman"/>
          </w:rPr>
          <w:t>combating antisemitism</w:t>
        </w:r>
      </w:hyperlink>
      <w:r>
        <w:rPr>
          <w:rFonts w:ascii="Times New Roman" w:hAnsi="Times New Roman" w:cs="Times New Roman"/>
        </w:rPr>
        <w:t>.</w:t>
      </w:r>
    </w:p>
  </w:footnote>
  <w:footnote w:id="17">
    <w:p w:rsidR="00266DDA" w:rsidRDefault="00CC640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16" w:history="1">
        <w:r>
          <w:rPr>
            <w:rStyle w:val="Hyperlink"/>
            <w:rFonts w:ascii="Times New Roman" w:hAnsi="Times New Roman" w:cs="Times New Roman"/>
          </w:rPr>
          <w:t>Council Declaration on mainstreaming the fight against antisemitism across</w:t>
        </w:r>
      </w:hyperlink>
      <w:r>
        <w:rPr>
          <w:rFonts w:ascii="Times New Roman" w:hAnsi="Times New Roman" w:cs="Times New Roman"/>
        </w:rPr>
        <w:t>, 2 December 2020.</w:t>
      </w:r>
    </w:p>
  </w:footnote>
  <w:footnote w:id="18">
    <w:p w:rsidR="00266DDA" w:rsidRDefault="00CC640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Since 2020: the Gender equality strategy (2020-2025), the </w:t>
      </w:r>
      <w:r>
        <w:rPr>
          <w:rFonts w:ascii="Times New Roman" w:hAnsi="Times New Roman" w:cs="Times New Roman"/>
        </w:rPr>
        <w:t>Anti-Racism action plan (2020-2025), the Roma strategic framework for equality, inclusion and participation (2020-2030), the LGBTIQ equality strategy (2020-2025), the Strategy for the rights of persons with disabilities (2021-2030). In addition, the Europe</w:t>
      </w:r>
      <w:r>
        <w:rPr>
          <w:rFonts w:ascii="Times New Roman" w:hAnsi="Times New Roman" w:cs="Times New Roman"/>
        </w:rPr>
        <w:t xml:space="preserve">an Commission established a Task Force on Equality and appointed an anti-racism coordinator. </w:t>
      </w:r>
    </w:p>
  </w:footnote>
  <w:footnote w:id="19">
    <w:p w:rsidR="00266DDA" w:rsidRDefault="00CC6408">
      <w:pPr>
        <w:autoSpaceDE w:val="0"/>
        <w:autoSpaceDN w:val="0"/>
        <w:spacing w:after="0" w:line="240" w:lineRule="auto"/>
        <w:jc w:val="both"/>
        <w:rPr>
          <w:rFonts w:ascii="Times New Roman" w:eastAsia="Times New Roman" w:hAnsi="Times New Roman" w:cs="Times New Roman"/>
          <w:sz w:val="20"/>
          <w:szCs w:val="20"/>
          <w:lang w:val="en-US" w:bidi="he-IL"/>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eastAsia="Times New Roman" w:hAnsi="Times New Roman" w:cs="Times New Roman"/>
          <w:sz w:val="20"/>
          <w:szCs w:val="20"/>
          <w:lang w:bidi="he-IL"/>
        </w:rPr>
        <w:t>This strategy is based on a </w:t>
      </w:r>
      <w:hyperlink r:id="rId17" w:history="1">
        <w:r>
          <w:rPr>
            <w:rFonts w:ascii="Times New Roman" w:eastAsia="Times New Roman" w:hAnsi="Times New Roman" w:cs="Times New Roman"/>
            <w:color w:val="0000FF"/>
            <w:sz w:val="20"/>
            <w:szCs w:val="20"/>
            <w:u w:val="single"/>
            <w:lang w:bidi="he-IL"/>
          </w:rPr>
          <w:t>wide consultation</w:t>
        </w:r>
      </w:hyperlink>
      <w:r>
        <w:rPr>
          <w:rFonts w:ascii="Times New Roman" w:eastAsia="Times New Roman" w:hAnsi="Times New Roman" w:cs="Times New Roman"/>
          <w:sz w:val="20"/>
          <w:szCs w:val="20"/>
          <w:lang w:bidi="he-IL"/>
        </w:rPr>
        <w:t> including national and regional authorities, Jewish communities and organisations, independent experts and researchers, FRA, international organisations, and other stakeholders (See Summary Report </w:t>
      </w:r>
      <w:hyperlink r:id="rId18" w:history="1">
        <w:r>
          <w:rPr>
            <w:rFonts w:ascii="Times New Roman" w:eastAsia="Times New Roman" w:hAnsi="Times New Roman" w:cs="Times New Roman"/>
            <w:color w:val="0000FF"/>
            <w:sz w:val="20"/>
            <w:szCs w:val="20"/>
            <w:u w:val="single"/>
            <w:lang w:bidi="he-IL"/>
          </w:rPr>
          <w:t>here</w:t>
        </w:r>
      </w:hyperlink>
      <w:r>
        <w:rPr>
          <w:rFonts w:ascii="Times New Roman" w:eastAsia="Times New Roman" w:hAnsi="Times New Roman" w:cs="Times New Roman"/>
          <w:sz w:val="20"/>
          <w:szCs w:val="20"/>
          <w:lang w:bidi="he-IL"/>
        </w:rPr>
        <w:t>).</w:t>
      </w:r>
    </w:p>
  </w:footnote>
  <w:footnote w:id="20">
    <w:p w:rsidR="00266DDA" w:rsidRDefault="00CC6408">
      <w:pPr>
        <w:pStyle w:val="FootnoteText"/>
        <w:jc w:val="both"/>
      </w:pPr>
      <w:r>
        <w:rPr>
          <w:rStyle w:val="FootnoteReference"/>
        </w:rPr>
        <w:footnoteRef/>
      </w:r>
      <w:r>
        <w:t xml:space="preserve"> </w:t>
      </w:r>
      <w:r>
        <w:rPr>
          <w:rFonts w:ascii="Times New Roman" w:hAnsi="Times New Roman" w:cs="Times New Roman"/>
        </w:rPr>
        <w:t xml:space="preserve">See, for instance, </w:t>
      </w:r>
      <w:r>
        <w:rPr>
          <w:rFonts w:ascii="Times New Roman" w:hAnsi="Times New Roman" w:cs="Times New Roman"/>
          <w:lang w:val="en-IE"/>
        </w:rPr>
        <w:t>Graham, D. and Boyd, J., “</w:t>
      </w:r>
      <w:hyperlink r:id="rId19" w:history="1">
        <w:r>
          <w:rPr>
            <w:rStyle w:val="Hyperlink"/>
            <w:rFonts w:ascii="Times New Roman" w:hAnsi="Times New Roman" w:cs="Times New Roman"/>
            <w:lang w:val="en-IE"/>
          </w:rPr>
          <w:t>Understanding more about antisemitic hate crime: Do the experiences, perceptions and behaviours of European Jews vary by gender, age and religiosity</w:t>
        </w:r>
      </w:hyperlink>
      <w:r>
        <w:rPr>
          <w:rFonts w:ascii="Times New Roman" w:hAnsi="Times New Roman" w:cs="Times New Roman"/>
          <w:lang w:val="en-IE"/>
        </w:rPr>
        <w:t>?” - Institute for Jewish Policy Research, 2017.</w:t>
      </w:r>
    </w:p>
  </w:footnote>
  <w:footnote w:id="21">
    <w:p w:rsidR="00266DDA" w:rsidRDefault="00CC6408">
      <w:pPr>
        <w:pStyle w:val="FootnoteText"/>
        <w:jc w:val="both"/>
        <w:rPr>
          <w:rFonts w:asciiTheme="majorBidi" w:hAnsiTheme="majorBidi" w:cstheme="majorBidi"/>
        </w:rPr>
      </w:pPr>
      <w:r>
        <w:rPr>
          <w:rStyle w:val="FootnoteReference"/>
          <w:rFonts w:ascii="Times New Roman" w:hAnsi="Times New Roman" w:cs="Times New Roman"/>
        </w:rPr>
        <w:footnoteRef/>
      </w:r>
      <w:r>
        <w:rPr>
          <w:rFonts w:ascii="Times New Roman" w:hAnsi="Times New Roman" w:cs="Times New Roman"/>
        </w:rPr>
        <w:t xml:space="preserve"> </w:t>
      </w:r>
      <w:r>
        <w:rPr>
          <w:rFonts w:asciiTheme="majorBidi" w:hAnsiTheme="majorBidi" w:cstheme="majorBidi"/>
        </w:rPr>
        <w:t xml:space="preserve">For more information on perpetrators of antisemitism, see </w:t>
      </w:r>
      <w:hyperlink r:id="rId20" w:history="1">
        <w:r>
          <w:rPr>
            <w:rStyle w:val="Hyperlink"/>
            <w:rFonts w:asciiTheme="majorBidi" w:hAnsiTheme="majorBidi" w:cstheme="majorBidi"/>
          </w:rPr>
          <w:t>Second FRA Survey 2018</w:t>
        </w:r>
      </w:hyperlink>
      <w:r>
        <w:rPr>
          <w:rStyle w:val="Hyperlink"/>
          <w:rFonts w:asciiTheme="majorBidi" w:hAnsiTheme="majorBidi" w:cstheme="majorBidi"/>
        </w:rPr>
        <w:t xml:space="preserve">. </w:t>
      </w:r>
    </w:p>
  </w:footnote>
  <w:footnote w:id="22">
    <w:p w:rsidR="00266DDA" w:rsidRDefault="00CC6408">
      <w:pPr>
        <w:pStyle w:val="FootnoteText"/>
        <w:jc w:val="both"/>
        <w:rPr>
          <w:rFonts w:asciiTheme="majorBidi" w:hAnsiTheme="majorBidi" w:cstheme="majorBidi"/>
        </w:rPr>
      </w:pPr>
      <w:r>
        <w:rPr>
          <w:rStyle w:val="FootnoteReference"/>
          <w:rFonts w:asciiTheme="majorBidi" w:hAnsiTheme="majorBidi" w:cstheme="majorBidi"/>
        </w:rPr>
        <w:footnoteRef/>
      </w:r>
      <w:r>
        <w:rPr>
          <w:rFonts w:asciiTheme="majorBidi" w:hAnsiTheme="majorBidi" w:cstheme="majorBidi"/>
        </w:rPr>
        <w:t xml:space="preserve"> Terminology used by many stakehold</w:t>
      </w:r>
      <w:r>
        <w:rPr>
          <w:rFonts w:asciiTheme="majorBidi" w:hAnsiTheme="majorBidi" w:cstheme="majorBidi"/>
        </w:rPr>
        <w:t>ers, in line with the IHRA definition, e.g. accusing Jewish citizens of being more loyal to Israel, or to the alleged priorities of Jews worldwide, than to the interests of their own nations; claiming that the existence of a State of Israel is a racist end</w:t>
      </w:r>
      <w:r>
        <w:rPr>
          <w:rFonts w:asciiTheme="majorBidi" w:hAnsiTheme="majorBidi" w:cstheme="majorBidi"/>
        </w:rPr>
        <w:t>eavour; holding Jews collectively responsible for actions of the state of Israel.</w:t>
      </w:r>
    </w:p>
  </w:footnote>
  <w:footnote w:id="23">
    <w:p w:rsidR="00266DDA" w:rsidRDefault="00CC6408">
      <w:pPr>
        <w:pStyle w:val="FootnoteText"/>
        <w:jc w:val="both"/>
        <w:rPr>
          <w:rFonts w:asciiTheme="majorBidi" w:hAnsiTheme="majorBidi" w:cstheme="majorBidi"/>
        </w:rPr>
      </w:pPr>
      <w:r>
        <w:rPr>
          <w:rStyle w:val="FootnoteReference"/>
          <w:rFonts w:asciiTheme="majorBidi" w:hAnsiTheme="majorBidi" w:cstheme="majorBidi"/>
        </w:rPr>
        <w:footnoteRef/>
      </w:r>
      <w:r>
        <w:rPr>
          <w:rFonts w:asciiTheme="majorBidi" w:hAnsiTheme="majorBidi" w:cstheme="majorBidi"/>
        </w:rPr>
        <w:t xml:space="preserve"> </w:t>
      </w:r>
      <w:r>
        <w:rPr>
          <w:rFonts w:asciiTheme="majorBidi" w:hAnsiTheme="majorBidi" w:cstheme="majorBidi"/>
          <w:color w:val="000000"/>
        </w:rPr>
        <w:t xml:space="preserve">79% of European Jews feel blamed for something done by the State of Israel. 69% say the Arab-Israeli conflict impacts on feeling of safety </w:t>
      </w:r>
      <w:r>
        <w:rPr>
          <w:rFonts w:asciiTheme="majorBidi" w:hAnsiTheme="majorBidi" w:cstheme="majorBidi"/>
        </w:rPr>
        <w:t>(</w:t>
      </w:r>
      <w:hyperlink r:id="rId21" w:history="1">
        <w:r>
          <w:rPr>
            <w:rStyle w:val="Hyperlink"/>
            <w:rFonts w:asciiTheme="majorBidi" w:hAnsiTheme="majorBidi" w:cstheme="majorBidi"/>
          </w:rPr>
          <w:t>Second FRA Survey 2018</w:t>
        </w:r>
      </w:hyperlink>
      <w:r>
        <w:rPr>
          <w:rFonts w:asciiTheme="majorBidi" w:hAnsiTheme="majorBidi" w:cstheme="majorBidi"/>
        </w:rPr>
        <w:t>).</w:t>
      </w:r>
    </w:p>
  </w:footnote>
  <w:footnote w:id="24">
    <w:p w:rsidR="00266DDA" w:rsidRDefault="00CC6408">
      <w:pPr>
        <w:pStyle w:val="FootnoteText"/>
        <w:jc w:val="both"/>
        <w:rPr>
          <w:rFonts w:asciiTheme="majorBidi" w:hAnsiTheme="majorBidi" w:cstheme="majorBidi"/>
        </w:rPr>
      </w:pPr>
      <w:r>
        <w:rPr>
          <w:rStyle w:val="FootnoteReference"/>
          <w:rFonts w:asciiTheme="majorBidi" w:hAnsiTheme="majorBidi" w:cstheme="majorBidi"/>
        </w:rPr>
        <w:footnoteRef/>
      </w:r>
      <w:r>
        <w:rPr>
          <w:rFonts w:asciiTheme="majorBidi" w:hAnsiTheme="majorBidi" w:cstheme="majorBidi"/>
        </w:rPr>
        <w:t xml:space="preserve"> The definition states: </w:t>
      </w:r>
      <w:r>
        <w:rPr>
          <w:rFonts w:asciiTheme="majorBidi" w:hAnsiTheme="majorBidi" w:cstheme="majorBidi"/>
          <w:i/>
        </w:rPr>
        <w:t>Antisemitism is a certain perception of Jews, which may be expressed as hatred toward Jews. Rhetorica</w:t>
      </w:r>
      <w:r>
        <w:rPr>
          <w:rFonts w:asciiTheme="majorBidi" w:hAnsiTheme="majorBidi" w:cstheme="majorBidi"/>
          <w:i/>
        </w:rPr>
        <w:t>l and physical manifestations of antisemitism are directed toward Jewish or non-Jewish</w:t>
      </w:r>
      <w:r>
        <w:rPr>
          <w:rFonts w:asciiTheme="majorBidi" w:hAnsiTheme="majorBidi" w:cstheme="majorBidi"/>
        </w:rPr>
        <w:t xml:space="preserve"> </w:t>
      </w:r>
      <w:r>
        <w:rPr>
          <w:rFonts w:asciiTheme="majorBidi" w:hAnsiTheme="majorBidi" w:cstheme="majorBidi"/>
          <w:i/>
        </w:rPr>
        <w:t>individuals and/or their property, toward Jewish community institutions and religious facilities</w:t>
      </w:r>
      <w:r>
        <w:rPr>
          <w:rFonts w:asciiTheme="majorBidi" w:hAnsiTheme="majorBidi" w:cstheme="majorBidi"/>
        </w:rPr>
        <w:t xml:space="preserve">. The </w:t>
      </w:r>
      <w:hyperlink r:id="rId22" w:history="1">
        <w:r>
          <w:rPr>
            <w:rStyle w:val="Hyperlink"/>
            <w:rFonts w:asciiTheme="majorBidi" w:hAnsiTheme="majorBidi" w:cstheme="majorBidi"/>
          </w:rPr>
          <w:t>IHRA definition</w:t>
        </w:r>
      </w:hyperlink>
      <w:r>
        <w:rPr>
          <w:rFonts w:asciiTheme="majorBidi" w:hAnsiTheme="majorBidi" w:cstheme="majorBidi"/>
        </w:rPr>
        <w:t xml:space="preserve"> includes a number of illustrative examples.</w:t>
      </w:r>
    </w:p>
  </w:footnote>
  <w:footnote w:id="25">
    <w:p w:rsidR="00266DDA" w:rsidRDefault="00CC6408">
      <w:pPr>
        <w:pStyle w:val="FootnoteText"/>
        <w:jc w:val="both"/>
        <w:rPr>
          <w:rFonts w:asciiTheme="majorBidi" w:hAnsiTheme="majorBidi" w:cstheme="majorBidi"/>
        </w:rPr>
      </w:pPr>
      <w:r>
        <w:rPr>
          <w:rStyle w:val="FootnoteReference"/>
          <w:rFonts w:asciiTheme="majorBidi" w:hAnsiTheme="majorBidi" w:cstheme="majorBidi"/>
        </w:rPr>
        <w:footnoteRef/>
      </w:r>
      <w:r>
        <w:rPr>
          <w:rFonts w:asciiTheme="majorBidi" w:hAnsiTheme="majorBidi" w:cstheme="majorBidi"/>
        </w:rPr>
        <w:t xml:space="preserve">The IHRA definition was endorsed by the </w:t>
      </w:r>
      <w:hyperlink r:id="rId23" w:history="1">
        <w:r>
          <w:rPr>
            <w:rStyle w:val="Hyperlink"/>
            <w:rFonts w:asciiTheme="majorBidi" w:hAnsiTheme="majorBidi" w:cstheme="majorBidi"/>
          </w:rPr>
          <w:t>2018</w:t>
        </w:r>
      </w:hyperlink>
      <w:r>
        <w:rPr>
          <w:rFonts w:asciiTheme="majorBidi" w:hAnsiTheme="majorBidi" w:cstheme="majorBidi"/>
        </w:rPr>
        <w:t xml:space="preserve"> and </w:t>
      </w:r>
      <w:hyperlink r:id="rId24" w:history="1">
        <w:r>
          <w:rPr>
            <w:rStyle w:val="Hyperlink"/>
            <w:rFonts w:asciiTheme="majorBidi" w:hAnsiTheme="majorBidi" w:cstheme="majorBidi"/>
          </w:rPr>
          <w:t>2020</w:t>
        </w:r>
      </w:hyperlink>
      <w:r>
        <w:rPr>
          <w:rFonts w:asciiTheme="majorBidi" w:hAnsiTheme="majorBidi" w:cstheme="majorBidi"/>
        </w:rPr>
        <w:t xml:space="preserve"> Council Declarations and the European Parliament </w:t>
      </w:r>
      <w:hyperlink r:id="rId25" w:history="1">
        <w:r>
          <w:rPr>
            <w:rStyle w:val="Hyperlink"/>
            <w:rFonts w:asciiTheme="majorBidi" w:hAnsiTheme="majorBidi" w:cstheme="majorBidi"/>
          </w:rPr>
          <w:t>Resolution</w:t>
        </w:r>
      </w:hyperlink>
      <w:r>
        <w:rPr>
          <w:rFonts w:asciiTheme="majorBidi" w:hAnsiTheme="majorBidi" w:cstheme="majorBidi"/>
        </w:rPr>
        <w:t xml:space="preserve"> of 1 June 2017. It is used for</w:t>
      </w:r>
      <w:r>
        <w:rPr>
          <w:rFonts w:asciiTheme="majorBidi" w:hAnsiTheme="majorBidi" w:cstheme="majorBidi"/>
        </w:rPr>
        <w:t xml:space="preserve"> education, training and unmasking antisemitism and has no bearing on EU or national legal definitions determining to what extent a behaviour or speech would constitute illegal discrimination, hate speech, biased motivation for a hate crime or illegal mani</w:t>
      </w:r>
      <w:r>
        <w:rPr>
          <w:rFonts w:asciiTheme="majorBidi" w:hAnsiTheme="majorBidi" w:cstheme="majorBidi"/>
        </w:rPr>
        <w:t xml:space="preserve">festations of antisemitism. </w:t>
      </w:r>
    </w:p>
  </w:footnote>
  <w:footnote w:id="26">
    <w:p w:rsidR="00266DDA" w:rsidRDefault="00CC6408">
      <w:pPr>
        <w:pStyle w:val="FootnoteText"/>
        <w:jc w:val="both"/>
        <w:rPr>
          <w:rFonts w:asciiTheme="majorBidi" w:hAnsiTheme="majorBidi" w:cstheme="majorBidi"/>
        </w:rPr>
      </w:pPr>
      <w:r>
        <w:rPr>
          <w:rStyle w:val="FootnoteReference"/>
          <w:rFonts w:asciiTheme="majorBidi" w:hAnsiTheme="majorBidi" w:cstheme="majorBidi"/>
        </w:rPr>
        <w:footnoteRef/>
      </w:r>
      <w:r>
        <w:rPr>
          <w:rFonts w:asciiTheme="majorBidi" w:hAnsiTheme="majorBidi" w:cstheme="majorBidi"/>
        </w:rPr>
        <w:t xml:space="preserve"> Other definitions of antisemitism have been developed recently, such as the Nexus Document (2020) and the Jerusalem Declaration on Antisemitism (2021). </w:t>
      </w:r>
    </w:p>
  </w:footnote>
  <w:footnote w:id="27">
    <w:p w:rsidR="00266DDA" w:rsidRDefault="00CC6408">
      <w:pPr>
        <w:pStyle w:val="FootnoteText"/>
        <w:jc w:val="both"/>
        <w:rPr>
          <w:rFonts w:asciiTheme="majorBidi" w:hAnsiTheme="majorBidi" w:cstheme="majorBidi"/>
        </w:rPr>
      </w:pPr>
      <w:r>
        <w:rPr>
          <w:rStyle w:val="FootnoteReference"/>
          <w:rFonts w:asciiTheme="majorBidi" w:hAnsiTheme="majorBidi" w:cstheme="majorBidi"/>
        </w:rPr>
        <w:footnoteRef/>
      </w:r>
      <w:r>
        <w:rPr>
          <w:rFonts w:asciiTheme="majorBidi" w:hAnsiTheme="majorBidi" w:cstheme="majorBidi"/>
        </w:rPr>
        <w:t xml:space="preserve"> </w:t>
      </w:r>
      <w:hyperlink r:id="rId26" w:history="1">
        <w:r>
          <w:rPr>
            <w:rStyle w:val="Hyperlink"/>
            <w:rFonts w:asciiTheme="majorBidi" w:hAnsiTheme="majorBidi" w:cstheme="majorBidi"/>
          </w:rPr>
          <w:t>Handbook for the practical use of the IHRA working definition of antisemitism</w:t>
        </w:r>
      </w:hyperlink>
      <w:r>
        <w:rPr>
          <w:rFonts w:asciiTheme="majorBidi" w:hAnsiTheme="majorBidi" w:cstheme="majorBidi"/>
        </w:rPr>
        <w:t xml:space="preserve">. </w:t>
      </w:r>
    </w:p>
  </w:footnote>
  <w:footnote w:id="28">
    <w:p w:rsidR="00266DDA" w:rsidRDefault="00CC6408">
      <w:pPr>
        <w:pStyle w:val="FootnoteText"/>
        <w:jc w:val="both"/>
        <w:rPr>
          <w:rFonts w:asciiTheme="majorBidi" w:hAnsiTheme="majorBidi" w:cstheme="majorBidi"/>
        </w:rPr>
      </w:pPr>
      <w:r>
        <w:rPr>
          <w:rStyle w:val="FootnoteReference"/>
          <w:rFonts w:asciiTheme="majorBidi" w:hAnsiTheme="majorBidi" w:cstheme="majorBidi"/>
        </w:rPr>
        <w:footnoteRef/>
      </w:r>
      <w:r>
        <w:rPr>
          <w:rFonts w:asciiTheme="majorBidi" w:hAnsiTheme="majorBidi" w:cstheme="majorBidi"/>
        </w:rPr>
        <w:t xml:space="preserve"> The </w:t>
      </w:r>
      <w:hyperlink r:id="rId27" w:history="1">
        <w:r>
          <w:rPr>
            <w:rStyle w:val="Hyperlink"/>
            <w:rFonts w:asciiTheme="majorBidi" w:hAnsiTheme="majorBidi" w:cstheme="majorBidi"/>
          </w:rPr>
          <w:t xml:space="preserve">General Policy Recommendations on preventing and </w:t>
        </w:r>
        <w:r>
          <w:rPr>
            <w:rStyle w:val="Hyperlink"/>
            <w:rFonts w:asciiTheme="majorBidi" w:hAnsiTheme="majorBidi" w:cstheme="majorBidi"/>
          </w:rPr>
          <w:t>combating Antisemitism</w:t>
        </w:r>
      </w:hyperlink>
      <w:r>
        <w:rPr>
          <w:rFonts w:asciiTheme="majorBidi" w:hAnsiTheme="majorBidi" w:cstheme="majorBidi"/>
        </w:rPr>
        <w:t xml:space="preserve"> published by the Council of Europe’s Commission against Racism (ECRI) on 14 September 2021 can also serve as useful reference. </w:t>
      </w:r>
    </w:p>
  </w:footnote>
  <w:footnote w:id="29">
    <w:p w:rsidR="00266DDA" w:rsidRDefault="00CC6408">
      <w:pPr>
        <w:pStyle w:val="FootnoteText"/>
        <w:jc w:val="both"/>
        <w:rPr>
          <w:rFonts w:ascii="Times New Roman" w:hAnsi="Times New Roman" w:cs="Times New Roman"/>
          <w:highlight w:val="yellow"/>
        </w:rPr>
      </w:pPr>
      <w:r>
        <w:rPr>
          <w:rStyle w:val="FootnoteReference"/>
          <w:rFonts w:ascii="Times New Roman" w:hAnsi="Times New Roman" w:cs="Times New Roman"/>
        </w:rPr>
        <w:footnoteRef/>
      </w:r>
      <w:r>
        <w:rPr>
          <w:rFonts w:ascii="Times New Roman" w:hAnsi="Times New Roman" w:cs="Times New Roman"/>
        </w:rPr>
        <w:t xml:space="preserve"> </w:t>
      </w:r>
      <w:hyperlink r:id="rId28" w:history="1">
        <w:r>
          <w:rPr>
            <w:rStyle w:val="Hyperlink"/>
            <w:rFonts w:ascii="Times New Roman" w:hAnsi="Times New Roman" w:cs="Times New Roman"/>
          </w:rPr>
          <w:t>Council Declaration on mai</w:t>
        </w:r>
        <w:r>
          <w:rPr>
            <w:rStyle w:val="Hyperlink"/>
            <w:rFonts w:ascii="Times New Roman" w:hAnsi="Times New Roman" w:cs="Times New Roman"/>
          </w:rPr>
          <w:t>nstreaming the fight against antisemitism across</w:t>
        </w:r>
      </w:hyperlink>
      <w:r>
        <w:rPr>
          <w:rFonts w:ascii="Times New Roman" w:hAnsi="Times New Roman" w:cs="Times New Roman"/>
        </w:rPr>
        <w:t>, 2 December 2020.</w:t>
      </w:r>
    </w:p>
  </w:footnote>
  <w:footnote w:id="30">
    <w:p w:rsidR="00266DDA" w:rsidRDefault="00CC6408">
      <w:pPr>
        <w:pStyle w:val="FootnoteText"/>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lang w:val="en-IE"/>
        </w:rPr>
        <w:t xml:space="preserve"> </w:t>
      </w:r>
      <w:hyperlink r:id="rId29" w:history="1">
        <w:r>
          <w:rPr>
            <w:rStyle w:val="Hyperlink"/>
            <w:rFonts w:ascii="Times New Roman" w:hAnsi="Times New Roman" w:cs="Times New Roman"/>
            <w:shd w:val="clear" w:color="auto" w:fill="FFFFFF"/>
          </w:rPr>
          <w:t>EU Member States that have already adopted</w:t>
        </w:r>
        <w:r>
          <w:rPr>
            <w:rStyle w:val="Hyperlink"/>
            <w:rFonts w:ascii="Times New Roman" w:hAnsi="Times New Roman" w:cs="Times New Roman"/>
            <w:shd w:val="clear" w:color="auto" w:fill="FFFFFF"/>
          </w:rPr>
          <w:t xml:space="preserve"> or endorsed the IHRA definition</w:t>
        </w:r>
      </w:hyperlink>
      <w:r>
        <w:rPr>
          <w:rFonts w:ascii="Times New Roman" w:hAnsi="Times New Roman" w:cs="Times New Roman"/>
          <w:color w:val="333333"/>
          <w:shd w:val="clear" w:color="auto" w:fill="FFFFFF"/>
        </w:rPr>
        <w:t>: Austria, Belgium, Bulgaria, Cyprus, Czechia, Germany, Greece, Spain, France, Hungary Italy, Lithuania, Luxembourg, the Netherlands, Romania, Sweden, Slovakia and Slovenia.</w:t>
      </w:r>
    </w:p>
  </w:footnote>
  <w:footnote w:id="31">
    <w:p w:rsidR="00266DDA" w:rsidRDefault="00CC6408">
      <w:pPr>
        <w:pStyle w:val="FootnoteText"/>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lang w:val="en-IE"/>
        </w:rPr>
        <w:t>Under the current multi-annual financial framewo</w:t>
      </w:r>
      <w:r>
        <w:rPr>
          <w:rFonts w:ascii="Times New Roman" w:hAnsi="Times New Roman" w:cs="Times New Roman"/>
          <w:lang w:val="en-IE"/>
        </w:rPr>
        <w:t xml:space="preserve">rk for 2021-2027. </w:t>
      </w:r>
    </w:p>
  </w:footnote>
  <w:footnote w:id="32">
    <w:p w:rsidR="00266DDA" w:rsidRDefault="00CC6408">
      <w:pPr>
        <w:pStyle w:val="FootnoteText"/>
        <w:jc w:val="both"/>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lang w:val="en-US"/>
        </w:rPr>
        <w:t xml:space="preserve"> </w:t>
      </w:r>
      <w:hyperlink r:id="rId30" w:history="1">
        <w:r>
          <w:rPr>
            <w:rStyle w:val="Hyperlink"/>
            <w:rFonts w:ascii="Times New Roman" w:hAnsi="Times New Roman" w:cs="Times New Roman"/>
            <w:lang w:val="en-US"/>
          </w:rPr>
          <w:t>C(2021) 2699 final</w:t>
        </w:r>
      </w:hyperlink>
      <w:r>
        <w:rPr>
          <w:rFonts w:ascii="Times New Roman" w:hAnsi="Times New Roman" w:cs="Times New Roman"/>
          <w:lang w:val="en-US"/>
        </w:rPr>
        <w:t xml:space="preserve">; </w:t>
      </w:r>
      <w:hyperlink r:id="rId31" w:history="1">
        <w:r>
          <w:rPr>
            <w:rStyle w:val="Hyperlink"/>
            <w:rFonts w:ascii="Times New Roman" w:hAnsi="Times New Roman" w:cs="Times New Roman"/>
            <w:lang w:val="en-US"/>
          </w:rPr>
          <w:t>CERV Programme</w:t>
        </w:r>
      </w:hyperlink>
      <w:r>
        <w:rPr>
          <w:rFonts w:ascii="Times New Roman" w:hAnsi="Times New Roman" w:cs="Times New Roman"/>
          <w:lang w:val="en-US"/>
        </w:rPr>
        <w:t xml:space="preserve">. </w:t>
      </w:r>
    </w:p>
  </w:footnote>
  <w:footnote w:id="33">
    <w:p w:rsidR="00266DDA" w:rsidRDefault="00CC6408">
      <w:pPr>
        <w:widowControl w:val="0"/>
        <w:spacing w:after="0" w:line="240" w:lineRule="auto"/>
        <w:jc w:val="both"/>
        <w:rPr>
          <w:rFonts w:ascii="Times New Roman" w:hAnsi="Times New Roman" w:cs="Times New Roman"/>
          <w:sz w:val="20"/>
          <w:szCs w:val="20"/>
          <w:lang w:val="en-IE"/>
        </w:rPr>
      </w:pPr>
      <w:r>
        <w:rPr>
          <w:rStyle w:val="FootnoteReference"/>
          <w:rFonts w:ascii="Times New Roman" w:hAnsi="Times New Roman" w:cs="Times New Roman"/>
          <w:sz w:val="20"/>
          <w:szCs w:val="20"/>
        </w:rPr>
        <w:footnoteRef/>
      </w:r>
      <w:r>
        <w:rPr>
          <w:rFonts w:ascii="Times New Roman" w:hAnsi="Times New Roman" w:cs="Times New Roman"/>
          <w:sz w:val="20"/>
          <w:szCs w:val="20"/>
          <w:lang w:val="en-IE"/>
        </w:rPr>
        <w:t xml:space="preserve"> </w:t>
      </w:r>
      <w:hyperlink r:id="rId32" w:history="1">
        <w:r>
          <w:rPr>
            <w:rStyle w:val="Hyperlink"/>
            <w:rFonts w:ascii="Times New Roman" w:hAnsi="Times New Roman" w:cs="Times New Roman"/>
            <w:sz w:val="20"/>
            <w:szCs w:val="20"/>
            <w:lang w:val="en-IE"/>
          </w:rPr>
          <w:t>Regulation (EU) 2021/240</w:t>
        </w:r>
      </w:hyperlink>
      <w:r>
        <w:rPr>
          <w:rFonts w:ascii="Times New Roman" w:hAnsi="Times New Roman" w:cs="Times New Roman"/>
          <w:sz w:val="20"/>
          <w:szCs w:val="20"/>
          <w:lang w:val="en-IE"/>
        </w:rPr>
        <w:t>.</w:t>
      </w:r>
    </w:p>
  </w:footnote>
  <w:footnote w:id="34">
    <w:p w:rsidR="00266DDA" w:rsidRDefault="00CC6408">
      <w:pPr>
        <w:pStyle w:val="FootnoteText"/>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rPr>
        <w:t xml:space="preserve"> The </w:t>
      </w:r>
      <w:hyperlink r:id="rId33" w:history="1">
        <w:r>
          <w:rPr>
            <w:rStyle w:val="Hyperlink"/>
            <w:rFonts w:ascii="Times New Roman" w:hAnsi="Times New Roman" w:cs="Times New Roman"/>
          </w:rPr>
          <w:t>Antisemitism: Overview of antisemitic incidents recorded in the European Union 2009-2019</w:t>
        </w:r>
      </w:hyperlink>
      <w:r>
        <w:rPr>
          <w:rFonts w:ascii="Times New Roman" w:hAnsi="Times New Roman" w:cs="Times New Roman"/>
        </w:rPr>
        <w:t xml:space="preserve"> shows that Member States record thousands of officially recorded incidents every year, as do ci</w:t>
      </w:r>
      <w:r>
        <w:rPr>
          <w:rFonts w:ascii="Times New Roman" w:hAnsi="Times New Roman" w:cs="Times New Roman"/>
        </w:rPr>
        <w:t>vil society organisations working in the area.</w:t>
      </w:r>
    </w:p>
  </w:footnote>
  <w:footnote w:id="35">
    <w:p w:rsidR="00266DDA" w:rsidRDefault="00CC640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In line with the</w:t>
      </w:r>
      <w:hyperlink r:id="rId34" w:history="1">
        <w:r>
          <w:rPr>
            <w:rStyle w:val="Hyperlink"/>
            <w:rFonts w:ascii="Times New Roman" w:hAnsi="Times New Roman" w:cs="Times New Roman"/>
          </w:rPr>
          <w:t xml:space="preserve"> IHRA definition of antisemitism</w:t>
        </w:r>
      </w:hyperlink>
      <w:r>
        <w:rPr>
          <w:rFonts w:ascii="Times New Roman" w:hAnsi="Times New Roman" w:cs="Times New Roman"/>
        </w:rPr>
        <w:t xml:space="preserve">. </w:t>
      </w:r>
    </w:p>
  </w:footnote>
  <w:footnote w:id="36">
    <w:p w:rsidR="00266DDA" w:rsidRDefault="00CC6408">
      <w:pPr>
        <w:pStyle w:val="FootnoteText"/>
        <w:jc w:val="both"/>
        <w:rPr>
          <w:rFonts w:ascii="Times New Roman" w:hAnsi="Times New Roman" w:cs="Times New Roman"/>
        </w:rPr>
      </w:pPr>
      <w:r>
        <w:rPr>
          <w:rStyle w:val="FootnoteReference"/>
        </w:rPr>
        <w:footnoteRef/>
      </w:r>
      <w:r>
        <w:t xml:space="preserve"> </w:t>
      </w:r>
      <w:hyperlink r:id="rId35" w:history="1">
        <w:r>
          <w:rPr>
            <w:rStyle w:val="Hyperlink"/>
            <w:rFonts w:ascii="Times New Roman" w:hAnsi="Times New Roman" w:cs="Times New Roman"/>
          </w:rPr>
          <w:t>Second FRA Survey 2018</w:t>
        </w:r>
      </w:hyperlink>
      <w:r>
        <w:rPr>
          <w:rFonts w:ascii="Times New Roman" w:hAnsi="Times New Roman" w:cs="Times New Roman"/>
        </w:rPr>
        <w:t>.</w:t>
      </w:r>
    </w:p>
  </w:footnote>
  <w:footnote w:id="37">
    <w:p w:rsidR="00266DDA" w:rsidRDefault="00CC6408">
      <w:pPr>
        <w:pStyle w:val="FootnoteText"/>
      </w:pPr>
      <w:r>
        <w:rPr>
          <w:rStyle w:val="FootnoteReference"/>
          <w:rFonts w:ascii="Times New Roman" w:hAnsi="Times New Roman" w:cs="Times New Roman"/>
        </w:rPr>
        <w:footnoteRef/>
      </w:r>
      <w:r>
        <w:rPr>
          <w:rFonts w:ascii="Times New Roman" w:hAnsi="Times New Roman" w:cs="Times New Roman"/>
        </w:rPr>
        <w:t xml:space="preserve"> </w:t>
      </w:r>
      <w:hyperlink r:id="rId36" w:history="1">
        <w:r>
          <w:rPr>
            <w:rStyle w:val="Hyperlink"/>
            <w:rFonts w:ascii="Times New Roman" w:hAnsi="Times New Roman" w:cs="Times New Roman"/>
          </w:rPr>
          <w:t>Young Jewish Europeans: perceptions and experiences of antisemitism</w:t>
        </w:r>
      </w:hyperlink>
      <w:r>
        <w:rPr>
          <w:rFonts w:ascii="Times New Roman" w:hAnsi="Times New Roman" w:cs="Times New Roman"/>
          <w:i/>
        </w:rPr>
        <w:t xml:space="preserve">, </w:t>
      </w:r>
      <w:r>
        <w:rPr>
          <w:rFonts w:ascii="Times New Roman" w:hAnsi="Times New Roman" w:cs="Times New Roman"/>
          <w:iCs/>
        </w:rPr>
        <w:t xml:space="preserve">FRA, </w:t>
      </w:r>
      <w:r>
        <w:rPr>
          <w:rFonts w:ascii="Times New Roman" w:hAnsi="Times New Roman" w:cs="Times New Roman"/>
        </w:rPr>
        <w:t>2019.</w:t>
      </w:r>
    </w:p>
  </w:footnote>
  <w:footnote w:id="38">
    <w:p w:rsidR="00266DDA" w:rsidRDefault="00CC6408">
      <w:pPr>
        <w:pStyle w:val="FootnoteText"/>
        <w:jc w:val="both"/>
        <w:rPr>
          <w:rFonts w:ascii="Times New Roman" w:hAnsi="Times New Roman" w:cs="Times New Roman"/>
          <w:color w:val="0563C1" w:themeColor="hyperlink"/>
          <w:u w:val="single"/>
        </w:rPr>
      </w:pPr>
      <w:r>
        <w:rPr>
          <w:rStyle w:val="FootnoteReference"/>
          <w:rFonts w:ascii="Times New Roman" w:hAnsi="Times New Roman" w:cs="Times New Roman"/>
        </w:rPr>
        <w:footnoteRef/>
      </w:r>
      <w:r>
        <w:rPr>
          <w:rFonts w:ascii="Times New Roman" w:hAnsi="Times New Roman" w:cs="Times New Roman"/>
        </w:rPr>
        <w:t xml:space="preserve"> </w:t>
      </w:r>
      <w:hyperlink r:id="rId37" w:history="1">
        <w:r>
          <w:rPr>
            <w:rStyle w:val="Hyperlink"/>
            <w:rFonts w:ascii="Times New Roman" w:hAnsi="Times New Roman" w:cs="Times New Roman"/>
          </w:rPr>
          <w:t xml:space="preserve"> Council Framework Decision 2008/913/JHA of 28 November 2008</w:t>
        </w:r>
      </w:hyperlink>
      <w:r>
        <w:rPr>
          <w:rFonts w:ascii="Times New Roman" w:hAnsi="Times New Roman" w:cs="Times New Roman"/>
        </w:rPr>
        <w:t xml:space="preserve"> </w:t>
      </w:r>
    </w:p>
  </w:footnote>
  <w:footnote w:id="39">
    <w:p w:rsidR="00266DDA" w:rsidRDefault="00CC640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Since October 2020, the Commission has launched several infringements proceedings to ensure the full and correct transposition of the Framework Decision by Member States. </w:t>
      </w:r>
    </w:p>
  </w:footnote>
  <w:footnote w:id="40">
    <w:p w:rsidR="00266DDA" w:rsidRDefault="00CC640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In Article 83 TFEU. </w:t>
      </w:r>
    </w:p>
  </w:footnote>
  <w:footnote w:id="41">
    <w:p w:rsidR="00266DDA" w:rsidRDefault="00CC6408">
      <w:pPr>
        <w:pStyle w:val="FootnoteText"/>
        <w:jc w:val="both"/>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rPr>
        <w:t xml:space="preserve"> https://ec.europa.eu/newsroom/just/items/51025/en</w:t>
      </w:r>
    </w:p>
  </w:footnote>
  <w:footnote w:id="42">
    <w:p w:rsidR="00266DDA" w:rsidRDefault="00CC6408">
      <w:pPr>
        <w:pStyle w:val="FootnoteText"/>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rPr>
        <w:t xml:space="preserve"> </w:t>
      </w:r>
      <w:hyperlink r:id="rId38" w:history="1">
        <w:r>
          <w:rPr>
            <w:rStyle w:val="Hyperlink"/>
            <w:rFonts w:ascii="Times New Roman" w:hAnsi="Times New Roman" w:cs="Times New Roman"/>
          </w:rPr>
          <w:t>Encouraging hate crime reporting - The role of law enforcement and other authorities</w:t>
        </w:r>
      </w:hyperlink>
      <w:r>
        <w:rPr>
          <w:rFonts w:ascii="Times New Roman" w:hAnsi="Times New Roman" w:cs="Times New Roman"/>
        </w:rPr>
        <w:t xml:space="preserve">, FRA, 2021. </w:t>
      </w:r>
    </w:p>
  </w:footnote>
  <w:footnote w:id="43">
    <w:p w:rsidR="00266DDA" w:rsidRDefault="00CC640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39" w:history="1">
        <w:r>
          <w:rPr>
            <w:rStyle w:val="Hyperlink"/>
            <w:rFonts w:ascii="Times New Roman" w:hAnsi="Times New Roman" w:cs="Times New Roman"/>
          </w:rPr>
          <w:t>COM(2020) 258 final</w:t>
        </w:r>
      </w:hyperlink>
      <w:r>
        <w:rPr>
          <w:rFonts w:ascii="Times New Roman" w:hAnsi="Times New Roman" w:cs="Times New Roman"/>
        </w:rPr>
        <w:t xml:space="preserve">. </w:t>
      </w:r>
    </w:p>
  </w:footnote>
  <w:footnote w:id="44">
    <w:p w:rsidR="00266DDA" w:rsidRDefault="00CC640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Secondary victimisation can be defined as negative consequences for victims that may result from their participation in criminal proceedings, including victims’ exposure to contacts with their perpet</w:t>
      </w:r>
      <w:r>
        <w:rPr>
          <w:rFonts w:ascii="Times New Roman" w:hAnsi="Times New Roman" w:cs="Times New Roman"/>
        </w:rPr>
        <w:t>rators, judicial authorities and/or the general public.</w:t>
      </w:r>
    </w:p>
  </w:footnote>
  <w:footnote w:id="45">
    <w:p w:rsidR="00266DDA" w:rsidRDefault="00CC640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40" w:history="1">
        <w:r>
          <w:rPr>
            <w:rStyle w:val="Hyperlink"/>
            <w:rFonts w:ascii="Times New Roman" w:hAnsi="Times New Roman" w:cs="Times New Roman"/>
          </w:rPr>
          <w:t>Directive 2012/29/EU</w:t>
        </w:r>
      </w:hyperlink>
      <w:r>
        <w:rPr>
          <w:rFonts w:ascii="Times New Roman" w:hAnsi="Times New Roman" w:cs="Times New Roman"/>
        </w:rPr>
        <w:t xml:space="preserve">. </w:t>
      </w:r>
    </w:p>
  </w:footnote>
  <w:footnote w:id="46">
    <w:p w:rsidR="00266DDA" w:rsidRDefault="00CC6408">
      <w:pPr>
        <w:pStyle w:val="FootnoteText"/>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lang w:val="en-IE"/>
        </w:rPr>
        <w:t xml:space="preserve"> </w:t>
      </w:r>
      <w:hyperlink r:id="rId41" w:history="1">
        <w:r>
          <w:rPr>
            <w:rStyle w:val="Hyperlink"/>
            <w:rFonts w:ascii="Times New Roman" w:hAnsi="Times New Roman" w:cs="Times New Roman"/>
            <w:lang w:val="en-IE"/>
          </w:rPr>
          <w:t>CO</w:t>
        </w:r>
        <w:r>
          <w:rPr>
            <w:rStyle w:val="Hyperlink"/>
            <w:rFonts w:ascii="Times New Roman" w:hAnsi="Times New Roman" w:cs="Times New Roman"/>
            <w:lang w:val="en-IE"/>
          </w:rPr>
          <w:t>M(2020) 713 final</w:t>
        </w:r>
      </w:hyperlink>
      <w:r>
        <w:rPr>
          <w:rFonts w:ascii="Times New Roman" w:hAnsi="Times New Roman" w:cs="Times New Roman"/>
          <w:lang w:val="en-IE"/>
        </w:rPr>
        <w:t xml:space="preserve">. </w:t>
      </w:r>
    </w:p>
  </w:footnote>
  <w:footnote w:id="47">
    <w:p w:rsidR="00266DDA" w:rsidRDefault="00CC640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lang w:val="en-IE"/>
        </w:rPr>
        <w:t xml:space="preserve"> </w:t>
      </w:r>
      <w:hyperlink r:id="rId42" w:history="1">
        <w:r>
          <w:rPr>
            <w:rStyle w:val="Hyperlink"/>
            <w:rFonts w:ascii="Times New Roman" w:hAnsi="Times New Roman" w:cs="Times New Roman"/>
            <w:lang w:val="en-IE"/>
          </w:rPr>
          <w:t>The European Training Platform (ETP)</w:t>
        </w:r>
      </w:hyperlink>
      <w:r>
        <w:rPr>
          <w:rStyle w:val="Hyperlink"/>
          <w:rFonts w:ascii="Times New Roman" w:hAnsi="Times New Roman" w:cs="Times New Roman"/>
          <w:lang w:val="en-IE"/>
        </w:rPr>
        <w:t>.</w:t>
      </w:r>
    </w:p>
  </w:footnote>
  <w:footnote w:id="48">
    <w:p w:rsidR="00266DDA" w:rsidRDefault="00CC6408">
      <w:pPr>
        <w:pStyle w:val="FootnoteText"/>
      </w:pPr>
      <w:r>
        <w:rPr>
          <w:rStyle w:val="FootnoteReference"/>
        </w:rPr>
        <w:footnoteRef/>
      </w:r>
      <w:r>
        <w:t xml:space="preserve"> </w:t>
      </w:r>
      <w:hyperlink r:id="rId43" w:history="1">
        <w:r>
          <w:rPr>
            <w:rStyle w:val="Hyperlink"/>
            <w:rFonts w:ascii="Times New Roman" w:hAnsi="Times New Roman" w:cs="Times New Roman"/>
          </w:rPr>
          <w:t>COM(2021) 142 final</w:t>
        </w:r>
      </w:hyperlink>
      <w:r>
        <w:rPr>
          <w:rFonts w:ascii="Times New Roman" w:hAnsi="Times New Roman" w:cs="Times New Roman"/>
        </w:rPr>
        <w:t>.</w:t>
      </w:r>
    </w:p>
  </w:footnote>
  <w:footnote w:id="49">
    <w:p w:rsidR="00266DDA" w:rsidRDefault="00CC6408">
      <w:pPr>
        <w:pStyle w:val="CommentText"/>
        <w:spacing w:after="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44" w:history="1">
        <w:r>
          <w:rPr>
            <w:rStyle w:val="Hyperlink"/>
            <w:rFonts w:ascii="Times New Roman" w:hAnsi="Times New Roman" w:cs="Times New Roman"/>
          </w:rPr>
          <w:t>Germany</w:t>
        </w:r>
      </w:hyperlink>
      <w:r>
        <w:rPr>
          <w:rFonts w:ascii="Times New Roman" w:hAnsi="Times New Roman" w:cs="Times New Roman"/>
        </w:rPr>
        <w:t xml:space="preserve"> and the </w:t>
      </w:r>
      <w:hyperlink r:id="rId45" w:history="1">
        <w:r>
          <w:rPr>
            <w:rStyle w:val="Hyperlink"/>
            <w:rFonts w:ascii="Times New Roman" w:hAnsi="Times New Roman" w:cs="Times New Roman"/>
          </w:rPr>
          <w:t>UK</w:t>
        </w:r>
      </w:hyperlink>
      <w:r>
        <w:rPr>
          <w:rFonts w:ascii="Times New Roman" w:hAnsi="Times New Roman" w:cs="Times New Roman"/>
        </w:rPr>
        <w:t xml:space="preserve"> fund NGO</w:t>
      </w:r>
      <w:r>
        <w:rPr>
          <w:rStyle w:val="Hyperlink"/>
          <w:rFonts w:ascii="Times New Roman" w:hAnsi="Times New Roman" w:cs="Times New Roman"/>
        </w:rPr>
        <w:t>s</w:t>
      </w:r>
      <w:r>
        <w:rPr>
          <w:rFonts w:ascii="Times New Roman" w:hAnsi="Times New Roman" w:cs="Times New Roman"/>
        </w:rPr>
        <w:t xml:space="preserve"> that record antisemitic incidents using methodology agreed with the police. These NGOs are linked with the Jewish community structures and </w:t>
      </w:r>
      <w:r>
        <w:rPr>
          <w:rFonts w:ascii="Times New Roman" w:hAnsi="Times New Roman" w:cs="Times New Roman"/>
        </w:rPr>
        <w:t>contribute to official police statistics.</w:t>
      </w:r>
    </w:p>
  </w:footnote>
  <w:footnote w:id="50">
    <w:p w:rsidR="00266DDA" w:rsidRDefault="00CC640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46" w:history="1">
        <w:r>
          <w:rPr>
            <w:rStyle w:val="Hyperlink"/>
            <w:rFonts w:ascii="Times New Roman" w:hAnsi="Times New Roman" w:cs="Times New Roman"/>
          </w:rPr>
          <w:t>Second FRA Survey 2018</w:t>
        </w:r>
      </w:hyperlink>
      <w:r>
        <w:rPr>
          <w:rFonts w:ascii="Times New Roman" w:hAnsi="Times New Roman" w:cs="Times New Roman"/>
          <w:lang w:val="en-IE"/>
        </w:rPr>
        <w:t xml:space="preserve">. </w:t>
      </w:r>
    </w:p>
  </w:footnote>
  <w:footnote w:id="51">
    <w:p w:rsidR="00266DDA" w:rsidRDefault="00CC640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89% of European Jews surveyed consider antisemit</w:t>
      </w:r>
      <w:r>
        <w:rPr>
          <w:rFonts w:ascii="Times New Roman" w:hAnsi="Times New Roman" w:cs="Times New Roman"/>
        </w:rPr>
        <w:t xml:space="preserve">ism to be the biggest problem online, with 80% saying that antisemitic statements were the most common toxic language they encountered. </w:t>
      </w:r>
      <w:r>
        <w:rPr>
          <w:rFonts w:ascii="Times New Roman" w:hAnsi="Times New Roman" w:cs="Times New Roman"/>
          <w:lang w:val="en-IE"/>
        </w:rPr>
        <w:t>(</w:t>
      </w:r>
      <w:hyperlink r:id="rId47" w:history="1">
        <w:r>
          <w:rPr>
            <w:rStyle w:val="Hyperlink"/>
            <w:rFonts w:ascii="Times New Roman" w:hAnsi="Times New Roman" w:cs="Times New Roman"/>
            <w:lang w:val="en-IE"/>
          </w:rPr>
          <w:t>Second FRA Survey 2018</w:t>
        </w:r>
      </w:hyperlink>
      <w:r>
        <w:rPr>
          <w:rFonts w:ascii="Times New Roman" w:hAnsi="Times New Roman" w:cs="Times New Roman"/>
          <w:lang w:val="en-IE"/>
        </w:rPr>
        <w:t xml:space="preserve">,). Jews are a major target of toxic language online (ranging from 6.3% to 27.9% of the cases depending on the platform). Study: </w:t>
      </w:r>
      <w:hyperlink r:id="rId48" w:history="1">
        <w:r>
          <w:rPr>
            <w:rStyle w:val="Hyperlink"/>
            <w:rFonts w:ascii="Times New Roman" w:hAnsi="Times New Roman" w:cs="Times New Roman"/>
            <w:lang w:val="en-IE"/>
          </w:rPr>
          <w:t>Heroes and scapegoats</w:t>
        </w:r>
      </w:hyperlink>
      <w:r>
        <w:rPr>
          <w:rFonts w:ascii="Times New Roman" w:hAnsi="Times New Roman" w:cs="Times New Roman"/>
          <w:lang w:val="en-IE"/>
        </w:rPr>
        <w:t>, 2021.</w:t>
      </w:r>
    </w:p>
  </w:footnote>
  <w:footnote w:id="52">
    <w:p w:rsidR="00266DDA" w:rsidRDefault="00CC6408">
      <w:pPr>
        <w:pStyle w:val="FootnoteText"/>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lang w:val="en-IE"/>
        </w:rPr>
        <w:t xml:space="preserve"> </w:t>
      </w:r>
      <w:hyperlink r:id="rId49" w:history="1">
        <w:r>
          <w:rPr>
            <w:rStyle w:val="Hyperlink"/>
            <w:rFonts w:ascii="Times New Roman" w:hAnsi="Times New Roman" w:cs="Times New Roman"/>
            <w:lang w:val="en-IE"/>
          </w:rPr>
          <w:t>The rise of antisemitism online during the pandemic</w:t>
        </w:r>
      </w:hyperlink>
      <w:r>
        <w:rPr>
          <w:rFonts w:ascii="Times New Roman" w:hAnsi="Times New Roman" w:cs="Times New Roman"/>
        </w:rPr>
        <w:t xml:space="preserve"> </w:t>
      </w:r>
      <w:r>
        <w:rPr>
          <w:rFonts w:ascii="Times New Roman" w:hAnsi="Times New Roman" w:cs="Times New Roman"/>
          <w:lang w:val="en-IE"/>
        </w:rPr>
        <w:t>study found a se</w:t>
      </w:r>
      <w:r>
        <w:rPr>
          <w:rFonts w:ascii="Times New Roman" w:hAnsi="Times New Roman" w:cs="Times New Roman"/>
          <w:lang w:val="en-IE"/>
        </w:rPr>
        <w:t xml:space="preserve">ven-fold increase in antisemitic postings on French language accounts, and over a 13-fold increase on German ones during the pandemic. </w:t>
      </w:r>
    </w:p>
  </w:footnote>
  <w:footnote w:id="53">
    <w:p w:rsidR="00266DDA" w:rsidRDefault="00CC6408">
      <w:pPr>
        <w:pStyle w:val="FootnoteText"/>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lang w:val="en-IE"/>
        </w:rPr>
        <w:t xml:space="preserve"> </w:t>
      </w:r>
      <w:hyperlink r:id="rId50" w:history="1">
        <w:r>
          <w:rPr>
            <w:rStyle w:val="Hyperlink"/>
            <w:rFonts w:ascii="Times New Roman" w:hAnsi="Times New Roman" w:cs="Times New Roman"/>
            <w:lang w:val="en-IE"/>
          </w:rPr>
          <w:t>Directive 2010/13/EU</w:t>
        </w:r>
      </w:hyperlink>
      <w:r>
        <w:rPr>
          <w:rStyle w:val="Hyperlink"/>
          <w:rFonts w:ascii="Times New Roman" w:hAnsi="Times New Roman" w:cs="Times New Roman"/>
          <w:lang w:val="en-IE"/>
        </w:rPr>
        <w:t>.</w:t>
      </w:r>
    </w:p>
  </w:footnote>
  <w:footnote w:id="54">
    <w:p w:rsidR="00266DDA" w:rsidRDefault="00CC6408">
      <w:pPr>
        <w:pStyle w:val="FootnoteText"/>
        <w:jc w:val="both"/>
        <w:rPr>
          <w:rFonts w:ascii="Times New Roman" w:hAnsi="Times New Roman" w:cs="Times New Roman"/>
          <w:color w:val="0563C1" w:themeColor="hyperlink"/>
          <w:u w:val="single"/>
          <w:lang w:val="en-IE"/>
        </w:rPr>
      </w:pPr>
      <w:r>
        <w:rPr>
          <w:rStyle w:val="FootnoteReference"/>
          <w:rFonts w:ascii="Times New Roman" w:hAnsi="Times New Roman" w:cs="Times New Roman"/>
        </w:rPr>
        <w:footnoteRef/>
      </w:r>
      <w:r>
        <w:rPr>
          <w:rFonts w:ascii="Times New Roman" w:hAnsi="Times New Roman" w:cs="Times New Roman"/>
          <w:lang w:val="en-IE"/>
        </w:rPr>
        <w:t xml:space="preserve"> </w:t>
      </w:r>
      <w:hyperlink r:id="rId51" w:history="1">
        <w:r>
          <w:rPr>
            <w:rStyle w:val="Hyperlink"/>
            <w:rFonts w:ascii="Times New Roman" w:hAnsi="Times New Roman" w:cs="Times New Roman"/>
            <w:lang w:val="en-IE"/>
          </w:rPr>
          <w:t>COM(2020) 825 final</w:t>
        </w:r>
      </w:hyperlink>
      <w:r>
        <w:rPr>
          <w:rStyle w:val="Hyperlink"/>
          <w:rFonts w:ascii="Times New Roman" w:hAnsi="Times New Roman" w:cs="Times New Roman"/>
          <w:lang w:val="en-IE"/>
        </w:rPr>
        <w:t xml:space="preserve">. </w:t>
      </w:r>
    </w:p>
  </w:footnote>
  <w:footnote w:id="55">
    <w:p w:rsidR="00266DDA" w:rsidRDefault="00CC640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52" w:history="1">
        <w:r>
          <w:rPr>
            <w:rStyle w:val="Hyperlink"/>
            <w:rFonts w:ascii="Times New Roman" w:hAnsi="Times New Roman" w:cs="Times New Roman"/>
          </w:rPr>
          <w:t>The Code of conduct on countering illegal hate speech online</w:t>
        </w:r>
      </w:hyperlink>
      <w:r>
        <w:rPr>
          <w:rStyle w:val="Hyperlink"/>
          <w:rFonts w:ascii="Times New Roman" w:hAnsi="Times New Roman" w:cs="Times New Roman"/>
        </w:rPr>
        <w:t>.</w:t>
      </w:r>
    </w:p>
  </w:footnote>
  <w:footnote w:id="56">
    <w:p w:rsidR="00266DDA" w:rsidRDefault="00CC640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53" w:history="1">
        <w:r>
          <w:rPr>
            <w:rStyle w:val="Hyperlink"/>
            <w:rFonts w:ascii="Times New Roman" w:hAnsi="Times New Roman" w:cs="Times New Roman"/>
          </w:rPr>
          <w:t>Stopping Hate Speech Online: Europol Coordinates First Europe-Wide Action Day</w:t>
        </w:r>
      </w:hyperlink>
      <w:r>
        <w:rPr>
          <w:rFonts w:ascii="Times New Roman" w:hAnsi="Times New Roman" w:cs="Times New Roman"/>
        </w:rPr>
        <w:t>, 5 November 2020.</w:t>
      </w:r>
    </w:p>
  </w:footnote>
  <w:footnote w:id="57">
    <w:p w:rsidR="00266DDA" w:rsidRDefault="00CC6408">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54" w:history="1">
        <w:r>
          <w:rPr>
            <w:rStyle w:val="Hyperlink"/>
            <w:rFonts w:ascii="Times New Roman" w:hAnsi="Times New Roman" w:cs="Times New Roman"/>
          </w:rPr>
          <w:t>JOIN(2018) 36 final</w:t>
        </w:r>
      </w:hyperlink>
      <w:r>
        <w:rPr>
          <w:rFonts w:ascii="Times New Roman" w:hAnsi="Times New Roman" w:cs="Times New Roman"/>
        </w:rPr>
        <w:t xml:space="preserve">. </w:t>
      </w:r>
    </w:p>
  </w:footnote>
  <w:footnote w:id="58">
    <w:p w:rsidR="00266DDA" w:rsidRDefault="00CC6408">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55" w:history="1">
        <w:r>
          <w:rPr>
            <w:rStyle w:val="Hyperlink"/>
            <w:rFonts w:ascii="Times New Roman" w:hAnsi="Times New Roman" w:cs="Times New Roman"/>
          </w:rPr>
          <w:t>COM(2020) 790 final</w:t>
        </w:r>
      </w:hyperlink>
      <w:r>
        <w:rPr>
          <w:rFonts w:ascii="Times New Roman" w:hAnsi="Times New Roman" w:cs="Times New Roman"/>
        </w:rPr>
        <w:t>.</w:t>
      </w:r>
    </w:p>
  </w:footnote>
  <w:footnote w:id="59">
    <w:p w:rsidR="00266DDA" w:rsidRDefault="00CC640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56" w:history="1">
        <w:r>
          <w:rPr>
            <w:rStyle w:val="Hyperlink"/>
            <w:rFonts w:ascii="Times New Roman" w:hAnsi="Times New Roman" w:cs="Times New Roman"/>
          </w:rPr>
          <w:t>The Code of Practice on Disinformation</w:t>
        </w:r>
      </w:hyperlink>
      <w:r>
        <w:rPr>
          <w:rStyle w:val="Hyperlink"/>
          <w:rFonts w:ascii="Times New Roman" w:hAnsi="Times New Roman" w:cs="Times New Roman"/>
        </w:rPr>
        <w:t>.</w:t>
      </w:r>
      <w:r>
        <w:rPr>
          <w:rFonts w:ascii="Times New Roman" w:hAnsi="Times New Roman" w:cs="Times New Roman"/>
        </w:rPr>
        <w:t xml:space="preserve"> </w:t>
      </w:r>
    </w:p>
  </w:footnote>
  <w:footnote w:id="60">
    <w:p w:rsidR="00266DDA" w:rsidRDefault="00CC6408">
      <w:pPr>
        <w:pStyle w:val="FootnoteText"/>
        <w:rPr>
          <w:rFonts w:ascii="Times New Roman" w:hAnsi="Times New Roman" w:cs="Times New Roman"/>
          <w:lang w:val="pt-PT"/>
        </w:rPr>
      </w:pPr>
      <w:r>
        <w:rPr>
          <w:rStyle w:val="FootnoteReference"/>
          <w:rFonts w:ascii="Times New Roman" w:hAnsi="Times New Roman" w:cs="Times New Roman"/>
        </w:rPr>
        <w:footnoteRef/>
      </w:r>
      <w:r>
        <w:rPr>
          <w:rFonts w:ascii="Times New Roman" w:hAnsi="Times New Roman" w:cs="Times New Roman"/>
          <w:lang w:val="pt-PT"/>
        </w:rPr>
        <w:t xml:space="preserve"> </w:t>
      </w:r>
      <w:hyperlink r:id="rId57" w:history="1">
        <w:r>
          <w:rPr>
            <w:rStyle w:val="Hyperlink"/>
            <w:rFonts w:ascii="Times New Roman" w:hAnsi="Times New Roman" w:cs="Times New Roman"/>
            <w:lang w:val="pt-PT"/>
          </w:rPr>
          <w:t>COM(2021) 262 final</w:t>
        </w:r>
      </w:hyperlink>
      <w:r>
        <w:rPr>
          <w:rFonts w:ascii="Times New Roman" w:hAnsi="Times New Roman" w:cs="Times New Roman"/>
          <w:lang w:val="pt-PT"/>
        </w:rPr>
        <w:t>.</w:t>
      </w:r>
    </w:p>
  </w:footnote>
  <w:footnote w:id="61">
    <w:p w:rsidR="00266DDA" w:rsidRDefault="00CC6408">
      <w:pPr>
        <w:pStyle w:val="FootnoteText"/>
        <w:jc w:val="both"/>
        <w:rPr>
          <w:rFonts w:ascii="Times New Roman" w:hAnsi="Times New Roman" w:cs="Times New Roman"/>
          <w:lang w:val="pt-PT"/>
        </w:rPr>
      </w:pPr>
      <w:r>
        <w:rPr>
          <w:rStyle w:val="FootnoteReference"/>
          <w:rFonts w:ascii="Times New Roman" w:hAnsi="Times New Roman" w:cs="Times New Roman"/>
        </w:rPr>
        <w:footnoteRef/>
      </w:r>
      <w:r>
        <w:rPr>
          <w:rFonts w:ascii="Times New Roman" w:hAnsi="Times New Roman" w:cs="Times New Roman"/>
          <w:lang w:val="pt-PT"/>
        </w:rPr>
        <w:t xml:space="preserve"> </w:t>
      </w:r>
      <w:hyperlink r:id="rId58" w:history="1">
        <w:r>
          <w:rPr>
            <w:rStyle w:val="Hyperlink"/>
            <w:rFonts w:ascii="Times New Roman" w:hAnsi="Times New Roman" w:cs="Times New Roman"/>
            <w:lang w:val="pt-PT"/>
          </w:rPr>
          <w:t>COM(2021) 206 final</w:t>
        </w:r>
      </w:hyperlink>
      <w:r>
        <w:rPr>
          <w:rFonts w:ascii="Times New Roman" w:hAnsi="Times New Roman" w:cs="Times New Roman"/>
          <w:lang w:val="pt-PT"/>
        </w:rPr>
        <w:t>.</w:t>
      </w:r>
    </w:p>
  </w:footnote>
  <w:footnote w:id="62">
    <w:p w:rsidR="00266DDA" w:rsidRDefault="00CC6408">
      <w:pPr>
        <w:pStyle w:val="FootnoteText"/>
        <w:jc w:val="both"/>
        <w:rPr>
          <w:rFonts w:ascii="Times New Roman" w:hAnsi="Times New Roman" w:cs="Times New Roman"/>
          <w:lang w:val="pt-PT"/>
        </w:rPr>
      </w:pPr>
      <w:r>
        <w:rPr>
          <w:rStyle w:val="FootnoteReference"/>
          <w:rFonts w:ascii="Times New Roman" w:hAnsi="Times New Roman" w:cs="Times New Roman"/>
        </w:rPr>
        <w:footnoteRef/>
      </w:r>
      <w:r>
        <w:rPr>
          <w:rFonts w:ascii="Times New Roman" w:hAnsi="Times New Roman" w:cs="Times New Roman"/>
          <w:lang w:val="pt-PT"/>
        </w:rPr>
        <w:t xml:space="preserve"> </w:t>
      </w:r>
      <w:hyperlink r:id="rId59" w:history="1">
        <w:r>
          <w:rPr>
            <w:rStyle w:val="Hyperlink"/>
            <w:rFonts w:ascii="Times New Roman" w:hAnsi="Times New Roman" w:cs="Times New Roman"/>
            <w:lang w:val="pt-PT"/>
          </w:rPr>
          <w:t>Directive 2000/43/EC.</w:t>
        </w:r>
      </w:hyperlink>
    </w:p>
  </w:footnote>
  <w:footnote w:id="63">
    <w:p w:rsidR="00266DDA" w:rsidRDefault="00CC6408">
      <w:pPr>
        <w:pStyle w:val="FootnoteText"/>
        <w:jc w:val="both"/>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rPr>
        <w:t xml:space="preserve"> Employment and </w:t>
      </w:r>
      <w:r>
        <w:rPr>
          <w:rFonts w:ascii="Times New Roman" w:hAnsi="Times New Roman" w:cs="Times New Roman"/>
        </w:rPr>
        <w:t>vocational training, social protection, including social security, social advantages, education, and access to and supply of goods and services, including housing.</w:t>
      </w:r>
    </w:p>
  </w:footnote>
  <w:footnote w:id="64">
    <w:p w:rsidR="00266DDA" w:rsidRDefault="00CC6408">
      <w:pPr>
        <w:pStyle w:val="FootnoteText"/>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lang w:val="en-IE"/>
        </w:rPr>
        <w:t xml:space="preserve"> </w:t>
      </w:r>
      <w:hyperlink r:id="rId60" w:history="1">
        <w:r>
          <w:rPr>
            <w:rStyle w:val="Hyperlink"/>
            <w:rFonts w:ascii="Times New Roman" w:hAnsi="Times New Roman" w:cs="Times New Roman"/>
            <w:lang w:val="en-IE"/>
          </w:rPr>
          <w:t>Directive 2000/78/EC</w:t>
        </w:r>
      </w:hyperlink>
      <w:r>
        <w:rPr>
          <w:rFonts w:ascii="Times New Roman" w:hAnsi="Times New Roman" w:cs="Times New Roman"/>
          <w:lang w:val="en-IE"/>
        </w:rPr>
        <w:t>.</w:t>
      </w:r>
    </w:p>
  </w:footnote>
  <w:footnote w:id="65">
    <w:p w:rsidR="00266DDA" w:rsidRDefault="00CC6408">
      <w:pPr>
        <w:pStyle w:val="FootnoteText"/>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lang w:val="en-IE"/>
        </w:rPr>
        <w:t xml:space="preserve"> </w:t>
      </w:r>
      <w:hyperlink r:id="rId61" w:history="1">
        <w:r>
          <w:rPr>
            <w:rStyle w:val="Hyperlink"/>
            <w:rFonts w:ascii="Times New Roman" w:hAnsi="Times New Roman" w:cs="Times New Roman"/>
            <w:lang w:val="en-IE"/>
          </w:rPr>
          <w:t>EU Platform of Diversity Charters</w:t>
        </w:r>
      </w:hyperlink>
    </w:p>
  </w:footnote>
  <w:footnote w:id="66">
    <w:p w:rsidR="00266DDA" w:rsidRDefault="00CC640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62" w:history="1">
        <w:r>
          <w:rPr>
            <w:rStyle w:val="Hyperlink"/>
            <w:rFonts w:ascii="Times New Roman" w:hAnsi="Times New Roman" w:cs="Times New Roman"/>
          </w:rPr>
          <w:t>Subgroup on Equality Data, FRA, 2019</w:t>
        </w:r>
      </w:hyperlink>
      <w:r>
        <w:rPr>
          <w:rStyle w:val="Hyperlink"/>
          <w:rFonts w:ascii="Times New Roman" w:hAnsi="Times New Roman" w:cs="Times New Roman"/>
        </w:rPr>
        <w:t>.</w:t>
      </w:r>
    </w:p>
  </w:footnote>
  <w:footnote w:id="67">
    <w:p w:rsidR="00266DDA" w:rsidRDefault="00CC6408">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63" w:history="1">
        <w:r>
          <w:rPr>
            <w:rStyle w:val="Hyperlink"/>
            <w:rFonts w:ascii="Times New Roman" w:hAnsi="Times New Roman" w:cs="Times New Roman"/>
          </w:rPr>
          <w:t>Anti-racism action</w:t>
        </w:r>
        <w:r>
          <w:rPr>
            <w:rStyle w:val="Hyperlink"/>
            <w:rFonts w:ascii="Times New Roman" w:hAnsi="Times New Roman" w:cs="Times New Roman"/>
          </w:rPr>
          <w:t xml:space="preserve"> plan, COM(565) final</w:t>
        </w:r>
      </w:hyperlink>
      <w:r>
        <w:rPr>
          <w:rFonts w:ascii="Times New Roman" w:hAnsi="Times New Roman" w:cs="Times New Roman"/>
        </w:rPr>
        <w:t>.</w:t>
      </w:r>
    </w:p>
  </w:footnote>
  <w:footnote w:id="68">
    <w:p w:rsidR="00266DDA" w:rsidRDefault="00CC640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European Network of Equality Bodies.</w:t>
      </w:r>
    </w:p>
  </w:footnote>
  <w:footnote w:id="69">
    <w:p w:rsidR="00266DDA" w:rsidRDefault="00CC6408">
      <w:pPr>
        <w:pStyle w:val="FootnoteText"/>
      </w:pPr>
      <w:r>
        <w:rPr>
          <w:rStyle w:val="FootnoteReference"/>
        </w:rPr>
        <w:footnoteRef/>
      </w:r>
      <w:r>
        <w:t xml:space="preserve"> </w:t>
      </w:r>
      <w:r>
        <w:rPr>
          <w:rFonts w:ascii="Times New Roman" w:hAnsi="Times New Roman" w:cs="Times New Roman"/>
        </w:rPr>
        <w:t>The European Commission set up its own Diversity and Inclusion Office in November 2020.</w:t>
      </w:r>
    </w:p>
  </w:footnote>
  <w:footnote w:id="70">
    <w:p w:rsidR="00266DDA" w:rsidRDefault="00CC640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64" w:history="1">
        <w:r>
          <w:rPr>
            <w:rStyle w:val="Hyperlink"/>
            <w:rFonts w:ascii="Times New Roman" w:hAnsi="Times New Roman" w:cs="Times New Roman"/>
          </w:rPr>
          <w:t>The Jewish celebration of light</w:t>
        </w:r>
      </w:hyperlink>
      <w:r>
        <w:rPr>
          <w:rFonts w:ascii="Times New Roman" w:hAnsi="Times New Roman" w:cs="Times New Roman"/>
        </w:rPr>
        <w:t xml:space="preserve">. </w:t>
      </w:r>
    </w:p>
  </w:footnote>
  <w:footnote w:id="71">
    <w:p w:rsidR="00266DDA" w:rsidRDefault="00CC640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47% of European Jews worry about becoming a victim of an antisemitic verbal insult or harassment </w:t>
      </w:r>
      <w:r>
        <w:rPr>
          <w:rFonts w:ascii="Times New Roman" w:hAnsi="Times New Roman" w:cs="Times New Roman"/>
        </w:rPr>
        <w:t>and 40% about being physically attacked in the next 12 months. (</w:t>
      </w:r>
      <w:hyperlink r:id="rId65" w:history="1">
        <w:r>
          <w:rPr>
            <w:rStyle w:val="Hyperlink"/>
            <w:rFonts w:ascii="Times New Roman" w:hAnsi="Times New Roman" w:cs="Times New Roman"/>
          </w:rPr>
          <w:t>Second FRA Survey 2018</w:t>
        </w:r>
      </w:hyperlink>
      <w:r>
        <w:rPr>
          <w:rFonts w:ascii="Times New Roman" w:hAnsi="Times New Roman" w:cs="Times New Roman"/>
        </w:rPr>
        <w:t>)</w:t>
      </w:r>
    </w:p>
  </w:footnote>
  <w:footnote w:id="72">
    <w:p w:rsidR="00266DDA" w:rsidRDefault="00CC6408">
      <w:pPr>
        <w:pStyle w:val="FootnoteText"/>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rPr>
        <w:t xml:space="preserve"> </w:t>
      </w:r>
      <w:hyperlink r:id="rId66" w:history="1">
        <w:r>
          <w:rPr>
            <w:rStyle w:val="Hyperlink"/>
            <w:rFonts w:ascii="Times New Roman" w:hAnsi="Times New Roman" w:cs="Times New Roman"/>
          </w:rPr>
          <w:t>Second FRA Survey 2018</w:t>
        </w:r>
      </w:hyperlink>
      <w:r>
        <w:rPr>
          <w:rStyle w:val="Hyperlink"/>
          <w:rFonts w:ascii="Times New Roman" w:hAnsi="Times New Roman" w:cs="Times New Roman"/>
        </w:rPr>
        <w:t>.</w:t>
      </w:r>
    </w:p>
  </w:footnote>
  <w:footnote w:id="73">
    <w:p w:rsidR="00266DDA" w:rsidRDefault="00CC6408">
      <w:pPr>
        <w:pStyle w:val="FootnoteText"/>
      </w:pPr>
      <w:r>
        <w:rPr>
          <w:rStyle w:val="FootnoteReference"/>
        </w:rPr>
        <w:footnoteRef/>
      </w:r>
      <w:r>
        <w:t xml:space="preserve"> </w:t>
      </w:r>
      <w:hyperlink r:id="rId67" w:history="1">
        <w:r>
          <w:rPr>
            <w:rStyle w:val="Hyperlink"/>
            <w:rFonts w:ascii="Times New Roman" w:hAnsi="Times New Roman" w:cs="Times New Roman"/>
          </w:rPr>
          <w:t>Second FRA Survey 2018</w:t>
        </w:r>
      </w:hyperlink>
      <w:r>
        <w:rPr>
          <w:rStyle w:val="Hyperlink"/>
          <w:rFonts w:ascii="Times New Roman" w:hAnsi="Times New Roman" w:cs="Times New Roman"/>
        </w:rPr>
        <w:t>.</w:t>
      </w:r>
    </w:p>
  </w:footnote>
  <w:footnote w:id="74">
    <w:p w:rsidR="00266DDA" w:rsidRDefault="00CC640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lang w:val="en-IE"/>
        </w:rPr>
        <w:t xml:space="preserve"> </w:t>
      </w:r>
      <w:hyperlink r:id="rId68" w:history="1">
        <w:r>
          <w:rPr>
            <w:rStyle w:val="Hyperlink"/>
            <w:rFonts w:ascii="Times New Roman" w:hAnsi="Times New Roman" w:cs="Times New Roman"/>
          </w:rPr>
          <w:t>COM(2020) 605 final</w:t>
        </w:r>
      </w:hyperlink>
      <w:r>
        <w:rPr>
          <w:rStyle w:val="Hyperlink"/>
          <w:rFonts w:ascii="Times New Roman" w:hAnsi="Times New Roman" w:cs="Times New Roman"/>
        </w:rPr>
        <w:t>.</w:t>
      </w:r>
    </w:p>
  </w:footnote>
  <w:footnote w:id="75">
    <w:p w:rsidR="00266DDA" w:rsidRDefault="00CC640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69" w:history="1">
        <w:r>
          <w:rPr>
            <w:rStyle w:val="Hyperlink"/>
            <w:rFonts w:ascii="Times New Roman" w:hAnsi="Times New Roman" w:cs="Times New Roman"/>
          </w:rPr>
          <w:t>COM(2020) 795 final</w:t>
        </w:r>
      </w:hyperlink>
      <w:r>
        <w:rPr>
          <w:rStyle w:val="Hyperlink"/>
          <w:rFonts w:ascii="Times New Roman" w:hAnsi="Times New Roman" w:cs="Times New Roman"/>
        </w:rPr>
        <w:t>.</w:t>
      </w:r>
    </w:p>
  </w:footnote>
  <w:footnote w:id="76">
    <w:p w:rsidR="00266DDA" w:rsidRDefault="00CC640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70" w:history="1">
        <w:r>
          <w:rPr>
            <w:rStyle w:val="Hyperlink"/>
            <w:rFonts w:ascii="Times New Roman" w:hAnsi="Times New Roman" w:cs="Times New Roman"/>
          </w:rPr>
          <w:t>COM(2017) 612 final</w:t>
        </w:r>
      </w:hyperlink>
      <w:r>
        <w:rPr>
          <w:rStyle w:val="Hyperlink"/>
          <w:rFonts w:ascii="Times New Roman" w:hAnsi="Times New Roman" w:cs="Times New Roman"/>
        </w:rPr>
        <w:t>.</w:t>
      </w:r>
    </w:p>
  </w:footnote>
  <w:footnote w:id="77">
    <w:p w:rsidR="00266DDA" w:rsidRDefault="00CC640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71" w:history="1">
        <w:r>
          <w:rPr>
            <w:rStyle w:val="Hyperlink"/>
            <w:rFonts w:ascii="Times New Roman" w:hAnsi="Times New Roman" w:cs="Times New Roman"/>
            <w:lang w:val="en-IE"/>
          </w:rPr>
          <w:t>Guideline - Building Perimeter Protection</w:t>
        </w:r>
      </w:hyperlink>
      <w:r>
        <w:rPr>
          <w:rFonts w:ascii="Times New Roman" w:hAnsi="Times New Roman" w:cs="Times New Roman"/>
          <w:lang w:val="en-IE"/>
        </w:rPr>
        <w:t xml:space="preserve">, JRC, 2020. </w:t>
      </w:r>
    </w:p>
  </w:footnote>
  <w:footnote w:id="78">
    <w:p w:rsidR="00266DDA" w:rsidRDefault="00CC640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The Commission offers a yearly autumn school on the protection of public spaces for parti</w:t>
      </w:r>
      <w:r>
        <w:rPr>
          <w:rFonts w:ascii="Times New Roman" w:hAnsi="Times New Roman" w:cs="Times New Roman"/>
        </w:rPr>
        <w:t xml:space="preserve">cipants of religious communities.  </w:t>
      </w:r>
    </w:p>
  </w:footnote>
  <w:footnote w:id="79">
    <w:p w:rsidR="00266DDA" w:rsidRDefault="00CC6408">
      <w:pPr>
        <w:pStyle w:val="FootnoteText"/>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lang w:val="en-IE"/>
        </w:rPr>
        <w:t xml:space="preserve"> </w:t>
      </w:r>
      <w:hyperlink r:id="rId72" w:history="1">
        <w:r>
          <w:rPr>
            <w:rStyle w:val="Hyperlink"/>
            <w:rFonts w:ascii="Times New Roman" w:hAnsi="Times New Roman" w:cs="Times New Roman"/>
            <w:lang w:val="en-IE"/>
          </w:rPr>
          <w:t>Council Conclusions on the Protection of Public Spaces</w:t>
        </w:r>
      </w:hyperlink>
      <w:r>
        <w:rPr>
          <w:rStyle w:val="Hyperlink"/>
          <w:rFonts w:ascii="Times New Roman" w:hAnsi="Times New Roman" w:cs="Times New Roman"/>
          <w:lang w:val="en-IE"/>
        </w:rPr>
        <w:t>,</w:t>
      </w:r>
      <w:r>
        <w:rPr>
          <w:rFonts w:ascii="Times New Roman" w:hAnsi="Times New Roman" w:cs="Times New Roman"/>
          <w:lang w:val="en-IE"/>
        </w:rPr>
        <w:t xml:space="preserve"> </w:t>
      </w:r>
      <w:r>
        <w:rPr>
          <w:rFonts w:ascii="Times New Roman" w:hAnsi="Times New Roman" w:cs="Times New Roman"/>
        </w:rPr>
        <w:t xml:space="preserve">7 June 2021. </w:t>
      </w:r>
    </w:p>
  </w:footnote>
  <w:footnote w:id="80">
    <w:p w:rsidR="00266DDA" w:rsidRDefault="00CC6408">
      <w:pPr>
        <w:pStyle w:val="FootnoteText"/>
        <w:jc w:val="both"/>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lang w:val="en-US"/>
        </w:rPr>
        <w:t xml:space="preserve"> </w:t>
      </w:r>
      <w:hyperlink r:id="rId73" w:history="1">
        <w:r>
          <w:rPr>
            <w:rStyle w:val="Hyperlink"/>
            <w:rFonts w:ascii="Times New Roman" w:hAnsi="Times New Roman" w:cs="Times New Roman"/>
            <w:lang w:val="en-US"/>
          </w:rPr>
          <w:t>Regulation (EU) 2021/784</w:t>
        </w:r>
      </w:hyperlink>
      <w:r>
        <w:rPr>
          <w:rStyle w:val="Hyperlink"/>
          <w:rFonts w:ascii="Times New Roman" w:hAnsi="Times New Roman" w:cs="Times New Roman"/>
          <w:lang w:val="en-US"/>
        </w:rPr>
        <w:t>.</w:t>
      </w:r>
      <w:r>
        <w:rPr>
          <w:rFonts w:ascii="Times New Roman" w:hAnsi="Times New Roman" w:cs="Times New Roman"/>
          <w:lang w:val="en-US"/>
        </w:rPr>
        <w:t xml:space="preserve"> </w:t>
      </w:r>
      <w:hyperlink r:id="rId74" w:history="1"/>
    </w:p>
  </w:footnote>
  <w:footnote w:id="81">
    <w:p w:rsidR="00266DDA" w:rsidRDefault="00CC640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E.g. the vulnerability assessment</w:t>
      </w:r>
      <w:r>
        <w:rPr>
          <w:rFonts w:ascii="Times New Roman" w:hAnsi="Times New Roman" w:cs="Times New Roman"/>
        </w:rPr>
        <w:t xml:space="preserve"> tool and the </w:t>
      </w:r>
      <w:hyperlink r:id="rId75" w:history="1">
        <w:r>
          <w:rPr>
            <w:rStyle w:val="Hyperlink"/>
            <w:rFonts w:ascii="Times New Roman" w:hAnsi="Times New Roman" w:cs="Times New Roman"/>
          </w:rPr>
          <w:t>EU Quick Guide to support the protection of places of worship</w:t>
        </w:r>
      </w:hyperlink>
      <w:r>
        <w:rPr>
          <w:rStyle w:val="Hyperlink"/>
          <w:rFonts w:ascii="Times New Roman" w:hAnsi="Times New Roman" w:cs="Times New Roman"/>
        </w:rPr>
        <w:t>.</w:t>
      </w:r>
    </w:p>
  </w:footnote>
  <w:footnote w:id="82">
    <w:p w:rsidR="00266DDA" w:rsidRDefault="00CC6408">
      <w:pPr>
        <w:spacing w:after="0" w:line="240" w:lineRule="auto"/>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w:t>
      </w:r>
      <w:hyperlink r:id="rId76" w:history="1">
        <w:r>
          <w:rPr>
            <w:rStyle w:val="Hyperlink"/>
            <w:rFonts w:ascii="Times New Roman" w:hAnsi="Times New Roman" w:cs="Times New Roman"/>
            <w:sz w:val="20"/>
            <w:szCs w:val="20"/>
          </w:rPr>
          <w:t>Jews in Europe at the turn of the millennium: population trends and estimates</w:t>
        </w:r>
      </w:hyperlink>
      <w:r>
        <w:rPr>
          <w:rFonts w:ascii="Times New Roman" w:hAnsi="Times New Roman" w:cs="Times New Roman"/>
          <w:i/>
          <w:sz w:val="20"/>
          <w:szCs w:val="20"/>
        </w:rPr>
        <w:t xml:space="preserve"> </w:t>
      </w:r>
      <w:r>
        <w:rPr>
          <w:rFonts w:ascii="Times New Roman" w:hAnsi="Times New Roman" w:cs="Times New Roman"/>
          <w:sz w:val="20"/>
          <w:szCs w:val="20"/>
        </w:rPr>
        <w:t>by</w:t>
      </w:r>
      <w:r>
        <w:rPr>
          <w:rFonts w:ascii="Times New Roman" w:hAnsi="Times New Roman" w:cs="Times New Roman"/>
          <w:i/>
          <w:sz w:val="20"/>
          <w:szCs w:val="20"/>
        </w:rPr>
        <w:t xml:space="preserve"> </w:t>
      </w:r>
      <w:r>
        <w:rPr>
          <w:rFonts w:ascii="Times New Roman" w:hAnsi="Times New Roman" w:cs="Times New Roman"/>
          <w:sz w:val="20"/>
          <w:szCs w:val="20"/>
        </w:rPr>
        <w:t>Sergio</w:t>
      </w:r>
      <w:r>
        <w:rPr>
          <w:rFonts w:ascii="Times New Roman" w:hAnsi="Times New Roman" w:cs="Times New Roman"/>
          <w:i/>
          <w:sz w:val="20"/>
          <w:szCs w:val="20"/>
        </w:rPr>
        <w:t xml:space="preserve"> </w:t>
      </w:r>
      <w:r>
        <w:rPr>
          <w:rFonts w:ascii="Times New Roman" w:hAnsi="Times New Roman" w:cs="Times New Roman"/>
          <w:sz w:val="20"/>
          <w:szCs w:val="20"/>
        </w:rPr>
        <w:t>DellaPergola and Daniel Staetsky</w:t>
      </w:r>
      <w:r>
        <w:rPr>
          <w:rFonts w:ascii="Times New Roman" w:hAnsi="Times New Roman" w:cs="Times New Roman"/>
          <w:i/>
          <w:sz w:val="20"/>
          <w:szCs w:val="20"/>
        </w:rPr>
        <w:t xml:space="preserve">, </w:t>
      </w:r>
      <w:r>
        <w:rPr>
          <w:rFonts w:ascii="Times New Roman" w:hAnsi="Times New Roman" w:cs="Times New Roman"/>
          <w:sz w:val="20"/>
          <w:szCs w:val="20"/>
        </w:rPr>
        <w:t xml:space="preserve">European Jewish Demography Unit/JPR, 2020. </w:t>
      </w:r>
    </w:p>
  </w:footnote>
  <w:footnote w:id="83">
    <w:p w:rsidR="00266DDA" w:rsidRDefault="00CC6408">
      <w:pPr>
        <w:pStyle w:val="FootnoteText"/>
        <w:jc w:val="both"/>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rPr>
        <w:t xml:space="preserve"> </w:t>
      </w:r>
      <w:hyperlink r:id="rId77" w:history="1">
        <w:r>
          <w:rPr>
            <w:rStyle w:val="Hyperlink"/>
            <w:rFonts w:ascii="Times New Roman" w:hAnsi="Times New Roman" w:cs="Times New Roman"/>
          </w:rPr>
          <w:t>Eurobarometer 484: Perceptions of antisemitism, January 2019</w:t>
        </w:r>
      </w:hyperlink>
      <w:r>
        <w:rPr>
          <w:rFonts w:ascii="Times New Roman" w:hAnsi="Times New Roman" w:cs="Times New Roman"/>
        </w:rPr>
        <w:t xml:space="preserve"> </w:t>
      </w:r>
    </w:p>
  </w:footnote>
  <w:footnote w:id="84">
    <w:p w:rsidR="00266DDA" w:rsidRDefault="00CC640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For 82% of Jewish people in the EU a prohibition of circumcision would be a problem and for 69% a prohibition of traditional s</w:t>
      </w:r>
      <w:r>
        <w:rPr>
          <w:rFonts w:ascii="Times New Roman" w:hAnsi="Times New Roman" w:cs="Times New Roman"/>
        </w:rPr>
        <w:t>laughter would be a problem (</w:t>
      </w:r>
      <w:hyperlink r:id="rId78" w:history="1">
        <w:r>
          <w:rPr>
            <w:rStyle w:val="Hyperlink"/>
            <w:rFonts w:ascii="Times New Roman" w:hAnsi="Times New Roman" w:cs="Times New Roman"/>
          </w:rPr>
          <w:t>Second FRA Survey 2018</w:t>
        </w:r>
      </w:hyperlink>
      <w:r>
        <w:rPr>
          <w:rFonts w:ascii="Times New Roman" w:hAnsi="Times New Roman" w:cs="Times New Roman"/>
        </w:rPr>
        <w:t>).</w:t>
      </w:r>
    </w:p>
  </w:footnote>
  <w:footnote w:id="85">
    <w:p w:rsidR="00266DDA" w:rsidRDefault="00CC640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Traditional slaughter (Shechita) is the practice of kosher slau</w:t>
      </w:r>
      <w:r>
        <w:rPr>
          <w:rFonts w:ascii="Times New Roman" w:hAnsi="Times New Roman" w:cs="Times New Roman"/>
        </w:rPr>
        <w:t>ghtering of animals in the context of a prescribed practice for food-production purposes. For 69% of Jews prohibition of traditional slaughter would be a problem (</w:t>
      </w:r>
      <w:hyperlink r:id="rId79" w:history="1">
        <w:r>
          <w:rPr>
            <w:rStyle w:val="Hyperlink"/>
            <w:rFonts w:ascii="Times New Roman" w:hAnsi="Times New Roman" w:cs="Times New Roman"/>
            <w:lang w:val="en-IE"/>
          </w:rPr>
          <w:t>Second FRA Survey 2018</w:t>
        </w:r>
      </w:hyperlink>
      <w:r>
        <w:rPr>
          <w:rFonts w:ascii="Times New Roman" w:hAnsi="Times New Roman" w:cs="Times New Roman"/>
        </w:rPr>
        <w:t>).</w:t>
      </w:r>
    </w:p>
  </w:footnote>
  <w:footnote w:id="86">
    <w:p w:rsidR="00266DDA" w:rsidRDefault="00CC6408">
      <w:pPr>
        <w:pStyle w:val="FootnoteText"/>
        <w:jc w:val="both"/>
        <w:rPr>
          <w:rFonts w:ascii="Times New Roman" w:hAnsi="Times New Roman" w:cs="Times New Roman"/>
        </w:rPr>
      </w:pPr>
      <w:r>
        <w:rPr>
          <w:rStyle w:val="FootnoteReference"/>
          <w:rFonts w:ascii="Times New Roman" w:hAnsi="Times New Roman" w:cs="Times New Roman"/>
        </w:rPr>
        <w:footnoteRef/>
      </w:r>
      <w:r>
        <w:t xml:space="preserve"> </w:t>
      </w:r>
      <w:hyperlink r:id="rId80" w:history="1">
        <w:r>
          <w:rPr>
            <w:rStyle w:val="Hyperlink"/>
            <w:rFonts w:ascii="Times New Roman" w:hAnsi="Times New Roman" w:cs="Times New Roman"/>
          </w:rPr>
          <w:t>Case</w:t>
        </w:r>
      </w:hyperlink>
      <w:r>
        <w:rPr>
          <w:rFonts w:ascii="Times New Roman" w:hAnsi="Times New Roman" w:cs="Times New Roman"/>
        </w:rPr>
        <w:t xml:space="preserve"> C-336/19;</w:t>
      </w:r>
      <w:r>
        <w:rPr>
          <w:rStyle w:val="Hyperlink"/>
          <w:rFonts w:ascii="Times New Roman" w:hAnsi="Times New Roman" w:cs="Times New Roman"/>
        </w:rPr>
        <w:t xml:space="preserve"> </w:t>
      </w:r>
      <w:r>
        <w:rPr>
          <w:rFonts w:ascii="Times New Roman" w:hAnsi="Times New Roman" w:cs="Times New Roman"/>
          <w:i/>
          <w:iCs/>
        </w:rPr>
        <w:t>Centraal Israëlitisch Consistorie van België and Others</w:t>
      </w:r>
      <w:r>
        <w:rPr>
          <w:rFonts w:ascii="Times New Roman" w:hAnsi="Times New Roman" w:cs="Times New Roman"/>
        </w:rPr>
        <w:t>, 17 December 2020.</w:t>
      </w:r>
    </w:p>
  </w:footnote>
  <w:footnote w:id="87">
    <w:p w:rsidR="00266DDA" w:rsidRDefault="00CC6408">
      <w:pPr>
        <w:autoSpaceDE w:val="0"/>
        <w:autoSpaceDN w:val="0"/>
        <w:spacing w:after="0" w:line="240" w:lineRule="auto"/>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Art. 10 (1): ‘Everyone has the right to freedom of expression. This right shall include freedom to hold opinions and to receive and impart information and ideas without interference by public authority and regardless of frontiers.’</w:t>
      </w:r>
      <w:r>
        <w:rPr>
          <w:rFonts w:ascii="Times New Roman" w:hAnsi="Times New Roman" w:cs="Times New Roman"/>
          <w:color w:val="000000"/>
          <w:sz w:val="20"/>
          <w:szCs w:val="20"/>
        </w:rPr>
        <w:t xml:space="preserve"> </w:t>
      </w:r>
    </w:p>
  </w:footnote>
  <w:footnote w:id="88">
    <w:p w:rsidR="00266DDA" w:rsidRDefault="00CC6408">
      <w:pPr>
        <w:pStyle w:val="FootnoteText"/>
        <w:jc w:val="both"/>
        <w:rPr>
          <w:rFonts w:asciiTheme="majorBidi" w:hAnsiTheme="majorBidi" w:cstheme="majorBidi"/>
        </w:rPr>
      </w:pPr>
      <w:r>
        <w:rPr>
          <w:rStyle w:val="FootnoteReference"/>
          <w:rFonts w:ascii="Times New Roman" w:hAnsi="Times New Roman" w:cs="Times New Roman"/>
        </w:rPr>
        <w:footnoteRef/>
      </w:r>
      <w:r>
        <w:rPr>
          <w:rFonts w:ascii="Times New Roman" w:hAnsi="Times New Roman" w:cs="Times New Roman"/>
        </w:rPr>
        <w:t xml:space="preserve"> Paragraph 71 of the judgment. Under Council Regulation (EC) No 1099/2009, traditional slaughter is allowed to the extent required for the needs of the concerned religious communities, and stricter rules by the Member States need to be properly justified.</w:t>
      </w:r>
    </w:p>
  </w:footnote>
  <w:footnote w:id="89">
    <w:p w:rsidR="00266DDA" w:rsidRDefault="00CC6408">
      <w:pPr>
        <w:pStyle w:val="FootnoteText"/>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lang w:val="en-IE"/>
        </w:rPr>
        <w:t xml:space="preserve"> </w:t>
      </w:r>
      <w:hyperlink r:id="rId81" w:history="1">
        <w:r>
          <w:rPr>
            <w:rStyle w:val="Hyperlink"/>
            <w:rFonts w:ascii="Times New Roman" w:hAnsi="Times New Roman" w:cs="Times New Roman"/>
            <w:lang w:val="en-IE"/>
          </w:rPr>
          <w:t>COM(2020)380 final</w:t>
        </w:r>
      </w:hyperlink>
      <w:r>
        <w:rPr>
          <w:rFonts w:ascii="Times New Roman" w:hAnsi="Times New Roman" w:cs="Times New Roman"/>
        </w:rPr>
        <w:t xml:space="preserve">. </w:t>
      </w:r>
    </w:p>
  </w:footnote>
  <w:footnote w:id="90">
    <w:p w:rsidR="00266DDA" w:rsidRDefault="00CC6408">
      <w:pPr>
        <w:pStyle w:val="FootnoteText"/>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lang w:val="en-IE"/>
        </w:rPr>
        <w:t xml:space="preserve"> </w:t>
      </w:r>
      <w:hyperlink r:id="rId82" w:history="1">
        <w:r>
          <w:rPr>
            <w:rStyle w:val="Hyperlink"/>
            <w:rFonts w:ascii="Times New Roman" w:hAnsi="Times New Roman" w:cs="Times New Roman"/>
            <w:lang w:val="en-IE"/>
          </w:rPr>
          <w:t xml:space="preserve">European framework for action on </w:t>
        </w:r>
        <w:r>
          <w:rPr>
            <w:rStyle w:val="Hyperlink"/>
            <w:rFonts w:ascii="Times New Roman" w:hAnsi="Times New Roman" w:cs="Times New Roman"/>
            <w:lang w:val="en-IE"/>
          </w:rPr>
          <w:t>cultural heritage</w:t>
        </w:r>
      </w:hyperlink>
      <w:r>
        <w:rPr>
          <w:rStyle w:val="Hyperlink"/>
          <w:rFonts w:ascii="Times New Roman" w:hAnsi="Times New Roman" w:cs="Times New Roman"/>
          <w:lang w:val="en-IE"/>
        </w:rPr>
        <w:t xml:space="preserve">. </w:t>
      </w:r>
    </w:p>
  </w:footnote>
  <w:footnote w:id="91">
    <w:p w:rsidR="00266DDA" w:rsidRDefault="00CC640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83" w:history="1">
        <w:r>
          <w:rPr>
            <w:rStyle w:val="Hyperlink"/>
            <w:rFonts w:ascii="Times New Roman" w:hAnsi="Times New Roman" w:cs="Times New Roman"/>
          </w:rPr>
          <w:t>The Faro Convention</w:t>
        </w:r>
      </w:hyperlink>
      <w:r>
        <w:rPr>
          <w:rFonts w:ascii="Times New Roman" w:hAnsi="Times New Roman" w:cs="Times New Roman"/>
        </w:rPr>
        <w:t xml:space="preserve"> was adopted by the Committee of Ministers of the Council of Europe on 13 October 2005, opened for signature to Member States on 27 October 2005, and</w:t>
      </w:r>
      <w:r>
        <w:rPr>
          <w:rFonts w:ascii="Times New Roman" w:hAnsi="Times New Roman" w:cs="Times New Roman"/>
        </w:rPr>
        <w:t xml:space="preserve"> entered into force on 1 June 2011.</w:t>
      </w:r>
    </w:p>
  </w:footnote>
  <w:footnote w:id="92">
    <w:p w:rsidR="00266DDA" w:rsidRDefault="00CC640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84" w:history="1">
        <w:r>
          <w:rPr>
            <w:rStyle w:val="Hyperlink"/>
            <w:rFonts w:ascii="Times New Roman" w:hAnsi="Times New Roman" w:cs="Times New Roman"/>
          </w:rPr>
          <w:t>Resolution 2309 (2019)</w:t>
        </w:r>
      </w:hyperlink>
      <w:r>
        <w:rPr>
          <w:rFonts w:ascii="Times New Roman" w:hAnsi="Times New Roman" w:cs="Times New Roman"/>
        </w:rPr>
        <w:t>.</w:t>
      </w:r>
    </w:p>
  </w:footnote>
  <w:footnote w:id="93">
    <w:p w:rsidR="00266DDA" w:rsidRDefault="00CC6408">
      <w:pPr>
        <w:spacing w:after="0" w:line="240" w:lineRule="auto"/>
        <w:jc w:val="both"/>
        <w:rPr>
          <w:rFonts w:ascii="Times New Roman" w:hAnsi="Times New Roman" w:cs="Times New Roman"/>
          <w:sz w:val="20"/>
          <w:szCs w:val="20"/>
          <w:lang w:val="en-US"/>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w:t>
      </w:r>
      <w:hyperlink r:id="rId85" w:history="1">
        <w:r>
          <w:rPr>
            <w:rStyle w:val="Hyperlink"/>
            <w:rFonts w:ascii="Times New Roman" w:hAnsi="Times New Roman" w:cs="Times New Roman"/>
            <w:sz w:val="20"/>
            <w:szCs w:val="20"/>
            <w:lang w:val="en-IE"/>
          </w:rPr>
          <w:t>Terezín</w:t>
        </w:r>
        <w:r>
          <w:rPr>
            <w:rStyle w:val="Hyperlink"/>
            <w:rFonts w:ascii="Times New Roman" w:hAnsi="Times New Roman" w:cs="Times New Roman"/>
            <w:sz w:val="20"/>
            <w:szCs w:val="20"/>
            <w:lang w:val="en-IE"/>
          </w:rPr>
          <w:t xml:space="preserve"> Declaration 2009</w:t>
        </w:r>
      </w:hyperlink>
      <w:r>
        <w:rPr>
          <w:rStyle w:val="Hyperlink"/>
          <w:rFonts w:ascii="Times New Roman" w:hAnsi="Times New Roman" w:cs="Times New Roman"/>
          <w:sz w:val="20"/>
          <w:szCs w:val="20"/>
          <w:lang w:val="en-IE"/>
        </w:rPr>
        <w:t>.</w:t>
      </w:r>
    </w:p>
  </w:footnote>
  <w:footnote w:id="94">
    <w:p w:rsidR="00266DDA" w:rsidRDefault="00CC640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See also: </w:t>
      </w:r>
      <w:hyperlink r:id="rId86" w:history="1">
        <w:r>
          <w:rPr>
            <w:rStyle w:val="Hyperlink"/>
            <w:rFonts w:ascii="Times New Roman" w:hAnsi="Times New Roman" w:cs="Times New Roman"/>
          </w:rPr>
          <w:t>A Joint Declaration of the European Commission and the Czech EU Presidency</w:t>
        </w:r>
      </w:hyperlink>
      <w:r>
        <w:rPr>
          <w:rFonts w:ascii="Times New Roman" w:hAnsi="Times New Roman" w:cs="Times New Roman"/>
        </w:rPr>
        <w:t xml:space="preserve">, signed on 29 June 2009. </w:t>
      </w:r>
    </w:p>
  </w:footnote>
  <w:footnote w:id="95">
    <w:p w:rsidR="00266DDA" w:rsidRDefault="00CC6408">
      <w:pPr>
        <w:pStyle w:val="FootnoteText"/>
      </w:pPr>
      <w:r>
        <w:rPr>
          <w:rStyle w:val="FootnoteReference"/>
        </w:rPr>
        <w:footnoteRef/>
      </w:r>
      <w:r>
        <w:t xml:space="preserve"> </w:t>
      </w:r>
      <w:r>
        <w:rPr>
          <w:rFonts w:ascii="Times New Roman" w:hAnsi="Times New Roman" w:cs="Times New Roman"/>
        </w:rPr>
        <w:t>https://europa.eu/youth/discovereu_en</w:t>
      </w:r>
    </w:p>
  </w:footnote>
  <w:footnote w:id="96">
    <w:p w:rsidR="00266DDA" w:rsidRDefault="00CC640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The database produced during the phase I of the project is available here: </w:t>
      </w:r>
      <w:hyperlink r:id="rId87" w:history="1">
        <w:r>
          <w:rPr>
            <w:rStyle w:val="Hyperlink"/>
            <w:rFonts w:ascii="Times New Roman" w:hAnsi="Times New Roman" w:cs="Times New Roman"/>
          </w:rPr>
          <w:t>https://pilot-demo.jdcrp.org</w:t>
        </w:r>
      </w:hyperlink>
    </w:p>
  </w:footnote>
  <w:footnote w:id="97">
    <w:p w:rsidR="00266DDA" w:rsidRDefault="00CC640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88" w:history="1">
        <w:r>
          <w:rPr>
            <w:rStyle w:val="Hyperlink"/>
            <w:rFonts w:ascii="Times New Roman" w:hAnsi="Times New Roman" w:cs="Times New Roman"/>
          </w:rPr>
          <w:t>https://www.esjf-su</w:t>
        </w:r>
        <w:r>
          <w:rPr>
            <w:rStyle w:val="Hyperlink"/>
            <w:rFonts w:ascii="Times New Roman" w:hAnsi="Times New Roman" w:cs="Times New Roman"/>
          </w:rPr>
          <w:t>rveys.org/</w:t>
        </w:r>
      </w:hyperlink>
      <w:r>
        <w:rPr>
          <w:rStyle w:val="Hyperlink"/>
          <w:rFonts w:ascii="Times New Roman" w:hAnsi="Times New Roman" w:cs="Times New Roman"/>
        </w:rPr>
        <w:t>.</w:t>
      </w:r>
    </w:p>
  </w:footnote>
  <w:footnote w:id="98">
    <w:p w:rsidR="00266DDA" w:rsidRDefault="00CC6408">
      <w:pPr>
        <w:pStyle w:val="FootnoteText"/>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rPr>
        <w:t xml:space="preserve"> </w:t>
      </w:r>
      <w:hyperlink r:id="rId89" w:history="1">
        <w:r>
          <w:rPr>
            <w:rStyle w:val="Hyperlink"/>
            <w:rFonts w:ascii="Times New Roman" w:hAnsi="Times New Roman" w:cs="Times New Roman"/>
          </w:rPr>
          <w:t>COM(2020) 625 final</w:t>
        </w:r>
      </w:hyperlink>
      <w:r>
        <w:rPr>
          <w:rFonts w:ascii="Times New Roman" w:hAnsi="Times New Roman" w:cs="Times New Roman"/>
        </w:rPr>
        <w:t>.</w:t>
      </w:r>
    </w:p>
  </w:footnote>
  <w:footnote w:id="99">
    <w:p w:rsidR="00266DDA" w:rsidRDefault="00CC6408">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90" w:history="1">
        <w:r>
          <w:rPr>
            <w:rStyle w:val="Hyperlink"/>
            <w:rFonts w:ascii="Times New Roman" w:hAnsi="Times New Roman" w:cs="Times New Roman"/>
          </w:rPr>
          <w:t>COM(2020) 628 final</w:t>
        </w:r>
      </w:hyperlink>
      <w:r>
        <w:rPr>
          <w:rFonts w:ascii="Times New Roman" w:hAnsi="Times New Roman" w:cs="Times New Roman"/>
        </w:rPr>
        <w:t xml:space="preserve">. </w:t>
      </w:r>
    </w:p>
  </w:footnote>
  <w:footnote w:id="100">
    <w:p w:rsidR="00266DDA" w:rsidRDefault="00CC640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ODIHR has developed a co</w:t>
      </w:r>
      <w:r>
        <w:rPr>
          <w:rFonts w:ascii="Times New Roman" w:hAnsi="Times New Roman" w:cs="Times New Roman"/>
        </w:rPr>
        <w:t xml:space="preserve">llection of resources and programmes to raise awareness about discrimination, hate crimes, antisemitism and other forms of intolerance, including against Muslims, Christians and members of other religions or beliefs. More information on the </w:t>
      </w:r>
      <w:hyperlink r:id="rId91" w:history="1">
        <w:r>
          <w:rPr>
            <w:rStyle w:val="Hyperlink"/>
            <w:rFonts w:ascii="Times New Roman" w:hAnsi="Times New Roman" w:cs="Times New Roman"/>
          </w:rPr>
          <w:t>OSCE/ODIHR’s website</w:t>
        </w:r>
      </w:hyperlink>
      <w:r>
        <w:rPr>
          <w:rFonts w:ascii="Times New Roman" w:hAnsi="Times New Roman" w:cs="Times New Roman"/>
        </w:rPr>
        <w:t>.</w:t>
      </w:r>
    </w:p>
  </w:footnote>
  <w:footnote w:id="101">
    <w:p w:rsidR="00266DDA" w:rsidRDefault="00CC640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For instance, the first calls of Horizon Europe will fund research on various structural forms of racism and xenophobia, taking into account national specificities and int</w:t>
      </w:r>
      <w:r>
        <w:rPr>
          <w:rFonts w:ascii="Times New Roman" w:hAnsi="Times New Roman" w:cs="Times New Roman"/>
        </w:rPr>
        <w:t>ersectionality.</w:t>
      </w:r>
    </w:p>
  </w:footnote>
  <w:footnote w:id="102">
    <w:p w:rsidR="00266DDA" w:rsidRDefault="00CC640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92" w:history="1">
        <w:r>
          <w:rPr>
            <w:rStyle w:val="Hyperlink"/>
            <w:rFonts w:ascii="Times New Roman" w:hAnsi="Times New Roman" w:cs="Times New Roman"/>
          </w:rPr>
          <w:t>Council Recommendation (2018/C 195/01)</w:t>
        </w:r>
      </w:hyperlink>
      <w:r>
        <w:rPr>
          <w:rFonts w:ascii="Times New Roman" w:hAnsi="Times New Roman" w:cs="Times New Roman"/>
        </w:rPr>
        <w:t xml:space="preserve">, 22 May 2018. </w:t>
      </w:r>
    </w:p>
  </w:footnote>
  <w:footnote w:id="103">
    <w:p w:rsidR="00266DDA" w:rsidRDefault="00CC640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Two-thirds of Europeans are convinced that commemorating the Holocaust helps ensure tha</w:t>
      </w:r>
      <w:r>
        <w:rPr>
          <w:rFonts w:ascii="Times New Roman" w:hAnsi="Times New Roman" w:cs="Times New Roman"/>
        </w:rPr>
        <w:t>t such atrocities will never happen again</w:t>
      </w:r>
      <w:r>
        <w:rPr>
          <w:rFonts w:ascii="Times New Roman" w:hAnsi="Times New Roman" w:cs="Times New Roman"/>
          <w:i/>
        </w:rPr>
        <w:t>.</w:t>
      </w:r>
      <w:r>
        <w:rPr>
          <w:rFonts w:ascii="Times New Roman" w:hAnsi="Times New Roman" w:cs="Times New Roman"/>
        </w:rPr>
        <w:t xml:space="preserve"> (</w:t>
      </w:r>
      <w:hyperlink r:id="rId93" w:history="1">
        <w:r>
          <w:rPr>
            <w:rStyle w:val="Hyperlink"/>
            <w:rFonts w:ascii="Times New Roman" w:hAnsi="Times New Roman" w:cs="Times New Roman"/>
          </w:rPr>
          <w:t>CNN Poll: Anti-Semitism in Europe – A shadow over Europe, 2018</w:t>
        </w:r>
      </w:hyperlink>
      <w:r>
        <w:rPr>
          <w:rStyle w:val="Hyperlink"/>
          <w:rFonts w:ascii="Times New Roman" w:hAnsi="Times New Roman" w:cs="Times New Roman"/>
        </w:rPr>
        <w:t>.</w:t>
      </w:r>
      <w:r>
        <w:rPr>
          <w:rFonts w:ascii="Times New Roman" w:hAnsi="Times New Roman" w:cs="Times New Roman"/>
        </w:rPr>
        <w:t xml:space="preserve">) </w:t>
      </w:r>
    </w:p>
  </w:footnote>
  <w:footnote w:id="104">
    <w:p w:rsidR="00266DDA" w:rsidRDefault="00CC640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EHRI, funded from EU Research &amp; Innovation Framework Programmes, is currently in the process of becoming a long-term European Infrastructure based on joint funding from Member States. </w:t>
      </w:r>
    </w:p>
  </w:footnote>
  <w:footnote w:id="105">
    <w:p w:rsidR="00266DDA" w:rsidRDefault="00CC640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94" w:history="1">
        <w:r>
          <w:rPr>
            <w:rStyle w:val="Hyperlink"/>
            <w:rFonts w:ascii="Times New Roman" w:hAnsi="Times New Roman" w:cs="Times New Roman"/>
          </w:rPr>
          <w:t>https://www.ehri-projec</w:t>
        </w:r>
        <w:r>
          <w:rPr>
            <w:rStyle w:val="Hyperlink"/>
            <w:rFonts w:ascii="Times New Roman" w:hAnsi="Times New Roman" w:cs="Times New Roman"/>
          </w:rPr>
          <w:t>t.eu/</w:t>
        </w:r>
      </w:hyperlink>
      <w:r>
        <w:rPr>
          <w:rFonts w:ascii="Times New Roman" w:hAnsi="Times New Roman" w:cs="Times New Roman"/>
        </w:rPr>
        <w:t>.</w:t>
      </w:r>
    </w:p>
  </w:footnote>
  <w:footnote w:id="106">
    <w:p w:rsidR="00266DDA" w:rsidRDefault="00CC6408">
      <w:pPr>
        <w:spacing w:after="0" w:line="240" w:lineRule="auto"/>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w:t>
      </w:r>
      <w:hyperlink r:id="rId95" w:history="1">
        <w:r>
          <w:rPr>
            <w:rStyle w:val="Hyperlink"/>
            <w:rFonts w:ascii="Times New Roman" w:hAnsi="Times New Roman" w:cs="Times New Roman"/>
            <w:sz w:val="20"/>
            <w:szCs w:val="20"/>
          </w:rPr>
          <w:t>Eurobarometer 484: Perceptions of antisemitism, January 2019</w:t>
        </w:r>
      </w:hyperlink>
      <w:r>
        <w:rPr>
          <w:rStyle w:val="Hyperlink"/>
          <w:rFonts w:ascii="Times New Roman" w:hAnsi="Times New Roman" w:cs="Times New Roman"/>
          <w:sz w:val="20"/>
          <w:szCs w:val="20"/>
        </w:rPr>
        <w:t>.</w:t>
      </w:r>
      <w:r>
        <w:rPr>
          <w:rFonts w:ascii="Times New Roman" w:hAnsi="Times New Roman" w:cs="Times New Roman"/>
          <w:sz w:val="20"/>
          <w:szCs w:val="20"/>
        </w:rPr>
        <w:t xml:space="preserve"> </w:t>
      </w:r>
    </w:p>
  </w:footnote>
  <w:footnote w:id="107">
    <w:p w:rsidR="00266DDA" w:rsidRDefault="00CC640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96" w:history="1">
        <w:r>
          <w:rPr>
            <w:rStyle w:val="Hyperlink"/>
            <w:rFonts w:ascii="Times New Roman" w:hAnsi="Times New Roman" w:cs="Times New Roman"/>
          </w:rPr>
          <w:t>Second FRA Survey 2018</w:t>
        </w:r>
      </w:hyperlink>
      <w:r>
        <w:rPr>
          <w:rFonts w:ascii="Times New Roman" w:hAnsi="Times New Roman" w:cs="Times New Roman"/>
        </w:rPr>
        <w:t>.</w:t>
      </w:r>
    </w:p>
  </w:footnote>
  <w:footnote w:id="108">
    <w:p w:rsidR="00266DDA" w:rsidRDefault="00CC640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97" w:history="1">
        <w:r>
          <w:rPr>
            <w:rStyle w:val="Hyperlink"/>
            <w:rFonts w:ascii="Times New Roman" w:hAnsi="Times New Roman" w:cs="Times New Roman"/>
          </w:rPr>
          <w:t>Council Framework Decision 2008/913/JHA of 28 November 2008</w:t>
        </w:r>
      </w:hyperlink>
      <w:r>
        <w:rPr>
          <w:rStyle w:val="Hyperlink"/>
          <w:rFonts w:ascii="Times New Roman" w:hAnsi="Times New Roman" w:cs="Times New Roman"/>
        </w:rPr>
        <w:t>.</w:t>
      </w:r>
    </w:p>
  </w:footnote>
  <w:footnote w:id="109">
    <w:p w:rsidR="00266DDA" w:rsidRDefault="00CC640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98" w:history="1">
        <w:r>
          <w:rPr>
            <w:rStyle w:val="Hyperlink"/>
            <w:rFonts w:ascii="Times New Roman" w:hAnsi="Times New Roman" w:cs="Times New Roman"/>
          </w:rPr>
          <w:t>IHRA working definition of Holocaust denial and distortion</w:t>
        </w:r>
      </w:hyperlink>
      <w:r>
        <w:rPr>
          <w:rStyle w:val="Hyperlink"/>
          <w:rFonts w:ascii="Times New Roman" w:hAnsi="Times New Roman" w:cs="Times New Roman"/>
        </w:rPr>
        <w:t>.</w:t>
      </w:r>
      <w:r>
        <w:rPr>
          <w:rFonts w:ascii="Times New Roman" w:hAnsi="Times New Roman" w:cs="Times New Roman"/>
        </w:rPr>
        <w:t xml:space="preserve">  </w:t>
      </w:r>
    </w:p>
  </w:footnote>
  <w:footnote w:id="110">
    <w:p w:rsidR="00266DDA" w:rsidRDefault="00CC6408">
      <w:pPr>
        <w:pStyle w:val="FootnoteText"/>
        <w:jc w:val="both"/>
        <w:rPr>
          <w:rStyle w:val="Hyperlink"/>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99" w:history="1">
        <w:r>
          <w:rPr>
            <w:rStyle w:val="Hyperlink"/>
            <w:rFonts w:ascii="Times New Roman" w:hAnsi="Times New Roman" w:cs="Times New Roman"/>
          </w:rPr>
          <w:t>https://ec.europa.eu/newsroom/just</w:t>
        </w:r>
        <w:r>
          <w:rPr>
            <w:rStyle w:val="Hyperlink"/>
            <w:rFonts w:ascii="Times New Roman" w:hAnsi="Times New Roman" w:cs="Times New Roman"/>
          </w:rPr>
          <w:t>/items/700272/default</w:t>
        </w:r>
      </w:hyperlink>
      <w:r>
        <w:rPr>
          <w:rStyle w:val="Hyperlink"/>
          <w:rFonts w:ascii="Times New Roman" w:hAnsi="Times New Roman" w:cs="Times New Roman"/>
        </w:rPr>
        <w:t xml:space="preserve">; </w:t>
      </w:r>
      <w:hyperlink r:id="rId100" w:history="1">
        <w:r>
          <w:rPr>
            <w:rStyle w:val="Hyperlink"/>
            <w:rFonts w:ascii="Times New Roman" w:hAnsi="Times New Roman" w:cs="Times New Roman"/>
            <w:lang w:val="en-US"/>
          </w:rPr>
          <w:t>www.againstholocaustdistortion.org</w:t>
        </w:r>
      </w:hyperlink>
      <w:r>
        <w:rPr>
          <w:rStyle w:val="Hyperlink"/>
          <w:rFonts w:ascii="Times New Roman" w:hAnsi="Times New Roman" w:cs="Times New Roman"/>
          <w:lang w:val="en-US"/>
        </w:rPr>
        <w:t>.</w:t>
      </w:r>
    </w:p>
  </w:footnote>
  <w:footnote w:id="111">
    <w:p w:rsidR="00266DDA" w:rsidRDefault="00CC6408">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IHRA ‘</w:t>
      </w:r>
      <w:hyperlink r:id="rId101" w:history="1">
        <w:r>
          <w:rPr>
            <w:rStyle w:val="Hyperlink"/>
            <w:rFonts w:ascii="Times New Roman" w:hAnsi="Times New Roman" w:cs="Times New Roman"/>
          </w:rPr>
          <w:t>Recommendation on Recognising and Countering Holocaust Distortion</w:t>
        </w:r>
      </w:hyperlink>
      <w:r>
        <w:rPr>
          <w:rFonts w:ascii="Times New Roman" w:hAnsi="Times New Roman" w:cs="Times New Roman"/>
        </w:rPr>
        <w:t>’.</w:t>
      </w:r>
    </w:p>
  </w:footnote>
  <w:footnote w:id="112">
    <w:p w:rsidR="00266DDA" w:rsidRDefault="00CC640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102" w:history="1">
        <w:r>
          <w:rPr>
            <w:rStyle w:val="Hyperlink"/>
            <w:rFonts w:ascii="Times New Roman" w:hAnsi="Times New Roman" w:cs="Times New Roman"/>
          </w:rPr>
          <w:t>https://www.jewishagency.org/jewish-population-5782/</w:t>
        </w:r>
      </w:hyperlink>
      <w:r>
        <w:rPr>
          <w:rStyle w:val="Hyperlink"/>
          <w:rFonts w:ascii="Times New Roman" w:hAnsi="Times New Roman" w:cs="Times New Roman"/>
        </w:rPr>
        <w:t>.</w:t>
      </w:r>
    </w:p>
  </w:footnote>
  <w:footnote w:id="113">
    <w:p w:rsidR="00266DDA" w:rsidRDefault="00CC640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103" w:history="1">
        <w:r>
          <w:rPr>
            <w:rStyle w:val="Hyperlink"/>
            <w:rFonts w:ascii="Times New Roman" w:hAnsi="Times New Roman" w:cs="Times New Roman"/>
          </w:rPr>
          <w:t>World Jewish Population 2019</w:t>
        </w:r>
      </w:hyperlink>
      <w:r>
        <w:rPr>
          <w:rFonts w:ascii="Times New Roman" w:hAnsi="Times New Roman" w:cs="Times New Roman"/>
        </w:rPr>
        <w:t>, by Sergio DellaPergola</w:t>
      </w:r>
      <w:r>
        <w:rPr>
          <w:rFonts w:ascii="Times New Roman" w:hAnsi="Times New Roman" w:cs="Times New Roman"/>
        </w:rPr>
        <w:t xml:space="preserve">, in Arnold Dashefsky and Ira M. Sheskin (eds.), American Jewish Year Book 2019, The Annual Record of the North American Jewish Communities since 1899; </w:t>
      </w:r>
    </w:p>
    <w:p w:rsidR="00266DDA" w:rsidRDefault="00CC6408">
      <w:pPr>
        <w:pStyle w:val="FootnoteText"/>
        <w:jc w:val="both"/>
        <w:rPr>
          <w:rFonts w:ascii="Times New Roman" w:hAnsi="Times New Roman" w:cs="Times New Roman"/>
          <w:lang w:val="en-IE"/>
        </w:rPr>
      </w:pPr>
      <w:hyperlink r:id="rId104" w:history="1">
        <w:r>
          <w:rPr>
            <w:rStyle w:val="Hyperlink"/>
            <w:rFonts w:ascii="Times New Roman" w:hAnsi="Times New Roman" w:cs="Times New Roman"/>
            <w:lang w:val="en-IE"/>
          </w:rPr>
          <w:t>World Jewish Population on Eve of New Year – 14.7 Million, Haaretz</w:t>
        </w:r>
      </w:hyperlink>
      <w:r>
        <w:rPr>
          <w:rStyle w:val="Hyperlink"/>
          <w:rFonts w:ascii="Times New Roman" w:hAnsi="Times New Roman" w:cs="Times New Roman"/>
          <w:lang w:val="en-IE"/>
        </w:rPr>
        <w:t>.</w:t>
      </w:r>
    </w:p>
  </w:footnote>
  <w:footnote w:id="114">
    <w:p w:rsidR="00266DDA" w:rsidRDefault="00CC640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105" w:history="1">
        <w:r>
          <w:rPr>
            <w:rStyle w:val="Hyperlink"/>
            <w:rFonts w:ascii="Times New Roman" w:hAnsi="Times New Roman" w:cs="Times New Roman"/>
          </w:rPr>
          <w:t>https://global100.adl.org/map</w:t>
        </w:r>
      </w:hyperlink>
      <w:r>
        <w:rPr>
          <w:rFonts w:ascii="Times New Roman" w:hAnsi="Times New Roman" w:cs="Times New Roman"/>
        </w:rPr>
        <w:t>.</w:t>
      </w:r>
    </w:p>
  </w:footnote>
  <w:footnote w:id="115">
    <w:p w:rsidR="00266DDA" w:rsidRDefault="00CC6408">
      <w:pPr>
        <w:spacing w:after="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The United Arab Emirates, Bahrain and Sudan respectively (2020), followed by Morocco (January 2021). </w:t>
      </w:r>
    </w:p>
  </w:footnote>
  <w:footnote w:id="116">
    <w:p w:rsidR="00266DDA" w:rsidRDefault="00CC6408">
      <w:pPr>
        <w:pStyle w:val="FootnoteText"/>
      </w:pPr>
      <w:r>
        <w:rPr>
          <w:rStyle w:val="FootnoteReference"/>
        </w:rPr>
        <w:footnoteRef/>
      </w:r>
      <w:r>
        <w:rPr>
          <w:rFonts w:ascii="Times New Roman" w:hAnsi="Times New Roman" w:cs="Times New Roman"/>
        </w:rPr>
        <w:t xml:space="preserve"> The start of the construction of a synagogue in the United Arab Emirates is another good example.</w:t>
      </w:r>
    </w:p>
  </w:footnote>
  <w:footnote w:id="117">
    <w:p w:rsidR="00266DDA" w:rsidRDefault="00CC640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It should be noted that in the Anti-Defamation Leag</w:t>
      </w:r>
      <w:r>
        <w:rPr>
          <w:rFonts w:ascii="Times New Roman" w:hAnsi="Times New Roman" w:cs="Times New Roman"/>
        </w:rPr>
        <w:t xml:space="preserve">ue research, no average data on the EU is included; also, the category ‘Western Europe’ does not include all EU countries. For data per Member State, see the </w:t>
      </w:r>
      <w:hyperlink r:id="rId106" w:history="1">
        <w:r>
          <w:rPr>
            <w:rStyle w:val="Hyperlink"/>
            <w:rFonts w:ascii="Times New Roman" w:hAnsi="Times New Roman" w:cs="Times New Roman"/>
          </w:rPr>
          <w:t>website</w:t>
        </w:r>
      </w:hyperlink>
      <w:r>
        <w:rPr>
          <w:rFonts w:ascii="Times New Roman" w:hAnsi="Times New Roman" w:cs="Times New Roman"/>
        </w:rPr>
        <w:t>.</w:t>
      </w:r>
    </w:p>
  </w:footnote>
  <w:footnote w:id="118">
    <w:p w:rsidR="00266DDA" w:rsidRDefault="00CC6408">
      <w:pPr>
        <w:pStyle w:val="FootnoteText"/>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rPr>
        <w:t xml:space="preserve"> </w:t>
      </w:r>
      <w:hyperlink r:id="rId107" w:history="1">
        <w:r>
          <w:rPr>
            <w:rStyle w:val="Hyperlink"/>
            <w:rFonts w:ascii="Times New Roman" w:hAnsi="Times New Roman" w:cs="Times New Roman"/>
          </w:rPr>
          <w:t>https://eeas.europa.eu/sites/default/files/06_hr_guidelines_religion_en.pdf</w:t>
        </w:r>
      </w:hyperlink>
      <w:r>
        <w:rPr>
          <w:rStyle w:val="Hyperlink"/>
          <w:rFonts w:ascii="Times New Roman" w:hAnsi="Times New Roman" w:cs="Times New Roman"/>
        </w:rPr>
        <w:t>.</w:t>
      </w:r>
      <w:r>
        <w:rPr>
          <w:rFonts w:ascii="Times New Roman" w:hAnsi="Times New Roman" w:cs="Times New Roman"/>
        </w:rPr>
        <w:t xml:space="preserve"> </w:t>
      </w:r>
    </w:p>
  </w:footnote>
  <w:footnote w:id="119">
    <w:p w:rsidR="00266DDA" w:rsidRDefault="00CC6408">
      <w:pPr>
        <w:pStyle w:val="FootnoteText"/>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rPr>
        <w:t xml:space="preserve"> </w:t>
      </w:r>
      <w:r>
        <w:rPr>
          <w:rStyle w:val="Hyperlink"/>
          <w:rFonts w:ascii="Times New Roman" w:hAnsi="Times New Roman" w:cs="Times New Roman"/>
        </w:rPr>
        <w:t>https://eeas.europa.eu/sites/default/files/11_hr_guidelines_external_action_en.pdf.</w:t>
      </w:r>
    </w:p>
  </w:footnote>
  <w:footnote w:id="120">
    <w:p w:rsidR="00266DDA" w:rsidRDefault="00CC6408">
      <w:pPr>
        <w:spacing w:after="0" w:line="240" w:lineRule="auto"/>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hAnsi="Times New Roman" w:cs="Times New Roman"/>
          <w:sz w:val="20"/>
          <w:szCs w:val="20"/>
        </w:rPr>
        <w:t xml:space="preserve">In addition, the Commission staff working document on </w:t>
      </w:r>
      <w:hyperlink r:id="rId108" w:history="1">
        <w:r>
          <w:rPr>
            <w:rStyle w:val="Hyperlink"/>
            <w:rFonts w:ascii="Times New Roman" w:hAnsi="Times New Roman" w:cs="Times New Roman"/>
            <w:sz w:val="20"/>
            <w:szCs w:val="20"/>
          </w:rPr>
          <w:t>A Human Rights-Based Approach to Development</w:t>
        </w:r>
      </w:hyperlink>
      <w:r>
        <w:rPr>
          <w:rFonts w:ascii="Times New Roman" w:hAnsi="Times New Roman" w:cs="Times New Roman"/>
          <w:sz w:val="20"/>
          <w:szCs w:val="20"/>
        </w:rPr>
        <w:t xml:space="preserve"> guides EU staff on integrating n</w:t>
      </w:r>
      <w:r>
        <w:rPr>
          <w:rFonts w:ascii="Times New Roman" w:hAnsi="Times New Roman" w:cs="Times New Roman"/>
          <w:sz w:val="20"/>
          <w:szCs w:val="20"/>
        </w:rPr>
        <w:t>on-discrimination on all grounds in the projects cycle. Adopted on 30.6.2021.</w:t>
      </w:r>
    </w:p>
  </w:footnote>
  <w:footnote w:id="121">
    <w:p w:rsidR="00266DDA" w:rsidRDefault="00CC640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109" w:history="1">
        <w:r>
          <w:rPr>
            <w:rStyle w:val="Hyperlink"/>
            <w:rFonts w:ascii="Times New Roman" w:hAnsi="Times New Roman" w:cs="Times New Roman"/>
          </w:rPr>
          <w:t>The IHRA definition was also en</w:t>
        </w:r>
        <w:r>
          <w:rPr>
            <w:rStyle w:val="Hyperlink"/>
            <w:rFonts w:ascii="Times New Roman" w:hAnsi="Times New Roman" w:cs="Times New Roman"/>
          </w:rPr>
          <w:t>dorsed or adopted</w:t>
        </w:r>
      </w:hyperlink>
      <w:r>
        <w:rPr>
          <w:rFonts w:ascii="Times New Roman" w:hAnsi="Times New Roman" w:cs="Times New Roman"/>
        </w:rPr>
        <w:t xml:space="preserve"> by non-EU countries: Albania, Australia, Argentina, Bahrain, Canada, Guatemala, Israel, Moldova, North Macedonia, Serbia, South Korea, United Kingdom, United States, and Uruguay. </w:t>
      </w:r>
    </w:p>
  </w:footnote>
  <w:footnote w:id="122">
    <w:p w:rsidR="00266DDA" w:rsidRDefault="00CC640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Including the Organisation of American States, which in </w:t>
      </w:r>
      <w:r>
        <w:rPr>
          <w:rFonts w:ascii="Times New Roman" w:hAnsi="Times New Roman" w:cs="Times New Roman"/>
        </w:rPr>
        <w:t>June 2021 created the position of a Special Envoy to combat antisemitism) and the Organisation of Islamic Cooperation.</w:t>
      </w:r>
    </w:p>
  </w:footnote>
  <w:footnote w:id="123">
    <w:p w:rsidR="00266DDA" w:rsidRDefault="00CC6408">
      <w:pPr>
        <w:pStyle w:val="FootnoteText"/>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rPr>
        <w:t xml:space="preserve"> Neighbourhood, Development and International Cooperation Instrument.</w:t>
      </w:r>
    </w:p>
  </w:footnote>
  <w:footnote w:id="124">
    <w:p w:rsidR="00266DDA" w:rsidRDefault="00CC6408">
      <w:pPr>
        <w:pStyle w:val="CommentText"/>
        <w:spacing w:after="0"/>
        <w:jc w:val="both"/>
      </w:pPr>
      <w:r>
        <w:rPr>
          <w:rStyle w:val="FootnoteReference"/>
        </w:rPr>
        <w:footnoteRef/>
      </w:r>
      <w:r>
        <w:t xml:space="preserve"> </w:t>
      </w:r>
      <w:r>
        <w:rPr>
          <w:rFonts w:ascii="Times New Roman" w:hAnsi="Times New Roman" w:cs="Times New Roman"/>
        </w:rPr>
        <w:t>In line with Council </w:t>
      </w:r>
      <w:r>
        <w:rPr>
          <w:rFonts w:ascii="Times New Roman" w:hAnsi="Times New Roman" w:cs="Times New Roman"/>
          <w:bCs/>
        </w:rPr>
        <w:t>Framework Decision</w:t>
      </w:r>
      <w:r>
        <w:rPr>
          <w:rFonts w:ascii="Times New Roman" w:hAnsi="Times New Roman" w:cs="Times New Roman"/>
        </w:rPr>
        <w:t> 2008/913/</w:t>
      </w:r>
      <w:r>
        <w:rPr>
          <w:rFonts w:ascii="Times New Roman" w:hAnsi="Times New Roman" w:cs="Times New Roman"/>
          <w:bCs/>
        </w:rPr>
        <w:t>JHA</w:t>
      </w:r>
      <w:r>
        <w:rPr>
          <w:rFonts w:ascii="Times New Roman" w:hAnsi="Times New Roman" w:cs="Times New Roman"/>
        </w:rPr>
        <w:t> of 28 Novem</w:t>
      </w:r>
      <w:r>
        <w:rPr>
          <w:rFonts w:ascii="Times New Roman" w:hAnsi="Times New Roman" w:cs="Times New Roman"/>
        </w:rPr>
        <w:t>ber 2008 on combating certain forms and expressions of racism and xenophobia by means of criminal law, Article 136 of the Financial Regulation, complemented in 2018 by additional operational ‘guidelines to prevent incitement to hatred and violence’.</w:t>
      </w:r>
    </w:p>
  </w:footnote>
  <w:footnote w:id="125">
    <w:p w:rsidR="00266DDA" w:rsidRDefault="00CC6408">
      <w:pPr>
        <w:pStyle w:val="FootnoteText"/>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rPr>
        <w:t xml:space="preserve"> The </w:t>
      </w:r>
      <w:r>
        <w:rPr>
          <w:rFonts w:ascii="Times New Roman" w:hAnsi="Times New Roman" w:cs="Times New Roman"/>
        </w:rPr>
        <w:t xml:space="preserve">communication </w:t>
      </w:r>
      <w:hyperlink r:id="rId110" w:history="1">
        <w:r>
          <w:rPr>
            <w:rStyle w:val="Hyperlink"/>
            <w:rFonts w:ascii="Times New Roman" w:hAnsi="Times New Roman" w:cs="Times New Roman"/>
          </w:rPr>
          <w:t>Towards an EU strategy for international cultural relations</w:t>
        </w:r>
      </w:hyperlink>
      <w:r>
        <w:rPr>
          <w:rFonts w:ascii="Times New Roman" w:hAnsi="Times New Roman" w:cs="Times New Roman"/>
        </w:rPr>
        <w:t xml:space="preserve"> and the </w:t>
      </w:r>
      <w:hyperlink r:id="rId111" w:history="1">
        <w:r>
          <w:rPr>
            <w:rStyle w:val="Hyperlink"/>
            <w:rFonts w:ascii="Times New Roman" w:hAnsi="Times New Roman" w:cs="Times New Roman"/>
          </w:rPr>
          <w:t>Council Conc</w:t>
        </w:r>
        <w:r>
          <w:rPr>
            <w:rStyle w:val="Hyperlink"/>
            <w:rFonts w:ascii="Times New Roman" w:hAnsi="Times New Roman" w:cs="Times New Roman"/>
          </w:rPr>
          <w:t>lusions on EU strategic approach to cultural heritage in conflicts and crises</w:t>
        </w:r>
      </w:hyperlink>
      <w:r>
        <w:rPr>
          <w:rFonts w:ascii="Times New Roman" w:hAnsi="Times New Roman" w:cs="Times New Roman"/>
        </w:rPr>
        <w:t>, and its dedicated Concept, form the basis of the EU’s work.</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6408" w:rsidRPr="00CC6408" w:rsidRDefault="00CC6408" w:rsidP="00CC64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6408" w:rsidRPr="00CC6408" w:rsidRDefault="00CC6408" w:rsidP="00CC6408">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6408" w:rsidRPr="00CC6408" w:rsidRDefault="00CC6408" w:rsidP="00CC6408">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6DDA" w:rsidRDefault="00266DD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6DDA" w:rsidRDefault="00266DD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6DDA" w:rsidRDefault="00266D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4F1C77E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DE3CC7"/>
    <w:multiLevelType w:val="hybridMultilevel"/>
    <w:tmpl w:val="13E6B1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B17A14"/>
    <w:multiLevelType w:val="hybridMultilevel"/>
    <w:tmpl w:val="505405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9B027A"/>
    <w:multiLevelType w:val="hybridMultilevel"/>
    <w:tmpl w:val="B52E4DC4"/>
    <w:lvl w:ilvl="0" w:tplc="CA84B378">
      <w:numFmt w:val="bullet"/>
      <w:lvlText w:val="-"/>
      <w:lvlJc w:val="left"/>
      <w:pPr>
        <w:ind w:left="1440" w:hanging="360"/>
      </w:pPr>
      <w:rPr>
        <w:rFonts w:ascii="Times New Roman" w:eastAsiaTheme="minorHAnsi" w:hAnsi="Times New Roman"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33A468D"/>
    <w:multiLevelType w:val="hybridMultilevel"/>
    <w:tmpl w:val="B71C63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4D4F6C"/>
    <w:multiLevelType w:val="hybridMultilevel"/>
    <w:tmpl w:val="57826DAE"/>
    <w:lvl w:ilvl="0" w:tplc="B534344A">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206E609D"/>
    <w:multiLevelType w:val="hybridMultilevel"/>
    <w:tmpl w:val="3E20D1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43005ED"/>
    <w:multiLevelType w:val="hybridMultilevel"/>
    <w:tmpl w:val="EF263E7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337C5C2C"/>
    <w:multiLevelType w:val="hybridMultilevel"/>
    <w:tmpl w:val="A59AB6BA"/>
    <w:lvl w:ilvl="0" w:tplc="989AB0E0">
      <w:numFmt w:val="bullet"/>
      <w:lvlText w:val=""/>
      <w:lvlJc w:val="left"/>
      <w:pPr>
        <w:ind w:left="823" w:hanging="360"/>
      </w:pPr>
      <w:rPr>
        <w:rFonts w:ascii="Symbol" w:eastAsia="Symbol" w:hAnsi="Symbol" w:cs="Symbol" w:hint="default"/>
        <w:w w:val="100"/>
        <w:sz w:val="24"/>
        <w:szCs w:val="24"/>
      </w:rPr>
    </w:lvl>
    <w:lvl w:ilvl="1" w:tplc="2E747A00">
      <w:numFmt w:val="bullet"/>
      <w:lvlText w:val="•"/>
      <w:lvlJc w:val="left"/>
      <w:pPr>
        <w:ind w:left="1655" w:hanging="360"/>
      </w:pPr>
      <w:rPr>
        <w:rFonts w:hint="default"/>
      </w:rPr>
    </w:lvl>
    <w:lvl w:ilvl="2" w:tplc="ED6CCDA4">
      <w:numFmt w:val="bullet"/>
      <w:lvlText w:val="•"/>
      <w:lvlJc w:val="left"/>
      <w:pPr>
        <w:ind w:left="2490" w:hanging="360"/>
      </w:pPr>
      <w:rPr>
        <w:rFonts w:hint="default"/>
      </w:rPr>
    </w:lvl>
    <w:lvl w:ilvl="3" w:tplc="90F8FEB4">
      <w:numFmt w:val="bullet"/>
      <w:lvlText w:val="•"/>
      <w:lvlJc w:val="left"/>
      <w:pPr>
        <w:ind w:left="3325" w:hanging="360"/>
      </w:pPr>
      <w:rPr>
        <w:rFonts w:hint="default"/>
      </w:rPr>
    </w:lvl>
    <w:lvl w:ilvl="4" w:tplc="0712A844">
      <w:numFmt w:val="bullet"/>
      <w:lvlText w:val="•"/>
      <w:lvlJc w:val="left"/>
      <w:pPr>
        <w:ind w:left="4160" w:hanging="360"/>
      </w:pPr>
      <w:rPr>
        <w:rFonts w:hint="default"/>
      </w:rPr>
    </w:lvl>
    <w:lvl w:ilvl="5" w:tplc="CD5AACCA">
      <w:numFmt w:val="bullet"/>
      <w:lvlText w:val="•"/>
      <w:lvlJc w:val="left"/>
      <w:pPr>
        <w:ind w:left="4995" w:hanging="360"/>
      </w:pPr>
      <w:rPr>
        <w:rFonts w:hint="default"/>
      </w:rPr>
    </w:lvl>
    <w:lvl w:ilvl="6" w:tplc="37FC1B40">
      <w:numFmt w:val="bullet"/>
      <w:lvlText w:val="•"/>
      <w:lvlJc w:val="left"/>
      <w:pPr>
        <w:ind w:left="5831" w:hanging="360"/>
      </w:pPr>
      <w:rPr>
        <w:rFonts w:hint="default"/>
      </w:rPr>
    </w:lvl>
    <w:lvl w:ilvl="7" w:tplc="D9E23C80">
      <w:numFmt w:val="bullet"/>
      <w:lvlText w:val="•"/>
      <w:lvlJc w:val="left"/>
      <w:pPr>
        <w:ind w:left="6666" w:hanging="360"/>
      </w:pPr>
      <w:rPr>
        <w:rFonts w:hint="default"/>
      </w:rPr>
    </w:lvl>
    <w:lvl w:ilvl="8" w:tplc="5132732E">
      <w:numFmt w:val="bullet"/>
      <w:lvlText w:val="•"/>
      <w:lvlJc w:val="left"/>
      <w:pPr>
        <w:ind w:left="7501" w:hanging="360"/>
      </w:pPr>
      <w:rPr>
        <w:rFonts w:hint="default"/>
      </w:rPr>
    </w:lvl>
  </w:abstractNum>
  <w:abstractNum w:abstractNumId="9" w15:restartNumberingAfterBreak="0">
    <w:nsid w:val="34D51918"/>
    <w:multiLevelType w:val="hybridMultilevel"/>
    <w:tmpl w:val="45380818"/>
    <w:lvl w:ilvl="0" w:tplc="DB9EF56A">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9903959"/>
    <w:multiLevelType w:val="hybridMultilevel"/>
    <w:tmpl w:val="9E607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C641F6D"/>
    <w:multiLevelType w:val="multilevel"/>
    <w:tmpl w:val="33908CD4"/>
    <w:lvl w:ilvl="0">
      <w:start w:val="1"/>
      <w:numFmt w:val="upperRoman"/>
      <w:lvlText w:val="%1."/>
      <w:lvlJc w:val="left"/>
      <w:pPr>
        <w:ind w:left="1080" w:hanging="720"/>
      </w:pPr>
      <w:rPr>
        <w:rFonts w:hint="default"/>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5FDA6F33"/>
    <w:multiLevelType w:val="hybridMultilevel"/>
    <w:tmpl w:val="AD8668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7D812AF"/>
    <w:multiLevelType w:val="hybridMultilevel"/>
    <w:tmpl w:val="41942BB0"/>
    <w:lvl w:ilvl="0" w:tplc="0E288B22">
      <w:numFmt w:val="bullet"/>
      <w:lvlText w:val="-"/>
      <w:lvlJc w:val="left"/>
      <w:pPr>
        <w:ind w:left="1800" w:hanging="360"/>
      </w:pPr>
      <w:rPr>
        <w:rFonts w:ascii="Times New Roman" w:eastAsiaTheme="minorHAnsi" w:hAnsi="Times New Roman" w:cs="Times New Roman"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abstractNumId w:val="11"/>
  </w:num>
  <w:num w:numId="2">
    <w:abstractNumId w:val="9"/>
  </w:num>
  <w:num w:numId="3">
    <w:abstractNumId w:val="2"/>
  </w:num>
  <w:num w:numId="4">
    <w:abstractNumId w:val="1"/>
  </w:num>
  <w:num w:numId="5">
    <w:abstractNumId w:val="6"/>
  </w:num>
  <w:num w:numId="6">
    <w:abstractNumId w:val="10"/>
  </w:num>
  <w:num w:numId="7">
    <w:abstractNumId w:val="12"/>
  </w:num>
  <w:num w:numId="8">
    <w:abstractNumId w:val="0"/>
  </w:num>
  <w:num w:numId="9">
    <w:abstractNumId w:val="7"/>
  </w:num>
  <w:num w:numId="10">
    <w:abstractNumId w:val="3"/>
  </w:num>
  <w:num w:numId="11">
    <w:abstractNumId w:val="13"/>
  </w:num>
  <w:num w:numId="12">
    <w:abstractNumId w:val="5"/>
  </w:num>
  <w:num w:numId="13">
    <w:abstractNumId w:val="8"/>
  </w:num>
  <w:num w:numId="14">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20"/>
  <w:removePersonalInformation/>
  <w:removeDateAndTime/>
  <w:hideSpellingErrors/>
  <w:hideGrammaticalErrors/>
  <w:activeWritingStyle w:appName="MSWord" w:lang="fr-BE" w:vendorID="64" w:dllVersion="131078" w:nlCheck="1" w:checkStyle="0"/>
  <w:activeWritingStyle w:appName="MSWord" w:lang="en-GB" w:vendorID="64" w:dllVersion="131078" w:nlCheck="1" w:checkStyle="1"/>
  <w:activeWritingStyle w:appName="MSWord" w:lang="en-IE" w:vendorID="64" w:dllVersion="131078" w:nlCheck="1" w:checkStyle="1"/>
  <w:activeWritingStyle w:appName="MSWord" w:lang="pt-PT" w:vendorID="64" w:dllVersion="131078" w:nlCheck="1" w:checkStyle="0"/>
  <w:activeWritingStyle w:appName="MSWord" w:lang="en-US" w:vendorID="64" w:dllVersion="131078" w:nlCheck="1" w:checkStyle="1"/>
  <w:defaultTabStop w:val="720"/>
  <w:hyphenationZone w:val="425"/>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B1BCD691-2B5D-41FA-89E6-22A06E58DDC2"/>
    <w:docVar w:name="LW_COVERPAGE_TYPE" w:val="1"/>
    <w:docVar w:name="LW_CROSSREFERENCE" w:val="&lt;UNUSED&gt;"/>
    <w:docVar w:name="LW_DocType" w:val="NORMAL"/>
    <w:docVar w:name="LW_EMISSION" w:val="5.10.2021"/>
    <w:docVar w:name="LW_EMISSION_ISODATE" w:val="2021-10-05"/>
    <w:docVar w:name="LW_EMISSION_LOCATION" w:val="STR"/>
    <w:docVar w:name="LW_EMISSION_PREFIX" w:val="Strasbourg,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1) 61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EU Strategy on Combating Antisemitism and Fostering Jewish Life (2021-2030)&lt;/FMT&gt;_x000d__x000d__x000d__x000d__x000b__x000d__x000d__x000d__x000d__x000b_"/>
    <w:docVar w:name="LW_TYPE.DOC.CP" w:val="COMMUNICATION FROM THE COMMISSION TO THE EUROPEAN PARLIAMENT, THE COUNCIL, THE EUROPEAN ECONOMIC AND SOCIAL COMMITTEE AND THE COMMITTEE OF THE REGIONS"/>
    <w:docVar w:name="LW_TYPE.DOC.CP.USERTEXT" w:val="&lt;EMPTY&gt;"/>
    <w:docVar w:name="LwApiVersions" w:val="LW4CoDe 1.23.0.0; LW 8.0, Build 20210114"/>
  </w:docVars>
  <w:rsids>
    <w:rsidRoot w:val="00266DDA"/>
    <w:rsid w:val="00266DDA"/>
    <w:rsid w:val="00CC6408"/>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character" w:styleId="FootnoteReference">
    <w:name w:val="footnote reference"/>
    <w:basedOn w:val="DefaultParagraphFont"/>
    <w:uiPriority w:val="99"/>
    <w:semiHidden/>
    <w:unhideWhenUsed/>
    <w:rPr>
      <w:vertAlign w:val="superscript"/>
    </w:rPr>
  </w:style>
  <w:style w:type="paragraph" w:styleId="ListParagraph">
    <w:name w:val="List Paragraph"/>
    <w:aliases w:val="1st level - Bullet List Paragraph,List Paragraph1,Lettre d'introduction,Paragrafo elenco,Medium Grid 1 - Accent 21,Fiche List Paragraph,body,Odsek zoznamu2,Odsek zoznamu1,3,Bullet 1,Bullet Points,Colorful List - Accent 11,Dot pt,Bulle,2"/>
    <w:basedOn w:val="Normal"/>
    <w:link w:val="ListParagraphChar"/>
    <w:uiPriority w:val="34"/>
    <w:qFormat/>
    <w:pPr>
      <w:ind w:left="720"/>
      <w:contextualSpacing/>
    </w:p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unhideWhenUsed/>
    <w:rPr>
      <w:color w:val="0563C1" w:themeColor="hyperlink"/>
      <w:u w:val="single"/>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FollowedHyperlink">
    <w:name w:val="FollowedHyperlink"/>
    <w:basedOn w:val="DefaultParagraphFont"/>
    <w:uiPriority w:val="99"/>
    <w:semiHidden/>
    <w:unhideWhenUsed/>
    <w:rPr>
      <w:color w:val="954F72" w:themeColor="followedHyperlink"/>
      <w:u w:val="single"/>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customStyle="1" w:styleId="Briefingtext">
    <w:name w:val="Briefing text"/>
    <w:basedOn w:val="Normal"/>
    <w:link w:val="BriefingtextChar"/>
    <w:uiPriority w:val="99"/>
    <w:pPr>
      <w:spacing w:after="120" w:line="240" w:lineRule="auto"/>
      <w:jc w:val="both"/>
    </w:pPr>
    <w:rPr>
      <w:rFonts w:ascii="Arial" w:eastAsia="Times New Roman" w:hAnsi="Arial" w:cs="Arial"/>
      <w:szCs w:val="24"/>
    </w:rPr>
  </w:style>
  <w:style w:type="character" w:customStyle="1" w:styleId="BriefingtextChar">
    <w:name w:val="Briefing text Char"/>
    <w:link w:val="Briefingtext"/>
    <w:uiPriority w:val="99"/>
    <w:rPr>
      <w:rFonts w:ascii="Arial" w:eastAsia="Times New Roman" w:hAnsi="Arial" w:cs="Arial"/>
      <w:szCs w:val="24"/>
    </w:rPr>
  </w:style>
  <w:style w:type="paragraph" w:styleId="Revision">
    <w:name w:val="Revision"/>
    <w:hidden/>
    <w:uiPriority w:val="99"/>
    <w:semiHidden/>
    <w:pPr>
      <w:spacing w:after="0" w:line="240" w:lineRule="auto"/>
    </w:p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ListParagraphChar">
    <w:name w:val="List Paragraph Char"/>
    <w:aliases w:val="1st level - Bullet List Paragraph Char,List Paragraph1 Char,Lettre d'introduction Char,Paragrafo elenco Char,Medium Grid 1 - Accent 21 Char,Fiche List Paragraph Char,body Char,Odsek zoznamu2 Char,Odsek zoznamu1 Char,3 Char,Bulle Char"/>
    <w:link w:val="ListParagraph"/>
    <w:uiPriority w:val="34"/>
    <w:qFormat/>
    <w:locked/>
  </w:style>
  <w:style w:type="paragraph" w:customStyle="1" w:styleId="Briefinglist1">
    <w:name w:val="Briefing list 1"/>
    <w:basedOn w:val="Normal"/>
    <w:link w:val="Briefinglist1Char"/>
    <w:pPr>
      <w:keepLines/>
      <w:spacing w:after="120" w:line="240" w:lineRule="auto"/>
      <w:ind w:left="1080" w:hanging="720"/>
      <w:jc w:val="both"/>
    </w:pPr>
    <w:rPr>
      <w:rFonts w:ascii="Arial" w:eastAsia="Times New Roman" w:hAnsi="Arial" w:cs="Times New Roman"/>
      <w:szCs w:val="24"/>
      <w:lang w:eastAsia="en-GB"/>
    </w:rPr>
  </w:style>
  <w:style w:type="character" w:customStyle="1" w:styleId="Briefinglist1Char">
    <w:name w:val="Briefing list 1 Char"/>
    <w:basedOn w:val="BriefingtextChar"/>
    <w:link w:val="Briefinglist1"/>
    <w:rPr>
      <w:rFonts w:ascii="Arial" w:eastAsia="Times New Roman" w:hAnsi="Arial" w:cs="Times New Roman"/>
      <w:szCs w:val="24"/>
      <w:lang w:eastAsia="en-GB"/>
    </w:rPr>
  </w:style>
  <w:style w:type="character" w:styleId="Emphasis">
    <w:name w:val="Emphasis"/>
    <w:basedOn w:val="DefaultParagraphFont"/>
    <w:uiPriority w:val="20"/>
    <w:qFormat/>
    <w:rPr>
      <w:i/>
      <w:iCs/>
    </w:rPr>
  </w:style>
  <w:style w:type="character" w:customStyle="1" w:styleId="sr-only">
    <w:name w:val="sr-only"/>
    <w:basedOn w:val="DefaultParagraphFont"/>
  </w:style>
  <w:style w:type="character" w:customStyle="1" w:styleId="author">
    <w:name w:val="author"/>
    <w:basedOn w:val="DefaultParagraphFont"/>
  </w:style>
  <w:style w:type="paragraph" w:styleId="ListBullet">
    <w:name w:val="List Bullet"/>
    <w:basedOn w:val="Normal"/>
    <w:uiPriority w:val="99"/>
    <w:unhideWhenUsed/>
    <w:pPr>
      <w:numPr>
        <w:numId w:val="8"/>
      </w:numPr>
      <w:contextualSpacing/>
    </w:pPr>
  </w:style>
  <w:style w:type="paragraph" w:styleId="NoSpacing">
    <w:name w:val="No Spacing"/>
    <w:link w:val="NoSpacingChar"/>
    <w:uiPriority w:val="1"/>
    <w:qFormat/>
    <w:pPr>
      <w:spacing w:after="0" w:line="240" w:lineRule="auto"/>
    </w:pPr>
    <w:rPr>
      <w:rFonts w:eastAsiaTheme="minorEastAsia"/>
      <w:lang w:val="en-US"/>
    </w:rPr>
  </w:style>
  <w:style w:type="character" w:customStyle="1" w:styleId="NoSpacingChar">
    <w:name w:val="No Spacing Char"/>
    <w:basedOn w:val="DefaultParagraphFont"/>
    <w:link w:val="NoSpacing"/>
    <w:uiPriority w:val="1"/>
    <w:rPr>
      <w:rFonts w:eastAsiaTheme="minorEastAsia"/>
      <w:lang w:val="en-US"/>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character" w:customStyle="1" w:styleId="footnotereference0">
    <w:name w:val="footnotereference"/>
    <w:basedOn w:val="DefaultParagraphFont"/>
  </w:style>
  <w:style w:type="character" w:styleId="Strong">
    <w:name w:val="Strong"/>
    <w:basedOn w:val="DefaultParagraphFont"/>
    <w:uiPriority w:val="22"/>
    <w:qFormat/>
    <w:rPr>
      <w:b/>
      <w:bCs/>
    </w:rPr>
  </w:style>
  <w:style w:type="character" w:customStyle="1" w:styleId="authorortitle">
    <w:name w:val="authorortitle"/>
    <w:basedOn w:val="DefaultParagraphFont"/>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line="276" w:lineRule="auto"/>
      <w:ind w:left="5103"/>
    </w:pPr>
    <w:rPr>
      <w:rFonts w:ascii="Times New Roman" w:hAnsi="Times New Roman" w:cs="Times New Roman"/>
      <w:sz w:val="28"/>
    </w:rPr>
  </w:style>
  <w:style w:type="paragraph" w:customStyle="1" w:styleId="DateMarking">
    <w:name w:val="DateMarking"/>
    <w:basedOn w:val="Normal"/>
    <w:pPr>
      <w:spacing w:after="0" w:line="276" w:lineRule="auto"/>
      <w:ind w:left="5103"/>
    </w:pPr>
    <w:rPr>
      <w:rFonts w:ascii="Times New Roman" w:hAnsi="Times New Roman" w:cs="Times New Roman"/>
      <w:i/>
      <w:sz w:val="28"/>
    </w:rPr>
  </w:style>
  <w:style w:type="paragraph" w:customStyle="1" w:styleId="ReleasableTo">
    <w:name w:val="ReleasableTo"/>
    <w:basedOn w:val="Normal"/>
    <w:pPr>
      <w:spacing w:after="0" w:line="276" w:lineRule="auto"/>
      <w:ind w:left="5103"/>
    </w:pPr>
    <w:rPr>
      <w:rFonts w:ascii="Times New Roman" w:hAnsi="Times New Roman" w:cs="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863253">
      <w:bodyDiv w:val="1"/>
      <w:marLeft w:val="0"/>
      <w:marRight w:val="0"/>
      <w:marTop w:val="0"/>
      <w:marBottom w:val="0"/>
      <w:divBdr>
        <w:top w:val="none" w:sz="0" w:space="0" w:color="auto"/>
        <w:left w:val="none" w:sz="0" w:space="0" w:color="auto"/>
        <w:bottom w:val="none" w:sz="0" w:space="0" w:color="auto"/>
        <w:right w:val="none" w:sz="0" w:space="0" w:color="auto"/>
      </w:divBdr>
    </w:div>
    <w:div w:id="73356076">
      <w:bodyDiv w:val="1"/>
      <w:marLeft w:val="0"/>
      <w:marRight w:val="0"/>
      <w:marTop w:val="0"/>
      <w:marBottom w:val="0"/>
      <w:divBdr>
        <w:top w:val="none" w:sz="0" w:space="0" w:color="auto"/>
        <w:left w:val="none" w:sz="0" w:space="0" w:color="auto"/>
        <w:bottom w:val="none" w:sz="0" w:space="0" w:color="auto"/>
        <w:right w:val="none" w:sz="0" w:space="0" w:color="auto"/>
      </w:divBdr>
    </w:div>
    <w:div w:id="109011159">
      <w:bodyDiv w:val="1"/>
      <w:marLeft w:val="0"/>
      <w:marRight w:val="0"/>
      <w:marTop w:val="0"/>
      <w:marBottom w:val="0"/>
      <w:divBdr>
        <w:top w:val="none" w:sz="0" w:space="0" w:color="auto"/>
        <w:left w:val="none" w:sz="0" w:space="0" w:color="auto"/>
        <w:bottom w:val="none" w:sz="0" w:space="0" w:color="auto"/>
        <w:right w:val="none" w:sz="0" w:space="0" w:color="auto"/>
      </w:divBdr>
    </w:div>
    <w:div w:id="182939371">
      <w:bodyDiv w:val="1"/>
      <w:marLeft w:val="0"/>
      <w:marRight w:val="0"/>
      <w:marTop w:val="0"/>
      <w:marBottom w:val="0"/>
      <w:divBdr>
        <w:top w:val="none" w:sz="0" w:space="0" w:color="auto"/>
        <w:left w:val="none" w:sz="0" w:space="0" w:color="auto"/>
        <w:bottom w:val="none" w:sz="0" w:space="0" w:color="auto"/>
        <w:right w:val="none" w:sz="0" w:space="0" w:color="auto"/>
      </w:divBdr>
    </w:div>
    <w:div w:id="213809115">
      <w:bodyDiv w:val="1"/>
      <w:marLeft w:val="0"/>
      <w:marRight w:val="0"/>
      <w:marTop w:val="0"/>
      <w:marBottom w:val="0"/>
      <w:divBdr>
        <w:top w:val="none" w:sz="0" w:space="0" w:color="auto"/>
        <w:left w:val="none" w:sz="0" w:space="0" w:color="auto"/>
        <w:bottom w:val="none" w:sz="0" w:space="0" w:color="auto"/>
        <w:right w:val="none" w:sz="0" w:space="0" w:color="auto"/>
      </w:divBdr>
    </w:div>
    <w:div w:id="263921338">
      <w:bodyDiv w:val="1"/>
      <w:marLeft w:val="0"/>
      <w:marRight w:val="0"/>
      <w:marTop w:val="0"/>
      <w:marBottom w:val="0"/>
      <w:divBdr>
        <w:top w:val="none" w:sz="0" w:space="0" w:color="auto"/>
        <w:left w:val="none" w:sz="0" w:space="0" w:color="auto"/>
        <w:bottom w:val="none" w:sz="0" w:space="0" w:color="auto"/>
        <w:right w:val="none" w:sz="0" w:space="0" w:color="auto"/>
      </w:divBdr>
    </w:div>
    <w:div w:id="274602755">
      <w:bodyDiv w:val="1"/>
      <w:marLeft w:val="0"/>
      <w:marRight w:val="0"/>
      <w:marTop w:val="0"/>
      <w:marBottom w:val="0"/>
      <w:divBdr>
        <w:top w:val="none" w:sz="0" w:space="0" w:color="auto"/>
        <w:left w:val="none" w:sz="0" w:space="0" w:color="auto"/>
        <w:bottom w:val="none" w:sz="0" w:space="0" w:color="auto"/>
        <w:right w:val="none" w:sz="0" w:space="0" w:color="auto"/>
      </w:divBdr>
    </w:div>
    <w:div w:id="278995349">
      <w:bodyDiv w:val="1"/>
      <w:marLeft w:val="0"/>
      <w:marRight w:val="0"/>
      <w:marTop w:val="0"/>
      <w:marBottom w:val="0"/>
      <w:divBdr>
        <w:top w:val="none" w:sz="0" w:space="0" w:color="auto"/>
        <w:left w:val="none" w:sz="0" w:space="0" w:color="auto"/>
        <w:bottom w:val="none" w:sz="0" w:space="0" w:color="auto"/>
        <w:right w:val="none" w:sz="0" w:space="0" w:color="auto"/>
      </w:divBdr>
    </w:div>
    <w:div w:id="291862594">
      <w:bodyDiv w:val="1"/>
      <w:marLeft w:val="0"/>
      <w:marRight w:val="0"/>
      <w:marTop w:val="0"/>
      <w:marBottom w:val="0"/>
      <w:divBdr>
        <w:top w:val="none" w:sz="0" w:space="0" w:color="auto"/>
        <w:left w:val="none" w:sz="0" w:space="0" w:color="auto"/>
        <w:bottom w:val="none" w:sz="0" w:space="0" w:color="auto"/>
        <w:right w:val="none" w:sz="0" w:space="0" w:color="auto"/>
      </w:divBdr>
    </w:div>
    <w:div w:id="309291799">
      <w:bodyDiv w:val="1"/>
      <w:marLeft w:val="0"/>
      <w:marRight w:val="0"/>
      <w:marTop w:val="0"/>
      <w:marBottom w:val="0"/>
      <w:divBdr>
        <w:top w:val="none" w:sz="0" w:space="0" w:color="auto"/>
        <w:left w:val="none" w:sz="0" w:space="0" w:color="auto"/>
        <w:bottom w:val="none" w:sz="0" w:space="0" w:color="auto"/>
        <w:right w:val="none" w:sz="0" w:space="0" w:color="auto"/>
      </w:divBdr>
    </w:div>
    <w:div w:id="461584155">
      <w:bodyDiv w:val="1"/>
      <w:marLeft w:val="0"/>
      <w:marRight w:val="0"/>
      <w:marTop w:val="0"/>
      <w:marBottom w:val="0"/>
      <w:divBdr>
        <w:top w:val="none" w:sz="0" w:space="0" w:color="auto"/>
        <w:left w:val="none" w:sz="0" w:space="0" w:color="auto"/>
        <w:bottom w:val="none" w:sz="0" w:space="0" w:color="auto"/>
        <w:right w:val="none" w:sz="0" w:space="0" w:color="auto"/>
      </w:divBdr>
    </w:div>
    <w:div w:id="523053547">
      <w:bodyDiv w:val="1"/>
      <w:marLeft w:val="0"/>
      <w:marRight w:val="0"/>
      <w:marTop w:val="0"/>
      <w:marBottom w:val="0"/>
      <w:divBdr>
        <w:top w:val="none" w:sz="0" w:space="0" w:color="auto"/>
        <w:left w:val="none" w:sz="0" w:space="0" w:color="auto"/>
        <w:bottom w:val="none" w:sz="0" w:space="0" w:color="auto"/>
        <w:right w:val="none" w:sz="0" w:space="0" w:color="auto"/>
      </w:divBdr>
    </w:div>
    <w:div w:id="549463378">
      <w:bodyDiv w:val="1"/>
      <w:marLeft w:val="0"/>
      <w:marRight w:val="0"/>
      <w:marTop w:val="0"/>
      <w:marBottom w:val="0"/>
      <w:divBdr>
        <w:top w:val="none" w:sz="0" w:space="0" w:color="auto"/>
        <w:left w:val="none" w:sz="0" w:space="0" w:color="auto"/>
        <w:bottom w:val="none" w:sz="0" w:space="0" w:color="auto"/>
        <w:right w:val="none" w:sz="0" w:space="0" w:color="auto"/>
      </w:divBdr>
    </w:div>
    <w:div w:id="554001449">
      <w:bodyDiv w:val="1"/>
      <w:marLeft w:val="0"/>
      <w:marRight w:val="0"/>
      <w:marTop w:val="0"/>
      <w:marBottom w:val="0"/>
      <w:divBdr>
        <w:top w:val="none" w:sz="0" w:space="0" w:color="auto"/>
        <w:left w:val="none" w:sz="0" w:space="0" w:color="auto"/>
        <w:bottom w:val="none" w:sz="0" w:space="0" w:color="auto"/>
        <w:right w:val="none" w:sz="0" w:space="0" w:color="auto"/>
      </w:divBdr>
    </w:div>
    <w:div w:id="556087086">
      <w:bodyDiv w:val="1"/>
      <w:marLeft w:val="0"/>
      <w:marRight w:val="0"/>
      <w:marTop w:val="0"/>
      <w:marBottom w:val="0"/>
      <w:divBdr>
        <w:top w:val="none" w:sz="0" w:space="0" w:color="auto"/>
        <w:left w:val="none" w:sz="0" w:space="0" w:color="auto"/>
        <w:bottom w:val="none" w:sz="0" w:space="0" w:color="auto"/>
        <w:right w:val="none" w:sz="0" w:space="0" w:color="auto"/>
      </w:divBdr>
    </w:div>
    <w:div w:id="634525740">
      <w:bodyDiv w:val="1"/>
      <w:marLeft w:val="0"/>
      <w:marRight w:val="0"/>
      <w:marTop w:val="0"/>
      <w:marBottom w:val="0"/>
      <w:divBdr>
        <w:top w:val="none" w:sz="0" w:space="0" w:color="auto"/>
        <w:left w:val="none" w:sz="0" w:space="0" w:color="auto"/>
        <w:bottom w:val="none" w:sz="0" w:space="0" w:color="auto"/>
        <w:right w:val="none" w:sz="0" w:space="0" w:color="auto"/>
      </w:divBdr>
    </w:div>
    <w:div w:id="645234327">
      <w:bodyDiv w:val="1"/>
      <w:marLeft w:val="0"/>
      <w:marRight w:val="0"/>
      <w:marTop w:val="0"/>
      <w:marBottom w:val="0"/>
      <w:divBdr>
        <w:top w:val="none" w:sz="0" w:space="0" w:color="auto"/>
        <w:left w:val="none" w:sz="0" w:space="0" w:color="auto"/>
        <w:bottom w:val="none" w:sz="0" w:space="0" w:color="auto"/>
        <w:right w:val="none" w:sz="0" w:space="0" w:color="auto"/>
      </w:divBdr>
    </w:div>
    <w:div w:id="647783764">
      <w:bodyDiv w:val="1"/>
      <w:marLeft w:val="0"/>
      <w:marRight w:val="0"/>
      <w:marTop w:val="0"/>
      <w:marBottom w:val="0"/>
      <w:divBdr>
        <w:top w:val="none" w:sz="0" w:space="0" w:color="auto"/>
        <w:left w:val="none" w:sz="0" w:space="0" w:color="auto"/>
        <w:bottom w:val="none" w:sz="0" w:space="0" w:color="auto"/>
        <w:right w:val="none" w:sz="0" w:space="0" w:color="auto"/>
      </w:divBdr>
    </w:div>
    <w:div w:id="655303559">
      <w:bodyDiv w:val="1"/>
      <w:marLeft w:val="0"/>
      <w:marRight w:val="0"/>
      <w:marTop w:val="0"/>
      <w:marBottom w:val="0"/>
      <w:divBdr>
        <w:top w:val="none" w:sz="0" w:space="0" w:color="auto"/>
        <w:left w:val="none" w:sz="0" w:space="0" w:color="auto"/>
        <w:bottom w:val="none" w:sz="0" w:space="0" w:color="auto"/>
        <w:right w:val="none" w:sz="0" w:space="0" w:color="auto"/>
      </w:divBdr>
    </w:div>
    <w:div w:id="816461859">
      <w:bodyDiv w:val="1"/>
      <w:marLeft w:val="0"/>
      <w:marRight w:val="0"/>
      <w:marTop w:val="0"/>
      <w:marBottom w:val="0"/>
      <w:divBdr>
        <w:top w:val="none" w:sz="0" w:space="0" w:color="auto"/>
        <w:left w:val="none" w:sz="0" w:space="0" w:color="auto"/>
        <w:bottom w:val="none" w:sz="0" w:space="0" w:color="auto"/>
        <w:right w:val="none" w:sz="0" w:space="0" w:color="auto"/>
      </w:divBdr>
    </w:div>
    <w:div w:id="914046728">
      <w:bodyDiv w:val="1"/>
      <w:marLeft w:val="0"/>
      <w:marRight w:val="0"/>
      <w:marTop w:val="0"/>
      <w:marBottom w:val="0"/>
      <w:divBdr>
        <w:top w:val="none" w:sz="0" w:space="0" w:color="auto"/>
        <w:left w:val="none" w:sz="0" w:space="0" w:color="auto"/>
        <w:bottom w:val="none" w:sz="0" w:space="0" w:color="auto"/>
        <w:right w:val="none" w:sz="0" w:space="0" w:color="auto"/>
      </w:divBdr>
    </w:div>
    <w:div w:id="924656332">
      <w:bodyDiv w:val="1"/>
      <w:marLeft w:val="0"/>
      <w:marRight w:val="0"/>
      <w:marTop w:val="0"/>
      <w:marBottom w:val="0"/>
      <w:divBdr>
        <w:top w:val="none" w:sz="0" w:space="0" w:color="auto"/>
        <w:left w:val="none" w:sz="0" w:space="0" w:color="auto"/>
        <w:bottom w:val="none" w:sz="0" w:space="0" w:color="auto"/>
        <w:right w:val="none" w:sz="0" w:space="0" w:color="auto"/>
      </w:divBdr>
    </w:div>
    <w:div w:id="990787006">
      <w:bodyDiv w:val="1"/>
      <w:marLeft w:val="0"/>
      <w:marRight w:val="0"/>
      <w:marTop w:val="0"/>
      <w:marBottom w:val="0"/>
      <w:divBdr>
        <w:top w:val="none" w:sz="0" w:space="0" w:color="auto"/>
        <w:left w:val="none" w:sz="0" w:space="0" w:color="auto"/>
        <w:bottom w:val="none" w:sz="0" w:space="0" w:color="auto"/>
        <w:right w:val="none" w:sz="0" w:space="0" w:color="auto"/>
      </w:divBdr>
    </w:div>
    <w:div w:id="1040782160">
      <w:bodyDiv w:val="1"/>
      <w:marLeft w:val="0"/>
      <w:marRight w:val="0"/>
      <w:marTop w:val="0"/>
      <w:marBottom w:val="0"/>
      <w:divBdr>
        <w:top w:val="none" w:sz="0" w:space="0" w:color="auto"/>
        <w:left w:val="none" w:sz="0" w:space="0" w:color="auto"/>
        <w:bottom w:val="none" w:sz="0" w:space="0" w:color="auto"/>
        <w:right w:val="none" w:sz="0" w:space="0" w:color="auto"/>
      </w:divBdr>
    </w:div>
    <w:div w:id="1080056446">
      <w:bodyDiv w:val="1"/>
      <w:marLeft w:val="0"/>
      <w:marRight w:val="0"/>
      <w:marTop w:val="0"/>
      <w:marBottom w:val="0"/>
      <w:divBdr>
        <w:top w:val="none" w:sz="0" w:space="0" w:color="auto"/>
        <w:left w:val="none" w:sz="0" w:space="0" w:color="auto"/>
        <w:bottom w:val="none" w:sz="0" w:space="0" w:color="auto"/>
        <w:right w:val="none" w:sz="0" w:space="0" w:color="auto"/>
      </w:divBdr>
    </w:div>
    <w:div w:id="1088842991">
      <w:bodyDiv w:val="1"/>
      <w:marLeft w:val="0"/>
      <w:marRight w:val="0"/>
      <w:marTop w:val="0"/>
      <w:marBottom w:val="0"/>
      <w:divBdr>
        <w:top w:val="none" w:sz="0" w:space="0" w:color="auto"/>
        <w:left w:val="none" w:sz="0" w:space="0" w:color="auto"/>
        <w:bottom w:val="none" w:sz="0" w:space="0" w:color="auto"/>
        <w:right w:val="none" w:sz="0" w:space="0" w:color="auto"/>
      </w:divBdr>
    </w:div>
    <w:div w:id="1090155708">
      <w:bodyDiv w:val="1"/>
      <w:marLeft w:val="0"/>
      <w:marRight w:val="0"/>
      <w:marTop w:val="0"/>
      <w:marBottom w:val="0"/>
      <w:divBdr>
        <w:top w:val="none" w:sz="0" w:space="0" w:color="auto"/>
        <w:left w:val="none" w:sz="0" w:space="0" w:color="auto"/>
        <w:bottom w:val="none" w:sz="0" w:space="0" w:color="auto"/>
        <w:right w:val="none" w:sz="0" w:space="0" w:color="auto"/>
      </w:divBdr>
    </w:div>
    <w:div w:id="1123965175">
      <w:bodyDiv w:val="1"/>
      <w:marLeft w:val="0"/>
      <w:marRight w:val="0"/>
      <w:marTop w:val="0"/>
      <w:marBottom w:val="0"/>
      <w:divBdr>
        <w:top w:val="none" w:sz="0" w:space="0" w:color="auto"/>
        <w:left w:val="none" w:sz="0" w:space="0" w:color="auto"/>
        <w:bottom w:val="none" w:sz="0" w:space="0" w:color="auto"/>
        <w:right w:val="none" w:sz="0" w:space="0" w:color="auto"/>
      </w:divBdr>
    </w:div>
    <w:div w:id="1142890398">
      <w:bodyDiv w:val="1"/>
      <w:marLeft w:val="0"/>
      <w:marRight w:val="0"/>
      <w:marTop w:val="0"/>
      <w:marBottom w:val="0"/>
      <w:divBdr>
        <w:top w:val="none" w:sz="0" w:space="0" w:color="auto"/>
        <w:left w:val="none" w:sz="0" w:space="0" w:color="auto"/>
        <w:bottom w:val="none" w:sz="0" w:space="0" w:color="auto"/>
        <w:right w:val="none" w:sz="0" w:space="0" w:color="auto"/>
      </w:divBdr>
    </w:div>
    <w:div w:id="1151868209">
      <w:bodyDiv w:val="1"/>
      <w:marLeft w:val="0"/>
      <w:marRight w:val="0"/>
      <w:marTop w:val="0"/>
      <w:marBottom w:val="0"/>
      <w:divBdr>
        <w:top w:val="none" w:sz="0" w:space="0" w:color="auto"/>
        <w:left w:val="none" w:sz="0" w:space="0" w:color="auto"/>
        <w:bottom w:val="none" w:sz="0" w:space="0" w:color="auto"/>
        <w:right w:val="none" w:sz="0" w:space="0" w:color="auto"/>
      </w:divBdr>
    </w:div>
    <w:div w:id="1155995566">
      <w:bodyDiv w:val="1"/>
      <w:marLeft w:val="0"/>
      <w:marRight w:val="0"/>
      <w:marTop w:val="0"/>
      <w:marBottom w:val="0"/>
      <w:divBdr>
        <w:top w:val="none" w:sz="0" w:space="0" w:color="auto"/>
        <w:left w:val="none" w:sz="0" w:space="0" w:color="auto"/>
        <w:bottom w:val="none" w:sz="0" w:space="0" w:color="auto"/>
        <w:right w:val="none" w:sz="0" w:space="0" w:color="auto"/>
      </w:divBdr>
    </w:div>
    <w:div w:id="1246721180">
      <w:bodyDiv w:val="1"/>
      <w:marLeft w:val="0"/>
      <w:marRight w:val="0"/>
      <w:marTop w:val="0"/>
      <w:marBottom w:val="0"/>
      <w:divBdr>
        <w:top w:val="none" w:sz="0" w:space="0" w:color="auto"/>
        <w:left w:val="none" w:sz="0" w:space="0" w:color="auto"/>
        <w:bottom w:val="none" w:sz="0" w:space="0" w:color="auto"/>
        <w:right w:val="none" w:sz="0" w:space="0" w:color="auto"/>
      </w:divBdr>
    </w:div>
    <w:div w:id="1253706194">
      <w:bodyDiv w:val="1"/>
      <w:marLeft w:val="0"/>
      <w:marRight w:val="0"/>
      <w:marTop w:val="0"/>
      <w:marBottom w:val="0"/>
      <w:divBdr>
        <w:top w:val="none" w:sz="0" w:space="0" w:color="auto"/>
        <w:left w:val="none" w:sz="0" w:space="0" w:color="auto"/>
        <w:bottom w:val="none" w:sz="0" w:space="0" w:color="auto"/>
        <w:right w:val="none" w:sz="0" w:space="0" w:color="auto"/>
      </w:divBdr>
    </w:div>
    <w:div w:id="1354914979">
      <w:bodyDiv w:val="1"/>
      <w:marLeft w:val="0"/>
      <w:marRight w:val="0"/>
      <w:marTop w:val="0"/>
      <w:marBottom w:val="0"/>
      <w:divBdr>
        <w:top w:val="none" w:sz="0" w:space="0" w:color="auto"/>
        <w:left w:val="none" w:sz="0" w:space="0" w:color="auto"/>
        <w:bottom w:val="none" w:sz="0" w:space="0" w:color="auto"/>
        <w:right w:val="none" w:sz="0" w:space="0" w:color="auto"/>
      </w:divBdr>
    </w:div>
    <w:div w:id="1441804161">
      <w:bodyDiv w:val="1"/>
      <w:marLeft w:val="0"/>
      <w:marRight w:val="0"/>
      <w:marTop w:val="0"/>
      <w:marBottom w:val="0"/>
      <w:divBdr>
        <w:top w:val="none" w:sz="0" w:space="0" w:color="auto"/>
        <w:left w:val="none" w:sz="0" w:space="0" w:color="auto"/>
        <w:bottom w:val="none" w:sz="0" w:space="0" w:color="auto"/>
        <w:right w:val="none" w:sz="0" w:space="0" w:color="auto"/>
      </w:divBdr>
    </w:div>
    <w:div w:id="1443958328">
      <w:bodyDiv w:val="1"/>
      <w:marLeft w:val="0"/>
      <w:marRight w:val="0"/>
      <w:marTop w:val="0"/>
      <w:marBottom w:val="0"/>
      <w:divBdr>
        <w:top w:val="none" w:sz="0" w:space="0" w:color="auto"/>
        <w:left w:val="none" w:sz="0" w:space="0" w:color="auto"/>
        <w:bottom w:val="none" w:sz="0" w:space="0" w:color="auto"/>
        <w:right w:val="none" w:sz="0" w:space="0" w:color="auto"/>
      </w:divBdr>
    </w:div>
    <w:div w:id="1573461958">
      <w:bodyDiv w:val="1"/>
      <w:marLeft w:val="0"/>
      <w:marRight w:val="0"/>
      <w:marTop w:val="0"/>
      <w:marBottom w:val="0"/>
      <w:divBdr>
        <w:top w:val="none" w:sz="0" w:space="0" w:color="auto"/>
        <w:left w:val="none" w:sz="0" w:space="0" w:color="auto"/>
        <w:bottom w:val="none" w:sz="0" w:space="0" w:color="auto"/>
        <w:right w:val="none" w:sz="0" w:space="0" w:color="auto"/>
      </w:divBdr>
    </w:div>
    <w:div w:id="1586182095">
      <w:bodyDiv w:val="1"/>
      <w:marLeft w:val="0"/>
      <w:marRight w:val="0"/>
      <w:marTop w:val="0"/>
      <w:marBottom w:val="0"/>
      <w:divBdr>
        <w:top w:val="none" w:sz="0" w:space="0" w:color="auto"/>
        <w:left w:val="none" w:sz="0" w:space="0" w:color="auto"/>
        <w:bottom w:val="none" w:sz="0" w:space="0" w:color="auto"/>
        <w:right w:val="none" w:sz="0" w:space="0" w:color="auto"/>
      </w:divBdr>
    </w:div>
    <w:div w:id="1687830648">
      <w:bodyDiv w:val="1"/>
      <w:marLeft w:val="0"/>
      <w:marRight w:val="0"/>
      <w:marTop w:val="0"/>
      <w:marBottom w:val="0"/>
      <w:divBdr>
        <w:top w:val="none" w:sz="0" w:space="0" w:color="auto"/>
        <w:left w:val="none" w:sz="0" w:space="0" w:color="auto"/>
        <w:bottom w:val="none" w:sz="0" w:space="0" w:color="auto"/>
        <w:right w:val="none" w:sz="0" w:space="0" w:color="auto"/>
      </w:divBdr>
    </w:div>
    <w:div w:id="1753622027">
      <w:bodyDiv w:val="1"/>
      <w:marLeft w:val="0"/>
      <w:marRight w:val="0"/>
      <w:marTop w:val="0"/>
      <w:marBottom w:val="0"/>
      <w:divBdr>
        <w:top w:val="none" w:sz="0" w:space="0" w:color="auto"/>
        <w:left w:val="none" w:sz="0" w:space="0" w:color="auto"/>
        <w:bottom w:val="none" w:sz="0" w:space="0" w:color="auto"/>
        <w:right w:val="none" w:sz="0" w:space="0" w:color="auto"/>
      </w:divBdr>
    </w:div>
    <w:div w:id="1780684470">
      <w:bodyDiv w:val="1"/>
      <w:marLeft w:val="0"/>
      <w:marRight w:val="0"/>
      <w:marTop w:val="0"/>
      <w:marBottom w:val="0"/>
      <w:divBdr>
        <w:top w:val="none" w:sz="0" w:space="0" w:color="auto"/>
        <w:left w:val="none" w:sz="0" w:space="0" w:color="auto"/>
        <w:bottom w:val="none" w:sz="0" w:space="0" w:color="auto"/>
        <w:right w:val="none" w:sz="0" w:space="0" w:color="auto"/>
      </w:divBdr>
    </w:div>
    <w:div w:id="1790080634">
      <w:bodyDiv w:val="1"/>
      <w:marLeft w:val="0"/>
      <w:marRight w:val="0"/>
      <w:marTop w:val="0"/>
      <w:marBottom w:val="0"/>
      <w:divBdr>
        <w:top w:val="none" w:sz="0" w:space="0" w:color="auto"/>
        <w:left w:val="none" w:sz="0" w:space="0" w:color="auto"/>
        <w:bottom w:val="none" w:sz="0" w:space="0" w:color="auto"/>
        <w:right w:val="none" w:sz="0" w:space="0" w:color="auto"/>
      </w:divBdr>
    </w:div>
    <w:div w:id="1807161285">
      <w:bodyDiv w:val="1"/>
      <w:marLeft w:val="0"/>
      <w:marRight w:val="0"/>
      <w:marTop w:val="0"/>
      <w:marBottom w:val="0"/>
      <w:divBdr>
        <w:top w:val="none" w:sz="0" w:space="0" w:color="auto"/>
        <w:left w:val="none" w:sz="0" w:space="0" w:color="auto"/>
        <w:bottom w:val="none" w:sz="0" w:space="0" w:color="auto"/>
        <w:right w:val="none" w:sz="0" w:space="0" w:color="auto"/>
      </w:divBdr>
    </w:div>
    <w:div w:id="1860701334">
      <w:bodyDiv w:val="1"/>
      <w:marLeft w:val="0"/>
      <w:marRight w:val="0"/>
      <w:marTop w:val="0"/>
      <w:marBottom w:val="0"/>
      <w:divBdr>
        <w:top w:val="none" w:sz="0" w:space="0" w:color="auto"/>
        <w:left w:val="none" w:sz="0" w:space="0" w:color="auto"/>
        <w:bottom w:val="none" w:sz="0" w:space="0" w:color="auto"/>
        <w:right w:val="none" w:sz="0" w:space="0" w:color="auto"/>
      </w:divBdr>
    </w:div>
    <w:div w:id="1870559894">
      <w:bodyDiv w:val="1"/>
      <w:marLeft w:val="0"/>
      <w:marRight w:val="0"/>
      <w:marTop w:val="0"/>
      <w:marBottom w:val="0"/>
      <w:divBdr>
        <w:top w:val="none" w:sz="0" w:space="0" w:color="auto"/>
        <w:left w:val="none" w:sz="0" w:space="0" w:color="auto"/>
        <w:bottom w:val="none" w:sz="0" w:space="0" w:color="auto"/>
        <w:right w:val="none" w:sz="0" w:space="0" w:color="auto"/>
      </w:divBdr>
    </w:div>
    <w:div w:id="1906142631">
      <w:bodyDiv w:val="1"/>
      <w:marLeft w:val="0"/>
      <w:marRight w:val="0"/>
      <w:marTop w:val="0"/>
      <w:marBottom w:val="0"/>
      <w:divBdr>
        <w:top w:val="none" w:sz="0" w:space="0" w:color="auto"/>
        <w:left w:val="none" w:sz="0" w:space="0" w:color="auto"/>
        <w:bottom w:val="none" w:sz="0" w:space="0" w:color="auto"/>
        <w:right w:val="none" w:sz="0" w:space="0" w:color="auto"/>
      </w:divBdr>
    </w:div>
    <w:div w:id="1926567754">
      <w:bodyDiv w:val="1"/>
      <w:marLeft w:val="0"/>
      <w:marRight w:val="0"/>
      <w:marTop w:val="0"/>
      <w:marBottom w:val="0"/>
      <w:divBdr>
        <w:top w:val="none" w:sz="0" w:space="0" w:color="auto"/>
        <w:left w:val="none" w:sz="0" w:space="0" w:color="auto"/>
        <w:bottom w:val="none" w:sz="0" w:space="0" w:color="auto"/>
        <w:right w:val="none" w:sz="0" w:space="0" w:color="auto"/>
      </w:divBdr>
    </w:div>
    <w:div w:id="2020739273">
      <w:bodyDiv w:val="1"/>
      <w:marLeft w:val="0"/>
      <w:marRight w:val="0"/>
      <w:marTop w:val="0"/>
      <w:marBottom w:val="0"/>
      <w:divBdr>
        <w:top w:val="none" w:sz="0" w:space="0" w:color="auto"/>
        <w:left w:val="none" w:sz="0" w:space="0" w:color="auto"/>
        <w:bottom w:val="none" w:sz="0" w:space="0" w:color="auto"/>
        <w:right w:val="none" w:sz="0" w:space="0" w:color="auto"/>
      </w:divBdr>
    </w:div>
    <w:div w:id="2112315416">
      <w:bodyDiv w:val="1"/>
      <w:marLeft w:val="0"/>
      <w:marRight w:val="0"/>
      <w:marTop w:val="0"/>
      <w:marBottom w:val="0"/>
      <w:divBdr>
        <w:top w:val="none" w:sz="0" w:space="0" w:color="auto"/>
        <w:left w:val="none" w:sz="0" w:space="0" w:color="auto"/>
        <w:bottom w:val="none" w:sz="0" w:space="0" w:color="auto"/>
        <w:right w:val="none" w:sz="0" w:space="0" w:color="auto"/>
      </w:divBdr>
    </w:div>
    <w:div w:id="2126265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image" Target="media/image5.jp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jpg"/><Relationship Id="rId25"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image" Target="media/image3.jpg"/><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6.xml"/><Relationship Id="rId5" Type="http://schemas.openxmlformats.org/officeDocument/2006/relationships/webSettings" Target="webSettings.xml"/><Relationship Id="rId15" Type="http://schemas.openxmlformats.org/officeDocument/2006/relationships/image" Target="media/image2.jpg"/><Relationship Id="rId23" Type="http://schemas.openxmlformats.org/officeDocument/2006/relationships/footer" Target="footer5.xml"/><Relationship Id="rId10" Type="http://schemas.openxmlformats.org/officeDocument/2006/relationships/header" Target="header2.xml"/><Relationship Id="rId19" Type="http://schemas.openxmlformats.org/officeDocument/2006/relationships/hyperlink" Target="https://ec.europa.eu/environment/strategy/biodiversity-strategy-2030_en"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4.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26" Type="http://schemas.openxmlformats.org/officeDocument/2006/relationships/hyperlink" Target="https://op.europa.eu/en/publication-detail/-/publication/d3006107-519b-11eb-b59f-01aa75ed71a1/language-en" TargetMode="External"/><Relationship Id="rId21" Type="http://schemas.openxmlformats.org/officeDocument/2006/relationships/hyperlink" Target="https://fra.europa.eu/sites/default/files/fra_uploads/fra-2018-experiences-and-perceptions-of-antisemitism-survey_en.pdf" TargetMode="External"/><Relationship Id="rId42" Type="http://schemas.openxmlformats.org/officeDocument/2006/relationships/hyperlink" Target="https://e-justice.europa.eu/european-training-platform/" TargetMode="External"/><Relationship Id="rId47" Type="http://schemas.openxmlformats.org/officeDocument/2006/relationships/hyperlink" Target="https://fra.europa.eu/sites/default/files/fra_uploads/fra-2018-experiences-and-perceptions-of-antisemitism-survey_en.pdf" TargetMode="External"/><Relationship Id="rId63" Type="http://schemas.openxmlformats.org/officeDocument/2006/relationships/hyperlink" Target="https://ec.europa.eu/info/sites/default/files/a_union_of_equality_eu_action_plan_against_racism_2020_-2025_en.pdf" TargetMode="External"/><Relationship Id="rId68" Type="http://schemas.openxmlformats.org/officeDocument/2006/relationships/hyperlink" Target="https://eur-lex.europa.eu/legal-content/EN/TXT/?qid=1596452256370&amp;uri=CELEX:52020DC0605" TargetMode="External"/><Relationship Id="rId84" Type="http://schemas.openxmlformats.org/officeDocument/2006/relationships/hyperlink" Target="http://assembly.coe.int/nw/xml/XRef/Xref-XML2HTML-en.asp?fileid=28247&amp;lang=en" TargetMode="External"/><Relationship Id="rId89" Type="http://schemas.openxmlformats.org/officeDocument/2006/relationships/hyperlink" Target="https://eur-lex.europa.eu/legal-content/EN/TXT/?uri=CELEX:52020DC0625" TargetMode="External"/><Relationship Id="rId2" Type="http://schemas.openxmlformats.org/officeDocument/2006/relationships/hyperlink" Target="https://europa.eu/eurobarometer/surveys/detail/2220" TargetMode="External"/><Relationship Id="rId16" Type="http://schemas.openxmlformats.org/officeDocument/2006/relationships/hyperlink" Target="https://www.consilium.europa.eu/media/47065/st13637-en20.pdf" TargetMode="External"/><Relationship Id="rId29" Type="http://schemas.openxmlformats.org/officeDocument/2006/relationships/hyperlink" Target="https://www.holocaustremembrance.com/resources/working-definitions-charters/working-definition-antisemitism/adoption-endorsement" TargetMode="External"/><Relationship Id="rId107" Type="http://schemas.openxmlformats.org/officeDocument/2006/relationships/hyperlink" Target="https://eeas.europa.eu/sites/default/files/06_hr_guidelines_religion_en.pdf" TargetMode="External"/><Relationship Id="rId11" Type="http://schemas.openxmlformats.org/officeDocument/2006/relationships/hyperlink" Target="https://urldefense.com/v3/__https:/www.researchgate.net/publication/348686333_INTERNATIONAL_MIGRATION_OF_JEWS__;!!DOxrgLBm!Ucg0DMk6iOzx8zrAlRj33TPO68yRgIy0EGIrPv0Xf9V9yudLIZVlQSYALt4EWTymtDT0hNM$" TargetMode="External"/><Relationship Id="rId24" Type="http://schemas.openxmlformats.org/officeDocument/2006/relationships/hyperlink" Target="https://www.consilium.europa.eu/media/47065/st13637-en20.pdf" TargetMode="External"/><Relationship Id="rId32" Type="http://schemas.openxmlformats.org/officeDocument/2006/relationships/hyperlink" Target="https://eur-lex.europa.eu/eli/reg/2021/240" TargetMode="External"/><Relationship Id="rId37" Type="http://schemas.openxmlformats.org/officeDocument/2006/relationships/hyperlink" Target="https://eur-lex.europa.eu/legal-content/EN/TXT/?uri=CELEX%3A32008F0913" TargetMode="External"/><Relationship Id="rId40" Type="http://schemas.openxmlformats.org/officeDocument/2006/relationships/hyperlink" Target="https://eur-lex.europa.eu/legal-content/EN/TXT/?uri=CELEX:32012L0029" TargetMode="External"/><Relationship Id="rId45" Type="http://schemas.openxmlformats.org/officeDocument/2006/relationships/hyperlink" Target="https://cst.org.uk/" TargetMode="External"/><Relationship Id="rId53" Type="http://schemas.openxmlformats.org/officeDocument/2006/relationships/hyperlink" Target="https://www.europol.europa.eu/newsroom/news/stopping-hate-speech-online-europol-coordinates-first-europe-wide-action-day" TargetMode="External"/><Relationship Id="rId58" Type="http://schemas.openxmlformats.org/officeDocument/2006/relationships/hyperlink" Target="https://eur-lex.europa.eu/legal-content/EN/TXT/HTML/?uri=CELEX:52021PC0206&amp;from=EN" TargetMode="External"/><Relationship Id="rId66" Type="http://schemas.openxmlformats.org/officeDocument/2006/relationships/hyperlink" Target="https://fra.europa.eu/sites/default/files/fra_uploads/fra-2018-experiences-and-perceptions-of-antisemitism-survey_en.pdf" TargetMode="External"/><Relationship Id="rId74" Type="http://schemas.openxmlformats.org/officeDocument/2006/relationships/hyperlink" Target="https://eur-lex.europa.eu/legal-content/EN/TXT/HTML/?uri=CELEX:32021R0784&amp;from=EN" TargetMode="External"/><Relationship Id="rId79" Type="http://schemas.openxmlformats.org/officeDocument/2006/relationships/hyperlink" Target="https://fra.europa.eu/sites/default/files/fra_uploads/fra-2018-experiences-and-perceptions-of-antisemitism-survey_en.pdf" TargetMode="External"/><Relationship Id="rId87" Type="http://schemas.openxmlformats.org/officeDocument/2006/relationships/hyperlink" Target="https://pilot-demo.jdcrp.org" TargetMode="External"/><Relationship Id="rId102" Type="http://schemas.openxmlformats.org/officeDocument/2006/relationships/hyperlink" Target="https://www.jewishagency.org/jewish-population-5782/" TargetMode="External"/><Relationship Id="rId110" Type="http://schemas.openxmlformats.org/officeDocument/2006/relationships/hyperlink" Target="https://eur-lex.europa.eu/legal-content/EN/TXT/?uri=JOIN:2016:29:FIN" TargetMode="External"/><Relationship Id="rId5" Type="http://schemas.openxmlformats.org/officeDocument/2006/relationships/hyperlink" Target="https://op.europa.eu/en/publication-detail/-/publication/d73c833f-c34c-11eb-a925-01aa75ed71a1/language-en" TargetMode="External"/><Relationship Id="rId61" Type="http://schemas.openxmlformats.org/officeDocument/2006/relationships/hyperlink" Target="https://ec.europa.eu/info/policies/justice-and-fundamental-rights/combatting-discrimination/tackling-discrimination/diversity-management/eu-platform-diversity-charters_en" TargetMode="External"/><Relationship Id="rId82" Type="http://schemas.openxmlformats.org/officeDocument/2006/relationships/hyperlink" Target="https://op.europa.eu/en/publication-detail/-/publication/5a9c3144-80f1-11e9-9f05-01aa75ed71a1" TargetMode="External"/><Relationship Id="rId90" Type="http://schemas.openxmlformats.org/officeDocument/2006/relationships/hyperlink" Target="https://eur-lex.europa.eu/legal-content/EN/TXT/?uri=COM:2020:628:FIN" TargetMode="External"/><Relationship Id="rId95" Type="http://schemas.openxmlformats.org/officeDocument/2006/relationships/hyperlink" Target="https://europa.eu/eurobarometer/surveys/detail/2220" TargetMode="External"/><Relationship Id="rId19" Type="http://schemas.openxmlformats.org/officeDocument/2006/relationships/hyperlink" Target="https://tandis.odihr.pl/handle/20.500.12389/22404" TargetMode="External"/><Relationship Id="rId14" Type="http://schemas.openxmlformats.org/officeDocument/2006/relationships/hyperlink" Target="https://data.consilium.europa.eu/doc/document/ST-15213-2018-INIT/en/pdf" TargetMode="External"/><Relationship Id="rId22" Type="http://schemas.openxmlformats.org/officeDocument/2006/relationships/hyperlink" Target="https://www.holocaustremembrance.com/resources/working-definitions-charters/working-definition-antisemitism" TargetMode="External"/><Relationship Id="rId27" Type="http://schemas.openxmlformats.org/officeDocument/2006/relationships/hyperlink" Target="https://rm.coe.int/rec-09rev-2021-028-en/1680a3c141" TargetMode="External"/><Relationship Id="rId30" Type="http://schemas.openxmlformats.org/officeDocument/2006/relationships/hyperlink" Target="https://ec.europa.eu/info/sites/default/files/c_2021_2699_f1_commission_implementing_decision_en_v3_p1_1177590.pdf" TargetMode="External"/><Relationship Id="rId35" Type="http://schemas.openxmlformats.org/officeDocument/2006/relationships/hyperlink" Target="https://fra.europa.eu/sites/default/files/fra_uploads/fra-2018-experiences-and-perceptions-of-antisemitism-survey_en.pdf" TargetMode="External"/><Relationship Id="rId43" Type="http://schemas.openxmlformats.org/officeDocument/2006/relationships/hyperlink" Target="https://eur-lex.europa.eu/legal-content/EN/TXT/HTML/?uri=CELEX:52021DC0142&amp;from=en" TargetMode="External"/><Relationship Id="rId48" Type="http://schemas.openxmlformats.org/officeDocument/2006/relationships/hyperlink" Target="https://op.europa.eu/nl/publication-detail/-/publication/49e2ecf2-eae9-11eb-93a8-01aa75ed71a1/language-en" TargetMode="External"/><Relationship Id="rId56" Type="http://schemas.openxmlformats.org/officeDocument/2006/relationships/hyperlink" Target="https://digital-strategy.ec.europa.eu/en/policies/code-practice-disinformation" TargetMode="External"/><Relationship Id="rId64" Type="http://schemas.openxmlformats.org/officeDocument/2006/relationships/hyperlink" Target="https://www.chabad.org/holidays/chanukah/article_cdo/aid/4203685/jewish/What-Does-Chanukah-Actually-Mean.htm" TargetMode="External"/><Relationship Id="rId69" Type="http://schemas.openxmlformats.org/officeDocument/2006/relationships/hyperlink" Target="https://ec.europa.eu/home-affairs/system/files/2020-12/09122020_communication_commission_european_parliament_the_council_eu_agenda_counter_terrorism_po-2020-9031_com-2020_795_en.pdf" TargetMode="External"/><Relationship Id="rId77" Type="http://schemas.openxmlformats.org/officeDocument/2006/relationships/hyperlink" Target="https://europa.eu/eurobarometer/surveys/detail/2220" TargetMode="External"/><Relationship Id="rId100" Type="http://schemas.openxmlformats.org/officeDocument/2006/relationships/hyperlink" Target="https://urldefense.com/v3/__http:/www.againstholocaustdistortion.org__;!!DOxrgLBm!Sml10NGkT0_qOIbfAGeB2JVg6LD3pelofohGuYRciyLR4cXiTP_Dqx3tiKrSsIet0X-gVAU$" TargetMode="External"/><Relationship Id="rId105" Type="http://schemas.openxmlformats.org/officeDocument/2006/relationships/hyperlink" Target="https://global100.adl.org/map" TargetMode="External"/><Relationship Id="rId8" Type="http://schemas.openxmlformats.org/officeDocument/2006/relationships/hyperlink" Target="https://fra.europa.eu/sites/default/files/fra-2013-discrimination-hate-crime-against-jews-eu-member-states-0_en.pdf" TargetMode="External"/><Relationship Id="rId51" Type="http://schemas.openxmlformats.org/officeDocument/2006/relationships/hyperlink" Target="https://eur-lex.europa.eu/legal-content/en/TXT/?qid=1608117147218&amp;uri=COM%3A2020%3A825%3AFIN" TargetMode="External"/><Relationship Id="rId72" Type="http://schemas.openxmlformats.org/officeDocument/2006/relationships/hyperlink" Target="https://data.consilium.europa.eu/doc/document/ST-9545-2021-INIT/en/pdf" TargetMode="External"/><Relationship Id="rId80" Type="http://schemas.openxmlformats.org/officeDocument/2006/relationships/hyperlink" Target="https://curia.europa.eu/jcms/upload/docs/application/pdf/2020-12/cp200163en.pdf" TargetMode="External"/><Relationship Id="rId85" Type="http://schemas.openxmlformats.org/officeDocument/2006/relationships/hyperlink" Target="https://www.mzv.cz/jnp/en/foreign_relations/terezin_declaration/index.html" TargetMode="External"/><Relationship Id="rId93" Type="http://schemas.openxmlformats.org/officeDocument/2006/relationships/hyperlink" Target="https://edition.cnn.com/interactive/2018/11/europe/antisemitism-poll-2018-intl/" TargetMode="External"/><Relationship Id="rId98" Type="http://schemas.openxmlformats.org/officeDocument/2006/relationships/hyperlink" Target="https://www.holocaustremembrance.com/resources/working-definitions-charters/working-definition-holocaust-denial-and-distortion" TargetMode="External"/><Relationship Id="rId3" Type="http://schemas.openxmlformats.org/officeDocument/2006/relationships/hyperlink" Target="https://fra.europa.eu/sites/default/files/fra_uploads/fra-2018-experiences-and-perceptions-of-antisemitism-survey_en.pdf" TargetMode="External"/><Relationship Id="rId12" Type="http://schemas.openxmlformats.org/officeDocument/2006/relationships/hyperlink" Target="https://fra.europa.eu/sites/default/files/fra_uploads/fra-2018-experiences-and-perceptions-of-antisemitism-survey_en.pdf" TargetMode="External"/><Relationship Id="rId17" Type="http://schemas.openxmlformats.org/officeDocument/2006/relationships/hyperlink" Target="https://ec.europa.eu/info/law/better-regulation/have-your-say/initiatives/13068-Strategy-on-combating-antisemitism-and-fostering-Jewish-life-in-the-EU_en" TargetMode="External"/><Relationship Id="rId25" Type="http://schemas.openxmlformats.org/officeDocument/2006/relationships/hyperlink" Target="https://www.europarl.europa.eu/doceo/document/TA-8-2017-0243_EN.html" TargetMode="External"/><Relationship Id="rId33" Type="http://schemas.openxmlformats.org/officeDocument/2006/relationships/hyperlink" Target="https://fra.europa.eu/sites/default/files/fra_uploads/fra-2020-antisemitism-overview-2009-2019_en.pdf" TargetMode="External"/><Relationship Id="rId38" Type="http://schemas.openxmlformats.org/officeDocument/2006/relationships/hyperlink" Target="https://fra.europa.eu/sites/default/files/fra_uploads/fra-2021-hate-crime-reporting_en.pdf" TargetMode="External"/><Relationship Id="rId46" Type="http://schemas.openxmlformats.org/officeDocument/2006/relationships/hyperlink" Target="https://fra.europa.eu/en/publication/2018/experiences-and-perceptions-antisemitism-second-survey-discrimination-and-hate" TargetMode="External"/><Relationship Id="rId59" Type="http://schemas.openxmlformats.org/officeDocument/2006/relationships/hyperlink" Target="https://eur-lex.europa.eu/legal-content/EN/TXT/PDF/?uri=CELEX:32000L0043&amp;from=GA" TargetMode="External"/><Relationship Id="rId67" Type="http://schemas.openxmlformats.org/officeDocument/2006/relationships/hyperlink" Target="https://fra.europa.eu/sites/default/files/fra_uploads/fra-2018-experiences-and-perceptions-of-antisemitism-survey_en.pdf" TargetMode="External"/><Relationship Id="rId103" Type="http://schemas.openxmlformats.org/officeDocument/2006/relationships/hyperlink" Target="https://www.jewishdatabank.org/content/upload/bjdb/2019_World_Jewish_Population_(AJYB,_DellaPergola)_DataBank_Final.pdf" TargetMode="External"/><Relationship Id="rId108" Type="http://schemas.openxmlformats.org/officeDocument/2006/relationships/hyperlink" Target="https://ec.europa.eu/international-partnerships/system/files/online-170621-eidhr-rba-toolbox-en-a5-lc_en.pdf" TargetMode="External"/><Relationship Id="rId20" Type="http://schemas.openxmlformats.org/officeDocument/2006/relationships/hyperlink" Target="https://fra.europa.eu/sites/default/files/fra_uploads/fra-2018-experiences-and-perceptions-of-antisemitism-survey_en.pdf" TargetMode="External"/><Relationship Id="rId41" Type="http://schemas.openxmlformats.org/officeDocument/2006/relationships/hyperlink" Target="https://ec.europa.eu/info/sites/default/files/2_en_act_part1_v4_0.pdf" TargetMode="External"/><Relationship Id="rId54" Type="http://schemas.openxmlformats.org/officeDocument/2006/relationships/hyperlink" Target="file:///C:\Users\SCHNUKA\AppData\Local\Microsoft\Windows\INetCache\Content.Outlook\A0I3GEHD\eu-communication-disinformation-euco-05122018_en.pdf%20(europa.eu)" TargetMode="External"/><Relationship Id="rId62" Type="http://schemas.openxmlformats.org/officeDocument/2006/relationships/hyperlink" Target="https://fra.europa.eu/en/project/2019/subgroup-equality-data" TargetMode="External"/><Relationship Id="rId70" Type="http://schemas.openxmlformats.org/officeDocument/2006/relationships/hyperlink" Target="https://eur-lex.europa.eu/legal-content/EN/TXT/?uri=CELEX%3A52017DC0612" TargetMode="External"/><Relationship Id="rId75" Type="http://schemas.openxmlformats.org/officeDocument/2006/relationships/hyperlink" Target="http://www.comece.eu/dl/mMmlJKJKkLmoJqx4KJK/EU_Quick_Guide_to_support_the_protection_of_Places_of_Worship_May_2021_HL.pdf" TargetMode="External"/><Relationship Id="rId83" Type="http://schemas.openxmlformats.org/officeDocument/2006/relationships/hyperlink" Target="https://www.coe.int/en/web/venice/faro-convention" TargetMode="External"/><Relationship Id="rId88" Type="http://schemas.openxmlformats.org/officeDocument/2006/relationships/hyperlink" Target="https://www.esjf-surveys.org/" TargetMode="External"/><Relationship Id="rId91" Type="http://schemas.openxmlformats.org/officeDocument/2006/relationships/hyperlink" Target="https://www.osce.org/odihr/tolerance-and-non-discrimination" TargetMode="External"/><Relationship Id="rId96" Type="http://schemas.openxmlformats.org/officeDocument/2006/relationships/hyperlink" Target="https://fra.europa.eu/sites/default/files/fra_uploads/fra-2018-experiences-and-perceptions-of-antisemitism-survey_en.pdf" TargetMode="External"/><Relationship Id="rId111" Type="http://schemas.openxmlformats.org/officeDocument/2006/relationships/hyperlink" Target="https://www.consilium.europa.eu/media/50557/st09837-en21.pdf" TargetMode="External"/><Relationship Id="rId1" Type="http://schemas.openxmlformats.org/officeDocument/2006/relationships/hyperlink" Target="https://aboutholocaust.org/en/facts/what-is-the-difference-between-holocaust-and-shoah" TargetMode="External"/><Relationship Id="rId6" Type="http://schemas.openxmlformats.org/officeDocument/2006/relationships/hyperlink" Target="https://www.jpr.org.uk/documents/JPR_2020.Jews_in_Europe_at_the_turn_of_the_Millennium.pdf" TargetMode="External"/><Relationship Id="rId15" Type="http://schemas.openxmlformats.org/officeDocument/2006/relationships/hyperlink" Target="https://ec.europa.eu/info/policies/justice-and-fundamental-rights/combatting-discrimination/racism-and-xenophobia/combating-antisemitism_en" TargetMode="External"/><Relationship Id="rId23" Type="http://schemas.openxmlformats.org/officeDocument/2006/relationships/hyperlink" Target="https://data.consilium.europa.eu/doc/document/ST-15213-2018-INIT/en/pdf" TargetMode="External"/><Relationship Id="rId28" Type="http://schemas.openxmlformats.org/officeDocument/2006/relationships/hyperlink" Target="https://www.consilium.europa.eu/media/47065/st13637-en20.pdf" TargetMode="External"/><Relationship Id="rId36" Type="http://schemas.openxmlformats.org/officeDocument/2006/relationships/hyperlink" Target="https://fra.europa.eu/sites/default/files/fra_uploads/fra-2019-young-jewish-europeans_en.pdf" TargetMode="External"/><Relationship Id="rId49" Type="http://schemas.openxmlformats.org/officeDocument/2006/relationships/hyperlink" Target="https://op.europa.eu/en/publication-detail/-/publication/d73c833f-c34c-11eb-a925-01aa75ed71a1/language-en" TargetMode="External"/><Relationship Id="rId57" Type="http://schemas.openxmlformats.org/officeDocument/2006/relationships/hyperlink" Target="https://eur-lex.europa.eu/legal-content/EN/TXT/?uri=CELEX:52021DC0262&amp;qid=1632411257186" TargetMode="External"/><Relationship Id="rId106" Type="http://schemas.openxmlformats.org/officeDocument/2006/relationships/hyperlink" Target="https://global100.adl.org/map" TargetMode="External"/><Relationship Id="rId10" Type="http://schemas.openxmlformats.org/officeDocument/2006/relationships/hyperlink" Target="https://jpr.org.uk/publication?id=4821" TargetMode="External"/><Relationship Id="rId31" Type="http://schemas.openxmlformats.org/officeDocument/2006/relationships/hyperlink" Target="https://ec.europa.eu/info/funding-tenders/opportunities/portal/screen/programmes/cerv" TargetMode="External"/><Relationship Id="rId44" Type="http://schemas.openxmlformats.org/officeDocument/2006/relationships/hyperlink" Target="https://www.report-antisemitism.de/" TargetMode="External"/><Relationship Id="rId52" Type="http://schemas.openxmlformats.org/officeDocument/2006/relationships/hyperlink" Target="https://ec.europa.eu/info/policies/justice-and-fundamental-rights/combatting-discrimination/racism-and-xenophobia/eu-code-conduct-countering-illegal-hate-speech-online_en" TargetMode="External"/><Relationship Id="rId60" Type="http://schemas.openxmlformats.org/officeDocument/2006/relationships/hyperlink" Target="https://eur-lex.europa.eu/legal-content/EN/TXT/?uri=celex%3A32000L0078" TargetMode="External"/><Relationship Id="rId65" Type="http://schemas.openxmlformats.org/officeDocument/2006/relationships/hyperlink" Target="https://fra.europa.eu/sites/default/files/fra_uploads/fra-2018-experiences-and-perceptions-of-antisemitism-survey_en.pdf" TargetMode="External"/><Relationship Id="rId73" Type="http://schemas.openxmlformats.org/officeDocument/2006/relationships/hyperlink" Target="https://eur-lex.europa.eu/legal-content/EN/TXT/HTML/?uri=CELEX:32021R0784&amp;from=EN" TargetMode="External"/><Relationship Id="rId78" Type="http://schemas.openxmlformats.org/officeDocument/2006/relationships/hyperlink" Target="https://fra.europa.eu/sites/default/files/fra_uploads/fra-2018-experiences-and-perceptions-of-antisemitism-survey_en.pdf" TargetMode="External"/><Relationship Id="rId81" Type="http://schemas.openxmlformats.org/officeDocument/2006/relationships/hyperlink" Target="https://eur-lex.europa.eu/legal-content/EN/TXT/?uri=CELEX:52020DC0380" TargetMode="External"/><Relationship Id="rId86" Type="http://schemas.openxmlformats.org/officeDocument/2006/relationships/hyperlink" Target="https://www.lootedart.com/web_images/pdf2018/1.1.3%20Joint_Declaration_EU_CZ_final.pdf" TargetMode="External"/><Relationship Id="rId94" Type="http://schemas.openxmlformats.org/officeDocument/2006/relationships/hyperlink" Target="https://www.ehri-project.eu/" TargetMode="External"/><Relationship Id="rId99" Type="http://schemas.openxmlformats.org/officeDocument/2006/relationships/hyperlink" Target="https://ec.europa.eu/newsroom/just/items/700272/default" TargetMode="External"/><Relationship Id="rId101" Type="http://schemas.openxmlformats.org/officeDocument/2006/relationships/hyperlink" Target="https://www.holocaustremembrance.com/resources/reports/recognizing-countering-holocaust-distortion-recommendations" TargetMode="External"/><Relationship Id="rId4" Type="http://schemas.openxmlformats.org/officeDocument/2006/relationships/hyperlink" Target="https://cst.org.uk/data/file/d/9/Coronavirus%20and%20the%20plague%20of%20antisemitism.1586276450.pdf" TargetMode="External"/><Relationship Id="rId9" Type="http://schemas.openxmlformats.org/officeDocument/2006/relationships/hyperlink" Target="https://fra.europa.eu/sites/default/files/fra_uploads/fra-2018-experiences-and-perceptions-of-antisemitism-survey_en.pdf" TargetMode="External"/><Relationship Id="rId13" Type="http://schemas.openxmlformats.org/officeDocument/2006/relationships/hyperlink" Target="https://www.europarl.europa.eu/doceo/document/TA-8-2017-0243_EN.html" TargetMode="External"/><Relationship Id="rId18" Type="http://schemas.openxmlformats.org/officeDocument/2006/relationships/hyperlink" Target="https://ec.europa.eu/info/files/summary-report-feedback-roadmap-eu-strategy-combating-antisemitism-and-fostering-jewish-life_en" TargetMode="External"/><Relationship Id="rId39" Type="http://schemas.openxmlformats.org/officeDocument/2006/relationships/hyperlink" Target="https://eur-lex.europa.eu/legal-content/EN/TXT/?uri=CELEX%3A52020DC0258" TargetMode="External"/><Relationship Id="rId109" Type="http://schemas.openxmlformats.org/officeDocument/2006/relationships/hyperlink" Target="https://www.holocaustremembrance.com/resources/working-definitions-charters/working-definition-antisemitism/adoption-endorsement" TargetMode="External"/><Relationship Id="rId34" Type="http://schemas.openxmlformats.org/officeDocument/2006/relationships/hyperlink" Target="https://www.holocaustremembrance.com/resources/working-definitions-charters/working-definition-antisemitism" TargetMode="External"/><Relationship Id="rId50" Type="http://schemas.openxmlformats.org/officeDocument/2006/relationships/hyperlink" Target="https://eur-lex.europa.eu/legal-content/EN/ALL/?uri=celex%3A32010L0013" TargetMode="External"/><Relationship Id="rId55" Type="http://schemas.openxmlformats.org/officeDocument/2006/relationships/hyperlink" Target="https://eur-lex.europa.eu/legal-content/EN/TXT/PDF/?uri=CELEX:52020DC0790&amp;from=EN" TargetMode="External"/><Relationship Id="rId76" Type="http://schemas.openxmlformats.org/officeDocument/2006/relationships/hyperlink" Target="https://www.jpr.org.uk/documents/JPR_2020.Jews_in_Europe_at_the_turn_of_the_Millennium.pdf" TargetMode="External"/><Relationship Id="rId97" Type="http://schemas.openxmlformats.org/officeDocument/2006/relationships/hyperlink" Target="https://eur-lex.europa.eu/legal-content/EN/ALL/?uri=CELEX%3A32008F0909" TargetMode="External"/><Relationship Id="rId104" Type="http://schemas.openxmlformats.org/officeDocument/2006/relationships/hyperlink" Target="https://www.haaretz.com/jewish/.premium-world-jewish-population-on-eve-of-new-year-14-7-million-1.6464812" TargetMode="External"/><Relationship Id="rId7" Type="http://schemas.openxmlformats.org/officeDocument/2006/relationships/hyperlink" Target="https://fra.europa.eu/sites/default/files/fra_uploads/fra-2020-antisemitism-overview-2009-2019_en.pdf" TargetMode="External"/><Relationship Id="rId71" Type="http://schemas.openxmlformats.org/officeDocument/2006/relationships/hyperlink" Target="https://op.europa.eu/en/publication-detail/-/publication/6d7e5311-f7c3-11ea-991b-01aa75ed71a1/language-en" TargetMode="External"/><Relationship Id="rId92" Type="http://schemas.openxmlformats.org/officeDocument/2006/relationships/hyperlink" Target="https://eur-lex.europa.eu/legal-content/EN/TXT/?uri=CELEX%3A32018H0607%2801%2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9178E6-2629-4D94-A521-0BB0B7DDD5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9768</Words>
  <Characters>56166</Characters>
  <Application>Microsoft Office Word</Application>
  <DocSecurity>0</DocSecurity>
  <Lines>920</Lines>
  <Paragraphs>301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65633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2021-10-02T18:07:00Z</dcterms:created>
  <dcterms:modified xsi:type="dcterms:W3CDTF">2021-10-05T07:59:00Z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evel of sensitivity">
    <vt:lpwstr>Standard treatment</vt:lpwstr>
  </property>
  <property fmtid="{D5CDD505-2E9C-101B-9397-08002B2CF9AE}" pid="4" name="Last edited using">
    <vt:lpwstr>LW 7.0.1, Build 20200226</vt:lpwstr>
  </property>
  <property fmtid="{D5CDD505-2E9C-101B-9397-08002B2CF9AE}" pid="5" name="Part">
    <vt:lpwstr>1</vt:lpwstr>
  </property>
  <property fmtid="{D5CDD505-2E9C-101B-9397-08002B2CF9AE}" pid="6" name="Total parts">
    <vt:lpwstr>1</vt:lpwstr>
  </property>
  <property fmtid="{D5CDD505-2E9C-101B-9397-08002B2CF9AE}" pid="7" name="CPTemplateID">
    <vt:lpwstr>CP-014</vt:lpwstr>
  </property>
</Properties>
</file>