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FB65E6" w14:textId="4EC03EF0" w:rsidR="00ED5DF8" w:rsidRPr="00C35862" w:rsidRDefault="00CF32D3" w:rsidP="00CF32D3">
      <w:pPr>
        <w:pStyle w:val="Pagedecouverture"/>
        <w:rPr>
          <w:noProof/>
        </w:rPr>
      </w:pPr>
      <w:r>
        <w:rPr>
          <w:noProof/>
        </w:rPr>
        <w:pict w14:anchorId="59749B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A68EEA8A-7A61-4FF0-B73A-7A53839F3DE5" style="width:455.25pt;height:369.75pt">
            <v:imagedata r:id="rId8" o:title=""/>
          </v:shape>
        </w:pict>
      </w:r>
    </w:p>
    <w:p w14:paraId="6A813831" w14:textId="77777777" w:rsidR="00ED5DF8" w:rsidRPr="00C35862" w:rsidRDefault="00ED5DF8" w:rsidP="00ED5DF8">
      <w:pPr>
        <w:rPr>
          <w:noProof/>
        </w:rPr>
        <w:sectPr w:rsidR="00ED5DF8" w:rsidRPr="00C35862" w:rsidSect="00CF32D3">
          <w:footerReference w:type="default" r:id="rId9"/>
          <w:pgSz w:w="11907" w:h="16839"/>
          <w:pgMar w:top="1134" w:right="1417" w:bottom="1134" w:left="1417" w:header="709" w:footer="709" w:gutter="0"/>
          <w:pgNumType w:start="0"/>
          <w:cols w:space="720"/>
          <w:docGrid w:linePitch="360"/>
        </w:sectPr>
      </w:pPr>
    </w:p>
    <w:p w14:paraId="7A559194" w14:textId="77777777" w:rsidR="001104C7" w:rsidRPr="00C35862" w:rsidRDefault="001104C7" w:rsidP="001104C7">
      <w:pPr>
        <w:pStyle w:val="Exposdesmotifstitre"/>
        <w:rPr>
          <w:noProof/>
        </w:rPr>
      </w:pPr>
      <w:bookmarkStart w:id="0" w:name="_GoBack"/>
      <w:bookmarkEnd w:id="0"/>
      <w:r w:rsidRPr="00C35862">
        <w:rPr>
          <w:noProof/>
        </w:rPr>
        <w:lastRenderedPageBreak/>
        <w:t>EXPUNERE DE MOTIVE</w:t>
      </w:r>
    </w:p>
    <w:p w14:paraId="3FBEDC8B" w14:textId="77777777" w:rsidR="001104C7" w:rsidRPr="00C35862" w:rsidRDefault="001104C7" w:rsidP="001104C7">
      <w:pPr>
        <w:pStyle w:val="ManualHeading1"/>
        <w:rPr>
          <w:noProof/>
        </w:rPr>
      </w:pPr>
      <w:r w:rsidRPr="00C35862">
        <w:rPr>
          <w:noProof/>
        </w:rPr>
        <w:t>1.</w:t>
      </w:r>
      <w:r w:rsidRPr="00C35862">
        <w:rPr>
          <w:noProof/>
        </w:rPr>
        <w:tab/>
        <w:t>CONTEXTUL PROPUNERII</w:t>
      </w:r>
    </w:p>
    <w:p w14:paraId="181F8B0D" w14:textId="77777777" w:rsidR="001104C7" w:rsidRPr="00C35862" w:rsidRDefault="001104C7" w:rsidP="001104C7">
      <w:pPr>
        <w:pStyle w:val="ManualHeading2"/>
        <w:rPr>
          <w:rFonts w:eastAsia="Arial Unicode MS"/>
          <w:noProof/>
        </w:rPr>
      </w:pPr>
      <w:r w:rsidRPr="00C35862">
        <w:rPr>
          <w:noProof/>
          <w:color w:val="000000"/>
          <w:u w:color="000000"/>
          <w:bdr w:val="nil"/>
        </w:rPr>
        <w:t>•</w:t>
      </w:r>
      <w:r w:rsidRPr="00C35862">
        <w:rPr>
          <w:noProof/>
        </w:rPr>
        <w:tab/>
        <w:t>Motivele și obiectivele propunerii</w:t>
      </w:r>
    </w:p>
    <w:p w14:paraId="0D26414D" w14:textId="733BDF87" w:rsidR="001104C7" w:rsidRPr="00C35862" w:rsidRDefault="001104C7" w:rsidP="001104C7">
      <w:pPr>
        <w:pBdr>
          <w:top w:val="nil"/>
          <w:left w:val="nil"/>
          <w:bottom w:val="nil"/>
          <w:right w:val="nil"/>
          <w:between w:val="nil"/>
          <w:bar w:val="nil"/>
        </w:pBdr>
        <w:spacing w:before="0" w:after="240"/>
        <w:rPr>
          <w:noProof/>
        </w:rPr>
      </w:pPr>
      <w:r w:rsidRPr="00C35862">
        <w:rPr>
          <w:noProof/>
        </w:rPr>
        <w:t>În orientările politice ale Comisiei</w:t>
      </w:r>
      <w:r w:rsidRPr="00C35862">
        <w:rPr>
          <w:rStyle w:val="FootnoteReference"/>
          <w:noProof/>
          <w:szCs w:val="24"/>
        </w:rPr>
        <w:footnoteReference w:id="1"/>
      </w:r>
      <w:r w:rsidRPr="00C35862">
        <w:rPr>
          <w:noProof/>
        </w:rPr>
        <w:t>, președinta Comisiei, Ursula von der Leyen, își afirmă intenția de „a elimina barierele din calea învățării și de a îmbunătăți accesul la o educație de calitate”, subliniind relevanța incluziunii și a calității în învățarea pe tot parcursul vieții, astfel cum a fost proclamată în Pilonul european al drepturilor sociale</w:t>
      </w:r>
      <w:r w:rsidRPr="00C35862">
        <w:rPr>
          <w:rStyle w:val="FootnoteReference"/>
          <w:noProof/>
          <w:szCs w:val="24"/>
        </w:rPr>
        <w:footnoteReference w:id="2"/>
      </w:r>
      <w:r w:rsidRPr="00C35862">
        <w:rPr>
          <w:noProof/>
        </w:rPr>
        <w:t>. Ulterior, Comisia a propus o strategie pentru a ajuta persoanele să-și dezvolte competențele pe o piață a forței de muncă aflată în schimbare rapidă și a anunțat o nouă inițiativă privind micro-certificatele în cadrul Agendei pentru competențe în Europa</w:t>
      </w:r>
      <w:r w:rsidRPr="00C35862">
        <w:rPr>
          <w:rStyle w:val="FootnoteReference"/>
          <w:noProof/>
          <w:szCs w:val="24"/>
        </w:rPr>
        <w:footnoteReference w:id="3"/>
      </w:r>
      <w:r w:rsidRPr="00C35862">
        <w:rPr>
          <w:noProof/>
        </w:rPr>
        <w:t xml:space="preserve"> (iulie 2020). În Comunicarea privind realizarea Spațiului european al educației până în 2025</w:t>
      </w:r>
      <w:r w:rsidRPr="00C35862">
        <w:rPr>
          <w:rStyle w:val="FootnoteReference"/>
          <w:noProof/>
          <w:szCs w:val="24"/>
        </w:rPr>
        <w:footnoteReference w:id="4"/>
      </w:r>
      <w:r w:rsidRPr="00C35862">
        <w:rPr>
          <w:noProof/>
        </w:rPr>
        <w:t xml:space="preserve"> (septembrie 2020), Comisia a anunțat o propunere de recomandare a Consiliului de susținere a construirii încrederii în micro-certificate în întreaga Europă. Comunicarea a afirmat că recomandarea va avea ca scop să pună în aplicare toate etapele necesare pentru micro-certificate până în 2025.</w:t>
      </w:r>
      <w:r w:rsidR="00C35862">
        <w:rPr>
          <w:noProof/>
        </w:rPr>
        <w:t xml:space="preserve"> </w:t>
      </w:r>
      <w:r w:rsidRPr="00C35862">
        <w:rPr>
          <w:noProof/>
        </w:rPr>
        <w:t>Prin urmare, o acțiune privind o abordare europeană a micro-certificatelor este inclusă în programul de lucru al Comisiei pentru 2021</w:t>
      </w:r>
      <w:r w:rsidRPr="00C35862">
        <w:rPr>
          <w:rStyle w:val="FootnoteReference"/>
          <w:noProof/>
          <w:szCs w:val="24"/>
        </w:rPr>
        <w:footnoteReference w:id="5"/>
      </w:r>
      <w:r w:rsidRPr="00C35862">
        <w:rPr>
          <w:noProof/>
        </w:rPr>
        <w:t xml:space="preserve"> în cadrul obiectivului principal „Promovarea modului nostru de viață european”</w:t>
      </w:r>
      <w:r w:rsidRPr="00C35862">
        <w:rPr>
          <w:rStyle w:val="FootnoteReference"/>
          <w:noProof/>
        </w:rPr>
        <w:footnoteReference w:id="6"/>
      </w:r>
      <w:r w:rsidRPr="00C35862">
        <w:rPr>
          <w:noProof/>
        </w:rPr>
        <w:t>. Propunerea de recomandare a Consiliului privind micro-certificatele este prezentată împreună cu propunerea Comisiei de recomandare a Consiliului privind conturile personale de învățare.</w:t>
      </w:r>
    </w:p>
    <w:p w14:paraId="0FA3D6B5" w14:textId="2B1CA6A7" w:rsidR="001104C7" w:rsidRPr="00C35862" w:rsidRDefault="00B044D4" w:rsidP="00B044D4">
      <w:pPr>
        <w:pStyle w:val="Point0"/>
        <w:rPr>
          <w:noProof/>
        </w:rPr>
      </w:pPr>
      <w:r w:rsidRPr="00B044D4">
        <w:t>(1)</w:t>
      </w:r>
      <w:r w:rsidRPr="00B044D4">
        <w:tab/>
      </w:r>
      <w:r w:rsidR="001104C7" w:rsidRPr="00C35862">
        <w:rPr>
          <w:noProof/>
        </w:rPr>
        <w:t>Provocări care trebuie abordate în recomandarea propusă:</w:t>
      </w:r>
    </w:p>
    <w:p w14:paraId="1B7085EB" w14:textId="77777777" w:rsidR="001104C7" w:rsidRPr="00C35862" w:rsidRDefault="00DB68ED" w:rsidP="001104C7">
      <w:pPr>
        <w:spacing w:before="60" w:after="60"/>
        <w:rPr>
          <w:noProof/>
        </w:rPr>
      </w:pPr>
      <w:r w:rsidRPr="00C35862">
        <w:rPr>
          <w:noProof/>
        </w:rPr>
        <w:t>În Europa, persoanele trebuie să își actualizeze în permanență cunoștințele, aptitudinile și competențele pentru a acoperi decalajul dintre educația și formarea lor și cererile unei piețe a forței de muncă aflate în schimbare rapidă.</w:t>
      </w:r>
    </w:p>
    <w:p w14:paraId="1528E36E" w14:textId="77777777" w:rsidR="00607675" w:rsidRPr="00C35862" w:rsidRDefault="0046174B" w:rsidP="001104C7">
      <w:pPr>
        <w:spacing w:before="60" w:after="60"/>
        <w:rPr>
          <w:noProof/>
        </w:rPr>
      </w:pPr>
      <w:r w:rsidRPr="00C35862">
        <w:rPr>
          <w:noProof/>
        </w:rPr>
        <w:t>Criza provocată de pandemia de COVID-19 a condus la o creștere rapidă a cererii de oportunități de învățare de scurtă durată și adaptate</w:t>
      </w:r>
      <w:r w:rsidRPr="00C35862">
        <w:rPr>
          <w:rStyle w:val="FootnoteReference"/>
          <w:noProof/>
        </w:rPr>
        <w:footnoteReference w:id="7"/>
      </w:r>
      <w:r w:rsidRPr="00C35862">
        <w:rPr>
          <w:noProof/>
        </w:rPr>
        <w:t>. Această cerere de noi forme de învățare a condus la o creștere corespunzătoare a interesului pentru „micro-certificate” care să ateste rezultatele acestor mici experiențe de învățare.</w:t>
      </w:r>
    </w:p>
    <w:p w14:paraId="46CE49A2" w14:textId="1DC9623C" w:rsidR="001104C7" w:rsidRPr="00C35862" w:rsidRDefault="00DB68ED" w:rsidP="001104C7">
      <w:pPr>
        <w:spacing w:before="60" w:after="60"/>
        <w:rPr>
          <w:noProof/>
        </w:rPr>
      </w:pPr>
      <w:r w:rsidRPr="00C35862">
        <w:rPr>
          <w:noProof/>
        </w:rPr>
        <w:t>Se preconizează că această cerere va continua în timpul redresării în urma pandemiei și în anii următori. Tranziția verde și cea digitală, facilitate de programul de finanțare Next</w:t>
      </w:r>
      <w:r w:rsidR="00A40ADF" w:rsidRPr="00C35862">
        <w:rPr>
          <w:noProof/>
        </w:rPr>
        <w:t> </w:t>
      </w:r>
      <w:r w:rsidRPr="00C35862">
        <w:rPr>
          <w:noProof/>
        </w:rPr>
        <w:t>Generation</w:t>
      </w:r>
      <w:r w:rsidR="00A40ADF" w:rsidRPr="00C35862">
        <w:rPr>
          <w:noProof/>
        </w:rPr>
        <w:t> </w:t>
      </w:r>
      <w:r w:rsidRPr="00C35862">
        <w:rPr>
          <w:noProof/>
        </w:rPr>
        <w:t>EU, au generat, de asemenea, noi cereri din partea cursanților, a lucrătorilor și a persoanelor aflate în căutarea unui loc de muncă care doresc să își perfecționeze competențele și să se recalifice. Toți aceștia, fie ei cursanți, lucrători sau persoane aflate în căutarea unui loc de muncă, doresc să își asigure capacitatea de inserție profesională și evoluția în carieră. De asemenea, doresc să aibă acces la studii suplimentare și să învețe pentru propria dezvoltare personală.</w:t>
      </w:r>
    </w:p>
    <w:p w14:paraId="72EBADB5" w14:textId="694ADF84" w:rsidR="00C0128F" w:rsidRPr="00C35862" w:rsidRDefault="00F01CC5" w:rsidP="001104C7">
      <w:pPr>
        <w:spacing w:before="60" w:after="60"/>
        <w:rPr>
          <w:noProof/>
        </w:rPr>
      </w:pPr>
      <w:r w:rsidRPr="00C35862">
        <w:rPr>
          <w:noProof/>
        </w:rPr>
        <w:t>În întreaga Europă și în lume, o gamă largă de furnizori publici și privați dezvoltă în mod accelerat oportunități de învățare cu un volum mai mic decât cele pentru calificările tradiționale, ca răspuns la cererea de forme de educație și formare mai flexibile, axate pe cursant. O astfel de educație și formare poate fi descrisă ca fiind atât „pe tot parcursul vieții”, cât și „legată de toate aspectele vieții” și are loc în contexte diferite (la locul de muncă, acasă, în rândul persoanelor care au deja un loc de muncă și al celor care nu lucrează la momentul respectiv</w:t>
      </w:r>
      <w:r w:rsidRPr="00C35862">
        <w:rPr>
          <w:rStyle w:val="FootnoteReference"/>
          <w:noProof/>
        </w:rPr>
        <w:footnoteReference w:id="8"/>
      </w:r>
      <w:r w:rsidRPr="00C35862">
        <w:rPr>
          <w:noProof/>
        </w:rPr>
        <w:t xml:space="preserve">). Micro-certificatele permit dobândirea și recunoașterea specifică și flexibilă a cunoștințelor, aptitudinilor și competențelor pentru a răspunde nevoilor noi și emergente ale societății și ale pieței forței de muncă. Este important de remarcat faptul că micro-certificatele nu înlocuiesc calificările tradiționale. În schimb, acestea pot completa calificările tradiționale și pot servi ca oportunitate de învățare pe tot parcursul vieții pentru toți. Având în vedere flexibilitatea lor, micro-certificatele pot fi concepute și furnizate de o varietate de furnizori în multe contexte diferite de învățare formală, nonformală și informală. </w:t>
      </w:r>
    </w:p>
    <w:p w14:paraId="5673DB22" w14:textId="77777777" w:rsidR="001104C7" w:rsidRPr="00C35862" w:rsidRDefault="00744035" w:rsidP="001104C7">
      <w:pPr>
        <w:spacing w:before="60" w:after="60"/>
        <w:rPr>
          <w:noProof/>
        </w:rPr>
      </w:pPr>
      <w:r w:rsidRPr="00C35862">
        <w:rPr>
          <w:noProof/>
        </w:rPr>
        <w:t>Până în prezent, nu există o definiție comună a micro-certificatelor și nu există standarde care să le descrie și să le recunoască. Acest lucru generează preocupări cu privire la valoarea, calitatea, recunoașterea, transparența și „portabilitatea” lor (portabilitatea între sectoarele educației și formării și în cadrul lor, portabilitatea pe piața forței de muncă și portabilitatea între țări)</w:t>
      </w:r>
      <w:r w:rsidRPr="00C35862">
        <w:rPr>
          <w:rStyle w:val="FootnoteReference"/>
          <w:noProof/>
        </w:rPr>
        <w:footnoteReference w:id="9"/>
      </w:r>
      <w:r w:rsidRPr="00C35862">
        <w:rPr>
          <w:noProof/>
        </w:rPr>
        <w:t xml:space="preserve">. Aceasta limitează încrederea, înțelegerea, acceptarea și adoptarea pe scară mai largă, ceea ce limitează, la rândul său, potențialul micro-certificatelor de a sprijini parcursuri de învățare și de carieră flexibile. </w:t>
      </w:r>
    </w:p>
    <w:p w14:paraId="35AA9439" w14:textId="377F5AE8" w:rsidR="001D1985" w:rsidRPr="00C35862" w:rsidRDefault="00B13D06" w:rsidP="000568A9">
      <w:pPr>
        <w:spacing w:before="60" w:after="60"/>
        <w:rPr>
          <w:noProof/>
        </w:rPr>
      </w:pPr>
      <w:r w:rsidRPr="00C35862">
        <w:rPr>
          <w:noProof/>
        </w:rPr>
        <w:t xml:space="preserve">Micro-certificatele pot fi utilizate și ca parte a unor măsuri specifice de sprijinire a incluziunii și de facilitare a accesului la educație și formare și la oportunități de carieră pentru o gamă mai largă de cursanți. Această gamă mai largă de cursanți include grupurile dezavantajate și vulnerabile (cum ar fi persoanele cu handicap, persoanele în vârstă, persoanele cu un nivel scăzut de calificare/competențe, minoritățile, persoanele care provin din familii de migranți, refugiații și persoanele care dispun de mai puține oportunități din cauza poziției lor geografice și/sau a situației lor defavorizate din punct de vedere socioeconomic). Micro-certificatele pot fi utilizate, de asemenea, în mod specific pentru a aborda provocările din cadrul sistemelor de educație și formare și al piețelor forței de muncă, inclusiv stereotipurile de gen și alte stereotipuri discriminatorii (de exemplu, în ceea ce privește opțiunile de studiu și practicile și materialele educaționale), pentru a sprijini o tranziție mai lină de la școală la muncă. </w:t>
      </w:r>
    </w:p>
    <w:p w14:paraId="6C05259F" w14:textId="77777777" w:rsidR="00D72058" w:rsidRPr="00C35862" w:rsidRDefault="00D72058" w:rsidP="000568A9">
      <w:pPr>
        <w:spacing w:before="60" w:after="60"/>
        <w:rPr>
          <w:noProof/>
        </w:rPr>
      </w:pPr>
    </w:p>
    <w:p w14:paraId="1C813994" w14:textId="77777777" w:rsidR="001104C7" w:rsidRPr="00C35862" w:rsidRDefault="00B13D06" w:rsidP="000568A9">
      <w:pPr>
        <w:spacing w:before="60" w:after="60"/>
        <w:rPr>
          <w:b/>
          <w:noProof/>
        </w:rPr>
      </w:pPr>
      <w:r w:rsidRPr="00C35862">
        <w:rPr>
          <w:b/>
          <w:noProof/>
        </w:rPr>
        <w:t>Obiectivul și domeniul de aplicare al propunerii:</w:t>
      </w:r>
    </w:p>
    <w:p w14:paraId="248A9D23" w14:textId="5EF221C6" w:rsidR="00DE38F6" w:rsidRPr="00C35862" w:rsidRDefault="00DE38F6" w:rsidP="00995D31">
      <w:pPr>
        <w:pBdr>
          <w:top w:val="nil"/>
          <w:left w:val="nil"/>
          <w:bottom w:val="nil"/>
          <w:right w:val="nil"/>
          <w:between w:val="nil"/>
          <w:bar w:val="nil"/>
        </w:pBdr>
        <w:spacing w:before="0"/>
        <w:rPr>
          <w:noProof/>
        </w:rPr>
      </w:pPr>
      <w:r w:rsidRPr="00C35862">
        <w:rPr>
          <w:noProof/>
        </w:rPr>
        <w:t>În general, propunerea Comisiei de recomandare a Consiliului privind micro-certificatele va contribui la punerea în aplicare a principiilor 1 și 4 ale Pilonului european al drepturilor sociale prin extinderea oportunităților de învățare pentru toți și prin facilitarea unor parcursuri de învățare mai flexibile de-a lungul vieții, precum și prin sprijinirea dreptului la asistență rapidă și adaptată pentru îmbunătățirea perspectivelor de încadrare în muncă sau de desfășurare a unor activități independente, inclusiv a dreptului de a primi sprijin pentru formare și recalificare.</w:t>
      </w:r>
    </w:p>
    <w:p w14:paraId="74BB0E4B" w14:textId="77777777" w:rsidR="00B13D06" w:rsidRPr="00C35862" w:rsidRDefault="001D1985" w:rsidP="00995D31">
      <w:pPr>
        <w:pBdr>
          <w:top w:val="nil"/>
          <w:left w:val="nil"/>
          <w:bottom w:val="nil"/>
          <w:right w:val="nil"/>
          <w:between w:val="nil"/>
          <w:bar w:val="nil"/>
        </w:pBdr>
        <w:spacing w:before="0"/>
        <w:rPr>
          <w:noProof/>
        </w:rPr>
      </w:pPr>
      <w:r w:rsidRPr="00C35862">
        <w:rPr>
          <w:noProof/>
        </w:rPr>
        <w:t xml:space="preserve">Mai precis, propunerea urmărește: </w:t>
      </w:r>
    </w:p>
    <w:p w14:paraId="4720577F" w14:textId="77777777" w:rsidR="00100D4C" w:rsidRPr="00C35862" w:rsidRDefault="00A669A1" w:rsidP="00651B92">
      <w:pPr>
        <w:pStyle w:val="Bullet0"/>
        <w:numPr>
          <w:ilvl w:val="0"/>
          <w:numId w:val="17"/>
        </w:numPr>
        <w:rPr>
          <w:noProof/>
        </w:rPr>
      </w:pPr>
      <w:r w:rsidRPr="00C35862">
        <w:rPr>
          <w:noProof/>
        </w:rPr>
        <w:t>să le permită persoanelor să dobândească cunoștințele, aptitudinile și competențele de care au nevoie pentru a prospera pe o piață a muncii și într-o societate în schimbare, astfel încât să poată beneficia pe deplin atât de o redresare echitabilă din punct de vedere social în urma pandemiei de COVID-19, cât și de tranziții juste către economia verde și digitală;</w:t>
      </w:r>
    </w:p>
    <w:p w14:paraId="3EC96D8A" w14:textId="77777777" w:rsidR="00B13D06" w:rsidRPr="00C35862" w:rsidRDefault="00A669A1" w:rsidP="007554B7">
      <w:pPr>
        <w:pStyle w:val="Bullet0"/>
        <w:rPr>
          <w:noProof/>
        </w:rPr>
      </w:pPr>
      <w:r w:rsidRPr="00C35862">
        <w:rPr>
          <w:noProof/>
        </w:rPr>
        <w:t>să sprijine pregătirea furnizorilor de micro-certificate pentru a spori flexibilitatea ofertei de învățare cu scopul de a le oferi persoanelor posibilitatea de a-și crea parcursuri personalizate de învățare și de carieră;</w:t>
      </w:r>
    </w:p>
    <w:p w14:paraId="507C2F22" w14:textId="3B461A95" w:rsidR="00B13D06" w:rsidRPr="00C35862" w:rsidRDefault="00A669A1" w:rsidP="007554B7">
      <w:pPr>
        <w:pStyle w:val="Bullet0"/>
        <w:rPr>
          <w:noProof/>
        </w:rPr>
      </w:pPr>
      <w:r w:rsidRPr="00C35862">
        <w:rPr>
          <w:noProof/>
        </w:rPr>
        <w:t xml:space="preserve">să promoveze incluziunea și egalitatea de șanse, contribuind la obținerea rezilienței, a echității sociale și a prosperității pentru toți, în contextul schimbărilor demografice și în toate etapele ciclurilor economice. </w:t>
      </w:r>
    </w:p>
    <w:p w14:paraId="472909B0" w14:textId="0A0686BE" w:rsidR="00B13D06" w:rsidRPr="00C35862" w:rsidRDefault="00B13D06" w:rsidP="00995D31">
      <w:pPr>
        <w:pBdr>
          <w:top w:val="nil"/>
          <w:left w:val="nil"/>
          <w:bottom w:val="nil"/>
          <w:right w:val="nil"/>
          <w:between w:val="nil"/>
          <w:bar w:val="nil"/>
        </w:pBdr>
        <w:spacing w:before="0"/>
        <w:rPr>
          <w:noProof/>
        </w:rPr>
      </w:pPr>
      <w:r w:rsidRPr="00C35862">
        <w:rPr>
          <w:noProof/>
        </w:rPr>
        <w:t xml:space="preserve">Pentru a atinge aceste obiective, propunerea de recomandare a Consiliului stabilește o abordare europeană care recomandă statelor membre: </w:t>
      </w:r>
    </w:p>
    <w:p w14:paraId="0C6572B7" w14:textId="77777777" w:rsidR="00B13D06" w:rsidRPr="00C35862" w:rsidRDefault="00A669A1" w:rsidP="007554B7">
      <w:pPr>
        <w:pStyle w:val="Bullet0"/>
        <w:rPr>
          <w:noProof/>
        </w:rPr>
      </w:pPr>
      <w:r w:rsidRPr="00C35862">
        <w:rPr>
          <w:noProof/>
        </w:rPr>
        <w:t>să aplice o definiție, standarde și principii-cheie comune la nivelul UE pentru conceperea, emiterea și portabilitatea micro-certificatelor;</w:t>
      </w:r>
    </w:p>
    <w:p w14:paraId="2AEE9ECA" w14:textId="77777777" w:rsidR="00B13D06" w:rsidRPr="00C35862" w:rsidRDefault="00A669A1" w:rsidP="007554B7">
      <w:pPr>
        <w:pStyle w:val="Bullet0"/>
        <w:rPr>
          <w:noProof/>
        </w:rPr>
      </w:pPr>
      <w:r w:rsidRPr="00C35862">
        <w:rPr>
          <w:noProof/>
        </w:rPr>
        <w:t>să dezvolte ecosistemul necesar pentru micro-certificate;</w:t>
      </w:r>
    </w:p>
    <w:p w14:paraId="1F4E69BA" w14:textId="77777777" w:rsidR="00B13D06" w:rsidRPr="00C35862" w:rsidRDefault="00A669A1" w:rsidP="007554B7">
      <w:pPr>
        <w:pStyle w:val="Bullet0"/>
        <w:rPr>
          <w:noProof/>
        </w:rPr>
      </w:pPr>
      <w:r w:rsidRPr="00C35862">
        <w:rPr>
          <w:noProof/>
        </w:rPr>
        <w:t>să valorifice potențialul micro-certificatelor de a sprijini învățarea pe tot parcursul vieții și capacitatea de inserție profesională.</w:t>
      </w:r>
    </w:p>
    <w:p w14:paraId="1E3ABCD8" w14:textId="77777777" w:rsidR="00B13D06" w:rsidRPr="00C35862" w:rsidRDefault="00A669A1" w:rsidP="00B13D06">
      <w:pPr>
        <w:pBdr>
          <w:top w:val="nil"/>
          <w:left w:val="nil"/>
          <w:bottom w:val="nil"/>
          <w:right w:val="nil"/>
          <w:between w:val="nil"/>
          <w:bar w:val="nil"/>
        </w:pBdr>
        <w:spacing w:before="0" w:after="240"/>
        <w:rPr>
          <w:noProof/>
        </w:rPr>
      </w:pPr>
      <w:r w:rsidRPr="00C35862">
        <w:rPr>
          <w:noProof/>
        </w:rPr>
        <w:t xml:space="preserve">Obiectivul este ca micro-certificatele să fie dezvoltate, utilizate și comparate în mod coerent între statele membre, părțile interesate și diferiții furnizori (de la instituțiile de învățământ și formare la întreprinderi private) din diferite sectoare, domenii și țări. </w:t>
      </w:r>
    </w:p>
    <w:p w14:paraId="4E6B6DC1" w14:textId="77777777" w:rsidR="003601FA" w:rsidRPr="00C35862" w:rsidRDefault="006053FF" w:rsidP="00A65443">
      <w:pPr>
        <w:pBdr>
          <w:top w:val="nil"/>
          <w:left w:val="nil"/>
          <w:bottom w:val="nil"/>
          <w:right w:val="nil"/>
          <w:between w:val="nil"/>
          <w:bar w:val="nil"/>
        </w:pBdr>
        <w:spacing w:before="0" w:after="240"/>
        <w:rPr>
          <w:noProof/>
        </w:rPr>
      </w:pPr>
      <w:r w:rsidRPr="00C35862">
        <w:rPr>
          <w:noProof/>
        </w:rPr>
        <w:t>Propunerea urmărește să sprijine activitatea continuă privind micro-certificatele a statelor membre, a părților interesate și a diverselor grupuri de furnizori din întreaga UE. Propunerea oferă resurse și orientări esențiale pentru furnizorii respectivi, precum și pentru alte părți interesate de explorarea micro-certificatelor. Aceste resurse și orientări esențiale vor sprijini valoarea, calitatea, recunoașterea, transparența, portabilitatea și adoptarea micro-certificatelor într-un mod consecvent și coerent. Prin urmare, ele vor contribui la o cultură a învățării pe tot parcursul vieții și vor spori capacitatea de inserție profesională a persoanelor.</w:t>
      </w:r>
    </w:p>
    <w:p w14:paraId="0A5E634D" w14:textId="724DD71E" w:rsidR="00A65443" w:rsidRPr="00C35862" w:rsidRDefault="003A5786" w:rsidP="00A65443">
      <w:pPr>
        <w:pBdr>
          <w:top w:val="nil"/>
          <w:left w:val="nil"/>
          <w:bottom w:val="nil"/>
          <w:right w:val="nil"/>
          <w:between w:val="nil"/>
          <w:bar w:val="nil"/>
        </w:pBdr>
        <w:spacing w:before="0" w:after="240"/>
        <w:rPr>
          <w:noProof/>
        </w:rPr>
      </w:pPr>
      <w:r w:rsidRPr="00C35862">
        <w:rPr>
          <w:noProof/>
        </w:rPr>
        <w:t>Propunerea respectă pe deplin diversitatea și flexibilitatea micro-certificatelor. Din acest motiv, propunerea nu sugerează crearea de noi sisteme sau tipuri de micro-certificate.</w:t>
      </w:r>
      <w:r w:rsidR="00C35862">
        <w:rPr>
          <w:noProof/>
        </w:rPr>
        <w:t xml:space="preserve"> </w:t>
      </w:r>
      <w:r w:rsidRPr="00C35862">
        <w:rPr>
          <w:noProof/>
        </w:rPr>
        <w:t>Ea urmărește să sprijine disponibilitatea statelor membre și a furnizorilor în ceea ce privește: (i)</w:t>
      </w:r>
      <w:r w:rsidR="00E65B3D" w:rsidRPr="00C35862">
        <w:rPr>
          <w:noProof/>
        </w:rPr>
        <w:t> </w:t>
      </w:r>
      <w:r w:rsidRPr="00C35862">
        <w:rPr>
          <w:noProof/>
        </w:rPr>
        <w:t>fructificarea potențialului micro-certificatelor de a îmbunătăți învățarea pe tot parcursul vieții și (ii) valorificarea la maximum a instrumentelor existente pentru dezvoltarea micro</w:t>
      </w:r>
      <w:r w:rsidR="00E65B3D" w:rsidRPr="00C35862">
        <w:rPr>
          <w:noProof/>
        </w:rPr>
        <w:noBreakHyphen/>
      </w:r>
      <w:r w:rsidRPr="00C35862">
        <w:rPr>
          <w:noProof/>
        </w:rPr>
        <w:t xml:space="preserve">certificatelor. </w:t>
      </w:r>
    </w:p>
    <w:p w14:paraId="621440CF" w14:textId="4FFF01C2" w:rsidR="006053FF" w:rsidRPr="00C35862" w:rsidRDefault="00A65443" w:rsidP="006053FF">
      <w:pPr>
        <w:pBdr>
          <w:top w:val="nil"/>
          <w:left w:val="nil"/>
          <w:bottom w:val="nil"/>
          <w:right w:val="nil"/>
          <w:between w:val="nil"/>
          <w:bar w:val="nil"/>
        </w:pBdr>
        <w:spacing w:before="0" w:after="240"/>
        <w:rPr>
          <w:noProof/>
        </w:rPr>
      </w:pPr>
      <w:r w:rsidRPr="00C35862">
        <w:rPr>
          <w:noProof/>
        </w:rPr>
        <w:t>Propunerea nu urmărește să înlocuiască procesele naționale existente în ceea ce privește organizarea educației și formării, a ocupării forței de muncă sau a piețelor forței de muncă. Micro-certificatele le completează. În plus, propunerea de recomandare a Consiliului se bazează pe normele existente privind procesele administrative și mecanismele de guvernanță la nivel național și instituțional (și recomandă adaptarea acestora, după caz) (de exemplu, în ceea ce privește procesele de asigurare a calității și de recunoaștere).</w:t>
      </w:r>
    </w:p>
    <w:p w14:paraId="3E073C1C" w14:textId="77777777" w:rsidR="001104C7" w:rsidRPr="00C35862" w:rsidRDefault="001104C7" w:rsidP="001104C7">
      <w:pPr>
        <w:pStyle w:val="ManualHeading2"/>
        <w:rPr>
          <w:rFonts w:eastAsia="Arial Unicode MS"/>
          <w:noProof/>
          <w:color w:val="000000"/>
          <w:u w:color="000000"/>
          <w:bdr w:val="nil"/>
        </w:rPr>
      </w:pPr>
      <w:r w:rsidRPr="00C35862">
        <w:rPr>
          <w:noProof/>
          <w:color w:val="000000"/>
          <w:u w:color="000000"/>
          <w:bdr w:val="nil"/>
        </w:rPr>
        <w:t>•</w:t>
      </w:r>
      <w:r w:rsidRPr="00C35862">
        <w:rPr>
          <w:noProof/>
        </w:rPr>
        <w:tab/>
        <w:t>Coerența cu dispozițiile deja existente în domeniul de politică vizat</w:t>
      </w:r>
    </w:p>
    <w:p w14:paraId="3699E221" w14:textId="420B96C1" w:rsidR="00B13D06" w:rsidRPr="00C35862" w:rsidRDefault="001104C7" w:rsidP="001104C7">
      <w:pPr>
        <w:rPr>
          <w:noProof/>
          <w:szCs w:val="24"/>
        </w:rPr>
      </w:pPr>
      <w:r w:rsidRPr="00C35862">
        <w:rPr>
          <w:noProof/>
        </w:rPr>
        <w:t>Propunerea de recomandare a Consiliului este aliniată cu alte inițiative ale Uniunii care abordează învățarea pe tot parcursul vieții și capacitatea de inserție profesională și le completează.</w:t>
      </w:r>
    </w:p>
    <w:p w14:paraId="4884CB4D" w14:textId="1E25E319" w:rsidR="00B13D06" w:rsidRPr="00C35862" w:rsidRDefault="00772922" w:rsidP="00B13D06">
      <w:pPr>
        <w:rPr>
          <w:noProof/>
          <w:szCs w:val="24"/>
        </w:rPr>
      </w:pPr>
      <w:r w:rsidRPr="00C35862">
        <w:rPr>
          <w:noProof/>
        </w:rPr>
        <w:t>Ca urmare a Comunicării privind realizarea Spațiului european al educației până în 2025</w:t>
      </w:r>
      <w:r w:rsidRPr="00C35862">
        <w:rPr>
          <w:rStyle w:val="FootnoteReference"/>
          <w:noProof/>
          <w:szCs w:val="24"/>
        </w:rPr>
        <w:footnoteReference w:id="10"/>
      </w:r>
      <w:r w:rsidRPr="00C35862">
        <w:rPr>
          <w:noProof/>
        </w:rPr>
        <w:t xml:space="preserve"> și a Agendei pentru competențe în Europa</w:t>
      </w:r>
      <w:r w:rsidRPr="00C35862">
        <w:rPr>
          <w:rStyle w:val="FootnoteReference"/>
          <w:noProof/>
          <w:szCs w:val="24"/>
        </w:rPr>
        <w:footnoteReference w:id="11"/>
      </w:r>
      <w:r w:rsidRPr="00C35862">
        <w:rPr>
          <w:noProof/>
        </w:rPr>
        <w:t>, Planul de acțiune privind Pilonul european al drepturilor sociale</w:t>
      </w:r>
      <w:r w:rsidRPr="00C35862">
        <w:rPr>
          <w:rStyle w:val="FootnoteReference"/>
          <w:noProof/>
          <w:szCs w:val="24"/>
        </w:rPr>
        <w:footnoteReference w:id="12"/>
      </w:r>
      <w:r w:rsidRPr="00C35862">
        <w:rPr>
          <w:noProof/>
        </w:rPr>
        <w:t xml:space="preserve"> a fost adoptat la 4 martie 2021. Acest plan de acțiune descrie micro</w:t>
      </w:r>
      <w:r w:rsidR="00E65B3D" w:rsidRPr="00C35862">
        <w:rPr>
          <w:noProof/>
        </w:rPr>
        <w:noBreakHyphen/>
      </w:r>
      <w:r w:rsidRPr="00C35862">
        <w:rPr>
          <w:noProof/>
        </w:rPr>
        <w:t>certificatele ca fiind instrumente inovatoare care „pot facilita parcursuri flexibile de învățare și pot sprijini lucrătorii atât la locul de muncă, cât și în cursul tranzițiilor profesionale” sau personale. Micro-certificatele vor aduce, de asemenea, o contribuție esențială la atingerea obiectivului pentru 2030 ca 60 % dintre toți adulții să participe anual la activități de formare. Acesta este unul dintre cele trei obiective principale ale UE care au fost salutate de liderii UE în cadrul Summitului social de la Porto</w:t>
      </w:r>
      <w:r w:rsidRPr="00C35862">
        <w:rPr>
          <w:rStyle w:val="FootnoteReference"/>
          <w:noProof/>
          <w:szCs w:val="24"/>
        </w:rPr>
        <w:footnoteReference w:id="13"/>
      </w:r>
      <w:r w:rsidRPr="00C35862">
        <w:rPr>
          <w:noProof/>
        </w:rPr>
        <w:t>, în Declarația de la Porto</w:t>
      </w:r>
      <w:r w:rsidRPr="00C35862">
        <w:rPr>
          <w:rStyle w:val="FootnoteReference"/>
          <w:noProof/>
          <w:szCs w:val="24"/>
        </w:rPr>
        <w:footnoteReference w:id="14"/>
      </w:r>
      <w:r w:rsidRPr="00C35862">
        <w:rPr>
          <w:noProof/>
        </w:rPr>
        <w:t xml:space="preserve"> din</w:t>
      </w:r>
      <w:r w:rsidR="00E65B3D" w:rsidRPr="00C35862">
        <w:rPr>
          <w:noProof/>
        </w:rPr>
        <w:t> </w:t>
      </w:r>
      <w:r w:rsidRPr="00C35862">
        <w:rPr>
          <w:noProof/>
        </w:rPr>
        <w:t>8 mai 2021 și în concluziile Consiliului European</w:t>
      </w:r>
      <w:r w:rsidRPr="00C35862">
        <w:rPr>
          <w:rStyle w:val="FootnoteReference"/>
          <w:noProof/>
          <w:szCs w:val="24"/>
        </w:rPr>
        <w:footnoteReference w:id="15"/>
      </w:r>
      <w:r w:rsidRPr="00C35862">
        <w:rPr>
          <w:noProof/>
        </w:rPr>
        <w:t xml:space="preserve"> din 25 iunie 2021.</w:t>
      </w:r>
    </w:p>
    <w:p w14:paraId="29783578" w14:textId="77777777" w:rsidR="00A61346" w:rsidRPr="00C35862" w:rsidRDefault="00A61346" w:rsidP="00A61346">
      <w:pPr>
        <w:rPr>
          <w:noProof/>
          <w:szCs w:val="24"/>
        </w:rPr>
      </w:pPr>
      <w:r w:rsidRPr="00C35862">
        <w:rPr>
          <w:noProof/>
        </w:rPr>
        <w:t xml:space="preserve">Propunerea de recomandare a Consiliului privind micro-certificatele va fi adoptată simultan cu propunerea Comisiei de recomandare a Consiliului privind conturile personale de învățare. Obiectivul ambelor acțiuni este de a le oferi persoanelor posibilitatea de a-și dezvolta competențele și de a beneficia de recunoașterea lor pe tot parcursul vieții. </w:t>
      </w:r>
    </w:p>
    <w:p w14:paraId="03A81709" w14:textId="2281817D" w:rsidR="00B13D06" w:rsidRPr="00C35862" w:rsidRDefault="00743417" w:rsidP="00B13D06">
      <w:pPr>
        <w:rPr>
          <w:rFonts w:cstheme="minorHAnsi"/>
          <w:noProof/>
          <w:szCs w:val="24"/>
        </w:rPr>
      </w:pPr>
      <w:r w:rsidRPr="00C35862">
        <w:rPr>
          <w:noProof/>
        </w:rPr>
        <w:t>Comisia a adoptat, de asemenea, Recomandarea Comisiei referitoare la un sprijin activ eficace pentru ocuparea forței de muncă în urma crizei</w:t>
      </w:r>
      <w:r w:rsidR="00E65B3D" w:rsidRPr="00C35862">
        <w:rPr>
          <w:noProof/>
        </w:rPr>
        <w:t xml:space="preserve"> provocate de pandemia de COVID</w:t>
      </w:r>
      <w:r w:rsidR="00E65B3D" w:rsidRPr="00C35862">
        <w:rPr>
          <w:noProof/>
        </w:rPr>
        <w:noBreakHyphen/>
      </w:r>
      <w:r w:rsidRPr="00C35862">
        <w:rPr>
          <w:noProof/>
        </w:rPr>
        <w:t>19</w:t>
      </w:r>
      <w:r w:rsidR="00E65B3D" w:rsidRPr="00C35862">
        <w:rPr>
          <w:noProof/>
        </w:rPr>
        <w:t> </w:t>
      </w:r>
      <w:r w:rsidRPr="00C35862">
        <w:rPr>
          <w:noProof/>
        </w:rPr>
        <w:t>(Recomandarea „EASE”)</w:t>
      </w:r>
      <w:r w:rsidRPr="00C35862">
        <w:rPr>
          <w:rStyle w:val="FootnoteReference"/>
          <w:rFonts w:cstheme="minorHAnsi"/>
          <w:noProof/>
          <w:szCs w:val="24"/>
        </w:rPr>
        <w:footnoteReference w:id="16"/>
      </w:r>
      <w:r w:rsidRPr="00C35862">
        <w:rPr>
          <w:noProof/>
        </w:rPr>
        <w:t>. Această recomandare a urmărit să faciliteze tranzițiile profesionale și o redresare generatoare de locuri de muncă în urma pandemiei de COVID-19, în special prin sprijinirea oportunităților de perfecționare și de recalificare. În acest context, cursurile de formare de scurtă durată, în special cele atestate de micro-certificate, pot juca un rol important în creșterea capacității de inserție profesională a lucrătorilor.</w:t>
      </w:r>
    </w:p>
    <w:p w14:paraId="628870F6" w14:textId="77777777" w:rsidR="009662A3" w:rsidRPr="00C35862" w:rsidRDefault="001104C7" w:rsidP="001104C7">
      <w:pPr>
        <w:rPr>
          <w:rFonts w:cstheme="minorHAnsi"/>
          <w:noProof/>
          <w:szCs w:val="24"/>
        </w:rPr>
      </w:pPr>
      <w:r w:rsidRPr="00C35862">
        <w:rPr>
          <w:noProof/>
        </w:rPr>
        <w:t>În Rezoluția sa din 18 februarie 2021 privind un cadru strategic pentru cooperarea europeană în domeniul educației și formării în perspectiva realizării și dezvoltării în continuare a spațiului european al educației (2021-2030)</w:t>
      </w:r>
      <w:r w:rsidRPr="00C35862">
        <w:rPr>
          <w:rStyle w:val="FootnoteReference"/>
          <w:rFonts w:cstheme="minorHAnsi"/>
          <w:noProof/>
          <w:szCs w:val="24"/>
        </w:rPr>
        <w:footnoteReference w:id="17"/>
      </w:r>
      <w:r w:rsidRPr="00C35862">
        <w:rPr>
          <w:noProof/>
        </w:rPr>
        <w:t>, Consiliul solicită:</w:t>
      </w:r>
    </w:p>
    <w:p w14:paraId="27626C27" w14:textId="77777777" w:rsidR="001104C7" w:rsidRPr="00C35862" w:rsidRDefault="001104C7" w:rsidP="001104C7">
      <w:pPr>
        <w:rPr>
          <w:rFonts w:cstheme="minorHAnsi"/>
          <w:i/>
          <w:noProof/>
          <w:szCs w:val="24"/>
        </w:rPr>
      </w:pPr>
      <w:r w:rsidRPr="00C35862">
        <w:rPr>
          <w:i/>
          <w:noProof/>
          <w:szCs w:val="24"/>
        </w:rPr>
        <w:t xml:space="preserve">„[c]onsolidarea rolului esențial al învățământului superior și al sistemelor EFP pentru susținerea învățării pe tot parcursul vieții și vizarea unui grup mai divers de cursanți. Explorarea conceptului micro-certificatelor și a utilizării acestora poate contribui la extinderea oportunităților de învățare și ar putea consolida rolul învățământului superior și al EFP în cadrul învățării pe tot parcursul vieții, prin furnizarea unor oportunități de învățare mai flexibile și modulare și prin oferirea unor parcursuri de învățare mai incluzive.” </w:t>
      </w:r>
    </w:p>
    <w:p w14:paraId="05DBE565" w14:textId="77777777" w:rsidR="00EE7297" w:rsidRPr="00C35862" w:rsidRDefault="001104C7" w:rsidP="007554B7">
      <w:pPr>
        <w:rPr>
          <w:noProof/>
        </w:rPr>
      </w:pPr>
      <w:r w:rsidRPr="00C35862">
        <w:rPr>
          <w:noProof/>
        </w:rPr>
        <w:t>În Concluziile Consiliului privind echitatea și incluziunea în educație și formare în vederea promovării succesului educațional pentru toți</w:t>
      </w:r>
      <w:r w:rsidRPr="00C35862">
        <w:rPr>
          <w:rStyle w:val="FootnoteReference"/>
          <w:iCs/>
          <w:noProof/>
        </w:rPr>
        <w:footnoteReference w:id="18"/>
      </w:r>
      <w:r w:rsidRPr="00C35862">
        <w:rPr>
          <w:noProof/>
        </w:rPr>
        <w:t xml:space="preserve">, Consiliul invită statele membre: </w:t>
      </w:r>
    </w:p>
    <w:p w14:paraId="5FFC0345" w14:textId="77777777" w:rsidR="00EE7297" w:rsidRPr="00C35862" w:rsidRDefault="001104C7" w:rsidP="007554B7">
      <w:pPr>
        <w:rPr>
          <w:i/>
          <w:noProof/>
        </w:rPr>
      </w:pPr>
      <w:r w:rsidRPr="00C35862">
        <w:rPr>
          <w:i/>
          <w:noProof/>
        </w:rPr>
        <w:t>„[s]ă încurajeze asigurarea de oportunități de învățare pentru toți cursanții în vederea implicării acestora în parcursuri flexibile de educație și formare pe tot parcursul vieții, inclusiv prin validarea învățării anterioare, inclusiv în contexte nonformale și informale și abordări flexibile, inclusiv prin explorarea conceptului și a utilizării unei abordări europene a micro-certificatelor, fără a submina totuși principiul de bază al programelor de studii complete în educația și formarea inițială”.</w:t>
      </w:r>
    </w:p>
    <w:p w14:paraId="62165504" w14:textId="51A34C32" w:rsidR="001104C7" w:rsidRPr="00C35862" w:rsidRDefault="001104C7" w:rsidP="007554B7">
      <w:pPr>
        <w:rPr>
          <w:noProof/>
        </w:rPr>
      </w:pPr>
      <w:r w:rsidRPr="00C35862">
        <w:rPr>
          <w:noProof/>
        </w:rPr>
        <w:t>Acesta subliniază, de asemenea, că „[î]nvățământul superior […] poate să implice și mai mult adulții, să promoveze actualizarea competențelor și recalificarea și să joace un rol în învățarea pe tot parcursul vieții, oferind alternative flexibile la programele complete, prin explorarea conceptului și a utilizării unei abordări europene a micro-certificatelor”.</w:t>
      </w:r>
    </w:p>
    <w:p w14:paraId="0DC86A53" w14:textId="77777777" w:rsidR="001104C7" w:rsidRPr="00C35862" w:rsidRDefault="001104C7" w:rsidP="007554B7">
      <w:pPr>
        <w:rPr>
          <w:noProof/>
        </w:rPr>
      </w:pPr>
      <w:r w:rsidRPr="00C35862">
        <w:rPr>
          <w:noProof/>
        </w:rPr>
        <w:t>În Concluziile Consiliului referitoare la inițiativa privind universitățile europene</w:t>
      </w:r>
      <w:r w:rsidRPr="00C35862">
        <w:rPr>
          <w:rStyle w:val="FootnoteReference"/>
          <w:noProof/>
        </w:rPr>
        <w:footnoteReference w:id="19"/>
      </w:r>
      <w:r w:rsidRPr="00C35862">
        <w:rPr>
          <w:noProof/>
        </w:rPr>
        <w:t>, Consiliul invită Comisia și statele membre „să exploreze împreună măsurile necesare pentru a permite testarea utilizării microcertificatelor în învățământul superior, cu scopul de a contribui la extinderea oportunităților de învățare și de a consolida rolul instituțiilor de învățământ superior în învățarea pe tot parcursul vieții”.</w:t>
      </w:r>
    </w:p>
    <w:p w14:paraId="5CA3ACE5" w14:textId="77777777" w:rsidR="001104C7" w:rsidRPr="00C35862" w:rsidRDefault="001104C7" w:rsidP="001104C7">
      <w:pPr>
        <w:rPr>
          <w:rFonts w:cstheme="minorHAnsi"/>
          <w:noProof/>
        </w:rPr>
      </w:pPr>
      <w:r w:rsidRPr="00C35862">
        <w:rPr>
          <w:noProof/>
        </w:rPr>
        <w:t>Adoptată la 24 noiembrie 2020, Recomandarea Consiliului privind educația și formarea profesională pentru competitivitate durabilă, echitate socială și reziliență</w:t>
      </w:r>
      <w:r w:rsidRPr="00C35862">
        <w:rPr>
          <w:rStyle w:val="FootnoteReference"/>
          <w:rFonts w:cstheme="minorHAnsi"/>
          <w:noProof/>
        </w:rPr>
        <w:footnoteReference w:id="20"/>
      </w:r>
      <w:r w:rsidRPr="00C35862">
        <w:rPr>
          <w:noProof/>
        </w:rPr>
        <w:t xml:space="preserve"> solicită Comisiei explorarea conceptului de micro-certificate și a utilizării acestora, inclusiv în cadrul educației și formării profesionale (EFP), împreună cu statele membre și părțile interesate relevante, inclusiv în contextul Grupului consultativ pentru Cadrul european al calificărilor, astfel cum se propune în Agenda pentru competențe în Europa.</w:t>
      </w:r>
    </w:p>
    <w:p w14:paraId="0E2CB69E" w14:textId="77777777" w:rsidR="001104C7" w:rsidRPr="00C35862" w:rsidRDefault="001104C7" w:rsidP="001104C7">
      <w:pPr>
        <w:pStyle w:val="ManualHeading1"/>
        <w:rPr>
          <w:noProof/>
        </w:rPr>
      </w:pPr>
      <w:r w:rsidRPr="00C35862">
        <w:rPr>
          <w:noProof/>
        </w:rPr>
        <w:t>2.</w:t>
      </w:r>
      <w:r w:rsidRPr="00C35862">
        <w:rPr>
          <w:noProof/>
        </w:rPr>
        <w:tab/>
        <w:t>TEMEI JURIDIC, SUBSIDIARITATE ȘI PROPORȚIONALITATE</w:t>
      </w:r>
    </w:p>
    <w:p w14:paraId="646694AD" w14:textId="77777777" w:rsidR="001104C7" w:rsidRPr="00C35862" w:rsidRDefault="001104C7" w:rsidP="001104C7">
      <w:pPr>
        <w:pStyle w:val="ManualHeading2"/>
        <w:rPr>
          <w:rFonts w:eastAsia="Arial Unicode MS"/>
          <w:noProof/>
          <w:u w:color="000000"/>
          <w:bdr w:val="nil"/>
        </w:rPr>
      </w:pPr>
      <w:r w:rsidRPr="00C35862">
        <w:rPr>
          <w:noProof/>
          <w:u w:color="000000"/>
          <w:bdr w:val="nil"/>
        </w:rPr>
        <w:t>•</w:t>
      </w:r>
      <w:r w:rsidRPr="00C35862">
        <w:rPr>
          <w:noProof/>
        </w:rPr>
        <w:tab/>
      </w:r>
      <w:r w:rsidRPr="00C35862">
        <w:rPr>
          <w:noProof/>
          <w:u w:color="000000"/>
          <w:bdr w:val="nil"/>
        </w:rPr>
        <w:t>Temei juridic</w:t>
      </w:r>
    </w:p>
    <w:p w14:paraId="4E62A36A" w14:textId="77777777" w:rsidR="00F424B3" w:rsidRPr="00C35862" w:rsidRDefault="00F424B3" w:rsidP="00F424B3">
      <w:pPr>
        <w:pBdr>
          <w:top w:val="nil"/>
          <w:left w:val="nil"/>
          <w:bottom w:val="nil"/>
          <w:right w:val="nil"/>
          <w:between w:val="nil"/>
          <w:bar w:val="nil"/>
        </w:pBdr>
        <w:spacing w:before="0" w:after="240"/>
        <w:rPr>
          <w:noProof/>
        </w:rPr>
      </w:pPr>
      <w:r w:rsidRPr="00C35862">
        <w:rPr>
          <w:noProof/>
        </w:rPr>
        <w:t>Propunerea de recomandare a Consiliului este în conformitate cu articolele 165 și 166 din Tratatul privind funcționarea Uniunii Europene (TFUE)</w:t>
      </w:r>
      <w:r w:rsidRPr="00C35862">
        <w:rPr>
          <w:rStyle w:val="FootnoteReference"/>
          <w:noProof/>
        </w:rPr>
        <w:footnoteReference w:id="21"/>
      </w:r>
      <w:r w:rsidRPr="00C35862">
        <w:rPr>
          <w:noProof/>
        </w:rPr>
        <w:t xml:space="preserve">. </w:t>
      </w:r>
    </w:p>
    <w:p w14:paraId="3923E8EF" w14:textId="77777777" w:rsidR="00F424B3" w:rsidRPr="00C35862" w:rsidRDefault="00F424B3" w:rsidP="00F424B3">
      <w:pPr>
        <w:pBdr>
          <w:top w:val="nil"/>
          <w:left w:val="nil"/>
          <w:bottom w:val="nil"/>
          <w:right w:val="nil"/>
          <w:between w:val="nil"/>
          <w:bar w:val="nil"/>
        </w:pBdr>
        <w:spacing w:before="0" w:after="240"/>
        <w:rPr>
          <w:noProof/>
        </w:rPr>
      </w:pPr>
      <w:r w:rsidRPr="00C35862">
        <w:rPr>
          <w:noProof/>
        </w:rPr>
        <w:t>Articolul 165 alineatul (1) din TFUE prevede că Uniunea trebuie să „contribuie la dezvoltarea unei educații de calitate, prin încurajarea cooperării dintre statele membre și, în cazul în care este necesar, prin sprijinirea și completarea acțiunii acestora, respectând pe deplin responsabilitatea statelor membre față de conținutul învățământului și de organizarea sistemului educațional”. Articolul 165 alineatul (2) din TFUE precizează în continuare că acțiunea Uniunii în domeniul educației va urmări, în parte, „să favorizeze mobilitatea studenților și a profesorilor, inclusiv prin încurajarea recunoașterii universitare a diplomelor și a perioadelor de studiu”.</w:t>
      </w:r>
    </w:p>
    <w:p w14:paraId="31ABE0FB" w14:textId="77777777" w:rsidR="00F424B3" w:rsidRPr="00C35862" w:rsidRDefault="00F424B3" w:rsidP="00F424B3">
      <w:pPr>
        <w:pBdr>
          <w:top w:val="nil"/>
          <w:left w:val="nil"/>
          <w:bottom w:val="nil"/>
          <w:right w:val="nil"/>
          <w:between w:val="nil"/>
          <w:bar w:val="nil"/>
        </w:pBdr>
        <w:spacing w:before="0" w:after="240"/>
        <w:rPr>
          <w:noProof/>
        </w:rPr>
      </w:pPr>
      <w:r w:rsidRPr="00C35862">
        <w:rPr>
          <w:noProof/>
        </w:rPr>
        <w:t>Articolul 166 alineatul (1) din TFUE prevede că „Uniunea pune în aplicare o politică de formare profesională care sprijină și completează acțiunile statelor membre, respectând pe deplin responsabilitatea statelor membre față de conținutul și organizarea formării profesionale.”</w:t>
      </w:r>
    </w:p>
    <w:p w14:paraId="29E2D3F4" w14:textId="2486FE2A" w:rsidR="00B13D06" w:rsidRPr="00C35862" w:rsidRDefault="001104C7" w:rsidP="001104C7">
      <w:pPr>
        <w:pBdr>
          <w:top w:val="nil"/>
          <w:left w:val="nil"/>
          <w:bottom w:val="nil"/>
          <w:right w:val="nil"/>
          <w:between w:val="nil"/>
          <w:bar w:val="nil"/>
        </w:pBdr>
        <w:spacing w:before="0" w:after="240"/>
        <w:rPr>
          <w:noProof/>
        </w:rPr>
      </w:pPr>
      <w:r w:rsidRPr="00C35862">
        <w:rPr>
          <w:noProof/>
        </w:rPr>
        <w:t>Articolul 149 coroborat cu articolul 292 din TFUE stabilește temeiul juridic pentru o strategie coordonată privind ocuparea forței de muncă și pentru promovarea unei forțe de muncă formate, calificate și adaptabile. Articolul 149 prevede adoptarea de „măsuri de încurajare destinate să favorizeze cooperarea dintre statele membre și să susțină acțiunea acestora în domeniul ocupării forței de muncă prin inițiative care urmăresc dezvoltarea schimburilor de informații și de bune practici, punând la dispoziție analize comparative și îndrumări, precum și prin promovarea abordărilor novatoare și prin evaluarea experiențelor, în special prin recurgerea la proiectele pilot”.</w:t>
      </w:r>
      <w:r w:rsidR="00C35862">
        <w:rPr>
          <w:noProof/>
        </w:rPr>
        <w:t xml:space="preserve"> </w:t>
      </w:r>
    </w:p>
    <w:p w14:paraId="7DE9F827" w14:textId="77777777" w:rsidR="001104C7" w:rsidRPr="00C35862" w:rsidRDefault="001104C7" w:rsidP="001104C7">
      <w:pPr>
        <w:pBdr>
          <w:top w:val="nil"/>
          <w:left w:val="nil"/>
          <w:bottom w:val="nil"/>
          <w:right w:val="nil"/>
          <w:between w:val="nil"/>
          <w:bar w:val="nil"/>
        </w:pBdr>
        <w:spacing w:before="0" w:after="240"/>
        <w:rPr>
          <w:noProof/>
        </w:rPr>
      </w:pPr>
      <w:r w:rsidRPr="00C35862">
        <w:rPr>
          <w:noProof/>
        </w:rPr>
        <w:t>Prezenta propunere respectă pe deplin responsabilitatea statelor membre de a-și organiza propriile sisteme de educație și formare (inclusiv conținutul învățământului și diversitatea lor culturală și lingvistică) și de a organiza ocuparea forței de muncă și piețele forței de muncă. Prezenta propunere reflectă rolul de completare și de sprijin al UE, precum și caracterul voluntar al cooperării europene în aceste sisteme. Inițiativa respectă pe deplin competențele Uniunii.</w:t>
      </w:r>
    </w:p>
    <w:p w14:paraId="13E1D912" w14:textId="77777777" w:rsidR="001104C7" w:rsidRPr="00C35862" w:rsidRDefault="001104C7" w:rsidP="001104C7">
      <w:pPr>
        <w:pStyle w:val="ManualHeading2"/>
        <w:rPr>
          <w:rFonts w:eastAsia="Arial Unicode MS"/>
          <w:noProof/>
          <w:u w:color="000000"/>
          <w:bdr w:val="nil"/>
        </w:rPr>
      </w:pPr>
      <w:r w:rsidRPr="00C35862">
        <w:rPr>
          <w:noProof/>
          <w:u w:color="000000"/>
          <w:bdr w:val="nil"/>
        </w:rPr>
        <w:t>•</w:t>
      </w:r>
      <w:r w:rsidRPr="00C35862">
        <w:rPr>
          <w:noProof/>
        </w:rPr>
        <w:tab/>
      </w:r>
      <w:r w:rsidRPr="00C35862">
        <w:rPr>
          <w:noProof/>
          <w:u w:color="000000"/>
          <w:bdr w:val="nil"/>
        </w:rPr>
        <w:t xml:space="preserve">Subsidiaritatea (în cazul competențelor neexclusive) </w:t>
      </w:r>
    </w:p>
    <w:p w14:paraId="5A514667" w14:textId="77777777" w:rsidR="00EB5768" w:rsidRPr="00C35862" w:rsidRDefault="00332A60" w:rsidP="00EB5768">
      <w:pPr>
        <w:pBdr>
          <w:top w:val="nil"/>
          <w:left w:val="nil"/>
          <w:bottom w:val="nil"/>
          <w:right w:val="nil"/>
          <w:between w:val="nil"/>
          <w:bar w:val="nil"/>
        </w:pBdr>
        <w:spacing w:before="0" w:after="240"/>
        <w:rPr>
          <w:noProof/>
        </w:rPr>
      </w:pPr>
      <w:r w:rsidRPr="00C35862">
        <w:rPr>
          <w:noProof/>
        </w:rPr>
        <w:t xml:space="preserve">Prezenta propunere urmărește să sprijine și să îmbunătățească explorarea și dezvoltarea în curs a micro-certificatelor în statele membre, cu respectarea deplină a principiului subsidiarității, astfel cum se prevede la articolul 5 alineatul (3) din Tratatul privind Uniunea Europeană (TUE), lăsând la latitudinea statelor membre deciziile privind amploarea și forma punerii în aplicare. </w:t>
      </w:r>
    </w:p>
    <w:p w14:paraId="7B06C677" w14:textId="6AB4A2E0" w:rsidR="001104C7" w:rsidRPr="00C35862" w:rsidRDefault="00EB5768" w:rsidP="001104C7">
      <w:pPr>
        <w:pBdr>
          <w:top w:val="nil"/>
          <w:left w:val="nil"/>
          <w:bottom w:val="nil"/>
          <w:right w:val="nil"/>
          <w:between w:val="nil"/>
          <w:bar w:val="nil"/>
        </w:pBdr>
        <w:spacing w:before="0" w:after="240"/>
        <w:rPr>
          <w:noProof/>
        </w:rPr>
      </w:pPr>
      <w:r w:rsidRPr="00C35862">
        <w:rPr>
          <w:noProof/>
        </w:rPr>
        <w:t>Statele membre sunt pe deplin și în principal responsabile de conținutul învățământului și de organizarea sistemelor lor de educație, formare și ocupare a forței de muncă și a pieței forței de muncă. Cu toate acestea, micro-certificatele variază foarte mult de la o țară la alta și de la un sector la altul, cu abordări diferite în ceea ce privește definirea, formatul și alte caracteristici ale acestora. Abordările comune privind dezvoltarea și utilizarea micro</w:t>
      </w:r>
      <w:r w:rsidR="00E65B3D" w:rsidRPr="00C35862">
        <w:rPr>
          <w:noProof/>
        </w:rPr>
        <w:noBreakHyphen/>
      </w:r>
      <w:r w:rsidRPr="00C35862">
        <w:rPr>
          <w:noProof/>
        </w:rPr>
        <w:t>certificatelor la nivelul UE pot sprijini și consolida eforturile naționale. Aceste abordări comune pot consolida, de asemenea, încrederea între statele membre și părțile interesate. Prin urmare, este important să se convină asupra acestor abordări comune, evitându-se astfel o proliferare a definițiilor și a standardelor pentru micro-certificate care le-ar afecta calitatea, transparența, comparabilitatea transfrontalieră, recunoașterea și portabilitatea la nivelul întregii piețe unice a UE.</w:t>
      </w:r>
    </w:p>
    <w:p w14:paraId="4DF8B665" w14:textId="77777777" w:rsidR="001104C7" w:rsidRPr="00C35862" w:rsidRDefault="00EB5768" w:rsidP="001104C7">
      <w:pPr>
        <w:pBdr>
          <w:top w:val="nil"/>
          <w:left w:val="nil"/>
          <w:bottom w:val="nil"/>
          <w:right w:val="nil"/>
          <w:between w:val="nil"/>
          <w:bar w:val="nil"/>
        </w:pBdr>
        <w:spacing w:before="0" w:after="240"/>
        <w:rPr>
          <w:noProof/>
        </w:rPr>
      </w:pPr>
      <w:r w:rsidRPr="00C35862">
        <w:rPr>
          <w:noProof/>
        </w:rPr>
        <w:t>O inițiativă a UE în acest domeniu este, de asemenea, justificată pentru a permite o convergență socioeconomică ascendentă la nivelul întregii uniuni economice și monetare și în UE în sens mai larg. Întrucât cererea de competențe se schimbă rapid în interiorul sectoarelor și între sectoare, unele dintre acestea fiind afectate în mod semnificativ de tranziția verde și de cea digitală, creșterea accesului la oportunitățile de formare poate îmbunătăți și reziliența piețelor forței de muncă la șocuri precum cel provocat de pandemia de COVID-19.</w:t>
      </w:r>
    </w:p>
    <w:p w14:paraId="597A2193" w14:textId="77777777" w:rsidR="001104C7" w:rsidRPr="00C35862" w:rsidRDefault="001104C7" w:rsidP="001104C7">
      <w:pPr>
        <w:pStyle w:val="ManualHeading2"/>
        <w:rPr>
          <w:rFonts w:eastAsia="Arial Unicode MS"/>
          <w:noProof/>
          <w:u w:color="000000"/>
          <w:bdr w:val="nil"/>
        </w:rPr>
      </w:pPr>
      <w:r w:rsidRPr="00C35862">
        <w:rPr>
          <w:noProof/>
          <w:u w:color="000000"/>
          <w:bdr w:val="nil"/>
        </w:rPr>
        <w:t>•</w:t>
      </w:r>
      <w:r w:rsidRPr="00C35862">
        <w:rPr>
          <w:noProof/>
        </w:rPr>
        <w:tab/>
      </w:r>
      <w:r w:rsidRPr="00C35862">
        <w:rPr>
          <w:noProof/>
          <w:u w:color="000000"/>
          <w:bdr w:val="nil"/>
        </w:rPr>
        <w:t>Proporționalitate</w:t>
      </w:r>
    </w:p>
    <w:p w14:paraId="3D66D8EC" w14:textId="77777777" w:rsidR="00F424B3" w:rsidRPr="00C35862" w:rsidRDefault="00F424B3" w:rsidP="00F424B3">
      <w:pPr>
        <w:pBdr>
          <w:top w:val="nil"/>
          <w:left w:val="nil"/>
          <w:bottom w:val="nil"/>
          <w:right w:val="nil"/>
          <w:between w:val="nil"/>
          <w:bar w:val="nil"/>
        </w:pBdr>
        <w:spacing w:before="0" w:after="240"/>
        <w:rPr>
          <w:noProof/>
        </w:rPr>
      </w:pPr>
      <w:r w:rsidRPr="00C35862">
        <w:rPr>
          <w:noProof/>
        </w:rPr>
        <w:t>Prezenta propunere este în conformitate cu principiul proporționalității, astfel cum este prevăzut la articolul 5 alineatul (4) din TUE.</w:t>
      </w:r>
    </w:p>
    <w:p w14:paraId="2D9CAB61" w14:textId="77777777" w:rsidR="00926C69" w:rsidRPr="00C35862" w:rsidRDefault="00F424B3" w:rsidP="00F424B3">
      <w:pPr>
        <w:pBdr>
          <w:top w:val="nil"/>
          <w:left w:val="nil"/>
          <w:bottom w:val="nil"/>
          <w:right w:val="nil"/>
          <w:between w:val="nil"/>
          <w:bar w:val="nil"/>
        </w:pBdr>
        <w:spacing w:before="0" w:after="240"/>
        <w:rPr>
          <w:noProof/>
        </w:rPr>
      </w:pPr>
      <w:r w:rsidRPr="00C35862">
        <w:rPr>
          <w:noProof/>
        </w:rPr>
        <w:t>Nici conținutul, nici forma prezentei propuneri de recomandare a Consiliului nu depășesc ceea ce este necesar pentru atingerea obiectivelor sale. Acțiunile propuse sunt proporționale cu obiectivele urmărite, întrucât respectă practicile statelor membre și diversitatea sistemelor naționale. În plus, orice angajamente ale statelor membre au un caracter voluntar și fiecare stat membru rămâne liber să decidă cu privire la abordarea pe care trebuie să o adopte. Propunerea sprijină explorarea micro-certificatelor care există deja în mai multe state membre. Ea prevede o abordare diferențiată care să reflecte diferitele situații economice, financiare și sociale ale statelor membre, precum și sistemele lor diferite de educație, formare, ocupare a forței de muncă și de piețe ale forței de muncă.</w:t>
      </w:r>
    </w:p>
    <w:p w14:paraId="6E677350" w14:textId="77777777" w:rsidR="001104C7" w:rsidRPr="00C35862" w:rsidRDefault="001104C7" w:rsidP="00FC5F21">
      <w:pPr>
        <w:pStyle w:val="ManualHeading2"/>
        <w:rPr>
          <w:rFonts w:eastAsia="Arial Unicode MS"/>
          <w:noProof/>
          <w:u w:color="000000"/>
          <w:bdr w:val="nil"/>
        </w:rPr>
      </w:pPr>
      <w:r w:rsidRPr="00C35862">
        <w:rPr>
          <w:noProof/>
          <w:u w:color="000000"/>
          <w:bdr w:val="nil"/>
        </w:rPr>
        <w:t xml:space="preserve">• </w:t>
      </w:r>
      <w:r w:rsidRPr="00C35862">
        <w:rPr>
          <w:noProof/>
        </w:rPr>
        <w:tab/>
      </w:r>
      <w:r w:rsidRPr="00C35862">
        <w:rPr>
          <w:noProof/>
          <w:u w:color="000000"/>
          <w:bdr w:val="nil"/>
        </w:rPr>
        <w:t>Alegerea instrumentului</w:t>
      </w:r>
    </w:p>
    <w:p w14:paraId="11BFC46B" w14:textId="71BF7C23" w:rsidR="001104C7" w:rsidRPr="00C35862" w:rsidRDefault="001104C7" w:rsidP="001104C7">
      <w:pPr>
        <w:pBdr>
          <w:top w:val="nil"/>
          <w:left w:val="nil"/>
          <w:bottom w:val="nil"/>
          <w:right w:val="nil"/>
          <w:between w:val="nil"/>
          <w:bar w:val="nil"/>
        </w:pBdr>
        <w:spacing w:before="0" w:after="240"/>
        <w:rPr>
          <w:rFonts w:eastAsia="Arial Unicode MS"/>
          <w:noProof/>
        </w:rPr>
      </w:pPr>
      <w:r w:rsidRPr="00C35862">
        <w:rPr>
          <w:noProof/>
        </w:rPr>
        <w:t>Pentru a atinge obiectivele menționate mai sus, TFUE, în special la articolul 165 alineatul (4), la articolul 166 alineatul (4) și la articolul 149 în coroborare cu articolul 292, prevede adoptarea de către Consiliu a recomandărilor, pe baza unei propuneri din partea Comisiei. O recomandare a Consiliului este un instrument adecvat în domeniile educației, formării, ocupării forței de muncă și piețelor forței de muncă, în care UE are o responsabilitate de sprijin. Aceasta este un instrument utilizat frecvent pentru acțiunea UE în domeniile amintite. Ca instrument juridic, o recomandare a Consiliului semnalează angajamentul statelor membre față de măsurile incluse și oferă o bază politică solidă pentru cooperarea în aceste domenii, respectând totodată pe deplin autoritatea statelor membre.</w:t>
      </w:r>
    </w:p>
    <w:p w14:paraId="04DEF632" w14:textId="77777777" w:rsidR="001104C7" w:rsidRPr="00C35862" w:rsidRDefault="001104C7" w:rsidP="001104C7">
      <w:pPr>
        <w:pStyle w:val="ManualHeading1"/>
        <w:rPr>
          <w:noProof/>
        </w:rPr>
      </w:pPr>
      <w:r w:rsidRPr="00C35862">
        <w:rPr>
          <w:noProof/>
        </w:rPr>
        <w:t>3.</w:t>
      </w:r>
      <w:r w:rsidRPr="00C35862">
        <w:rPr>
          <w:noProof/>
        </w:rPr>
        <w:tab/>
        <w:t>REZULTATELE EVALUĂRILOR EX POST, ALE CONSULTĂRILOR CU PĂRȚILE INTERESATE ȘI ALE EVALUĂRILOR IMPACTULUI</w:t>
      </w:r>
    </w:p>
    <w:p w14:paraId="78978DEA" w14:textId="77777777" w:rsidR="001104C7" w:rsidRPr="00C35862" w:rsidRDefault="001104C7" w:rsidP="001104C7">
      <w:pPr>
        <w:pStyle w:val="ManualHeading2"/>
        <w:rPr>
          <w:rFonts w:eastAsia="Arial Unicode MS"/>
          <w:noProof/>
          <w:u w:color="000000"/>
          <w:bdr w:val="nil"/>
        </w:rPr>
      </w:pPr>
      <w:r w:rsidRPr="00C35862">
        <w:rPr>
          <w:noProof/>
          <w:u w:color="000000"/>
          <w:bdr w:val="nil"/>
        </w:rPr>
        <w:t>•</w:t>
      </w:r>
      <w:r w:rsidRPr="00C35862">
        <w:rPr>
          <w:noProof/>
        </w:rPr>
        <w:tab/>
      </w:r>
      <w:r w:rsidRPr="00C35862">
        <w:rPr>
          <w:noProof/>
          <w:u w:color="000000"/>
          <w:bdr w:val="nil"/>
        </w:rPr>
        <w:t>Evaluări ex post/verificarea adecvării legislației existente</w:t>
      </w:r>
    </w:p>
    <w:p w14:paraId="692C3B39" w14:textId="77777777" w:rsidR="001104C7" w:rsidRPr="00C35862" w:rsidRDefault="001104C7" w:rsidP="001104C7">
      <w:pPr>
        <w:pBdr>
          <w:top w:val="nil"/>
          <w:left w:val="nil"/>
          <w:bottom w:val="nil"/>
          <w:right w:val="nil"/>
          <w:between w:val="nil"/>
          <w:bar w:val="nil"/>
        </w:pBdr>
        <w:spacing w:before="0" w:after="240"/>
        <w:rPr>
          <w:noProof/>
        </w:rPr>
      </w:pPr>
      <w:r w:rsidRPr="00C35862">
        <w:rPr>
          <w:noProof/>
        </w:rPr>
        <w:t xml:space="preserve">Nu se aplică. </w:t>
      </w:r>
    </w:p>
    <w:p w14:paraId="60E8E53A" w14:textId="77777777" w:rsidR="001104C7" w:rsidRPr="00C35862" w:rsidRDefault="001104C7" w:rsidP="001104C7">
      <w:pPr>
        <w:pStyle w:val="ManualHeading2"/>
        <w:rPr>
          <w:rFonts w:eastAsia="Arial Unicode MS"/>
          <w:noProof/>
          <w:u w:color="000000"/>
          <w:bdr w:val="nil"/>
        </w:rPr>
      </w:pPr>
      <w:r w:rsidRPr="00C35862">
        <w:rPr>
          <w:noProof/>
          <w:u w:color="000000"/>
          <w:bdr w:val="nil"/>
        </w:rPr>
        <w:t>•</w:t>
      </w:r>
      <w:r w:rsidRPr="00C35862">
        <w:rPr>
          <w:noProof/>
        </w:rPr>
        <w:tab/>
      </w:r>
      <w:r w:rsidRPr="00C35862">
        <w:rPr>
          <w:noProof/>
          <w:u w:color="000000"/>
          <w:bdr w:val="nil"/>
        </w:rPr>
        <w:t>Consultările cu părțile interesate</w:t>
      </w:r>
    </w:p>
    <w:p w14:paraId="61AED502" w14:textId="77777777" w:rsidR="006B0834" w:rsidRPr="00C35862" w:rsidRDefault="006B0834" w:rsidP="006B0834">
      <w:pPr>
        <w:pBdr>
          <w:top w:val="nil"/>
          <w:left w:val="nil"/>
          <w:bottom w:val="nil"/>
          <w:right w:val="nil"/>
          <w:between w:val="nil"/>
          <w:bar w:val="nil"/>
        </w:pBdr>
        <w:spacing w:before="0" w:after="240"/>
        <w:rPr>
          <w:noProof/>
        </w:rPr>
      </w:pPr>
      <w:r w:rsidRPr="00C35862">
        <w:rPr>
          <w:noProof/>
        </w:rPr>
        <w:t xml:space="preserve">Comisia Europeană a desfășurat un amplu exercițiu de consultare în 2020 și 2021 pentru a colecta opiniile părților interesate. După colectarea feedbackului inițial din partea experților din domeniu, în 2020 și 2021 au avut loc 53 de consultări specifice menite să asigure participarea tuturor părților interesate și a publicului. </w:t>
      </w:r>
    </w:p>
    <w:p w14:paraId="0B2E9FFF" w14:textId="3FDCBD01" w:rsidR="006B0834" w:rsidRPr="00C35862" w:rsidRDefault="006B0834" w:rsidP="006B0834">
      <w:pPr>
        <w:pBdr>
          <w:top w:val="nil"/>
          <w:left w:val="nil"/>
          <w:bottom w:val="nil"/>
          <w:right w:val="nil"/>
          <w:between w:val="nil"/>
          <w:bar w:val="nil"/>
        </w:pBdr>
        <w:spacing w:before="0" w:after="240"/>
        <w:rPr>
          <w:noProof/>
        </w:rPr>
      </w:pPr>
      <w:r w:rsidRPr="00C35862">
        <w:rPr>
          <w:noProof/>
        </w:rPr>
        <w:t>O etapă importantă a acestui exercițiu de consultare a constat în consultarea publică deschisă desfășurată din aprilie până în iulie 2021, care a primit peste 500 de contribuții din partea a</w:t>
      </w:r>
      <w:r w:rsidR="00E65B3D" w:rsidRPr="00C35862">
        <w:rPr>
          <w:noProof/>
        </w:rPr>
        <w:t> </w:t>
      </w:r>
      <w:r w:rsidRPr="00C35862">
        <w:rPr>
          <w:noProof/>
        </w:rPr>
        <w:t xml:space="preserve">43 de țări și peste 90 de documente de poziție. </w:t>
      </w:r>
    </w:p>
    <w:p w14:paraId="16BCAD31" w14:textId="77777777" w:rsidR="006B0834" w:rsidRPr="00C35862" w:rsidRDefault="006B0834" w:rsidP="001104C7">
      <w:pPr>
        <w:pBdr>
          <w:top w:val="nil"/>
          <w:left w:val="nil"/>
          <w:bottom w:val="nil"/>
          <w:right w:val="nil"/>
          <w:between w:val="nil"/>
          <w:bar w:val="nil"/>
        </w:pBdr>
        <w:spacing w:before="0" w:after="240"/>
        <w:rPr>
          <w:noProof/>
        </w:rPr>
      </w:pPr>
      <w:r w:rsidRPr="00C35862">
        <w:rPr>
          <w:noProof/>
        </w:rPr>
        <w:t xml:space="preserve">Pe parcursul acestui proces de consultare, Comisia Europeană s-a angajat să evalueze eforturile naționale și ale UE de a dezvolta micro-certificate. </w:t>
      </w:r>
    </w:p>
    <w:p w14:paraId="5F4CE313" w14:textId="796AFF03" w:rsidR="00FF7974" w:rsidRPr="00C35862" w:rsidRDefault="00FF7974" w:rsidP="00FF7974">
      <w:pPr>
        <w:pBdr>
          <w:top w:val="nil"/>
          <w:left w:val="nil"/>
          <w:bottom w:val="nil"/>
          <w:right w:val="nil"/>
          <w:between w:val="nil"/>
          <w:bar w:val="nil"/>
        </w:pBdr>
        <w:spacing w:before="0" w:after="240"/>
        <w:rPr>
          <w:noProof/>
        </w:rPr>
      </w:pPr>
      <w:r w:rsidRPr="00C35862">
        <w:rPr>
          <w:noProof/>
        </w:rPr>
        <w:t>În ansamblu, la nivelul tuturor categoriilor de părți interesate, s-a ajuns la un acord general privind necesitatea de a dezvolta o abordare europeană a micro-certificatelor. Cu toate acestea, au apărut interese și perspective concurente în legătură cu o varietate de aspecte, cum ar fi: (i) definiția de lucru a micro-certificatelor, (ii) asigurarea calității și flexibilitatea și (iii)</w:t>
      </w:r>
      <w:r w:rsidR="00E65B3D" w:rsidRPr="00C35862">
        <w:rPr>
          <w:noProof/>
        </w:rPr>
        <w:t> </w:t>
      </w:r>
      <w:r w:rsidRPr="00C35862">
        <w:rPr>
          <w:noProof/>
        </w:rPr>
        <w:t>rolul micro-certificatelor.</w:t>
      </w:r>
    </w:p>
    <w:p w14:paraId="23B04B89" w14:textId="77777777" w:rsidR="00FF7974" w:rsidRPr="00C35862" w:rsidRDefault="00FF7974" w:rsidP="00FF7974">
      <w:pPr>
        <w:pBdr>
          <w:top w:val="nil"/>
          <w:left w:val="nil"/>
          <w:bottom w:val="nil"/>
          <w:right w:val="nil"/>
          <w:between w:val="nil"/>
          <w:bar w:val="nil"/>
        </w:pBdr>
        <w:spacing w:before="0" w:after="240"/>
        <w:rPr>
          <w:noProof/>
        </w:rPr>
      </w:pPr>
      <w:r w:rsidRPr="00C35862">
        <w:rPr>
          <w:noProof/>
        </w:rPr>
        <w:t>Definiția micro-certificatelor pe care Comisia a transmis-o spre consultare a fost sprijinită de marea majoritate a părților interesate. Unele sugestii au inclus descrierea micro-certificatelor ca fiind „volume mici de învățare” în loc de „experiențe de învățare scurte”, pentru a elibera definiția de orice legătură cu o anumită perioadă de timp. Componenta standard propusă pentru a descrie un micro-certificat a fost, de asemenea, bine primită de majoritatea respondenților, care au considerat fiecare dintre standardele propuse ca fiind fie esențiale, fie recomandate.</w:t>
      </w:r>
    </w:p>
    <w:p w14:paraId="3D4E955F" w14:textId="2A24A987" w:rsidR="00FF7974" w:rsidRPr="00C35862" w:rsidRDefault="009F5567" w:rsidP="00FF7974">
      <w:pPr>
        <w:pBdr>
          <w:top w:val="nil"/>
          <w:left w:val="nil"/>
          <w:bottom w:val="nil"/>
          <w:right w:val="nil"/>
          <w:between w:val="nil"/>
          <w:bar w:val="nil"/>
        </w:pBdr>
        <w:spacing w:before="0" w:after="240"/>
        <w:rPr>
          <w:noProof/>
        </w:rPr>
      </w:pPr>
      <w:r w:rsidRPr="00C35862">
        <w:rPr>
          <w:noProof/>
        </w:rPr>
        <w:t>Părțile interesate au considerat că propunerea unei abordări coerente la nivelul UE privind micro-certificatele a fost rolul principal al Uniunii în acest context. Părțile interesate au considerat, de asemenea, că este deosebit de adecvat ca UE să asigure procese de recunoaștere echitabile și transparente și să furnizeze o definiție clară a micro-certificatelor.</w:t>
      </w:r>
    </w:p>
    <w:p w14:paraId="0AC525BF" w14:textId="77777777" w:rsidR="001104C7" w:rsidRPr="00C35862" w:rsidRDefault="001104C7" w:rsidP="001104C7">
      <w:pPr>
        <w:pStyle w:val="ManualHeading2"/>
        <w:rPr>
          <w:rFonts w:eastAsia="Arial Unicode MS"/>
          <w:noProof/>
          <w:u w:color="000000"/>
          <w:bdr w:val="nil"/>
        </w:rPr>
      </w:pPr>
      <w:r w:rsidRPr="00C35862">
        <w:rPr>
          <w:noProof/>
          <w:u w:color="000000"/>
          <w:bdr w:val="nil"/>
        </w:rPr>
        <w:t>•</w:t>
      </w:r>
      <w:r w:rsidRPr="00C35862">
        <w:rPr>
          <w:noProof/>
        </w:rPr>
        <w:tab/>
      </w:r>
      <w:r w:rsidRPr="00C35862">
        <w:rPr>
          <w:noProof/>
          <w:u w:color="000000"/>
          <w:bdr w:val="nil"/>
        </w:rPr>
        <w:t>Obținerea și utilizarea expertizei</w:t>
      </w:r>
    </w:p>
    <w:p w14:paraId="4845C7C2" w14:textId="77777777" w:rsidR="001104C7" w:rsidRPr="00C35862" w:rsidRDefault="001104C7" w:rsidP="001104C7">
      <w:pPr>
        <w:pBdr>
          <w:top w:val="nil"/>
          <w:left w:val="nil"/>
          <w:bottom w:val="nil"/>
          <w:right w:val="nil"/>
          <w:between w:val="nil"/>
          <w:bar w:val="nil"/>
        </w:pBdr>
        <w:spacing w:before="0" w:after="240"/>
        <w:rPr>
          <w:rFonts w:eastAsia="Arial Unicode MS"/>
          <w:noProof/>
        </w:rPr>
      </w:pPr>
      <w:r w:rsidRPr="00C35862">
        <w:rPr>
          <w:noProof/>
        </w:rPr>
        <w:t xml:space="preserve">Propunerea se bazează pe o gamă largă de rapoarte și studii privind perfecționarea și recalificarea. Propunerea ia în considerare și impactul pandemiei de COVID-19, precum și al tranziției digitale și al celei verzi asupra sistemelor de educație și formare și asupra capacității de inserție profesională. Pentru prezenta inițiativă au fost furnizate contribuții specifice din partea: (i) Organizației pentru Cooperare și Dezvoltare Economică, (ii) a </w:t>
      </w:r>
      <w:r w:rsidRPr="00C35862">
        <w:rPr>
          <w:noProof/>
          <w:color w:val="333333"/>
          <w:szCs w:val="24"/>
          <w:shd w:val="clear" w:color="auto" w:fill="FAFAFA"/>
        </w:rPr>
        <w:t>Centrului European pentru Dezvoltarea Formării Profesionale,</w:t>
      </w:r>
      <w:r w:rsidRPr="00C35862">
        <w:rPr>
          <w:noProof/>
        </w:rPr>
        <w:t xml:space="preserve"> (iii) a Fundației Europene de Formare, (iv) a proiectelor Erasmus+ relevante, (v) a unui raport elaborat de Rețeaua de experți care lucrează în domeniul dimensiunii sociale a educației și formării (NESET) și (vi) a raportului unui grup consultativ privind rolul micro-certificatelor în învățământul superior. Aceste informații sunt incluse în documentul de lucru însoțitor al serviciilor Comisiei.</w:t>
      </w:r>
    </w:p>
    <w:p w14:paraId="380D403C" w14:textId="77777777" w:rsidR="001104C7" w:rsidRPr="00C35862" w:rsidRDefault="001104C7" w:rsidP="001104C7">
      <w:pPr>
        <w:pStyle w:val="ManualHeading2"/>
        <w:rPr>
          <w:rFonts w:eastAsia="Arial Unicode MS"/>
          <w:noProof/>
          <w:u w:color="000000"/>
          <w:bdr w:val="nil"/>
        </w:rPr>
      </w:pPr>
      <w:r w:rsidRPr="00C35862">
        <w:rPr>
          <w:noProof/>
          <w:u w:color="000000"/>
          <w:bdr w:val="nil"/>
        </w:rPr>
        <w:t>•</w:t>
      </w:r>
      <w:r w:rsidRPr="00C35862">
        <w:rPr>
          <w:noProof/>
        </w:rPr>
        <w:tab/>
      </w:r>
      <w:r w:rsidRPr="00C35862">
        <w:rPr>
          <w:noProof/>
          <w:u w:color="000000"/>
          <w:bdr w:val="nil"/>
        </w:rPr>
        <w:t>Evaluarea impactului</w:t>
      </w:r>
    </w:p>
    <w:p w14:paraId="6F6600B5" w14:textId="77777777" w:rsidR="001104C7" w:rsidRPr="00C35862" w:rsidRDefault="009F5567" w:rsidP="001104C7">
      <w:pPr>
        <w:pBdr>
          <w:top w:val="nil"/>
          <w:left w:val="nil"/>
          <w:bottom w:val="nil"/>
          <w:right w:val="nil"/>
          <w:between w:val="nil"/>
          <w:bar w:val="nil"/>
        </w:pBdr>
        <w:spacing w:before="0" w:after="240"/>
        <w:rPr>
          <w:noProof/>
        </w:rPr>
      </w:pPr>
      <w:r w:rsidRPr="00C35862">
        <w:rPr>
          <w:noProof/>
        </w:rPr>
        <w:t>Nu s-a efectuat o evaluare a impactului, având în vedere: (i) faptul că activitățile completează inițiativele statelor membre, (ii) caracterul voluntar al activităților propuse și (iii) amploarea impacturilor preconizate. Elaborarea propunerii s-a bazat pe studii specifice, pe consultări cu statele membre, pe o consultare publică și pe numeroase consultări specifice ale părților interesate.</w:t>
      </w:r>
    </w:p>
    <w:p w14:paraId="37360176" w14:textId="77777777" w:rsidR="00A61346" w:rsidRPr="00C35862" w:rsidRDefault="00A61346" w:rsidP="00A61346">
      <w:pPr>
        <w:pBdr>
          <w:top w:val="nil"/>
          <w:left w:val="nil"/>
          <w:bottom w:val="nil"/>
          <w:right w:val="nil"/>
          <w:between w:val="nil"/>
          <w:bar w:val="nil"/>
        </w:pBdr>
        <w:spacing w:before="0" w:after="240"/>
        <w:rPr>
          <w:noProof/>
        </w:rPr>
      </w:pPr>
      <w:r w:rsidRPr="00C35862">
        <w:rPr>
          <w:noProof/>
        </w:rPr>
        <w:t>Documentul de lucru însoțitor al serviciilor Comisiei descrie o gamă largă de dovezi științifice recente, împreună cu opiniile și experiențele părților interesate europene, pentru a sprijini recomandarea propusă. Documentul de lucru al serviciilor Comisiei oferă, de asemenea, exemple de politici și proiecte existente în acest domeniu rapid evolutiv.</w:t>
      </w:r>
    </w:p>
    <w:p w14:paraId="2DE2E050" w14:textId="77777777" w:rsidR="001104C7" w:rsidRPr="00C35862" w:rsidRDefault="001104C7" w:rsidP="001104C7">
      <w:pPr>
        <w:pStyle w:val="ManualHeading2"/>
        <w:rPr>
          <w:rFonts w:eastAsia="Arial Unicode MS"/>
          <w:noProof/>
          <w:u w:color="000000"/>
          <w:bdr w:val="nil"/>
        </w:rPr>
      </w:pPr>
      <w:r w:rsidRPr="00C35862">
        <w:rPr>
          <w:noProof/>
          <w:u w:color="000000"/>
          <w:bdr w:val="nil"/>
        </w:rPr>
        <w:t>•</w:t>
      </w:r>
      <w:r w:rsidRPr="00C35862">
        <w:rPr>
          <w:noProof/>
        </w:rPr>
        <w:tab/>
      </w:r>
      <w:r w:rsidRPr="00C35862">
        <w:rPr>
          <w:noProof/>
          <w:u w:color="000000"/>
          <w:bdr w:val="nil"/>
        </w:rPr>
        <w:t>Adecvarea reglementărilor și simplificarea</w:t>
      </w:r>
    </w:p>
    <w:p w14:paraId="73C42BBC" w14:textId="77777777" w:rsidR="001104C7" w:rsidRPr="00C35862" w:rsidRDefault="001104C7" w:rsidP="001104C7">
      <w:pPr>
        <w:pBdr>
          <w:top w:val="nil"/>
          <w:left w:val="nil"/>
          <w:bottom w:val="nil"/>
          <w:right w:val="nil"/>
          <w:between w:val="nil"/>
          <w:bar w:val="nil"/>
        </w:pBdr>
        <w:spacing w:before="0" w:after="240"/>
        <w:rPr>
          <w:rFonts w:eastAsia="Arial Unicode MS"/>
          <w:noProof/>
        </w:rPr>
      </w:pPr>
      <w:r w:rsidRPr="00C35862">
        <w:rPr>
          <w:noProof/>
        </w:rPr>
        <w:t xml:space="preserve">Nu se aplică. </w:t>
      </w:r>
    </w:p>
    <w:p w14:paraId="47CEC0DC" w14:textId="77777777" w:rsidR="001104C7" w:rsidRPr="00C35862" w:rsidRDefault="001104C7" w:rsidP="001104C7">
      <w:pPr>
        <w:pStyle w:val="ManualHeading2"/>
        <w:rPr>
          <w:rFonts w:eastAsia="Arial Unicode MS"/>
          <w:noProof/>
          <w:u w:color="000000"/>
          <w:bdr w:val="nil"/>
        </w:rPr>
      </w:pPr>
      <w:r w:rsidRPr="00C35862">
        <w:rPr>
          <w:noProof/>
          <w:u w:color="000000"/>
          <w:bdr w:val="nil"/>
        </w:rPr>
        <w:t>•</w:t>
      </w:r>
      <w:r w:rsidRPr="00C35862">
        <w:rPr>
          <w:noProof/>
        </w:rPr>
        <w:tab/>
      </w:r>
      <w:r w:rsidRPr="00C35862">
        <w:rPr>
          <w:noProof/>
          <w:u w:color="000000"/>
          <w:bdr w:val="nil"/>
        </w:rPr>
        <w:t>Drepturile fundamentale</w:t>
      </w:r>
    </w:p>
    <w:p w14:paraId="61C9919C" w14:textId="74CD50EF" w:rsidR="001104C7" w:rsidRPr="00C35862" w:rsidRDefault="001104C7" w:rsidP="001104C7">
      <w:pPr>
        <w:pBdr>
          <w:top w:val="nil"/>
          <w:left w:val="nil"/>
          <w:bottom w:val="nil"/>
          <w:right w:val="nil"/>
          <w:between w:val="nil"/>
          <w:bar w:val="nil"/>
        </w:pBdr>
        <w:spacing w:before="0" w:after="240"/>
        <w:rPr>
          <w:rFonts w:eastAsia="Arial Unicode MS"/>
          <w:noProof/>
        </w:rPr>
      </w:pPr>
      <w:r w:rsidRPr="00C35862">
        <w:rPr>
          <w:noProof/>
        </w:rPr>
        <w:t>Prezenta propunere de recomandare a Consiliului respectă drepturile fundamentale. Ea promovează principiile recunoscute de Carta drepturilor fundamentale a Uniunii Europene</w:t>
      </w:r>
      <w:r w:rsidRPr="00C35862">
        <w:rPr>
          <w:rStyle w:val="FootnoteReference"/>
          <w:noProof/>
        </w:rPr>
        <w:footnoteReference w:id="22"/>
      </w:r>
      <w:r w:rsidRPr="00C35862">
        <w:rPr>
          <w:noProof/>
        </w:rPr>
        <w:t>, și anume dreptul la educație, dreptul la acces la formare profesională și la formare continuă</w:t>
      </w:r>
      <w:r w:rsidR="00E65B3D" w:rsidRPr="00C35862">
        <w:rPr>
          <w:noProof/>
        </w:rPr>
        <w:t> </w:t>
      </w:r>
      <w:r w:rsidRPr="00C35862">
        <w:rPr>
          <w:noProof/>
        </w:rPr>
        <w:t>(articolul 14) și dreptul la protecția datelor cu caracter personal (articolul 8).</w:t>
      </w:r>
    </w:p>
    <w:p w14:paraId="0CE3F7C6" w14:textId="77777777" w:rsidR="001104C7" w:rsidRPr="00C35862" w:rsidRDefault="001104C7" w:rsidP="001104C7">
      <w:pPr>
        <w:pStyle w:val="ManualHeading1"/>
        <w:rPr>
          <w:noProof/>
        </w:rPr>
      </w:pPr>
      <w:r w:rsidRPr="00C35862">
        <w:rPr>
          <w:noProof/>
        </w:rPr>
        <w:t>4.</w:t>
      </w:r>
      <w:r w:rsidRPr="00C35862">
        <w:rPr>
          <w:noProof/>
        </w:rPr>
        <w:tab/>
        <w:t>IMPLICAȚII BUGETARE</w:t>
      </w:r>
    </w:p>
    <w:p w14:paraId="20A52233" w14:textId="77777777" w:rsidR="001104C7" w:rsidRPr="00C35862" w:rsidRDefault="001104C7" w:rsidP="001104C7">
      <w:pPr>
        <w:pBdr>
          <w:top w:val="nil"/>
          <w:left w:val="nil"/>
          <w:bottom w:val="nil"/>
          <w:right w:val="nil"/>
          <w:between w:val="nil"/>
          <w:bar w:val="nil"/>
        </w:pBdr>
        <w:spacing w:before="0" w:after="240"/>
        <w:rPr>
          <w:rFonts w:eastAsia="Arial Unicode MS"/>
          <w:noProof/>
        </w:rPr>
      </w:pPr>
      <w:r w:rsidRPr="00C35862">
        <w:rPr>
          <w:noProof/>
        </w:rPr>
        <w:t>Prezenta inițiativă nu va necesita resurse suplimentare de la bugetul UE.</w:t>
      </w:r>
    </w:p>
    <w:p w14:paraId="7A1DCC00" w14:textId="77777777" w:rsidR="001104C7" w:rsidRPr="00C35862" w:rsidRDefault="001104C7" w:rsidP="001104C7">
      <w:pPr>
        <w:pStyle w:val="ManualHeading1"/>
        <w:rPr>
          <w:noProof/>
        </w:rPr>
      </w:pPr>
      <w:r w:rsidRPr="00C35862">
        <w:rPr>
          <w:noProof/>
        </w:rPr>
        <w:t>5.</w:t>
      </w:r>
      <w:r w:rsidRPr="00C35862">
        <w:rPr>
          <w:noProof/>
        </w:rPr>
        <w:tab/>
        <w:t>ALTE ELEMENTE</w:t>
      </w:r>
    </w:p>
    <w:p w14:paraId="64281528" w14:textId="77777777" w:rsidR="001104C7" w:rsidRPr="00C35862" w:rsidRDefault="001104C7" w:rsidP="001104C7">
      <w:pPr>
        <w:pStyle w:val="ManualHeading2"/>
        <w:rPr>
          <w:rFonts w:eastAsia="Arial Unicode MS"/>
          <w:noProof/>
          <w:u w:color="000000"/>
          <w:bdr w:val="nil"/>
        </w:rPr>
      </w:pPr>
      <w:r w:rsidRPr="00C35862">
        <w:rPr>
          <w:noProof/>
          <w:u w:color="000000"/>
          <w:bdr w:val="nil"/>
        </w:rPr>
        <w:t>•</w:t>
      </w:r>
      <w:r w:rsidRPr="00C35862">
        <w:rPr>
          <w:noProof/>
        </w:rPr>
        <w:tab/>
      </w:r>
      <w:r w:rsidRPr="00C35862">
        <w:rPr>
          <w:noProof/>
          <w:u w:color="000000"/>
          <w:bdr w:val="nil"/>
        </w:rPr>
        <w:t>Planuri de punere în aplicare și măsuri de monitorizare, evaluare și raportare</w:t>
      </w:r>
    </w:p>
    <w:p w14:paraId="70C094CB" w14:textId="77777777" w:rsidR="001104C7" w:rsidRPr="00C35862" w:rsidRDefault="001104C7" w:rsidP="001104C7">
      <w:pPr>
        <w:pBdr>
          <w:top w:val="nil"/>
          <w:left w:val="nil"/>
          <w:bottom w:val="nil"/>
          <w:right w:val="nil"/>
          <w:between w:val="nil"/>
          <w:bar w:val="nil"/>
        </w:pBdr>
        <w:spacing w:before="0" w:after="240"/>
        <w:rPr>
          <w:rFonts w:eastAsia="Arial Unicode MS"/>
          <w:noProof/>
        </w:rPr>
      </w:pPr>
      <w:r w:rsidRPr="00C35862">
        <w:rPr>
          <w:noProof/>
        </w:rPr>
        <w:t>Pentru a sprijini punerea în aplicare, Comisia propune elaborarea, în cooperare cu statele membre, a unor materiale de orientare specifice, a unor manuale și a altor livrabile concrete. Acestea se vor baza pe dovezi, pe activități de învățare reciprocă și pe bunele practici identificate. Statelor membre li se va recomanda să pună în aplicare cât mai curând posibil principiile stabilite în recomandare și să prezinte un plan care să stabilească măsurile corespunzătoare pe care le vor lua la nivel național. Comisia intenționează să raporteze cu privire la utilizarea recomandării prin intermediul cadrelor relevante de monitorizare și raportare ale Uniunii.</w:t>
      </w:r>
    </w:p>
    <w:p w14:paraId="271913DA" w14:textId="77777777" w:rsidR="001104C7" w:rsidRPr="00C35862" w:rsidRDefault="001104C7" w:rsidP="001104C7">
      <w:pPr>
        <w:pStyle w:val="ManualHeading2"/>
        <w:rPr>
          <w:rFonts w:eastAsia="Arial Unicode MS"/>
          <w:noProof/>
          <w:u w:color="000000"/>
          <w:bdr w:val="nil"/>
        </w:rPr>
      </w:pPr>
      <w:r w:rsidRPr="00C35862">
        <w:rPr>
          <w:noProof/>
          <w:u w:color="000000"/>
          <w:bdr w:val="nil"/>
        </w:rPr>
        <w:t>•</w:t>
      </w:r>
      <w:r w:rsidRPr="00C35862">
        <w:rPr>
          <w:noProof/>
        </w:rPr>
        <w:tab/>
      </w:r>
      <w:r w:rsidRPr="00C35862">
        <w:rPr>
          <w:noProof/>
          <w:u w:color="000000"/>
          <w:bdr w:val="nil"/>
        </w:rPr>
        <w:t>Documente explicative (pentru directive)</w:t>
      </w:r>
    </w:p>
    <w:p w14:paraId="081B5F73" w14:textId="77777777" w:rsidR="001104C7" w:rsidRPr="00C35862" w:rsidRDefault="001104C7" w:rsidP="001104C7">
      <w:pPr>
        <w:pBdr>
          <w:top w:val="nil"/>
          <w:left w:val="nil"/>
          <w:bottom w:val="nil"/>
          <w:right w:val="nil"/>
          <w:between w:val="nil"/>
          <w:bar w:val="nil"/>
        </w:pBdr>
        <w:spacing w:before="0" w:after="240"/>
        <w:rPr>
          <w:rFonts w:eastAsia="Arial Unicode MS"/>
          <w:noProof/>
        </w:rPr>
      </w:pPr>
      <w:r w:rsidRPr="00C35862">
        <w:rPr>
          <w:noProof/>
        </w:rPr>
        <w:t xml:space="preserve">Nu se aplică. </w:t>
      </w:r>
    </w:p>
    <w:p w14:paraId="1D297CAC" w14:textId="77777777" w:rsidR="001104C7" w:rsidRPr="00C35862" w:rsidRDefault="001104C7" w:rsidP="001104C7">
      <w:pPr>
        <w:pStyle w:val="ManualHeading2"/>
        <w:rPr>
          <w:rFonts w:eastAsia="Arial Unicode MS"/>
          <w:noProof/>
          <w:u w:color="000000"/>
          <w:bdr w:val="nil"/>
        </w:rPr>
      </w:pPr>
      <w:r w:rsidRPr="00C35862">
        <w:rPr>
          <w:noProof/>
          <w:u w:color="000000"/>
          <w:bdr w:val="nil"/>
        </w:rPr>
        <w:t>•</w:t>
      </w:r>
      <w:r w:rsidRPr="00C35862">
        <w:rPr>
          <w:noProof/>
        </w:rPr>
        <w:tab/>
      </w:r>
      <w:r w:rsidRPr="00C35862">
        <w:rPr>
          <w:noProof/>
          <w:u w:color="000000"/>
          <w:bdr w:val="nil"/>
        </w:rPr>
        <w:t>Explicații detaliate cu privire la dispozițiile specifice ale propunerii</w:t>
      </w:r>
    </w:p>
    <w:p w14:paraId="5BA0874F" w14:textId="77777777" w:rsidR="00443F9E" w:rsidRPr="00C35862" w:rsidRDefault="001104C7" w:rsidP="00FC5F21">
      <w:pPr>
        <w:pBdr>
          <w:top w:val="nil"/>
          <w:left w:val="nil"/>
          <w:bottom w:val="nil"/>
          <w:right w:val="nil"/>
          <w:between w:val="nil"/>
          <w:bar w:val="nil"/>
        </w:pBdr>
        <w:spacing w:before="0" w:after="240"/>
        <w:rPr>
          <w:noProof/>
        </w:rPr>
      </w:pPr>
      <w:r w:rsidRPr="00C35862">
        <w:rPr>
          <w:noProof/>
        </w:rPr>
        <w:t xml:space="preserve">Recomandarea propune orientări și acțiuni care pot fi întreprinse de statele membre pentru a îmbunătăți calitatea, transparența și adoptarea micilor experiențe de învățare în urma cărora se acordă un micro-certificat. Propunerea prezintă un set de recomandări adresate statelor membre, în conformitate cu prioritățile și circumstanțele naționale. De asemenea, propunerea invită Comisia să sprijine statele membre și părțile interesate, în special prin facilitarea cooperării și prin elaborarea de orientări și instrumente practice menite să sprijine dezvoltarea și utilizarea micro-certificatelor. Recomandarea stabilește totodată angajamentul Comisiei Europene de a completa și sprijini acțiunile statelor membre în acest domeniu. </w:t>
      </w:r>
    </w:p>
    <w:p w14:paraId="3873BDB6" w14:textId="5E7710D2" w:rsidR="00443F9E" w:rsidRPr="00C35862" w:rsidRDefault="00443F9E" w:rsidP="00443F9E">
      <w:pPr>
        <w:pBdr>
          <w:top w:val="nil"/>
          <w:left w:val="nil"/>
          <w:bottom w:val="nil"/>
          <w:right w:val="nil"/>
          <w:between w:val="nil"/>
          <w:bar w:val="nil"/>
        </w:pBdr>
        <w:spacing w:before="0" w:after="240"/>
        <w:rPr>
          <w:noProof/>
        </w:rPr>
      </w:pPr>
      <w:r w:rsidRPr="00C35862">
        <w:rPr>
          <w:noProof/>
        </w:rPr>
        <w:t>Articolele 1-2 recomandă ca statele membre să adopte o abordare europeană a micro</w:t>
      </w:r>
      <w:r w:rsidR="00320B27" w:rsidRPr="00C35862">
        <w:rPr>
          <w:noProof/>
        </w:rPr>
        <w:noBreakHyphen/>
      </w:r>
      <w:r w:rsidRPr="00C35862">
        <w:rPr>
          <w:noProof/>
        </w:rPr>
        <w:t>certificatelor pentru: (i) lărgirea oportunităților de învățare ale persoanelor, (ii)</w:t>
      </w:r>
      <w:r w:rsidR="00320B27" w:rsidRPr="00C35862">
        <w:rPr>
          <w:noProof/>
        </w:rPr>
        <w:t> </w:t>
      </w:r>
      <w:r w:rsidRPr="00C35862">
        <w:rPr>
          <w:noProof/>
        </w:rPr>
        <w:t>sprijinirea pregătirii furnizorilor de micro-certificate și (iii) promovarea incluziunii și a egalității de șanse. Micro-certificatele vor contribui, de asemenea, la atingerea obiectivului ca</w:t>
      </w:r>
      <w:r w:rsidR="00320B27" w:rsidRPr="00C35862">
        <w:rPr>
          <w:noProof/>
        </w:rPr>
        <w:t> </w:t>
      </w:r>
      <w:r w:rsidRPr="00C35862">
        <w:rPr>
          <w:noProof/>
        </w:rPr>
        <w:t>60 % dintre toți adulții să participe anual la activități de formare, prevăzut în Planul de acțiune privind Pilonul european al drepturilor sociale și salutat de liderii UE.</w:t>
      </w:r>
    </w:p>
    <w:p w14:paraId="4B41CB0E" w14:textId="77777777" w:rsidR="00443F9E" w:rsidRPr="00C35862" w:rsidRDefault="00443F9E" w:rsidP="00443F9E">
      <w:pPr>
        <w:pBdr>
          <w:top w:val="nil"/>
          <w:left w:val="nil"/>
          <w:bottom w:val="nil"/>
          <w:right w:val="nil"/>
          <w:between w:val="nil"/>
          <w:bar w:val="nil"/>
        </w:pBdr>
        <w:spacing w:before="0" w:after="240"/>
        <w:rPr>
          <w:noProof/>
        </w:rPr>
      </w:pPr>
      <w:r w:rsidRPr="00C35862">
        <w:rPr>
          <w:noProof/>
        </w:rPr>
        <w:t xml:space="preserve">Articolele 3-4 clarifică domeniul de aplicare al propunerii, și anume de a stabili o abordare europeană comună privind furnizarea de micro-certificate. Această abordare comună va implica o definiție a micro-certificatelor și orientări privind modul de concepere, emitere și descriere a micro-certificatelor. </w:t>
      </w:r>
    </w:p>
    <w:p w14:paraId="3617AD0E" w14:textId="77777777" w:rsidR="00443F9E" w:rsidRPr="00C35862" w:rsidRDefault="00443F9E" w:rsidP="00443F9E">
      <w:pPr>
        <w:pBdr>
          <w:top w:val="nil"/>
          <w:left w:val="nil"/>
          <w:bottom w:val="nil"/>
          <w:right w:val="nil"/>
          <w:between w:val="nil"/>
          <w:bar w:val="nil"/>
        </w:pBdr>
        <w:spacing w:before="0" w:after="240"/>
        <w:rPr>
          <w:noProof/>
        </w:rPr>
      </w:pPr>
      <w:r w:rsidRPr="00C35862">
        <w:rPr>
          <w:noProof/>
        </w:rPr>
        <w:t>Articolul 5 include definiții în sensul recomandării.</w:t>
      </w:r>
    </w:p>
    <w:p w14:paraId="4556CB2D" w14:textId="4E3DAEDE" w:rsidR="00443F9E" w:rsidRPr="00C35862" w:rsidRDefault="00443F9E" w:rsidP="00443F9E">
      <w:pPr>
        <w:pBdr>
          <w:top w:val="nil"/>
          <w:left w:val="nil"/>
          <w:bottom w:val="nil"/>
          <w:right w:val="nil"/>
          <w:between w:val="nil"/>
          <w:bar w:val="nil"/>
        </w:pBdr>
        <w:spacing w:before="0" w:after="240"/>
        <w:rPr>
          <w:noProof/>
        </w:rPr>
      </w:pPr>
      <w:r w:rsidRPr="00C35862">
        <w:rPr>
          <w:noProof/>
        </w:rPr>
        <w:t>Articolul 6 recomandă statelor membre să adopte elementele „standard ale Uniunii” pentru a descrie un micro-certificat și principiile Uniunii pentru conceperea și emiterea micro</w:t>
      </w:r>
      <w:r w:rsidR="00320B27" w:rsidRPr="00C35862">
        <w:rPr>
          <w:noProof/>
        </w:rPr>
        <w:noBreakHyphen/>
      </w:r>
      <w:r w:rsidRPr="00C35862">
        <w:rPr>
          <w:noProof/>
        </w:rPr>
        <w:t>certificatelor, astfel cum se prevede în anexele I și II.</w:t>
      </w:r>
    </w:p>
    <w:p w14:paraId="2DBD5610" w14:textId="77777777" w:rsidR="00443F9E" w:rsidRPr="00C35862" w:rsidRDefault="00443F9E" w:rsidP="00443F9E">
      <w:pPr>
        <w:spacing w:before="100" w:beforeAutospacing="1" w:after="100" w:afterAutospacing="1"/>
        <w:rPr>
          <w:rFonts w:eastAsia="Times New Roman"/>
          <w:bCs/>
          <w:noProof/>
          <w:color w:val="000000" w:themeColor="text1"/>
          <w:szCs w:val="24"/>
        </w:rPr>
      </w:pPr>
      <w:r w:rsidRPr="00C35862">
        <w:rPr>
          <w:bCs/>
          <w:noProof/>
          <w:color w:val="000000" w:themeColor="text1"/>
          <w:szCs w:val="24"/>
        </w:rPr>
        <w:t xml:space="preserve">Articolele 7-10 stabilesc acțiuni de dezvoltare a unor „ecosisteme pentru micro-certificate” în cadrul sistemelor de educație și formare, al piețelor forței de muncă și al societății aflate în continuă evoluție. </w:t>
      </w:r>
    </w:p>
    <w:p w14:paraId="539B800C" w14:textId="77777777" w:rsidR="00443F9E" w:rsidRPr="00C35862" w:rsidRDefault="00443F9E" w:rsidP="00443F9E">
      <w:pPr>
        <w:pBdr>
          <w:top w:val="nil"/>
          <w:left w:val="nil"/>
          <w:bottom w:val="nil"/>
          <w:right w:val="nil"/>
          <w:between w:val="nil"/>
          <w:bar w:val="nil"/>
        </w:pBdr>
        <w:spacing w:before="0" w:after="240"/>
        <w:rPr>
          <w:rFonts w:eastAsia="Times New Roman"/>
          <w:bCs/>
          <w:noProof/>
          <w:color w:val="000000" w:themeColor="text1"/>
          <w:szCs w:val="24"/>
        </w:rPr>
      </w:pPr>
      <w:r w:rsidRPr="00C35862">
        <w:rPr>
          <w:bCs/>
          <w:noProof/>
          <w:color w:val="000000" w:themeColor="text1"/>
          <w:szCs w:val="24"/>
        </w:rPr>
        <w:t xml:space="preserve">Articolele 11-15 conțin recomandări privind utilizarea micro-certificatelor în cadrul sistemelor de educație și formare, al politicilor în materie de competențe, al politicilor în domeniul ocupării forței de muncă și al politicilor active în domeniul pieței forței de muncă, care pot răspunde nevoilor unei game largi de cursanți, lucrători, persoane aflate în căutarea unui loc de muncă și alții, astfel încât aceștia să poată beneficia pe deplin atât de o redresare echitabilă din punct de vedere social în urma pandemiei de COVID-19, cât și de tranziții juste către economia verde și cea digitală. </w:t>
      </w:r>
    </w:p>
    <w:p w14:paraId="0F8C3D34" w14:textId="77777777" w:rsidR="000568A9" w:rsidRPr="00C35862" w:rsidRDefault="00E10018" w:rsidP="000568A9">
      <w:pPr>
        <w:pBdr>
          <w:top w:val="nil"/>
          <w:left w:val="nil"/>
          <w:bottom w:val="nil"/>
          <w:right w:val="nil"/>
          <w:between w:val="nil"/>
          <w:bar w:val="nil"/>
        </w:pBdr>
        <w:spacing w:before="0" w:after="240"/>
        <w:rPr>
          <w:rFonts w:eastAsia="Times New Roman"/>
          <w:bCs/>
          <w:noProof/>
          <w:color w:val="000000" w:themeColor="text1"/>
          <w:szCs w:val="24"/>
        </w:rPr>
      </w:pPr>
      <w:r w:rsidRPr="00C35862">
        <w:rPr>
          <w:noProof/>
        </w:rPr>
        <w:t>În plus, propunerea sugerează promovarea utilizării micro-certificatelor pentru a ajuta anumite grupuri-țintă să reintre pe piața forței de muncă, în special beneficiarii venitului minim, șomerii de lungă durată și persoanele cu un nivel scăzut de calificare. De asemenea, ea sugerează promovarea utilizării micro-certificatelor pentru lucrătorii care desfășoară o activitate independentă și pentru lucrătorii pe platforme online care este posibil să nu poată avea acces la educația și formarea tradiționale, dar care au nevoie de sprijin specific pentru a avansa în carieră. Micro-certificatele pot fi utilizate și pentru a recunoaște rezultatele formării obligatorii sau necesare pentru anumite locuri de muncă și profesii, cum ar fi primul ajutor, manipularea manuală și operarea de echipamente pentru anumite locuri de muncă și profesii</w:t>
      </w:r>
      <w:r w:rsidRPr="00C35862">
        <w:rPr>
          <w:rStyle w:val="FootnoteReference"/>
          <w:noProof/>
        </w:rPr>
        <w:footnoteReference w:id="23"/>
      </w:r>
      <w:r w:rsidRPr="00C35862">
        <w:rPr>
          <w:noProof/>
        </w:rPr>
        <w:t xml:space="preserve">. </w:t>
      </w:r>
    </w:p>
    <w:p w14:paraId="1214BC80" w14:textId="2012EE36" w:rsidR="00B13141" w:rsidRPr="00C35862" w:rsidRDefault="00443F9E" w:rsidP="00443F9E">
      <w:pPr>
        <w:pBdr>
          <w:top w:val="nil"/>
          <w:left w:val="nil"/>
          <w:bottom w:val="nil"/>
          <w:right w:val="nil"/>
          <w:between w:val="nil"/>
          <w:bar w:val="nil"/>
        </w:pBdr>
        <w:spacing w:before="0" w:after="240"/>
        <w:rPr>
          <w:noProof/>
        </w:rPr>
      </w:pPr>
      <w:r w:rsidRPr="00C35862">
        <w:rPr>
          <w:bCs/>
          <w:noProof/>
          <w:color w:val="000000" w:themeColor="text1"/>
          <w:szCs w:val="24"/>
        </w:rPr>
        <w:t>Articolele 16-19</w:t>
      </w:r>
      <w:r w:rsidRPr="00C35862">
        <w:rPr>
          <w:noProof/>
        </w:rPr>
        <w:t xml:space="preserve"> salută intenția Comisiei de a sprijini dezvoltarea și utilizarea micro</w:t>
      </w:r>
      <w:r w:rsidR="00320B27" w:rsidRPr="00C35862">
        <w:rPr>
          <w:noProof/>
        </w:rPr>
        <w:noBreakHyphen/>
      </w:r>
      <w:r w:rsidRPr="00C35862">
        <w:rPr>
          <w:noProof/>
        </w:rPr>
        <w:t>certificatelor prin: (i) dezvoltarea sau adaptarea instrumentelor și serviciilor UE, (ii)</w:t>
      </w:r>
      <w:r w:rsidR="00320B27" w:rsidRPr="00C35862">
        <w:rPr>
          <w:noProof/>
        </w:rPr>
        <w:t> </w:t>
      </w:r>
      <w:r w:rsidRPr="00C35862">
        <w:rPr>
          <w:noProof/>
        </w:rPr>
        <w:t>sprijinirea cooperării dintre statele membre și părțile interesate, (iii) dezvoltarea platformei Europass și (iv) sprijinirea cercetării suplimentare privind adoptarea abordării europene a micro-certificatelor.</w:t>
      </w:r>
    </w:p>
    <w:p w14:paraId="40902E5A" w14:textId="3C27B2AC" w:rsidR="000568A9" w:rsidRPr="00C35862" w:rsidRDefault="000568A9" w:rsidP="000568A9">
      <w:pPr>
        <w:pBdr>
          <w:top w:val="nil"/>
          <w:left w:val="nil"/>
          <w:bottom w:val="nil"/>
          <w:right w:val="nil"/>
          <w:between w:val="nil"/>
          <w:bar w:val="nil"/>
        </w:pBdr>
        <w:spacing w:before="0" w:after="240"/>
        <w:rPr>
          <w:noProof/>
        </w:rPr>
      </w:pPr>
      <w:r w:rsidRPr="00C35862">
        <w:rPr>
          <w:noProof/>
        </w:rPr>
        <w:t>Punerea în aplicare va fi susținută prin intermediul instrumentelor existente ale UE care sprijină nevoile persoanelor fizice și ale organizațiilor, inclusiv Europass și acreditările digitale Europass pentru învățare, pentru a sprijini portabilitatea și autenticitatea micro</w:t>
      </w:r>
      <w:r w:rsidR="00320B27" w:rsidRPr="00C35862">
        <w:rPr>
          <w:noProof/>
        </w:rPr>
        <w:noBreakHyphen/>
      </w:r>
      <w:r w:rsidRPr="00C35862">
        <w:rPr>
          <w:noProof/>
        </w:rPr>
        <w:t>certificatelor. Punerea în aplicare va fi susținută și prin inițiativa privind legitimația europeană de student, care le va permite studenților să partajeze rezultatele micro</w:t>
      </w:r>
      <w:r w:rsidR="00320B27" w:rsidRPr="00C35862">
        <w:rPr>
          <w:noProof/>
        </w:rPr>
        <w:noBreakHyphen/>
      </w:r>
      <w:r w:rsidRPr="00C35862">
        <w:rPr>
          <w:noProof/>
        </w:rPr>
        <w:t>certificatelor în format electronic și în mod securizat cu alte instituții de învățământ și formare. În cele din urmă, programele și instrumentele de finanțare ale UE vor contribui la facilitarea adoptării experiențelor de învățare scurte ce se finalizează prin acordarea unui micro-certificat.</w:t>
      </w:r>
    </w:p>
    <w:p w14:paraId="764F00D8" w14:textId="77777777" w:rsidR="000568A9" w:rsidRPr="00C35862" w:rsidRDefault="000568A9" w:rsidP="001104C7">
      <w:pPr>
        <w:pBdr>
          <w:top w:val="nil"/>
          <w:left w:val="nil"/>
          <w:bottom w:val="nil"/>
          <w:right w:val="nil"/>
          <w:between w:val="nil"/>
          <w:bar w:val="nil"/>
        </w:pBdr>
        <w:spacing w:before="0" w:after="240"/>
        <w:rPr>
          <w:noProof/>
        </w:rPr>
      </w:pPr>
      <w:r w:rsidRPr="00C35862">
        <w:rPr>
          <w:bCs/>
          <w:noProof/>
          <w:color w:val="000000" w:themeColor="text1"/>
          <w:szCs w:val="24"/>
        </w:rPr>
        <w:t>Articolele 20-22</w:t>
      </w:r>
      <w:r w:rsidRPr="00C35862">
        <w:rPr>
          <w:noProof/>
        </w:rPr>
        <w:t xml:space="preserve"> stabilesc mecanismele de raportare pentru punerea în aplicare a recomandării.</w:t>
      </w:r>
    </w:p>
    <w:p w14:paraId="4FE0499E" w14:textId="77777777" w:rsidR="00FC5F21" w:rsidRPr="00C35862" w:rsidRDefault="00FC5F21" w:rsidP="001104C7">
      <w:pPr>
        <w:pBdr>
          <w:top w:val="nil"/>
          <w:left w:val="nil"/>
          <w:bottom w:val="nil"/>
          <w:right w:val="nil"/>
          <w:between w:val="nil"/>
          <w:bar w:val="nil"/>
        </w:pBdr>
        <w:spacing w:before="0" w:after="240"/>
        <w:rPr>
          <w:noProof/>
        </w:rPr>
      </w:pPr>
      <w:r w:rsidRPr="00C35862">
        <w:rPr>
          <w:noProof/>
        </w:rPr>
        <w:t>Documentul de lucru însoțitor al serviciilor Comisiei descrie o gamă largă de dovezi științifice recente, împreună cu opiniile și experiențele părților interesate europene, pentru a sprijini recomandarea propusă. Documentul de lucru al serviciilor Comisiei oferă, de asemenea, exemple de politici și proiecte existente în acest domeniu rapid evolutiv.</w:t>
      </w:r>
    </w:p>
    <w:p w14:paraId="6A7502A5" w14:textId="77777777" w:rsidR="00B451AD" w:rsidRPr="00C35862" w:rsidRDefault="00B451AD">
      <w:pPr>
        <w:spacing w:before="0" w:after="200" w:line="276" w:lineRule="auto"/>
        <w:jc w:val="left"/>
        <w:rPr>
          <w:noProof/>
        </w:rPr>
        <w:sectPr w:rsidR="00B451AD" w:rsidRPr="00C35862" w:rsidSect="00CF32D3">
          <w:footerReference w:type="default" r:id="rId10"/>
          <w:footerReference w:type="first" r:id="rId11"/>
          <w:pgSz w:w="11907" w:h="16839"/>
          <w:pgMar w:top="1134" w:right="1417" w:bottom="1134" w:left="1417" w:header="709" w:footer="709" w:gutter="0"/>
          <w:cols w:space="708"/>
          <w:docGrid w:linePitch="360"/>
        </w:sectPr>
      </w:pPr>
    </w:p>
    <w:p w14:paraId="2EF36AAB" w14:textId="7989AE35" w:rsidR="00220203" w:rsidRPr="00C35862" w:rsidRDefault="004C2FBA" w:rsidP="004C2FBA">
      <w:pPr>
        <w:pStyle w:val="Rfrenceinterinstitutionnelle"/>
        <w:rPr>
          <w:noProof/>
        </w:rPr>
      </w:pPr>
      <w:r w:rsidRPr="004C2FBA">
        <w:t>2021/0402 (NLE)</w:t>
      </w:r>
    </w:p>
    <w:p w14:paraId="25F36263" w14:textId="1A032E9E" w:rsidR="00ED5DF8" w:rsidRPr="00C35862" w:rsidRDefault="00267BDA" w:rsidP="00267BDA">
      <w:pPr>
        <w:pStyle w:val="Statut"/>
        <w:rPr>
          <w:noProof/>
        </w:rPr>
      </w:pPr>
      <w:r w:rsidRPr="00C35862">
        <w:rPr>
          <w:noProof/>
        </w:rPr>
        <w:t>Propunere de</w:t>
      </w:r>
    </w:p>
    <w:p w14:paraId="05123FC4" w14:textId="6C1D85A4" w:rsidR="00ED5DF8" w:rsidRPr="00C35862" w:rsidRDefault="00267BDA" w:rsidP="00267BDA">
      <w:pPr>
        <w:pStyle w:val="Typedudocument"/>
        <w:rPr>
          <w:noProof/>
        </w:rPr>
      </w:pPr>
      <w:r w:rsidRPr="00C35862">
        <w:rPr>
          <w:noProof/>
        </w:rPr>
        <w:t>RECOMANDARE A CONSILIULUI</w:t>
      </w:r>
    </w:p>
    <w:p w14:paraId="282506D7" w14:textId="5D4A441B" w:rsidR="00ED5DF8" w:rsidRPr="00C35862" w:rsidRDefault="00267BDA" w:rsidP="00267BDA">
      <w:pPr>
        <w:pStyle w:val="Titreobjet"/>
        <w:rPr>
          <w:noProof/>
        </w:rPr>
      </w:pPr>
      <w:r w:rsidRPr="00C35862">
        <w:rPr>
          <w:noProof/>
        </w:rPr>
        <w:t>privind o abordare europeană a micro-certificatelor pentru învățarea pe tot parcursul vieții și capacitatea de inserție profesională</w:t>
      </w:r>
    </w:p>
    <w:p w14:paraId="2F842845" w14:textId="77777777" w:rsidR="00ED5DF8" w:rsidRPr="00C35862" w:rsidRDefault="00ED5DF8" w:rsidP="00D43FFE">
      <w:pPr>
        <w:pStyle w:val="Institutionquiagit"/>
        <w:rPr>
          <w:noProof/>
        </w:rPr>
      </w:pPr>
      <w:r w:rsidRPr="00C35862">
        <w:rPr>
          <w:noProof/>
        </w:rPr>
        <w:t>CONSILIUL UNIUNII EUROPENE,</w:t>
      </w:r>
    </w:p>
    <w:p w14:paraId="7C09A173" w14:textId="4648873D" w:rsidR="00ED5DF8" w:rsidRPr="00C35862" w:rsidRDefault="008C2B50" w:rsidP="008C2B50">
      <w:pPr>
        <w:spacing w:before="0" w:after="0" w:line="276" w:lineRule="auto"/>
        <w:rPr>
          <w:noProof/>
        </w:rPr>
      </w:pPr>
      <w:r w:rsidRPr="00C35862">
        <w:rPr>
          <w:noProof/>
        </w:rPr>
        <w:t>având în vedere Tratatul privind funcționarea Uniunii Europene, în special articolele 149 și</w:t>
      </w:r>
      <w:r w:rsidR="00320B27" w:rsidRPr="00C35862">
        <w:rPr>
          <w:noProof/>
        </w:rPr>
        <w:t> </w:t>
      </w:r>
      <w:r w:rsidRPr="00C35862">
        <w:rPr>
          <w:noProof/>
        </w:rPr>
        <w:t>292 și articolele 165 și 166,</w:t>
      </w:r>
    </w:p>
    <w:p w14:paraId="1883B66F" w14:textId="77777777" w:rsidR="00ED5DF8" w:rsidRPr="00C35862" w:rsidRDefault="00ED5DF8" w:rsidP="00D43FFE">
      <w:pPr>
        <w:rPr>
          <w:noProof/>
        </w:rPr>
      </w:pPr>
      <w:r w:rsidRPr="00C35862">
        <w:rPr>
          <w:noProof/>
        </w:rPr>
        <w:t>având în vedere propunerea Comisiei Europene,</w:t>
      </w:r>
    </w:p>
    <w:p w14:paraId="0FFA8B55" w14:textId="77777777" w:rsidR="00ED5DF8" w:rsidRPr="00C35862" w:rsidRDefault="00ED5DF8" w:rsidP="00D43FFE">
      <w:pPr>
        <w:rPr>
          <w:noProof/>
        </w:rPr>
      </w:pPr>
      <w:r w:rsidRPr="00C35862">
        <w:rPr>
          <w:noProof/>
        </w:rPr>
        <w:t>întrucât:</w:t>
      </w:r>
    </w:p>
    <w:p w14:paraId="19BFE88A" w14:textId="2B13A138" w:rsidR="000153E7" w:rsidRPr="00C35862" w:rsidRDefault="00B044D4" w:rsidP="00B044D4">
      <w:pPr>
        <w:pStyle w:val="ManualConsidrant"/>
        <w:rPr>
          <w:noProof/>
        </w:rPr>
      </w:pPr>
      <w:r w:rsidRPr="00B044D4">
        <w:t>(1)</w:t>
      </w:r>
      <w:r w:rsidRPr="00B044D4">
        <w:tab/>
      </w:r>
      <w:r w:rsidR="008C2B50" w:rsidRPr="00C35862">
        <w:rPr>
          <w:noProof/>
        </w:rPr>
        <w:t xml:space="preserve">În Europa, un număr tot mai mare de persoane trebuie să își actualizeze cunoștințele, aptitudinile și competențele pentru a acoperi decalajul dintre educația lor formală și nevoile unei societăți și ale unei piețe a forței de muncă aflate în schimbare rapidă. Redresarea în urma pandemiei de COVID-19 și tranziția digitală și cea verde au accelerat ritmul schimbării modului în care trăim, învățăm și lucrăm. Pandemia a afectat perspectivele de carieră atât ale tinerilor, cât și ale adulților. De asemenea, a condus la creșterea șomajului și a afectat bunăstarea fizică, mentală și emoțională a sute de milioane de persoane din Europa. </w:t>
      </w:r>
    </w:p>
    <w:p w14:paraId="7248B37F" w14:textId="35D442CE" w:rsidR="000C0072" w:rsidRPr="00C35862" w:rsidRDefault="00B044D4" w:rsidP="00B044D4">
      <w:pPr>
        <w:pStyle w:val="ManualConsidrant"/>
        <w:rPr>
          <w:noProof/>
        </w:rPr>
      </w:pPr>
      <w:r w:rsidRPr="00B044D4">
        <w:t>(2)</w:t>
      </w:r>
      <w:r w:rsidRPr="00B044D4">
        <w:tab/>
      </w:r>
      <w:r w:rsidR="008C2B50" w:rsidRPr="00C35862">
        <w:rPr>
          <w:noProof/>
        </w:rPr>
        <w:t>Una dintre provocările majore cu care se confruntă întreprinderile și angajatorii europeni este oferta insuficientă de competențe adecvate pe piața forței de muncă din UE. Totodată, lucrătorii se confruntă cu schimbări fără precedent în ceea ce privește modul de organizare a muncii. În plus, profilurile sarcinilor și cerințele în materie de competențe se schimbă în mod fundamental ca urmare a tranziției digitale și a celei verzi. Astfel cum s-a subliniat în Decizia Consiliului privind orientările pentru politicile de ocupare a forței de muncă</w:t>
      </w:r>
      <w:r w:rsidR="008C2B50" w:rsidRPr="00C35862">
        <w:rPr>
          <w:rStyle w:val="FootnoteReference"/>
          <w:noProof/>
        </w:rPr>
        <w:footnoteReference w:id="24"/>
      </w:r>
      <w:r w:rsidR="008C2B50" w:rsidRPr="00C35862">
        <w:rPr>
          <w:noProof/>
        </w:rPr>
        <w:t>, statele membre „ar trebui să permită tuturor să anticipeze nevoile pieței forței de muncă și să se adapteze mai bine la acestea, în special prin perfecționare și recalificare profesională continuă”. Acest lucru este esențial pentru ca lucrătorii să răspundă nevoilor locului lor de muncă actual sau să treacă la noi locuri de muncă și la sectoare în expansiune, cum ar fi sectorul verde și cel digital, în special în contextul îmbătrânirii demografice.</w:t>
      </w:r>
    </w:p>
    <w:p w14:paraId="6A1B0645" w14:textId="143AFBA2" w:rsidR="00D879BC" w:rsidRPr="00C35862" w:rsidRDefault="00B044D4" w:rsidP="00B044D4">
      <w:pPr>
        <w:pStyle w:val="ManualConsidrant"/>
        <w:rPr>
          <w:noProof/>
        </w:rPr>
      </w:pPr>
      <w:r w:rsidRPr="00B044D4">
        <w:t>(3)</w:t>
      </w:r>
      <w:r w:rsidRPr="00B044D4">
        <w:tab/>
      </w:r>
      <w:r w:rsidR="00D53E41" w:rsidRPr="00C35862">
        <w:rPr>
          <w:noProof/>
        </w:rPr>
        <w:t xml:space="preserve">Pentru a-și dezvolta competențele personale, sociale, culturale și profesionale, persoanele au nevoie de acces la un proces de predare și învățare de calitate, furnizat în moduri și contexte diferite. Sistemele de educație și formare au fost încurajate să devină mai flexibile și să găsească soluții pentru a oferi o învățare mai axată pe cursant, mai accesibilă și mai favorabilă incluziunii pentru o gamă mai largă de profiluri. Furnizorii de educație și formare nonformală abordează, de asemenea, această necesitate, oferind oportunități noi și inovatoare de perfecționare și recalificare profesională. </w:t>
      </w:r>
    </w:p>
    <w:p w14:paraId="29CC7E14" w14:textId="296B4B78" w:rsidR="00D53E41" w:rsidRPr="00C35862" w:rsidRDefault="00B044D4" w:rsidP="00B044D4">
      <w:pPr>
        <w:pStyle w:val="ManualConsidrant"/>
        <w:rPr>
          <w:noProof/>
        </w:rPr>
      </w:pPr>
      <w:r w:rsidRPr="00B044D4">
        <w:t>(4)</w:t>
      </w:r>
      <w:r w:rsidRPr="00B044D4">
        <w:tab/>
      </w:r>
      <w:r w:rsidR="00BC4A6D" w:rsidRPr="00C35862">
        <w:rPr>
          <w:noProof/>
        </w:rPr>
        <w:t>O cultură eficace a învățării pe tot parcursul vieții este esențială pentru a garanta că fiecare persoană deține competențele de care are nevoie pentru a prospera în societate, pe piața forței de muncă și în viața personală. Este esențial ca persoanele să poată avea acces la educație și formare de calitate și relevante, la perfecționare și recalificare profesională pe tot parcursul vieții. Oportunitățile de învățare pe tot parcursul vieții trebuie să facă parte din strategia pe termen lung a instituțiilor de educație și formare, pentru ca acestea să își dezvolte capacitatea de a răspunde la nevoile rapid evolutive ale angajatorilor și ale cursanților. Acest lucru ar permite unei diversități mai mari de cursanți (inclusiv absolvenților acestor instituții și altor cursanți adulți) să își perfecționeze competențele și să se recalifice profesional. Instituțiile de învățământ superior, instituțiile EFP și alți furnizori de micro-certificate trebuie să coopereze pentru a aplica rapid cele mai recente rezultate ale cercetării în conceperea și actualizarea oportunităților de învățare.</w:t>
      </w:r>
    </w:p>
    <w:p w14:paraId="250D8628" w14:textId="5B9CCCD7" w:rsidR="00DB1B33" w:rsidRPr="00C35862" w:rsidRDefault="00B044D4" w:rsidP="00B044D4">
      <w:pPr>
        <w:pStyle w:val="ManualConsidrant"/>
        <w:rPr>
          <w:noProof/>
        </w:rPr>
      </w:pPr>
      <w:r w:rsidRPr="00B044D4">
        <w:t>(5)</w:t>
      </w:r>
      <w:r w:rsidRPr="00B044D4">
        <w:tab/>
      </w:r>
      <w:r w:rsidR="00DB1B33" w:rsidRPr="00C35862">
        <w:rPr>
          <w:noProof/>
        </w:rPr>
        <w:t xml:space="preserve">Micro-certificatele pot contribui la certificarea rezultatelor acestor mici experiențe de învățare adaptate. Ele permit dobândirea specifică și flexibilă a cunoștințelor, aptitudinilor și competențelor pentru a răspunde nevoilor noi și emergente ale societății și ale pieței forței de muncă, fără a înlocui însă calificările tradiționale. Micro-certificatele pot fi concepute și emise de o varietate de furnizori în contexte de învățare diferite (indiferent dacă aceste contexte sunt formale, nonformale sau informale). </w:t>
      </w:r>
    </w:p>
    <w:p w14:paraId="12E06B8D" w14:textId="38F2F48E" w:rsidR="00A23244" w:rsidRPr="00C35862" w:rsidRDefault="00B044D4" w:rsidP="00B044D4">
      <w:pPr>
        <w:pStyle w:val="ManualConsidrant"/>
        <w:rPr>
          <w:noProof/>
        </w:rPr>
      </w:pPr>
      <w:r w:rsidRPr="00B044D4">
        <w:t>(6)</w:t>
      </w:r>
      <w:r w:rsidRPr="00B044D4">
        <w:tab/>
      </w:r>
      <w:r w:rsidR="00A23244" w:rsidRPr="00C35862">
        <w:rPr>
          <w:noProof/>
        </w:rPr>
        <w:t>În pofida utilizării lor din ce în ce mai răspândite, nu există o definiție comună sau standarde comune pentru micro-certificate în Europa. Acest lucru limitează înțelegerea și adoptarea micro-certificatelor și, prin urmare, subminează potențialul micro</w:t>
      </w:r>
      <w:r w:rsidR="00894BC7" w:rsidRPr="00C35862">
        <w:rPr>
          <w:noProof/>
        </w:rPr>
        <w:noBreakHyphen/>
      </w:r>
      <w:r w:rsidR="00A23244" w:rsidRPr="00C35862">
        <w:rPr>
          <w:noProof/>
        </w:rPr>
        <w:t>certificatelor de a facilita parcursuri de învățare și de carieră flexibile.</w:t>
      </w:r>
    </w:p>
    <w:p w14:paraId="468AAA7B" w14:textId="24324E4F" w:rsidR="00A23244" w:rsidRPr="00C35862" w:rsidRDefault="00B044D4" w:rsidP="00B044D4">
      <w:pPr>
        <w:pStyle w:val="ManualConsidrant"/>
        <w:rPr>
          <w:noProof/>
        </w:rPr>
      </w:pPr>
      <w:r w:rsidRPr="00B044D4">
        <w:t>(7)</w:t>
      </w:r>
      <w:r w:rsidRPr="00B044D4">
        <w:tab/>
      </w:r>
      <w:r w:rsidR="00EA2892" w:rsidRPr="00C35862">
        <w:rPr>
          <w:noProof/>
        </w:rPr>
        <w:t>Primul principiul al Pilonului european al drepturilor sociale</w:t>
      </w:r>
      <w:r w:rsidR="00EA2892" w:rsidRPr="00C35862">
        <w:rPr>
          <w:rStyle w:val="FootnoteReference"/>
          <w:noProof/>
        </w:rPr>
        <w:footnoteReference w:id="25"/>
      </w:r>
      <w:r w:rsidR="00EA2892" w:rsidRPr="00C35862">
        <w:rPr>
          <w:noProof/>
        </w:rPr>
        <w:t xml:space="preserve"> prevede că orice persoană are dreptul la educație, formare și învățare pe tot parcursul vieții care să fie de calitate și favorabile incluziunii, pentru a dobândi și menține competențe care să îi permită să participe pe deplin în societate și să gestioneze cu succes tranzițiile pe piața forței de muncă, peste tot în Uniunea Europeană. Al patrulea principiu al Pilonului european al drepturilor sociale prevede că orice persoană are dreptul la asistență rapidă și adaptată pentru îmbunătățirea perspectivelor de încadrare în muncă sau de desfășurare a unor activități independente. Acest drept la asistență include dreptul de a primi sprijin pentru formarea profesională și recalificare. Planul de acțiune privind Pilonul european al drepturilor sociale descrie micro-certificatele ca fiind instrumente inovatoare care „pot facilita parcursuri flexibile de învățare și pot sprijini lucrătorii atât la locul de muncă, cât și în cursul tranzițiilor profesionale”. Micro-certificatele pot juca un rol în realizarea obiectivelor principale ale UE care trebuie atinse până în 2030, inclusiv a obiectivului care vizează ca 60 % dintre toți adulții să participe anual la activități de formare și referitor la atingerea unei rate de ocupare a forței de muncă de cel puțin 78 %. Ambele obiective au fost salutate de liderii UE, de partenerii sociali și de societatea civilă, în cadrul Summitului social de la Porto și, ulterior, de către Consiliul European din 25 iunie 2021</w:t>
      </w:r>
      <w:r w:rsidR="00EA2892" w:rsidRPr="00C35862">
        <w:rPr>
          <w:rStyle w:val="FootnoteReference"/>
          <w:bCs/>
          <w:noProof/>
        </w:rPr>
        <w:footnoteReference w:id="26"/>
      </w:r>
      <w:r w:rsidR="00EA2892" w:rsidRPr="00C35862">
        <w:rPr>
          <w:noProof/>
        </w:rPr>
        <w:t xml:space="preserve">. </w:t>
      </w:r>
    </w:p>
    <w:p w14:paraId="50BB1B9B" w14:textId="5D65C48D" w:rsidR="00A23244" w:rsidRPr="00C35862" w:rsidRDefault="00B044D4" w:rsidP="00B044D4">
      <w:pPr>
        <w:pStyle w:val="ManualConsidrant"/>
        <w:rPr>
          <w:noProof/>
        </w:rPr>
      </w:pPr>
      <w:r w:rsidRPr="00B044D4">
        <w:t>(8)</w:t>
      </w:r>
      <w:r w:rsidRPr="00B044D4">
        <w:tab/>
      </w:r>
      <w:r w:rsidR="00A23244" w:rsidRPr="00C35862">
        <w:rPr>
          <w:noProof/>
        </w:rPr>
        <w:t>În paralel cu planul de acțiune, Comisia a adoptat o Recomandare referitoare la un sprijin activ eficace pentru ocuparea forței de muncă în urma crizei provocate de pandemia de COVID-19 (Recomandarea „EASE”)</w:t>
      </w:r>
      <w:r w:rsidR="00A23244" w:rsidRPr="00C35862">
        <w:rPr>
          <w:rStyle w:val="FootnoteReference"/>
          <w:noProof/>
        </w:rPr>
        <w:footnoteReference w:id="27"/>
      </w:r>
      <w:r w:rsidR="00A23244" w:rsidRPr="00C35862">
        <w:rPr>
          <w:noProof/>
        </w:rPr>
        <w:t>. Această recomandare oferă orientări politice concrete statelor membre pentru a elabora pachete de politici coerente care să faciliteze tranzițiile profesionale și să promoveze o redresare generatoare de locuri de muncă în urma pandemiei de COVID-19. Orientările de politică acoperă oportunități de perfecționare a competențelor și de recalificare și măsuri de sprijin aferente.</w:t>
      </w:r>
    </w:p>
    <w:p w14:paraId="351EEADE" w14:textId="4DDAC935" w:rsidR="00A23244" w:rsidRPr="00C35862" w:rsidRDefault="00B044D4" w:rsidP="00B044D4">
      <w:pPr>
        <w:pStyle w:val="ManualConsidrant"/>
        <w:rPr>
          <w:noProof/>
        </w:rPr>
      </w:pPr>
      <w:r w:rsidRPr="00B044D4">
        <w:t>(9)</w:t>
      </w:r>
      <w:r w:rsidRPr="00B044D4">
        <w:tab/>
      </w:r>
      <w:r w:rsidR="00A23244" w:rsidRPr="00C35862">
        <w:rPr>
          <w:noProof/>
        </w:rPr>
        <w:t>Agenda pentru competențe în Europa</w:t>
      </w:r>
      <w:r w:rsidR="00A23244" w:rsidRPr="00C35862">
        <w:rPr>
          <w:rStyle w:val="FootnoteReference"/>
          <w:bCs/>
          <w:noProof/>
        </w:rPr>
        <w:footnoteReference w:id="28"/>
      </w:r>
      <w:r w:rsidR="00A23244" w:rsidRPr="00C35862">
        <w:rPr>
          <w:noProof/>
        </w:rPr>
        <w:t xml:space="preserve"> a anunțat, printre cele 12 acțiuni emblematice ale sale, o nouă inițiativă privind o abordare europeană a micro-certificatelor. Această nouă inițiativă urmărește să sprijine calitatea, transparența și adoptarea micro</w:t>
      </w:r>
      <w:r w:rsidR="00894BC7" w:rsidRPr="00C35862">
        <w:rPr>
          <w:noProof/>
        </w:rPr>
        <w:noBreakHyphen/>
      </w:r>
      <w:r w:rsidR="00A23244" w:rsidRPr="00C35862">
        <w:rPr>
          <w:noProof/>
        </w:rPr>
        <w:t>certificatelor în întreaga UE. Agenda pentru competențe a anunțat și o inițiativă privind conturile personale de învățare pentru a contribui la eliminarea lacunelor existente în ceea ce privește accesul la formare pentru adulții în vârstă de muncă și a le permite persoanelor să gestioneze cu succes tranzițiile de pe piața forței de muncă. Micro-certificatele pot fi utilizate ca parte a formării puse la dispoziția persoanelor pentru a sprijini funcționarea acestor conturi personale de învățare.</w:t>
      </w:r>
      <w:r w:rsidR="00C35862">
        <w:rPr>
          <w:noProof/>
        </w:rPr>
        <w:t xml:space="preserve"> </w:t>
      </w:r>
    </w:p>
    <w:p w14:paraId="7E250D27" w14:textId="70CEF004" w:rsidR="00A23244" w:rsidRPr="00C35862" w:rsidRDefault="00B044D4" w:rsidP="00B044D4">
      <w:pPr>
        <w:pStyle w:val="ManualConsidrant"/>
        <w:rPr>
          <w:noProof/>
        </w:rPr>
      </w:pPr>
      <w:r w:rsidRPr="00B044D4">
        <w:t>(10)</w:t>
      </w:r>
      <w:r w:rsidRPr="00B044D4">
        <w:tab/>
      </w:r>
      <w:r w:rsidR="00A23244" w:rsidRPr="00C35862">
        <w:rPr>
          <w:noProof/>
        </w:rPr>
        <w:t>Comunicarea privind realizarea Spațiului european al educației până în 2025</w:t>
      </w:r>
      <w:r w:rsidR="00A23244" w:rsidRPr="00C35862">
        <w:rPr>
          <w:rStyle w:val="FootnoteReference"/>
          <w:bCs/>
          <w:noProof/>
        </w:rPr>
        <w:footnoteReference w:id="29"/>
      </w:r>
      <w:r w:rsidR="00A23244" w:rsidRPr="00C35862">
        <w:rPr>
          <w:noProof/>
        </w:rPr>
        <w:t xml:space="preserve"> a anunțat că Comisia va depune eforturi în direcția elaborării unei abordări europene a micro-certificatelor, pentru a susține extinderea oportunităților de învățare și consolidarea rolului instituțiilor de învățământ superior și al instituțiilor de educație și formare profesională în cadrul învățării pe tot parcursul vieții. </w:t>
      </w:r>
    </w:p>
    <w:p w14:paraId="6E768E72" w14:textId="2E32E02D" w:rsidR="00A23244" w:rsidRPr="00C35862" w:rsidRDefault="00B044D4" w:rsidP="00B044D4">
      <w:pPr>
        <w:pStyle w:val="ManualConsidrant"/>
        <w:rPr>
          <w:noProof/>
        </w:rPr>
      </w:pPr>
      <w:r w:rsidRPr="00B044D4">
        <w:t>(11)</w:t>
      </w:r>
      <w:r w:rsidRPr="00B044D4">
        <w:tab/>
      </w:r>
      <w:r w:rsidR="00A23244" w:rsidRPr="00C35862">
        <w:rPr>
          <w:noProof/>
        </w:rPr>
        <w:t>Recomandarea Consiliului privind educația și formarea profesională (EFP) pentru competitivitate durabilă, echitate socială și reziliență solicită Comisiei „explorarea conceptului de micro-certificate și a utilizării acestora”.</w:t>
      </w:r>
    </w:p>
    <w:p w14:paraId="5543A03A" w14:textId="1A724E4F" w:rsidR="00A23244" w:rsidRPr="00C35862" w:rsidRDefault="00B044D4" w:rsidP="00B044D4">
      <w:pPr>
        <w:pStyle w:val="ManualConsidrant"/>
        <w:rPr>
          <w:noProof/>
        </w:rPr>
      </w:pPr>
      <w:r w:rsidRPr="00B044D4">
        <w:t>(12)</w:t>
      </w:r>
      <w:r w:rsidRPr="00B044D4">
        <w:tab/>
      </w:r>
      <w:r w:rsidR="00A23244" w:rsidRPr="00C35862">
        <w:rPr>
          <w:noProof/>
        </w:rPr>
        <w:t>Concluziile Consiliului referitoare la inițiativa privind universitățile europene – Crearea de legături între învățământul superior, cercetare, inovare și societate: pregătirea terenului pentru o nouă dimensiune a învățământului superior european</w:t>
      </w:r>
      <w:r w:rsidR="00A23244" w:rsidRPr="00C35862">
        <w:rPr>
          <w:rStyle w:val="FootnoteReference"/>
          <w:noProof/>
        </w:rPr>
        <w:footnoteReference w:id="30"/>
      </w:r>
      <w:r w:rsidR="00A23244" w:rsidRPr="00C35862">
        <w:rPr>
          <w:noProof/>
        </w:rPr>
        <w:t xml:space="preserve"> subliniază că micro-certificatele „ar putea contribui la extinderea oportunităților de învățare pentru a răspunde nevoilor cursanților netradiționali și cererii de noi competențe pe piața forței de muncă, pentru a face experiența de învățare mai flexibilă și mai modulară, pentru a sprijini accesul la învățământul superior și pentru a implica cursanții, indiferent de calificările sau de mediile lor anterioare, promovând oportunitățile de recalificare și de actualizare a competențelor, asigurând totodată o educație de calitate”.</w:t>
      </w:r>
    </w:p>
    <w:p w14:paraId="1E66B1CE" w14:textId="6C15C6A3" w:rsidR="00A23244" w:rsidRPr="00C35862" w:rsidRDefault="00B044D4" w:rsidP="00B044D4">
      <w:pPr>
        <w:pStyle w:val="ManualConsidrant"/>
        <w:rPr>
          <w:noProof/>
        </w:rPr>
      </w:pPr>
      <w:r w:rsidRPr="00B044D4">
        <w:t>(13)</w:t>
      </w:r>
      <w:r w:rsidRPr="00B044D4">
        <w:tab/>
      </w:r>
      <w:r w:rsidR="00A23244" w:rsidRPr="00C35862">
        <w:rPr>
          <w:noProof/>
        </w:rPr>
        <w:t>Miniștrii educației din Spațiul european al învățământului superior s-au angajat, în Comunicatul de la Roma privind procesul interguvernamental Bologna</w:t>
      </w:r>
      <w:r w:rsidR="00A23244" w:rsidRPr="00C35862">
        <w:rPr>
          <w:rStyle w:val="FootnoteReference"/>
          <w:noProof/>
        </w:rPr>
        <w:footnoteReference w:id="31"/>
      </w:r>
      <w:r w:rsidR="00A23244" w:rsidRPr="00C35862">
        <w:rPr>
          <w:noProof/>
        </w:rPr>
        <w:t>, să își ajute instituțiile de învățământ superior: (i) să își diversifice oferta de învățare și (ii) să aducă inovații în ceea ce privește conținutul educațional și modurile de furnizare a acestuia. Pe lângă programele universitare complete, multe instituții de învățământ superior oferă sau intenționează să ofere unități de învățare mai mici. Aceste unități mai mici vor permite cursanților să își dezvolte sau să își actualizeze aptitudinile și competențele culturale, profesionale și transversale în diferite etape ale vieții lor. Cooperarea în cadrul Procesului Bologna va analiza modul și măsura în care aceste unități de învățare mai mici și flexibile, inclusiv cele care se finalizează prin acordarea unui micro-certificat, pot fi definite, elaborate, puse în aplicare și recunoscute prin utilizarea unor instrumente comune.</w:t>
      </w:r>
    </w:p>
    <w:p w14:paraId="64BFF26B" w14:textId="36BF831D" w:rsidR="00207D82" w:rsidRPr="00C35862" w:rsidRDefault="00B044D4" w:rsidP="00B044D4">
      <w:pPr>
        <w:pStyle w:val="ManualConsidrant"/>
        <w:rPr>
          <w:noProof/>
        </w:rPr>
      </w:pPr>
      <w:r w:rsidRPr="00B044D4">
        <w:t>(14)</w:t>
      </w:r>
      <w:r w:rsidRPr="00B044D4">
        <w:tab/>
      </w:r>
      <w:r w:rsidR="00A6350A" w:rsidRPr="00C35862">
        <w:rPr>
          <w:noProof/>
        </w:rPr>
        <w:t>Sistemele de educație și formare trebuie să țină cont de diversele nevoi, abilități și capacități individuale ale tuturor cursanților. În egală măsură, acestea trebuie să ofere tuturor oportunități de învățare, inclusiv în contexte nonformale și informale, astfel cum se subliniază în Concluziile Consiliului privind echitatea și incluziunea în educație și formare</w:t>
      </w:r>
      <w:r w:rsidR="00A6350A" w:rsidRPr="00C35862">
        <w:rPr>
          <w:rStyle w:val="FootnoteReference"/>
          <w:noProof/>
        </w:rPr>
        <w:footnoteReference w:id="32"/>
      </w:r>
      <w:r w:rsidR="00A6350A" w:rsidRPr="00C35862">
        <w:rPr>
          <w:noProof/>
        </w:rPr>
        <w:t>. Micro-certificatele bine concepute pot fi utilizate ca parte a unor măsuri specifice de sprijinire a incluziunii și a accesibilității la educație și formare pentru o gamă mai largă de cursanți. Această gamă mai largă de cursanți include grupurile dezavantajate și vulnerabile (cum ar fi persoanele cu handicap, persoanele în vârstă, persoanele cu un nivel scăzut de calificare/competențe, minoritățile, persoanele care provin din familii de migranți, refugiații și persoanele care dispun de mai puține oportunități din cauza poziției lor geografice și/sau a situației lor defavorizate din punct de vedere socioeconomic). Micro-certificatele pot fi utilizate și pentru a preveni părăsirea timpurie a sistemului de educație și formare și pentru a sprijini tranziția de la școală la muncă. Creșterea preconizată a numărului de refugiați și de solicitanți de azil va necesita elaborarea unor strategii pentru integrarea efectivă a acestor grupuri în sistemele de educație, formare și muncă. Orientarea și învățarea reciprocă în întreaga UE în ceea ce privește conceperea micro-certificatelor pot promova incluziunea și pot garanta accesul cursanților din toate grupurile societății la beneficiile lor.</w:t>
      </w:r>
    </w:p>
    <w:p w14:paraId="32C3D0C2" w14:textId="165E3261" w:rsidR="00A6350A" w:rsidRPr="00C35862" w:rsidRDefault="00B044D4" w:rsidP="00B044D4">
      <w:pPr>
        <w:pStyle w:val="ManualConsidrant"/>
        <w:rPr>
          <w:noProof/>
        </w:rPr>
      </w:pPr>
      <w:r w:rsidRPr="00B044D4">
        <w:t>(15)</w:t>
      </w:r>
      <w:r w:rsidRPr="00B044D4">
        <w:tab/>
      </w:r>
      <w:r w:rsidR="00207D82" w:rsidRPr="00C35862">
        <w:rPr>
          <w:noProof/>
        </w:rPr>
        <w:t>Micro-certificatele pot sprijini, de asemenea, dezvoltarea profesională și mobilitatea persoanelor care prestează forme atipice de muncă, cum ar fi cele din economia platformelor</w:t>
      </w:r>
      <w:r w:rsidR="00207D82" w:rsidRPr="00C35862">
        <w:rPr>
          <w:rStyle w:val="FootnoteReference"/>
          <w:noProof/>
        </w:rPr>
        <w:footnoteReference w:id="33"/>
      </w:r>
      <w:r w:rsidR="00207D82" w:rsidRPr="00C35862">
        <w:rPr>
          <w:noProof/>
        </w:rPr>
        <w:t>. Persoanele care lucrează prin intermediul platformelor au un acces limitat la formare din cauza statutului lor de lucrător independent.</w:t>
      </w:r>
    </w:p>
    <w:p w14:paraId="1D2C6CCF" w14:textId="01A447AC" w:rsidR="00DC4B59" w:rsidRPr="00C35862" w:rsidRDefault="00B044D4" w:rsidP="00B044D4">
      <w:pPr>
        <w:pStyle w:val="ManualConsidrant"/>
        <w:rPr>
          <w:noProof/>
        </w:rPr>
      </w:pPr>
      <w:r w:rsidRPr="00B044D4">
        <w:t>(16)</w:t>
      </w:r>
      <w:r w:rsidRPr="00B044D4">
        <w:tab/>
      </w:r>
      <w:r w:rsidR="00DC4B59" w:rsidRPr="00C35862">
        <w:rPr>
          <w:noProof/>
        </w:rPr>
        <w:t>Micro-certificatele pot juca un rol activ în punerea în aplicare a inițiativelor de politică ale UE pentru a promova tranziția digitală și tranziția verde. Micro-certificatele pot: (i)</w:t>
      </w:r>
      <w:r w:rsidR="00C74778" w:rsidRPr="00C35862">
        <w:rPr>
          <w:noProof/>
        </w:rPr>
        <w:t> </w:t>
      </w:r>
      <w:r w:rsidR="00DC4B59" w:rsidRPr="00C35862">
        <w:rPr>
          <w:noProof/>
        </w:rPr>
        <w:t>să sprijine obiectivele Planului de acțiune actualizat pentru educația digitală</w:t>
      </w:r>
      <w:r w:rsidR="00DC4B59" w:rsidRPr="00C35862">
        <w:rPr>
          <w:rStyle w:val="FootnoteReference"/>
          <w:noProof/>
        </w:rPr>
        <w:footnoteReference w:id="34"/>
      </w:r>
      <w:r w:rsidR="00DC4B59" w:rsidRPr="00C35862">
        <w:rPr>
          <w:noProof/>
        </w:rPr>
        <w:t xml:space="preserve"> pentru a contribui la asigurarea unor oportunități de învățare flexibile și accesibile pentru competențele digitale și (ii) să ajute la îndeplinirea obiectivelor planului Comisiei intitulat „Busola pentru dimensiunea digitală 2030” de a forma în Europa, până în 2030, o populație cu competențe digitale și profesioniști cu înaltă calificare în domeniul digital. Micro-certificatele pot juca un rol și în realizarea „Pactului verde european”</w:t>
      </w:r>
      <w:r w:rsidR="00DC4B59" w:rsidRPr="00C35862">
        <w:rPr>
          <w:rStyle w:val="FootnoteReference"/>
          <w:bCs/>
          <w:noProof/>
        </w:rPr>
        <w:footnoteReference w:id="35"/>
      </w:r>
      <w:r w:rsidR="00DC4B59" w:rsidRPr="00C35862">
        <w:rPr>
          <w:noProof/>
        </w:rPr>
        <w:t>, care reprezintă strategia de creștere a Europei ce are ca scop transformarea economiei și a societății acesteia și plasarea lor pe o traiectorie mai durabilă.</w:t>
      </w:r>
    </w:p>
    <w:p w14:paraId="4C56FBDE" w14:textId="71205D32" w:rsidR="00A23244" w:rsidRPr="00C35862" w:rsidRDefault="00B044D4" w:rsidP="00B044D4">
      <w:pPr>
        <w:pStyle w:val="ManualConsidrant"/>
        <w:rPr>
          <w:noProof/>
        </w:rPr>
      </w:pPr>
      <w:r w:rsidRPr="00B044D4">
        <w:t>(17)</w:t>
      </w:r>
      <w:r w:rsidRPr="00B044D4">
        <w:tab/>
      </w:r>
      <w:r w:rsidR="00A23244" w:rsidRPr="00C35862">
        <w:rPr>
          <w:noProof/>
        </w:rPr>
        <w:t>Recomandarea Consiliului privind Cadrul european al calificărilor (CEC) pentru învățarea pe tot parcursul vieții</w:t>
      </w:r>
      <w:r w:rsidR="00A23244" w:rsidRPr="00C35862">
        <w:rPr>
          <w:rStyle w:val="FootnoteReference"/>
          <w:bCs/>
          <w:noProof/>
        </w:rPr>
        <w:footnoteReference w:id="36"/>
      </w:r>
      <w:r w:rsidR="00A23244" w:rsidRPr="00C35862">
        <w:rPr>
          <w:noProof/>
        </w:rPr>
        <w:t xml:space="preserve"> oferă un cadru comun de referință pentru a ajuta persoanele și organizațiile să compare atât diferitele sisteme de calificare, cât și nivelurile calificărilor din cadrul acestor sisteme. În calitate de cadru european de referință, CEC este deschis tuturor tipurilor și nivelurilor de calificări. CEC este deschis, de asemenea, micro-certificatelor incluse în cadrele naționale ale calificărilor.</w:t>
      </w:r>
    </w:p>
    <w:p w14:paraId="4009561B" w14:textId="06727C8A" w:rsidR="00A23244" w:rsidRPr="00C35862" w:rsidRDefault="00B044D4" w:rsidP="00B044D4">
      <w:pPr>
        <w:pStyle w:val="ManualConsidrant"/>
        <w:rPr>
          <w:noProof/>
        </w:rPr>
      </w:pPr>
      <w:r w:rsidRPr="00B044D4">
        <w:t>(18)</w:t>
      </w:r>
      <w:r w:rsidRPr="00B044D4">
        <w:tab/>
      </w:r>
      <w:r w:rsidR="00A23244" w:rsidRPr="00C35862">
        <w:rPr>
          <w:noProof/>
        </w:rPr>
        <w:t>Recomandarea Consiliului din 20 decembrie 2012 privind validarea învățării non</w:t>
      </w:r>
      <w:r w:rsidR="00C74778" w:rsidRPr="00C35862">
        <w:rPr>
          <w:noProof/>
        </w:rPr>
        <w:noBreakHyphen/>
      </w:r>
      <w:r w:rsidR="00A23244" w:rsidRPr="00C35862">
        <w:rPr>
          <w:noProof/>
        </w:rPr>
        <w:t>formale și informale</w:t>
      </w:r>
      <w:r w:rsidR="00A23244" w:rsidRPr="00C35862">
        <w:rPr>
          <w:rStyle w:val="FootnoteReference"/>
          <w:bCs/>
          <w:noProof/>
        </w:rPr>
        <w:footnoteReference w:id="37"/>
      </w:r>
      <w:r w:rsidR="00A23244" w:rsidRPr="00C35862">
        <w:rPr>
          <w:noProof/>
        </w:rPr>
        <w:t xml:space="preserve"> a invitat statele membre să instituie cel târziu până în 2018 – în conformitate cu circumstanțele și specificitățile naționale și în modul pe care îl consideră adecvat – măsuri pentru validarea învățării nonformale și informale. Prin aceste măsuri de validare, persoanele pot obține validarea cunoștințelor, a abilităților și a competențelor dobândite prin învățare nonformală și informală. Aceste măsuri de validare permit, de asemenea, persoanelor să obțină o calificare completă sau, după caz, o calificare parțială. Evaluarea din 2020 a recomandării</w:t>
      </w:r>
      <w:r w:rsidR="00A23244" w:rsidRPr="00C35862">
        <w:rPr>
          <w:rStyle w:val="FootnoteReference"/>
          <w:bCs/>
          <w:noProof/>
        </w:rPr>
        <w:footnoteReference w:id="38"/>
      </w:r>
      <w:r w:rsidR="00A23244" w:rsidRPr="00C35862">
        <w:rPr>
          <w:noProof/>
        </w:rPr>
        <w:t xml:space="preserve"> a solicitat o mai bună dezvoltare a legăturilor dintre validare și micro-certificate.</w:t>
      </w:r>
    </w:p>
    <w:p w14:paraId="41391736" w14:textId="1E24D7AB" w:rsidR="00A23244" w:rsidRPr="00C35862" w:rsidRDefault="00B044D4" w:rsidP="00B044D4">
      <w:pPr>
        <w:pStyle w:val="ManualConsidrant"/>
        <w:rPr>
          <w:noProof/>
        </w:rPr>
      </w:pPr>
      <w:r w:rsidRPr="00B044D4">
        <w:t>(19)</w:t>
      </w:r>
      <w:r w:rsidRPr="00B044D4">
        <w:tab/>
      </w:r>
      <w:r w:rsidR="00A23244" w:rsidRPr="00C35862">
        <w:rPr>
          <w:noProof/>
        </w:rPr>
        <w:t>Decizia (UE) 2018/646 a Parlamentului European și a Consiliului din 18 aprilie 2018 privind un cadru comun pentru furnizarea unor servicii mai bune pentru aptitudini și calificări (Europass)</w:t>
      </w:r>
      <w:r w:rsidR="00A23244" w:rsidRPr="00C35862">
        <w:rPr>
          <w:rStyle w:val="FootnoteReference"/>
          <w:bCs/>
          <w:noProof/>
        </w:rPr>
        <w:footnoteReference w:id="39"/>
      </w:r>
      <w:r w:rsidR="00A23244" w:rsidRPr="00C35862">
        <w:rPr>
          <w:noProof/>
        </w:rPr>
        <w:t xml:space="preserve"> stabilește baza pentru furnizarea de instrumente bazate pe web pentru ca persoanele să își gestioneze cariera și învățarea pe tot parcursul vieții prin intermediul unor servicii de autentificare a certificatelor care permit portabilitatea micro-certificatelor.</w:t>
      </w:r>
    </w:p>
    <w:p w14:paraId="463C3E72" w14:textId="30DCB552" w:rsidR="00A23244" w:rsidRPr="00C35862" w:rsidRDefault="00B044D4" w:rsidP="00B044D4">
      <w:pPr>
        <w:pStyle w:val="ManualConsidrant"/>
        <w:rPr>
          <w:noProof/>
        </w:rPr>
      </w:pPr>
      <w:r w:rsidRPr="00B044D4">
        <w:t>(20)</w:t>
      </w:r>
      <w:r w:rsidRPr="00B044D4">
        <w:tab/>
      </w:r>
      <w:r w:rsidR="00A23244" w:rsidRPr="00C35862">
        <w:rPr>
          <w:noProof/>
        </w:rPr>
        <w:t>Relevanța, elaborarea și actualizarea micro-certificatelor depind de: (i) cooperarea și colaborarea dintre autoritățile naționale, organizațiile de învățământ și organizațiile de formare și de (ii) dialogul social sectorial și intersectorial [acest dialog social trebuie să implice organizații care reprezintă lucrătorii și angajatorii atât din sectorul privat, cât și din cel public, întreprinderi mici și mijlocii (IMM-uri) și personal specializat și de conducere].</w:t>
      </w:r>
    </w:p>
    <w:p w14:paraId="10346E5D" w14:textId="4E04FFF8" w:rsidR="00A23244" w:rsidRPr="00C35862" w:rsidRDefault="00B044D4" w:rsidP="00B044D4">
      <w:pPr>
        <w:pStyle w:val="ManualConsidrant"/>
        <w:rPr>
          <w:bCs/>
          <w:noProof/>
        </w:rPr>
      </w:pPr>
      <w:r w:rsidRPr="00B044D4">
        <w:t>(21)</w:t>
      </w:r>
      <w:r w:rsidRPr="00B044D4">
        <w:tab/>
      </w:r>
      <w:r w:rsidR="00A23244" w:rsidRPr="00C35862">
        <w:rPr>
          <w:noProof/>
        </w:rPr>
        <w:t>Prezenta recomandare respectă pe deplin principiile subsidiarității și proporționalității,</w:t>
      </w:r>
    </w:p>
    <w:p w14:paraId="467A9C2F" w14:textId="11223743" w:rsidR="00ED5DF8" w:rsidRPr="00C35862" w:rsidRDefault="00A725E5" w:rsidP="00D43FFE">
      <w:pPr>
        <w:pStyle w:val="Formuledadoption"/>
        <w:rPr>
          <w:noProof/>
        </w:rPr>
      </w:pPr>
      <w:r w:rsidRPr="00C35862">
        <w:rPr>
          <w:noProof/>
        </w:rPr>
        <w:t>ADOPTĂ PREZENTA RECOMANDARE:</w:t>
      </w:r>
    </w:p>
    <w:p w14:paraId="68C68BF7" w14:textId="77777777" w:rsidR="000B0A29" w:rsidRPr="00C35862" w:rsidRDefault="000B0A29" w:rsidP="00FB3FF3">
      <w:pPr>
        <w:pStyle w:val="NormalCentered"/>
        <w:jc w:val="left"/>
        <w:rPr>
          <w:b/>
          <w:noProof/>
        </w:rPr>
      </w:pPr>
      <w:r w:rsidRPr="00C35862">
        <w:rPr>
          <w:b/>
          <w:noProof/>
        </w:rPr>
        <w:t>Obiective</w:t>
      </w:r>
    </w:p>
    <w:p w14:paraId="23F47B38" w14:textId="6B8E52A2" w:rsidR="000B0A29" w:rsidRPr="00C35862" w:rsidRDefault="00B044D4" w:rsidP="00B044D4">
      <w:pPr>
        <w:pStyle w:val="ManualNumPar1"/>
        <w:rPr>
          <w:noProof/>
        </w:rPr>
      </w:pPr>
      <w:r w:rsidRPr="00B044D4">
        <w:t>1.</w:t>
      </w:r>
      <w:r w:rsidRPr="00B044D4">
        <w:tab/>
      </w:r>
      <w:r w:rsidR="000B0A29" w:rsidRPr="00C35862">
        <w:rPr>
          <w:noProof/>
        </w:rPr>
        <w:t>Statelor membre li se recomandă să adopte o abordare europeană a micro</w:t>
      </w:r>
      <w:r w:rsidR="00C74778" w:rsidRPr="00C35862">
        <w:rPr>
          <w:noProof/>
        </w:rPr>
        <w:noBreakHyphen/>
      </w:r>
      <w:r w:rsidR="000B0A29" w:rsidRPr="00C35862">
        <w:rPr>
          <w:noProof/>
        </w:rPr>
        <w:t xml:space="preserve">certificatelor, cu scopul: </w:t>
      </w:r>
    </w:p>
    <w:p w14:paraId="7527C9D0" w14:textId="47FDB826" w:rsidR="000B0A29" w:rsidRPr="00C35862" w:rsidRDefault="00B044D4" w:rsidP="00B044D4">
      <w:pPr>
        <w:pStyle w:val="Point1"/>
        <w:rPr>
          <w:noProof/>
        </w:rPr>
      </w:pPr>
      <w:r w:rsidRPr="00B044D4">
        <w:t>(a)</w:t>
      </w:r>
      <w:r w:rsidRPr="00B044D4">
        <w:tab/>
      </w:r>
      <w:r w:rsidR="00763192" w:rsidRPr="00C35862">
        <w:rPr>
          <w:noProof/>
        </w:rPr>
        <w:t>de a permite persoanelor să dobândească cunoștințele, aptitudinile și competențele de care au nevoie pentru a prospera pe o piață a muncii și într-o societate care evoluează, astfel încât să poată beneficia pe deplin atât de o redresare echitabilă din punct de vedere social, cât și de tranziții juste către economia verde și digitală;</w:t>
      </w:r>
    </w:p>
    <w:p w14:paraId="127632CA" w14:textId="3D88E674" w:rsidR="000B0A29" w:rsidRPr="00C35862" w:rsidRDefault="00B044D4" w:rsidP="00B044D4">
      <w:pPr>
        <w:pStyle w:val="Point1"/>
        <w:rPr>
          <w:noProof/>
        </w:rPr>
      </w:pPr>
      <w:r w:rsidRPr="00B044D4">
        <w:t>(b)</w:t>
      </w:r>
      <w:r w:rsidRPr="00B044D4">
        <w:tab/>
      </w:r>
      <w:r w:rsidR="000B0A29" w:rsidRPr="00C35862">
        <w:rPr>
          <w:noProof/>
        </w:rPr>
        <w:t>de a sprijini pregătirea furnizorilor de micro-certificate pentru a spori transparența și flexibilitatea ofertei de învățare, cu scopul de a le oferi persoanelor posibilitatea de a-și crea parcursuri personalizate de învățare și de carieră;</w:t>
      </w:r>
    </w:p>
    <w:p w14:paraId="5B873D88" w14:textId="5C7632D4" w:rsidR="008739FE" w:rsidRPr="00C35862" w:rsidRDefault="00B044D4" w:rsidP="00B044D4">
      <w:pPr>
        <w:pStyle w:val="Point1"/>
        <w:rPr>
          <w:noProof/>
        </w:rPr>
      </w:pPr>
      <w:r w:rsidRPr="00B044D4">
        <w:t>(c)</w:t>
      </w:r>
      <w:r w:rsidRPr="00B044D4">
        <w:tab/>
      </w:r>
      <w:r w:rsidR="000B0A29" w:rsidRPr="00C35862">
        <w:rPr>
          <w:noProof/>
        </w:rPr>
        <w:t>de a promova incluziunea și egalitatea de șanse și de a contribui la obținerea rezilienței, a echității sociale și a prosperității pentru toți, în contextul schimbărilor demografice și în toate etapele ciclurilor economice.</w:t>
      </w:r>
    </w:p>
    <w:p w14:paraId="6E50758D" w14:textId="0393E99F" w:rsidR="00FE5E6B" w:rsidRPr="00C35862" w:rsidRDefault="00B044D4" w:rsidP="00B044D4">
      <w:pPr>
        <w:pStyle w:val="ManualNumPar1"/>
        <w:rPr>
          <w:noProof/>
        </w:rPr>
      </w:pPr>
      <w:r w:rsidRPr="00B044D4">
        <w:t>2.</w:t>
      </w:r>
      <w:r w:rsidRPr="00B044D4">
        <w:tab/>
      </w:r>
      <w:r w:rsidR="00FE5E6B" w:rsidRPr="00C35862">
        <w:rPr>
          <w:noProof/>
        </w:rPr>
        <w:t>Statele membre trebuie să utilizeze micro-certificatele ca instrument care să contribuie la atingerea obiectivului ca 60 % dintre toți adulții să participe anual la activități de formare, prevăzut în Planul de acțiune privind Pilonul european al drepturilor sociale și salutat de liderii UE.</w:t>
      </w:r>
    </w:p>
    <w:p w14:paraId="1FBA98B0" w14:textId="77777777" w:rsidR="000B0A29" w:rsidRPr="00C35862" w:rsidRDefault="000B0A29" w:rsidP="00795D1B">
      <w:pPr>
        <w:pStyle w:val="NormalCentered"/>
        <w:jc w:val="left"/>
        <w:rPr>
          <w:b/>
          <w:noProof/>
        </w:rPr>
      </w:pPr>
      <w:r w:rsidRPr="00C35862">
        <w:rPr>
          <w:b/>
          <w:noProof/>
        </w:rPr>
        <w:t>Domeniul de aplicare</w:t>
      </w:r>
    </w:p>
    <w:p w14:paraId="54805228" w14:textId="70E45B6A" w:rsidR="000B0A29" w:rsidRPr="00C35862" w:rsidRDefault="00B044D4" w:rsidP="00B044D4">
      <w:pPr>
        <w:pStyle w:val="ManualNumPar1"/>
        <w:rPr>
          <w:noProof/>
        </w:rPr>
      </w:pPr>
      <w:r w:rsidRPr="00B044D4">
        <w:t>3.</w:t>
      </w:r>
      <w:r w:rsidRPr="00B044D4">
        <w:tab/>
      </w:r>
      <w:r w:rsidR="000B0A29" w:rsidRPr="00C35862">
        <w:rPr>
          <w:noProof/>
        </w:rPr>
        <w:t xml:space="preserve">Prezenta recomandare are drept obiect micro-certificatele, precum și politicile care pot sprijini conceperea și utilizarea efectivă a acestora. </w:t>
      </w:r>
    </w:p>
    <w:p w14:paraId="59DCA78A" w14:textId="6E05D5B4" w:rsidR="000B0A29" w:rsidRPr="00C35862" w:rsidRDefault="00B044D4" w:rsidP="00B044D4">
      <w:pPr>
        <w:pStyle w:val="ManualNumPar1"/>
        <w:rPr>
          <w:noProof/>
        </w:rPr>
      </w:pPr>
      <w:r w:rsidRPr="00B044D4">
        <w:t>4.</w:t>
      </w:r>
      <w:r w:rsidRPr="00B044D4">
        <w:tab/>
      </w:r>
      <w:r w:rsidR="002D6E61" w:rsidRPr="00C35862">
        <w:rPr>
          <w:noProof/>
        </w:rPr>
        <w:t xml:space="preserve">Micro-certificatele pot fi utilizate pentru a completa și a consolida ecosistemele educației, formării, învățării pe tot parcursul vieții și capacității de inserție profesională. Măsurile prezentate în prezenta recomandare nu urmăresc să înlocuiască sau să perturbe educația inițială, învățământul superior, educația și formarea profesională (EFP) sau calificările tradiționale. Propunerea stabilește o abordare europeană comună în ceea ce privește furnizarea continuă și emergentă de micro-certificate în Uniunea Europeană și stabilește o definiție și orientări pentru conceperea, emiterea și descrierea micro-certificatelor cu scopul de a facilita calitatea, transparența și adoptarea acestora. </w:t>
      </w:r>
    </w:p>
    <w:p w14:paraId="01143F44" w14:textId="77777777" w:rsidR="003B2D89" w:rsidRPr="00C35862" w:rsidRDefault="003B2D89" w:rsidP="00795D1B">
      <w:pPr>
        <w:pStyle w:val="NormalCentered"/>
        <w:jc w:val="left"/>
        <w:rPr>
          <w:b/>
          <w:noProof/>
        </w:rPr>
      </w:pPr>
      <w:r w:rsidRPr="00C35862">
        <w:rPr>
          <w:b/>
          <w:noProof/>
        </w:rPr>
        <w:t>Definiții</w:t>
      </w:r>
    </w:p>
    <w:p w14:paraId="00CBB6EC" w14:textId="2D7EA17C" w:rsidR="003B2D89" w:rsidRPr="00C35862" w:rsidRDefault="00B044D4" w:rsidP="00B044D4">
      <w:pPr>
        <w:pStyle w:val="ManualNumPar1"/>
        <w:rPr>
          <w:noProof/>
        </w:rPr>
      </w:pPr>
      <w:r w:rsidRPr="00B044D4">
        <w:t>5.</w:t>
      </w:r>
      <w:r w:rsidRPr="00B044D4">
        <w:tab/>
      </w:r>
      <w:r w:rsidR="003B2D89" w:rsidRPr="00C35862">
        <w:rPr>
          <w:noProof/>
        </w:rPr>
        <w:t xml:space="preserve">În sensul prezentei recomandări, se aplică următoarele definiții: </w:t>
      </w:r>
    </w:p>
    <w:p w14:paraId="22353D73" w14:textId="279F8358" w:rsidR="00117CC1" w:rsidRPr="00C35862" w:rsidRDefault="00B044D4" w:rsidP="00B044D4">
      <w:pPr>
        <w:pStyle w:val="Point1"/>
        <w:rPr>
          <w:noProof/>
        </w:rPr>
      </w:pPr>
      <w:r w:rsidRPr="00B044D4">
        <w:t>(a)</w:t>
      </w:r>
      <w:r w:rsidRPr="00B044D4">
        <w:tab/>
      </w:r>
      <w:r w:rsidR="00117CC1" w:rsidRPr="00C35862">
        <w:rPr>
          <w:noProof/>
        </w:rPr>
        <w:t>„Micro-certificat” înseamnă înregistrarea rezultatelor învățării dobândite de un cursant în urma unui volum de învățare redus. Aceste rezultate ale învățării au fost evaluate pe baza unor standarde transparente și clar definite. Cursurile care se finalizează prin acordarea unui micro-certificat sunt concepute pentru a oferi cursantului cunoștințe, aptitudini și competențe specifice care să răspundă nevoilor societale, personale, culturale sau ale pieței forței de muncă. Micro</w:t>
      </w:r>
      <w:r w:rsidR="00C74778" w:rsidRPr="00C35862">
        <w:rPr>
          <w:noProof/>
        </w:rPr>
        <w:noBreakHyphen/>
      </w:r>
      <w:r w:rsidR="00117CC1" w:rsidRPr="00C35862">
        <w:rPr>
          <w:noProof/>
        </w:rPr>
        <w:t>certificatele sunt deținute de cursanți, pot fi partajate și sunt portabile. Acestea pot fi de sine stătătoare sau combinate pentru a constitui certificări mai generale. Ele se bazează pe asigurarea calității în conformitate cu standardele convenite în sectorul sau domeniul de activitate relevant.</w:t>
      </w:r>
    </w:p>
    <w:p w14:paraId="6F832F37" w14:textId="2766A39D" w:rsidR="003B2D89" w:rsidRPr="00C35862" w:rsidRDefault="00B044D4" w:rsidP="00B044D4">
      <w:pPr>
        <w:pStyle w:val="Point1"/>
        <w:rPr>
          <w:noProof/>
        </w:rPr>
      </w:pPr>
      <w:r w:rsidRPr="00B044D4">
        <w:t>(b)</w:t>
      </w:r>
      <w:r w:rsidRPr="00B044D4">
        <w:tab/>
      </w:r>
      <w:r w:rsidR="003B2D89" w:rsidRPr="00C35862">
        <w:rPr>
          <w:noProof/>
        </w:rPr>
        <w:t>„Furnizori de micro-certificate” înseamnă orice actor, inclusiv instituții și organizații de educație și formare, parteneri sociali (și anume, organizații care reprezintă lucrătorii și angajatorii), angajatori și industrie, organizații ale societății civile și autorități naționale, care concepe, furnizează și emite micro</w:t>
      </w:r>
      <w:r w:rsidR="00C74778" w:rsidRPr="00C35862">
        <w:rPr>
          <w:noProof/>
        </w:rPr>
        <w:noBreakHyphen/>
      </w:r>
      <w:r w:rsidR="003B2D89" w:rsidRPr="00C35862">
        <w:rPr>
          <w:noProof/>
        </w:rPr>
        <w:t xml:space="preserve">certificate pentru învățarea formală, nonformală și informală. </w:t>
      </w:r>
    </w:p>
    <w:p w14:paraId="16B738A6" w14:textId="341BBE77" w:rsidR="003B2D89" w:rsidRPr="00C35862" w:rsidRDefault="00B044D4" w:rsidP="00B044D4">
      <w:pPr>
        <w:pStyle w:val="Point1"/>
        <w:rPr>
          <w:noProof/>
        </w:rPr>
      </w:pPr>
      <w:r w:rsidRPr="00B044D4">
        <w:t>(c)</w:t>
      </w:r>
      <w:r w:rsidRPr="00B044D4">
        <w:tab/>
      </w:r>
      <w:r w:rsidR="002D1272" w:rsidRPr="00C35862">
        <w:rPr>
          <w:noProof/>
        </w:rPr>
        <w:t>„Contexte de învățare” înseamnă diversele locații, contexte și culturi fizice, online, mixte</w:t>
      </w:r>
      <w:r w:rsidR="002D1272" w:rsidRPr="00C35862">
        <w:rPr>
          <w:rStyle w:val="FootnoteReference"/>
          <w:noProof/>
          <w:lang w:eastAsia="en-GB"/>
        </w:rPr>
        <w:footnoteReference w:id="40"/>
      </w:r>
      <w:r w:rsidR="002D1272" w:rsidRPr="00C35862">
        <w:rPr>
          <w:noProof/>
        </w:rPr>
        <w:t xml:space="preserve">, virtuale și digitale în care persoanele învață, cuprinzând toate contextele în care poate avea loc învățarea formală, nonformală și informală. </w:t>
      </w:r>
    </w:p>
    <w:p w14:paraId="0E04E424" w14:textId="1EEE395F" w:rsidR="00BE40AC" w:rsidRPr="00C35862" w:rsidRDefault="00B044D4" w:rsidP="00B044D4">
      <w:pPr>
        <w:pStyle w:val="Point1"/>
        <w:rPr>
          <w:noProof/>
        </w:rPr>
      </w:pPr>
      <w:r w:rsidRPr="00B044D4">
        <w:t>(d)</w:t>
      </w:r>
      <w:r w:rsidRPr="00B044D4">
        <w:tab/>
      </w:r>
      <w:r w:rsidR="00BE40AC" w:rsidRPr="00C35862">
        <w:rPr>
          <w:noProof/>
        </w:rPr>
        <w:t>„</w:t>
      </w:r>
      <w:r w:rsidR="00BE40AC" w:rsidRPr="00C35862">
        <w:rPr>
          <w:iCs/>
          <w:noProof/>
          <w:shd w:val="clear" w:color="auto" w:fill="FFFFFF"/>
        </w:rPr>
        <w:t>Învățare formală”</w:t>
      </w:r>
      <w:r w:rsidR="00BE40AC" w:rsidRPr="00C35862">
        <w:rPr>
          <w:noProof/>
          <w:shd w:val="clear" w:color="auto" w:fill="FFFFFF"/>
        </w:rPr>
        <w:t xml:space="preserve"> înseamnă învățarea care se desfășoară într-un cadru organizat și structurat, dedicat în mod specific învățării, și în general conduce la acordarea unei calificări, de obicei sub forma unui certificat sau a unei diplome; aceasta include sistemele de educație generală, de formare profesională inițială și terțiară și de învățământ superior</w:t>
      </w:r>
      <w:r w:rsidR="00BE40AC" w:rsidRPr="00C35862">
        <w:rPr>
          <w:rStyle w:val="FootnoteReference"/>
          <w:noProof/>
          <w:lang w:eastAsia="en-GB"/>
        </w:rPr>
        <w:footnoteReference w:id="41"/>
      </w:r>
      <w:r w:rsidR="00BE40AC" w:rsidRPr="00C35862">
        <w:rPr>
          <w:noProof/>
        </w:rPr>
        <w:t xml:space="preserve">. </w:t>
      </w:r>
    </w:p>
    <w:p w14:paraId="6CB0F684" w14:textId="2D5E8A59" w:rsidR="00BE40AC" w:rsidRPr="00C35862" w:rsidRDefault="00B044D4" w:rsidP="00B044D4">
      <w:pPr>
        <w:pStyle w:val="Point1"/>
        <w:rPr>
          <w:noProof/>
        </w:rPr>
      </w:pPr>
      <w:r w:rsidRPr="00B044D4">
        <w:t>(e)</w:t>
      </w:r>
      <w:r w:rsidRPr="00B044D4">
        <w:tab/>
      </w:r>
      <w:r w:rsidR="00BE40AC" w:rsidRPr="00C35862">
        <w:rPr>
          <w:noProof/>
          <w:shd w:val="clear" w:color="auto" w:fill="FFFFFF"/>
        </w:rPr>
        <w:t>„Învățare nonformală” înseamnă învățarea care se desfășoară în afara educației și a formării formale prin intermediul unor activități planificate din punctul de vedere al obiectivelor învățării și al timpului dedicat învățării și în cazul cărora există o formă de susținere pentru procesul de învățare.</w:t>
      </w:r>
      <w:r w:rsidR="00BE40AC" w:rsidRPr="00C35862">
        <w:rPr>
          <w:noProof/>
        </w:rPr>
        <w:t xml:space="preserve"> </w:t>
      </w:r>
      <w:r w:rsidR="00BE40AC" w:rsidRPr="00C35862">
        <w:rPr>
          <w:rStyle w:val="FootnoteReference"/>
          <w:noProof/>
          <w:lang w:eastAsia="en-GB"/>
        </w:rPr>
        <w:footnoteReference w:id="42"/>
      </w:r>
    </w:p>
    <w:p w14:paraId="5BEE240E" w14:textId="5771372C" w:rsidR="00BE40AC" w:rsidRPr="00C35862" w:rsidRDefault="00B044D4" w:rsidP="00B044D4">
      <w:pPr>
        <w:pStyle w:val="Point1"/>
        <w:rPr>
          <w:rFonts w:eastAsia="Times New Roman"/>
          <w:noProof/>
          <w:szCs w:val="24"/>
        </w:rPr>
      </w:pPr>
      <w:r w:rsidRPr="00B044D4">
        <w:t>(f)</w:t>
      </w:r>
      <w:r w:rsidRPr="00B044D4">
        <w:tab/>
      </w:r>
      <w:r w:rsidR="00BE40AC" w:rsidRPr="00C35862">
        <w:rPr>
          <w:noProof/>
        </w:rPr>
        <w:t>„Învățare informală” înseamnă învățarea care rezultă din activitățile și experiențele zilnice și care nu este organizată sau structurată din punctul de vedere al obiectivelor, al duratei sau al susținerii pentru procesul de învățare; aceasta poate fi neintenționată din perspectiva cursantului</w:t>
      </w:r>
      <w:r w:rsidR="00BE40AC" w:rsidRPr="00C35862">
        <w:rPr>
          <w:rStyle w:val="FootnoteReference"/>
          <w:noProof/>
        </w:rPr>
        <w:footnoteReference w:id="43"/>
      </w:r>
      <w:r w:rsidR="00BE40AC" w:rsidRPr="00C35862">
        <w:rPr>
          <w:noProof/>
        </w:rPr>
        <w:t xml:space="preserve">. </w:t>
      </w:r>
    </w:p>
    <w:p w14:paraId="59EA21E6" w14:textId="7B9327F7" w:rsidR="003B2D89" w:rsidRPr="00C35862" w:rsidRDefault="00B044D4" w:rsidP="00B044D4">
      <w:pPr>
        <w:pStyle w:val="Point1"/>
        <w:rPr>
          <w:noProof/>
        </w:rPr>
      </w:pPr>
      <w:r w:rsidRPr="00B044D4">
        <w:t>(g)</w:t>
      </w:r>
      <w:r w:rsidRPr="00B044D4">
        <w:tab/>
      </w:r>
      <w:r w:rsidR="003B2D89" w:rsidRPr="00C35862">
        <w:rPr>
          <w:noProof/>
        </w:rPr>
        <w:t>„Portabilitate” înseamnă posibilitatea ca un deținător de certificat să își stocheze micro-certificatul într-un sistem la alegere și să îl partajeze cu alte părți (naționale sau transnaționale) alese de el, toate părțile implicate în schimb având capacitatea de a înțelege conținutul certificatului și de a verifica autenticitatea acestuia.</w:t>
      </w:r>
      <w:r w:rsidR="00C35862">
        <w:rPr>
          <w:noProof/>
        </w:rPr>
        <w:t xml:space="preserve"> </w:t>
      </w:r>
    </w:p>
    <w:p w14:paraId="06235537" w14:textId="44DD5F05" w:rsidR="003B2D89" w:rsidRPr="00C35862" w:rsidRDefault="00B044D4" w:rsidP="00B044D4">
      <w:pPr>
        <w:pStyle w:val="Point1"/>
        <w:rPr>
          <w:noProof/>
        </w:rPr>
      </w:pPr>
      <w:r w:rsidRPr="00B044D4">
        <w:t>(h)</w:t>
      </w:r>
      <w:r w:rsidRPr="00B044D4">
        <w:tab/>
      </w:r>
      <w:r w:rsidR="003B2D89" w:rsidRPr="00C35862">
        <w:rPr>
          <w:noProof/>
        </w:rPr>
        <w:t>„Capacitate de suprapunere” înseamnă posibilitatea de a combina micro-certificate diferite, astfel încât să se poată baza logic unele pe altele.</w:t>
      </w:r>
    </w:p>
    <w:p w14:paraId="1488DE99" w14:textId="358EDDBD" w:rsidR="003B2D89" w:rsidRPr="00C35862" w:rsidRDefault="00B044D4" w:rsidP="00B044D4">
      <w:pPr>
        <w:pStyle w:val="Point1"/>
        <w:rPr>
          <w:noProof/>
        </w:rPr>
      </w:pPr>
      <w:r w:rsidRPr="00B044D4">
        <w:t>(i)</w:t>
      </w:r>
      <w:r w:rsidRPr="00B044D4">
        <w:tab/>
      </w:r>
      <w:r w:rsidR="003B2D89" w:rsidRPr="00C35862">
        <w:rPr>
          <w:noProof/>
        </w:rPr>
        <w:t>„Evaluare” înseamnă procesul sau metoda utilizată pentru a evalua, a măsura și, în cele din urmă, a descrie competențele persoanelor dobândite în contexte formale, nonformale sau informale. Evaluarea poate fi certificată de o terță parte, de cursantul însuși (autoevaluare) sau de ambii.</w:t>
      </w:r>
    </w:p>
    <w:p w14:paraId="61D04F39" w14:textId="77777777" w:rsidR="00CC390D" w:rsidRPr="00C35862" w:rsidRDefault="00465829" w:rsidP="002D1272">
      <w:pPr>
        <w:pStyle w:val="NormalCentered"/>
        <w:jc w:val="left"/>
        <w:rPr>
          <w:b/>
          <w:noProof/>
        </w:rPr>
      </w:pPr>
      <w:r w:rsidRPr="00C35862">
        <w:rPr>
          <w:b/>
          <w:noProof/>
        </w:rPr>
        <w:t>Definiția și elementele standard ale Uniunii pentru a descrie un micro-certificat</w:t>
      </w:r>
    </w:p>
    <w:p w14:paraId="0F7C2E07" w14:textId="5EA686D1" w:rsidR="001F3AAB" w:rsidRPr="00C35862" w:rsidRDefault="00B044D4" w:rsidP="00B044D4">
      <w:pPr>
        <w:pStyle w:val="ManualNumPar1"/>
        <w:rPr>
          <w:noProof/>
        </w:rPr>
      </w:pPr>
      <w:r w:rsidRPr="00B044D4">
        <w:t>6.</w:t>
      </w:r>
      <w:r w:rsidRPr="00B044D4">
        <w:tab/>
      </w:r>
      <w:r w:rsidR="00CC390D" w:rsidRPr="00C35862">
        <w:rPr>
          <w:noProof/>
        </w:rPr>
        <w:t>Statele membre trebuie să adopte:</w:t>
      </w:r>
    </w:p>
    <w:p w14:paraId="29FE80BC" w14:textId="32AAD47D" w:rsidR="003B2D89" w:rsidRPr="00C35862" w:rsidRDefault="00B044D4" w:rsidP="00B044D4">
      <w:pPr>
        <w:pStyle w:val="Point1"/>
        <w:rPr>
          <w:noProof/>
        </w:rPr>
      </w:pPr>
      <w:r w:rsidRPr="00B044D4">
        <w:t>(a)</w:t>
      </w:r>
      <w:r w:rsidRPr="00B044D4">
        <w:tab/>
      </w:r>
      <w:r w:rsidR="00E86DBE" w:rsidRPr="00C35862">
        <w:rPr>
          <w:noProof/>
        </w:rPr>
        <w:t>definiția micro-certificatelor prevăzută la alineatul (5) litera (a);</w:t>
      </w:r>
    </w:p>
    <w:p w14:paraId="239D7CFF" w14:textId="48063EFA" w:rsidR="00465829" w:rsidRPr="00C35862" w:rsidRDefault="00B044D4" w:rsidP="00B044D4">
      <w:pPr>
        <w:pStyle w:val="Point1"/>
        <w:rPr>
          <w:noProof/>
        </w:rPr>
      </w:pPr>
      <w:r w:rsidRPr="00B044D4">
        <w:t>(b)</w:t>
      </w:r>
      <w:r w:rsidRPr="00B044D4">
        <w:tab/>
      </w:r>
      <w:r w:rsidR="00465829" w:rsidRPr="00C35862">
        <w:rPr>
          <w:noProof/>
        </w:rPr>
        <w:t>elementele standard ale Uniunii pentru a descrie un micro-certificat (astfel cum sunt descrise în anexa I), inclusiv următoarele elemente obligatorii:</w:t>
      </w:r>
    </w:p>
    <w:p w14:paraId="6BD10E29" w14:textId="10DB4C2E" w:rsidR="003B2D89" w:rsidRPr="00C35862" w:rsidRDefault="00B044D4" w:rsidP="00B044D4">
      <w:pPr>
        <w:pStyle w:val="Point3"/>
        <w:rPr>
          <w:noProof/>
        </w:rPr>
      </w:pPr>
      <w:r w:rsidRPr="00B044D4">
        <w:t>(1)</w:t>
      </w:r>
      <w:r w:rsidRPr="00B044D4">
        <w:tab/>
      </w:r>
      <w:r w:rsidR="002D1272" w:rsidRPr="00C35862">
        <w:rPr>
          <w:noProof/>
        </w:rPr>
        <w:t>identificarea cursantului;</w:t>
      </w:r>
    </w:p>
    <w:p w14:paraId="4E193EB1" w14:textId="1750C67C" w:rsidR="003B2D89" w:rsidRPr="00C35862" w:rsidRDefault="00B044D4" w:rsidP="00B044D4">
      <w:pPr>
        <w:pStyle w:val="Point3"/>
        <w:rPr>
          <w:noProof/>
        </w:rPr>
      </w:pPr>
      <w:r w:rsidRPr="00B044D4">
        <w:t>(2)</w:t>
      </w:r>
      <w:r w:rsidRPr="00B044D4">
        <w:tab/>
      </w:r>
      <w:r w:rsidR="002D1272" w:rsidRPr="00C35862">
        <w:rPr>
          <w:noProof/>
        </w:rPr>
        <w:t>titlul micro-certificatului;</w:t>
      </w:r>
    </w:p>
    <w:p w14:paraId="3986F99F" w14:textId="63A3A07D" w:rsidR="003B2D89" w:rsidRPr="00C35862" w:rsidRDefault="00B044D4" w:rsidP="00B044D4">
      <w:pPr>
        <w:pStyle w:val="Point3"/>
        <w:rPr>
          <w:noProof/>
        </w:rPr>
      </w:pPr>
      <w:r w:rsidRPr="00B044D4">
        <w:t>(3)</w:t>
      </w:r>
      <w:r w:rsidRPr="00B044D4">
        <w:tab/>
      </w:r>
      <w:r w:rsidR="002D1272" w:rsidRPr="00C35862">
        <w:rPr>
          <w:noProof/>
        </w:rPr>
        <w:t>țara/regiunea emitentului;</w:t>
      </w:r>
      <w:r w:rsidR="00C35862">
        <w:rPr>
          <w:noProof/>
        </w:rPr>
        <w:t xml:space="preserve"> </w:t>
      </w:r>
    </w:p>
    <w:p w14:paraId="0A232321" w14:textId="1C397754" w:rsidR="003B2D89" w:rsidRPr="00C35862" w:rsidRDefault="00B044D4" w:rsidP="00B044D4">
      <w:pPr>
        <w:pStyle w:val="Point3"/>
        <w:rPr>
          <w:noProof/>
        </w:rPr>
      </w:pPr>
      <w:r w:rsidRPr="00B044D4">
        <w:t>(4)</w:t>
      </w:r>
      <w:r w:rsidRPr="00B044D4">
        <w:tab/>
      </w:r>
      <w:r w:rsidR="002D1272" w:rsidRPr="00C35862">
        <w:rPr>
          <w:noProof/>
        </w:rPr>
        <w:t>organismul care îl acordă;</w:t>
      </w:r>
      <w:r w:rsidR="00C35862">
        <w:rPr>
          <w:noProof/>
        </w:rPr>
        <w:t xml:space="preserve"> </w:t>
      </w:r>
    </w:p>
    <w:p w14:paraId="01075EB7" w14:textId="239EC006" w:rsidR="003B2D89" w:rsidRPr="00C35862" w:rsidRDefault="00B044D4" w:rsidP="00B044D4">
      <w:pPr>
        <w:pStyle w:val="Point3"/>
        <w:rPr>
          <w:noProof/>
        </w:rPr>
      </w:pPr>
      <w:r w:rsidRPr="00B044D4">
        <w:t>(5)</w:t>
      </w:r>
      <w:r w:rsidRPr="00B044D4">
        <w:tab/>
      </w:r>
      <w:r w:rsidR="002D1272" w:rsidRPr="00C35862">
        <w:rPr>
          <w:noProof/>
        </w:rPr>
        <w:t xml:space="preserve">data emiterii; </w:t>
      </w:r>
    </w:p>
    <w:p w14:paraId="12C94F07" w14:textId="3D814772" w:rsidR="003B2D89" w:rsidRPr="00C35862" w:rsidRDefault="00B044D4" w:rsidP="00B044D4">
      <w:pPr>
        <w:pStyle w:val="Point3"/>
        <w:rPr>
          <w:noProof/>
        </w:rPr>
      </w:pPr>
      <w:r w:rsidRPr="00B044D4">
        <w:t>(6)</w:t>
      </w:r>
      <w:r w:rsidRPr="00B044D4">
        <w:tab/>
      </w:r>
      <w:r w:rsidR="002D1272" w:rsidRPr="00C35862">
        <w:rPr>
          <w:noProof/>
        </w:rPr>
        <w:t>rezultatele învățării;</w:t>
      </w:r>
      <w:r w:rsidR="00C35862">
        <w:rPr>
          <w:noProof/>
        </w:rPr>
        <w:t xml:space="preserve"> </w:t>
      </w:r>
    </w:p>
    <w:p w14:paraId="4FE96A07" w14:textId="1EBFC1FA" w:rsidR="003B2D89" w:rsidRPr="00C35862" w:rsidRDefault="00B044D4" w:rsidP="00B044D4">
      <w:pPr>
        <w:pStyle w:val="Point3"/>
        <w:rPr>
          <w:noProof/>
        </w:rPr>
      </w:pPr>
      <w:r w:rsidRPr="00B044D4">
        <w:t>(7)</w:t>
      </w:r>
      <w:r w:rsidRPr="00B044D4">
        <w:tab/>
      </w:r>
      <w:r w:rsidR="002D1272" w:rsidRPr="00C35862">
        <w:rPr>
          <w:noProof/>
        </w:rPr>
        <w:t>volumul de muncă estimat a fi necesar pentru obținerea rezultatelor învățării (în Sistemul european de acumulare și transfer al creditelor de studii, ori de câte ori este posibil);</w:t>
      </w:r>
    </w:p>
    <w:p w14:paraId="48957382" w14:textId="439DFB55" w:rsidR="003B2D89" w:rsidRPr="00C35862" w:rsidRDefault="00B044D4" w:rsidP="00B044D4">
      <w:pPr>
        <w:pStyle w:val="Point3"/>
        <w:rPr>
          <w:noProof/>
        </w:rPr>
      </w:pPr>
      <w:r w:rsidRPr="00B044D4">
        <w:t>(8)</w:t>
      </w:r>
      <w:r w:rsidRPr="00B044D4">
        <w:tab/>
      </w:r>
      <w:r w:rsidR="002D1272" w:rsidRPr="00C35862">
        <w:rPr>
          <w:noProof/>
        </w:rPr>
        <w:t>nivelul (și ciclul, dacă este cazul) experienței de învățare în urma căreia se acordă micro-certificatul (Cadrul european al calificărilor, cadrele calificărilor pentru Spațiul european al învățământului superior), dacă este cazul;</w:t>
      </w:r>
    </w:p>
    <w:p w14:paraId="287D2608" w14:textId="01375AAB" w:rsidR="003B2D89" w:rsidRPr="00C35862" w:rsidRDefault="00B044D4" w:rsidP="00B044D4">
      <w:pPr>
        <w:pStyle w:val="Point3"/>
        <w:rPr>
          <w:noProof/>
        </w:rPr>
      </w:pPr>
      <w:r w:rsidRPr="00B044D4">
        <w:t>(9)</w:t>
      </w:r>
      <w:r w:rsidRPr="00B044D4">
        <w:tab/>
      </w:r>
      <w:r w:rsidR="002D1272" w:rsidRPr="00C35862">
        <w:rPr>
          <w:noProof/>
        </w:rPr>
        <w:t>tipul evaluării;</w:t>
      </w:r>
    </w:p>
    <w:p w14:paraId="6428D8A5" w14:textId="41C016CC" w:rsidR="003B2D89" w:rsidRPr="00C35862" w:rsidRDefault="00B044D4" w:rsidP="00B044D4">
      <w:pPr>
        <w:pStyle w:val="Point3"/>
        <w:rPr>
          <w:noProof/>
        </w:rPr>
      </w:pPr>
      <w:r w:rsidRPr="00B044D4">
        <w:t>(10)</w:t>
      </w:r>
      <w:r w:rsidRPr="00B044D4">
        <w:tab/>
      </w:r>
      <w:r w:rsidR="002D1272" w:rsidRPr="00C35862">
        <w:rPr>
          <w:noProof/>
        </w:rPr>
        <w:t>forma de participare la activitatea de învățare;</w:t>
      </w:r>
    </w:p>
    <w:p w14:paraId="0E0C26AF" w14:textId="74998CEB" w:rsidR="00F6646F" w:rsidRPr="00C35862" w:rsidRDefault="00B044D4" w:rsidP="00B044D4">
      <w:pPr>
        <w:pStyle w:val="Point3"/>
        <w:rPr>
          <w:rFonts w:eastAsia="Times New Roman"/>
          <w:noProof/>
        </w:rPr>
      </w:pPr>
      <w:r w:rsidRPr="00B044D4">
        <w:t>(11)</w:t>
      </w:r>
      <w:r w:rsidRPr="00B044D4">
        <w:tab/>
      </w:r>
      <w:r w:rsidR="002D1272" w:rsidRPr="00C35862">
        <w:rPr>
          <w:noProof/>
        </w:rPr>
        <w:t>tipul de asigurare a calității utilizat pentru susținerea micro</w:t>
      </w:r>
      <w:r w:rsidR="00C74778" w:rsidRPr="00C35862">
        <w:rPr>
          <w:noProof/>
        </w:rPr>
        <w:noBreakHyphen/>
      </w:r>
      <w:r w:rsidR="002D1272" w:rsidRPr="00C35862">
        <w:rPr>
          <w:noProof/>
        </w:rPr>
        <w:t>certificatului;</w:t>
      </w:r>
      <w:r w:rsidR="00C35862">
        <w:rPr>
          <w:noProof/>
        </w:rPr>
        <w:t xml:space="preserve"> </w:t>
      </w:r>
    </w:p>
    <w:p w14:paraId="0334BAE7" w14:textId="3F9C91FE" w:rsidR="001F3AAB" w:rsidRPr="00C35862" w:rsidRDefault="00B044D4" w:rsidP="00B044D4">
      <w:pPr>
        <w:pStyle w:val="Point1"/>
        <w:rPr>
          <w:noProof/>
        </w:rPr>
      </w:pPr>
      <w:r w:rsidRPr="00B044D4">
        <w:t>(c)</w:t>
      </w:r>
      <w:r w:rsidRPr="00B044D4">
        <w:tab/>
      </w:r>
      <w:r w:rsidR="001F3AAB" w:rsidRPr="00C35862">
        <w:rPr>
          <w:noProof/>
        </w:rPr>
        <w:t>principiile Uniunii privind conceperea și emiterea micro-certificatelor (astfel cum sunt descrise în anexa II).</w:t>
      </w:r>
    </w:p>
    <w:p w14:paraId="18F2F3A8" w14:textId="77777777" w:rsidR="00F6646F" w:rsidRPr="00C35862" w:rsidRDefault="00F6646F" w:rsidP="00BD00EA">
      <w:pPr>
        <w:spacing w:before="240" w:after="240"/>
        <w:jc w:val="left"/>
        <w:rPr>
          <w:b/>
          <w:noProof/>
          <w:szCs w:val="24"/>
        </w:rPr>
      </w:pPr>
      <w:r w:rsidRPr="00C35862">
        <w:rPr>
          <w:b/>
          <w:noProof/>
          <w:szCs w:val="24"/>
        </w:rPr>
        <w:t>Dezvoltarea ecosistemului pentru micro-certificate</w:t>
      </w:r>
    </w:p>
    <w:p w14:paraId="3B7A2F4D" w14:textId="595F7F1E" w:rsidR="00F6646F" w:rsidRPr="00C35862" w:rsidRDefault="00B044D4" w:rsidP="00B044D4">
      <w:pPr>
        <w:pStyle w:val="ManualNumPar1"/>
        <w:rPr>
          <w:noProof/>
        </w:rPr>
      </w:pPr>
      <w:r w:rsidRPr="00B044D4">
        <w:t>7.</w:t>
      </w:r>
      <w:r w:rsidRPr="00B044D4">
        <w:tab/>
      </w:r>
      <w:r w:rsidR="00F6646F" w:rsidRPr="00C35862">
        <w:rPr>
          <w:noProof/>
        </w:rPr>
        <w:t>Statele membre trebuie să faciliteze dezvoltarea continuă și emergentă a micro</w:t>
      </w:r>
      <w:r w:rsidR="00C74778" w:rsidRPr="00C35862">
        <w:rPr>
          <w:noProof/>
        </w:rPr>
        <w:noBreakHyphen/>
      </w:r>
      <w:r w:rsidR="00F6646F" w:rsidRPr="00C35862">
        <w:rPr>
          <w:noProof/>
        </w:rPr>
        <w:t>certificatelor în contextele de învățare formală, inclusiv prin:</w:t>
      </w:r>
    </w:p>
    <w:p w14:paraId="59758173" w14:textId="0AB192F5" w:rsidR="00F6646F" w:rsidRPr="00C35862" w:rsidRDefault="00B044D4" w:rsidP="00B044D4">
      <w:pPr>
        <w:pStyle w:val="Point1"/>
        <w:rPr>
          <w:noProof/>
        </w:rPr>
      </w:pPr>
      <w:r w:rsidRPr="00B044D4">
        <w:t>(a)</w:t>
      </w:r>
      <w:r w:rsidRPr="00B044D4">
        <w:tab/>
      </w:r>
      <w:r w:rsidR="00117CC1" w:rsidRPr="00C35862">
        <w:rPr>
          <w:noProof/>
        </w:rPr>
        <w:t>sprijinirea explorării de către instituțiile de învățământ superior a rolului micro</w:t>
      </w:r>
      <w:r w:rsidR="00C74778" w:rsidRPr="00C35862">
        <w:rPr>
          <w:noProof/>
        </w:rPr>
        <w:noBreakHyphen/>
      </w:r>
      <w:r w:rsidR="00117CC1" w:rsidRPr="00C35862">
        <w:rPr>
          <w:noProof/>
        </w:rPr>
        <w:t>certificatelor de a oferi oportunități de învățare diverșilor cursanți, în special prin extinderea unei oferte atractive, favorabile incluziunii și axate pe cursant de activități de învățare pe tot parcursul vieții, inclusiv prin activitățile alianțelor universităților europene</w:t>
      </w:r>
      <w:r w:rsidR="00117CC1" w:rsidRPr="00C35862">
        <w:rPr>
          <w:rStyle w:val="FootnoteReference"/>
          <w:noProof/>
        </w:rPr>
        <w:footnoteReference w:id="44"/>
      </w:r>
      <w:r w:rsidR="00117CC1" w:rsidRPr="00C35862">
        <w:rPr>
          <w:noProof/>
        </w:rPr>
        <w:t>;</w:t>
      </w:r>
    </w:p>
    <w:p w14:paraId="0BF408E0" w14:textId="7CE57B21" w:rsidR="00F6646F" w:rsidRPr="00C35862" w:rsidRDefault="00B044D4" w:rsidP="00B044D4">
      <w:pPr>
        <w:pStyle w:val="Point1"/>
        <w:rPr>
          <w:noProof/>
        </w:rPr>
      </w:pPr>
      <w:r w:rsidRPr="00B044D4">
        <w:t>(b)</w:t>
      </w:r>
      <w:r w:rsidRPr="00B044D4">
        <w:tab/>
      </w:r>
      <w:r w:rsidR="00117CC1" w:rsidRPr="00C35862">
        <w:rPr>
          <w:noProof/>
        </w:rPr>
        <w:t>sprijinirea explorării de către furnizorii de EFP a rolului micro-certificatelor în educația și formarea profesională continuă pentru a sprijini perfecționarea competențelor și recalificarea în rândul adulților, inclusiv prin activitățile centrelor de excelență profesională EFP;</w:t>
      </w:r>
    </w:p>
    <w:p w14:paraId="2C0522A9" w14:textId="780BEF3A" w:rsidR="001B77D4" w:rsidRPr="00C35862" w:rsidRDefault="00B044D4" w:rsidP="00B044D4">
      <w:pPr>
        <w:pStyle w:val="Point1"/>
        <w:rPr>
          <w:noProof/>
        </w:rPr>
      </w:pPr>
      <w:r w:rsidRPr="00B044D4">
        <w:t>(c)</w:t>
      </w:r>
      <w:r w:rsidRPr="00B044D4">
        <w:tab/>
      </w:r>
      <w:r w:rsidR="00117CC1" w:rsidRPr="00C35862">
        <w:rPr>
          <w:noProof/>
        </w:rPr>
        <w:t>asigurarea disponibilității fondurilor publice pentru elaborarea și furnizarea de programe mici de educație și formare în urma cărora să se acorde micro</w:t>
      </w:r>
      <w:r w:rsidR="00C74778" w:rsidRPr="00C35862">
        <w:rPr>
          <w:noProof/>
        </w:rPr>
        <w:noBreakHyphen/>
      </w:r>
      <w:r w:rsidR="00117CC1" w:rsidRPr="00C35862">
        <w:rPr>
          <w:noProof/>
        </w:rPr>
        <w:t>certificate, la toate nivelurile de educație și formare, ținând seama totodată de autonomia instituțională pentru a permite diversitatea și creativitatea.</w:t>
      </w:r>
    </w:p>
    <w:p w14:paraId="5C0F8A74" w14:textId="25599092" w:rsidR="00F6646F" w:rsidRPr="00C35862" w:rsidRDefault="00B044D4" w:rsidP="00B044D4">
      <w:pPr>
        <w:pStyle w:val="ManualNumPar1"/>
        <w:rPr>
          <w:noProof/>
        </w:rPr>
      </w:pPr>
      <w:r w:rsidRPr="00B044D4">
        <w:t>8.</w:t>
      </w:r>
      <w:r w:rsidRPr="00B044D4">
        <w:tab/>
      </w:r>
      <w:r w:rsidR="00F6646F" w:rsidRPr="00C35862">
        <w:rPr>
          <w:noProof/>
        </w:rPr>
        <w:t>Statele membre trebuie să sprijine dezvoltarea continuă și emergentă a micro</w:t>
      </w:r>
      <w:r w:rsidR="00C74778" w:rsidRPr="00C35862">
        <w:rPr>
          <w:noProof/>
        </w:rPr>
        <w:noBreakHyphen/>
      </w:r>
      <w:r w:rsidR="00F6646F" w:rsidRPr="00C35862">
        <w:rPr>
          <w:noProof/>
        </w:rPr>
        <w:t>certificatelor în contextele de învățare nonformală și informală, inclusiv prin:</w:t>
      </w:r>
    </w:p>
    <w:p w14:paraId="5B3F74E8" w14:textId="19EC9D41" w:rsidR="00F6646F" w:rsidRPr="00C35862" w:rsidRDefault="00B044D4" w:rsidP="00B044D4">
      <w:pPr>
        <w:pStyle w:val="Point1"/>
        <w:rPr>
          <w:noProof/>
        </w:rPr>
      </w:pPr>
      <w:r w:rsidRPr="00B044D4">
        <w:t>(a)</w:t>
      </w:r>
      <w:r w:rsidRPr="00B044D4">
        <w:tab/>
      </w:r>
      <w:r w:rsidR="00117CC1" w:rsidRPr="00C35862">
        <w:rPr>
          <w:noProof/>
        </w:rPr>
        <w:t>sprijinirea furnizării și conceperii de micro-certificate (inclusiv prin punerea la dispoziție de fonduri publice) de către alți furnizori decât cei menționați la alineatul (7) (printre acești furnizori se numără: întreprinderi, parteneri sociali, organizații ale societății civile, autorități locale și furnizori privați);</w:t>
      </w:r>
    </w:p>
    <w:p w14:paraId="2C74D049" w14:textId="6CF8A55C" w:rsidR="00CC6CD1" w:rsidRPr="00C35862" w:rsidRDefault="00B044D4" w:rsidP="00B044D4">
      <w:pPr>
        <w:pStyle w:val="Point1"/>
        <w:rPr>
          <w:noProof/>
        </w:rPr>
      </w:pPr>
      <w:r w:rsidRPr="00B044D4">
        <w:t>(b)</w:t>
      </w:r>
      <w:r w:rsidRPr="00B044D4">
        <w:tab/>
      </w:r>
      <w:r w:rsidR="00117CC1" w:rsidRPr="00C35862">
        <w:rPr>
          <w:noProof/>
        </w:rPr>
        <w:t>promovarea dezvoltării de micro-certificate concepute și aprobate de reprezentanții angajatorilor și ai lucrătorilor prin intermediul dialogului social;</w:t>
      </w:r>
    </w:p>
    <w:p w14:paraId="1867387E" w14:textId="68C51D0F" w:rsidR="00CC6CD1" w:rsidRPr="00C35862" w:rsidRDefault="00B044D4" w:rsidP="00B044D4">
      <w:pPr>
        <w:pStyle w:val="Point1"/>
        <w:rPr>
          <w:noProof/>
        </w:rPr>
      </w:pPr>
      <w:r w:rsidRPr="00B044D4">
        <w:t>(c)</w:t>
      </w:r>
      <w:r w:rsidRPr="00B044D4">
        <w:tab/>
      </w:r>
      <w:r w:rsidR="00117CC1" w:rsidRPr="00C35862">
        <w:rPr>
          <w:noProof/>
        </w:rPr>
        <w:t>adaptarea procedurilor de recunoaștere a antecedentelor educaționale și de validare a învățării nonformale și informale pentru a permite acordarea de micro-certificate.</w:t>
      </w:r>
    </w:p>
    <w:p w14:paraId="4AEF078C" w14:textId="4A2AD89F" w:rsidR="00F6646F" w:rsidRPr="00C35862" w:rsidRDefault="00B044D4" w:rsidP="00B044D4">
      <w:pPr>
        <w:pStyle w:val="ManualNumPar1"/>
        <w:rPr>
          <w:noProof/>
        </w:rPr>
      </w:pPr>
      <w:r w:rsidRPr="00B044D4">
        <w:t>9.</w:t>
      </w:r>
      <w:r w:rsidRPr="00B044D4">
        <w:tab/>
      </w:r>
      <w:r w:rsidR="00F6646F" w:rsidRPr="00C35862">
        <w:rPr>
          <w:noProof/>
        </w:rPr>
        <w:t>Statele membre sunt încurajate să sprijine calitatea și transparența micro</w:t>
      </w:r>
      <w:r w:rsidR="00C74778" w:rsidRPr="00C35862">
        <w:rPr>
          <w:noProof/>
        </w:rPr>
        <w:noBreakHyphen/>
      </w:r>
      <w:r w:rsidR="00F6646F" w:rsidRPr="00C35862">
        <w:rPr>
          <w:noProof/>
        </w:rPr>
        <w:t xml:space="preserve">certificatelor, inclusiv prin: </w:t>
      </w:r>
    </w:p>
    <w:p w14:paraId="4F017487" w14:textId="6F73D7CD" w:rsidR="00F6646F" w:rsidRPr="00C35862" w:rsidRDefault="00B044D4" w:rsidP="00B044D4">
      <w:pPr>
        <w:pStyle w:val="Point1"/>
        <w:rPr>
          <w:noProof/>
        </w:rPr>
      </w:pPr>
      <w:r w:rsidRPr="00B044D4">
        <w:t>(a)</w:t>
      </w:r>
      <w:r w:rsidRPr="00B044D4">
        <w:tab/>
      </w:r>
      <w:r w:rsidR="00F6646F" w:rsidRPr="00C35862">
        <w:rPr>
          <w:noProof/>
        </w:rPr>
        <w:t xml:space="preserve">aplicarea, adaptarea și dezvoltarea unor mecanisme de asigurare a calității pentru micro-certificatele emise de diferite tipuri de furnizori; </w:t>
      </w:r>
    </w:p>
    <w:p w14:paraId="05E043C0" w14:textId="0491FBC1" w:rsidR="00F6646F" w:rsidRPr="00C35862" w:rsidRDefault="00B044D4" w:rsidP="00B044D4">
      <w:pPr>
        <w:pStyle w:val="Point1"/>
        <w:rPr>
          <w:noProof/>
        </w:rPr>
      </w:pPr>
      <w:r w:rsidRPr="00B044D4">
        <w:t>(b)</w:t>
      </w:r>
      <w:r w:rsidRPr="00B044D4">
        <w:tab/>
      </w:r>
      <w:r w:rsidR="00F6646F" w:rsidRPr="00C35862">
        <w:rPr>
          <w:noProof/>
        </w:rPr>
        <w:t>sprijinirea utilizării sistemelor de „informații privind competențele” pentru a analiza nevoile pieței forței de muncă și schimbările demografice, în așa fel încât acestea să poată identifica orice nevoi de dezvoltare sau actualizare a micro-certificatelor;</w:t>
      </w:r>
    </w:p>
    <w:p w14:paraId="0793D506" w14:textId="217AF191" w:rsidR="00D879BC" w:rsidRPr="00C35862" w:rsidRDefault="00B044D4" w:rsidP="00B044D4">
      <w:pPr>
        <w:pStyle w:val="Point1"/>
        <w:rPr>
          <w:noProof/>
        </w:rPr>
      </w:pPr>
      <w:r w:rsidRPr="00B044D4">
        <w:t>(c)</w:t>
      </w:r>
      <w:r w:rsidRPr="00B044D4">
        <w:tab/>
      </w:r>
      <w:r w:rsidR="00084F93" w:rsidRPr="00C35862">
        <w:rPr>
          <w:noProof/>
        </w:rPr>
        <w:t>asigurarea faptului că furnizorii publică cataloage cu micro-certificatele pe care le oferă, inclusiv, dacă este cazul, politica lor privind recunoașterea micro</w:t>
      </w:r>
      <w:r w:rsidR="00C74778" w:rsidRPr="00C35862">
        <w:rPr>
          <w:noProof/>
        </w:rPr>
        <w:noBreakHyphen/>
      </w:r>
      <w:r w:rsidR="00084F93" w:rsidRPr="00C35862">
        <w:rPr>
          <w:noProof/>
        </w:rPr>
        <w:t>certificatelor emise de alți furnizori;</w:t>
      </w:r>
    </w:p>
    <w:p w14:paraId="4D600A77" w14:textId="189B8646" w:rsidR="00D879BC" w:rsidRPr="00C35862" w:rsidRDefault="00B044D4" w:rsidP="00B044D4">
      <w:pPr>
        <w:pStyle w:val="Point1"/>
        <w:rPr>
          <w:noProof/>
        </w:rPr>
      </w:pPr>
      <w:r w:rsidRPr="00B044D4">
        <w:t>(d)</w:t>
      </w:r>
      <w:r w:rsidRPr="00B044D4">
        <w:tab/>
      </w:r>
      <w:r w:rsidR="00D879BC" w:rsidRPr="00C35862">
        <w:rPr>
          <w:noProof/>
        </w:rPr>
        <w:t>integrarea micro-certificatelor în cadrele și sistemele naționale de calificări, după caz.</w:t>
      </w:r>
    </w:p>
    <w:p w14:paraId="787E556A" w14:textId="37BAE979" w:rsidR="00F6646F" w:rsidRPr="00C35862" w:rsidRDefault="00B044D4" w:rsidP="00B044D4">
      <w:pPr>
        <w:pStyle w:val="ManualNumPar1"/>
        <w:rPr>
          <w:noProof/>
        </w:rPr>
      </w:pPr>
      <w:r w:rsidRPr="00B044D4">
        <w:t>10.</w:t>
      </w:r>
      <w:r w:rsidRPr="00B044D4">
        <w:tab/>
      </w:r>
      <w:r w:rsidR="00F6646F" w:rsidRPr="00C35862">
        <w:rPr>
          <w:noProof/>
        </w:rPr>
        <w:t>Statele membre trebuie să promoveze și să sprijine cooperarea, guvernanța și parteneriatele efective dintre: (i) instituțiile de educație și formare, (ii) partenerii sociali, (iii) angajatori și industrie, (iv) organizațiile societății civile și (v) autoritățile naționale. Această cooperare și guvernanță, precum și acest parteneriat trebuie să identifice nevoile de micro-certificate, să dezvolte în comun micro-certificate și să actualizeze micro-certificatele.</w:t>
      </w:r>
    </w:p>
    <w:p w14:paraId="219FA9B6" w14:textId="77777777" w:rsidR="001A0DDA" w:rsidRPr="00C35862" w:rsidRDefault="00842B81" w:rsidP="00515162">
      <w:pPr>
        <w:pStyle w:val="NormalCentered"/>
        <w:jc w:val="left"/>
        <w:rPr>
          <w:b/>
          <w:noProof/>
        </w:rPr>
      </w:pPr>
      <w:r w:rsidRPr="00C35862">
        <w:rPr>
          <w:b/>
          <w:noProof/>
        </w:rPr>
        <w:t>Valorificarea potențialului micro-certificatelor</w:t>
      </w:r>
    </w:p>
    <w:p w14:paraId="053E7BAB" w14:textId="52523B54" w:rsidR="00B10CD0" w:rsidRPr="00C35862" w:rsidRDefault="00B044D4" w:rsidP="00B044D4">
      <w:pPr>
        <w:pStyle w:val="ManualNumPar1"/>
        <w:rPr>
          <w:noProof/>
        </w:rPr>
      </w:pPr>
      <w:r w:rsidRPr="00B044D4">
        <w:t>11.</w:t>
      </w:r>
      <w:r w:rsidRPr="00B044D4">
        <w:tab/>
      </w:r>
      <w:r w:rsidR="00577409" w:rsidRPr="00C35862">
        <w:rPr>
          <w:noProof/>
        </w:rPr>
        <w:t>Statele membre trebuie să integreze micro-certificatele atât în sistemele de educație și formare, cât și în politicile în materie de competențe, inclusiv prin:</w:t>
      </w:r>
    </w:p>
    <w:p w14:paraId="491B0CB6" w14:textId="0465D969" w:rsidR="00B52EA2" w:rsidRPr="00C35862" w:rsidRDefault="00B044D4" w:rsidP="00B044D4">
      <w:pPr>
        <w:pStyle w:val="Point1"/>
        <w:rPr>
          <w:noProof/>
        </w:rPr>
      </w:pPr>
      <w:r w:rsidRPr="00B044D4">
        <w:t>(a)</w:t>
      </w:r>
      <w:r w:rsidRPr="00B044D4">
        <w:tab/>
      </w:r>
      <w:r w:rsidR="008E6846" w:rsidRPr="00C35862">
        <w:rPr>
          <w:noProof/>
        </w:rPr>
        <w:t>includerea micro-certificatelor în cataloagele naționale de cursuri de educație și formare oferite;</w:t>
      </w:r>
    </w:p>
    <w:p w14:paraId="2DC387CC" w14:textId="7274C2E6" w:rsidR="008B251C" w:rsidRPr="00C35862" w:rsidRDefault="00B044D4" w:rsidP="00B044D4">
      <w:pPr>
        <w:pStyle w:val="Point1"/>
        <w:rPr>
          <w:rStyle w:val="CommentReference"/>
          <w:rFonts w:eastAsia="Times New Roman"/>
          <w:noProof/>
          <w:sz w:val="24"/>
          <w:szCs w:val="24"/>
        </w:rPr>
      </w:pPr>
      <w:r w:rsidRPr="00B044D4">
        <w:rPr>
          <w:rStyle w:val="CommentReference"/>
        </w:rPr>
        <w:t>(b)</w:t>
      </w:r>
      <w:r w:rsidRPr="00B044D4">
        <w:rPr>
          <w:rStyle w:val="CommentReference"/>
        </w:rPr>
        <w:tab/>
      </w:r>
      <w:r w:rsidR="008E6846" w:rsidRPr="00C35862">
        <w:rPr>
          <w:noProof/>
        </w:rPr>
        <w:t>utilizarea micro-certificatelor pentru a îmbunătăți accesul la educație și formare pentru toți cursanții, inclusiv pentru grupurile dezavantajate și vulnerabile (cum ar fi persoanele cu handicap, persoanele în vârstă, persoanele cu un nivel scăzut de calificare/competențe, minoritățile, persoanele provenite din familii de migranți, refugiații și persoanele care dispun de mai puține oportunități din cauza poziției lor geografice și/sau a situației lor defavorizate din punct de vedere socioeconomic);</w:t>
      </w:r>
    </w:p>
    <w:p w14:paraId="413D633E" w14:textId="365192AD" w:rsidR="008B251C" w:rsidRPr="00C35862" w:rsidRDefault="00B044D4" w:rsidP="00B044D4">
      <w:pPr>
        <w:pStyle w:val="Point1"/>
        <w:rPr>
          <w:rStyle w:val="CommentReference"/>
          <w:rFonts w:eastAsia="Times New Roman"/>
          <w:noProof/>
          <w:sz w:val="24"/>
          <w:szCs w:val="24"/>
        </w:rPr>
      </w:pPr>
      <w:r w:rsidRPr="00B044D4">
        <w:rPr>
          <w:rStyle w:val="CommentReference"/>
        </w:rPr>
        <w:t>(c)</w:t>
      </w:r>
      <w:r w:rsidRPr="00B044D4">
        <w:rPr>
          <w:rStyle w:val="CommentReference"/>
        </w:rPr>
        <w:tab/>
      </w:r>
      <w:r w:rsidR="008E6846" w:rsidRPr="00C35862">
        <w:rPr>
          <w:noProof/>
        </w:rPr>
        <w:t>utilizarea micro-certificatelor pentru a sprijini tranziția de la învățământul secundar superior sau EFP la învățământul terțiar și finalizarea programelor de studii;</w:t>
      </w:r>
    </w:p>
    <w:p w14:paraId="6B151BF6" w14:textId="75220CCA" w:rsidR="000B3863" w:rsidRPr="00C35862" w:rsidRDefault="00B044D4" w:rsidP="00B044D4">
      <w:pPr>
        <w:pStyle w:val="Point1"/>
        <w:rPr>
          <w:noProof/>
        </w:rPr>
      </w:pPr>
      <w:r w:rsidRPr="00B044D4">
        <w:t>(d)</w:t>
      </w:r>
      <w:r w:rsidRPr="00B044D4">
        <w:tab/>
      </w:r>
      <w:r w:rsidR="008E6846" w:rsidRPr="00C35862">
        <w:rPr>
          <w:noProof/>
        </w:rPr>
        <w:t xml:space="preserve">utilizarea micro-certificatelor ca mijloc suplimentar de îmbunătățire a aptitudinilor și competențelor digitale de bază și avansate ale unei game mai largi de cursanți, în conformitate cu Planul de acțiune pentru educația digitală; </w:t>
      </w:r>
    </w:p>
    <w:p w14:paraId="23DE8F6D" w14:textId="0AFBB381" w:rsidR="000B3863" w:rsidRPr="00C35862" w:rsidRDefault="00B044D4" w:rsidP="00B044D4">
      <w:pPr>
        <w:pStyle w:val="Point1"/>
        <w:rPr>
          <w:noProof/>
        </w:rPr>
      </w:pPr>
      <w:r w:rsidRPr="00B044D4">
        <w:t>(e)</w:t>
      </w:r>
      <w:r w:rsidRPr="00B044D4">
        <w:tab/>
      </w:r>
      <w:r w:rsidR="008E6846" w:rsidRPr="00C35862">
        <w:rPr>
          <w:noProof/>
        </w:rPr>
        <w:t>utilizarea micro-certificatelor pentru a sprijini dezvoltarea ofertelor de învățare în domeniul durabilității mediului, ca parte a punerii în aplicare la nivel național a Recomandării Consiliului privind învățarea pentru durabilitatea mediului;</w:t>
      </w:r>
    </w:p>
    <w:p w14:paraId="2C31012C" w14:textId="374FC9C1" w:rsidR="000B3863" w:rsidRPr="00C35862" w:rsidRDefault="00B044D4" w:rsidP="00B044D4">
      <w:pPr>
        <w:pStyle w:val="Point1"/>
        <w:rPr>
          <w:noProof/>
        </w:rPr>
      </w:pPr>
      <w:r w:rsidRPr="00B044D4">
        <w:t>(f)</w:t>
      </w:r>
      <w:r w:rsidRPr="00B044D4">
        <w:tab/>
      </w:r>
      <w:r w:rsidR="008E6846" w:rsidRPr="00C35862">
        <w:rPr>
          <w:noProof/>
        </w:rPr>
        <w:t>promovarea utilizării micro-certificatelor de către instituțiile de educație și formare și de către alți furnizori, în cooperare cu ecosistemul de cunoaștere și inovare din jurul lor, pentru a spori relevanța și impactul pozitiv al micro</w:t>
      </w:r>
      <w:r w:rsidR="00C74778" w:rsidRPr="00C35862">
        <w:rPr>
          <w:noProof/>
        </w:rPr>
        <w:noBreakHyphen/>
      </w:r>
      <w:r w:rsidR="008E6846" w:rsidRPr="00C35862">
        <w:rPr>
          <w:noProof/>
        </w:rPr>
        <w:t>certificatelor asupra economiei orașelor și regiunilor lor;</w:t>
      </w:r>
    </w:p>
    <w:p w14:paraId="6F06ADC7" w14:textId="0A6A9E83" w:rsidR="000B3863" w:rsidRPr="00C35862" w:rsidRDefault="00B044D4" w:rsidP="00B044D4">
      <w:pPr>
        <w:pStyle w:val="Point1"/>
        <w:rPr>
          <w:noProof/>
        </w:rPr>
      </w:pPr>
      <w:r w:rsidRPr="00B044D4">
        <w:t>(g)</w:t>
      </w:r>
      <w:r w:rsidRPr="00B044D4">
        <w:tab/>
      </w:r>
      <w:r w:rsidR="008E6846" w:rsidRPr="00C35862">
        <w:rPr>
          <w:noProof/>
        </w:rPr>
        <w:t xml:space="preserve">promovarea înțelegerii și a utilizării micro-certificatelor prin dezvoltarea profesională continuă a cadrelor didactice și a formatorilor (de exemplu, în contextul Academiilor Erasmus+ pentru cadrele didactice), precum și a cadrelor universitare și a cercetătorilor; </w:t>
      </w:r>
    </w:p>
    <w:p w14:paraId="6E459F5B" w14:textId="37C7E360" w:rsidR="001D659C" w:rsidRPr="00C35862" w:rsidRDefault="00B044D4" w:rsidP="00B044D4">
      <w:pPr>
        <w:pStyle w:val="Point1"/>
        <w:rPr>
          <w:noProof/>
        </w:rPr>
      </w:pPr>
      <w:r w:rsidRPr="00B044D4">
        <w:t>(h)</w:t>
      </w:r>
      <w:r w:rsidRPr="00B044D4">
        <w:tab/>
      </w:r>
      <w:r w:rsidR="008E6846" w:rsidRPr="00C35862">
        <w:rPr>
          <w:noProof/>
        </w:rPr>
        <w:t>promovarea utilizării micro-certificatelor pentru transferul prompt al celor mai recente rezultate ale cercetării către oportunitățile de învățare, consolidând sinergiile dintre Spațiul european al educației și Spațiul european de cercetare;</w:t>
      </w:r>
    </w:p>
    <w:p w14:paraId="7FFF4DD5" w14:textId="5C22A2AE" w:rsidR="00000C8D" w:rsidRPr="00C35862" w:rsidDel="00242A0F" w:rsidRDefault="00B044D4" w:rsidP="00B044D4">
      <w:pPr>
        <w:pStyle w:val="Point1"/>
        <w:rPr>
          <w:noProof/>
        </w:rPr>
      </w:pPr>
      <w:r w:rsidRPr="00B044D4">
        <w:t>(i)</w:t>
      </w:r>
      <w:r w:rsidRPr="00B044D4">
        <w:tab/>
      </w:r>
      <w:r w:rsidR="008E6846" w:rsidRPr="00C35862">
        <w:rPr>
          <w:noProof/>
        </w:rPr>
        <w:t>explorarea utilizării micro-certificatelor în Spațiul european al educației pentru a combate stereotipurile de gen și alte stereotipuri discriminatorii în ceea ce privește opțiunile de studiu și în cadrul practicilor și materialelor educaționale.</w:t>
      </w:r>
    </w:p>
    <w:p w14:paraId="0059D440" w14:textId="36FB2762" w:rsidR="001A0DDA" w:rsidRPr="00C35862" w:rsidRDefault="00B044D4" w:rsidP="00B044D4">
      <w:pPr>
        <w:pStyle w:val="ManualNumPar1"/>
        <w:rPr>
          <w:noProof/>
        </w:rPr>
      </w:pPr>
      <w:r w:rsidRPr="00B044D4">
        <w:t>12.</w:t>
      </w:r>
      <w:r w:rsidRPr="00B044D4">
        <w:tab/>
      </w:r>
      <w:r w:rsidR="001A0DDA" w:rsidRPr="00C35862">
        <w:rPr>
          <w:noProof/>
        </w:rPr>
        <w:t>Statele membre trebuie să integreze micro-certificatele în politicile lor în domeniul ocupării forței de muncă și în politicile active în domeniul forței de muncă (și anume serviciile de ocupare a forței de muncă, sprijinul pentru formare și stimulentele pentru ocuparea forței de muncă), în special prin:</w:t>
      </w:r>
    </w:p>
    <w:p w14:paraId="11305612" w14:textId="1733BD8A" w:rsidR="00353AD2" w:rsidRPr="00C35862" w:rsidRDefault="00B044D4" w:rsidP="00B044D4">
      <w:pPr>
        <w:pStyle w:val="Point1"/>
        <w:rPr>
          <w:noProof/>
        </w:rPr>
      </w:pPr>
      <w:r w:rsidRPr="00B044D4">
        <w:t>(a)</w:t>
      </w:r>
      <w:r w:rsidRPr="00B044D4">
        <w:tab/>
      </w:r>
      <w:r w:rsidR="008E6846" w:rsidRPr="00C35862">
        <w:rPr>
          <w:noProof/>
        </w:rPr>
        <w:t>utilizarea micro-certificatelor pentru: (i) combaterea neconcordanțelor de competențe și a blocajelor din anumite sectoare economice și regiuni</w:t>
      </w:r>
      <w:r w:rsidR="00C35862">
        <w:rPr>
          <w:noProof/>
        </w:rPr>
        <w:t xml:space="preserve"> </w:t>
      </w:r>
      <w:r w:rsidR="008E6846" w:rsidRPr="00C35862">
        <w:rPr>
          <w:noProof/>
        </w:rPr>
        <w:t>și (ii)</w:t>
      </w:r>
      <w:r w:rsidR="00561641" w:rsidRPr="00C35862">
        <w:rPr>
          <w:noProof/>
        </w:rPr>
        <w:t> </w:t>
      </w:r>
      <w:r w:rsidR="008E6846" w:rsidRPr="00C35862">
        <w:rPr>
          <w:noProof/>
        </w:rPr>
        <w:t>perfecționarea competențelor și recalificarea lucrătorilor pentru a dobândi competențe și a ocupa locuri de muncă care sunt solicitate pe piața forței de muncă, în special în contextul tranziției digitale și al tranziției verzi;</w:t>
      </w:r>
    </w:p>
    <w:p w14:paraId="0662BA93" w14:textId="70FF8F92" w:rsidR="00353AD2" w:rsidRPr="00C35862" w:rsidRDefault="00B044D4" w:rsidP="00B044D4">
      <w:pPr>
        <w:pStyle w:val="Point1"/>
        <w:rPr>
          <w:noProof/>
        </w:rPr>
      </w:pPr>
      <w:r w:rsidRPr="00B044D4">
        <w:t>(b)</w:t>
      </w:r>
      <w:r w:rsidRPr="00B044D4">
        <w:tab/>
      </w:r>
      <w:r w:rsidR="008E6846" w:rsidRPr="00C35862">
        <w:rPr>
          <w:noProof/>
        </w:rPr>
        <w:t>includerea unor cursuri de formare finalizate prin acordarea unui micro</w:t>
      </w:r>
      <w:r w:rsidR="00561641" w:rsidRPr="00C35862">
        <w:rPr>
          <w:noProof/>
        </w:rPr>
        <w:noBreakHyphen/>
      </w:r>
      <w:r w:rsidR="008E6846" w:rsidRPr="00C35862">
        <w:rPr>
          <w:noProof/>
        </w:rPr>
        <w:t>certificat în registrele naționale ale oportunităților de formare recunoscute care pot fi legate de conturile personale de învățare și de alte sisteme de sprijin pentru formare;</w:t>
      </w:r>
    </w:p>
    <w:p w14:paraId="149C4691" w14:textId="509EA3D2" w:rsidR="00353AD2" w:rsidRPr="00C35862" w:rsidRDefault="00B044D4" w:rsidP="00B044D4">
      <w:pPr>
        <w:pStyle w:val="Point1"/>
        <w:rPr>
          <w:noProof/>
        </w:rPr>
      </w:pPr>
      <w:r w:rsidRPr="00B044D4">
        <w:t>(c)</w:t>
      </w:r>
      <w:r w:rsidRPr="00B044D4">
        <w:tab/>
      </w:r>
      <w:r w:rsidR="008E6846" w:rsidRPr="00C35862">
        <w:rPr>
          <w:noProof/>
        </w:rPr>
        <w:t>promovarea utilizării micro-certificatelor ca mijloc de actualizare și îmbunătățire a competențelor lucrătorilor independenți și ale lucrătorilor cu contracte atipice, inclusiv ale persoanelor care lucrează prin intermediul platformelor;</w:t>
      </w:r>
    </w:p>
    <w:p w14:paraId="4A4BF84E" w14:textId="4F718240" w:rsidR="001A0DDA" w:rsidRPr="00C35862" w:rsidRDefault="00B044D4" w:rsidP="00B044D4">
      <w:pPr>
        <w:pStyle w:val="Point1"/>
        <w:rPr>
          <w:noProof/>
        </w:rPr>
      </w:pPr>
      <w:r w:rsidRPr="00B044D4">
        <w:t>(d)</w:t>
      </w:r>
      <w:r w:rsidRPr="00B044D4">
        <w:tab/>
      </w:r>
      <w:r w:rsidR="008E6846" w:rsidRPr="00C35862">
        <w:rPr>
          <w:noProof/>
        </w:rPr>
        <w:t xml:space="preserve">explorarea utilizării micro-certificatelor în inițiative specifice de sprijinire și motivare a grupurilor dezavantajate și vulnerabile (cum ar fi beneficiarii venitului minim, șomerii de lungă durată și persoanele cu un nivel scăzut de calificare) să reintre pe piața forței de muncă; </w:t>
      </w:r>
    </w:p>
    <w:p w14:paraId="5F81AD3E" w14:textId="3EF81CB1" w:rsidR="001A0DDA" w:rsidRPr="00C35862" w:rsidRDefault="00B044D4" w:rsidP="00B044D4">
      <w:pPr>
        <w:pStyle w:val="Point1"/>
        <w:rPr>
          <w:noProof/>
        </w:rPr>
      </w:pPr>
      <w:r w:rsidRPr="00B044D4">
        <w:t>(e)</w:t>
      </w:r>
      <w:r w:rsidRPr="00B044D4">
        <w:tab/>
      </w:r>
      <w:r w:rsidR="008E6846" w:rsidRPr="00C35862">
        <w:rPr>
          <w:noProof/>
        </w:rPr>
        <w:t>explorarea rolului micro-certificatelor în cadrul sistemelor de punere în aplicare a Garanției pentru tineret pentru a sprijini tinerii, inclusiv în ceea ce privește formarea pregătitoare și ofertele de bună calitate de educație sau formare continuă;</w:t>
      </w:r>
    </w:p>
    <w:p w14:paraId="0CE01EEF" w14:textId="3FB2872A" w:rsidR="001A0DDA" w:rsidRPr="00C35862" w:rsidRDefault="00B044D4" w:rsidP="00B044D4">
      <w:pPr>
        <w:pStyle w:val="Point1"/>
        <w:rPr>
          <w:noProof/>
        </w:rPr>
      </w:pPr>
      <w:r w:rsidRPr="00B044D4">
        <w:t>(f)</w:t>
      </w:r>
      <w:r w:rsidRPr="00B044D4">
        <w:tab/>
      </w:r>
      <w:r w:rsidR="008E6846" w:rsidRPr="00C35862">
        <w:rPr>
          <w:noProof/>
        </w:rPr>
        <w:t>explorarea rolului micro-certificatelor în cadrul punerii în aplicare la nivel național a Recomandării referitoare la un sprijin activ eficace pentru ocuparea forței de muncă în urma crizei provocate de pandemia de COVID-19 (EASE);</w:t>
      </w:r>
    </w:p>
    <w:p w14:paraId="0D0F7086" w14:textId="3D8F5B68" w:rsidR="001A0DDA" w:rsidRPr="00C35862" w:rsidRDefault="00B044D4" w:rsidP="00B044D4">
      <w:pPr>
        <w:pStyle w:val="Point1"/>
        <w:rPr>
          <w:noProof/>
        </w:rPr>
      </w:pPr>
      <w:r w:rsidRPr="00B044D4">
        <w:t>(g)</w:t>
      </w:r>
      <w:r w:rsidRPr="00B044D4">
        <w:tab/>
      </w:r>
      <w:r w:rsidR="008E6846" w:rsidRPr="00C35862">
        <w:rPr>
          <w:noProof/>
        </w:rPr>
        <w:t xml:space="preserve">explorarea posibilității de a utiliza micro-certificate pentru a îndeplini cerințele de reglementare pentru perfecționare și recalificare în cadrul anumitor locuri de muncă și tipuri de muncă (de exemplu, pentru licențe, formare obligatorie și permise). </w:t>
      </w:r>
    </w:p>
    <w:p w14:paraId="245C72EA" w14:textId="35BA0CF1" w:rsidR="008268B8" w:rsidRPr="00C35862" w:rsidRDefault="00B044D4" w:rsidP="00B044D4">
      <w:pPr>
        <w:pStyle w:val="ManualNumPar1"/>
        <w:rPr>
          <w:noProof/>
        </w:rPr>
      </w:pPr>
      <w:r w:rsidRPr="00B044D4">
        <w:t>13.</w:t>
      </w:r>
      <w:r w:rsidRPr="00B044D4">
        <w:tab/>
      </w:r>
      <w:r w:rsidR="008268B8" w:rsidRPr="00C35862">
        <w:rPr>
          <w:noProof/>
        </w:rPr>
        <w:t>Statele membre trebuie să sprijine Rețeaua europeană a centrelor naționale de informare (ENIC-NARIC) să elaboreze proceduri de recunoaștere a micro</w:t>
      </w:r>
      <w:r w:rsidR="00561641" w:rsidRPr="00C35862">
        <w:rPr>
          <w:noProof/>
        </w:rPr>
        <w:noBreakHyphen/>
      </w:r>
      <w:r w:rsidR="008268B8" w:rsidRPr="00C35862">
        <w:rPr>
          <w:noProof/>
        </w:rPr>
        <w:t>certificatelor emise de diferite tipuri de furnizori, inclusiv prin explorarea posibilității de recunoaștere automată a micro-certificatelor</w:t>
      </w:r>
      <w:r w:rsidR="008268B8" w:rsidRPr="00C35862">
        <w:rPr>
          <w:rStyle w:val="FootnoteReference"/>
          <w:noProof/>
        </w:rPr>
        <w:footnoteReference w:id="45"/>
      </w:r>
      <w:r w:rsidR="008268B8" w:rsidRPr="00C35862">
        <w:rPr>
          <w:noProof/>
        </w:rPr>
        <w:t>.</w:t>
      </w:r>
    </w:p>
    <w:p w14:paraId="09B13142" w14:textId="101CA386" w:rsidR="001A0DDA" w:rsidRPr="00C35862" w:rsidRDefault="00B044D4" w:rsidP="00B044D4">
      <w:pPr>
        <w:pStyle w:val="ManualNumPar1"/>
        <w:rPr>
          <w:noProof/>
        </w:rPr>
      </w:pPr>
      <w:r w:rsidRPr="00B044D4">
        <w:t>14.</w:t>
      </w:r>
      <w:r w:rsidRPr="00B044D4">
        <w:tab/>
      </w:r>
      <w:r w:rsidR="001A0DDA" w:rsidRPr="00C35862">
        <w:rPr>
          <w:noProof/>
        </w:rPr>
        <w:t>Statele membre trebuie să se asigure că, după caz, serviciile de orientare privind învățarea pe tot parcursul vieții includ informații referitoare la identificarea și selectarea micro-certificatelor, precum și consiliere în acest sens. Printre aceste servicii se numără serviciile de orientare din centrele universitare de carieră, serviciile publice de ocupare a forței de muncă (SPOFM), serviciile private de ocupare a forței de muncă, serviciile sociale și alte servicii de orientare (ocuparea forței de muncă, carieră, educație și formare, îndrumare profesională). Includerea unor orientări privind micro-certificatele în aceste servicii trebuie să răspundă nevoilor tuturor cursanților, inclusiv ale celor dezavantajați și vulnerabili.</w:t>
      </w:r>
    </w:p>
    <w:p w14:paraId="6DBB77EE" w14:textId="70FC0A1B" w:rsidR="001A0DDA" w:rsidRPr="00C35862" w:rsidRDefault="00B044D4" w:rsidP="00B044D4">
      <w:pPr>
        <w:pStyle w:val="ManualNumPar1"/>
        <w:rPr>
          <w:noProof/>
        </w:rPr>
      </w:pPr>
      <w:r w:rsidRPr="00B044D4">
        <w:t>15.</w:t>
      </w:r>
      <w:r w:rsidRPr="00B044D4">
        <w:tab/>
      </w:r>
      <w:r w:rsidR="001A0DDA" w:rsidRPr="00C35862">
        <w:rPr>
          <w:noProof/>
        </w:rPr>
        <w:t>Statele membre trebuie:</w:t>
      </w:r>
    </w:p>
    <w:p w14:paraId="4BF4E630" w14:textId="44259619" w:rsidR="006D0731" w:rsidRPr="00C35862" w:rsidRDefault="00B044D4" w:rsidP="00B044D4">
      <w:pPr>
        <w:pStyle w:val="Point1"/>
        <w:rPr>
          <w:noProof/>
        </w:rPr>
      </w:pPr>
      <w:r w:rsidRPr="00B044D4">
        <w:t>(a)</w:t>
      </w:r>
      <w:r w:rsidRPr="00B044D4">
        <w:tab/>
      </w:r>
      <w:r w:rsidR="00C858D4" w:rsidRPr="00C35862">
        <w:rPr>
          <w:noProof/>
        </w:rPr>
        <w:t>să definească, pe baza mecanismelor naționale și a cadrelor financiare relevante, măsuri pentru punerea în aplicare a prezentei recomandări. Printre acestea trebuie să se numere măsuri care să prevadă atât alocări de resurse naționale, după caz, cât și legături cu conturile personale de învățare (ținând seama în mod corespunzător de responsabilitatea și de autonomia organizațiilor din domeniul educației, formării și al pieței forței de muncă în context național);</w:t>
      </w:r>
    </w:p>
    <w:p w14:paraId="0D2F9BAD" w14:textId="070ACB4A" w:rsidR="001A0DDA" w:rsidRPr="00C35862" w:rsidRDefault="00B044D4" w:rsidP="00B044D4">
      <w:pPr>
        <w:pStyle w:val="Point1"/>
        <w:rPr>
          <w:noProof/>
        </w:rPr>
      </w:pPr>
      <w:r w:rsidRPr="00B044D4">
        <w:t>(b)</w:t>
      </w:r>
      <w:r w:rsidRPr="00B044D4">
        <w:tab/>
      </w:r>
      <w:r w:rsidR="00C858D4" w:rsidRPr="00C35862">
        <w:rPr>
          <w:noProof/>
        </w:rPr>
        <w:t xml:space="preserve">să utilizeze în mod optim fondurile și instrumentele Uniunii pentru a sprijini reformele necesare, de la cadrul favorabil până la dezvoltarea și utilizarea micro-certificatelor. Printre acestea se numără Mecanismul de redresare și reziliență, </w:t>
      </w:r>
      <w:r w:rsidR="00C858D4" w:rsidRPr="00C35862">
        <w:rPr>
          <w:noProof/>
          <w:sz w:val="23"/>
          <w:szCs w:val="23"/>
        </w:rPr>
        <w:t>Asistența de redresare pentru coeziune și teritoriile Europei</w:t>
      </w:r>
      <w:r w:rsidR="00561641" w:rsidRPr="00C35862">
        <w:rPr>
          <w:noProof/>
          <w:sz w:val="23"/>
          <w:szCs w:val="23"/>
        </w:rPr>
        <w:t> </w:t>
      </w:r>
      <w:r w:rsidR="00C858D4" w:rsidRPr="00C35862">
        <w:rPr>
          <w:noProof/>
          <w:sz w:val="23"/>
          <w:szCs w:val="23"/>
        </w:rPr>
        <w:t>(</w:t>
      </w:r>
      <w:r w:rsidR="00C858D4" w:rsidRPr="00C35862">
        <w:rPr>
          <w:noProof/>
        </w:rPr>
        <w:t>REACT</w:t>
      </w:r>
      <w:r w:rsidR="00561641" w:rsidRPr="00C35862">
        <w:rPr>
          <w:noProof/>
        </w:rPr>
        <w:noBreakHyphen/>
      </w:r>
      <w:r w:rsidR="00C858D4" w:rsidRPr="00C35862">
        <w:rPr>
          <w:noProof/>
        </w:rPr>
        <w:t>EU), Fondul social european Plus, Erasmus+, Corpul european de solidaritate, Fondul european de dezvoltare regională, InvestEU, Orizont Europa, Interreg Europa, Europa digitală, Mecanismul pentru o tranziție justă, Fondul european agricol pentru dezvoltare rurală și Fondul pentru modernizare, precum și solicitarea de expertiză personalizată prin intermediul instrumentului de sprijin tehnic.</w:t>
      </w:r>
    </w:p>
    <w:p w14:paraId="76740653" w14:textId="18E999D2" w:rsidR="001A0DDA" w:rsidRPr="00C35862" w:rsidRDefault="00B60A25" w:rsidP="00CC2D06">
      <w:pPr>
        <w:pStyle w:val="NormalCentered"/>
        <w:jc w:val="both"/>
        <w:rPr>
          <w:b/>
          <w:noProof/>
        </w:rPr>
      </w:pPr>
      <w:r w:rsidRPr="00C35862">
        <w:rPr>
          <w:b/>
          <w:noProof/>
        </w:rPr>
        <w:t>Sprijinul acordat de Comisie</w:t>
      </w:r>
    </w:p>
    <w:p w14:paraId="5C238D1F" w14:textId="77777777" w:rsidR="001A0DDA" w:rsidRPr="00C35862" w:rsidRDefault="001A0DDA" w:rsidP="00CC2D06">
      <w:pPr>
        <w:rPr>
          <w:noProof/>
        </w:rPr>
      </w:pPr>
      <w:r w:rsidRPr="00C35862">
        <w:rPr>
          <w:noProof/>
        </w:rPr>
        <w:t>Consiliul salută intenția Comisiei de:</w:t>
      </w:r>
    </w:p>
    <w:p w14:paraId="5AE9B88D" w14:textId="115F108E" w:rsidR="001104C7" w:rsidRPr="00C35862" w:rsidRDefault="00B044D4" w:rsidP="00B044D4">
      <w:pPr>
        <w:pStyle w:val="ManualNumPar1"/>
        <w:rPr>
          <w:noProof/>
        </w:rPr>
      </w:pPr>
      <w:r w:rsidRPr="00B044D4">
        <w:t>16.</w:t>
      </w:r>
      <w:r w:rsidRPr="00B044D4">
        <w:tab/>
      </w:r>
      <w:r w:rsidR="00FB6AE0" w:rsidRPr="00C35862">
        <w:rPr>
          <w:noProof/>
        </w:rPr>
        <w:t xml:space="preserve">a dezvolta și adapta, după caz, instrumentele și serviciile existente ale Uniunii pentru a sprijini dezvoltarea de micro-certificate de către toate tipurile de furnizori, inclusiv prin: </w:t>
      </w:r>
    </w:p>
    <w:p w14:paraId="5359CE57" w14:textId="3038E2BC" w:rsidR="001A0DDA" w:rsidRPr="00C35862" w:rsidRDefault="00B044D4" w:rsidP="00B044D4">
      <w:pPr>
        <w:pStyle w:val="Point1"/>
        <w:rPr>
          <w:noProof/>
        </w:rPr>
      </w:pPr>
      <w:r w:rsidRPr="00B044D4">
        <w:t>(a)</w:t>
      </w:r>
      <w:r w:rsidRPr="00B044D4">
        <w:tab/>
      </w:r>
      <w:r w:rsidR="00C858D4" w:rsidRPr="00C35862">
        <w:rPr>
          <w:noProof/>
        </w:rPr>
        <w:t>sprijinirea elaborării de orientări privind modalitățile de promovare a transparenței și de aplicare a actualelor instrumente ale UE și Bologna în domeniul învățământului superior în ceea ce privește asigurarea calității interne și externe a micro-certificatelor;</w:t>
      </w:r>
    </w:p>
    <w:p w14:paraId="374DC6A2" w14:textId="3DDF07BE" w:rsidR="001A0DDA" w:rsidRPr="00C35862" w:rsidRDefault="00B044D4" w:rsidP="00B044D4">
      <w:pPr>
        <w:pStyle w:val="Point1"/>
        <w:rPr>
          <w:noProof/>
        </w:rPr>
      </w:pPr>
      <w:r w:rsidRPr="00B044D4">
        <w:t>(b)</w:t>
      </w:r>
      <w:r w:rsidRPr="00B044D4">
        <w:tab/>
      </w:r>
      <w:r w:rsidR="00C858D4" w:rsidRPr="00C35862">
        <w:rPr>
          <w:noProof/>
        </w:rPr>
        <w:t>explorarea modalităților de adaptare a ghidului utilizatorilor Sistemului european de acumulare și transfer al creditelor de studii în domeniul învățământului superior pentru a integra micro-certificatele;</w:t>
      </w:r>
    </w:p>
    <w:p w14:paraId="3DCA0553" w14:textId="684F1B81" w:rsidR="001A0DDA" w:rsidRPr="00C35862" w:rsidRDefault="00B044D4" w:rsidP="00B044D4">
      <w:pPr>
        <w:pStyle w:val="Point1"/>
        <w:rPr>
          <w:noProof/>
        </w:rPr>
      </w:pPr>
      <w:r w:rsidRPr="00B044D4">
        <w:t>(c)</w:t>
      </w:r>
      <w:r w:rsidRPr="00B044D4">
        <w:tab/>
      </w:r>
      <w:r w:rsidR="00C858D4" w:rsidRPr="00C35862">
        <w:rPr>
          <w:noProof/>
        </w:rPr>
        <w:t>explorarea modalităților de adaptare și dezvoltare a instrumentelor UE pentru competențe și calificări în vederea integrării micro-certificatelor în sistemele EFP;</w:t>
      </w:r>
    </w:p>
    <w:p w14:paraId="0A3B1E24" w14:textId="58524C89" w:rsidR="002830DD" w:rsidRPr="00C35862" w:rsidRDefault="00B044D4" w:rsidP="00B044D4">
      <w:pPr>
        <w:pStyle w:val="Point1"/>
        <w:rPr>
          <w:noProof/>
        </w:rPr>
      </w:pPr>
      <w:r w:rsidRPr="00B044D4">
        <w:t>(d)</w:t>
      </w:r>
      <w:r w:rsidRPr="00B044D4">
        <w:tab/>
      </w:r>
      <w:r w:rsidR="00C858D4" w:rsidRPr="00C35862">
        <w:rPr>
          <w:noProof/>
        </w:rPr>
        <w:t>promovarea rolului ENIC-NARIC în recunoașterea micro-certificatelor în vederea continuării studiilor și/sau a încadrării în muncă, inclusiv prin elaborarea de orientări și de formări;</w:t>
      </w:r>
    </w:p>
    <w:p w14:paraId="19000E84" w14:textId="63268893" w:rsidR="001A0DDA" w:rsidRPr="00C35862" w:rsidRDefault="00B044D4" w:rsidP="00B044D4">
      <w:pPr>
        <w:pStyle w:val="Point1"/>
        <w:rPr>
          <w:noProof/>
        </w:rPr>
      </w:pPr>
      <w:r w:rsidRPr="00B044D4">
        <w:t>(e)</w:t>
      </w:r>
      <w:r w:rsidRPr="00B044D4">
        <w:tab/>
      </w:r>
      <w:r w:rsidR="00C858D4" w:rsidRPr="00C35862">
        <w:rPr>
          <w:noProof/>
        </w:rPr>
        <w:t>elaborarea de note explicative privind modul de includere a micro-certificatelor în cadrele naționale ale calificărilor (CNC);</w:t>
      </w:r>
    </w:p>
    <w:p w14:paraId="3239A3B6" w14:textId="7165A2E1" w:rsidR="00FF7974" w:rsidRPr="00C35862" w:rsidRDefault="00B044D4" w:rsidP="00B044D4">
      <w:pPr>
        <w:pStyle w:val="Point1"/>
        <w:rPr>
          <w:noProof/>
        </w:rPr>
      </w:pPr>
      <w:r w:rsidRPr="00B044D4">
        <w:t>(f)</w:t>
      </w:r>
      <w:r w:rsidRPr="00B044D4">
        <w:tab/>
      </w:r>
      <w:r w:rsidR="00C858D4" w:rsidRPr="00C35862">
        <w:rPr>
          <w:noProof/>
        </w:rPr>
        <w:t>sprijinirea dezvoltării inițiativei privind legitimația europeană de student pentru a le permite studenților să partajeze rezultatele micro-certificatelor pe cale electronică, în mod securizat, cu alte in</w:t>
      </w:r>
      <w:r w:rsidR="00960E21" w:rsidRPr="00C35862">
        <w:rPr>
          <w:noProof/>
        </w:rPr>
        <w:t>stituții de educație și formare;</w:t>
      </w:r>
    </w:p>
    <w:p w14:paraId="684A5B13" w14:textId="5992D797" w:rsidR="001104C7" w:rsidRPr="00C35862" w:rsidRDefault="00B044D4" w:rsidP="00B044D4">
      <w:pPr>
        <w:pStyle w:val="ManualNumPar1"/>
        <w:rPr>
          <w:noProof/>
        </w:rPr>
      </w:pPr>
      <w:r w:rsidRPr="00B044D4">
        <w:t>17.</w:t>
      </w:r>
      <w:r w:rsidRPr="00B044D4">
        <w:tab/>
      </w:r>
      <w:r w:rsidR="001104C7" w:rsidRPr="00C35862">
        <w:rPr>
          <w:noProof/>
        </w:rPr>
        <w:t xml:space="preserve">a sprijini cooperarea dintre statele membre și părțile interesate, inclusiv prin: </w:t>
      </w:r>
    </w:p>
    <w:p w14:paraId="0794DF91" w14:textId="6DBBD2CC" w:rsidR="001A0DDA" w:rsidRPr="00C35862" w:rsidRDefault="00B044D4" w:rsidP="00B044D4">
      <w:pPr>
        <w:pStyle w:val="Point1"/>
        <w:rPr>
          <w:bCs/>
          <w:noProof/>
        </w:rPr>
      </w:pPr>
      <w:r w:rsidRPr="00B044D4">
        <w:t>(a)</w:t>
      </w:r>
      <w:r w:rsidRPr="00B044D4">
        <w:tab/>
      </w:r>
      <w:r w:rsidR="00C858D4" w:rsidRPr="00C35862">
        <w:rPr>
          <w:noProof/>
        </w:rPr>
        <w:t>promovarea cooperării europene în materie de asigurare a calității micro</w:t>
      </w:r>
      <w:r w:rsidR="00561641" w:rsidRPr="00C35862">
        <w:rPr>
          <w:noProof/>
        </w:rPr>
        <w:noBreakHyphen/>
      </w:r>
      <w:r w:rsidR="00C858D4" w:rsidRPr="00C35862">
        <w:rPr>
          <w:noProof/>
        </w:rPr>
        <w:t>certificatelor;</w:t>
      </w:r>
    </w:p>
    <w:p w14:paraId="75517438" w14:textId="121FEC60" w:rsidR="001A0DDA" w:rsidRPr="00C35862" w:rsidRDefault="00B044D4" w:rsidP="00B044D4">
      <w:pPr>
        <w:pStyle w:val="Point1"/>
        <w:rPr>
          <w:bCs/>
          <w:noProof/>
        </w:rPr>
      </w:pPr>
      <w:r w:rsidRPr="00B044D4">
        <w:t>(b)</w:t>
      </w:r>
      <w:r w:rsidRPr="00B044D4">
        <w:tab/>
      </w:r>
      <w:r w:rsidR="00C858D4" w:rsidRPr="00C35862">
        <w:rPr>
          <w:noProof/>
        </w:rPr>
        <w:t>stimularea utilizării micro-certificatelor de către alianțele universităților europene și centrele de excelență EFP pentru a promova și a încuraja adoptarea micro-certificatelor de către comunitatea mai largă din domeniul educației și formării;</w:t>
      </w:r>
    </w:p>
    <w:p w14:paraId="50E49189" w14:textId="76756E93" w:rsidR="001A0DDA" w:rsidRPr="00C35862" w:rsidRDefault="00B044D4" w:rsidP="00B044D4">
      <w:pPr>
        <w:pStyle w:val="Point1"/>
        <w:rPr>
          <w:bCs/>
          <w:noProof/>
        </w:rPr>
      </w:pPr>
      <w:r w:rsidRPr="00B044D4">
        <w:t>(c)</w:t>
      </w:r>
      <w:r w:rsidRPr="00B044D4">
        <w:tab/>
      </w:r>
      <w:r w:rsidR="00C858D4" w:rsidRPr="00C35862">
        <w:rPr>
          <w:noProof/>
        </w:rPr>
        <w:t>promovarea implicării în ceea ce privește micro-certificatele a Academiilor Erasmus+ pentru cadrele didactice și a altor furnizori de educație și de formare pentru cadrele didactice cu scopul de a răspunde nevoilor de dezvoltare profesională continuă ale cadrelor didactice;</w:t>
      </w:r>
    </w:p>
    <w:p w14:paraId="6BB02516" w14:textId="25C7A0ED" w:rsidR="001A0DDA" w:rsidRPr="00C35862" w:rsidRDefault="00B044D4" w:rsidP="00B044D4">
      <w:pPr>
        <w:pStyle w:val="Point1"/>
        <w:rPr>
          <w:bCs/>
          <w:noProof/>
        </w:rPr>
      </w:pPr>
      <w:r w:rsidRPr="00B044D4">
        <w:t>(d)</w:t>
      </w:r>
      <w:r w:rsidRPr="00B044D4">
        <w:tab/>
      </w:r>
      <w:r w:rsidR="00C858D4" w:rsidRPr="00C35862">
        <w:rPr>
          <w:noProof/>
        </w:rPr>
        <w:t>promovarea angajamentului privind micro-certificatele în cadrul pactului pentru competențe și al inițiativelor de cooperare conexe, inclusiv a Planului de cooperare sectorială în materie de competențe, a Alianței europene consolidate pentru ucenicii și a Coaliției pentru competențe și locuri de muncă în sectorul digital;</w:t>
      </w:r>
    </w:p>
    <w:p w14:paraId="5F8BA18B" w14:textId="43EE3DDA" w:rsidR="001A0DDA" w:rsidRPr="00C35862" w:rsidRDefault="00B044D4" w:rsidP="00B044D4">
      <w:pPr>
        <w:pStyle w:val="Point1"/>
        <w:rPr>
          <w:bCs/>
          <w:noProof/>
        </w:rPr>
      </w:pPr>
      <w:r w:rsidRPr="00B044D4">
        <w:t>(e)</w:t>
      </w:r>
      <w:r w:rsidRPr="00B044D4">
        <w:tab/>
      </w:r>
      <w:r w:rsidR="00C858D4" w:rsidRPr="00C35862">
        <w:rPr>
          <w:noProof/>
        </w:rPr>
        <w:t>sprijinirea cooperării și a schimbului de bune practici între SPOFM și angajatori cu privire la modul de utilizare a micro-certificatelor pentru a sprijini capacitatea de inserție profesională în contextul rețelei SPOFM;</w:t>
      </w:r>
    </w:p>
    <w:p w14:paraId="0AC148B6" w14:textId="01DE3043" w:rsidR="001A0DDA" w:rsidRPr="00C35862" w:rsidRDefault="00B044D4" w:rsidP="00B044D4">
      <w:pPr>
        <w:pStyle w:val="Point1"/>
        <w:rPr>
          <w:bCs/>
          <w:noProof/>
        </w:rPr>
      </w:pPr>
      <w:r w:rsidRPr="00B044D4">
        <w:t>(f)</w:t>
      </w:r>
      <w:r w:rsidRPr="00B044D4">
        <w:tab/>
      </w:r>
      <w:r w:rsidR="00C858D4" w:rsidRPr="00C35862">
        <w:rPr>
          <w:noProof/>
        </w:rPr>
        <w:t>facilitarea proiectelor de cooperare între partenerii sociali cu privire la modul de utilizare și de punere în aplicare a micro-certificatelor pentru a răspunde nevoilor în materie de competențe la nivel european, național, local și regional, pr</w:t>
      </w:r>
      <w:r w:rsidR="00960E21" w:rsidRPr="00C35862">
        <w:rPr>
          <w:noProof/>
        </w:rPr>
        <w:t>ecum și între diferite sectoare;</w:t>
      </w:r>
    </w:p>
    <w:p w14:paraId="340F2138" w14:textId="7DBE1FFD" w:rsidR="001104C7" w:rsidRPr="00C35862" w:rsidRDefault="00B044D4" w:rsidP="00B044D4">
      <w:pPr>
        <w:pStyle w:val="ManualNumPar1"/>
        <w:rPr>
          <w:noProof/>
        </w:rPr>
      </w:pPr>
      <w:r w:rsidRPr="00B044D4">
        <w:t>18.</w:t>
      </w:r>
      <w:r w:rsidRPr="00B044D4">
        <w:tab/>
      </w:r>
      <w:r w:rsidR="001104C7" w:rsidRPr="00C35862">
        <w:rPr>
          <w:noProof/>
        </w:rPr>
        <w:t>a sprijini punerea în aplicare din punct de vedere tehnic a recomandării prin explorarea evoluției ulterioare a platformei Europass pentru a oferi:</w:t>
      </w:r>
    </w:p>
    <w:p w14:paraId="437A368A" w14:textId="083BEB4A" w:rsidR="001A0DDA" w:rsidRPr="00C35862" w:rsidRDefault="00B044D4" w:rsidP="00B044D4">
      <w:pPr>
        <w:pStyle w:val="Point1"/>
        <w:rPr>
          <w:noProof/>
        </w:rPr>
      </w:pPr>
      <w:r w:rsidRPr="00B044D4">
        <w:t>(a)</w:t>
      </w:r>
      <w:r w:rsidRPr="00B044D4">
        <w:tab/>
      </w:r>
      <w:r w:rsidR="001A0DDA" w:rsidRPr="00C35862">
        <w:rPr>
          <w:noProof/>
        </w:rPr>
        <w:t>informații privind oportunitățile de învățare în urma cărora se obțin micro</w:t>
      </w:r>
      <w:r w:rsidR="00561641" w:rsidRPr="00C35862">
        <w:rPr>
          <w:noProof/>
        </w:rPr>
        <w:noBreakHyphen/>
      </w:r>
      <w:r w:rsidR="001A0DDA" w:rsidRPr="00C35862">
        <w:rPr>
          <w:noProof/>
        </w:rPr>
        <w:t>certificate și furnizorii care aderă la abordarea europeană a micro-certificatelor;</w:t>
      </w:r>
    </w:p>
    <w:p w14:paraId="428B13C4" w14:textId="38AE0D2B" w:rsidR="001A0DDA" w:rsidRPr="00C35862" w:rsidRDefault="00B044D4" w:rsidP="00B044D4">
      <w:pPr>
        <w:pStyle w:val="Point1"/>
        <w:rPr>
          <w:noProof/>
        </w:rPr>
      </w:pPr>
      <w:r w:rsidRPr="00B044D4">
        <w:t>(b)</w:t>
      </w:r>
      <w:r w:rsidRPr="00B044D4">
        <w:tab/>
      </w:r>
      <w:r w:rsidR="001A0DDA" w:rsidRPr="00C35862">
        <w:rPr>
          <w:noProof/>
        </w:rPr>
        <w:t>sprijin pentru autentificarea micro-certificatelor prin intermediul acreditărilor digitale europene pentru învățare;</w:t>
      </w:r>
    </w:p>
    <w:p w14:paraId="6C82128D" w14:textId="2F38FF7C" w:rsidR="001A0DDA" w:rsidRPr="00C35862" w:rsidRDefault="00B044D4" w:rsidP="00B044D4">
      <w:pPr>
        <w:pStyle w:val="Point1"/>
        <w:rPr>
          <w:noProof/>
        </w:rPr>
      </w:pPr>
      <w:r w:rsidRPr="00B044D4">
        <w:t>(c)</w:t>
      </w:r>
      <w:r w:rsidRPr="00B044D4">
        <w:tab/>
      </w:r>
      <w:r w:rsidR="001A0DDA" w:rsidRPr="00C35862">
        <w:rPr>
          <w:noProof/>
        </w:rPr>
        <w:t>sprijin pentru portabilitatea, capacitatea de suprapunere, interoperabilitatea, schimbul și partajarea de informații privind micro-certificatele prin intermediul unui standard european disponibil în mod public care să prevadă un format comun pentru micro-certific</w:t>
      </w:r>
      <w:r w:rsidR="00960E21" w:rsidRPr="00C35862">
        <w:rPr>
          <w:noProof/>
        </w:rPr>
        <w:t>ate;</w:t>
      </w:r>
    </w:p>
    <w:p w14:paraId="550EAEF2" w14:textId="514DC2DA" w:rsidR="004713EF" w:rsidRPr="00C35862" w:rsidRDefault="00B044D4" w:rsidP="00B044D4">
      <w:pPr>
        <w:pStyle w:val="ManualNumPar1"/>
        <w:rPr>
          <w:noProof/>
        </w:rPr>
      </w:pPr>
      <w:r w:rsidRPr="00B044D4">
        <w:t>19.</w:t>
      </w:r>
      <w:r w:rsidRPr="00B044D4">
        <w:tab/>
      </w:r>
      <w:r w:rsidR="001A0DDA" w:rsidRPr="00C35862">
        <w:rPr>
          <w:noProof/>
        </w:rPr>
        <w:t>a sprijini cercetarea suplimentară cu privire la: (i) adoptarea abordării europene a micro-certificatelor, inclusiv în ceea ce privește utilizarea acestora de către furnizorii de educație și formare, angajatori și partenerii sociali, (ii) rezultatele și beneficiile speciale pentru cursanți și (iii) valoarea adăugată a micro-certificatelor în comparație cu oferta tradițională și în completarea acesteia.</w:t>
      </w:r>
    </w:p>
    <w:p w14:paraId="2F5A6058" w14:textId="05C0D23B" w:rsidR="001A0DDA" w:rsidRPr="00C35862" w:rsidRDefault="00B044D4" w:rsidP="00B044D4">
      <w:pPr>
        <w:pStyle w:val="ManualNumPar1"/>
        <w:rPr>
          <w:noProof/>
        </w:rPr>
      </w:pPr>
      <w:r w:rsidRPr="00B044D4">
        <w:t>20.</w:t>
      </w:r>
      <w:r w:rsidRPr="00B044D4">
        <w:tab/>
      </w:r>
      <w:r w:rsidR="004713EF" w:rsidRPr="00C35862">
        <w:rPr>
          <w:noProof/>
        </w:rPr>
        <w:t>Statele membre și Comisia trebuie să colaboreze pentru îmbunătățirea domeniului de aplicare și a relevanței colectării de date în curs privind micro-certificatele la nivelul Uniunii. Această activitate trebuie să se concentreze pe: (i) investițiile în învățarea în rândul adulților în conturile și bugetele naționale și pe (ii) dovezi suplimentare privind factorii care influențează stimulentele și motivația persoanelor de a urma cursuri de formare.</w:t>
      </w:r>
      <w:r w:rsidR="00C35862">
        <w:rPr>
          <w:noProof/>
        </w:rPr>
        <w:t xml:space="preserve"> </w:t>
      </w:r>
    </w:p>
    <w:p w14:paraId="392ECF0F" w14:textId="77777777" w:rsidR="001A0DDA" w:rsidRPr="00C35862" w:rsidRDefault="001A0DDA" w:rsidP="00E86DBE">
      <w:pPr>
        <w:pStyle w:val="NormalCentered"/>
        <w:jc w:val="left"/>
        <w:rPr>
          <w:b/>
          <w:noProof/>
        </w:rPr>
      </w:pPr>
      <w:r w:rsidRPr="00C35862">
        <w:rPr>
          <w:b/>
          <w:noProof/>
        </w:rPr>
        <w:t>Raportarea</w:t>
      </w:r>
    </w:p>
    <w:p w14:paraId="53CA4A0A" w14:textId="420CF286" w:rsidR="001A0DDA" w:rsidRPr="00C35862" w:rsidRDefault="00B044D4" w:rsidP="00B044D4">
      <w:pPr>
        <w:pStyle w:val="ManualNumPar1"/>
        <w:rPr>
          <w:noProof/>
        </w:rPr>
      </w:pPr>
      <w:r w:rsidRPr="00B044D4">
        <w:t>21.</w:t>
      </w:r>
      <w:r w:rsidRPr="00B044D4">
        <w:tab/>
      </w:r>
      <w:r w:rsidR="001A0DDA" w:rsidRPr="00C35862">
        <w:rPr>
          <w:noProof/>
        </w:rPr>
        <w:t xml:space="preserve">Statele membre trebuie să pună în aplicare prezenta recomandare cât mai curând posibil și să prezinte, până la (a se introduce data – 12 luni de la adoptarea de către Consiliu), un plan care să stabilească măsurile corespunzătoare care trebuie luate la nivel național pentru a sprijini îndeplinirea până în 2025 a obiectivelor recomandării. </w:t>
      </w:r>
    </w:p>
    <w:p w14:paraId="12874870" w14:textId="464E39D1" w:rsidR="001A0DDA" w:rsidRPr="00C35862" w:rsidRDefault="00B044D4" w:rsidP="00B044D4">
      <w:pPr>
        <w:pStyle w:val="ManualNumPar1"/>
        <w:rPr>
          <w:noProof/>
        </w:rPr>
      </w:pPr>
      <w:r w:rsidRPr="00B044D4">
        <w:t>22.</w:t>
      </w:r>
      <w:r w:rsidRPr="00B044D4">
        <w:tab/>
      </w:r>
      <w:r w:rsidR="001A0DDA" w:rsidRPr="00C35862">
        <w:rPr>
          <w:noProof/>
        </w:rPr>
        <w:t xml:space="preserve">Comisia trebuie să analizeze și să evalueze progresele înregistrate în ceea ce privește punerea în aplicare a prezentei recomandări prin intermediul cadrelor relevante de monitorizare și raportare ale Uniunii, în cooperare cu statele membre și după consultarea părților interesate în cauză, și să prezinte un raport Consiliului în termen de cinci ani de la data adoptării sale. </w:t>
      </w:r>
    </w:p>
    <w:p w14:paraId="6AF2AC41" w14:textId="15E8039F" w:rsidR="00BF4959" w:rsidRPr="00C35862" w:rsidRDefault="00DF393A" w:rsidP="008E00B6">
      <w:pPr>
        <w:pStyle w:val="Fait"/>
        <w:rPr>
          <w:noProof/>
        </w:rPr>
      </w:pPr>
      <w:r w:rsidRPr="00DF393A">
        <w:t>Adoptată la Bruxelles,</w:t>
      </w:r>
    </w:p>
    <w:p w14:paraId="7AC722F6" w14:textId="77777777" w:rsidR="00F424B3" w:rsidRPr="00C35862" w:rsidRDefault="00F424B3" w:rsidP="008E00B6">
      <w:pPr>
        <w:pStyle w:val="Institutionquisigne"/>
        <w:rPr>
          <w:noProof/>
        </w:rPr>
      </w:pPr>
      <w:r w:rsidRPr="00C35862">
        <w:rPr>
          <w:noProof/>
        </w:rPr>
        <w:tab/>
      </w:r>
      <w:r w:rsidRPr="00C35862">
        <w:rPr>
          <w:noProof/>
        </w:rPr>
        <w:tab/>
      </w:r>
      <w:r w:rsidRPr="00C35862">
        <w:rPr>
          <w:noProof/>
        </w:rPr>
        <w:tab/>
      </w:r>
      <w:r w:rsidRPr="00C35862">
        <w:rPr>
          <w:noProof/>
        </w:rPr>
        <w:tab/>
        <w:t>Pentru Consiliu,</w:t>
      </w:r>
    </w:p>
    <w:p w14:paraId="44952031" w14:textId="77777777" w:rsidR="00F424B3" w:rsidRPr="00C35862" w:rsidRDefault="00F424B3" w:rsidP="000C0B09">
      <w:pPr>
        <w:pStyle w:val="Personnequisigne"/>
        <w:rPr>
          <w:noProof/>
        </w:rPr>
      </w:pPr>
      <w:r w:rsidRPr="00C35862">
        <w:rPr>
          <w:noProof/>
        </w:rPr>
        <w:tab/>
      </w:r>
      <w:r w:rsidRPr="00C35862">
        <w:rPr>
          <w:noProof/>
        </w:rPr>
        <w:tab/>
      </w:r>
      <w:r w:rsidRPr="00C35862">
        <w:rPr>
          <w:noProof/>
        </w:rPr>
        <w:tab/>
      </w:r>
      <w:r w:rsidRPr="00C35862">
        <w:rPr>
          <w:noProof/>
        </w:rPr>
        <w:tab/>
        <w:t>Președintele</w:t>
      </w:r>
    </w:p>
    <w:sectPr w:rsidR="00F424B3" w:rsidRPr="00C35862" w:rsidSect="00CF32D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66E34" w14:textId="77777777" w:rsidR="00F551D1" w:rsidRDefault="00F551D1" w:rsidP="00ED5DF8">
      <w:pPr>
        <w:spacing w:before="0" w:after="0"/>
      </w:pPr>
      <w:r>
        <w:separator/>
      </w:r>
    </w:p>
  </w:endnote>
  <w:endnote w:type="continuationSeparator" w:id="0">
    <w:p w14:paraId="5096CDBE" w14:textId="77777777" w:rsidR="00F551D1" w:rsidRDefault="00F551D1" w:rsidP="00ED5DF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711E3" w14:textId="56292FC1" w:rsidR="00267BDA" w:rsidRPr="00CF32D3" w:rsidRDefault="00CF32D3" w:rsidP="00CF32D3">
    <w:pPr>
      <w:pStyle w:val="Footer"/>
      <w:rPr>
        <w:rFonts w:ascii="Arial" w:hAnsi="Arial" w:cs="Arial"/>
        <w:b/>
        <w:sz w:val="48"/>
      </w:rPr>
    </w:pPr>
    <w:r w:rsidRPr="00CF32D3">
      <w:rPr>
        <w:rFonts w:ascii="Arial" w:hAnsi="Arial" w:cs="Arial"/>
        <w:b/>
        <w:sz w:val="48"/>
      </w:rPr>
      <w:t>RO</w:t>
    </w:r>
    <w:r w:rsidRPr="00CF32D3">
      <w:rPr>
        <w:rFonts w:ascii="Arial" w:hAnsi="Arial" w:cs="Arial"/>
        <w:b/>
        <w:sz w:val="48"/>
      </w:rPr>
      <w:tab/>
    </w:r>
    <w:r w:rsidRPr="00CF32D3">
      <w:rPr>
        <w:rFonts w:ascii="Arial" w:hAnsi="Arial" w:cs="Arial"/>
        <w:b/>
        <w:sz w:val="48"/>
      </w:rPr>
      <w:tab/>
    </w:r>
    <w:r w:rsidRPr="00CF32D3">
      <w:tab/>
    </w:r>
    <w:r w:rsidRPr="00CF32D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0388E" w14:textId="33E352CF" w:rsidR="00CF32D3" w:rsidRPr="00CF32D3" w:rsidRDefault="00CF32D3" w:rsidP="00CF32D3">
    <w:pPr>
      <w:pStyle w:val="Footer"/>
      <w:rPr>
        <w:rFonts w:ascii="Arial" w:hAnsi="Arial" w:cs="Arial"/>
        <w:b/>
        <w:sz w:val="48"/>
      </w:rPr>
    </w:pPr>
    <w:r w:rsidRPr="00CF32D3">
      <w:rPr>
        <w:rFonts w:ascii="Arial" w:hAnsi="Arial" w:cs="Arial"/>
        <w:b/>
        <w:sz w:val="48"/>
      </w:rPr>
      <w:t>RO</w:t>
    </w:r>
    <w:r w:rsidRPr="00CF32D3">
      <w:rPr>
        <w:rFonts w:ascii="Arial" w:hAnsi="Arial" w:cs="Arial"/>
        <w:b/>
        <w:sz w:val="48"/>
      </w:rPr>
      <w:tab/>
    </w:r>
    <w:r>
      <w:fldChar w:fldCharType="begin"/>
    </w:r>
    <w:r>
      <w:instrText xml:space="preserve"> PAGE  \* MERGEFORMAT </w:instrText>
    </w:r>
    <w:r>
      <w:fldChar w:fldCharType="separate"/>
    </w:r>
    <w:r w:rsidR="008E00B6">
      <w:rPr>
        <w:noProof/>
      </w:rPr>
      <w:t>23</w:t>
    </w:r>
    <w:r>
      <w:fldChar w:fldCharType="end"/>
    </w:r>
    <w:r>
      <w:tab/>
    </w:r>
    <w:r w:rsidRPr="00CF32D3">
      <w:tab/>
    </w:r>
    <w:r w:rsidRPr="00CF32D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11B05" w14:textId="77777777" w:rsidR="00CF32D3" w:rsidRPr="00CF32D3" w:rsidRDefault="00CF32D3" w:rsidP="00CF32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FD4CC" w14:textId="77777777" w:rsidR="00F551D1" w:rsidRDefault="00F551D1" w:rsidP="00ED5DF8">
      <w:pPr>
        <w:spacing w:before="0" w:after="0"/>
      </w:pPr>
      <w:r>
        <w:separator/>
      </w:r>
    </w:p>
  </w:footnote>
  <w:footnote w:type="continuationSeparator" w:id="0">
    <w:p w14:paraId="04F65B0E" w14:textId="77777777" w:rsidR="00F551D1" w:rsidRDefault="00F551D1" w:rsidP="00ED5DF8">
      <w:pPr>
        <w:spacing w:before="0" w:after="0"/>
      </w:pPr>
      <w:r>
        <w:continuationSeparator/>
      </w:r>
    </w:p>
  </w:footnote>
  <w:footnote w:id="1">
    <w:p w14:paraId="34A66E36" w14:textId="77777777" w:rsidR="007B7CA9" w:rsidRPr="000C0B09" w:rsidRDefault="007B7CA9" w:rsidP="000C0B09">
      <w:pPr>
        <w:pStyle w:val="FootnoteText"/>
      </w:pPr>
      <w:r>
        <w:rPr>
          <w:rStyle w:val="FootnoteReference"/>
        </w:rPr>
        <w:footnoteRef/>
      </w:r>
      <w:r>
        <w:tab/>
      </w:r>
      <w:hyperlink r:id="rId1" w:history="1">
        <w:r>
          <w:rPr>
            <w:rStyle w:val="Hyperlink"/>
          </w:rPr>
          <w:t>https://ec.europa.eu/info/sites/default/files/political-guidelines-next-commission_ro.pdf</w:t>
        </w:r>
      </w:hyperlink>
      <w:r>
        <w:t>.</w:t>
      </w:r>
      <w:r>
        <w:tab/>
      </w:r>
    </w:p>
  </w:footnote>
  <w:footnote w:id="2">
    <w:p w14:paraId="6FDED22D" w14:textId="77777777" w:rsidR="007B7CA9" w:rsidRPr="000C0B09" w:rsidRDefault="007B7CA9">
      <w:pPr>
        <w:pStyle w:val="FootnoteText"/>
      </w:pPr>
      <w:r>
        <w:rPr>
          <w:rStyle w:val="FootnoteReference"/>
        </w:rPr>
        <w:footnoteRef/>
      </w:r>
      <w:r>
        <w:tab/>
      </w:r>
      <w:hyperlink r:id="rId2" w:history="1">
        <w:r>
          <w:rPr>
            <w:rStyle w:val="Hyperlink"/>
          </w:rPr>
          <w:t>https://ec.europa.eu/info/sites/default/files/social-summit-european-pillar-social-rights-booklet_ro.pdf</w:t>
        </w:r>
      </w:hyperlink>
      <w:r>
        <w:t>.</w:t>
      </w:r>
    </w:p>
  </w:footnote>
  <w:footnote w:id="3">
    <w:p w14:paraId="5231E9E7" w14:textId="5E51689F" w:rsidR="007B7CA9" w:rsidRPr="00D72058" w:rsidRDefault="007B7CA9">
      <w:pPr>
        <w:pStyle w:val="FootnoteText"/>
      </w:pPr>
      <w:r>
        <w:rPr>
          <w:rStyle w:val="FootnoteReference"/>
        </w:rPr>
        <w:footnoteRef/>
      </w:r>
      <w:r>
        <w:tab/>
      </w:r>
      <w:hyperlink r:id="rId3" w:anchor="upskilling" w:history="1">
        <w:r w:rsidR="00C35862">
          <w:rPr>
            <w:rStyle w:val="Hyperlink"/>
          </w:rPr>
          <w:t>https://ec.europa.eu/social/main.jsp?catId=1223#upskilling</w:t>
        </w:r>
      </w:hyperlink>
      <w:r>
        <w:t>.</w:t>
      </w:r>
    </w:p>
  </w:footnote>
  <w:footnote w:id="4">
    <w:p w14:paraId="5FE72FF0" w14:textId="77777777" w:rsidR="007B7CA9" w:rsidRPr="000C0B09" w:rsidRDefault="007B7CA9">
      <w:pPr>
        <w:pStyle w:val="FootnoteText"/>
      </w:pPr>
      <w:r>
        <w:rPr>
          <w:rStyle w:val="FootnoteReference"/>
        </w:rPr>
        <w:footnoteRef/>
      </w:r>
      <w:r>
        <w:tab/>
      </w:r>
      <w:hyperlink r:id="rId4" w:history="1">
        <w:r>
          <w:rPr>
            <w:rStyle w:val="Hyperlink"/>
          </w:rPr>
          <w:t>https://eur-lex.europa.eu/legal-content/RO/TXT/?uri=CELEX:52020DC0625</w:t>
        </w:r>
      </w:hyperlink>
      <w:r>
        <w:t>.</w:t>
      </w:r>
    </w:p>
  </w:footnote>
  <w:footnote w:id="5">
    <w:p w14:paraId="4326EF0B" w14:textId="77777777" w:rsidR="007B7CA9" w:rsidRPr="000C0B09" w:rsidRDefault="007B7CA9">
      <w:pPr>
        <w:pStyle w:val="FootnoteText"/>
      </w:pPr>
      <w:r>
        <w:rPr>
          <w:rStyle w:val="FootnoteReference"/>
        </w:rPr>
        <w:footnoteRef/>
      </w:r>
      <w:r>
        <w:tab/>
      </w:r>
      <w:hyperlink r:id="rId5" w:history="1">
        <w:r>
          <w:rPr>
            <w:rStyle w:val="Hyperlink"/>
          </w:rPr>
          <w:t>https://eur-lex.europa.eu/legal-content/RO/TXT/?uri=CELEX%3A52020DC0690&amp;qid=1641767160854</w:t>
        </w:r>
      </w:hyperlink>
      <w:r>
        <w:t>.</w:t>
      </w:r>
    </w:p>
  </w:footnote>
  <w:footnote w:id="6">
    <w:p w14:paraId="47AD3F34" w14:textId="50B22CF8" w:rsidR="007B7CA9" w:rsidRPr="00D72058" w:rsidRDefault="007B7CA9">
      <w:pPr>
        <w:pStyle w:val="FootnoteText"/>
      </w:pPr>
      <w:r>
        <w:rPr>
          <w:rStyle w:val="FootnoteReference"/>
        </w:rPr>
        <w:footnoteRef/>
      </w:r>
      <w:r>
        <w:tab/>
      </w:r>
      <w:hyperlink r:id="rId6" w:history="1">
        <w:r>
          <w:rPr>
            <w:rStyle w:val="Hyperlink"/>
          </w:rPr>
          <w:t>https://eur-lex.europa.eu/legal-content/RO/TXT/?uri=CELEX%3A52020DC0690&amp;qid=1641767160854</w:t>
        </w:r>
      </w:hyperlink>
      <w:r>
        <w:t>.</w:t>
      </w:r>
    </w:p>
  </w:footnote>
  <w:footnote w:id="7">
    <w:p w14:paraId="5C5E8F4C" w14:textId="77777777" w:rsidR="007B7CA9" w:rsidRPr="005E4F14" w:rsidRDefault="007B7CA9" w:rsidP="00C35862">
      <w:pPr>
        <w:pStyle w:val="FootnoteText"/>
        <w:jc w:val="left"/>
      </w:pPr>
      <w:r>
        <w:rPr>
          <w:rStyle w:val="FootnoteReference"/>
        </w:rPr>
        <w:footnoteRef/>
      </w:r>
      <w:r>
        <w:tab/>
        <w:t xml:space="preserve">Cedefop, 2020. </w:t>
      </w:r>
      <w:hyperlink r:id="rId7" w:history="1">
        <w:r w:rsidRPr="00C35862">
          <w:rPr>
            <w:rStyle w:val="Hyperlink"/>
            <w:i/>
          </w:rPr>
          <w:t>Coronavirus boosts interest in online learning</w:t>
        </w:r>
        <w:r>
          <w:rPr>
            <w:rStyle w:val="Hyperlink"/>
          </w:rPr>
          <w:t xml:space="preserve"> (Coronavirusul sporește interesul față de învățarea online)</w:t>
        </w:r>
      </w:hyperlink>
      <w:r>
        <w:t>.</w:t>
      </w:r>
    </w:p>
  </w:footnote>
  <w:footnote w:id="8">
    <w:p w14:paraId="32AC358B" w14:textId="43F160A5" w:rsidR="007B7CA9" w:rsidRPr="00227ED5" w:rsidRDefault="007B7CA9" w:rsidP="000C0B09">
      <w:pPr>
        <w:pStyle w:val="FootnoteText"/>
        <w:jc w:val="left"/>
      </w:pPr>
      <w:r>
        <w:rPr>
          <w:rStyle w:val="FootnoteReference"/>
        </w:rPr>
        <w:footnoteRef/>
      </w:r>
      <w:r>
        <w:tab/>
        <w:t xml:space="preserve">OCDE (2021), </w:t>
      </w:r>
      <w:hyperlink r:id="rId8" w:history="1">
        <w:r w:rsidRPr="00C35862">
          <w:rPr>
            <w:rStyle w:val="Hyperlink"/>
            <w:i/>
          </w:rPr>
          <w:t>Micro-credential innovations in higher education:</w:t>
        </w:r>
        <w:r w:rsidRPr="00C35862">
          <w:rPr>
            <w:rStyle w:val="Hyperlink"/>
          </w:rPr>
          <w:t xml:space="preserve">. </w:t>
        </w:r>
        <w:r w:rsidRPr="00C35862">
          <w:rPr>
            <w:rStyle w:val="Hyperlink"/>
            <w:i/>
          </w:rPr>
          <w:t>Who, What and Why?</w:t>
        </w:r>
        <w:r w:rsidRPr="00C35862">
          <w:rPr>
            <w:rStyle w:val="Hyperlink"/>
          </w:rPr>
          <w:t xml:space="preserve"> (Inovările în materie de micro-certificate în învățământul superior: cine, ce și de ce?</w:t>
        </w:r>
      </w:hyperlink>
      <w:r w:rsidRPr="00C35862">
        <w:t>)</w:t>
      </w:r>
      <w:r>
        <w:t>, OECD Education Policy Perspectives, Nr. 39, OECD Publishing, Paris.</w:t>
      </w:r>
    </w:p>
  </w:footnote>
  <w:footnote w:id="9">
    <w:p w14:paraId="138EF4A8" w14:textId="5E41CCE1" w:rsidR="007B7CA9" w:rsidRPr="00E23010" w:rsidRDefault="007B7CA9" w:rsidP="000C0B09">
      <w:pPr>
        <w:pStyle w:val="FootnoteText"/>
      </w:pPr>
      <w:r>
        <w:rPr>
          <w:rStyle w:val="FootnoteReference"/>
        </w:rPr>
        <w:footnoteRef/>
      </w:r>
      <w:r>
        <w:tab/>
        <w:t xml:space="preserve">Comisia Europeană (2020). </w:t>
      </w:r>
      <w:hyperlink r:id="rId9" w:history="1">
        <w:r w:rsidRPr="00C35862">
          <w:rPr>
            <w:rStyle w:val="Hyperlink"/>
          </w:rPr>
          <w:t>Raport final: O abordare europeană a micro-certificatelor</w:t>
        </w:r>
      </w:hyperlink>
      <w:r>
        <w:t xml:space="preserve">. Rezultatele Grupului consultativ din învățământul superior privind micro-certificatele. </w:t>
      </w:r>
    </w:p>
  </w:footnote>
  <w:footnote w:id="10">
    <w:p w14:paraId="6E4C9EBB" w14:textId="77777777" w:rsidR="007B7CA9" w:rsidRPr="000C0B09" w:rsidRDefault="007B7CA9">
      <w:pPr>
        <w:pStyle w:val="FootnoteText"/>
      </w:pPr>
      <w:r>
        <w:rPr>
          <w:rStyle w:val="FootnoteReference"/>
        </w:rPr>
        <w:footnoteRef/>
      </w:r>
      <w:r>
        <w:tab/>
      </w:r>
      <w:hyperlink r:id="rId10" w:history="1">
        <w:r>
          <w:rPr>
            <w:rStyle w:val="Hyperlink"/>
          </w:rPr>
          <w:t>https://eur-lex.europa.eu/legal-content/RO/TXT/?uri=CELEX:52020DC0625</w:t>
        </w:r>
      </w:hyperlink>
      <w:r>
        <w:t>.</w:t>
      </w:r>
    </w:p>
  </w:footnote>
  <w:footnote w:id="11">
    <w:p w14:paraId="0C7253A3" w14:textId="77777777" w:rsidR="007B7CA9" w:rsidRPr="000C0B09" w:rsidRDefault="007B7CA9">
      <w:pPr>
        <w:pStyle w:val="FootnoteText"/>
      </w:pPr>
      <w:r>
        <w:rPr>
          <w:rStyle w:val="FootnoteReference"/>
        </w:rPr>
        <w:footnoteRef/>
      </w:r>
      <w:r>
        <w:tab/>
      </w:r>
      <w:hyperlink r:id="rId11" w:anchor="upskilling" w:history="1">
        <w:r>
          <w:rPr>
            <w:rStyle w:val="Hyperlink"/>
          </w:rPr>
          <w:t>https://ec.europa.eu/social/main.jsp?catId=1223&amp;langId=ro</w:t>
        </w:r>
      </w:hyperlink>
      <w:r>
        <w:t>.</w:t>
      </w:r>
    </w:p>
  </w:footnote>
  <w:footnote w:id="12">
    <w:p w14:paraId="18FF56AE" w14:textId="77777777" w:rsidR="007B7CA9" w:rsidRPr="009173BF" w:rsidRDefault="007B7CA9" w:rsidP="00B13D06">
      <w:pPr>
        <w:pStyle w:val="FootnoteText"/>
      </w:pPr>
      <w:r>
        <w:rPr>
          <w:rStyle w:val="FootnoteReference"/>
        </w:rPr>
        <w:footnoteRef/>
      </w:r>
      <w:r>
        <w:tab/>
        <w:t xml:space="preserve">C(2021) 102 </w:t>
      </w:r>
      <w:hyperlink r:id="rId12" w:history="1">
        <w:r>
          <w:rPr>
            <w:rStyle w:val="Hyperlink"/>
          </w:rPr>
          <w:t>https://ec.europa.eu/info/strategy/priorities-2019-2024/economy-works-people/jobs-growth-and-investment/european-pillar-social-rights/european-pillar-social-rights-action-plan_ro</w:t>
        </w:r>
      </w:hyperlink>
      <w:r>
        <w:t>.</w:t>
      </w:r>
    </w:p>
  </w:footnote>
  <w:footnote w:id="13">
    <w:p w14:paraId="16AD091C" w14:textId="77777777" w:rsidR="007B7CA9" w:rsidRPr="009173BF" w:rsidRDefault="007B7CA9">
      <w:pPr>
        <w:pStyle w:val="FootnoteText"/>
      </w:pPr>
      <w:r>
        <w:rPr>
          <w:rStyle w:val="FootnoteReference"/>
        </w:rPr>
        <w:footnoteRef/>
      </w:r>
      <w:r>
        <w:tab/>
        <w:t xml:space="preserve">Declarația de la Porto, comunicat de presă: </w:t>
      </w:r>
      <w:hyperlink r:id="rId13" w:history="1">
        <w:r>
          <w:rPr>
            <w:rStyle w:val="Hyperlink"/>
          </w:rPr>
          <w:t>https://www.consilium.europa.eu/ro/press/press-releases/2021/05/08/the-porto-declaration/</w:t>
        </w:r>
      </w:hyperlink>
      <w:r>
        <w:t xml:space="preserve">. </w:t>
      </w:r>
    </w:p>
  </w:footnote>
  <w:footnote w:id="14">
    <w:p w14:paraId="07433DFC" w14:textId="77777777" w:rsidR="007B7CA9" w:rsidRPr="000C0B09" w:rsidRDefault="007B7CA9">
      <w:pPr>
        <w:pStyle w:val="FootnoteText"/>
      </w:pPr>
      <w:r>
        <w:rPr>
          <w:rStyle w:val="FootnoteReference"/>
        </w:rPr>
        <w:footnoteRef/>
      </w:r>
      <w:r>
        <w:tab/>
      </w:r>
      <w:hyperlink r:id="rId14" w:history="1">
        <w:r>
          <w:rPr>
            <w:rStyle w:val="Hyperlink"/>
          </w:rPr>
          <w:t>https://www.consilium.europa.eu/ro/press/press-releases/2021/05/08/the-porto-declaration/</w:t>
        </w:r>
      </w:hyperlink>
      <w:r>
        <w:t>.</w:t>
      </w:r>
    </w:p>
  </w:footnote>
  <w:footnote w:id="15">
    <w:p w14:paraId="39AD929C" w14:textId="77777777" w:rsidR="007B7CA9" w:rsidRPr="000C0B09" w:rsidRDefault="007B7CA9">
      <w:pPr>
        <w:pStyle w:val="FootnoteText"/>
      </w:pPr>
      <w:r>
        <w:rPr>
          <w:rStyle w:val="FootnoteReference"/>
        </w:rPr>
        <w:footnoteRef/>
      </w:r>
      <w:r>
        <w:tab/>
      </w:r>
      <w:hyperlink r:id="rId15" w:history="1">
        <w:r>
          <w:rPr>
            <w:rStyle w:val="Hyperlink"/>
          </w:rPr>
          <w:t>https://www.consilium.europa.eu/media/50763/2425-06-21-euco-conclusions-en.pdf</w:t>
        </w:r>
      </w:hyperlink>
    </w:p>
  </w:footnote>
  <w:footnote w:id="16">
    <w:p w14:paraId="52DE4F00" w14:textId="77777777" w:rsidR="007B7CA9" w:rsidRDefault="007B7CA9" w:rsidP="00721147">
      <w:pPr>
        <w:pStyle w:val="FootnoteText"/>
      </w:pPr>
      <w:r>
        <w:rPr>
          <w:rStyle w:val="FootnoteReference"/>
        </w:rPr>
        <w:footnoteRef/>
      </w:r>
      <w:r>
        <w:tab/>
        <w:t>C(2021) 1372 final</w:t>
      </w:r>
    </w:p>
    <w:p w14:paraId="35899528" w14:textId="7A7FB6E3" w:rsidR="007B7CA9" w:rsidRPr="000C0B09" w:rsidRDefault="004A225B" w:rsidP="000C0B09">
      <w:pPr>
        <w:pStyle w:val="FootnoteText"/>
        <w:ind w:firstLine="0"/>
      </w:pPr>
      <w:hyperlink r:id="rId16" w:history="1">
        <w:r w:rsidR="007B7CA9">
          <w:rPr>
            <w:rStyle w:val="Hyperlink"/>
          </w:rPr>
          <w:t>https://eur-lex.europa.eu/legal-content/RO/TXT/HTML/?uri=CELEX:32021H0402&amp;from=EN</w:t>
        </w:r>
      </w:hyperlink>
      <w:r w:rsidR="007B7CA9">
        <w:t>.</w:t>
      </w:r>
    </w:p>
  </w:footnote>
  <w:footnote w:id="17">
    <w:p w14:paraId="7A2BF76B" w14:textId="77777777" w:rsidR="007B7CA9" w:rsidRPr="00782242" w:rsidRDefault="007B7CA9">
      <w:pPr>
        <w:pStyle w:val="FootnoteText"/>
      </w:pPr>
      <w:r>
        <w:rPr>
          <w:rStyle w:val="FootnoteReference"/>
        </w:rPr>
        <w:footnoteRef/>
      </w:r>
      <w:r>
        <w:tab/>
      </w:r>
      <w:hyperlink r:id="rId17" w:history="1">
        <w:r>
          <w:rPr>
            <w:rStyle w:val="Hyperlink"/>
          </w:rPr>
          <w:t>https://eur-lex.europa.eu/legal-content/RO/TXT/PDF/?uri=CELEX:32021G0226(01)&amp;from=RO</w:t>
        </w:r>
      </w:hyperlink>
      <w:r>
        <w:t>.</w:t>
      </w:r>
    </w:p>
  </w:footnote>
  <w:footnote w:id="18">
    <w:p w14:paraId="03BFC68D" w14:textId="77777777" w:rsidR="007B7CA9" w:rsidRPr="00782242" w:rsidRDefault="007B7CA9" w:rsidP="007E059A">
      <w:pPr>
        <w:pStyle w:val="FootnoteText"/>
      </w:pPr>
      <w:r>
        <w:rPr>
          <w:rStyle w:val="FootnoteReference"/>
        </w:rPr>
        <w:footnoteRef/>
      </w:r>
      <w:r>
        <w:tab/>
        <w:t xml:space="preserve">JO C 221, 10.6.2021 </w:t>
      </w:r>
      <w:hyperlink r:id="rId18" w:history="1">
        <w:r>
          <w:rPr>
            <w:rStyle w:val="Hyperlink"/>
          </w:rPr>
          <w:t>https://eur-lex.europa.eu/legal-content/RO/TXT/?uri=CELEX:52021XG0610(01)</w:t>
        </w:r>
      </w:hyperlink>
      <w:r>
        <w:t>.</w:t>
      </w:r>
    </w:p>
  </w:footnote>
  <w:footnote w:id="19">
    <w:p w14:paraId="6F30BA4E" w14:textId="77777777" w:rsidR="007B7CA9" w:rsidRPr="00782242" w:rsidRDefault="007B7CA9" w:rsidP="007E059A">
      <w:pPr>
        <w:pStyle w:val="FootnoteText"/>
      </w:pPr>
      <w:r>
        <w:rPr>
          <w:rStyle w:val="FootnoteReference"/>
        </w:rPr>
        <w:footnoteRef/>
      </w:r>
      <w:r>
        <w:tab/>
        <w:t xml:space="preserve">JO C 221, 10.6.2021 </w:t>
      </w:r>
      <w:hyperlink r:id="rId19" w:history="1">
        <w:r>
          <w:rPr>
            <w:rStyle w:val="Hyperlink"/>
          </w:rPr>
          <w:t>https://data.consilium.europa.eu/doc/document/ST-8658-2021-INIT/ro/pdf</w:t>
        </w:r>
      </w:hyperlink>
      <w:r>
        <w:t>.</w:t>
      </w:r>
    </w:p>
  </w:footnote>
  <w:footnote w:id="20">
    <w:p w14:paraId="3B682D2F" w14:textId="77777777" w:rsidR="007B7CA9" w:rsidRDefault="007B7CA9" w:rsidP="007E059A">
      <w:pPr>
        <w:pStyle w:val="FootnoteText"/>
      </w:pPr>
      <w:r>
        <w:rPr>
          <w:rStyle w:val="FootnoteReference"/>
        </w:rPr>
        <w:footnoteRef/>
      </w:r>
      <w:r>
        <w:tab/>
        <w:t>JO C 417, 2.12.2020, p. 1</w:t>
      </w:r>
    </w:p>
    <w:p w14:paraId="269A3ED0" w14:textId="77777777" w:rsidR="007B7CA9" w:rsidRPr="007E059A" w:rsidRDefault="007B7CA9" w:rsidP="007E059A">
      <w:pPr>
        <w:pStyle w:val="FootnoteText"/>
      </w:pPr>
      <w:r>
        <w:t xml:space="preserve"> </w:t>
      </w:r>
      <w:r>
        <w:tab/>
      </w:r>
      <w:hyperlink r:id="rId20" w:history="1">
        <w:r>
          <w:rPr>
            <w:rStyle w:val="Hyperlink"/>
          </w:rPr>
          <w:t>https://eur-lex.europa.eu/legal-content/RO/TXT/?uri=CELEX%3A32020H1202(01)</w:t>
        </w:r>
      </w:hyperlink>
      <w:r>
        <w:t>.</w:t>
      </w:r>
    </w:p>
  </w:footnote>
  <w:footnote w:id="21">
    <w:p w14:paraId="06688A22" w14:textId="77777777" w:rsidR="007B7CA9" w:rsidRPr="009D1D6D" w:rsidRDefault="007B7CA9">
      <w:pPr>
        <w:pStyle w:val="FootnoteText"/>
      </w:pPr>
      <w:r>
        <w:rPr>
          <w:rStyle w:val="FootnoteReference"/>
        </w:rPr>
        <w:footnoteRef/>
      </w:r>
      <w:r>
        <w:tab/>
      </w:r>
      <w:hyperlink r:id="rId21" w:history="1">
        <w:r>
          <w:rPr>
            <w:rStyle w:val="Hyperlink"/>
          </w:rPr>
          <w:t>https://eur-lex.europa.eu/legal-content/RO/TXT/?uri=celex%3A12012E%2FTXT</w:t>
        </w:r>
      </w:hyperlink>
      <w:r>
        <w:t>.</w:t>
      </w:r>
    </w:p>
  </w:footnote>
  <w:footnote w:id="22">
    <w:p w14:paraId="3F01039B" w14:textId="5C23A5EA" w:rsidR="007B7CA9" w:rsidRPr="008B0472" w:rsidRDefault="007B7CA9">
      <w:pPr>
        <w:pStyle w:val="FootnoteText"/>
      </w:pPr>
      <w:r>
        <w:rPr>
          <w:rStyle w:val="FootnoteReference"/>
        </w:rPr>
        <w:footnoteRef/>
      </w:r>
      <w:r w:rsidR="00E65B3D">
        <w:tab/>
        <w:t>JO C 326, 26.10.2012 </w:t>
      </w:r>
      <w:hyperlink r:id="rId22" w:history="1">
        <w:r>
          <w:rPr>
            <w:rStyle w:val="Hyperlink"/>
          </w:rPr>
          <w:t>https://eur-lex.europa.eu/legal-content/RO/TXT/?uri=celex%3A12012P%2FTXT</w:t>
        </w:r>
      </w:hyperlink>
      <w:r>
        <w:t xml:space="preserve"> </w:t>
      </w:r>
    </w:p>
  </w:footnote>
  <w:footnote w:id="23">
    <w:p w14:paraId="24F4192B" w14:textId="77777777" w:rsidR="007B7CA9" w:rsidRDefault="007B7CA9" w:rsidP="000568A9">
      <w:pPr>
        <w:pStyle w:val="FootnoteText"/>
      </w:pPr>
      <w:r>
        <w:rPr>
          <w:rStyle w:val="FootnoteReference"/>
        </w:rPr>
        <w:footnoteRef/>
      </w:r>
      <w:r>
        <w:tab/>
        <w:t xml:space="preserve">Prezenta propunere nu abordează recunoașterea profesiilor reglementate, astfel cum se prevede în Directiva 2005/36/CE. </w:t>
      </w:r>
    </w:p>
  </w:footnote>
  <w:footnote w:id="24">
    <w:p w14:paraId="43764184" w14:textId="77777777" w:rsidR="007B7CA9" w:rsidRPr="007006E4" w:rsidRDefault="007B7CA9">
      <w:pPr>
        <w:pStyle w:val="FootnoteText"/>
      </w:pPr>
      <w:r>
        <w:rPr>
          <w:rStyle w:val="FootnoteReference"/>
        </w:rPr>
        <w:footnoteRef/>
      </w:r>
      <w:r>
        <w:tab/>
        <w:t>JO L 344, 19.10.2020, p. 4.</w:t>
      </w:r>
    </w:p>
  </w:footnote>
  <w:footnote w:id="25">
    <w:p w14:paraId="2ABC35F4" w14:textId="16E36FE4" w:rsidR="007B7CA9" w:rsidRPr="00795D1B" w:rsidRDefault="007B7CA9">
      <w:pPr>
        <w:pStyle w:val="FootnoteText"/>
      </w:pPr>
      <w:r>
        <w:rPr>
          <w:rStyle w:val="FootnoteReference"/>
        </w:rPr>
        <w:footnoteRef/>
      </w:r>
      <w:r>
        <w:tab/>
        <w:t>JO C 428, 13.12.2017, p. 3.</w:t>
      </w:r>
    </w:p>
  </w:footnote>
  <w:footnote w:id="26">
    <w:p w14:paraId="116E92AE" w14:textId="77777777" w:rsidR="007B7CA9" w:rsidRPr="00BB4E4C" w:rsidRDefault="007B7CA9" w:rsidP="00721147">
      <w:pPr>
        <w:pStyle w:val="FootnoteText"/>
        <w:ind w:left="0" w:firstLine="0"/>
      </w:pPr>
      <w:r>
        <w:rPr>
          <w:rStyle w:val="FootnoteReference"/>
        </w:rPr>
        <w:footnoteRef/>
      </w:r>
      <w:r>
        <w:tab/>
        <w:t>„Consiliul European salută obiectivele principale ale UE din Planul de acțiune privind Pilonul european al drepturilor sociale, în concordanță cu Declarația de la Porto”, Consiliul Uniunii Europene (2021), Concluziile Consiliului European, 24-25 iunie 2021. EUCO 7/21.</w:t>
      </w:r>
    </w:p>
  </w:footnote>
  <w:footnote w:id="27">
    <w:p w14:paraId="59FDEA29" w14:textId="77777777" w:rsidR="007B7CA9" w:rsidRPr="00BB4E4C" w:rsidRDefault="007B7CA9">
      <w:pPr>
        <w:pStyle w:val="FootnoteText"/>
      </w:pPr>
      <w:r>
        <w:rPr>
          <w:rStyle w:val="FootnoteReference"/>
        </w:rPr>
        <w:footnoteRef/>
      </w:r>
      <w:r>
        <w:tab/>
        <w:t>C(2021) 1372 final.</w:t>
      </w:r>
    </w:p>
  </w:footnote>
  <w:footnote w:id="28">
    <w:p w14:paraId="7D0D15A3" w14:textId="77777777" w:rsidR="007B7CA9" w:rsidRPr="00BB4E4C" w:rsidRDefault="007B7CA9" w:rsidP="006636D8">
      <w:pPr>
        <w:pStyle w:val="FootnoteText"/>
        <w:ind w:left="0" w:firstLine="0"/>
      </w:pPr>
      <w:r>
        <w:rPr>
          <w:rStyle w:val="FootnoteReference"/>
        </w:rPr>
        <w:footnoteRef/>
      </w:r>
      <w:r>
        <w:tab/>
        <w:t>C(2020) 274 final.</w:t>
      </w:r>
    </w:p>
  </w:footnote>
  <w:footnote w:id="29">
    <w:p w14:paraId="7A03F9E2" w14:textId="77777777" w:rsidR="007B7CA9" w:rsidRPr="00BB4E4C" w:rsidRDefault="007B7CA9" w:rsidP="006636D8">
      <w:pPr>
        <w:pStyle w:val="FootnoteText"/>
        <w:ind w:left="0" w:firstLine="0"/>
      </w:pPr>
      <w:r>
        <w:rPr>
          <w:rStyle w:val="FootnoteReference"/>
        </w:rPr>
        <w:footnoteRef/>
      </w:r>
      <w:r>
        <w:tab/>
        <w:t>C(2020) 625 final.</w:t>
      </w:r>
    </w:p>
  </w:footnote>
  <w:footnote w:id="30">
    <w:p w14:paraId="0596540F" w14:textId="77777777" w:rsidR="007B7CA9" w:rsidRPr="00BB4E4C" w:rsidRDefault="007B7CA9">
      <w:pPr>
        <w:pStyle w:val="FootnoteText"/>
      </w:pPr>
      <w:r>
        <w:rPr>
          <w:rStyle w:val="FootnoteReference"/>
        </w:rPr>
        <w:footnoteRef/>
      </w:r>
      <w:r>
        <w:tab/>
        <w:t>JO C 221, 10.6.2021, p. 9.</w:t>
      </w:r>
    </w:p>
  </w:footnote>
  <w:footnote w:id="31">
    <w:p w14:paraId="732367C9" w14:textId="77777777" w:rsidR="007B7CA9" w:rsidRPr="00D2348C" w:rsidRDefault="007B7CA9">
      <w:pPr>
        <w:pStyle w:val="FootnoteText"/>
      </w:pPr>
      <w:r>
        <w:rPr>
          <w:rStyle w:val="FootnoteReference"/>
        </w:rPr>
        <w:footnoteRef/>
      </w:r>
      <w:r>
        <w:tab/>
        <w:t>Comunicatul ministerial de la Roma din 19.11.2020.</w:t>
      </w:r>
    </w:p>
  </w:footnote>
  <w:footnote w:id="32">
    <w:p w14:paraId="30518DE5" w14:textId="18285955" w:rsidR="007B7CA9" w:rsidRPr="00D2348C" w:rsidRDefault="007B7CA9">
      <w:pPr>
        <w:pStyle w:val="FootnoteText"/>
      </w:pPr>
      <w:r>
        <w:rPr>
          <w:rStyle w:val="FootnoteReference"/>
        </w:rPr>
        <w:footnoteRef/>
      </w:r>
      <w:r>
        <w:tab/>
        <w:t>JO C 221, 10.6.2021, p. 8.</w:t>
      </w:r>
    </w:p>
  </w:footnote>
  <w:footnote w:id="33">
    <w:p w14:paraId="24557D47" w14:textId="5CEE1602" w:rsidR="00751C77" w:rsidRPr="00C12BED" w:rsidRDefault="00751C77">
      <w:pPr>
        <w:pStyle w:val="FootnoteText"/>
      </w:pPr>
      <w:r>
        <w:rPr>
          <w:rStyle w:val="FootnoteReference"/>
        </w:rPr>
        <w:footnoteRef/>
      </w:r>
      <w:r>
        <w:tab/>
        <w:t>„Noțiunea de economie a platformelor online ar trebui înțeleasă ca incluzând toate activitățile economice care rezultă din tranzacții comerciale reale sau preconizate pe piața internă și care sunt facilitate direct sau indirect de platformele online, în special de serviciile de intermediere online și de motoarele de căutare online” C(2018) 2393 final, 26.4.2018, p. 1.</w:t>
      </w:r>
    </w:p>
  </w:footnote>
  <w:footnote w:id="34">
    <w:p w14:paraId="43BD580B" w14:textId="77777777" w:rsidR="007B7CA9" w:rsidRPr="00BB4E4C" w:rsidRDefault="007B7CA9">
      <w:pPr>
        <w:pStyle w:val="FootnoteText"/>
      </w:pPr>
      <w:r>
        <w:rPr>
          <w:rStyle w:val="FootnoteReference"/>
        </w:rPr>
        <w:footnoteRef/>
      </w:r>
      <w:r>
        <w:tab/>
        <w:t>C(2020) 624 final.</w:t>
      </w:r>
    </w:p>
  </w:footnote>
  <w:footnote w:id="35">
    <w:p w14:paraId="51E76D45" w14:textId="77777777" w:rsidR="007B7CA9" w:rsidRPr="00BB4E4C" w:rsidRDefault="007B7CA9" w:rsidP="00DC4B59">
      <w:pPr>
        <w:pStyle w:val="FootnoteText"/>
      </w:pPr>
      <w:r>
        <w:rPr>
          <w:rStyle w:val="FootnoteReference"/>
        </w:rPr>
        <w:footnoteRef/>
      </w:r>
      <w:r>
        <w:tab/>
        <w:t>C(2019) 640 final.</w:t>
      </w:r>
    </w:p>
  </w:footnote>
  <w:footnote w:id="36">
    <w:p w14:paraId="3657D0A6" w14:textId="77777777" w:rsidR="007B7CA9" w:rsidRPr="00BB4E4C" w:rsidRDefault="007B7CA9" w:rsidP="00A23244">
      <w:pPr>
        <w:pStyle w:val="FootnoteText"/>
      </w:pPr>
      <w:r>
        <w:rPr>
          <w:rStyle w:val="FootnoteReference"/>
        </w:rPr>
        <w:footnoteRef/>
      </w:r>
      <w:r>
        <w:tab/>
        <w:t>JO C 189, 15.6.2017.</w:t>
      </w:r>
    </w:p>
  </w:footnote>
  <w:footnote w:id="37">
    <w:p w14:paraId="61EC4F50" w14:textId="77777777" w:rsidR="007B7CA9" w:rsidRPr="00D2348C" w:rsidRDefault="007B7CA9" w:rsidP="00926760">
      <w:pPr>
        <w:pStyle w:val="FootnoteText"/>
        <w:ind w:left="0" w:firstLine="0"/>
      </w:pPr>
      <w:r>
        <w:rPr>
          <w:rStyle w:val="FootnoteReference"/>
        </w:rPr>
        <w:footnoteRef/>
      </w:r>
      <w:r>
        <w:tab/>
        <w:t>JO C 398, 22.12.2012.</w:t>
      </w:r>
    </w:p>
  </w:footnote>
  <w:footnote w:id="38">
    <w:p w14:paraId="41AB9631" w14:textId="77777777" w:rsidR="007B7CA9" w:rsidRPr="00256BF9" w:rsidRDefault="007B7CA9" w:rsidP="00926760">
      <w:pPr>
        <w:pStyle w:val="FootnoteText"/>
        <w:ind w:left="0" w:firstLine="0"/>
      </w:pPr>
      <w:r>
        <w:rPr>
          <w:rStyle w:val="FootnoteReference"/>
        </w:rPr>
        <w:footnoteRef/>
      </w:r>
      <w:r>
        <w:tab/>
        <w:t>SWD(2020) 121 final.</w:t>
      </w:r>
    </w:p>
  </w:footnote>
  <w:footnote w:id="39">
    <w:p w14:paraId="6EAD9F61" w14:textId="77777777" w:rsidR="007B7CA9" w:rsidRPr="0094378E" w:rsidRDefault="007B7CA9" w:rsidP="00A23244">
      <w:pPr>
        <w:pStyle w:val="FootnoteText"/>
      </w:pPr>
      <w:r>
        <w:rPr>
          <w:rStyle w:val="FootnoteReference"/>
        </w:rPr>
        <w:footnoteRef/>
      </w:r>
      <w:r>
        <w:tab/>
        <w:t>JO L 112, 2.5.2018.</w:t>
      </w:r>
    </w:p>
  </w:footnote>
  <w:footnote w:id="40">
    <w:p w14:paraId="15C83451" w14:textId="0E57BDAD" w:rsidR="007B7CA9" w:rsidRPr="00BD00EA" w:rsidRDefault="007B7CA9">
      <w:pPr>
        <w:pStyle w:val="FootnoteText"/>
      </w:pPr>
      <w:r>
        <w:rPr>
          <w:rStyle w:val="FootnoteReference"/>
        </w:rPr>
        <w:footnoteRef/>
      </w:r>
      <w:r>
        <w:tab/>
        <w:t>„Învățare mixtă” este termenul utilizat în domeniul educației și formării formale pentru a descrie situația în care o școală, un educator sau un elev adoptă mai multe abordări ale procesului de învățare.</w:t>
      </w:r>
    </w:p>
  </w:footnote>
  <w:footnote w:id="41">
    <w:p w14:paraId="3C8BC671" w14:textId="6A0A9B71" w:rsidR="007B7CA9" w:rsidRPr="005C1745" w:rsidRDefault="007B7CA9">
      <w:pPr>
        <w:pStyle w:val="FootnoteText"/>
      </w:pPr>
      <w:r>
        <w:rPr>
          <w:rStyle w:val="FootnoteReference"/>
        </w:rPr>
        <w:footnoteRef/>
      </w:r>
      <w:r>
        <w:tab/>
        <w:t>Definiție preluată din Recomandarea Consiliului din 20 decembrie 2012 privind validarea învățării non</w:t>
      </w:r>
      <w:r w:rsidR="00C74778">
        <w:noBreakHyphen/>
      </w:r>
      <w:r>
        <w:t>formale și informale, JO C 398, 22.12.2012.</w:t>
      </w:r>
    </w:p>
  </w:footnote>
  <w:footnote w:id="42">
    <w:p w14:paraId="5948ADAC" w14:textId="77777777" w:rsidR="007B7CA9" w:rsidRPr="005C1745" w:rsidRDefault="007B7CA9">
      <w:pPr>
        <w:pStyle w:val="FootnoteText"/>
      </w:pPr>
      <w:r>
        <w:rPr>
          <w:rStyle w:val="FootnoteReference"/>
        </w:rPr>
        <w:footnoteRef/>
      </w:r>
      <w:r>
        <w:tab/>
        <w:t>Definiție preluată din Regulamentul din 20 mai 2021 de instituire a Erasmus+: Programul Uniunii pentru educație și formare, tineret și sport, JO L 189, 28.5.2021.</w:t>
      </w:r>
    </w:p>
  </w:footnote>
  <w:footnote w:id="43">
    <w:p w14:paraId="543B8A68" w14:textId="77777777" w:rsidR="007B7CA9" w:rsidRPr="005C1745" w:rsidRDefault="007B7CA9">
      <w:pPr>
        <w:pStyle w:val="FootnoteText"/>
      </w:pPr>
      <w:r>
        <w:rPr>
          <w:rStyle w:val="FootnoteReference"/>
        </w:rPr>
        <w:footnoteRef/>
      </w:r>
      <w:r>
        <w:tab/>
        <w:t>Definiție preluată din Regulamentul din 20 mai 2021 de instituire a Erasmus+: Programul Uniunii pentru educație și formare, tineret și sport, JO L 189, 28.5.2021.</w:t>
      </w:r>
    </w:p>
  </w:footnote>
  <w:footnote w:id="44">
    <w:p w14:paraId="733FA68B" w14:textId="2E853268" w:rsidR="00A00FC3" w:rsidRPr="00A00FC3" w:rsidRDefault="00A00FC3">
      <w:pPr>
        <w:pStyle w:val="FootnoteText"/>
      </w:pPr>
      <w:r>
        <w:rPr>
          <w:rStyle w:val="FootnoteReference"/>
        </w:rPr>
        <w:footnoteRef/>
      </w:r>
      <w:r>
        <w:tab/>
        <w:t>JO C 221, 10.6.2021.</w:t>
      </w:r>
    </w:p>
  </w:footnote>
  <w:footnote w:id="45">
    <w:p w14:paraId="0B399957" w14:textId="77777777" w:rsidR="007B7CA9" w:rsidRPr="004139CC" w:rsidRDefault="007B7CA9" w:rsidP="00502FBD">
      <w:pPr>
        <w:pStyle w:val="FootnoteText"/>
        <w:spacing w:after="240"/>
        <w:ind w:left="0" w:firstLine="0"/>
      </w:pPr>
      <w:r>
        <w:rPr>
          <w:rStyle w:val="FootnoteReference"/>
        </w:rPr>
        <w:footnoteRef/>
      </w:r>
      <w:r>
        <w:tab/>
        <w:t>Astfel cum se definește în Recomandarea Consiliului privind promovarea recunoașterii reciproce automate a calificărilor dobândite în cadrul învățământului superior și a celor dobândite ca urmare a absolvirii unui ciclu secundar superior de învățământ și formare, precum și a rezultatelor perioadelor de învățare petrecute în străinătate.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D469D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0FC168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22065B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84E20C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372E40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9784CB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50F6491E"/>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A2C62D34"/>
    <w:lvl w:ilvl="0">
      <w:start w:val="1"/>
      <w:numFmt w:val="decimal"/>
      <w:pStyle w:val="LegalNumPar"/>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11"/>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num>
  <w:num w:numId="18">
    <w:abstractNumId w:val="22"/>
    <w:lvlOverride w:ilvl="0">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
  </w:num>
  <w:num w:numId="22">
    <w:abstractNumId w:val="0"/>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2"/>
  </w:num>
  <w:num w:numId="26">
    <w:abstractNumId w:val="21"/>
  </w:num>
  <w:num w:numId="27">
    <w:abstractNumId w:val="10"/>
  </w:num>
  <w:num w:numId="28">
    <w:abstractNumId w:val="13"/>
  </w:num>
  <w:num w:numId="29">
    <w:abstractNumId w:val="8"/>
  </w:num>
  <w:num w:numId="30">
    <w:abstractNumId w:val="20"/>
  </w:num>
  <w:num w:numId="31">
    <w:abstractNumId w:val="7"/>
  </w:num>
  <w:num w:numId="32">
    <w:abstractNumId w:val="15"/>
  </w:num>
  <w:num w:numId="33">
    <w:abstractNumId w:val="17"/>
  </w:num>
  <w:num w:numId="34">
    <w:abstractNumId w:val="18"/>
  </w:num>
  <w:num w:numId="35">
    <w:abstractNumId w:val="9"/>
  </w:num>
  <w:num w:numId="36">
    <w:abstractNumId w:val="16"/>
  </w:num>
  <w:num w:numId="37">
    <w:abstractNumId w:val="22"/>
  </w:num>
  <w:num w:numId="38">
    <w:abstractNumId w:val="20"/>
  </w:num>
  <w:num w:numId="39">
    <w:abstractNumId w:val="20"/>
  </w:num>
  <w:num w:numId="40">
    <w:abstractNumId w:val="20"/>
  </w:num>
  <w:num w:numId="41">
    <w:abstractNumId w:val="14"/>
  </w:num>
  <w:num w:numId="42">
    <w:abstractNumId w:val="8"/>
  </w:num>
  <w:num w:numId="43">
    <w:abstractNumId w:val="8"/>
  </w:num>
  <w:num w:numId="44">
    <w:abstractNumId w:val="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de-DE" w:vendorID="64" w:dllVersion="131078" w:nlCheck="1" w:checkStyle="0"/>
  <w:activeWritingStyle w:appName="MSWord" w:lang="es-ES_tradnl" w:vendorID="64" w:dllVersion="131078" w:nlCheck="1" w:checkStyle="0"/>
  <w:attachedTemplate r:id="rId1"/>
  <w:revisionView w:markup="0"/>
  <w:defaultTabStop w:val="720"/>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2-01-14 12:01:59"/>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7"/>
    <w:docVar w:name="DQCResult_ModifiedMarkers" w:val="0;0"/>
    <w:docVar w:name="DQCResult_ModifiedNumbering" w:val="0;0"/>
    <w:docVar w:name="DQCResult_Objects" w:val="0;0"/>
    <w:docVar w:name="DQCResult_Sections" w:val="0;0"/>
    <w:docVar w:name="DQCResult_StructureCheck" w:val="0;0"/>
    <w:docVar w:name="DQCResult_SuperfluousWhitespace" w:val="0;6"/>
    <w:docVar w:name="DQCResult_UnknownFonts" w:val="0;0"/>
    <w:docVar w:name="DQCResult_UnknownStyles" w:val="0;0"/>
    <w:docVar w:name="DQCStatus" w:val="Green"/>
    <w:docVar w:name="DQCVersion" w:val="3"/>
    <w:docVar w:name="DQCWithWarnings" w:val="0"/>
    <w:docVar w:name="FigNum" w:val="1"/>
    <w:docVar w:name="LW_CORRIGENDUM" w:val="&lt;UNUSED&gt;"/>
    <w:docVar w:name="LW_COVERPAGE_EXISTS" w:val="True"/>
    <w:docVar w:name="LW_COVERPAGE_GUID" w:val="A68EEA8A-7A61-4FF0-B73A-7A53839F3DE5"/>
    <w:docVar w:name="LW_COVERPAGE_TYPE" w:val="1"/>
    <w:docVar w:name="LW_CROSSREFERENCE" w:val="{SWD(2021) 367 final}"/>
    <w:docVar w:name="LW_DocType" w:val="COM"/>
    <w:docVar w:name="LW_EMISSION" w:val="10.12.2021"/>
    <w:docVar w:name="LW_EMISSION_ISODATE" w:val="2021-12-10"/>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402"/>
    <w:docVar w:name="LW_REF.II.NEW.CP_YEAR" w:val="2021"/>
    <w:docVar w:name="LW_REF.INST.NEW" w:val="COM"/>
    <w:docVar w:name="LW_REF.INST.NEW_ADOPTED" w:val="final"/>
    <w:docVar w:name="LW_REF.INST.NEW_TEXT" w:val="(2021) 7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o abordare europeană a micro-certificatelor pentru învățarea pe tot parcursul vieții și capacitatea de inserție profesională"/>
    <w:docVar w:name="LW_TYPE.DOC.CP" w:val="RECOMANDARE A CONSILIULUI"/>
    <w:docVar w:name="LwApiVersions" w:val="LW4CoDe 1.23.2.0; LW 8.0, Build 20211117"/>
  </w:docVars>
  <w:rsids>
    <w:rsidRoot w:val="00ED5DF8"/>
    <w:rsid w:val="00000C8D"/>
    <w:rsid w:val="00002CA1"/>
    <w:rsid w:val="00002F4D"/>
    <w:rsid w:val="00003803"/>
    <w:rsid w:val="0000436A"/>
    <w:rsid w:val="0000585A"/>
    <w:rsid w:val="00011446"/>
    <w:rsid w:val="000153E7"/>
    <w:rsid w:val="00016692"/>
    <w:rsid w:val="00016C1C"/>
    <w:rsid w:val="00017755"/>
    <w:rsid w:val="00023115"/>
    <w:rsid w:val="000303C9"/>
    <w:rsid w:val="00032E44"/>
    <w:rsid w:val="000335D6"/>
    <w:rsid w:val="00035F91"/>
    <w:rsid w:val="000366CE"/>
    <w:rsid w:val="000406F4"/>
    <w:rsid w:val="00043C9C"/>
    <w:rsid w:val="00045E5B"/>
    <w:rsid w:val="000568A9"/>
    <w:rsid w:val="00061AE5"/>
    <w:rsid w:val="000642E7"/>
    <w:rsid w:val="00071895"/>
    <w:rsid w:val="0007609A"/>
    <w:rsid w:val="00077CEF"/>
    <w:rsid w:val="00084F93"/>
    <w:rsid w:val="0009009B"/>
    <w:rsid w:val="000921F2"/>
    <w:rsid w:val="0009312B"/>
    <w:rsid w:val="00093A80"/>
    <w:rsid w:val="00095309"/>
    <w:rsid w:val="00096B63"/>
    <w:rsid w:val="000971FE"/>
    <w:rsid w:val="000A1AF1"/>
    <w:rsid w:val="000A59D3"/>
    <w:rsid w:val="000A7517"/>
    <w:rsid w:val="000B0A29"/>
    <w:rsid w:val="000B0AB6"/>
    <w:rsid w:val="000B3863"/>
    <w:rsid w:val="000B7E33"/>
    <w:rsid w:val="000C0072"/>
    <w:rsid w:val="000C0B09"/>
    <w:rsid w:val="000C29C9"/>
    <w:rsid w:val="000C5150"/>
    <w:rsid w:val="000D4B06"/>
    <w:rsid w:val="000E0A16"/>
    <w:rsid w:val="000E198E"/>
    <w:rsid w:val="000E388B"/>
    <w:rsid w:val="000F1746"/>
    <w:rsid w:val="000F336C"/>
    <w:rsid w:val="000F5D96"/>
    <w:rsid w:val="000F67FC"/>
    <w:rsid w:val="000F6C5B"/>
    <w:rsid w:val="00100D4C"/>
    <w:rsid w:val="00103ABE"/>
    <w:rsid w:val="001076FC"/>
    <w:rsid w:val="00107F98"/>
    <w:rsid w:val="001104C7"/>
    <w:rsid w:val="00110C53"/>
    <w:rsid w:val="00111115"/>
    <w:rsid w:val="001136DF"/>
    <w:rsid w:val="00113783"/>
    <w:rsid w:val="0011571B"/>
    <w:rsid w:val="00117CC1"/>
    <w:rsid w:val="00126BFD"/>
    <w:rsid w:val="00130B47"/>
    <w:rsid w:val="00137F83"/>
    <w:rsid w:val="0014161F"/>
    <w:rsid w:val="001435F5"/>
    <w:rsid w:val="0014615D"/>
    <w:rsid w:val="00146BEB"/>
    <w:rsid w:val="001518F3"/>
    <w:rsid w:val="001521FD"/>
    <w:rsid w:val="00155DD9"/>
    <w:rsid w:val="00156E30"/>
    <w:rsid w:val="00156EC7"/>
    <w:rsid w:val="0016611F"/>
    <w:rsid w:val="00172176"/>
    <w:rsid w:val="00173399"/>
    <w:rsid w:val="00173FB2"/>
    <w:rsid w:val="00177E88"/>
    <w:rsid w:val="001823D1"/>
    <w:rsid w:val="00187B42"/>
    <w:rsid w:val="00190A59"/>
    <w:rsid w:val="00190F35"/>
    <w:rsid w:val="001910E8"/>
    <w:rsid w:val="00197B75"/>
    <w:rsid w:val="001A0233"/>
    <w:rsid w:val="001A0440"/>
    <w:rsid w:val="001A0DDA"/>
    <w:rsid w:val="001A1D01"/>
    <w:rsid w:val="001A24F4"/>
    <w:rsid w:val="001A2CD7"/>
    <w:rsid w:val="001A7D8A"/>
    <w:rsid w:val="001B59E7"/>
    <w:rsid w:val="001B64CB"/>
    <w:rsid w:val="001B661E"/>
    <w:rsid w:val="001B77D4"/>
    <w:rsid w:val="001C2816"/>
    <w:rsid w:val="001C599C"/>
    <w:rsid w:val="001C7780"/>
    <w:rsid w:val="001C7BF7"/>
    <w:rsid w:val="001C7E70"/>
    <w:rsid w:val="001D0854"/>
    <w:rsid w:val="001D1985"/>
    <w:rsid w:val="001D3007"/>
    <w:rsid w:val="001D53F6"/>
    <w:rsid w:val="001D659C"/>
    <w:rsid w:val="001F3AAB"/>
    <w:rsid w:val="001F67D6"/>
    <w:rsid w:val="00201DC4"/>
    <w:rsid w:val="002076EC"/>
    <w:rsid w:val="00207D82"/>
    <w:rsid w:val="00212963"/>
    <w:rsid w:val="00213A83"/>
    <w:rsid w:val="00220203"/>
    <w:rsid w:val="0022144D"/>
    <w:rsid w:val="00222C0F"/>
    <w:rsid w:val="002269DD"/>
    <w:rsid w:val="00227ED5"/>
    <w:rsid w:val="002329A1"/>
    <w:rsid w:val="00232E98"/>
    <w:rsid w:val="00236C23"/>
    <w:rsid w:val="002417A8"/>
    <w:rsid w:val="00242563"/>
    <w:rsid w:val="00242A0F"/>
    <w:rsid w:val="00244603"/>
    <w:rsid w:val="00244CE0"/>
    <w:rsid w:val="00245D74"/>
    <w:rsid w:val="002473C2"/>
    <w:rsid w:val="002507EB"/>
    <w:rsid w:val="00254386"/>
    <w:rsid w:val="00256EE3"/>
    <w:rsid w:val="00262AA3"/>
    <w:rsid w:val="00265B4E"/>
    <w:rsid w:val="00267BDA"/>
    <w:rsid w:val="00267C3B"/>
    <w:rsid w:val="0027274D"/>
    <w:rsid w:val="00275588"/>
    <w:rsid w:val="002778FC"/>
    <w:rsid w:val="0028155B"/>
    <w:rsid w:val="0028170D"/>
    <w:rsid w:val="002830DD"/>
    <w:rsid w:val="00286FAB"/>
    <w:rsid w:val="00287719"/>
    <w:rsid w:val="00290120"/>
    <w:rsid w:val="00290745"/>
    <w:rsid w:val="00290A7C"/>
    <w:rsid w:val="00291E6D"/>
    <w:rsid w:val="002953F8"/>
    <w:rsid w:val="00296B49"/>
    <w:rsid w:val="002A3FC0"/>
    <w:rsid w:val="002A5D23"/>
    <w:rsid w:val="002A7C6A"/>
    <w:rsid w:val="002C3F37"/>
    <w:rsid w:val="002C5CE7"/>
    <w:rsid w:val="002C6033"/>
    <w:rsid w:val="002C714F"/>
    <w:rsid w:val="002D0913"/>
    <w:rsid w:val="002D1272"/>
    <w:rsid w:val="002D695B"/>
    <w:rsid w:val="002D6E61"/>
    <w:rsid w:val="002E0722"/>
    <w:rsid w:val="002E0FA9"/>
    <w:rsid w:val="002E3EEC"/>
    <w:rsid w:val="002E52AB"/>
    <w:rsid w:val="002F1A09"/>
    <w:rsid w:val="002F2E0D"/>
    <w:rsid w:val="002F3248"/>
    <w:rsid w:val="002F581A"/>
    <w:rsid w:val="0030113D"/>
    <w:rsid w:val="003017EA"/>
    <w:rsid w:val="003043D4"/>
    <w:rsid w:val="00306322"/>
    <w:rsid w:val="0030678D"/>
    <w:rsid w:val="00312D83"/>
    <w:rsid w:val="00316E01"/>
    <w:rsid w:val="003170C0"/>
    <w:rsid w:val="00317459"/>
    <w:rsid w:val="00317A52"/>
    <w:rsid w:val="00320B27"/>
    <w:rsid w:val="00323B91"/>
    <w:rsid w:val="0033009D"/>
    <w:rsid w:val="00330C18"/>
    <w:rsid w:val="00332A60"/>
    <w:rsid w:val="00343CC7"/>
    <w:rsid w:val="00344891"/>
    <w:rsid w:val="003517FA"/>
    <w:rsid w:val="00353AD2"/>
    <w:rsid w:val="00357D3B"/>
    <w:rsid w:val="003601FA"/>
    <w:rsid w:val="00367B3D"/>
    <w:rsid w:val="00370216"/>
    <w:rsid w:val="00370B75"/>
    <w:rsid w:val="00371AA7"/>
    <w:rsid w:val="003744BB"/>
    <w:rsid w:val="00380EEE"/>
    <w:rsid w:val="00384562"/>
    <w:rsid w:val="00384F3F"/>
    <w:rsid w:val="00395F91"/>
    <w:rsid w:val="003972C1"/>
    <w:rsid w:val="003A2936"/>
    <w:rsid w:val="003A392F"/>
    <w:rsid w:val="003A5786"/>
    <w:rsid w:val="003A7B46"/>
    <w:rsid w:val="003A7D50"/>
    <w:rsid w:val="003B0F2E"/>
    <w:rsid w:val="003B1206"/>
    <w:rsid w:val="003B13DB"/>
    <w:rsid w:val="003B2D89"/>
    <w:rsid w:val="003B7915"/>
    <w:rsid w:val="003B7BFD"/>
    <w:rsid w:val="003B7D59"/>
    <w:rsid w:val="003C16F9"/>
    <w:rsid w:val="003C2823"/>
    <w:rsid w:val="003C5F46"/>
    <w:rsid w:val="003E0BBC"/>
    <w:rsid w:val="003E0D9D"/>
    <w:rsid w:val="003E5B34"/>
    <w:rsid w:val="003F069A"/>
    <w:rsid w:val="003F1258"/>
    <w:rsid w:val="003F5E97"/>
    <w:rsid w:val="00407715"/>
    <w:rsid w:val="004139CC"/>
    <w:rsid w:val="004150A9"/>
    <w:rsid w:val="00415180"/>
    <w:rsid w:val="0042447D"/>
    <w:rsid w:val="0043378F"/>
    <w:rsid w:val="00434E95"/>
    <w:rsid w:val="00437504"/>
    <w:rsid w:val="00440887"/>
    <w:rsid w:val="00443298"/>
    <w:rsid w:val="00443323"/>
    <w:rsid w:val="00443F9E"/>
    <w:rsid w:val="004451C6"/>
    <w:rsid w:val="004455EF"/>
    <w:rsid w:val="00453884"/>
    <w:rsid w:val="00454FF9"/>
    <w:rsid w:val="0046174B"/>
    <w:rsid w:val="00465829"/>
    <w:rsid w:val="0047099D"/>
    <w:rsid w:val="004713EF"/>
    <w:rsid w:val="00472637"/>
    <w:rsid w:val="00482B2A"/>
    <w:rsid w:val="00485276"/>
    <w:rsid w:val="004A3BAA"/>
    <w:rsid w:val="004A45D4"/>
    <w:rsid w:val="004A4B86"/>
    <w:rsid w:val="004A589B"/>
    <w:rsid w:val="004A6CCB"/>
    <w:rsid w:val="004B1E93"/>
    <w:rsid w:val="004B2D0A"/>
    <w:rsid w:val="004B5064"/>
    <w:rsid w:val="004C2FBA"/>
    <w:rsid w:val="004D08BF"/>
    <w:rsid w:val="004D4F66"/>
    <w:rsid w:val="004D7162"/>
    <w:rsid w:val="004E0BB2"/>
    <w:rsid w:val="004E135D"/>
    <w:rsid w:val="004E452B"/>
    <w:rsid w:val="004E4974"/>
    <w:rsid w:val="004E635F"/>
    <w:rsid w:val="004F515C"/>
    <w:rsid w:val="004F5A1A"/>
    <w:rsid w:val="00502FBD"/>
    <w:rsid w:val="00507A78"/>
    <w:rsid w:val="00515162"/>
    <w:rsid w:val="00516499"/>
    <w:rsid w:val="00516519"/>
    <w:rsid w:val="00521E0F"/>
    <w:rsid w:val="00530DAD"/>
    <w:rsid w:val="00530F83"/>
    <w:rsid w:val="00533C26"/>
    <w:rsid w:val="00533D00"/>
    <w:rsid w:val="00540AB8"/>
    <w:rsid w:val="00540CA3"/>
    <w:rsid w:val="005413DA"/>
    <w:rsid w:val="00541A9E"/>
    <w:rsid w:val="0054482C"/>
    <w:rsid w:val="005506FC"/>
    <w:rsid w:val="0055328F"/>
    <w:rsid w:val="005544AC"/>
    <w:rsid w:val="00557525"/>
    <w:rsid w:val="00557B03"/>
    <w:rsid w:val="00561641"/>
    <w:rsid w:val="00565DEE"/>
    <w:rsid w:val="0057052C"/>
    <w:rsid w:val="00573FB1"/>
    <w:rsid w:val="00577409"/>
    <w:rsid w:val="005835D2"/>
    <w:rsid w:val="005972F3"/>
    <w:rsid w:val="005A0BF8"/>
    <w:rsid w:val="005A146A"/>
    <w:rsid w:val="005A717D"/>
    <w:rsid w:val="005A7492"/>
    <w:rsid w:val="005A74A4"/>
    <w:rsid w:val="005B1A71"/>
    <w:rsid w:val="005B4FF0"/>
    <w:rsid w:val="005C1745"/>
    <w:rsid w:val="005D130F"/>
    <w:rsid w:val="005D2AB5"/>
    <w:rsid w:val="005D7FAF"/>
    <w:rsid w:val="005E1D3F"/>
    <w:rsid w:val="005E2F95"/>
    <w:rsid w:val="005E3658"/>
    <w:rsid w:val="005E4F14"/>
    <w:rsid w:val="005E7AA2"/>
    <w:rsid w:val="005F231A"/>
    <w:rsid w:val="005F7506"/>
    <w:rsid w:val="005F7519"/>
    <w:rsid w:val="00601038"/>
    <w:rsid w:val="0060492A"/>
    <w:rsid w:val="006053FF"/>
    <w:rsid w:val="0060660A"/>
    <w:rsid w:val="00606BA0"/>
    <w:rsid w:val="00607092"/>
    <w:rsid w:val="00607675"/>
    <w:rsid w:val="006137CD"/>
    <w:rsid w:val="006243BD"/>
    <w:rsid w:val="00624681"/>
    <w:rsid w:val="00627CB4"/>
    <w:rsid w:val="00634402"/>
    <w:rsid w:val="00635D27"/>
    <w:rsid w:val="00637DB3"/>
    <w:rsid w:val="006405A3"/>
    <w:rsid w:val="00641356"/>
    <w:rsid w:val="00642B85"/>
    <w:rsid w:val="00643A00"/>
    <w:rsid w:val="00651B92"/>
    <w:rsid w:val="00652778"/>
    <w:rsid w:val="00653616"/>
    <w:rsid w:val="006631A8"/>
    <w:rsid w:val="006636D8"/>
    <w:rsid w:val="00670EA8"/>
    <w:rsid w:val="00670EC6"/>
    <w:rsid w:val="0067621E"/>
    <w:rsid w:val="00676297"/>
    <w:rsid w:val="006837DC"/>
    <w:rsid w:val="00684822"/>
    <w:rsid w:val="0068778A"/>
    <w:rsid w:val="00694FCD"/>
    <w:rsid w:val="00697B05"/>
    <w:rsid w:val="006A2B75"/>
    <w:rsid w:val="006A4D33"/>
    <w:rsid w:val="006A715A"/>
    <w:rsid w:val="006B0834"/>
    <w:rsid w:val="006C0608"/>
    <w:rsid w:val="006C3101"/>
    <w:rsid w:val="006C652C"/>
    <w:rsid w:val="006D0731"/>
    <w:rsid w:val="006D0D85"/>
    <w:rsid w:val="006D2AC0"/>
    <w:rsid w:val="006D6DC4"/>
    <w:rsid w:val="006E1128"/>
    <w:rsid w:val="006E2FBF"/>
    <w:rsid w:val="006E332D"/>
    <w:rsid w:val="006E4A17"/>
    <w:rsid w:val="006F0346"/>
    <w:rsid w:val="006F2D28"/>
    <w:rsid w:val="006F3D3B"/>
    <w:rsid w:val="007006E4"/>
    <w:rsid w:val="0070128F"/>
    <w:rsid w:val="007033B5"/>
    <w:rsid w:val="00707FB6"/>
    <w:rsid w:val="007152F3"/>
    <w:rsid w:val="00721147"/>
    <w:rsid w:val="00721F98"/>
    <w:rsid w:val="00727FD6"/>
    <w:rsid w:val="0073479F"/>
    <w:rsid w:val="007349CA"/>
    <w:rsid w:val="007379A6"/>
    <w:rsid w:val="00740F1A"/>
    <w:rsid w:val="00743417"/>
    <w:rsid w:val="00744035"/>
    <w:rsid w:val="00744CA1"/>
    <w:rsid w:val="00745827"/>
    <w:rsid w:val="00745D4D"/>
    <w:rsid w:val="00746189"/>
    <w:rsid w:val="00751C77"/>
    <w:rsid w:val="007554B7"/>
    <w:rsid w:val="00757639"/>
    <w:rsid w:val="00757CAD"/>
    <w:rsid w:val="00761BD0"/>
    <w:rsid w:val="00763192"/>
    <w:rsid w:val="00764288"/>
    <w:rsid w:val="007702B9"/>
    <w:rsid w:val="0077096D"/>
    <w:rsid w:val="00772922"/>
    <w:rsid w:val="00774AE8"/>
    <w:rsid w:val="00782242"/>
    <w:rsid w:val="00787A75"/>
    <w:rsid w:val="00795D1B"/>
    <w:rsid w:val="007A147B"/>
    <w:rsid w:val="007A2FB6"/>
    <w:rsid w:val="007A6D47"/>
    <w:rsid w:val="007B53DE"/>
    <w:rsid w:val="007B54F5"/>
    <w:rsid w:val="007B7717"/>
    <w:rsid w:val="007B7CA9"/>
    <w:rsid w:val="007C03BE"/>
    <w:rsid w:val="007C06F6"/>
    <w:rsid w:val="007C22BB"/>
    <w:rsid w:val="007C2DD6"/>
    <w:rsid w:val="007C2ED9"/>
    <w:rsid w:val="007C6B79"/>
    <w:rsid w:val="007E059A"/>
    <w:rsid w:val="007E5C38"/>
    <w:rsid w:val="007E648E"/>
    <w:rsid w:val="007E64DB"/>
    <w:rsid w:val="007E6EFA"/>
    <w:rsid w:val="007F7A8E"/>
    <w:rsid w:val="007F7B84"/>
    <w:rsid w:val="007F7CC2"/>
    <w:rsid w:val="00801DF3"/>
    <w:rsid w:val="008020ED"/>
    <w:rsid w:val="008035E7"/>
    <w:rsid w:val="008066B2"/>
    <w:rsid w:val="00807474"/>
    <w:rsid w:val="00817BBD"/>
    <w:rsid w:val="008207F1"/>
    <w:rsid w:val="00822963"/>
    <w:rsid w:val="00822FCD"/>
    <w:rsid w:val="008268B8"/>
    <w:rsid w:val="00835A2D"/>
    <w:rsid w:val="008408DF"/>
    <w:rsid w:val="00842B81"/>
    <w:rsid w:val="008434EA"/>
    <w:rsid w:val="0085564D"/>
    <w:rsid w:val="00856611"/>
    <w:rsid w:val="00866BD5"/>
    <w:rsid w:val="008739FE"/>
    <w:rsid w:val="00874071"/>
    <w:rsid w:val="00874F86"/>
    <w:rsid w:val="008751A9"/>
    <w:rsid w:val="00876C38"/>
    <w:rsid w:val="00881376"/>
    <w:rsid w:val="00886151"/>
    <w:rsid w:val="008904CD"/>
    <w:rsid w:val="00891367"/>
    <w:rsid w:val="00893B45"/>
    <w:rsid w:val="00894857"/>
    <w:rsid w:val="00894BC7"/>
    <w:rsid w:val="00894EE6"/>
    <w:rsid w:val="008A25AB"/>
    <w:rsid w:val="008A40C3"/>
    <w:rsid w:val="008A64E0"/>
    <w:rsid w:val="008B0472"/>
    <w:rsid w:val="008B251C"/>
    <w:rsid w:val="008B690E"/>
    <w:rsid w:val="008B777F"/>
    <w:rsid w:val="008C0FC2"/>
    <w:rsid w:val="008C13FD"/>
    <w:rsid w:val="008C183E"/>
    <w:rsid w:val="008C2B50"/>
    <w:rsid w:val="008C3CD3"/>
    <w:rsid w:val="008C4F06"/>
    <w:rsid w:val="008D10E3"/>
    <w:rsid w:val="008D430A"/>
    <w:rsid w:val="008E00B6"/>
    <w:rsid w:val="008E03FE"/>
    <w:rsid w:val="008E6846"/>
    <w:rsid w:val="008E7873"/>
    <w:rsid w:val="008F22E1"/>
    <w:rsid w:val="008F4513"/>
    <w:rsid w:val="008F7A44"/>
    <w:rsid w:val="00900F6E"/>
    <w:rsid w:val="00903FB2"/>
    <w:rsid w:val="00904133"/>
    <w:rsid w:val="00905584"/>
    <w:rsid w:val="00914AAA"/>
    <w:rsid w:val="00915C72"/>
    <w:rsid w:val="009173BF"/>
    <w:rsid w:val="009203D4"/>
    <w:rsid w:val="00926760"/>
    <w:rsid w:val="00926BD0"/>
    <w:rsid w:val="00926C69"/>
    <w:rsid w:val="00927D10"/>
    <w:rsid w:val="00927DA6"/>
    <w:rsid w:val="009309B3"/>
    <w:rsid w:val="009316BF"/>
    <w:rsid w:val="0094043F"/>
    <w:rsid w:val="00944394"/>
    <w:rsid w:val="0095489C"/>
    <w:rsid w:val="00960E21"/>
    <w:rsid w:val="00964BDD"/>
    <w:rsid w:val="00966141"/>
    <w:rsid w:val="009662A3"/>
    <w:rsid w:val="00976871"/>
    <w:rsid w:val="009775FB"/>
    <w:rsid w:val="00980296"/>
    <w:rsid w:val="00983EF8"/>
    <w:rsid w:val="009840E4"/>
    <w:rsid w:val="009841E2"/>
    <w:rsid w:val="0098585B"/>
    <w:rsid w:val="00986B33"/>
    <w:rsid w:val="00987AD5"/>
    <w:rsid w:val="009905FA"/>
    <w:rsid w:val="00995D31"/>
    <w:rsid w:val="0099709E"/>
    <w:rsid w:val="009A05F0"/>
    <w:rsid w:val="009A131C"/>
    <w:rsid w:val="009A168E"/>
    <w:rsid w:val="009A3E4A"/>
    <w:rsid w:val="009A4E30"/>
    <w:rsid w:val="009A702C"/>
    <w:rsid w:val="009B3C58"/>
    <w:rsid w:val="009B6809"/>
    <w:rsid w:val="009B7138"/>
    <w:rsid w:val="009C01B7"/>
    <w:rsid w:val="009C1349"/>
    <w:rsid w:val="009D1D6D"/>
    <w:rsid w:val="009D2193"/>
    <w:rsid w:val="009D4E22"/>
    <w:rsid w:val="009E2DCF"/>
    <w:rsid w:val="009E7EA9"/>
    <w:rsid w:val="009F0025"/>
    <w:rsid w:val="009F0E7D"/>
    <w:rsid w:val="009F5567"/>
    <w:rsid w:val="009F79EC"/>
    <w:rsid w:val="00A00339"/>
    <w:rsid w:val="00A00FC3"/>
    <w:rsid w:val="00A017BB"/>
    <w:rsid w:val="00A02019"/>
    <w:rsid w:val="00A11D94"/>
    <w:rsid w:val="00A200E6"/>
    <w:rsid w:val="00A21531"/>
    <w:rsid w:val="00A21F08"/>
    <w:rsid w:val="00A23244"/>
    <w:rsid w:val="00A40ADF"/>
    <w:rsid w:val="00A41F51"/>
    <w:rsid w:val="00A4415F"/>
    <w:rsid w:val="00A45435"/>
    <w:rsid w:val="00A470BE"/>
    <w:rsid w:val="00A51BFA"/>
    <w:rsid w:val="00A55722"/>
    <w:rsid w:val="00A565FF"/>
    <w:rsid w:val="00A61346"/>
    <w:rsid w:val="00A622FD"/>
    <w:rsid w:val="00A6350A"/>
    <w:rsid w:val="00A6425F"/>
    <w:rsid w:val="00A65443"/>
    <w:rsid w:val="00A669A1"/>
    <w:rsid w:val="00A725E5"/>
    <w:rsid w:val="00A803CD"/>
    <w:rsid w:val="00A80BBB"/>
    <w:rsid w:val="00A85179"/>
    <w:rsid w:val="00A85951"/>
    <w:rsid w:val="00A86448"/>
    <w:rsid w:val="00A87FAD"/>
    <w:rsid w:val="00AA27BA"/>
    <w:rsid w:val="00AA2F90"/>
    <w:rsid w:val="00AA4810"/>
    <w:rsid w:val="00AA57C0"/>
    <w:rsid w:val="00AC069E"/>
    <w:rsid w:val="00AC6B74"/>
    <w:rsid w:val="00AD0903"/>
    <w:rsid w:val="00AD4DEE"/>
    <w:rsid w:val="00AD5303"/>
    <w:rsid w:val="00AD5F09"/>
    <w:rsid w:val="00AD79B8"/>
    <w:rsid w:val="00AF3A93"/>
    <w:rsid w:val="00B00FEA"/>
    <w:rsid w:val="00B044D4"/>
    <w:rsid w:val="00B07EBE"/>
    <w:rsid w:val="00B104AD"/>
    <w:rsid w:val="00B10CD0"/>
    <w:rsid w:val="00B13141"/>
    <w:rsid w:val="00B13D06"/>
    <w:rsid w:val="00B14636"/>
    <w:rsid w:val="00B158DA"/>
    <w:rsid w:val="00B2023D"/>
    <w:rsid w:val="00B20973"/>
    <w:rsid w:val="00B309CF"/>
    <w:rsid w:val="00B31613"/>
    <w:rsid w:val="00B318ED"/>
    <w:rsid w:val="00B341D5"/>
    <w:rsid w:val="00B34AE8"/>
    <w:rsid w:val="00B35E16"/>
    <w:rsid w:val="00B3609F"/>
    <w:rsid w:val="00B3732E"/>
    <w:rsid w:val="00B374DE"/>
    <w:rsid w:val="00B44789"/>
    <w:rsid w:val="00B451AD"/>
    <w:rsid w:val="00B45C75"/>
    <w:rsid w:val="00B462ED"/>
    <w:rsid w:val="00B47255"/>
    <w:rsid w:val="00B47776"/>
    <w:rsid w:val="00B50E88"/>
    <w:rsid w:val="00B5193C"/>
    <w:rsid w:val="00B52EA2"/>
    <w:rsid w:val="00B60A25"/>
    <w:rsid w:val="00B65918"/>
    <w:rsid w:val="00B671F5"/>
    <w:rsid w:val="00B75D95"/>
    <w:rsid w:val="00B8070C"/>
    <w:rsid w:val="00B874DF"/>
    <w:rsid w:val="00B8780A"/>
    <w:rsid w:val="00B900EF"/>
    <w:rsid w:val="00B902B0"/>
    <w:rsid w:val="00B90F31"/>
    <w:rsid w:val="00B948D1"/>
    <w:rsid w:val="00B95366"/>
    <w:rsid w:val="00B9584A"/>
    <w:rsid w:val="00B97DAE"/>
    <w:rsid w:val="00BA1DFE"/>
    <w:rsid w:val="00BA3CA7"/>
    <w:rsid w:val="00BB2957"/>
    <w:rsid w:val="00BB2B3C"/>
    <w:rsid w:val="00BB2E75"/>
    <w:rsid w:val="00BB4E4C"/>
    <w:rsid w:val="00BB5681"/>
    <w:rsid w:val="00BB6AD3"/>
    <w:rsid w:val="00BC4A6D"/>
    <w:rsid w:val="00BC5AF5"/>
    <w:rsid w:val="00BD00EA"/>
    <w:rsid w:val="00BD07DB"/>
    <w:rsid w:val="00BD1B0B"/>
    <w:rsid w:val="00BE246D"/>
    <w:rsid w:val="00BE40AC"/>
    <w:rsid w:val="00BE59A7"/>
    <w:rsid w:val="00BE65FB"/>
    <w:rsid w:val="00BE6BF5"/>
    <w:rsid w:val="00BF17AA"/>
    <w:rsid w:val="00BF1A38"/>
    <w:rsid w:val="00BF32C3"/>
    <w:rsid w:val="00BF4959"/>
    <w:rsid w:val="00BF6B14"/>
    <w:rsid w:val="00C00656"/>
    <w:rsid w:val="00C00BCE"/>
    <w:rsid w:val="00C0128F"/>
    <w:rsid w:val="00C03973"/>
    <w:rsid w:val="00C0569A"/>
    <w:rsid w:val="00C06CEE"/>
    <w:rsid w:val="00C11178"/>
    <w:rsid w:val="00C12BED"/>
    <w:rsid w:val="00C14011"/>
    <w:rsid w:val="00C2156F"/>
    <w:rsid w:val="00C22595"/>
    <w:rsid w:val="00C24556"/>
    <w:rsid w:val="00C303E3"/>
    <w:rsid w:val="00C35862"/>
    <w:rsid w:val="00C4016D"/>
    <w:rsid w:val="00C472C9"/>
    <w:rsid w:val="00C533F2"/>
    <w:rsid w:val="00C54FE2"/>
    <w:rsid w:val="00C55D78"/>
    <w:rsid w:val="00C650D5"/>
    <w:rsid w:val="00C7104C"/>
    <w:rsid w:val="00C72D9B"/>
    <w:rsid w:val="00C74778"/>
    <w:rsid w:val="00C76120"/>
    <w:rsid w:val="00C83720"/>
    <w:rsid w:val="00C858D4"/>
    <w:rsid w:val="00C91CF8"/>
    <w:rsid w:val="00C92FF6"/>
    <w:rsid w:val="00C95C3E"/>
    <w:rsid w:val="00C95F16"/>
    <w:rsid w:val="00C95F86"/>
    <w:rsid w:val="00C97D75"/>
    <w:rsid w:val="00CB0AAE"/>
    <w:rsid w:val="00CB34CB"/>
    <w:rsid w:val="00CB4716"/>
    <w:rsid w:val="00CB7800"/>
    <w:rsid w:val="00CC0A52"/>
    <w:rsid w:val="00CC2D06"/>
    <w:rsid w:val="00CC390D"/>
    <w:rsid w:val="00CC6CD1"/>
    <w:rsid w:val="00CD6AB8"/>
    <w:rsid w:val="00CE2404"/>
    <w:rsid w:val="00CE5015"/>
    <w:rsid w:val="00CE7766"/>
    <w:rsid w:val="00CF32D3"/>
    <w:rsid w:val="00CF7A19"/>
    <w:rsid w:val="00D01AD4"/>
    <w:rsid w:val="00D0569F"/>
    <w:rsid w:val="00D0669D"/>
    <w:rsid w:val="00D079A6"/>
    <w:rsid w:val="00D16F16"/>
    <w:rsid w:val="00D233FA"/>
    <w:rsid w:val="00D2348C"/>
    <w:rsid w:val="00D268BE"/>
    <w:rsid w:val="00D43FFE"/>
    <w:rsid w:val="00D47456"/>
    <w:rsid w:val="00D511AE"/>
    <w:rsid w:val="00D53D92"/>
    <w:rsid w:val="00D53E41"/>
    <w:rsid w:val="00D6006D"/>
    <w:rsid w:val="00D66A0A"/>
    <w:rsid w:val="00D72058"/>
    <w:rsid w:val="00D86312"/>
    <w:rsid w:val="00D870A0"/>
    <w:rsid w:val="00D879BC"/>
    <w:rsid w:val="00D902A1"/>
    <w:rsid w:val="00DB1B33"/>
    <w:rsid w:val="00DB68ED"/>
    <w:rsid w:val="00DC280B"/>
    <w:rsid w:val="00DC4B59"/>
    <w:rsid w:val="00DC6344"/>
    <w:rsid w:val="00DD5C01"/>
    <w:rsid w:val="00DD5C9F"/>
    <w:rsid w:val="00DD620C"/>
    <w:rsid w:val="00DD754E"/>
    <w:rsid w:val="00DE0B9C"/>
    <w:rsid w:val="00DE325C"/>
    <w:rsid w:val="00DE38F6"/>
    <w:rsid w:val="00DE5EA5"/>
    <w:rsid w:val="00DF393A"/>
    <w:rsid w:val="00DF7EA7"/>
    <w:rsid w:val="00E02371"/>
    <w:rsid w:val="00E02B13"/>
    <w:rsid w:val="00E03317"/>
    <w:rsid w:val="00E10018"/>
    <w:rsid w:val="00E1372B"/>
    <w:rsid w:val="00E14659"/>
    <w:rsid w:val="00E15BD6"/>
    <w:rsid w:val="00E21094"/>
    <w:rsid w:val="00E215C7"/>
    <w:rsid w:val="00E22846"/>
    <w:rsid w:val="00E23010"/>
    <w:rsid w:val="00E230E2"/>
    <w:rsid w:val="00E32546"/>
    <w:rsid w:val="00E42B39"/>
    <w:rsid w:val="00E466DE"/>
    <w:rsid w:val="00E52220"/>
    <w:rsid w:val="00E55EEC"/>
    <w:rsid w:val="00E604E0"/>
    <w:rsid w:val="00E61D9B"/>
    <w:rsid w:val="00E63F22"/>
    <w:rsid w:val="00E65B3D"/>
    <w:rsid w:val="00E73D24"/>
    <w:rsid w:val="00E76016"/>
    <w:rsid w:val="00E80798"/>
    <w:rsid w:val="00E80B69"/>
    <w:rsid w:val="00E80CB7"/>
    <w:rsid w:val="00E865D7"/>
    <w:rsid w:val="00E86DBE"/>
    <w:rsid w:val="00E90495"/>
    <w:rsid w:val="00E913CB"/>
    <w:rsid w:val="00EA2892"/>
    <w:rsid w:val="00EA66D1"/>
    <w:rsid w:val="00EA74A1"/>
    <w:rsid w:val="00EA79D8"/>
    <w:rsid w:val="00EB0F71"/>
    <w:rsid w:val="00EB266D"/>
    <w:rsid w:val="00EB45D8"/>
    <w:rsid w:val="00EB4CFE"/>
    <w:rsid w:val="00EB5768"/>
    <w:rsid w:val="00EB579B"/>
    <w:rsid w:val="00EB65FA"/>
    <w:rsid w:val="00EB7876"/>
    <w:rsid w:val="00EC08BA"/>
    <w:rsid w:val="00EC117C"/>
    <w:rsid w:val="00EC252C"/>
    <w:rsid w:val="00ED5DF8"/>
    <w:rsid w:val="00EE1CA5"/>
    <w:rsid w:val="00EE7297"/>
    <w:rsid w:val="00EE7A6C"/>
    <w:rsid w:val="00EF0D79"/>
    <w:rsid w:val="00EF297B"/>
    <w:rsid w:val="00EF7F3B"/>
    <w:rsid w:val="00F01CC5"/>
    <w:rsid w:val="00F0294B"/>
    <w:rsid w:val="00F149AC"/>
    <w:rsid w:val="00F20062"/>
    <w:rsid w:val="00F22160"/>
    <w:rsid w:val="00F2296F"/>
    <w:rsid w:val="00F2457A"/>
    <w:rsid w:val="00F24AC3"/>
    <w:rsid w:val="00F25FCE"/>
    <w:rsid w:val="00F261DE"/>
    <w:rsid w:val="00F27648"/>
    <w:rsid w:val="00F35D0B"/>
    <w:rsid w:val="00F369AC"/>
    <w:rsid w:val="00F424B3"/>
    <w:rsid w:val="00F4521A"/>
    <w:rsid w:val="00F462E0"/>
    <w:rsid w:val="00F46F96"/>
    <w:rsid w:val="00F52A99"/>
    <w:rsid w:val="00F543A6"/>
    <w:rsid w:val="00F54D42"/>
    <w:rsid w:val="00F551D1"/>
    <w:rsid w:val="00F57BDC"/>
    <w:rsid w:val="00F65103"/>
    <w:rsid w:val="00F6646F"/>
    <w:rsid w:val="00F769F3"/>
    <w:rsid w:val="00F76DBA"/>
    <w:rsid w:val="00F82EF2"/>
    <w:rsid w:val="00F85A2A"/>
    <w:rsid w:val="00F91054"/>
    <w:rsid w:val="00F934C3"/>
    <w:rsid w:val="00F94690"/>
    <w:rsid w:val="00FA2422"/>
    <w:rsid w:val="00FB0716"/>
    <w:rsid w:val="00FB0CB1"/>
    <w:rsid w:val="00FB3FF3"/>
    <w:rsid w:val="00FB4493"/>
    <w:rsid w:val="00FB5CFA"/>
    <w:rsid w:val="00FB6A26"/>
    <w:rsid w:val="00FB6AE0"/>
    <w:rsid w:val="00FC35A2"/>
    <w:rsid w:val="00FC5377"/>
    <w:rsid w:val="00FC5F21"/>
    <w:rsid w:val="00FD2B75"/>
    <w:rsid w:val="00FD3363"/>
    <w:rsid w:val="00FE35AD"/>
    <w:rsid w:val="00FE4436"/>
    <w:rsid w:val="00FE4BE1"/>
    <w:rsid w:val="00FE5E6B"/>
    <w:rsid w:val="00FE76BE"/>
    <w:rsid w:val="00FF3529"/>
    <w:rsid w:val="00FF7122"/>
    <w:rsid w:val="00FF7974"/>
    <w:rsid w:val="00FF7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5D2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rsid w:val="009B7138"/>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rsid w:val="00B07EBE"/>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rsid w:val="00B07EBE"/>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rsid w:val="00B07EBE"/>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grseq-1">
    <w:name w:val="ti-grseq-1"/>
    <w:basedOn w:val="Normal"/>
    <w:rsid w:val="004F5A1A"/>
    <w:pPr>
      <w:spacing w:before="100" w:beforeAutospacing="1" w:after="100" w:afterAutospacing="1"/>
      <w:jc w:val="left"/>
    </w:pPr>
    <w:rPr>
      <w:rFonts w:eastAsia="Times New Roman"/>
      <w:szCs w:val="24"/>
      <w:lang w:eastAsia="en-GB"/>
    </w:rPr>
  </w:style>
  <w:style w:type="paragraph" w:styleId="CommentText">
    <w:name w:val="annotation text"/>
    <w:basedOn w:val="Normal"/>
    <w:link w:val="CommentTextChar"/>
    <w:uiPriority w:val="99"/>
    <w:unhideWhenUsed/>
    <w:qFormat/>
    <w:rsid w:val="004F5A1A"/>
    <w:rPr>
      <w:sz w:val="20"/>
      <w:szCs w:val="20"/>
    </w:rPr>
  </w:style>
  <w:style w:type="character" w:customStyle="1" w:styleId="CommentTextChar">
    <w:name w:val="Comment Text Char"/>
    <w:basedOn w:val="DefaultParagraphFont"/>
    <w:link w:val="CommentText"/>
    <w:uiPriority w:val="99"/>
    <w:qFormat/>
    <w:rsid w:val="004F5A1A"/>
    <w:rPr>
      <w:rFonts w:ascii="Times New Roman" w:hAnsi="Times New Roman" w:cs="Times New Roman"/>
      <w:sz w:val="20"/>
      <w:szCs w:val="20"/>
      <w:lang w:val="ro-RO"/>
    </w:rPr>
  </w:style>
  <w:style w:type="character" w:styleId="CommentReference">
    <w:name w:val="annotation reference"/>
    <w:basedOn w:val="DefaultParagraphFont"/>
    <w:uiPriority w:val="99"/>
    <w:unhideWhenUsed/>
    <w:qFormat/>
    <w:rsid w:val="004F5A1A"/>
    <w:rPr>
      <w:sz w:val="16"/>
      <w:szCs w:val="16"/>
    </w:rPr>
  </w:style>
  <w:style w:type="paragraph" w:styleId="BalloonText">
    <w:name w:val="Balloon Text"/>
    <w:basedOn w:val="Normal"/>
    <w:link w:val="BalloonTextChar"/>
    <w:uiPriority w:val="99"/>
    <w:semiHidden/>
    <w:unhideWhenUsed/>
    <w:rsid w:val="004F5A1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A1A"/>
    <w:rPr>
      <w:rFonts w:ascii="Segoe UI" w:hAnsi="Segoe UI" w:cs="Segoe UI"/>
      <w:sz w:val="18"/>
      <w:szCs w:val="18"/>
      <w:lang w:val="ro-RO"/>
    </w:rPr>
  </w:style>
  <w:style w:type="paragraph" w:styleId="ListParagraph">
    <w:name w:val="List Paragraph"/>
    <w:aliases w:val="List Paragraph 2,1st level - Bullet List Paragraph,List Paragraph1,List Paragraph11,Lettre d'introduction,Medium Grid 1 - Accent 21,Normal bullet 2,Bullet list,Numbered List,Paragraphe de liste 2,Reference list,Paragraph,Bullet EY,Dot pt"/>
    <w:basedOn w:val="Normal"/>
    <w:link w:val="ListParagraphChar"/>
    <w:uiPriority w:val="34"/>
    <w:qFormat/>
    <w:rsid w:val="004F5A1A"/>
    <w:pPr>
      <w:ind w:left="720"/>
      <w:contextualSpacing/>
    </w:pPr>
  </w:style>
  <w:style w:type="table" w:styleId="TableGrid">
    <w:name w:val="Table Grid"/>
    <w:basedOn w:val="TableNormal"/>
    <w:uiPriority w:val="59"/>
    <w:rsid w:val="00BF4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F4959"/>
    <w:rPr>
      <w:b/>
      <w:bCs/>
    </w:rPr>
  </w:style>
  <w:style w:type="character" w:customStyle="1" w:styleId="CommentSubjectChar">
    <w:name w:val="Comment Subject Char"/>
    <w:basedOn w:val="CommentTextChar"/>
    <w:link w:val="CommentSubject"/>
    <w:uiPriority w:val="99"/>
    <w:semiHidden/>
    <w:rsid w:val="00BF4959"/>
    <w:rPr>
      <w:rFonts w:ascii="Times New Roman" w:hAnsi="Times New Roman" w:cs="Times New Roman"/>
      <w:b/>
      <w:bCs/>
      <w:sz w:val="20"/>
      <w:szCs w:val="20"/>
      <w:lang w:val="ro-RO"/>
    </w:rPr>
  </w:style>
  <w:style w:type="character" w:styleId="Hyperlink">
    <w:name w:val="Hyperlink"/>
    <w:uiPriority w:val="99"/>
    <w:unhideWhenUsed/>
    <w:rsid w:val="00D43FFE"/>
    <w:rPr>
      <w:color w:val="0000FF"/>
      <w:u w:val="single"/>
    </w:rPr>
  </w:style>
  <w:style w:type="paragraph" w:styleId="ListBullet">
    <w:name w:val="List Bullet"/>
    <w:basedOn w:val="Normal"/>
    <w:uiPriority w:val="99"/>
    <w:semiHidden/>
    <w:unhideWhenUsed/>
    <w:rsid w:val="00B158DA"/>
    <w:pPr>
      <w:numPr>
        <w:numId w:val="1"/>
      </w:numPr>
      <w:contextualSpacing/>
    </w:pPr>
  </w:style>
  <w:style w:type="paragraph" w:styleId="ListBullet2">
    <w:name w:val="List Bullet 2"/>
    <w:basedOn w:val="Normal"/>
    <w:uiPriority w:val="99"/>
    <w:semiHidden/>
    <w:unhideWhenUsed/>
    <w:rsid w:val="00B158DA"/>
    <w:pPr>
      <w:numPr>
        <w:numId w:val="2"/>
      </w:numPr>
      <w:contextualSpacing/>
    </w:pPr>
  </w:style>
  <w:style w:type="paragraph" w:styleId="ListBullet3">
    <w:name w:val="List Bullet 3"/>
    <w:basedOn w:val="Normal"/>
    <w:uiPriority w:val="99"/>
    <w:semiHidden/>
    <w:unhideWhenUsed/>
    <w:rsid w:val="00B158DA"/>
    <w:pPr>
      <w:numPr>
        <w:numId w:val="3"/>
      </w:numPr>
      <w:contextualSpacing/>
    </w:pPr>
  </w:style>
  <w:style w:type="paragraph" w:styleId="ListBullet4">
    <w:name w:val="List Bullet 4"/>
    <w:basedOn w:val="Normal"/>
    <w:uiPriority w:val="99"/>
    <w:semiHidden/>
    <w:unhideWhenUsed/>
    <w:rsid w:val="00B158DA"/>
    <w:pPr>
      <w:numPr>
        <w:numId w:val="4"/>
      </w:numPr>
      <w:contextualSpacing/>
    </w:pPr>
  </w:style>
  <w:style w:type="paragraph" w:customStyle="1" w:styleId="Normal1">
    <w:name w:val="Normal1"/>
    <w:basedOn w:val="Normal"/>
    <w:rsid w:val="008C2B50"/>
    <w:pPr>
      <w:spacing w:before="100" w:beforeAutospacing="1" w:after="100" w:afterAutospacing="1"/>
      <w:jc w:val="left"/>
    </w:pPr>
    <w:rPr>
      <w:rFonts w:eastAsia="Times New Roman"/>
      <w:szCs w:val="24"/>
      <w:lang w:eastAsia="en-GB"/>
    </w:rPr>
  </w:style>
  <w:style w:type="character" w:customStyle="1" w:styleId="ListParagraphChar">
    <w:name w:val="List Paragraph Char"/>
    <w:aliases w:val="List Paragraph 2 Char,1st level - Bullet List Paragraph Char,List Paragraph1 Char,List Paragraph11 Char,Lettre d'introduction Char,Medium Grid 1 - Accent 21 Char,Normal bullet 2 Char,Bullet list Char,Numbered List Char,Paragraph Char"/>
    <w:link w:val="ListParagraph"/>
    <w:uiPriority w:val="34"/>
    <w:qFormat/>
    <w:locked/>
    <w:rsid w:val="000B0A29"/>
    <w:rPr>
      <w:rFonts w:ascii="Times New Roman" w:hAnsi="Times New Roman" w:cs="Times New Roman"/>
      <w:sz w:val="24"/>
      <w:lang w:val="ro-RO"/>
    </w:rPr>
  </w:style>
  <w:style w:type="paragraph" w:styleId="ListNumber">
    <w:name w:val="List Number"/>
    <w:basedOn w:val="Normal"/>
    <w:uiPriority w:val="99"/>
    <w:unhideWhenUsed/>
    <w:rsid w:val="000B0A29"/>
    <w:pPr>
      <w:spacing w:before="0" w:after="200" w:line="276" w:lineRule="auto"/>
      <w:contextualSpacing/>
      <w:jc w:val="left"/>
    </w:pPr>
    <w:rPr>
      <w:rFonts w:asciiTheme="minorHAnsi" w:hAnsiTheme="minorHAnsi" w:cstheme="minorBidi"/>
      <w:sz w:val="22"/>
    </w:rPr>
  </w:style>
  <w:style w:type="paragraph" w:styleId="NoSpacing">
    <w:name w:val="No Spacing"/>
    <w:uiPriority w:val="1"/>
    <w:qFormat/>
    <w:rsid w:val="003B2D89"/>
    <w:pPr>
      <w:spacing w:after="0" w:line="240" w:lineRule="auto"/>
    </w:pPr>
  </w:style>
  <w:style w:type="paragraph" w:customStyle="1" w:styleId="Listlevel1">
    <w:name w:val="List level 1"/>
    <w:basedOn w:val="ListNumber"/>
    <w:qFormat/>
    <w:rsid w:val="001A0DDA"/>
    <w:pPr>
      <w:tabs>
        <w:tab w:val="left" w:pos="709"/>
      </w:tabs>
      <w:spacing w:after="120" w:line="240" w:lineRule="auto"/>
      <w:ind w:left="726" w:hanging="357"/>
      <w:contextualSpacing w:val="0"/>
      <w:jc w:val="both"/>
    </w:pPr>
    <w:rPr>
      <w:rFonts w:ascii="Times New Roman" w:eastAsia="Times New Roman" w:hAnsi="Times New Roman" w:cs="Times New Roman"/>
      <w:color w:val="000000" w:themeColor="text1"/>
      <w:sz w:val="24"/>
      <w:szCs w:val="24"/>
      <w:lang w:eastAsia="en-GB"/>
    </w:rPr>
  </w:style>
  <w:style w:type="table" w:customStyle="1" w:styleId="TableGrid1">
    <w:name w:val="Table Grid1"/>
    <w:basedOn w:val="TableNormal"/>
    <w:next w:val="TableGrid"/>
    <w:uiPriority w:val="59"/>
    <w:rsid w:val="001A0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A7B46"/>
    <w:pPr>
      <w:spacing w:after="0" w:line="240" w:lineRule="auto"/>
    </w:pPr>
    <w:rPr>
      <w:rFonts w:ascii="Times New Roman" w:hAnsi="Times New Roman" w:cs="Times New Roman"/>
      <w:sz w:val="24"/>
    </w:rPr>
  </w:style>
  <w:style w:type="paragraph" w:customStyle="1" w:styleId="Default">
    <w:name w:val="Default"/>
    <w:basedOn w:val="Normal"/>
    <w:rsid w:val="00E230E2"/>
    <w:pPr>
      <w:autoSpaceDE w:val="0"/>
      <w:autoSpaceDN w:val="0"/>
      <w:spacing w:before="0" w:after="0"/>
      <w:jc w:val="left"/>
    </w:pPr>
    <w:rPr>
      <w:color w:val="000000"/>
      <w:szCs w:val="24"/>
      <w:lang w:eastAsia="en-GB"/>
    </w:rPr>
  </w:style>
  <w:style w:type="paragraph" w:customStyle="1" w:styleId="LegalNumPar">
    <w:name w:val="LegalNumPar"/>
    <w:basedOn w:val="Normal"/>
    <w:rsid w:val="001104C7"/>
    <w:pPr>
      <w:numPr>
        <w:numId w:val="5"/>
      </w:numPr>
      <w:spacing w:line="360" w:lineRule="auto"/>
    </w:pPr>
  </w:style>
  <w:style w:type="paragraph" w:customStyle="1" w:styleId="LegalNumPar2">
    <w:name w:val="LegalNumPar2"/>
    <w:basedOn w:val="Normal"/>
    <w:rsid w:val="001104C7"/>
    <w:pPr>
      <w:spacing w:line="360" w:lineRule="auto"/>
    </w:pPr>
  </w:style>
  <w:style w:type="paragraph" w:customStyle="1" w:styleId="LegalNumPar3">
    <w:name w:val="LegalNumPar3"/>
    <w:basedOn w:val="Normal"/>
    <w:rsid w:val="001104C7"/>
    <w:pPr>
      <w:numPr>
        <w:ilvl w:val="2"/>
        <w:numId w:val="5"/>
      </w:numPr>
      <w:spacing w:line="360" w:lineRule="auto"/>
    </w:pPr>
  </w:style>
  <w:style w:type="character" w:styleId="FollowedHyperlink">
    <w:name w:val="FollowedHyperlink"/>
    <w:basedOn w:val="DefaultParagraphFont"/>
    <w:uiPriority w:val="99"/>
    <w:semiHidden/>
    <w:unhideWhenUsed/>
    <w:rsid w:val="0030113D"/>
    <w:rPr>
      <w:color w:val="800080" w:themeColor="followedHyperlink"/>
      <w:u w:val="single"/>
    </w:rPr>
  </w:style>
  <w:style w:type="paragraph" w:styleId="Caption">
    <w:name w:val="caption"/>
    <w:basedOn w:val="Normal"/>
    <w:next w:val="Normal"/>
    <w:uiPriority w:val="35"/>
    <w:semiHidden/>
    <w:unhideWhenUsed/>
    <w:qFormat/>
    <w:rsid w:val="009A168E"/>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9A168E"/>
    <w:pPr>
      <w:spacing w:after="0"/>
    </w:pPr>
  </w:style>
  <w:style w:type="paragraph" w:styleId="ListNumber2">
    <w:name w:val="List Number 2"/>
    <w:basedOn w:val="Normal"/>
    <w:uiPriority w:val="99"/>
    <w:semiHidden/>
    <w:unhideWhenUsed/>
    <w:rsid w:val="009A168E"/>
    <w:pPr>
      <w:numPr>
        <w:numId w:val="20"/>
      </w:numPr>
      <w:contextualSpacing/>
    </w:pPr>
  </w:style>
  <w:style w:type="paragraph" w:styleId="ListNumber3">
    <w:name w:val="List Number 3"/>
    <w:basedOn w:val="Normal"/>
    <w:uiPriority w:val="99"/>
    <w:semiHidden/>
    <w:unhideWhenUsed/>
    <w:rsid w:val="009A168E"/>
    <w:pPr>
      <w:numPr>
        <w:numId w:val="21"/>
      </w:numPr>
      <w:contextualSpacing/>
    </w:pPr>
  </w:style>
  <w:style w:type="paragraph" w:styleId="ListNumber4">
    <w:name w:val="List Number 4"/>
    <w:basedOn w:val="Normal"/>
    <w:uiPriority w:val="99"/>
    <w:semiHidden/>
    <w:unhideWhenUsed/>
    <w:rsid w:val="009A168E"/>
    <w:pPr>
      <w:numPr>
        <w:numId w:val="22"/>
      </w:numPr>
      <w:contextualSpacing/>
    </w:pPr>
  </w:style>
  <w:style w:type="paragraph" w:styleId="Header">
    <w:name w:val="header"/>
    <w:basedOn w:val="Normal"/>
    <w:link w:val="HeaderChar"/>
    <w:uiPriority w:val="99"/>
    <w:unhideWhenUsed/>
    <w:rsid w:val="00CF32D3"/>
    <w:pPr>
      <w:tabs>
        <w:tab w:val="center" w:pos="4535"/>
        <w:tab w:val="right" w:pos="9071"/>
      </w:tabs>
      <w:spacing w:before="0"/>
    </w:pPr>
  </w:style>
  <w:style w:type="character" w:customStyle="1" w:styleId="HeaderChar">
    <w:name w:val="Header Char"/>
    <w:basedOn w:val="DefaultParagraphFont"/>
    <w:link w:val="Header"/>
    <w:uiPriority w:val="99"/>
    <w:rsid w:val="00CF32D3"/>
    <w:rPr>
      <w:rFonts w:ascii="Times New Roman" w:hAnsi="Times New Roman" w:cs="Times New Roman"/>
      <w:sz w:val="24"/>
      <w:lang w:val="ro-RO"/>
    </w:rPr>
  </w:style>
  <w:style w:type="paragraph" w:styleId="Footer">
    <w:name w:val="footer"/>
    <w:basedOn w:val="Normal"/>
    <w:link w:val="FooterChar"/>
    <w:uiPriority w:val="99"/>
    <w:unhideWhenUsed/>
    <w:rsid w:val="00CF32D3"/>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CF32D3"/>
    <w:rPr>
      <w:rFonts w:ascii="Times New Roman" w:hAnsi="Times New Roman" w:cs="Times New Roman"/>
      <w:sz w:val="24"/>
      <w:lang w:val="ro-RO"/>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CF32D3"/>
    <w:pPr>
      <w:tabs>
        <w:tab w:val="center" w:pos="7285"/>
        <w:tab w:val="right" w:pos="14003"/>
      </w:tabs>
      <w:spacing w:before="0"/>
    </w:pPr>
  </w:style>
  <w:style w:type="paragraph" w:customStyle="1" w:styleId="FooterLandscape">
    <w:name w:val="FooterLandscape"/>
    <w:basedOn w:val="Normal"/>
    <w:rsid w:val="00CF32D3"/>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CF32D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F32D3"/>
    <w:pPr>
      <w:spacing w:before="0"/>
      <w:jc w:val="right"/>
    </w:pPr>
    <w:rPr>
      <w:sz w:val="28"/>
    </w:rPr>
  </w:style>
  <w:style w:type="paragraph" w:customStyle="1" w:styleId="FooterSensitivity">
    <w:name w:val="Footer Sensitivity"/>
    <w:basedOn w:val="Normal"/>
    <w:rsid w:val="00CF32D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24"/>
      </w:numPr>
    </w:pPr>
  </w:style>
  <w:style w:type="paragraph" w:customStyle="1" w:styleId="Tiret1">
    <w:name w:val="Tiret 1"/>
    <w:basedOn w:val="Point1"/>
    <w:rsid w:val="009B7138"/>
    <w:pPr>
      <w:numPr>
        <w:numId w:val="25"/>
      </w:numPr>
    </w:pPr>
  </w:style>
  <w:style w:type="paragraph" w:customStyle="1" w:styleId="Tiret2">
    <w:name w:val="Tiret 2"/>
    <w:basedOn w:val="Point2"/>
    <w:rsid w:val="009B7138"/>
    <w:pPr>
      <w:numPr>
        <w:numId w:val="26"/>
      </w:numPr>
    </w:pPr>
  </w:style>
  <w:style w:type="paragraph" w:customStyle="1" w:styleId="Tiret3">
    <w:name w:val="Tiret 3"/>
    <w:basedOn w:val="Point3"/>
    <w:rsid w:val="009B7138"/>
    <w:pPr>
      <w:numPr>
        <w:numId w:val="27"/>
      </w:numPr>
    </w:pPr>
  </w:style>
  <w:style w:type="paragraph" w:customStyle="1" w:styleId="Tiret4">
    <w:name w:val="Tiret 4"/>
    <w:basedOn w:val="Point4"/>
    <w:rsid w:val="009B7138"/>
    <w:pPr>
      <w:numPr>
        <w:numId w:val="28"/>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44"/>
      </w:numPr>
    </w:pPr>
  </w:style>
  <w:style w:type="paragraph" w:customStyle="1" w:styleId="NumPar2">
    <w:name w:val="NumPar 2"/>
    <w:basedOn w:val="Normal"/>
    <w:next w:val="Text1"/>
    <w:rsid w:val="009B7138"/>
    <w:pPr>
      <w:numPr>
        <w:ilvl w:val="1"/>
        <w:numId w:val="44"/>
      </w:numPr>
    </w:pPr>
  </w:style>
  <w:style w:type="paragraph" w:customStyle="1" w:styleId="NumPar3">
    <w:name w:val="NumPar 3"/>
    <w:basedOn w:val="Normal"/>
    <w:next w:val="Text1"/>
    <w:rsid w:val="009B7138"/>
    <w:pPr>
      <w:numPr>
        <w:ilvl w:val="2"/>
        <w:numId w:val="44"/>
      </w:numPr>
    </w:pPr>
  </w:style>
  <w:style w:type="paragraph" w:customStyle="1" w:styleId="NumPar4">
    <w:name w:val="NumPar 4"/>
    <w:basedOn w:val="Normal"/>
    <w:next w:val="Text1"/>
    <w:rsid w:val="009B7138"/>
    <w:pPr>
      <w:numPr>
        <w:ilvl w:val="3"/>
        <w:numId w:val="44"/>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0F1746"/>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31"/>
      </w:numPr>
    </w:pPr>
  </w:style>
  <w:style w:type="paragraph" w:customStyle="1" w:styleId="Point1number">
    <w:name w:val="Point 1 (number)"/>
    <w:basedOn w:val="Normal"/>
    <w:rsid w:val="009B7138"/>
    <w:pPr>
      <w:numPr>
        <w:ilvl w:val="2"/>
        <w:numId w:val="31"/>
      </w:numPr>
    </w:pPr>
  </w:style>
  <w:style w:type="paragraph" w:customStyle="1" w:styleId="Point2number">
    <w:name w:val="Point 2 (number)"/>
    <w:basedOn w:val="Normal"/>
    <w:rsid w:val="009B7138"/>
    <w:pPr>
      <w:numPr>
        <w:ilvl w:val="4"/>
        <w:numId w:val="31"/>
      </w:numPr>
    </w:pPr>
  </w:style>
  <w:style w:type="paragraph" w:customStyle="1" w:styleId="Point3number">
    <w:name w:val="Point 3 (number)"/>
    <w:basedOn w:val="Normal"/>
    <w:rsid w:val="009B7138"/>
    <w:pPr>
      <w:numPr>
        <w:ilvl w:val="6"/>
        <w:numId w:val="31"/>
      </w:numPr>
    </w:pPr>
  </w:style>
  <w:style w:type="paragraph" w:customStyle="1" w:styleId="Point0letter">
    <w:name w:val="Point 0 (letter)"/>
    <w:basedOn w:val="Normal"/>
    <w:rsid w:val="009B7138"/>
    <w:pPr>
      <w:numPr>
        <w:ilvl w:val="1"/>
        <w:numId w:val="31"/>
      </w:numPr>
    </w:pPr>
  </w:style>
  <w:style w:type="paragraph" w:customStyle="1" w:styleId="Point1letter">
    <w:name w:val="Point 1 (letter)"/>
    <w:basedOn w:val="Normal"/>
    <w:rsid w:val="009B7138"/>
    <w:pPr>
      <w:numPr>
        <w:ilvl w:val="3"/>
        <w:numId w:val="31"/>
      </w:numPr>
    </w:pPr>
  </w:style>
  <w:style w:type="paragraph" w:customStyle="1" w:styleId="Point2letter">
    <w:name w:val="Point 2 (letter)"/>
    <w:basedOn w:val="Normal"/>
    <w:rsid w:val="009B7138"/>
    <w:pPr>
      <w:numPr>
        <w:ilvl w:val="5"/>
        <w:numId w:val="31"/>
      </w:numPr>
    </w:pPr>
  </w:style>
  <w:style w:type="paragraph" w:customStyle="1" w:styleId="Point3letter">
    <w:name w:val="Point 3 (letter)"/>
    <w:basedOn w:val="Normal"/>
    <w:rsid w:val="009B7138"/>
    <w:pPr>
      <w:numPr>
        <w:ilvl w:val="7"/>
        <w:numId w:val="31"/>
      </w:numPr>
    </w:pPr>
  </w:style>
  <w:style w:type="paragraph" w:customStyle="1" w:styleId="Point4letter">
    <w:name w:val="Point 4 (letter)"/>
    <w:basedOn w:val="Normal"/>
    <w:rsid w:val="009B7138"/>
    <w:pPr>
      <w:numPr>
        <w:ilvl w:val="8"/>
        <w:numId w:val="31"/>
      </w:numPr>
    </w:pPr>
  </w:style>
  <w:style w:type="paragraph" w:customStyle="1" w:styleId="Bullet0">
    <w:name w:val="Bullet 0"/>
    <w:basedOn w:val="Normal"/>
    <w:rsid w:val="009B7138"/>
    <w:pPr>
      <w:numPr>
        <w:numId w:val="32"/>
      </w:numPr>
    </w:pPr>
  </w:style>
  <w:style w:type="paragraph" w:customStyle="1" w:styleId="Bullet1">
    <w:name w:val="Bullet 1"/>
    <w:basedOn w:val="Normal"/>
    <w:rsid w:val="009B7138"/>
    <w:pPr>
      <w:numPr>
        <w:numId w:val="33"/>
      </w:numPr>
    </w:pPr>
  </w:style>
  <w:style w:type="paragraph" w:customStyle="1" w:styleId="Bullet2">
    <w:name w:val="Bullet 2"/>
    <w:basedOn w:val="Normal"/>
    <w:rsid w:val="009B7138"/>
    <w:pPr>
      <w:numPr>
        <w:numId w:val="34"/>
      </w:numPr>
    </w:pPr>
  </w:style>
  <w:style w:type="paragraph" w:customStyle="1" w:styleId="Bullet3">
    <w:name w:val="Bullet 3"/>
    <w:basedOn w:val="Normal"/>
    <w:rsid w:val="009B7138"/>
    <w:pPr>
      <w:numPr>
        <w:numId w:val="35"/>
      </w:numPr>
    </w:pPr>
  </w:style>
  <w:style w:type="paragraph" w:customStyle="1" w:styleId="Bullet4">
    <w:name w:val="Bullet 4"/>
    <w:basedOn w:val="Normal"/>
    <w:rsid w:val="009B7138"/>
    <w:pPr>
      <w:numPr>
        <w:numId w:val="36"/>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37"/>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B07EBE"/>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sid w:val="00B07EBE"/>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sid w:val="00B07EBE"/>
    <w:rPr>
      <w:rFonts w:ascii="Times New Roman" w:eastAsiaTheme="majorEastAsia" w:hAnsi="Times New Roman" w:cs="Times New Roman"/>
      <w:iCs/>
      <w:sz w:val="24"/>
      <w:lang w:val="ro-RO"/>
    </w:rPr>
  </w:style>
  <w:style w:type="paragraph" w:customStyle="1" w:styleId="ManualHeading5">
    <w:name w:val="Manual Heading 5"/>
    <w:basedOn w:val="Normal"/>
    <w:next w:val="Text2"/>
    <w:rsid w:val="00B07EBE"/>
    <w:pPr>
      <w:keepNext/>
      <w:tabs>
        <w:tab w:val="left" w:pos="1417"/>
      </w:tabs>
      <w:ind w:left="1417" w:hanging="1417"/>
      <w:outlineLvl w:val="4"/>
    </w:pPr>
  </w:style>
  <w:style w:type="paragraph" w:customStyle="1" w:styleId="ManualHeading6">
    <w:name w:val="Manual Heading 6"/>
    <w:basedOn w:val="Normal"/>
    <w:next w:val="Text2"/>
    <w:rsid w:val="00B07EBE"/>
    <w:pPr>
      <w:keepNext/>
      <w:tabs>
        <w:tab w:val="left" w:pos="1417"/>
      </w:tabs>
      <w:ind w:left="1417" w:hanging="1417"/>
      <w:outlineLvl w:val="5"/>
    </w:pPr>
  </w:style>
  <w:style w:type="paragraph" w:customStyle="1" w:styleId="ManualHeading7">
    <w:name w:val="Manual Heading 7"/>
    <w:basedOn w:val="Normal"/>
    <w:next w:val="Text2"/>
    <w:rsid w:val="00B07EBE"/>
    <w:pPr>
      <w:keepNext/>
      <w:tabs>
        <w:tab w:val="left" w:pos="1417"/>
      </w:tabs>
      <w:ind w:left="1417" w:hanging="1417"/>
      <w:outlineLvl w:val="6"/>
    </w:pPr>
  </w:style>
  <w:style w:type="paragraph" w:customStyle="1" w:styleId="Text5">
    <w:name w:val="Text 5"/>
    <w:basedOn w:val="Normal"/>
    <w:rsid w:val="00B07EBE"/>
    <w:pPr>
      <w:ind w:left="3118"/>
    </w:pPr>
  </w:style>
  <w:style w:type="paragraph" w:customStyle="1" w:styleId="Text6">
    <w:name w:val="Text 6"/>
    <w:basedOn w:val="Normal"/>
    <w:rsid w:val="00B07EBE"/>
    <w:pPr>
      <w:ind w:left="3685"/>
    </w:pPr>
  </w:style>
  <w:style w:type="paragraph" w:customStyle="1" w:styleId="Point5">
    <w:name w:val="Point 5"/>
    <w:basedOn w:val="Normal"/>
    <w:rsid w:val="00B07EBE"/>
    <w:pPr>
      <w:ind w:left="3685" w:hanging="567"/>
    </w:pPr>
  </w:style>
  <w:style w:type="paragraph" w:customStyle="1" w:styleId="Tiret5">
    <w:name w:val="Tiret 5"/>
    <w:basedOn w:val="Point5"/>
    <w:rsid w:val="00B07EBE"/>
    <w:pPr>
      <w:numPr>
        <w:numId w:val="41"/>
      </w:numPr>
    </w:pPr>
  </w:style>
  <w:style w:type="paragraph" w:customStyle="1" w:styleId="NumPar5">
    <w:name w:val="NumPar 5"/>
    <w:basedOn w:val="Normal"/>
    <w:next w:val="Text2"/>
    <w:rsid w:val="00B07EBE"/>
    <w:pPr>
      <w:numPr>
        <w:ilvl w:val="4"/>
        <w:numId w:val="44"/>
      </w:numPr>
    </w:pPr>
  </w:style>
  <w:style w:type="paragraph" w:customStyle="1" w:styleId="NumPar6">
    <w:name w:val="NumPar 6"/>
    <w:basedOn w:val="Normal"/>
    <w:next w:val="Text2"/>
    <w:rsid w:val="00B07EBE"/>
    <w:pPr>
      <w:numPr>
        <w:ilvl w:val="5"/>
        <w:numId w:val="44"/>
      </w:numPr>
    </w:pPr>
  </w:style>
  <w:style w:type="paragraph" w:customStyle="1" w:styleId="NumPar7">
    <w:name w:val="NumPar 7"/>
    <w:basedOn w:val="Normal"/>
    <w:next w:val="Text2"/>
    <w:rsid w:val="00B07EBE"/>
    <w:pPr>
      <w:numPr>
        <w:ilvl w:val="6"/>
        <w:numId w:val="44"/>
      </w:numPr>
    </w:pPr>
  </w:style>
  <w:style w:type="paragraph" w:customStyle="1" w:styleId="ManualNumPar5">
    <w:name w:val="Manual NumPar 5"/>
    <w:basedOn w:val="Normal"/>
    <w:next w:val="Text2"/>
    <w:rsid w:val="00B07EBE"/>
    <w:pPr>
      <w:ind w:left="1417" w:hanging="1417"/>
    </w:pPr>
  </w:style>
  <w:style w:type="paragraph" w:customStyle="1" w:styleId="ManualNumPar6">
    <w:name w:val="Manual NumPar 6"/>
    <w:basedOn w:val="Normal"/>
    <w:next w:val="Text2"/>
    <w:rsid w:val="00B07EBE"/>
    <w:pPr>
      <w:ind w:left="1417" w:hanging="1417"/>
    </w:pPr>
  </w:style>
  <w:style w:type="paragraph" w:customStyle="1" w:styleId="ManualNumPar7">
    <w:name w:val="Manual NumPar 7"/>
    <w:basedOn w:val="Normal"/>
    <w:next w:val="Text2"/>
    <w:rsid w:val="00B07EBE"/>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651578">
      <w:bodyDiv w:val="1"/>
      <w:marLeft w:val="0"/>
      <w:marRight w:val="0"/>
      <w:marTop w:val="0"/>
      <w:marBottom w:val="0"/>
      <w:divBdr>
        <w:top w:val="none" w:sz="0" w:space="0" w:color="auto"/>
        <w:left w:val="none" w:sz="0" w:space="0" w:color="auto"/>
        <w:bottom w:val="none" w:sz="0" w:space="0" w:color="auto"/>
        <w:right w:val="none" w:sz="0" w:space="0" w:color="auto"/>
      </w:divBdr>
    </w:div>
    <w:div w:id="1237978027">
      <w:bodyDiv w:val="1"/>
      <w:marLeft w:val="0"/>
      <w:marRight w:val="0"/>
      <w:marTop w:val="0"/>
      <w:marBottom w:val="0"/>
      <w:divBdr>
        <w:top w:val="none" w:sz="0" w:space="0" w:color="auto"/>
        <w:left w:val="none" w:sz="0" w:space="0" w:color="auto"/>
        <w:bottom w:val="none" w:sz="0" w:space="0" w:color="auto"/>
        <w:right w:val="none" w:sz="0" w:space="0" w:color="auto"/>
      </w:divBdr>
    </w:div>
    <w:div w:id="210425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oecd-ilibrary.org/education/micro-credential-innovations-in-higher-education_f14ef041-en" TargetMode="External"/><Relationship Id="rId13" Type="http://schemas.openxmlformats.org/officeDocument/2006/relationships/hyperlink" Target="https://www.consilium.europa.eu/ro/press/press-releases/2021/05/08/the-porto-declaration/" TargetMode="External"/><Relationship Id="rId18" Type="http://schemas.openxmlformats.org/officeDocument/2006/relationships/hyperlink" Target="https://eur-lex.europa.eu/legal-content/RO/TXT/?uri=CELEX:52021XG0610(01)" TargetMode="External"/><Relationship Id="rId3" Type="http://schemas.openxmlformats.org/officeDocument/2006/relationships/hyperlink" Target="https://ec.europa.eu/social/main.jsp?catId=1223" TargetMode="External"/><Relationship Id="rId21" Type="http://schemas.openxmlformats.org/officeDocument/2006/relationships/hyperlink" Target="https://eur-lex.europa.eu/legal-content/RO/TXT/?uri=celex%3A12012E%2FTXT" TargetMode="External"/><Relationship Id="rId7" Type="http://schemas.openxmlformats.org/officeDocument/2006/relationships/hyperlink" Target="https://www.cedefop.europa.eu/en/news-and-press/news/coronavirus-boosts-interest-online-learning" TargetMode="External"/><Relationship Id="rId12" Type="http://schemas.openxmlformats.org/officeDocument/2006/relationships/hyperlink" Target="https://ec.europa.eu/info/strategy/priorities-2019-2024/economy-works-people/jobs-growth-and-investment/european-pillar-social-rights/european-pillar-social-rights-action-plan_ro" TargetMode="External"/><Relationship Id="rId17" Type="http://schemas.openxmlformats.org/officeDocument/2006/relationships/hyperlink" Target="https://eur-lex.europa.eu/legal-content/RO/TXT/PDF/?uri=CELEX:32021G0226(01)&amp;from=RO" TargetMode="External"/><Relationship Id="rId2" Type="http://schemas.openxmlformats.org/officeDocument/2006/relationships/hyperlink" Target="https://ec.europa.eu/info/sites/default/files/social-summit-european-pillar-social-rights-booklet_ro.pdf" TargetMode="External"/><Relationship Id="rId16" Type="http://schemas.openxmlformats.org/officeDocument/2006/relationships/hyperlink" Target="https://eur-lex.europa.eu/legal-content/RO/TXT/HTML/?uri=CELEX:32021H0402&amp;from=EN" TargetMode="External"/><Relationship Id="rId20" Type="http://schemas.openxmlformats.org/officeDocument/2006/relationships/hyperlink" Target="https://eur-lex.europa.eu/legal-content/RO/TXT/?uri=CELEX%3A32020H1202(01)" TargetMode="External"/><Relationship Id="rId1" Type="http://schemas.openxmlformats.org/officeDocument/2006/relationships/hyperlink" Target="https://ec.europa.eu/info/sites/default/files/political-guidelines-next-commission_ro.pdf" TargetMode="External"/><Relationship Id="rId6" Type="http://schemas.openxmlformats.org/officeDocument/2006/relationships/hyperlink" Target="https://eur-lex.europa.eu/legal-content/RO/TXT/?uri=CELEX%3A52020DC0690&amp;qid=1641767160854" TargetMode="External"/><Relationship Id="rId11" Type="http://schemas.openxmlformats.org/officeDocument/2006/relationships/hyperlink" Target="https://ec.europa.eu/social/main.jsp?catId=1223&amp;langId=ro" TargetMode="External"/><Relationship Id="rId5" Type="http://schemas.openxmlformats.org/officeDocument/2006/relationships/hyperlink" Target="https://eur-lex.europa.eu/legal-content/RO/TXT/?uri=CELEX%3A52020DC0690&amp;qid=1641767160854" TargetMode="External"/><Relationship Id="rId15" Type="http://schemas.openxmlformats.org/officeDocument/2006/relationships/hyperlink" Target="https://www.consilium.europa.eu/media/50763/2425-06-21-euco-conclusions-en.pdf" TargetMode="External"/><Relationship Id="rId10" Type="http://schemas.openxmlformats.org/officeDocument/2006/relationships/hyperlink" Target="https://eur-lex.europa.eu/legal-content/RO/TXT/?uri=CELEX:52020DC0625" TargetMode="External"/><Relationship Id="rId19" Type="http://schemas.openxmlformats.org/officeDocument/2006/relationships/hyperlink" Target="https://data.consilium.europa.eu/doc/document/ST-8658-2021-INIT/ro/pdf" TargetMode="External"/><Relationship Id="rId4" Type="http://schemas.openxmlformats.org/officeDocument/2006/relationships/hyperlink" Target="https://eur-lex.europa.eu/legal-content/RO/TXT/?uri=CELEX:52020DC0625" TargetMode="External"/><Relationship Id="rId9" Type="http://schemas.openxmlformats.org/officeDocument/2006/relationships/hyperlink" Target="https://education.ec.europa.eu/sites/default/files/document-library-docs/european-approach-micro-credentials-higher-education-consultation-group-output-final-report.pdf" TargetMode="External"/><Relationship Id="rId14" Type="http://schemas.openxmlformats.org/officeDocument/2006/relationships/hyperlink" Target="https://www.consilium.europa.eu/ro/press/press-releases/2021/05/08/the-porto-declaration/" TargetMode="External"/><Relationship Id="rId22" Type="http://schemas.openxmlformats.org/officeDocument/2006/relationships/hyperlink" Target="https://eur-lex.europa.eu/legal-content/RO/TXT/?uri=celex%3A12012P%2FTX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8FD72-8032-4FA0-A4B0-E7125AECE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24</Pages>
  <Words>9487</Words>
  <Characters>58821</Characters>
  <Application>Microsoft Office Word</Application>
  <DocSecurity>0</DocSecurity>
  <Lines>904</Lines>
  <Paragraphs>260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2022-01-12T09:16:00Z</dcterms:created>
  <dcterms:modified xsi:type="dcterms:W3CDTF">2022-01-14T11:02:00Z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7.0.1, Build 20200226</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SJ-022</vt:lpwstr>
  </property>
  <property fmtid="{D5CDD505-2E9C-101B-9397-08002B2CF9AE}" pid="8" name="DQCStatus">
    <vt:lpwstr>Green (DQC version 03)</vt:lpwstr>
  </property>
</Properties>
</file>