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C17D28" w14:textId="7CEB9511" w:rsidR="00A278E5" w:rsidRPr="00E85A19" w:rsidRDefault="00F57E7E" w:rsidP="00F57E7E">
      <w:pPr>
        <w:pStyle w:val="Pagedecouverture"/>
        <w:rPr>
          <w:noProof/>
        </w:rPr>
      </w:pPr>
      <w:bookmarkStart w:id="0" w:name="_Toc94989266"/>
      <w:bookmarkStart w:id="1" w:name="LW_BM_COVERPAGE"/>
      <w:r>
        <w:rPr>
          <w:noProof/>
        </w:rPr>
        <w:pict w14:anchorId="099ADB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F05747E7-7370-4FC8-8D2A-DD8632E5B5FE" style="width:455.25pt;height:324pt">
            <v:imagedata r:id="rId11" o:title=""/>
          </v:shape>
        </w:pict>
      </w:r>
    </w:p>
    <w:bookmarkEnd w:id="1"/>
    <w:p w14:paraId="1C24F2F2" w14:textId="77777777" w:rsidR="00EF0CCA" w:rsidRPr="00E85A19" w:rsidRDefault="00EF0CCA" w:rsidP="00263F19">
      <w:pPr>
        <w:spacing w:after="120" w:line="240" w:lineRule="auto"/>
        <w:rPr>
          <w:rFonts w:ascii="Times New Roman" w:hAnsi="Times New Roman" w:cs="Times New Roman"/>
          <w:noProof/>
          <w:sz w:val="24"/>
          <w:szCs w:val="24"/>
        </w:rPr>
        <w:sectPr w:rsidR="00EF0CCA" w:rsidRPr="00E85A19" w:rsidSect="00F57E7E">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1"/>
          <w:cols w:space="720"/>
          <w:docGrid w:linePitch="360"/>
        </w:sectPr>
      </w:pPr>
    </w:p>
    <w:p w14:paraId="5088F3E5" w14:textId="77777777" w:rsidR="00A278E5" w:rsidRPr="00C44CE5" w:rsidRDefault="00A278E5" w:rsidP="00AD001A">
      <w:pPr>
        <w:pStyle w:val="Heading1"/>
        <w:numPr>
          <w:ilvl w:val="0"/>
          <w:numId w:val="1"/>
        </w:numPr>
        <w:spacing w:before="0" w:after="120" w:line="240" w:lineRule="auto"/>
        <w:ind w:left="357" w:hanging="357"/>
        <w:jc w:val="both"/>
        <w:rPr>
          <w:rFonts w:ascii="Times New Roman" w:hAnsi="Times New Roman" w:cs="Times New Roman"/>
          <w:b/>
          <w:bCs/>
          <w:noProof/>
          <w:color w:val="auto"/>
          <w:sz w:val="24"/>
          <w:szCs w:val="24"/>
        </w:rPr>
      </w:pPr>
      <w:bookmarkStart w:id="2" w:name="_Toc95216034"/>
      <w:bookmarkStart w:id="3" w:name="_GoBack"/>
      <w:bookmarkEnd w:id="3"/>
      <w:r w:rsidRPr="00C44CE5">
        <w:rPr>
          <w:rFonts w:ascii="Times New Roman" w:hAnsi="Times New Roman"/>
          <w:b/>
          <w:bCs/>
          <w:noProof/>
          <w:color w:val="auto"/>
          <w:sz w:val="24"/>
          <w:szCs w:val="24"/>
        </w:rPr>
        <w:lastRenderedPageBreak/>
        <w:t>Introducere</w:t>
      </w:r>
      <w:bookmarkEnd w:id="0"/>
      <w:bookmarkEnd w:id="2"/>
      <w:r w:rsidRPr="00C44CE5">
        <w:rPr>
          <w:rFonts w:ascii="Times New Roman" w:hAnsi="Times New Roman"/>
          <w:b/>
          <w:bCs/>
          <w:noProof/>
          <w:color w:val="auto"/>
          <w:sz w:val="24"/>
          <w:szCs w:val="24"/>
        </w:rPr>
        <w:t xml:space="preserve"> </w:t>
      </w:r>
    </w:p>
    <w:p w14:paraId="31018B0F" w14:textId="23E5118C" w:rsidR="00A278E5" w:rsidRPr="00E85A19" w:rsidRDefault="00A278E5" w:rsidP="00263F19">
      <w:pPr>
        <w:spacing w:after="120" w:line="240" w:lineRule="auto"/>
        <w:jc w:val="both"/>
        <w:rPr>
          <w:rFonts w:ascii="Times New Roman" w:eastAsia="Calibri" w:hAnsi="Times New Roman" w:cs="Times New Roman"/>
          <w:noProof/>
          <w:sz w:val="24"/>
          <w:szCs w:val="24"/>
        </w:rPr>
      </w:pPr>
      <w:r>
        <w:rPr>
          <w:rFonts w:ascii="Times New Roman" w:hAnsi="Times New Roman"/>
          <w:noProof/>
          <w:sz w:val="24"/>
          <w:szCs w:val="24"/>
        </w:rPr>
        <w:t>Textilele fac parte din viața de zi cu zi a tuturor. Acestea sunt utilizate ca articole de îmbrăcăminte, articole de decorațiuni interioare și de mobilier și în produse precum echipamentele medicale și de protecție, în clădiri și în vehicule. Materialele textile susțin funcționalitățile și performanța produselor, însă sunt alese și în scopuri estetice și pentru confort.</w:t>
      </w:r>
    </w:p>
    <w:p w14:paraId="23408363" w14:textId="76617B26" w:rsidR="00C804F9" w:rsidRPr="00E85A19" w:rsidRDefault="00C6123A" w:rsidP="00263F19">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Producția și consumul de produse textile continuă să crească și, în consecință, crește și impactul acestora asupra climei, a consumului de apă și de energie și a mediului.</w:t>
      </w:r>
      <w:r>
        <w:rPr>
          <w:rFonts w:ascii="Times New Roman" w:hAnsi="Times New Roman"/>
          <w:noProof/>
          <w:sz w:val="24"/>
          <w:szCs w:val="24"/>
          <w:shd w:val="clear" w:color="auto" w:fill="FFFFFF"/>
        </w:rPr>
        <w:t xml:space="preserve"> </w:t>
      </w:r>
      <w:r>
        <w:rPr>
          <w:rFonts w:ascii="Times New Roman" w:hAnsi="Times New Roman"/>
          <w:noProof/>
          <w:sz w:val="24"/>
          <w:szCs w:val="24"/>
        </w:rPr>
        <w:t xml:space="preserve">Producția mondială de textile aproape s-a dublat între </w:t>
      </w:r>
      <w:r w:rsidRPr="00C44CE5">
        <w:rPr>
          <w:rFonts w:ascii="Times New Roman" w:hAnsi="Times New Roman"/>
          <w:noProof/>
          <w:sz w:val="24"/>
          <w:szCs w:val="24"/>
        </w:rPr>
        <w:t>2000</w:t>
      </w:r>
      <w:r>
        <w:rPr>
          <w:rFonts w:ascii="Times New Roman" w:hAnsi="Times New Roman"/>
          <w:noProof/>
          <w:sz w:val="24"/>
          <w:szCs w:val="24"/>
        </w:rPr>
        <w:t xml:space="preserve"> și </w:t>
      </w:r>
      <w:r w:rsidRPr="00C44CE5">
        <w:rPr>
          <w:rFonts w:ascii="Times New Roman" w:hAnsi="Times New Roman"/>
          <w:noProof/>
          <w:sz w:val="24"/>
          <w:szCs w:val="24"/>
        </w:rPr>
        <w:t>2015</w:t>
      </w:r>
      <w:r w:rsidR="00A278E5" w:rsidRPr="00E85A19">
        <w:rPr>
          <w:rStyle w:val="FootnoteReference"/>
          <w:rFonts w:ascii="Times New Roman" w:eastAsia="Calibri" w:hAnsi="Times New Roman" w:cs="Times New Roman"/>
          <w:noProof/>
          <w:sz w:val="24"/>
          <w:szCs w:val="24"/>
        </w:rPr>
        <w:footnoteReference w:id="2"/>
      </w:r>
      <w:r>
        <w:rPr>
          <w:rFonts w:ascii="Times New Roman" w:hAnsi="Times New Roman"/>
          <w:noProof/>
          <w:sz w:val="24"/>
          <w:szCs w:val="24"/>
        </w:rPr>
        <w:t xml:space="preserve"> și se preconizează că, până în </w:t>
      </w:r>
      <w:r w:rsidRPr="00C44CE5">
        <w:rPr>
          <w:rFonts w:ascii="Times New Roman" w:hAnsi="Times New Roman"/>
          <w:noProof/>
          <w:sz w:val="24"/>
          <w:szCs w:val="24"/>
        </w:rPr>
        <w:t>2030</w:t>
      </w:r>
      <w:r>
        <w:rPr>
          <w:rFonts w:ascii="Times New Roman" w:hAnsi="Times New Roman"/>
          <w:noProof/>
          <w:sz w:val="24"/>
          <w:szCs w:val="24"/>
        </w:rPr>
        <w:t xml:space="preserve">, consumul de articole de îmbrăcăminte și încălțăminte va crește cu </w:t>
      </w:r>
      <w:r w:rsidRPr="00C44CE5">
        <w:rPr>
          <w:rFonts w:ascii="Times New Roman" w:hAnsi="Times New Roman"/>
          <w:noProof/>
          <w:sz w:val="24"/>
          <w:szCs w:val="24"/>
        </w:rPr>
        <w:t>63</w:t>
      </w:r>
      <w:r>
        <w:rPr>
          <w:rFonts w:ascii="Times New Roman" w:hAnsi="Times New Roman"/>
          <w:noProof/>
          <w:sz w:val="24"/>
          <w:szCs w:val="24"/>
        </w:rPr>
        <w:t xml:space="preserve"> %, și anume de la </w:t>
      </w:r>
      <w:r w:rsidRPr="00C44CE5">
        <w:rPr>
          <w:rFonts w:ascii="Times New Roman" w:hAnsi="Times New Roman"/>
          <w:noProof/>
          <w:sz w:val="24"/>
          <w:szCs w:val="24"/>
        </w:rPr>
        <w:t>62</w:t>
      </w:r>
      <w:r>
        <w:rPr>
          <w:rFonts w:ascii="Times New Roman" w:hAnsi="Times New Roman"/>
          <w:noProof/>
          <w:sz w:val="24"/>
          <w:szCs w:val="24"/>
        </w:rPr>
        <w:t xml:space="preserve"> milioane de tone în prezent la </w:t>
      </w:r>
      <w:r w:rsidRPr="00C44CE5">
        <w:rPr>
          <w:rFonts w:ascii="Times New Roman" w:hAnsi="Times New Roman"/>
          <w:noProof/>
          <w:sz w:val="24"/>
          <w:szCs w:val="24"/>
        </w:rPr>
        <w:t>102</w:t>
      </w:r>
      <w:r>
        <w:rPr>
          <w:rFonts w:ascii="Times New Roman" w:hAnsi="Times New Roman"/>
          <w:noProof/>
          <w:sz w:val="24"/>
          <w:szCs w:val="24"/>
        </w:rPr>
        <w:t xml:space="preserve"> milioane de tone în </w:t>
      </w:r>
      <w:r w:rsidRPr="00C44CE5">
        <w:rPr>
          <w:rFonts w:ascii="Times New Roman" w:hAnsi="Times New Roman"/>
          <w:noProof/>
          <w:sz w:val="24"/>
          <w:szCs w:val="24"/>
        </w:rPr>
        <w:t>2030</w:t>
      </w:r>
      <w:r w:rsidR="00A278E5" w:rsidRPr="00E85A19">
        <w:rPr>
          <w:rStyle w:val="FootnoteReference"/>
          <w:rFonts w:ascii="Times New Roman" w:hAnsi="Times New Roman" w:cs="Times New Roman"/>
          <w:noProof/>
          <w:sz w:val="24"/>
          <w:szCs w:val="24"/>
        </w:rPr>
        <w:footnoteReference w:id="3"/>
      </w:r>
      <w:r>
        <w:rPr>
          <w:rFonts w:ascii="Times New Roman" w:hAnsi="Times New Roman"/>
          <w:noProof/>
          <w:sz w:val="24"/>
          <w:szCs w:val="24"/>
        </w:rPr>
        <w:t xml:space="preserve">. </w:t>
      </w:r>
      <w:r>
        <w:rPr>
          <w:rFonts w:ascii="Times New Roman" w:hAnsi="Times New Roman"/>
          <w:noProof/>
          <w:sz w:val="24"/>
          <w:szCs w:val="24"/>
          <w:shd w:val="clear" w:color="auto" w:fill="FFFFFF"/>
        </w:rPr>
        <w:t>În prezent, în UE, consumul de textile, dintre care majoritatea sunt importate, produce, în medie, al patrulea impact negativ, ca mărime, asupra mediului și a schimbărilor climatice și al treilea impact negativ, ca mărime, asupra utilizării</w:t>
      </w:r>
      <w:r w:rsidR="00C44CE5">
        <w:rPr>
          <w:rFonts w:ascii="Times New Roman" w:hAnsi="Times New Roman"/>
          <w:noProof/>
          <w:sz w:val="24"/>
          <w:szCs w:val="24"/>
          <w:shd w:val="clear" w:color="auto" w:fill="FFFFFF"/>
        </w:rPr>
        <w:t xml:space="preserve"> </w:t>
      </w:r>
      <w:r>
        <w:rPr>
          <w:rFonts w:ascii="Times New Roman" w:hAnsi="Times New Roman"/>
          <w:noProof/>
          <w:sz w:val="24"/>
          <w:szCs w:val="24"/>
          <w:shd w:val="clear" w:color="auto" w:fill="FFFFFF"/>
        </w:rPr>
        <w:t>apei și a terenurilor din perspectiva ciclului de viață la nivel mondial</w:t>
      </w:r>
      <w:r w:rsidR="00E91EB1" w:rsidRPr="00E85A19">
        <w:rPr>
          <w:rStyle w:val="FootnoteReference"/>
          <w:rFonts w:ascii="Times New Roman" w:hAnsi="Times New Roman" w:cs="Times New Roman"/>
          <w:noProof/>
          <w:sz w:val="24"/>
          <w:szCs w:val="24"/>
          <w:shd w:val="clear" w:color="auto" w:fill="FFFFFF"/>
        </w:rPr>
        <w:footnoteReference w:id="4"/>
      </w:r>
      <w:r>
        <w:rPr>
          <w:rFonts w:ascii="Times New Roman" w:hAnsi="Times New Roman"/>
          <w:noProof/>
          <w:sz w:val="24"/>
          <w:szCs w:val="24"/>
          <w:shd w:val="clear" w:color="auto" w:fill="FFFFFF"/>
        </w:rPr>
        <w:t>.</w:t>
      </w:r>
      <w:r>
        <w:rPr>
          <w:rFonts w:ascii="Times New Roman" w:hAnsi="Times New Roman"/>
          <w:noProof/>
          <w:sz w:val="24"/>
          <w:szCs w:val="24"/>
        </w:rPr>
        <w:t xml:space="preserve"> Aproximativ </w:t>
      </w:r>
      <w:r w:rsidRPr="00C44CE5">
        <w:rPr>
          <w:rFonts w:ascii="Times New Roman" w:hAnsi="Times New Roman"/>
          <w:noProof/>
          <w:sz w:val="24"/>
          <w:szCs w:val="24"/>
        </w:rPr>
        <w:t>5</w:t>
      </w:r>
      <w:r>
        <w:rPr>
          <w:rFonts w:ascii="Times New Roman" w:hAnsi="Times New Roman"/>
          <w:noProof/>
          <w:sz w:val="24"/>
          <w:szCs w:val="24"/>
        </w:rPr>
        <w:t>,</w:t>
      </w:r>
      <w:r w:rsidRPr="00C44CE5">
        <w:rPr>
          <w:rFonts w:ascii="Times New Roman" w:hAnsi="Times New Roman"/>
          <w:noProof/>
          <w:sz w:val="24"/>
          <w:szCs w:val="24"/>
        </w:rPr>
        <w:t>8</w:t>
      </w:r>
      <w:r>
        <w:rPr>
          <w:rFonts w:ascii="Times New Roman" w:hAnsi="Times New Roman"/>
          <w:noProof/>
          <w:sz w:val="24"/>
          <w:szCs w:val="24"/>
        </w:rPr>
        <w:t xml:space="preserve"> milioane de tone de textile sunt aruncate în fiecare an în UE, ceea ce reprezintă aproximativ </w:t>
      </w:r>
      <w:r w:rsidRPr="00C44CE5">
        <w:rPr>
          <w:rFonts w:ascii="Times New Roman" w:hAnsi="Times New Roman"/>
          <w:noProof/>
          <w:sz w:val="24"/>
          <w:szCs w:val="24"/>
        </w:rPr>
        <w:t>11</w:t>
      </w:r>
      <w:r>
        <w:rPr>
          <w:rFonts w:ascii="Times New Roman" w:hAnsi="Times New Roman"/>
          <w:noProof/>
          <w:sz w:val="24"/>
          <w:szCs w:val="24"/>
        </w:rPr>
        <w:t> kg per persoană</w:t>
      </w:r>
      <w:r w:rsidR="008E23BE" w:rsidRPr="00E85A19">
        <w:rPr>
          <w:rStyle w:val="FootnoteReference"/>
          <w:rFonts w:ascii="Times New Roman" w:eastAsia="Calibri" w:hAnsi="Times New Roman" w:cs="Times New Roman"/>
          <w:noProof/>
          <w:sz w:val="24"/>
          <w:szCs w:val="24"/>
        </w:rPr>
        <w:footnoteReference w:id="5"/>
      </w:r>
      <w:r>
        <w:rPr>
          <w:rFonts w:ascii="Times New Roman" w:hAnsi="Times New Roman"/>
          <w:noProof/>
          <w:sz w:val="24"/>
          <w:szCs w:val="24"/>
        </w:rPr>
        <w:t xml:space="preserve"> și, în fiecare secundă, undeva în lume, o cantitate de textile reprezentând echivalentul încărcăturii unui camion este depozitată în depozitele de deșeuri sau incinerată</w:t>
      </w:r>
      <w:r w:rsidR="009D557C" w:rsidRPr="00E85A19">
        <w:rPr>
          <w:rStyle w:val="FootnoteReference"/>
          <w:rFonts w:ascii="Times New Roman" w:hAnsi="Times New Roman" w:cs="Times New Roman"/>
          <w:noProof/>
          <w:sz w:val="24"/>
          <w:szCs w:val="24"/>
          <w:lang w:val="en-US"/>
        </w:rPr>
        <w:footnoteReference w:id="6"/>
      </w:r>
      <w:r>
        <w:rPr>
          <w:rFonts w:ascii="Times New Roman" w:hAnsi="Times New Roman"/>
          <w:noProof/>
          <w:sz w:val="24"/>
          <w:szCs w:val="24"/>
        </w:rPr>
        <w:t xml:space="preserve">. </w:t>
      </w:r>
    </w:p>
    <w:p w14:paraId="124B3CCA" w14:textId="0BABD5DD" w:rsidR="00A278E5" w:rsidRPr="00E85A19" w:rsidRDefault="00A278E5" w:rsidP="00263F19">
      <w:pPr>
        <w:spacing w:after="120" w:line="240" w:lineRule="auto"/>
        <w:jc w:val="both"/>
        <w:rPr>
          <w:rFonts w:ascii="Times New Roman" w:eastAsia="Calibri" w:hAnsi="Times New Roman" w:cs="Times New Roman"/>
          <w:noProof/>
          <w:sz w:val="24"/>
          <w:szCs w:val="24"/>
        </w:rPr>
      </w:pPr>
      <w:r>
        <w:rPr>
          <w:rFonts w:ascii="Times New Roman" w:hAnsi="Times New Roman"/>
          <w:noProof/>
          <w:sz w:val="24"/>
          <w:szCs w:val="24"/>
        </w:rPr>
        <w:t>Întrucât articolele de îmbrăcăminte reprezintă cea mai mare parte a consumului de textile din UE (</w:t>
      </w:r>
      <w:r w:rsidRPr="00C44CE5">
        <w:rPr>
          <w:rFonts w:ascii="Times New Roman" w:hAnsi="Times New Roman"/>
          <w:noProof/>
          <w:sz w:val="24"/>
          <w:szCs w:val="24"/>
        </w:rPr>
        <w:t>81</w:t>
      </w:r>
      <w:r>
        <w:rPr>
          <w:rFonts w:ascii="Times New Roman" w:hAnsi="Times New Roman"/>
          <w:noProof/>
          <w:sz w:val="24"/>
          <w:szCs w:val="24"/>
        </w:rPr>
        <w:t> %)</w:t>
      </w:r>
      <w:r w:rsidR="007538A9" w:rsidRPr="00E85A19">
        <w:rPr>
          <w:rStyle w:val="FootnoteReference"/>
          <w:rFonts w:ascii="Times New Roman" w:hAnsi="Times New Roman" w:cs="Times New Roman"/>
          <w:noProof/>
          <w:sz w:val="24"/>
          <w:szCs w:val="24"/>
        </w:rPr>
        <w:footnoteReference w:id="7"/>
      </w:r>
      <w:r>
        <w:rPr>
          <w:rFonts w:ascii="Times New Roman" w:hAnsi="Times New Roman"/>
          <w:noProof/>
          <w:sz w:val="24"/>
          <w:szCs w:val="24"/>
        </w:rPr>
        <w:t>, tendința de a utiliza articolele de îmbrăcăminte pentru perioade din ce în ce mai scurte și de a le arunca ulterior contribuie în cea mai mare măsură la modelele nesustenabile de supraproducție și supraconsum. Astfel de tendințe au devenit cunoscute sub numele de modă de consum, stimulând consumatorii să continue să cumpere articole de îmbrăcăminte de calitate inferioară și la prețuri mai mici, produse rapid ca răspuns la cele mai noi tendințe.</w:t>
      </w:r>
      <w:r>
        <w:rPr>
          <w:noProof/>
        </w:rPr>
        <w:t xml:space="preserve"> </w:t>
      </w:r>
      <w:r>
        <w:rPr>
          <w:rFonts w:ascii="Times New Roman" w:hAnsi="Times New Roman"/>
          <w:noProof/>
          <w:sz w:val="24"/>
          <w:szCs w:val="24"/>
        </w:rPr>
        <w:t xml:space="preserve">Deși, între </w:t>
      </w:r>
      <w:r w:rsidRPr="00C44CE5">
        <w:rPr>
          <w:rFonts w:ascii="Times New Roman" w:hAnsi="Times New Roman"/>
          <w:noProof/>
          <w:sz w:val="24"/>
          <w:szCs w:val="24"/>
        </w:rPr>
        <w:t>1996</w:t>
      </w:r>
      <w:r>
        <w:rPr>
          <w:rFonts w:ascii="Times New Roman" w:hAnsi="Times New Roman"/>
          <w:noProof/>
          <w:sz w:val="24"/>
          <w:szCs w:val="24"/>
        </w:rPr>
        <w:t xml:space="preserve"> și </w:t>
      </w:r>
      <w:r w:rsidRPr="00C44CE5">
        <w:rPr>
          <w:rFonts w:ascii="Times New Roman" w:hAnsi="Times New Roman"/>
          <w:noProof/>
          <w:sz w:val="24"/>
          <w:szCs w:val="24"/>
        </w:rPr>
        <w:t>2018</w:t>
      </w:r>
      <w:r>
        <w:rPr>
          <w:rFonts w:ascii="Times New Roman" w:hAnsi="Times New Roman"/>
          <w:noProof/>
          <w:sz w:val="24"/>
          <w:szCs w:val="24"/>
        </w:rPr>
        <w:t xml:space="preserve">, prețurile articolelor de îmbrăcăminte din UE au scăzut cu peste </w:t>
      </w:r>
      <w:r w:rsidRPr="00C44CE5">
        <w:rPr>
          <w:rFonts w:ascii="Times New Roman" w:hAnsi="Times New Roman"/>
          <w:noProof/>
          <w:sz w:val="24"/>
          <w:szCs w:val="24"/>
        </w:rPr>
        <w:t>30</w:t>
      </w:r>
      <w:r>
        <w:rPr>
          <w:rFonts w:ascii="Times New Roman" w:hAnsi="Times New Roman"/>
          <w:noProof/>
          <w:sz w:val="24"/>
          <w:szCs w:val="24"/>
        </w:rPr>
        <w:t> % în raport cu inflația</w:t>
      </w:r>
      <w:r w:rsidR="002A23FC" w:rsidRPr="00E85A19">
        <w:rPr>
          <w:rStyle w:val="FootnoteReference"/>
          <w:rFonts w:ascii="Times New Roman" w:eastAsia="Calibri" w:hAnsi="Times New Roman" w:cs="Times New Roman"/>
          <w:noProof/>
          <w:sz w:val="24"/>
          <w:szCs w:val="24"/>
        </w:rPr>
        <w:footnoteReference w:id="8"/>
      </w:r>
      <w:r>
        <w:rPr>
          <w:rFonts w:ascii="Times New Roman" w:hAnsi="Times New Roman"/>
          <w:noProof/>
          <w:sz w:val="24"/>
          <w:szCs w:val="24"/>
        </w:rPr>
        <w:t>, cheltuielile medii ale gospodăriilor în ceea ce privește articolele de îmbrăcăminte au crescut</w:t>
      </w:r>
      <w:r w:rsidR="00403600">
        <w:rPr>
          <w:rStyle w:val="FootnoteReference"/>
          <w:rFonts w:ascii="Times New Roman" w:eastAsia="Calibri" w:hAnsi="Times New Roman" w:cs="Times New Roman"/>
          <w:noProof/>
          <w:sz w:val="24"/>
          <w:szCs w:val="24"/>
        </w:rPr>
        <w:footnoteReference w:id="9"/>
      </w:r>
      <w:r>
        <w:rPr>
          <w:rFonts w:ascii="Times New Roman" w:hAnsi="Times New Roman"/>
          <w:noProof/>
          <w:sz w:val="24"/>
          <w:szCs w:val="24"/>
        </w:rPr>
        <w:t>, ceea ce indică faptul că astfel de modele nesustenabile nu au permis cetățenilor să beneficieze pe deplin de oportunitățile de reducere a costurilor. În plus, cererea tot mai mare de textile alimentează utilizarea ineficientă a resurselor neregenerabile, inclusiv producția de fibre sintetice din combustibili fosili.</w:t>
      </w:r>
    </w:p>
    <w:p w14:paraId="05710F30" w14:textId="460CA3DE" w:rsidR="00C804F9" w:rsidRPr="00E85A19" w:rsidRDefault="00B96EEE" w:rsidP="00263F19">
      <w:pPr>
        <w:spacing w:after="120"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Aceste efecte negative își au originea într-un model liniar care se caracterizează prin rate scăzute de utilizare, reutilizare și reparare a textilelor, precum și de reciclare a fibrelor textile pentru a le transforma integral în alte fibre textile (reciclarea </w:t>
      </w:r>
      <w:r w:rsidRPr="00C44CE5">
        <w:rPr>
          <w:rFonts w:ascii="Times New Roman" w:hAnsi="Times New Roman"/>
          <w:i/>
          <w:iCs/>
          <w:noProof/>
          <w:sz w:val="24"/>
          <w:szCs w:val="24"/>
        </w:rPr>
        <w:t>fibre-to-fibre</w:t>
      </w:r>
      <w:r>
        <w:rPr>
          <w:rFonts w:ascii="Times New Roman" w:hAnsi="Times New Roman"/>
          <w:noProof/>
          <w:sz w:val="24"/>
          <w:szCs w:val="24"/>
        </w:rPr>
        <w:t>), și care, adesea, nu impune calitatea, durabilitatea și posibilitatea de reciclare ca priorități pentru designul și fabricarea articolelor de îmbrăcăminte. Textilele și articolele de încălțăminte sintetice generează microplastice în toate etapele ciclului lor de viață, ceea ce contribuie și mai mult la impactul acestui sector asupra mediului.</w:t>
      </w:r>
    </w:p>
    <w:p w14:paraId="5D6048A0" w14:textId="19E8AA93" w:rsidR="00A278E5" w:rsidRPr="00E85A19" w:rsidRDefault="00A278E5" w:rsidP="00263F19">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Lanțul valoric global complex și divers al textilelor se confruntă, de asemenea, cu provocări sociale, parțial cauzate de presiuni de reducere la minimum a costurilor de producție pentru a răspunde cererii de produse la prețuri accesibile din partea consumatorilor.</w:t>
      </w:r>
      <w:r w:rsidR="00C44CE5">
        <w:rPr>
          <w:rFonts w:ascii="Times New Roman" w:hAnsi="Times New Roman"/>
          <w:noProof/>
          <w:sz w:val="24"/>
          <w:szCs w:val="24"/>
        </w:rPr>
        <w:t xml:space="preserve"> </w:t>
      </w:r>
      <w:r>
        <w:rPr>
          <w:rFonts w:ascii="Times New Roman" w:hAnsi="Times New Roman"/>
          <w:noProof/>
          <w:sz w:val="24"/>
          <w:szCs w:val="24"/>
        </w:rPr>
        <w:t>Munca copiilor în industria articolelor de îmbrăcăminte reprezintă o sursă gravă de îngrijorare. Întrucât femeile reprezintă majoritatea forței de muncă slab remunerate și necalificate din sectorul textilelor</w:t>
      </w:r>
      <w:r w:rsidRPr="00E85A19">
        <w:rPr>
          <w:rStyle w:val="FootnoteReference"/>
          <w:rFonts w:ascii="Times New Roman" w:hAnsi="Times New Roman" w:cs="Times New Roman"/>
          <w:noProof/>
          <w:sz w:val="24"/>
          <w:szCs w:val="24"/>
        </w:rPr>
        <w:footnoteReference w:id="10"/>
      </w:r>
      <w:r>
        <w:rPr>
          <w:rFonts w:ascii="Times New Roman" w:hAnsi="Times New Roman"/>
          <w:noProof/>
          <w:sz w:val="24"/>
          <w:szCs w:val="24"/>
        </w:rPr>
        <w:t>, îmbunătățirea sustenabilității lanțului de aprovizionare are, de asemenea, o dimensiune importantă din perspectiva egalității de gen. Prin atenția sporită acordată sustenabilității sociale și durabilității mediului, UE urmărește să consolideze lanțurile valorice globale, contribuind astfel la obiectivele de dezvoltare durabilă la nivel mondial.</w:t>
      </w:r>
    </w:p>
    <w:p w14:paraId="10DAF3E9" w14:textId="4BAE2D5A" w:rsidR="002958F7" w:rsidRPr="00E85A19" w:rsidRDefault="007004CB" w:rsidP="00263F19">
      <w:pPr>
        <w:spacing w:after="120" w:line="240" w:lineRule="auto"/>
        <w:jc w:val="both"/>
        <w:rPr>
          <w:rFonts w:ascii="Times New Roman" w:hAnsi="Times New Roman" w:cs="Times New Roman"/>
          <w:noProof/>
          <w:sz w:val="24"/>
          <w:szCs w:val="24"/>
          <w:shd w:val="clear" w:color="auto" w:fill="FFFFFF"/>
        </w:rPr>
      </w:pPr>
      <w:r>
        <w:rPr>
          <w:rFonts w:ascii="Times New Roman" w:hAnsi="Times New Roman"/>
          <w:noProof/>
          <w:sz w:val="24"/>
          <w:szCs w:val="24"/>
          <w:shd w:val="clear" w:color="auto" w:fill="FFFFFF"/>
        </w:rPr>
        <w:t xml:space="preserve">În UE, sectorul textilelor și al articolelor de îmbrăcăminte este semnificativ din punct de vedere economic și poate juca un rol important în economia circulară. Peste </w:t>
      </w:r>
      <w:r w:rsidRPr="00C44CE5">
        <w:rPr>
          <w:rFonts w:ascii="Times New Roman" w:hAnsi="Times New Roman"/>
          <w:noProof/>
          <w:sz w:val="24"/>
          <w:szCs w:val="24"/>
          <w:shd w:val="clear" w:color="auto" w:fill="FFFFFF"/>
        </w:rPr>
        <w:t>160</w:t>
      </w:r>
      <w:r>
        <w:rPr>
          <w:rFonts w:ascii="Times New Roman" w:hAnsi="Times New Roman"/>
          <w:noProof/>
          <w:sz w:val="24"/>
          <w:szCs w:val="24"/>
          <w:shd w:val="clear" w:color="auto" w:fill="FFFFFF"/>
        </w:rPr>
        <w:t> </w:t>
      </w:r>
      <w:r w:rsidRPr="00C44CE5">
        <w:rPr>
          <w:rFonts w:ascii="Times New Roman" w:hAnsi="Times New Roman"/>
          <w:noProof/>
          <w:sz w:val="24"/>
          <w:szCs w:val="24"/>
          <w:shd w:val="clear" w:color="auto" w:fill="FFFFFF"/>
        </w:rPr>
        <w:t>000</w:t>
      </w:r>
      <w:r>
        <w:rPr>
          <w:rFonts w:ascii="Times New Roman" w:hAnsi="Times New Roman"/>
          <w:noProof/>
          <w:sz w:val="24"/>
          <w:szCs w:val="24"/>
          <w:shd w:val="clear" w:color="auto" w:fill="FFFFFF"/>
        </w:rPr>
        <w:t xml:space="preserve"> de întreprinderi și </w:t>
      </w:r>
      <w:r w:rsidRPr="00C44CE5">
        <w:rPr>
          <w:rFonts w:ascii="Times New Roman" w:hAnsi="Times New Roman"/>
          <w:noProof/>
          <w:sz w:val="24"/>
          <w:szCs w:val="24"/>
          <w:shd w:val="clear" w:color="auto" w:fill="FFFFFF"/>
        </w:rPr>
        <w:t>1</w:t>
      </w:r>
      <w:r>
        <w:rPr>
          <w:rFonts w:ascii="Times New Roman" w:hAnsi="Times New Roman"/>
          <w:noProof/>
          <w:sz w:val="24"/>
          <w:szCs w:val="24"/>
          <w:shd w:val="clear" w:color="auto" w:fill="FFFFFF"/>
        </w:rPr>
        <w:t>,</w:t>
      </w:r>
      <w:r w:rsidRPr="00C44CE5">
        <w:rPr>
          <w:rFonts w:ascii="Times New Roman" w:hAnsi="Times New Roman"/>
          <w:noProof/>
          <w:sz w:val="24"/>
          <w:szCs w:val="24"/>
          <w:shd w:val="clear" w:color="auto" w:fill="FFFFFF"/>
        </w:rPr>
        <w:t>5</w:t>
      </w:r>
      <w:r>
        <w:rPr>
          <w:rFonts w:ascii="Times New Roman" w:hAnsi="Times New Roman"/>
          <w:noProof/>
          <w:sz w:val="24"/>
          <w:szCs w:val="24"/>
          <w:shd w:val="clear" w:color="auto" w:fill="FFFFFF"/>
        </w:rPr>
        <w:t xml:space="preserve"> milioane de angajați fac parte din acest sector care, în </w:t>
      </w:r>
      <w:r w:rsidRPr="00C44CE5">
        <w:rPr>
          <w:rFonts w:ascii="Times New Roman" w:hAnsi="Times New Roman"/>
          <w:noProof/>
          <w:sz w:val="24"/>
          <w:szCs w:val="24"/>
          <w:shd w:val="clear" w:color="auto" w:fill="FFFFFF"/>
        </w:rPr>
        <w:t>2019</w:t>
      </w:r>
      <w:r>
        <w:rPr>
          <w:rFonts w:ascii="Times New Roman" w:hAnsi="Times New Roman"/>
          <w:noProof/>
          <w:sz w:val="24"/>
          <w:szCs w:val="24"/>
          <w:shd w:val="clear" w:color="auto" w:fill="FFFFFF"/>
        </w:rPr>
        <w:t xml:space="preserve">, a generat o cifră de afaceri de </w:t>
      </w:r>
      <w:r w:rsidRPr="00C44CE5">
        <w:rPr>
          <w:rFonts w:ascii="Times New Roman" w:hAnsi="Times New Roman"/>
          <w:noProof/>
          <w:sz w:val="24"/>
          <w:szCs w:val="24"/>
          <w:shd w:val="clear" w:color="auto" w:fill="FFFFFF"/>
        </w:rPr>
        <w:t>162</w:t>
      </w:r>
      <w:r>
        <w:rPr>
          <w:rFonts w:ascii="Times New Roman" w:hAnsi="Times New Roman"/>
          <w:noProof/>
          <w:sz w:val="24"/>
          <w:szCs w:val="24"/>
          <w:shd w:val="clear" w:color="auto" w:fill="FFFFFF"/>
        </w:rPr>
        <w:t> de miliarde EUR</w:t>
      </w:r>
      <w:r w:rsidRPr="00E85A19">
        <w:rPr>
          <w:rStyle w:val="FootnoteReference"/>
          <w:rFonts w:ascii="Times New Roman" w:hAnsi="Times New Roman" w:cs="Times New Roman"/>
          <w:noProof/>
          <w:sz w:val="24"/>
          <w:szCs w:val="24"/>
          <w:shd w:val="clear" w:color="auto" w:fill="FFFFFF"/>
        </w:rPr>
        <w:footnoteReference w:id="11"/>
      </w:r>
      <w:r>
        <w:rPr>
          <w:rFonts w:ascii="Times New Roman" w:hAnsi="Times New Roman"/>
          <w:noProof/>
          <w:sz w:val="24"/>
          <w:szCs w:val="24"/>
          <w:shd w:val="clear" w:color="auto" w:fill="FFFFFF"/>
        </w:rPr>
        <w:t>. Pandemia de COVID-</w:t>
      </w:r>
      <w:r w:rsidRPr="00C44CE5">
        <w:rPr>
          <w:rFonts w:ascii="Times New Roman" w:hAnsi="Times New Roman"/>
          <w:noProof/>
          <w:sz w:val="24"/>
          <w:szCs w:val="24"/>
          <w:shd w:val="clear" w:color="auto" w:fill="FFFFFF"/>
        </w:rPr>
        <w:t>19</w:t>
      </w:r>
      <w:r>
        <w:rPr>
          <w:rFonts w:ascii="Times New Roman" w:hAnsi="Times New Roman"/>
          <w:noProof/>
          <w:sz w:val="24"/>
          <w:szCs w:val="24"/>
          <w:shd w:val="clear" w:color="auto" w:fill="FFFFFF"/>
        </w:rPr>
        <w:t xml:space="preserve"> a avut un impact negativ asupra sectorului. Comparativ cu </w:t>
      </w:r>
      <w:r w:rsidRPr="00C44CE5">
        <w:rPr>
          <w:rFonts w:ascii="Times New Roman" w:hAnsi="Times New Roman"/>
          <w:noProof/>
          <w:sz w:val="24"/>
          <w:szCs w:val="24"/>
          <w:shd w:val="clear" w:color="auto" w:fill="FFFFFF"/>
        </w:rPr>
        <w:t>2019</w:t>
      </w:r>
      <w:r>
        <w:rPr>
          <w:rFonts w:ascii="Times New Roman" w:hAnsi="Times New Roman"/>
          <w:noProof/>
          <w:sz w:val="24"/>
          <w:szCs w:val="24"/>
          <w:shd w:val="clear" w:color="auto" w:fill="FFFFFF"/>
        </w:rPr>
        <w:t xml:space="preserve">, în </w:t>
      </w:r>
      <w:r w:rsidRPr="00C44CE5">
        <w:rPr>
          <w:rFonts w:ascii="Times New Roman" w:hAnsi="Times New Roman"/>
          <w:noProof/>
          <w:sz w:val="24"/>
          <w:szCs w:val="24"/>
          <w:shd w:val="clear" w:color="auto" w:fill="FFFFFF"/>
        </w:rPr>
        <w:t>2020</w:t>
      </w:r>
      <w:r>
        <w:rPr>
          <w:rFonts w:ascii="Times New Roman" w:hAnsi="Times New Roman"/>
          <w:noProof/>
          <w:sz w:val="24"/>
          <w:szCs w:val="24"/>
          <w:shd w:val="clear" w:color="auto" w:fill="FFFFFF"/>
        </w:rPr>
        <w:t xml:space="preserve">, cifra de afaceri a UE a scăzut cu </w:t>
      </w:r>
      <w:r w:rsidRPr="00C44CE5">
        <w:rPr>
          <w:rFonts w:ascii="Times New Roman" w:hAnsi="Times New Roman"/>
          <w:noProof/>
          <w:sz w:val="24"/>
          <w:szCs w:val="24"/>
          <w:shd w:val="clear" w:color="auto" w:fill="FFFFFF"/>
        </w:rPr>
        <w:t>9</w:t>
      </w:r>
      <w:r>
        <w:rPr>
          <w:rFonts w:ascii="Times New Roman" w:hAnsi="Times New Roman"/>
          <w:noProof/>
          <w:sz w:val="24"/>
          <w:szCs w:val="24"/>
          <w:shd w:val="clear" w:color="auto" w:fill="FFFFFF"/>
        </w:rPr>
        <w:t>,</w:t>
      </w:r>
      <w:r w:rsidRPr="00C44CE5">
        <w:rPr>
          <w:rFonts w:ascii="Times New Roman" w:hAnsi="Times New Roman"/>
          <w:noProof/>
          <w:sz w:val="24"/>
          <w:szCs w:val="24"/>
          <w:shd w:val="clear" w:color="auto" w:fill="FFFFFF"/>
        </w:rPr>
        <w:t>2</w:t>
      </w:r>
      <w:r>
        <w:rPr>
          <w:rFonts w:ascii="Times New Roman" w:hAnsi="Times New Roman"/>
          <w:noProof/>
          <w:sz w:val="24"/>
          <w:szCs w:val="24"/>
          <w:shd w:val="clear" w:color="auto" w:fill="FFFFFF"/>
        </w:rPr>
        <w:t xml:space="preserve"> % în sectorul textilelor și cu </w:t>
      </w:r>
      <w:r w:rsidRPr="00C44CE5">
        <w:rPr>
          <w:rFonts w:ascii="Times New Roman" w:hAnsi="Times New Roman"/>
          <w:noProof/>
          <w:sz w:val="24"/>
          <w:szCs w:val="24"/>
          <w:shd w:val="clear" w:color="auto" w:fill="FFFFFF"/>
        </w:rPr>
        <w:t>18</w:t>
      </w:r>
      <w:r>
        <w:rPr>
          <w:rFonts w:ascii="Times New Roman" w:hAnsi="Times New Roman"/>
          <w:noProof/>
          <w:sz w:val="24"/>
          <w:szCs w:val="24"/>
          <w:shd w:val="clear" w:color="auto" w:fill="FFFFFF"/>
        </w:rPr>
        <w:t>,</w:t>
      </w:r>
      <w:r w:rsidRPr="00C44CE5">
        <w:rPr>
          <w:rFonts w:ascii="Times New Roman" w:hAnsi="Times New Roman"/>
          <w:noProof/>
          <w:sz w:val="24"/>
          <w:szCs w:val="24"/>
          <w:shd w:val="clear" w:color="auto" w:fill="FFFFFF"/>
        </w:rPr>
        <w:t>1</w:t>
      </w:r>
      <w:r>
        <w:rPr>
          <w:rFonts w:ascii="Times New Roman" w:hAnsi="Times New Roman"/>
          <w:noProof/>
          <w:sz w:val="24"/>
          <w:szCs w:val="24"/>
          <w:shd w:val="clear" w:color="auto" w:fill="FFFFFF"/>
        </w:rPr>
        <w:t> % în sectorul articolelor de îmbrăcăminte</w:t>
      </w:r>
      <w:r w:rsidR="008E23BE" w:rsidRPr="00E85A19">
        <w:rPr>
          <w:rStyle w:val="FootnoteReference"/>
          <w:rFonts w:ascii="Times New Roman" w:hAnsi="Times New Roman" w:cs="Times New Roman"/>
          <w:noProof/>
          <w:sz w:val="24"/>
          <w:szCs w:val="24"/>
          <w:shd w:val="clear" w:color="auto" w:fill="FFFFFF"/>
        </w:rPr>
        <w:footnoteReference w:id="12"/>
      </w:r>
      <w:r>
        <w:rPr>
          <w:rFonts w:ascii="Times New Roman" w:hAnsi="Times New Roman"/>
          <w:noProof/>
          <w:sz w:val="24"/>
          <w:szCs w:val="24"/>
          <w:shd w:val="clear" w:color="auto" w:fill="FFFFFF"/>
        </w:rPr>
        <w:t xml:space="preserve">. De asemenea, în timpul pandemiei, ecosistemul textilelor și-a demonstrat creativitatea și ingeniozitatea, reușind să modifice liniile de producție într-un timp record și să furnizeze măști și alte echipamente de protecție foarte necesare, însă indisponibile în cantități suficiente. </w:t>
      </w:r>
    </w:p>
    <w:p w14:paraId="21D3AE04" w14:textId="7595C83A" w:rsidR="00567020" w:rsidRPr="00E85A19" w:rsidRDefault="00567020" w:rsidP="00263F19">
      <w:pPr>
        <w:spacing w:after="120" w:line="240" w:lineRule="auto"/>
        <w:jc w:val="both"/>
        <w:rPr>
          <w:rFonts w:ascii="Times New Roman" w:hAnsi="Times New Roman" w:cs="Times New Roman"/>
          <w:noProof/>
          <w:sz w:val="24"/>
          <w:szCs w:val="24"/>
          <w:shd w:val="clear" w:color="auto" w:fill="FFFFFF"/>
        </w:rPr>
      </w:pPr>
      <w:r>
        <w:rPr>
          <w:rFonts w:ascii="Times New Roman" w:hAnsi="Times New Roman"/>
          <w:noProof/>
          <w:sz w:val="24"/>
          <w:szCs w:val="24"/>
          <w:shd w:val="clear" w:color="auto" w:fill="FFFFFF"/>
        </w:rPr>
        <w:t xml:space="preserve">Agresiunea militară neprovocată și nejustificată a Rusiei asupra Ucrainei, cu consecințele sale în ceea ce privește creșterea prețurilor la energie, securitatea aprovizionării cu materii prime și impactul asupra segmentelor exportatoare ale ecosistemului textilelor, este încă un memento al vulnerabilităților lanțurilor de aprovizionare mondiale. </w:t>
      </w:r>
    </w:p>
    <w:p w14:paraId="396F9B76" w14:textId="0E2F55FB" w:rsidR="007004CB" w:rsidRPr="00E85A19" w:rsidRDefault="00E86CEB" w:rsidP="00263F19">
      <w:pPr>
        <w:spacing w:after="120" w:line="240" w:lineRule="auto"/>
        <w:jc w:val="both"/>
        <w:rPr>
          <w:rFonts w:ascii="Times New Roman" w:eastAsia="Calibri" w:hAnsi="Times New Roman" w:cs="Times New Roman"/>
          <w:noProof/>
          <w:sz w:val="24"/>
          <w:szCs w:val="24"/>
        </w:rPr>
      </w:pPr>
      <w:r>
        <w:rPr>
          <w:rFonts w:ascii="Times New Roman" w:hAnsi="Times New Roman"/>
          <w:noProof/>
          <w:sz w:val="24"/>
          <w:szCs w:val="24"/>
          <w:shd w:val="clear" w:color="auto" w:fill="FFFFFF"/>
        </w:rPr>
        <w:t xml:space="preserve">Ecosistemul textilelor din UE trebuie să se redreseze </w:t>
      </w:r>
      <w:r>
        <w:rPr>
          <w:rFonts w:ascii="Times New Roman" w:hAnsi="Times New Roman"/>
          <w:noProof/>
          <w:sz w:val="24"/>
          <w:szCs w:val="24"/>
        </w:rPr>
        <w:t xml:space="preserve">în urma seriei de scăderi bruște ale cererii, de perturbări ale lanțurilor valorice și de creșteri ale prețurilor din ultimii doi ani, </w:t>
      </w:r>
      <w:r>
        <w:rPr>
          <w:rFonts w:ascii="Times New Roman" w:hAnsi="Times New Roman"/>
          <w:noProof/>
          <w:sz w:val="24"/>
          <w:szCs w:val="24"/>
          <w:shd w:val="clear" w:color="auto" w:fill="FFFFFF"/>
        </w:rPr>
        <w:t>care au creat provocări semnificative pentru întreprinderi, atât la nivelul operațiunilor zilnice ale acestora, cât și din perspectiva supraviețuirii pe termen lung,</w:t>
      </w:r>
      <w:r w:rsidRPr="00C44CE5">
        <w:rPr>
          <w:rFonts w:ascii="Times New Roman" w:hAnsi="Times New Roman"/>
          <w:b/>
          <w:bCs/>
          <w:noProof/>
          <w:sz w:val="24"/>
          <w:szCs w:val="24"/>
        </w:rPr>
        <w:t xml:space="preserve"> </w:t>
      </w:r>
      <w:r>
        <w:rPr>
          <w:rFonts w:ascii="Times New Roman" w:hAnsi="Times New Roman"/>
          <w:noProof/>
          <w:sz w:val="24"/>
          <w:szCs w:val="24"/>
          <w:shd w:val="clear" w:color="auto" w:fill="FFFFFF"/>
        </w:rPr>
        <w:t>și să facă față nu numai concurenței mondiale acerbe, ci și șocurilor viitoare. Compus în principal din întreprinderi mici și mijlocii (IMM-uri), acesta trebuie să își consolideze reziliența, în special în ceea ce privește aprovizionarea cu energie și cu materii prime, să valorifice noi piețe pentru produse mai sustenabile și să își sporească atractivitatea pentru o forță de muncă talentată și calificată. Europa a fost dintotdeauna deschisă mărcilor inovatoare, creativității, know-how-ului și produselor textile de calitate și ar trebui să rămână astfel.</w:t>
      </w:r>
    </w:p>
    <w:p w14:paraId="09ABDFBA" w14:textId="6DF7594E" w:rsidR="005C71A9" w:rsidRPr="00E85A19" w:rsidRDefault="005C71A9" w:rsidP="00263F19">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Aceste provocări și oportunități necesită soluții mai sistemice, în conformitate cu obiectivul ambițios al Pactului verde european de a asigura o creștere durabilă, neutră din punct de vedere climatic, eficientă din punct de vedere energetic și din punctul de vedere al utilizării resurselor, care să respecte natura și care să se dezvolte în jurul economiei curate și circulare. Planul de acțiune privind economia circulară din </w:t>
      </w:r>
      <w:r w:rsidRPr="00C44CE5">
        <w:rPr>
          <w:rFonts w:ascii="Times New Roman" w:hAnsi="Times New Roman"/>
          <w:noProof/>
          <w:sz w:val="24"/>
          <w:szCs w:val="24"/>
        </w:rPr>
        <w:t>2020</w:t>
      </w:r>
      <w:r w:rsidR="004A7339" w:rsidRPr="00E85A19">
        <w:rPr>
          <w:rStyle w:val="FootnoteReference"/>
          <w:rFonts w:ascii="Times New Roman" w:hAnsi="Times New Roman" w:cs="Times New Roman"/>
          <w:noProof/>
          <w:sz w:val="24"/>
          <w:szCs w:val="24"/>
        </w:rPr>
        <w:footnoteReference w:id="13"/>
      </w:r>
      <w:r>
        <w:rPr>
          <w:rFonts w:ascii="Times New Roman" w:hAnsi="Times New Roman"/>
          <w:noProof/>
          <w:sz w:val="24"/>
          <w:szCs w:val="24"/>
        </w:rPr>
        <w:t xml:space="preserve"> și actualizarea din </w:t>
      </w:r>
      <w:r w:rsidRPr="00C44CE5">
        <w:rPr>
          <w:rFonts w:ascii="Times New Roman" w:hAnsi="Times New Roman"/>
          <w:noProof/>
          <w:sz w:val="24"/>
          <w:szCs w:val="24"/>
        </w:rPr>
        <w:t>2021</w:t>
      </w:r>
      <w:r>
        <w:rPr>
          <w:rFonts w:ascii="Times New Roman" w:hAnsi="Times New Roman"/>
          <w:noProof/>
          <w:sz w:val="24"/>
          <w:szCs w:val="24"/>
        </w:rPr>
        <w:t xml:space="preserve"> a Strategiei industriale pentru Europa</w:t>
      </w:r>
      <w:r w:rsidRPr="00E85A19">
        <w:rPr>
          <w:rStyle w:val="FootnoteReference"/>
          <w:rFonts w:ascii="Times New Roman" w:hAnsi="Times New Roman" w:cs="Times New Roman"/>
          <w:noProof/>
          <w:sz w:val="24"/>
          <w:szCs w:val="24"/>
        </w:rPr>
        <w:footnoteReference w:id="14"/>
      </w:r>
      <w:r>
        <w:rPr>
          <w:rFonts w:ascii="Times New Roman" w:hAnsi="Times New Roman"/>
          <w:noProof/>
          <w:sz w:val="24"/>
          <w:szCs w:val="24"/>
        </w:rPr>
        <w:t xml:space="preserve"> identifică textilele drept un lanț valoric al produselor-cheie, cu o nevoie urgentă și un potențial puternic de tranziție către modele sustenabile și circulare de producție, de consum și de afaceri. Întreprinderile, consumatorii și autoritățile publice din UE se concentrează deja pe creșterea sustenabilității și a circularității acestui sector, însă tranziția este lentă, iar amprenta de mediu și climatică a sectorului rămâne ridicată.</w:t>
      </w:r>
    </w:p>
    <w:p w14:paraId="6E225FD4" w14:textId="455790A9" w:rsidR="006B3010" w:rsidRPr="00E85A19" w:rsidRDefault="006B3010" w:rsidP="00263F19">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Bazându-se pe activitatea deja desfășurată, asigurând tranziția verde și cea digitală, răspunzând provocărilor sociale și garantând respectarea cerințelor de sustenabilitate, UE poate deveni un deschizător de drumuri la nivel mondial în ceea ce privește lanțurile valorice ale textilelor sustenabile și circulare, noi soluții tehnologice și modele inovatoare de afaceri. Acest lucru ar permite reducerea amprentei de mediu a textilelor de-a lungul ciclului lor de viață, creșterea rezilienței și a competitivității sectorului și îmbunătățirea condițiilor de muncă în conformitate cu standardele internaționale din domeniul muncii și ar asigura reținerea valorii textilelor în economie cât mai mult timp posibil, reducând dependența de materiile prime virgine. </w:t>
      </w:r>
    </w:p>
    <w:p w14:paraId="37C340F3" w14:textId="4B55889F" w:rsidR="00B6424E" w:rsidRPr="00E85A19" w:rsidRDefault="00A278E5" w:rsidP="00263F19">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Prezenta strategie pentru textile sustenabile și circulare urmărește să creeze un cadru și o viziune coerente pentru tranziția sectorului textilelor, cu următoarele obiective:</w:t>
      </w:r>
    </w:p>
    <w:p w14:paraId="7B993930" w14:textId="2EFC0C5E" w:rsidR="00A278E5" w:rsidRPr="00C44CE5" w:rsidRDefault="002B3740" w:rsidP="00263F19">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i/>
          <w:noProof/>
          <w:sz w:val="24"/>
          <w:szCs w:val="24"/>
        </w:rPr>
      </w:pPr>
      <w:r w:rsidRPr="00C44CE5">
        <w:rPr>
          <w:rFonts w:ascii="Times New Roman" w:hAnsi="Times New Roman"/>
          <w:b/>
          <w:i/>
          <w:noProof/>
          <w:sz w:val="24"/>
          <w:szCs w:val="24"/>
        </w:rPr>
        <w:t>Până în 2030, produsele textile introduse pe piața UE au o durată lungă de viață și sunt reciclabile, sunt în mare măsură confecționate din fibre reciclate, nu conțin substanțe periculoase și sunt produse cu respectarea drepturilor sociale și a mediului. Consumatorii beneficiază mai mult timp de textile de înaltă calitate la prețuri accesibile, se renunță la moda de consum, iar serviciile de reutilizare și de reparare profitabile din punct de vedere economic sunt disponibile la scară largă. Într-un sector al textilelor competitiv, rezilient și inovator, producătorii își asumă responsabilitatea pentru produsele lor de-a lungul lanțului valoric, inclusiv atunci când acestea devin deșeuri. Ecosistemul textilelor circulare este prosper, fiind stimulat de capacități suficiente pentru reciclarea inovatoare fibre-to-fibre</w:t>
      </w:r>
      <w:r w:rsidRPr="00C44CE5">
        <w:rPr>
          <w:rFonts w:ascii="Times New Roman" w:hAnsi="Times New Roman"/>
          <w:b/>
          <w:i/>
          <w:noProof/>
          <w:sz w:val="24"/>
        </w:rPr>
        <w:t>,</w:t>
      </w:r>
      <w:r w:rsidRPr="00C44CE5">
        <w:rPr>
          <w:rFonts w:ascii="Times New Roman" w:hAnsi="Times New Roman"/>
          <w:b/>
          <w:i/>
          <w:noProof/>
          <w:sz w:val="24"/>
          <w:szCs w:val="24"/>
        </w:rPr>
        <w:t xml:space="preserve"> iar incinerarea și depozitarea în depozite de deșeuri a textilelor sunt reduse la minimum</w:t>
      </w:r>
      <w:r w:rsidRPr="00C44CE5">
        <w:rPr>
          <w:rFonts w:ascii="Times New Roman" w:hAnsi="Times New Roman"/>
          <w:b/>
          <w:i/>
          <w:noProof/>
          <w:sz w:val="24"/>
        </w:rPr>
        <w:t>.</w:t>
      </w:r>
    </w:p>
    <w:p w14:paraId="4033D4CF" w14:textId="77777777" w:rsidR="00BF0D62" w:rsidRPr="00545316" w:rsidRDefault="00BF0D62" w:rsidP="00263F19">
      <w:pPr>
        <w:spacing w:after="120" w:line="240" w:lineRule="auto"/>
        <w:jc w:val="both"/>
        <w:rPr>
          <w:rFonts w:ascii="Times New Roman" w:hAnsi="Times New Roman" w:cs="Times New Roman"/>
          <w:noProof/>
          <w:sz w:val="24"/>
          <w:szCs w:val="24"/>
        </w:rPr>
      </w:pPr>
    </w:p>
    <w:p w14:paraId="1F77D21B" w14:textId="16732C98" w:rsidR="00A278E5" w:rsidRPr="00C44CE5" w:rsidRDefault="00A278E5" w:rsidP="00263F19">
      <w:pPr>
        <w:pStyle w:val="Heading1"/>
        <w:numPr>
          <w:ilvl w:val="0"/>
          <w:numId w:val="1"/>
        </w:numPr>
        <w:spacing w:before="0" w:after="120" w:line="240" w:lineRule="auto"/>
        <w:ind w:left="357" w:hanging="357"/>
        <w:jc w:val="both"/>
        <w:rPr>
          <w:rFonts w:ascii="Times New Roman" w:hAnsi="Times New Roman" w:cs="Times New Roman"/>
          <w:b/>
          <w:bCs/>
          <w:noProof/>
          <w:color w:val="auto"/>
          <w:sz w:val="24"/>
          <w:szCs w:val="24"/>
        </w:rPr>
      </w:pPr>
      <w:bookmarkStart w:id="4" w:name="_Toc92734241"/>
      <w:bookmarkStart w:id="5" w:name="_Toc92734256"/>
      <w:bookmarkStart w:id="6" w:name="_Toc80978003"/>
      <w:bookmarkStart w:id="7" w:name="_Toc80978086"/>
      <w:bookmarkStart w:id="8" w:name="_Toc80978188"/>
      <w:bookmarkStart w:id="9" w:name="_Toc80978269"/>
      <w:bookmarkStart w:id="10" w:name="_Toc80978289"/>
      <w:bookmarkStart w:id="11" w:name="_Toc80978309"/>
      <w:bookmarkStart w:id="12" w:name="_Toc94989267"/>
      <w:bookmarkStart w:id="13" w:name="_Toc95216035"/>
      <w:bookmarkStart w:id="14" w:name="_Toc76135537"/>
      <w:bookmarkStart w:id="15" w:name="_Toc76559092"/>
      <w:bookmarkStart w:id="16" w:name="_Toc76559204"/>
      <w:bookmarkStart w:id="17" w:name="_Toc80977986"/>
      <w:bookmarkStart w:id="18" w:name="_Toc80978270"/>
      <w:bookmarkStart w:id="19" w:name="_Toc76135541"/>
      <w:bookmarkStart w:id="20" w:name="_Toc76559096"/>
      <w:bookmarkEnd w:id="4"/>
      <w:bookmarkEnd w:id="5"/>
      <w:bookmarkEnd w:id="6"/>
      <w:bookmarkEnd w:id="7"/>
      <w:bookmarkEnd w:id="8"/>
      <w:bookmarkEnd w:id="9"/>
      <w:bookmarkEnd w:id="10"/>
      <w:bookmarkEnd w:id="11"/>
      <w:r w:rsidRPr="00C44CE5">
        <w:rPr>
          <w:rFonts w:ascii="Times New Roman" w:hAnsi="Times New Roman"/>
          <w:b/>
          <w:bCs/>
          <w:noProof/>
          <w:color w:val="auto"/>
          <w:sz w:val="24"/>
          <w:szCs w:val="24"/>
        </w:rPr>
        <w:t>Un nou model pentru Europa</w:t>
      </w:r>
      <w:bookmarkEnd w:id="12"/>
      <w:bookmarkEnd w:id="13"/>
      <w:r w:rsidRPr="00C44CE5">
        <w:rPr>
          <w:rFonts w:ascii="Times New Roman" w:hAnsi="Times New Roman"/>
          <w:b/>
          <w:bCs/>
          <w:noProof/>
          <w:color w:val="auto"/>
          <w:sz w:val="24"/>
          <w:szCs w:val="24"/>
        </w:rPr>
        <w:t xml:space="preserve">: </w:t>
      </w:r>
      <w:r w:rsidRPr="00C44CE5">
        <w:rPr>
          <w:rFonts w:ascii="Times New Roman" w:hAnsi="Times New Roman"/>
          <w:b/>
          <w:noProof/>
          <w:color w:val="auto"/>
          <w:sz w:val="24"/>
        </w:rPr>
        <w:t>acțiuni-cheie pentru textilele sustenabile și circulare</w:t>
      </w:r>
    </w:p>
    <w:p w14:paraId="52C42588" w14:textId="34E7A3A4" w:rsidR="00A278E5" w:rsidRPr="00C44CE5" w:rsidRDefault="00082FD9" w:rsidP="00AD001A">
      <w:pPr>
        <w:pStyle w:val="Heading2"/>
        <w:numPr>
          <w:ilvl w:val="1"/>
          <w:numId w:val="1"/>
        </w:numPr>
        <w:spacing w:before="240" w:after="120" w:line="240" w:lineRule="auto"/>
        <w:ind w:left="788" w:hanging="431"/>
        <w:jc w:val="both"/>
        <w:rPr>
          <w:rFonts w:ascii="Times New Roman" w:hAnsi="Times New Roman" w:cs="Times New Roman"/>
          <w:b/>
          <w:i/>
          <w:noProof/>
          <w:color w:val="auto"/>
          <w:sz w:val="24"/>
          <w:szCs w:val="24"/>
        </w:rPr>
      </w:pPr>
      <w:bookmarkStart w:id="21" w:name="_Toc95216036"/>
      <w:bookmarkStart w:id="22" w:name="_Toc94989268"/>
      <w:r w:rsidRPr="00C44CE5">
        <w:rPr>
          <w:rFonts w:ascii="Times New Roman" w:hAnsi="Times New Roman"/>
          <w:b/>
          <w:bCs/>
          <w:i/>
          <w:iCs/>
          <w:noProof/>
          <w:color w:val="auto"/>
          <w:sz w:val="24"/>
          <w:szCs w:val="24"/>
        </w:rPr>
        <w:t>Introducerea cerințelor obligatorii de design ecologic</w:t>
      </w:r>
      <w:bookmarkEnd w:id="21"/>
      <w:bookmarkEnd w:id="22"/>
    </w:p>
    <w:p w14:paraId="49E0B66F" w14:textId="1628F32A" w:rsidR="0084197F" w:rsidRPr="00E85A19" w:rsidRDefault="001A090C" w:rsidP="00263F19">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Prelungirea duratei de viață a produselor textile este cea mai eficace modalitate de a reduce în mod semnificativ impactul acestora asupra climei și mediului. În acest scop, designul produselor are un rol esențial. Carențele de calitate în ceea ce privește rezistența culorii și rezistența la rupere sau calitatea fermoarelor și a cusăturilor se numără printre principalele motive pentru care consumatorii aruncă produsele textile</w:t>
      </w:r>
      <w:r w:rsidR="00A278E5" w:rsidRPr="00E85A19">
        <w:rPr>
          <w:rStyle w:val="FootnoteReference"/>
          <w:rFonts w:ascii="Times New Roman" w:hAnsi="Times New Roman" w:cs="Times New Roman"/>
          <w:noProof/>
          <w:sz w:val="24"/>
          <w:szCs w:val="24"/>
        </w:rPr>
        <w:footnoteReference w:id="15"/>
      </w:r>
      <w:r>
        <w:rPr>
          <w:rFonts w:ascii="Times New Roman" w:hAnsi="Times New Roman"/>
          <w:noProof/>
          <w:sz w:val="24"/>
          <w:szCs w:val="24"/>
        </w:rPr>
        <w:t>. O durabilitate mai mare le va permite consumatorilor să utilizeze articolele de îmbrăcăminte pentru o perioadă mai lungă și, în același timp, va sprijini modelele circulare de afaceri, cum ar fi serviciile de reutilizare, de închiriere, de reparare și de preluare, precum și comerțul cu amănuntul de produse second</w:t>
      </w:r>
      <w:r w:rsidR="00E738BF">
        <w:rPr>
          <w:rFonts w:ascii="Times New Roman" w:hAnsi="Times New Roman" w:cs="Times New Roman"/>
          <w:noProof/>
          <w:sz w:val="24"/>
          <w:szCs w:val="24"/>
        </w:rPr>
        <w:t>­</w:t>
      </w:r>
      <w:r>
        <w:rPr>
          <w:rFonts w:ascii="Times New Roman" w:hAnsi="Times New Roman"/>
          <w:noProof/>
          <w:sz w:val="24"/>
          <w:szCs w:val="24"/>
        </w:rPr>
        <w:t>hand, într-un mod care creează oportunități de reducere a costurilor pentru cetățeni.</w:t>
      </w:r>
    </w:p>
    <w:p w14:paraId="09CF8E79" w14:textId="7524F3A7" w:rsidR="006B1D9C" w:rsidRPr="00E85A19" w:rsidRDefault="005F2DB8" w:rsidP="00263F19">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Printre alte aspecte legate de design care afectează performanța de mediu a textilelor se numără compoziția materialelor, inclusiv fibrele utilizate și amestecul acestora, sau prezența unor substanțe chimice care prezintă motive de îngrijorare și care împiedică reciclarea deșeurilor textile, din care mai puțin de </w:t>
      </w:r>
      <w:r w:rsidRPr="00C44CE5">
        <w:rPr>
          <w:rFonts w:ascii="Times New Roman" w:hAnsi="Times New Roman"/>
          <w:noProof/>
          <w:sz w:val="24"/>
          <w:szCs w:val="24"/>
        </w:rPr>
        <w:t>1</w:t>
      </w:r>
      <w:r>
        <w:rPr>
          <w:rFonts w:ascii="Times New Roman" w:hAnsi="Times New Roman"/>
          <w:noProof/>
          <w:sz w:val="24"/>
          <w:szCs w:val="24"/>
        </w:rPr>
        <w:t> % se utilizează pentru confecționarea de textile noi</w:t>
      </w:r>
      <w:r w:rsidR="00A278E5" w:rsidRPr="00E85A19">
        <w:rPr>
          <w:rStyle w:val="FootnoteReference"/>
          <w:rFonts w:ascii="Times New Roman" w:hAnsi="Times New Roman" w:cs="Times New Roman"/>
          <w:noProof/>
          <w:sz w:val="24"/>
          <w:szCs w:val="24"/>
        </w:rPr>
        <w:footnoteReference w:id="16"/>
      </w:r>
      <w:r>
        <w:rPr>
          <w:rFonts w:ascii="Times New Roman" w:hAnsi="Times New Roman"/>
          <w:noProof/>
          <w:sz w:val="24"/>
          <w:szCs w:val="24"/>
        </w:rPr>
        <w:t xml:space="preserve"> la nivel mondial. În fabrici, </w:t>
      </w:r>
      <w:r w:rsidRPr="00C44CE5">
        <w:rPr>
          <w:rFonts w:ascii="Times New Roman" w:hAnsi="Times New Roman"/>
          <w:noProof/>
          <w:sz w:val="24"/>
          <w:szCs w:val="24"/>
        </w:rPr>
        <w:t>25</w:t>
      </w:r>
      <w:r>
        <w:rPr>
          <w:rFonts w:ascii="Times New Roman" w:hAnsi="Times New Roman"/>
          <w:noProof/>
          <w:sz w:val="24"/>
          <w:szCs w:val="24"/>
        </w:rPr>
        <w:t>-</w:t>
      </w:r>
      <w:r w:rsidRPr="00C44CE5">
        <w:rPr>
          <w:rFonts w:ascii="Times New Roman" w:hAnsi="Times New Roman"/>
          <w:noProof/>
          <w:sz w:val="24"/>
          <w:szCs w:val="24"/>
        </w:rPr>
        <w:t>40</w:t>
      </w:r>
      <w:r>
        <w:rPr>
          <w:rFonts w:ascii="Times New Roman" w:hAnsi="Times New Roman"/>
          <w:noProof/>
          <w:sz w:val="24"/>
          <w:szCs w:val="24"/>
        </w:rPr>
        <w:t> % din totalul materialelor utilizate reprezintă reziduuri sau devin deșeuri</w:t>
      </w:r>
      <w:r w:rsidR="0012461C" w:rsidRPr="00E85A19">
        <w:rPr>
          <w:rStyle w:val="FootnoteReference"/>
          <w:rFonts w:ascii="Times New Roman" w:hAnsi="Times New Roman" w:cs="Times New Roman"/>
          <w:noProof/>
          <w:sz w:val="24"/>
          <w:szCs w:val="24"/>
        </w:rPr>
        <w:footnoteReference w:id="17"/>
      </w:r>
      <w:r>
        <w:rPr>
          <w:rFonts w:ascii="Times New Roman" w:hAnsi="Times New Roman"/>
          <w:noProof/>
          <w:sz w:val="24"/>
          <w:szCs w:val="24"/>
        </w:rPr>
        <w:t xml:space="preserve">. În Europa, aproximativ </w:t>
      </w:r>
      <w:r w:rsidRPr="00C44CE5">
        <w:rPr>
          <w:rFonts w:ascii="Times New Roman" w:hAnsi="Times New Roman"/>
          <w:noProof/>
          <w:sz w:val="24"/>
          <w:szCs w:val="24"/>
        </w:rPr>
        <w:t>20</w:t>
      </w:r>
      <w:r>
        <w:rPr>
          <w:rFonts w:ascii="Times New Roman" w:hAnsi="Times New Roman"/>
          <w:noProof/>
          <w:sz w:val="24"/>
          <w:szCs w:val="24"/>
        </w:rPr>
        <w:t> % din textilele uzate colectate separat sunt reutilizate ca produse inferioare pentru ștergere în industrie sau în alte aplicații</w:t>
      </w:r>
      <w:r w:rsidR="00A278E5" w:rsidRPr="00E85A19">
        <w:rPr>
          <w:rStyle w:val="FootnoteReference"/>
          <w:rFonts w:ascii="Times New Roman" w:hAnsi="Times New Roman" w:cs="Times New Roman"/>
          <w:noProof/>
          <w:sz w:val="24"/>
          <w:szCs w:val="24"/>
        </w:rPr>
        <w:footnoteReference w:id="18"/>
      </w:r>
      <w:r>
        <w:rPr>
          <w:rFonts w:ascii="Times New Roman" w:hAnsi="Times New Roman"/>
          <w:noProof/>
          <w:sz w:val="24"/>
          <w:szCs w:val="24"/>
        </w:rPr>
        <w:t xml:space="preserve">, în timp ce restul se pierde. </w:t>
      </w:r>
    </w:p>
    <w:p w14:paraId="027AFF5B" w14:textId="2860D763" w:rsidR="00337E51" w:rsidRPr="00E85A19" w:rsidRDefault="006B1D9C" w:rsidP="00237124">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În timp ce tehnologiile avansate de sortare și reciclare trebuie dezvoltate în continuare, îmbunătățirea designului produselor reprezintă primul pas în abordarea provocărilor tehnice. De exemplu, fibrele sunt adesea amestecate între ele (de pildă, fibre de poliester cu fibre de bumbac), ceea ce îngreunează reciclarea ca urmare a disponibilității reduse a tehnologiilor de separare a deșeurilor textile în funcție de tipul de fibră. În plus, elastanul, adesea adăugat pentru a spori funcționalitățile materialelor, poate reprezenta un contaminant pentru aproape toate tehnologiile de reciclare a fibrelor textile, afectând fezabilitatea economică și costurile de mediu ale procesului de reciclare. Pentru reciclarea termomecanică, amestecarea diferitelor tipuri de poliester poate avea, de asemenea, un impact negativ asupra prelucrării deșeurilor textile și asupra calității producției obținute în urma reciclării</w:t>
      </w:r>
      <w:r w:rsidR="00E1250B" w:rsidRPr="00E85A19">
        <w:rPr>
          <w:rStyle w:val="FootnoteReference"/>
          <w:rFonts w:ascii="Times New Roman" w:hAnsi="Times New Roman" w:cs="Times New Roman"/>
          <w:noProof/>
          <w:sz w:val="24"/>
          <w:szCs w:val="24"/>
        </w:rPr>
        <w:footnoteReference w:id="19"/>
      </w:r>
      <w:r>
        <w:rPr>
          <w:rFonts w:ascii="Times New Roman" w:hAnsi="Times New Roman"/>
          <w:noProof/>
          <w:sz w:val="24"/>
          <w:szCs w:val="24"/>
        </w:rPr>
        <w:t>.</w:t>
      </w:r>
    </w:p>
    <w:p w14:paraId="5B800EA5" w14:textId="0A1B8200" w:rsidR="009C5710" w:rsidRPr="00E85A19" w:rsidRDefault="00A278E5" w:rsidP="00263F19">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Sistemele voluntare elaborate de Comisie, cum ar fi </w:t>
      </w:r>
      <w:r w:rsidRPr="00C44CE5">
        <w:rPr>
          <w:rFonts w:ascii="Times New Roman" w:hAnsi="Times New Roman"/>
          <w:b/>
          <w:noProof/>
          <w:sz w:val="24"/>
          <w:szCs w:val="24"/>
        </w:rPr>
        <w:t>criteriile de acordare a etichetei ecologice a UE pentru produsele textile</w:t>
      </w:r>
      <w:r w:rsidR="00B23CAC" w:rsidRPr="00E85A19">
        <w:rPr>
          <w:rStyle w:val="FootnoteReference"/>
          <w:rFonts w:ascii="Times New Roman" w:hAnsi="Times New Roman" w:cs="Times New Roman"/>
          <w:noProof/>
          <w:sz w:val="24"/>
          <w:szCs w:val="24"/>
        </w:rPr>
        <w:footnoteReference w:id="20"/>
      </w:r>
      <w:r>
        <w:rPr>
          <w:rFonts w:ascii="Times New Roman" w:hAnsi="Times New Roman"/>
          <w:noProof/>
          <w:sz w:val="24"/>
          <w:szCs w:val="24"/>
        </w:rPr>
        <w:t xml:space="preserve"> și </w:t>
      </w:r>
      <w:r w:rsidRPr="00C44CE5">
        <w:rPr>
          <w:rFonts w:ascii="Times New Roman" w:hAnsi="Times New Roman"/>
          <w:b/>
          <w:noProof/>
          <w:sz w:val="24"/>
          <w:szCs w:val="24"/>
        </w:rPr>
        <w:t>criteriile UE privind achizițiile publice verzi pentru produsele și serviciile textile</w:t>
      </w:r>
      <w:r w:rsidR="00B23CAC" w:rsidRPr="00E85A19">
        <w:rPr>
          <w:rStyle w:val="FootnoteReference"/>
          <w:rFonts w:ascii="Times New Roman" w:hAnsi="Times New Roman" w:cs="Times New Roman"/>
          <w:noProof/>
          <w:sz w:val="24"/>
          <w:szCs w:val="24"/>
        </w:rPr>
        <w:footnoteReference w:id="21"/>
      </w:r>
      <w:r>
        <w:rPr>
          <w:rFonts w:ascii="Times New Roman" w:hAnsi="Times New Roman"/>
          <w:noProof/>
          <w:sz w:val="24"/>
          <w:szCs w:val="24"/>
        </w:rPr>
        <w:t xml:space="preserve">, includ deja cerințe legate de aspectele de mediu asociate produselor textile. Acestea cuprind, de exemplu, criterii detaliate pentru produse durabile și de bună calitate, restricții privind substanțele chimice periculoase, precum și cerințe privind aprovizionarea cu fibre textile sustenabilă din punctul de vedere al mediului. Activitățile în curs legate de </w:t>
      </w:r>
      <w:r w:rsidRPr="00C44CE5">
        <w:rPr>
          <w:rFonts w:ascii="Times New Roman" w:hAnsi="Times New Roman"/>
          <w:b/>
          <w:noProof/>
          <w:sz w:val="24"/>
          <w:szCs w:val="24"/>
        </w:rPr>
        <w:t>amprenta de mediu a articolelor de îmbrăcăminte și încălțăminte</w:t>
      </w:r>
      <w:r>
        <w:rPr>
          <w:rFonts w:ascii="Times New Roman" w:hAnsi="Times New Roman"/>
          <w:noProof/>
          <w:sz w:val="24"/>
          <w:szCs w:val="24"/>
        </w:rPr>
        <w:t xml:space="preserve"> desfășurate împreună cu reprezentanți ai industriei textile urmează să fie finalizate până în </w:t>
      </w:r>
      <w:r w:rsidRPr="00C44CE5">
        <w:rPr>
          <w:rFonts w:ascii="Times New Roman" w:hAnsi="Times New Roman"/>
          <w:noProof/>
          <w:sz w:val="24"/>
          <w:szCs w:val="24"/>
        </w:rPr>
        <w:t>2024</w:t>
      </w:r>
      <w:r>
        <w:rPr>
          <w:rFonts w:ascii="Times New Roman" w:hAnsi="Times New Roman"/>
          <w:noProof/>
          <w:sz w:val="24"/>
          <w:szCs w:val="24"/>
        </w:rPr>
        <w:t xml:space="preserve">. </w:t>
      </w:r>
    </w:p>
    <w:p w14:paraId="0467A81A" w14:textId="72BE5E2B" w:rsidR="00A278E5" w:rsidRPr="00E85A19" w:rsidRDefault="00A278E5" w:rsidP="00263F19">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Pe baza acestor cunoștințe, în temeiul </w:t>
      </w:r>
      <w:r w:rsidRPr="00C44CE5">
        <w:rPr>
          <w:rFonts w:ascii="Times New Roman" w:hAnsi="Times New Roman"/>
          <w:b/>
          <w:noProof/>
          <w:sz w:val="24"/>
          <w:szCs w:val="24"/>
        </w:rPr>
        <w:t>Regulamentului privind proiectarea ecologică a produselor sustenabile</w:t>
      </w:r>
      <w:r w:rsidR="00A14C38" w:rsidRPr="00E85A19">
        <w:rPr>
          <w:rStyle w:val="FootnoteReference"/>
          <w:rFonts w:ascii="Times New Roman" w:hAnsi="Times New Roman" w:cs="Times New Roman"/>
          <w:noProof/>
          <w:sz w:val="24"/>
          <w:szCs w:val="24"/>
        </w:rPr>
        <w:footnoteReference w:id="22"/>
      </w:r>
      <w:r>
        <w:rPr>
          <w:rFonts w:ascii="Times New Roman" w:hAnsi="Times New Roman"/>
          <w:noProof/>
          <w:sz w:val="24"/>
          <w:szCs w:val="24"/>
        </w:rPr>
        <w:t xml:space="preserve">, sub rezerva aprobării sale de către colegiuitori și a unei evaluări a impactului specifice, Comisia va elabora </w:t>
      </w:r>
      <w:r w:rsidRPr="00C44CE5">
        <w:rPr>
          <w:rFonts w:ascii="Times New Roman" w:hAnsi="Times New Roman"/>
          <w:b/>
          <w:noProof/>
          <w:sz w:val="24"/>
          <w:szCs w:val="24"/>
        </w:rPr>
        <w:t xml:space="preserve">cerințe obligatorii de design ecologic specifice produselor </w:t>
      </w:r>
      <w:r>
        <w:rPr>
          <w:rFonts w:ascii="Times New Roman" w:hAnsi="Times New Roman"/>
          <w:noProof/>
          <w:sz w:val="24"/>
          <w:szCs w:val="24"/>
        </w:rPr>
        <w:t>pentru a spori performanța produselor textile în ceea ce privește durabilitatea, posibilitatea de reutilizare, de reparare</w:t>
      </w:r>
      <w:r>
        <w:rPr>
          <w:rFonts w:ascii="Times New Roman" w:hAnsi="Times New Roman"/>
          <w:noProof/>
          <w:sz w:val="24"/>
        </w:rPr>
        <w:t xml:space="preserve"> </w:t>
      </w:r>
      <w:r>
        <w:rPr>
          <w:rFonts w:ascii="Times New Roman" w:hAnsi="Times New Roman"/>
          <w:noProof/>
          <w:sz w:val="24"/>
          <w:szCs w:val="24"/>
        </w:rPr>
        <w:t xml:space="preserve">și de reciclare </w:t>
      </w:r>
      <w:r w:rsidRPr="00C44CE5">
        <w:rPr>
          <w:rFonts w:ascii="Times New Roman" w:hAnsi="Times New Roman"/>
          <w:i/>
          <w:iCs/>
          <w:noProof/>
          <w:sz w:val="24"/>
          <w:szCs w:val="24"/>
        </w:rPr>
        <w:t>fibre-to-fibre</w:t>
      </w:r>
      <w:r>
        <w:rPr>
          <w:rFonts w:ascii="Times New Roman" w:hAnsi="Times New Roman"/>
          <w:noProof/>
          <w:sz w:val="24"/>
          <w:szCs w:val="24"/>
        </w:rPr>
        <w:t>, precum și conținutul obligatoriu de fibre reciclate, pentru a reduce la minimum și a</w:t>
      </w:r>
      <w:r>
        <w:rPr>
          <w:rStyle w:val="FootnoteReference"/>
          <w:rFonts w:ascii="Times New Roman" w:hAnsi="Times New Roman"/>
          <w:noProof/>
          <w:sz w:val="24"/>
          <w:szCs w:val="24"/>
        </w:rPr>
        <w:t xml:space="preserve"> </w:t>
      </w:r>
      <w:r>
        <w:rPr>
          <w:rFonts w:ascii="Times New Roman" w:hAnsi="Times New Roman"/>
          <w:noProof/>
          <w:sz w:val="24"/>
          <w:szCs w:val="24"/>
        </w:rPr>
        <w:t>urmări prezența substanțelor care prezintă motive de îngrijorare și pentru a diminua efectele negative asupra climei și a mediului</w:t>
      </w:r>
      <w:r>
        <w:rPr>
          <w:rFonts w:ascii="Times New Roman" w:hAnsi="Times New Roman"/>
          <w:noProof/>
          <w:sz w:val="24"/>
        </w:rPr>
        <w:t>.</w:t>
      </w:r>
      <w:r>
        <w:rPr>
          <w:rFonts w:ascii="Times New Roman" w:hAnsi="Times New Roman"/>
          <w:noProof/>
          <w:sz w:val="24"/>
          <w:szCs w:val="24"/>
        </w:rPr>
        <w:t xml:space="preserve"> În acest sens, se va acorda o atenție deosebită raportului cost-eficacitate și proporționalității măsurilor, precum și accesibilității textilelor. În cadrul cerințelor și sub rezerva unei evaluări a impactului în vederea definirii domeniului de aplicare al acestora, Comisia va introduce </w:t>
      </w:r>
      <w:r w:rsidRPr="00C44CE5">
        <w:rPr>
          <w:rFonts w:ascii="Times New Roman" w:hAnsi="Times New Roman"/>
          <w:b/>
          <w:noProof/>
          <w:sz w:val="24"/>
          <w:szCs w:val="24"/>
        </w:rPr>
        <w:t>criterii obligatorii pentru achizițiile publice verzi</w:t>
      </w:r>
      <w:r>
        <w:rPr>
          <w:rFonts w:ascii="Times New Roman" w:hAnsi="Times New Roman"/>
          <w:noProof/>
          <w:sz w:val="24"/>
          <w:szCs w:val="24"/>
        </w:rPr>
        <w:t xml:space="preserve">, al căror domeniu de aplicare va fi definit în urma unei evaluări a impactului, precum și cerințe referitoare la stimulentele acordate de statele membre pentru produsele textile.  </w:t>
      </w:r>
    </w:p>
    <w:p w14:paraId="3D5D1672" w14:textId="0C2F9C19" w:rsidR="00496124" w:rsidRPr="00E85A19" w:rsidRDefault="00496124" w:rsidP="00263F19">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Comisia va acorda prioritate produselor cu cel mai mare potențial și impact în ceea ce privește durabilitatea mediului. Evaluarea inițială a Comisiei arată că acestea ar trebui să includă, de exemplu, textile de uz personal și casnic, covoare și saltele. Lista finală va fi definită pe baza unei consultări în vederea adoptării primului program de lucru în temeiul Regulamentului privind proiectarea ecologică a produselor sustenabile, care urmează să fie lansat până la sfârșitul anului </w:t>
      </w:r>
      <w:r w:rsidRPr="00C44CE5">
        <w:rPr>
          <w:rFonts w:ascii="Times New Roman" w:hAnsi="Times New Roman"/>
          <w:noProof/>
          <w:sz w:val="24"/>
          <w:szCs w:val="24"/>
        </w:rPr>
        <w:t>2022</w:t>
      </w:r>
      <w:r>
        <w:rPr>
          <w:rFonts w:ascii="Times New Roman" w:hAnsi="Times New Roman"/>
          <w:noProof/>
          <w:sz w:val="24"/>
          <w:szCs w:val="24"/>
        </w:rPr>
        <w:t>.</w:t>
      </w:r>
    </w:p>
    <w:p w14:paraId="3732F712" w14:textId="198423F5" w:rsidR="00ED4814" w:rsidRPr="00E85A19" w:rsidRDefault="00BC645A" w:rsidP="00263F19">
      <w:pPr>
        <w:spacing w:after="120" w:line="240" w:lineRule="auto"/>
        <w:jc w:val="both"/>
        <w:rPr>
          <w:rFonts w:ascii="Times New Roman" w:hAnsi="Times New Roman" w:cs="Times New Roman"/>
          <w:noProof/>
          <w:sz w:val="24"/>
          <w:szCs w:val="24"/>
        </w:rPr>
      </w:pPr>
      <w:r w:rsidRPr="00C44CE5">
        <w:rPr>
          <w:rFonts w:ascii="Times New Roman" w:hAnsi="Times New Roman"/>
          <w:b/>
          <w:noProof/>
          <w:sz w:val="24"/>
          <w:szCs w:val="24"/>
        </w:rPr>
        <w:t>Prezența substanțelor periculoase utilizate în produsele textile</w:t>
      </w:r>
      <w:r>
        <w:rPr>
          <w:rFonts w:ascii="Times New Roman" w:hAnsi="Times New Roman"/>
          <w:noProof/>
          <w:sz w:val="24"/>
          <w:szCs w:val="24"/>
        </w:rPr>
        <w:t xml:space="preserve"> introduse pe piața UE, dintre care aproximativ </w:t>
      </w:r>
      <w:r w:rsidRPr="00C44CE5">
        <w:rPr>
          <w:rFonts w:ascii="Times New Roman" w:hAnsi="Times New Roman"/>
          <w:noProof/>
          <w:sz w:val="24"/>
          <w:szCs w:val="24"/>
        </w:rPr>
        <w:t>60</w:t>
      </w:r>
      <w:r>
        <w:rPr>
          <w:rFonts w:ascii="Times New Roman" w:hAnsi="Times New Roman"/>
          <w:noProof/>
          <w:sz w:val="24"/>
          <w:szCs w:val="24"/>
        </w:rPr>
        <w:t xml:space="preserve"> sunt considerate cancerigene, mutagene sau toxice pentru reproducere, reprezintă o sursă de îngrijorare pe care Comisia o abordează în temeiul Regulamentului REACH</w:t>
      </w:r>
      <w:r w:rsidR="00393E6B" w:rsidRPr="00E85A19">
        <w:rPr>
          <w:rStyle w:val="FootnoteReference"/>
          <w:rFonts w:ascii="Times New Roman" w:hAnsi="Times New Roman" w:cs="Times New Roman"/>
          <w:noProof/>
          <w:sz w:val="24"/>
          <w:szCs w:val="24"/>
        </w:rPr>
        <w:footnoteReference w:id="23"/>
      </w:r>
      <w:r>
        <w:rPr>
          <w:rFonts w:ascii="Times New Roman" w:hAnsi="Times New Roman"/>
          <w:noProof/>
          <w:sz w:val="24"/>
          <w:szCs w:val="24"/>
        </w:rPr>
        <w:t xml:space="preserve">. În plus, prin elaborarea unor </w:t>
      </w:r>
      <w:r w:rsidRPr="00C44CE5">
        <w:rPr>
          <w:rFonts w:ascii="Times New Roman" w:hAnsi="Times New Roman"/>
          <w:b/>
          <w:noProof/>
          <w:sz w:val="24"/>
          <w:szCs w:val="24"/>
        </w:rPr>
        <w:t>criterii pentru substanțe chimice și materiale sigure și sustenabile prin design</w:t>
      </w:r>
      <w:r>
        <w:rPr>
          <w:rFonts w:ascii="Times New Roman" w:hAnsi="Times New Roman"/>
          <w:noProof/>
          <w:sz w:val="24"/>
          <w:szCs w:val="24"/>
        </w:rPr>
        <w:t xml:space="preserve">, Comisia va sprijini industria </w:t>
      </w:r>
      <w:r w:rsidRPr="00C44CE5">
        <w:rPr>
          <w:rFonts w:ascii="Times New Roman" w:hAnsi="Times New Roman"/>
          <w:b/>
          <w:bCs/>
          <w:noProof/>
          <w:sz w:val="24"/>
          <w:szCs w:val="24"/>
        </w:rPr>
        <w:t xml:space="preserve">să înlocuiască, pe cât posibil, și să reducă la minimum substanțele care prezintă motive de îngrijorare, conținute de produsele textile </w:t>
      </w:r>
      <w:r>
        <w:rPr>
          <w:rFonts w:ascii="Times New Roman" w:hAnsi="Times New Roman"/>
          <w:noProof/>
          <w:sz w:val="24"/>
          <w:szCs w:val="24"/>
        </w:rPr>
        <w:t>introduse pe piața UE, astfel cum s-a anunțat în Strategia pentru promovarea sustenabilității în domeniul substanțelor chimice</w:t>
      </w:r>
      <w:r w:rsidR="00A278E5" w:rsidRPr="00E85A19">
        <w:rPr>
          <w:rStyle w:val="FootnoteReference"/>
          <w:rFonts w:ascii="Times New Roman" w:hAnsi="Times New Roman" w:cs="Times New Roman"/>
          <w:noProof/>
          <w:sz w:val="24"/>
          <w:szCs w:val="24"/>
        </w:rPr>
        <w:footnoteReference w:id="24"/>
      </w:r>
      <w:r>
        <w:rPr>
          <w:rFonts w:ascii="Times New Roman" w:hAnsi="Times New Roman"/>
          <w:noProof/>
          <w:sz w:val="24"/>
          <w:szCs w:val="24"/>
        </w:rPr>
        <w:t xml:space="preserve">. Această inițiativă este în conformitate cu acțiunile menite să sporească protecția lucrătorilor expuși la substanțe periculoase, astfel cum sunt definite în Cadrul strategic al UE privind sănătatea și securitatea la locul de muncă </w:t>
      </w:r>
      <w:r w:rsidRPr="00C44CE5">
        <w:rPr>
          <w:rFonts w:ascii="Times New Roman" w:hAnsi="Times New Roman"/>
          <w:noProof/>
          <w:sz w:val="24"/>
          <w:szCs w:val="24"/>
        </w:rPr>
        <w:t>2021</w:t>
      </w:r>
      <w:r>
        <w:rPr>
          <w:rFonts w:ascii="Times New Roman" w:hAnsi="Times New Roman"/>
          <w:noProof/>
          <w:sz w:val="24"/>
          <w:szCs w:val="24"/>
        </w:rPr>
        <w:t>-</w:t>
      </w:r>
      <w:r w:rsidRPr="00C44CE5">
        <w:rPr>
          <w:rFonts w:ascii="Times New Roman" w:hAnsi="Times New Roman"/>
          <w:noProof/>
          <w:sz w:val="24"/>
          <w:szCs w:val="24"/>
        </w:rPr>
        <w:t>2027</w:t>
      </w:r>
      <w:r>
        <w:rPr>
          <w:rStyle w:val="FootnoteReference"/>
          <w:rFonts w:ascii="Times New Roman" w:hAnsi="Times New Roman"/>
          <w:noProof/>
          <w:sz w:val="24"/>
          <w:szCs w:val="24"/>
        </w:rPr>
        <w:t xml:space="preserve"> </w:t>
      </w:r>
      <w:r w:rsidR="00FF1F32" w:rsidRPr="00E85A19">
        <w:rPr>
          <w:rStyle w:val="FootnoteReference"/>
          <w:rFonts w:ascii="Times New Roman" w:hAnsi="Times New Roman" w:cs="Times New Roman"/>
          <w:noProof/>
          <w:sz w:val="24"/>
          <w:szCs w:val="24"/>
        </w:rPr>
        <w:footnoteReference w:id="25"/>
      </w:r>
      <w:r>
        <w:rPr>
          <w:rFonts w:ascii="Times New Roman" w:hAnsi="Times New Roman"/>
          <w:noProof/>
          <w:sz w:val="24"/>
          <w:szCs w:val="24"/>
        </w:rPr>
        <w:t>.</w:t>
      </w:r>
    </w:p>
    <w:p w14:paraId="7C810195" w14:textId="097563FE" w:rsidR="00A278E5" w:rsidRPr="00C44CE5" w:rsidRDefault="00DE1EF9" w:rsidP="00263F19">
      <w:pPr>
        <w:spacing w:after="120" w:line="240" w:lineRule="auto"/>
        <w:jc w:val="both"/>
        <w:rPr>
          <w:rFonts w:ascii="Times New Roman" w:hAnsi="Times New Roman" w:cs="Times New Roman"/>
          <w:b/>
          <w:noProof/>
          <w:sz w:val="24"/>
          <w:szCs w:val="24"/>
        </w:rPr>
      </w:pPr>
      <w:r>
        <w:rPr>
          <w:rFonts w:ascii="Times New Roman" w:hAnsi="Times New Roman"/>
          <w:noProof/>
          <w:sz w:val="24"/>
          <w:szCs w:val="24"/>
        </w:rPr>
        <w:t xml:space="preserve">Urmărirea obiectivului ambițios de reducere la zero a poluării în producția de textile ghidează, de asemenea, revizuirea </w:t>
      </w:r>
      <w:r w:rsidRPr="00C44CE5">
        <w:rPr>
          <w:rFonts w:ascii="Times New Roman" w:hAnsi="Times New Roman"/>
          <w:b/>
          <w:noProof/>
          <w:sz w:val="24"/>
          <w:szCs w:val="24"/>
        </w:rPr>
        <w:t>Directivei privind emisiile industriale</w:t>
      </w:r>
      <w:r w:rsidR="00A278E5" w:rsidRPr="00C44CE5">
        <w:rPr>
          <w:rStyle w:val="FootnoteReference"/>
          <w:rFonts w:ascii="Times New Roman" w:hAnsi="Times New Roman" w:cs="Times New Roman"/>
          <w:b/>
          <w:noProof/>
          <w:sz w:val="24"/>
          <w:szCs w:val="24"/>
        </w:rPr>
        <w:footnoteReference w:id="26"/>
      </w:r>
      <w:r w:rsidRPr="00C44CE5">
        <w:rPr>
          <w:rFonts w:ascii="Times New Roman" w:hAnsi="Times New Roman"/>
          <w:b/>
          <w:noProof/>
          <w:sz w:val="24"/>
          <w:szCs w:val="24"/>
        </w:rPr>
        <w:t xml:space="preserve"> </w:t>
      </w:r>
      <w:r>
        <w:rPr>
          <w:rFonts w:ascii="Times New Roman" w:hAnsi="Times New Roman"/>
          <w:noProof/>
          <w:sz w:val="24"/>
          <w:szCs w:val="24"/>
        </w:rPr>
        <w:t xml:space="preserve">și revizuirea în curs a </w:t>
      </w:r>
      <w:r w:rsidRPr="00C44CE5">
        <w:rPr>
          <w:rFonts w:ascii="Times New Roman" w:hAnsi="Times New Roman"/>
          <w:b/>
          <w:noProof/>
          <w:sz w:val="24"/>
          <w:szCs w:val="24"/>
        </w:rPr>
        <w:t>documentului de referință privind cele mai bune tehnici disponibile (BREF) pentru industria textilă</w:t>
      </w:r>
      <w:r w:rsidR="00FD2820" w:rsidRPr="00E85A19">
        <w:rPr>
          <w:rStyle w:val="FootnoteReference"/>
          <w:rFonts w:ascii="Times New Roman" w:hAnsi="Times New Roman" w:cs="Times New Roman"/>
          <w:noProof/>
          <w:sz w:val="24"/>
          <w:szCs w:val="24"/>
        </w:rPr>
        <w:footnoteReference w:id="27"/>
      </w:r>
      <w:r w:rsidRPr="00C44CE5">
        <w:rPr>
          <w:rFonts w:ascii="Times New Roman" w:hAnsi="Times New Roman"/>
          <w:b/>
          <w:noProof/>
          <w:sz w:val="24"/>
          <w:szCs w:val="24"/>
        </w:rPr>
        <w:t>.</w:t>
      </w:r>
    </w:p>
    <w:p w14:paraId="693DA1A9" w14:textId="7D641C4E" w:rsidR="00550050" w:rsidRPr="00C44CE5" w:rsidRDefault="008A5318" w:rsidP="00AD001A">
      <w:pPr>
        <w:pStyle w:val="Heading2"/>
        <w:numPr>
          <w:ilvl w:val="1"/>
          <w:numId w:val="1"/>
        </w:numPr>
        <w:spacing w:before="240" w:after="120" w:line="240" w:lineRule="auto"/>
        <w:ind w:left="788" w:hanging="431"/>
        <w:jc w:val="both"/>
        <w:rPr>
          <w:rFonts w:ascii="Times New Roman" w:hAnsi="Times New Roman" w:cs="Times New Roman"/>
          <w:b/>
          <w:bCs/>
          <w:i/>
          <w:iCs/>
          <w:noProof/>
          <w:color w:val="auto"/>
          <w:sz w:val="24"/>
          <w:szCs w:val="24"/>
        </w:rPr>
      </w:pPr>
      <w:bookmarkStart w:id="23" w:name="_Toc94989269"/>
      <w:bookmarkStart w:id="24" w:name="_Toc94989270"/>
      <w:bookmarkStart w:id="25" w:name="_Toc94989271"/>
      <w:bookmarkEnd w:id="23"/>
      <w:bookmarkEnd w:id="24"/>
      <w:bookmarkEnd w:id="25"/>
      <w:r w:rsidRPr="00C44CE5">
        <w:rPr>
          <w:rFonts w:ascii="Times New Roman" w:hAnsi="Times New Roman"/>
          <w:b/>
          <w:bCs/>
          <w:i/>
          <w:iCs/>
          <w:noProof/>
          <w:color w:val="auto"/>
          <w:sz w:val="24"/>
          <w:szCs w:val="24"/>
        </w:rPr>
        <w:t xml:space="preserve">Oprirea distrugerii produselor textile nevândute sau returnate </w:t>
      </w:r>
    </w:p>
    <w:p w14:paraId="7C6FC9A0" w14:textId="3C637AD4" w:rsidR="00550050" w:rsidRPr="00E85A19" w:rsidRDefault="003540FA" w:rsidP="00263F19">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Distrugerea bunurilor nevândute </w:t>
      </w:r>
      <w:r>
        <w:rPr>
          <w:rFonts w:ascii="Times New Roman" w:hAnsi="Times New Roman"/>
          <w:noProof/>
          <w:sz w:val="24"/>
        </w:rPr>
        <w:t>sau returnate</w:t>
      </w:r>
      <w:r>
        <w:rPr>
          <w:rFonts w:ascii="Times New Roman" w:hAnsi="Times New Roman"/>
          <w:noProof/>
          <w:sz w:val="24"/>
          <w:szCs w:val="24"/>
        </w:rPr>
        <w:t>, inclusiv a articolelor de îmbrăcăminte, reprezintă o risipă de valori și de resurse</w:t>
      </w:r>
      <w:r>
        <w:rPr>
          <w:rFonts w:ascii="Times New Roman" w:hAnsi="Times New Roman"/>
          <w:noProof/>
          <w:sz w:val="24"/>
        </w:rPr>
        <w:t>.</w:t>
      </w:r>
      <w:r>
        <w:rPr>
          <w:rFonts w:ascii="Times New Roman" w:hAnsi="Times New Roman"/>
          <w:noProof/>
          <w:sz w:val="24"/>
          <w:szCs w:val="24"/>
        </w:rPr>
        <w:t xml:space="preserve"> Ca factor de descurajare a acestei practici, în conformitate cu Regulamentul privind proiectarea ecologică a produselor sustenabile, Comisia propune </w:t>
      </w:r>
      <w:r w:rsidRPr="00C44CE5">
        <w:rPr>
          <w:rFonts w:ascii="Times New Roman" w:hAnsi="Times New Roman"/>
          <w:b/>
          <w:noProof/>
          <w:sz w:val="24"/>
          <w:szCs w:val="24"/>
        </w:rPr>
        <w:t>o obligație de transparență, care impune întreprinderilor mari să comunice public numărul de produse pe care le aruncă și le distrug, inclusiv de produse textile</w:t>
      </w:r>
      <w:r>
        <w:rPr>
          <w:rFonts w:ascii="Times New Roman" w:hAnsi="Times New Roman"/>
          <w:noProof/>
          <w:sz w:val="24"/>
          <w:szCs w:val="24"/>
        </w:rPr>
        <w:t xml:space="preserve">, precum și tratamentul suplimentar al acestora legat de pregătirea pentru reutilizare, reciclare, incinerare sau depozitare în depozitele de deșeuri. Sub rezerva împuternicirii sale în acest sens în temeiul regulamentului propus și a unei evaluări a impactului specifice, Comisia va introduce, de asemenea, </w:t>
      </w:r>
      <w:r w:rsidRPr="00C44CE5">
        <w:rPr>
          <w:rFonts w:ascii="Times New Roman" w:hAnsi="Times New Roman"/>
          <w:b/>
          <w:noProof/>
          <w:sz w:val="24"/>
          <w:szCs w:val="24"/>
        </w:rPr>
        <w:t xml:space="preserve">interdicții de distrugere a produselor nevândute, </w:t>
      </w:r>
      <w:r>
        <w:rPr>
          <w:rFonts w:ascii="Times New Roman" w:hAnsi="Times New Roman"/>
          <w:noProof/>
          <w:sz w:val="24"/>
          <w:szCs w:val="24"/>
        </w:rPr>
        <w:t xml:space="preserve">inclusiv, după caz, a produselor textile nevândute sau returnate. </w:t>
      </w:r>
    </w:p>
    <w:p w14:paraId="6796FB47" w14:textId="15E4FF63" w:rsidR="003540FA" w:rsidRPr="00E85A19" w:rsidRDefault="00FA71B2" w:rsidP="00263F19">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plus, </w:t>
      </w:r>
      <w:r w:rsidRPr="00C44CE5">
        <w:rPr>
          <w:rFonts w:ascii="Times New Roman" w:hAnsi="Times New Roman"/>
          <w:b/>
          <w:noProof/>
          <w:sz w:val="24"/>
        </w:rPr>
        <w:t xml:space="preserve">instrumentele digitale </w:t>
      </w:r>
      <w:r>
        <w:rPr>
          <w:rFonts w:ascii="Times New Roman" w:hAnsi="Times New Roman"/>
          <w:noProof/>
          <w:sz w:val="24"/>
          <w:szCs w:val="24"/>
        </w:rPr>
        <w:t>schimbă</w:t>
      </w:r>
      <w:r w:rsidRPr="00C44CE5">
        <w:rPr>
          <w:rFonts w:ascii="Times New Roman" w:hAnsi="Times New Roman"/>
          <w:b/>
          <w:noProof/>
          <w:sz w:val="24"/>
          <w:szCs w:val="24"/>
        </w:rPr>
        <w:t xml:space="preserve"> </w:t>
      </w:r>
      <w:r>
        <w:rPr>
          <w:rFonts w:ascii="Times New Roman" w:hAnsi="Times New Roman"/>
          <w:noProof/>
          <w:sz w:val="24"/>
          <w:szCs w:val="24"/>
          <w:shd w:val="clear" w:color="auto" w:fill="FFFFFF"/>
        </w:rPr>
        <w:t>modul în care sunt concepute, fabricate și întreținute articolele de îmbrăcăminte în întreaga lume</w:t>
      </w:r>
      <w:r w:rsidRPr="00C44CE5">
        <w:rPr>
          <w:rFonts w:ascii="Times New Roman" w:hAnsi="Times New Roman"/>
          <w:b/>
          <w:noProof/>
          <w:sz w:val="24"/>
          <w:szCs w:val="24"/>
        </w:rPr>
        <w:t xml:space="preserve">, </w:t>
      </w:r>
      <w:r>
        <w:rPr>
          <w:rFonts w:ascii="Times New Roman" w:hAnsi="Times New Roman"/>
          <w:noProof/>
          <w:sz w:val="24"/>
          <w:szCs w:val="24"/>
        </w:rPr>
        <w:t>permițând noi modalități de interacțiune între comercianții cu amănuntul și consumatori, care determină o reacție mai dinamică la nevoile consumatorilor</w:t>
      </w:r>
      <w:r>
        <w:rPr>
          <w:rFonts w:ascii="Times New Roman" w:hAnsi="Times New Roman"/>
          <w:noProof/>
          <w:sz w:val="24"/>
        </w:rPr>
        <w:t>.</w:t>
      </w:r>
      <w:r>
        <w:rPr>
          <w:rFonts w:ascii="Times New Roman" w:hAnsi="Times New Roman"/>
          <w:noProof/>
          <w:sz w:val="24"/>
          <w:szCs w:val="24"/>
        </w:rPr>
        <w:t xml:space="preserve"> În special în contextul parcursului de tranziție pentru ecosistemul textilelor, Comisia va evalua, împreună cu reprezentanții din această industrie, modul în care tehnologiile emergente, cum ar fi tehnologiile digitale de precizie, ar putea reduce procentul ridicat de returnări ale articolelor de îmbrăcăminte cumpărate online, ar putea încuraja fabricarea la cerere a produselor personalizate și, astfel, ar putea îmbunătăți eficiența proceselor industriale și reduce amprenta de carbon a comerțului electronic.</w:t>
      </w:r>
    </w:p>
    <w:p w14:paraId="06B8939B" w14:textId="77777777" w:rsidR="00550050" w:rsidRPr="00C44CE5" w:rsidRDefault="00830EA7" w:rsidP="006C10A6">
      <w:pPr>
        <w:pStyle w:val="Heading2"/>
        <w:numPr>
          <w:ilvl w:val="1"/>
          <w:numId w:val="1"/>
        </w:numPr>
        <w:spacing w:before="240" w:after="120" w:line="240" w:lineRule="auto"/>
        <w:ind w:left="788" w:hanging="431"/>
        <w:jc w:val="both"/>
        <w:rPr>
          <w:rFonts w:ascii="Times New Roman" w:hAnsi="Times New Roman" w:cs="Times New Roman"/>
          <w:b/>
          <w:bCs/>
          <w:i/>
          <w:iCs/>
          <w:noProof/>
          <w:color w:val="auto"/>
          <w:sz w:val="24"/>
          <w:szCs w:val="24"/>
        </w:rPr>
      </w:pPr>
      <w:r w:rsidRPr="00C44CE5">
        <w:rPr>
          <w:rFonts w:ascii="Times New Roman" w:hAnsi="Times New Roman"/>
          <w:b/>
          <w:bCs/>
          <w:i/>
          <w:iCs/>
          <w:noProof/>
          <w:color w:val="auto"/>
          <w:sz w:val="24"/>
          <w:szCs w:val="24"/>
        </w:rPr>
        <w:t>Combaterea poluării cu microplastice</w:t>
      </w:r>
    </w:p>
    <w:p w14:paraId="7203572E" w14:textId="3675CE74" w:rsidR="009E61CD" w:rsidRPr="00E85A19" w:rsidRDefault="003973EA" w:rsidP="00263F19">
      <w:pPr>
        <w:spacing w:after="120"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Poluarea cu microplastice se extinde din ce în ce mai mult în natură, inclusiv în mediul marin, și este o sursă de mare îngrijorare care se accentuează. Una dintre principalele surse de eliberare neintenționată a microplasticelor este reprezentată de textilele din fibre sintetice. Se estimează că aproximativ </w:t>
      </w:r>
      <w:r w:rsidRPr="00C44CE5">
        <w:rPr>
          <w:rFonts w:ascii="Times New Roman" w:hAnsi="Times New Roman"/>
          <w:noProof/>
          <w:sz w:val="24"/>
          <w:szCs w:val="24"/>
        </w:rPr>
        <w:t>60</w:t>
      </w:r>
      <w:r>
        <w:rPr>
          <w:rFonts w:ascii="Times New Roman" w:hAnsi="Times New Roman"/>
          <w:noProof/>
          <w:sz w:val="24"/>
          <w:szCs w:val="24"/>
        </w:rPr>
        <w:t> % din fibrele utilizate în articolele de îmbrăcăminte sunt sintetice, predominant fibre de poliester</w:t>
      </w:r>
      <w:r w:rsidR="001C56F0" w:rsidRPr="00E85A19">
        <w:rPr>
          <w:rStyle w:val="FootnoteReference"/>
          <w:rFonts w:ascii="Times New Roman" w:hAnsi="Times New Roman" w:cs="Times New Roman"/>
          <w:noProof/>
          <w:sz w:val="24"/>
          <w:szCs w:val="24"/>
        </w:rPr>
        <w:footnoteReference w:id="28"/>
      </w:r>
      <w:r>
        <w:rPr>
          <w:rFonts w:ascii="Times New Roman" w:hAnsi="Times New Roman"/>
          <w:noProof/>
          <w:sz w:val="24"/>
          <w:szCs w:val="24"/>
        </w:rPr>
        <w:t xml:space="preserve">, iar această cantitate este în creștere. </w:t>
      </w:r>
    </w:p>
    <w:p w14:paraId="61B5B1C1" w14:textId="75CACBB6" w:rsidR="00550050" w:rsidRPr="00E85A19" w:rsidRDefault="004E5373" w:rsidP="00263F19">
      <w:pPr>
        <w:spacing w:after="120"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Întrucât cea mai mare cantitate de microplastice este eliberată în primele </w:t>
      </w:r>
      <w:r w:rsidRPr="00C44CE5">
        <w:rPr>
          <w:rFonts w:ascii="Times New Roman" w:hAnsi="Times New Roman"/>
          <w:noProof/>
          <w:sz w:val="24"/>
          <w:szCs w:val="24"/>
        </w:rPr>
        <w:t>5</w:t>
      </w:r>
      <w:r>
        <w:rPr>
          <w:rFonts w:ascii="Times New Roman" w:hAnsi="Times New Roman"/>
          <w:noProof/>
          <w:sz w:val="24"/>
          <w:szCs w:val="24"/>
        </w:rPr>
        <w:t>-</w:t>
      </w:r>
      <w:r w:rsidRPr="00C44CE5">
        <w:rPr>
          <w:rFonts w:ascii="Times New Roman" w:hAnsi="Times New Roman"/>
          <w:noProof/>
          <w:sz w:val="24"/>
          <w:szCs w:val="24"/>
        </w:rPr>
        <w:t>10</w:t>
      </w:r>
      <w:r>
        <w:rPr>
          <w:rFonts w:ascii="Times New Roman" w:hAnsi="Times New Roman"/>
          <w:noProof/>
          <w:sz w:val="24"/>
          <w:szCs w:val="24"/>
        </w:rPr>
        <w:t xml:space="preserve"> spălări, moda de consum, asociată cu utilizarea tot mai frecventă a fibrelor sintetice pe bază de combustibili fosili, are un impact puternic asupra poluării cu microplastice. În fiecare an se eliberează până la </w:t>
      </w:r>
      <w:r w:rsidRPr="00C44CE5">
        <w:rPr>
          <w:rFonts w:ascii="Times New Roman" w:hAnsi="Times New Roman"/>
          <w:noProof/>
          <w:sz w:val="24"/>
          <w:szCs w:val="24"/>
        </w:rPr>
        <w:t>40</w:t>
      </w:r>
      <w:r>
        <w:rPr>
          <w:rFonts w:ascii="Times New Roman" w:hAnsi="Times New Roman"/>
          <w:noProof/>
          <w:sz w:val="24"/>
          <w:szCs w:val="24"/>
        </w:rPr>
        <w:t> </w:t>
      </w:r>
      <w:r w:rsidRPr="00C44CE5">
        <w:rPr>
          <w:rFonts w:ascii="Times New Roman" w:hAnsi="Times New Roman"/>
          <w:noProof/>
          <w:sz w:val="24"/>
          <w:szCs w:val="24"/>
        </w:rPr>
        <w:t>000</w:t>
      </w:r>
      <w:r>
        <w:rPr>
          <w:rFonts w:ascii="Times New Roman" w:hAnsi="Times New Roman"/>
          <w:noProof/>
          <w:sz w:val="24"/>
          <w:szCs w:val="24"/>
        </w:rPr>
        <w:t xml:space="preserve"> de tone de fibre sintetice numai în efluenții mașinilor de spălat rufe</w:t>
      </w:r>
      <w:r w:rsidR="00A25215" w:rsidRPr="00E85A19">
        <w:rPr>
          <w:rStyle w:val="FootnoteReference"/>
          <w:rFonts w:ascii="Times New Roman" w:eastAsia="Calibri" w:hAnsi="Times New Roman" w:cs="Times New Roman"/>
          <w:noProof/>
          <w:sz w:val="24"/>
          <w:szCs w:val="24"/>
        </w:rPr>
        <w:footnoteReference w:id="29"/>
      </w:r>
      <w:r>
        <w:rPr>
          <w:rFonts w:ascii="Times New Roman" w:hAnsi="Times New Roman"/>
          <w:noProof/>
          <w:sz w:val="24"/>
          <w:szCs w:val="24"/>
        </w:rPr>
        <w:t>.</w:t>
      </w:r>
    </w:p>
    <w:p w14:paraId="19B40C80" w14:textId="190210D8" w:rsidR="007E5924" w:rsidRPr="00E85A19" w:rsidRDefault="00FA71B2" w:rsidP="00263F19">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Comisia intenționează să abordeze diferitele etape ale ciclului de viață în care fibrele sintetice sunt eliberate în mediu printr-un set de măsuri de prevenire și de reducere a acestui fenomen, în special prin </w:t>
      </w:r>
      <w:r w:rsidRPr="00C44CE5">
        <w:rPr>
          <w:rFonts w:ascii="Times New Roman" w:hAnsi="Times New Roman"/>
          <w:b/>
          <w:noProof/>
          <w:sz w:val="24"/>
          <w:szCs w:val="24"/>
        </w:rPr>
        <w:t xml:space="preserve">cerințe obligatorii de design </w:t>
      </w:r>
      <w:r>
        <w:rPr>
          <w:rFonts w:ascii="Times New Roman" w:hAnsi="Times New Roman"/>
          <w:noProof/>
          <w:sz w:val="24"/>
          <w:szCs w:val="24"/>
        </w:rPr>
        <w:t xml:space="preserve">care urmează să fie introduse în temeiul Regulamentului privind proiectarea ecologică a produselor sustenabile, precum și în temeiul viitoarei </w:t>
      </w:r>
      <w:r w:rsidRPr="00C44CE5">
        <w:rPr>
          <w:rFonts w:ascii="Times New Roman" w:hAnsi="Times New Roman"/>
          <w:b/>
          <w:noProof/>
          <w:sz w:val="24"/>
          <w:szCs w:val="24"/>
        </w:rPr>
        <w:t>inițiative a Comisiei de combatere a eliberării neintenționate de microplastice</w:t>
      </w:r>
      <w:r>
        <w:rPr>
          <w:rFonts w:ascii="Times New Roman" w:hAnsi="Times New Roman"/>
          <w:noProof/>
          <w:sz w:val="24"/>
          <w:szCs w:val="24"/>
        </w:rPr>
        <w:t xml:space="preserve"> </w:t>
      </w:r>
      <w:r w:rsidRPr="00C44CE5">
        <w:rPr>
          <w:rFonts w:ascii="Times New Roman" w:hAnsi="Times New Roman"/>
          <w:b/>
          <w:noProof/>
          <w:sz w:val="24"/>
          <w:szCs w:val="24"/>
        </w:rPr>
        <w:t xml:space="preserve">în mediu, </w:t>
      </w:r>
      <w:r>
        <w:rPr>
          <w:rFonts w:ascii="Times New Roman" w:hAnsi="Times New Roman"/>
          <w:noProof/>
          <w:sz w:val="24"/>
          <w:szCs w:val="24"/>
        </w:rPr>
        <w:t xml:space="preserve">care urmează să fie prezentată în a doua jumătate a anului </w:t>
      </w:r>
      <w:r w:rsidRPr="00C44CE5">
        <w:rPr>
          <w:rFonts w:ascii="Times New Roman" w:hAnsi="Times New Roman"/>
          <w:noProof/>
          <w:sz w:val="24"/>
          <w:szCs w:val="24"/>
        </w:rPr>
        <w:t>2022</w:t>
      </w:r>
      <w:r>
        <w:rPr>
          <w:rFonts w:ascii="Times New Roman" w:hAnsi="Times New Roman"/>
          <w:noProof/>
          <w:sz w:val="24"/>
          <w:szCs w:val="24"/>
        </w:rPr>
        <w:t xml:space="preserve">. Pe lângă designul produselor, măsurile vor viza procesele de fabricație, prespălarea în instalații de producție industriale, precum și etichetarea și promovarea materialelor inovatoare. Alte opțiuni includ utilizarea de filtre în mașinile de spălat rufe, care pot reduce cu până la </w:t>
      </w:r>
      <w:r w:rsidRPr="00C44CE5">
        <w:rPr>
          <w:rFonts w:ascii="Times New Roman" w:hAnsi="Times New Roman"/>
          <w:noProof/>
          <w:sz w:val="24"/>
          <w:szCs w:val="24"/>
        </w:rPr>
        <w:t>80</w:t>
      </w:r>
      <w:r>
        <w:rPr>
          <w:rFonts w:ascii="Times New Roman" w:hAnsi="Times New Roman"/>
          <w:noProof/>
          <w:sz w:val="24"/>
          <w:szCs w:val="24"/>
        </w:rPr>
        <w:t> % volumul eliberat în urma spălării</w:t>
      </w:r>
      <w:r w:rsidR="00A6574A" w:rsidRPr="00E85A19">
        <w:rPr>
          <w:rStyle w:val="FootnoteReference"/>
          <w:rFonts w:ascii="Times New Roman" w:hAnsi="Times New Roman" w:cs="Times New Roman"/>
          <w:noProof/>
          <w:sz w:val="24"/>
          <w:szCs w:val="24"/>
        </w:rPr>
        <w:footnoteReference w:id="30"/>
      </w:r>
      <w:r>
        <w:rPr>
          <w:rFonts w:ascii="Times New Roman" w:hAnsi="Times New Roman"/>
          <w:noProof/>
          <w:sz w:val="24"/>
          <w:szCs w:val="24"/>
        </w:rPr>
        <w:t xml:space="preserve">, fabricarea de detergenți blânzi, elaborarea de orientări privind îngrijirea și spălarea articolelor textile, tratarea deșeurilor textile la sfârșitul ciclului de viață </w:t>
      </w:r>
      <w:r>
        <w:rPr>
          <w:rFonts w:ascii="Times New Roman" w:hAnsi="Times New Roman"/>
          <w:noProof/>
          <w:sz w:val="24"/>
        </w:rPr>
        <w:t>și</w:t>
      </w:r>
      <w:r>
        <w:rPr>
          <w:rFonts w:ascii="Times New Roman" w:hAnsi="Times New Roman"/>
          <w:noProof/>
          <w:sz w:val="24"/>
          <w:szCs w:val="24"/>
        </w:rPr>
        <w:t xml:space="preserve"> reglementări pentru îmbunătățirea tratării apelor uzate și a nămolurilor de epurare</w:t>
      </w:r>
      <w:r>
        <w:rPr>
          <w:rFonts w:ascii="Times New Roman" w:hAnsi="Times New Roman"/>
          <w:noProof/>
          <w:sz w:val="24"/>
        </w:rPr>
        <w:t>.</w:t>
      </w:r>
      <w:r>
        <w:rPr>
          <w:rFonts w:ascii="Times New Roman" w:hAnsi="Times New Roman"/>
          <w:noProof/>
          <w:sz w:val="24"/>
          <w:szCs w:val="24"/>
        </w:rPr>
        <w:t xml:space="preserve"> </w:t>
      </w:r>
    </w:p>
    <w:p w14:paraId="2B50538F" w14:textId="2BFBB11A" w:rsidR="00550050" w:rsidRPr="00E85A19" w:rsidRDefault="00550050" w:rsidP="00263F19">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Comisia va ține seama de activitatea de standardizare în curs privind stabilirea metodelor de testare pentru măsurarea eliberării de microplastice în urma spălării textilelor sintetice</w:t>
      </w:r>
      <w:r w:rsidRPr="00E85A19">
        <w:rPr>
          <w:rStyle w:val="FootnoteReference"/>
          <w:rFonts w:ascii="Times New Roman" w:hAnsi="Times New Roman" w:cs="Times New Roman"/>
          <w:noProof/>
          <w:sz w:val="24"/>
          <w:szCs w:val="24"/>
        </w:rPr>
        <w:footnoteReference w:id="31"/>
      </w:r>
      <w:r>
        <w:rPr>
          <w:rFonts w:ascii="Times New Roman" w:hAnsi="Times New Roman"/>
          <w:noProof/>
          <w:sz w:val="24"/>
          <w:szCs w:val="24"/>
        </w:rPr>
        <w:t>, precum și de capacitățile tehnologice și tehnice ale industriei.</w:t>
      </w:r>
    </w:p>
    <w:p w14:paraId="6211FBE1" w14:textId="7F4CEC48" w:rsidR="00550050" w:rsidRPr="00C44CE5" w:rsidRDefault="001B5928" w:rsidP="006C10A6">
      <w:pPr>
        <w:pStyle w:val="Heading2"/>
        <w:numPr>
          <w:ilvl w:val="1"/>
          <w:numId w:val="1"/>
        </w:numPr>
        <w:spacing w:before="240" w:after="120" w:line="240" w:lineRule="auto"/>
        <w:ind w:left="788" w:hanging="431"/>
        <w:jc w:val="both"/>
        <w:rPr>
          <w:rFonts w:ascii="Times New Roman" w:hAnsi="Times New Roman" w:cs="Times New Roman"/>
          <w:b/>
          <w:bCs/>
          <w:i/>
          <w:iCs/>
          <w:noProof/>
          <w:color w:val="auto"/>
          <w:sz w:val="24"/>
          <w:szCs w:val="24"/>
        </w:rPr>
      </w:pPr>
      <w:r w:rsidRPr="00C44CE5">
        <w:rPr>
          <w:rFonts w:ascii="Times New Roman" w:hAnsi="Times New Roman"/>
          <w:b/>
          <w:bCs/>
          <w:i/>
          <w:iCs/>
          <w:noProof/>
          <w:color w:val="auto"/>
          <w:sz w:val="24"/>
          <w:szCs w:val="24"/>
        </w:rPr>
        <w:t>Introducerea cerințelor de informare și a unui pașaport digital al produselor</w:t>
      </w:r>
    </w:p>
    <w:p w14:paraId="66F8C811" w14:textId="3BCA4329" w:rsidR="00735008" w:rsidRPr="00E85A19" w:rsidRDefault="00550050" w:rsidP="00263F19">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Informațiile clare, structurate și accesibile privind caracteristicile de sustenabilitate din punctul de vedere al mediului ale produselor le permit întreprinderilor și consumatorilor să facă alegeri mai bune și îmbunătățesc comunicarea dintre actori de-a lungul lanțurilor valorice, inclusiv dintre producători și reciclatori, de exemplu, cu privire la substanțele care prezintă motive de îngrijorare, la repararea produselor sau la compoziția fibroasă a acestora. Astfel de informații sporesc, de asemenea, vizibilitatea și credibilitatea întreprinderilor și a produselor sustenabile. Prin urmare, ca parte a măsurilor prevăzute de noul Regulament privind proiectarea ecologică a produselor sustenabile, Comisia va introduce </w:t>
      </w:r>
      <w:r w:rsidRPr="00C44CE5">
        <w:rPr>
          <w:rFonts w:ascii="Times New Roman" w:hAnsi="Times New Roman"/>
          <w:b/>
          <w:noProof/>
          <w:sz w:val="24"/>
          <w:szCs w:val="24"/>
        </w:rPr>
        <w:t>un Pașaport digital pentru produse textile</w:t>
      </w:r>
      <w:r>
        <w:rPr>
          <w:rFonts w:ascii="Times New Roman" w:hAnsi="Times New Roman"/>
          <w:noProof/>
          <w:sz w:val="24"/>
          <w:szCs w:val="24"/>
        </w:rPr>
        <w:t xml:space="preserve"> pe baza cerințelor obligatorii de informare privind circularitatea și alte aspecte de mediu esențiale.</w:t>
      </w:r>
    </w:p>
    <w:p w14:paraId="1D26A465" w14:textId="2877FD27" w:rsidR="00184887" w:rsidRPr="00E85A19" w:rsidRDefault="00DA6257" w:rsidP="00263F19">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Pentru a asigura coerența cu acest nou act legislativ, Comisia va revizui, de asemenea, </w:t>
      </w:r>
      <w:r w:rsidRPr="00C44CE5">
        <w:rPr>
          <w:rFonts w:ascii="Times New Roman" w:hAnsi="Times New Roman"/>
          <w:b/>
          <w:noProof/>
          <w:sz w:val="24"/>
          <w:szCs w:val="24"/>
        </w:rPr>
        <w:t>Regulamentul privind etichetarea produselor textile</w:t>
      </w:r>
      <w:r w:rsidR="009A3EE1" w:rsidRPr="00C44CE5">
        <w:rPr>
          <w:rStyle w:val="FootnoteReference"/>
          <w:rFonts w:ascii="Times New Roman" w:hAnsi="Times New Roman" w:cs="Times New Roman"/>
          <w:b/>
          <w:noProof/>
          <w:sz w:val="24"/>
          <w:szCs w:val="24"/>
        </w:rPr>
        <w:footnoteReference w:id="32"/>
      </w:r>
      <w:r>
        <w:rPr>
          <w:rFonts w:ascii="Times New Roman" w:hAnsi="Times New Roman"/>
          <w:noProof/>
          <w:sz w:val="24"/>
          <w:szCs w:val="24"/>
        </w:rPr>
        <w:t xml:space="preserve">, care impune ca produsele textile vândute pe piața UE să poarte o etichetă care să identifice în mod clar compoziția fibroasă și să indice orice părți netextile de origine animală. În cadrul acestei revizuiri și sub rezerva unei evaluări a impactului, Comisia va introduce </w:t>
      </w:r>
      <w:r w:rsidRPr="00C44CE5">
        <w:rPr>
          <w:rFonts w:ascii="Times New Roman" w:hAnsi="Times New Roman"/>
          <w:b/>
          <w:noProof/>
          <w:sz w:val="24"/>
          <w:szCs w:val="24"/>
        </w:rPr>
        <w:t xml:space="preserve">comunicarea obligatorie </w:t>
      </w:r>
      <w:r>
        <w:rPr>
          <w:rFonts w:ascii="Times New Roman" w:hAnsi="Times New Roman"/>
          <w:noProof/>
          <w:sz w:val="24"/>
          <w:szCs w:val="24"/>
        </w:rPr>
        <w:t>a altor tipuri de informații, cum ar fi parametrii de sustenabilitate și circularitate, măsura produselor și, după caz, țara în care au loc procesele de fabricație ale acestora („</w:t>
      </w:r>
      <w:r w:rsidRPr="00C44CE5">
        <w:rPr>
          <w:rFonts w:ascii="Times New Roman" w:hAnsi="Times New Roman"/>
          <w:i/>
          <w:noProof/>
          <w:sz w:val="24"/>
          <w:szCs w:val="24"/>
        </w:rPr>
        <w:t>fabricat în</w:t>
      </w:r>
      <w:r>
        <w:rPr>
          <w:rFonts w:ascii="Times New Roman" w:hAnsi="Times New Roman"/>
          <w:noProof/>
          <w:sz w:val="24"/>
          <w:szCs w:val="24"/>
        </w:rPr>
        <w:t xml:space="preserve">”). </w:t>
      </w:r>
    </w:p>
    <w:p w14:paraId="71203281" w14:textId="62F8208E" w:rsidR="00550050" w:rsidRPr="00E85A19" w:rsidRDefault="00237124" w:rsidP="00263F19">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În contextul propunerilor menționate mai sus, Comisia va lua în considerare, de asemenea, posibilitatea de a introduce o</w:t>
      </w:r>
      <w:r w:rsidR="00C44CE5">
        <w:rPr>
          <w:rFonts w:ascii="Times New Roman" w:hAnsi="Times New Roman"/>
          <w:noProof/>
          <w:sz w:val="24"/>
          <w:szCs w:val="24"/>
        </w:rPr>
        <w:t xml:space="preserve"> </w:t>
      </w:r>
      <w:r w:rsidRPr="00C44CE5">
        <w:rPr>
          <w:rFonts w:ascii="Times New Roman" w:hAnsi="Times New Roman"/>
          <w:b/>
          <w:noProof/>
          <w:sz w:val="24"/>
          <w:szCs w:val="24"/>
        </w:rPr>
        <w:t>etichetă digitală</w:t>
      </w:r>
      <w:r>
        <w:rPr>
          <w:rFonts w:ascii="Times New Roman" w:hAnsi="Times New Roman"/>
          <w:noProof/>
          <w:sz w:val="24"/>
          <w:szCs w:val="24"/>
        </w:rPr>
        <w:t>.</w:t>
      </w:r>
    </w:p>
    <w:p w14:paraId="2347F2D8" w14:textId="51F85ECD" w:rsidR="00F3087C" w:rsidRPr="00C44CE5" w:rsidRDefault="002542EC" w:rsidP="00AD001A">
      <w:pPr>
        <w:pStyle w:val="Heading2"/>
        <w:numPr>
          <w:ilvl w:val="1"/>
          <w:numId w:val="1"/>
        </w:numPr>
        <w:spacing w:before="240" w:after="120" w:line="240" w:lineRule="auto"/>
        <w:ind w:left="788" w:hanging="431"/>
        <w:jc w:val="both"/>
        <w:rPr>
          <w:rFonts w:ascii="Times New Roman" w:hAnsi="Times New Roman" w:cs="Times New Roman"/>
          <w:b/>
          <w:bCs/>
          <w:i/>
          <w:iCs/>
          <w:noProof/>
          <w:color w:val="auto"/>
          <w:sz w:val="24"/>
          <w:szCs w:val="24"/>
        </w:rPr>
      </w:pPr>
      <w:r w:rsidRPr="00C44CE5">
        <w:rPr>
          <w:rFonts w:ascii="Times New Roman" w:hAnsi="Times New Roman"/>
          <w:b/>
          <w:bCs/>
          <w:i/>
          <w:iCs/>
          <w:noProof/>
          <w:color w:val="auto"/>
          <w:sz w:val="24"/>
          <w:szCs w:val="24"/>
        </w:rPr>
        <w:t>Mențiunile „ecologic” pentru textilele cu adevărat sustenabile</w:t>
      </w:r>
    </w:p>
    <w:p w14:paraId="1A3C1460" w14:textId="65DB99D3" w:rsidR="00F3087C" w:rsidRPr="00E85A19" w:rsidRDefault="00860E33" w:rsidP="00263F19">
      <w:pPr>
        <w:pStyle w:val="NormalCentered"/>
        <w:spacing w:before="0"/>
        <w:jc w:val="both"/>
        <w:rPr>
          <w:noProof/>
        </w:rPr>
      </w:pPr>
      <w:r>
        <w:rPr>
          <w:noProof/>
        </w:rPr>
        <w:t xml:space="preserve">Consumatorii care doresc să achiziționeze produse mai sustenabile sunt adesea descurajați să le cumpere din cauza lipsei de fiabilitate a mențiunilor aplicate pe acestea: o examinare recentă a mențiunilor privind sustenabilitatea produselor din sectorul textil, al articolelor de îmbrăcăminte și al articolelor de încălțăminte a sugerat că </w:t>
      </w:r>
      <w:r w:rsidRPr="00C44CE5">
        <w:rPr>
          <w:noProof/>
        </w:rPr>
        <w:t>39</w:t>
      </w:r>
      <w:r>
        <w:rPr>
          <w:noProof/>
        </w:rPr>
        <w:t> % ar putea fi false sau înșelătoare</w:t>
      </w:r>
      <w:r w:rsidR="00F3087C" w:rsidRPr="00E85A19">
        <w:rPr>
          <w:rStyle w:val="FootnoteReference"/>
          <w:noProof/>
          <w:szCs w:val="24"/>
        </w:rPr>
        <w:footnoteReference w:id="33"/>
      </w:r>
      <w:r>
        <w:rPr>
          <w:noProof/>
        </w:rPr>
        <w:t xml:space="preserve">. De asemenea, consumatorii pot ajunge să cumpere produse care sunt mai puțin sustenabile decât cred deoarece se fac afirmații cu privire la anumite caracteristici ale produselor textile care, în realitate, nu aduc beneficii ecologice semnificative. </w:t>
      </w:r>
    </w:p>
    <w:p w14:paraId="6E8F47BC" w14:textId="4D653A2A" w:rsidR="002567D9" w:rsidRPr="00E85A19" w:rsidRDefault="003D3943" w:rsidP="00D441F1">
      <w:pPr>
        <w:pStyle w:val="NormalCentered"/>
        <w:jc w:val="both"/>
        <w:rPr>
          <w:noProof/>
          <w:szCs w:val="24"/>
        </w:rPr>
      </w:pPr>
      <w:r>
        <w:rPr>
          <w:noProof/>
        </w:rPr>
        <w:t xml:space="preserve">Inițiativa privind </w:t>
      </w:r>
      <w:r w:rsidRPr="00C44CE5">
        <w:rPr>
          <w:b/>
          <w:noProof/>
          <w:szCs w:val="24"/>
        </w:rPr>
        <w:t>consolidarea rolului consumatorilor în vederea tranziției verzi</w:t>
      </w:r>
      <w:r w:rsidR="00BA162C" w:rsidRPr="001E274F">
        <w:rPr>
          <w:rStyle w:val="FootnoteReference"/>
          <w:noProof/>
          <w:szCs w:val="24"/>
        </w:rPr>
        <w:footnoteReference w:id="34"/>
      </w:r>
      <w:r>
        <w:rPr>
          <w:noProof/>
        </w:rPr>
        <w:t>, prin care Comisia propune modificarea Directivei privind practicile comerciale neloiale</w:t>
      </w:r>
      <w:r w:rsidRPr="00E85A19">
        <w:rPr>
          <w:rStyle w:val="FootnoteReference"/>
          <w:noProof/>
          <w:szCs w:val="24"/>
        </w:rPr>
        <w:footnoteReference w:id="35"/>
      </w:r>
      <w:r>
        <w:rPr>
          <w:noProof/>
        </w:rPr>
        <w:t xml:space="preserve"> și a Directivei </w:t>
      </w:r>
      <w:r w:rsidRPr="00C44CE5">
        <w:rPr>
          <w:noProof/>
        </w:rPr>
        <w:t>2011</w:t>
      </w:r>
      <w:r>
        <w:rPr>
          <w:noProof/>
        </w:rPr>
        <w:t>/</w:t>
      </w:r>
      <w:r w:rsidRPr="00C44CE5">
        <w:rPr>
          <w:noProof/>
        </w:rPr>
        <w:t>83</w:t>
      </w:r>
      <w:r>
        <w:rPr>
          <w:noProof/>
        </w:rPr>
        <w:t>/UE privind drepturile consumatorilor</w:t>
      </w:r>
      <w:r w:rsidR="00D441F1" w:rsidRPr="00E85A19">
        <w:rPr>
          <w:rStyle w:val="FootnoteReference"/>
          <w:noProof/>
          <w:szCs w:val="24"/>
        </w:rPr>
        <w:footnoteReference w:id="36"/>
      </w:r>
      <w:r>
        <w:rPr>
          <w:noProof/>
        </w:rPr>
        <w:t xml:space="preserve">, va avea ca rezultat noi cerințe, extrem de relevante pentru produsele textile. Noile norme ale UE vor asigura faptul că, la punctul de vânzare, consumatorilor li se furnizează informații cu privire la o </w:t>
      </w:r>
      <w:r w:rsidRPr="00C44CE5">
        <w:rPr>
          <w:b/>
          <w:noProof/>
          <w:szCs w:val="24"/>
        </w:rPr>
        <w:t>garanție comercială de durabilitate</w:t>
      </w:r>
      <w:r>
        <w:rPr>
          <w:noProof/>
        </w:rPr>
        <w:t xml:space="preserve">, precum și </w:t>
      </w:r>
      <w:r w:rsidRPr="00C44CE5">
        <w:rPr>
          <w:b/>
          <w:noProof/>
          <w:szCs w:val="24"/>
        </w:rPr>
        <w:t>informații relevante pentru repararea produselor</w:t>
      </w:r>
      <w:r>
        <w:rPr>
          <w:noProof/>
        </w:rPr>
        <w:t xml:space="preserve">, inclusiv un punctaj al posibilității de reparare, ori de câte ori sunt disponibile. Afirmațiile generale legate de mediu precum „verde”, „respectuos față de mediu”, „bun pentru mediu” vor fi permise numai dacă se bazează pe excelența recunoscută în materie de performanță de mediu, în special pe baza etichetei ecologice a UE, a etichetelor ecologice de tip I sau a legislației specifice a UE. Etichetele voluntare de sustenabilitate, care vizează aspecte de mediu sau sociale, trebuie să se bazeze pe o verificare efectuată de o parte terță sau să fie stabilite de autoritățile publice. În plus, vor exista condiții pentru corelarea mențiunilor „ecologic” cu performanța de mediu viitoare, cum ar fi „neutru din punct de vedere climatic până în </w:t>
      </w:r>
      <w:r w:rsidRPr="00C44CE5">
        <w:rPr>
          <w:noProof/>
        </w:rPr>
        <w:t>2030</w:t>
      </w:r>
      <w:r>
        <w:rPr>
          <w:noProof/>
        </w:rPr>
        <w:t xml:space="preserve">”, și pentru compararea cu alte produse. </w:t>
      </w:r>
    </w:p>
    <w:p w14:paraId="169F1F8C" w14:textId="4D23252F" w:rsidR="00F3087C" w:rsidRPr="00E85A19" w:rsidRDefault="00D441F1" w:rsidP="00263F19">
      <w:pPr>
        <w:pStyle w:val="NormalCentered"/>
        <w:spacing w:before="0"/>
        <w:jc w:val="both"/>
        <w:rPr>
          <w:noProof/>
          <w:szCs w:val="24"/>
        </w:rPr>
      </w:pPr>
      <w:r>
        <w:rPr>
          <w:noProof/>
        </w:rPr>
        <w:t xml:space="preserve">De asemenea, pentru a completa aceste dispoziții cu cerințe mai specifice, Comisia continuă să lucreze la elaborarea unor criterii minime pentru toate tipurile de afirmații legate de mediu în contextul </w:t>
      </w:r>
      <w:r w:rsidRPr="00C44CE5">
        <w:rPr>
          <w:b/>
          <w:noProof/>
          <w:szCs w:val="24"/>
        </w:rPr>
        <w:t>inițiativei privind mențiunile „ecologic”</w:t>
      </w:r>
      <w:r>
        <w:rPr>
          <w:noProof/>
        </w:rPr>
        <w:t xml:space="preserve">, care urmează să fie prezentată în a doua jumătate a anului </w:t>
      </w:r>
      <w:r w:rsidRPr="00C44CE5">
        <w:rPr>
          <w:noProof/>
        </w:rPr>
        <w:t>2022</w:t>
      </w:r>
      <w:r>
        <w:rPr>
          <w:noProof/>
        </w:rPr>
        <w:t>. Utilizarea metodelor referitoare la amprenta de mediu</w:t>
      </w:r>
      <w:r w:rsidR="0022627D" w:rsidRPr="00E85A19">
        <w:rPr>
          <w:rStyle w:val="FootnoteReference"/>
          <w:noProof/>
          <w:szCs w:val="24"/>
        </w:rPr>
        <w:footnoteReference w:id="37"/>
      </w:r>
      <w:r>
        <w:rPr>
          <w:noProof/>
        </w:rPr>
        <w:t xml:space="preserve"> este considerată o modalitate de a justifica și de a comunica afirmațiile legate de mediu, demonstrând conformitatea cu normele cu caracter mai general privind protecția consumatorilor. În acest context, se va ține seama de activitățile în curs legate de amprenta de mediu a articolelor de îmbrăcăminte și încălțăminte.</w:t>
      </w:r>
    </w:p>
    <w:p w14:paraId="5491BB30" w14:textId="33B1884F" w:rsidR="00F3087C" w:rsidRPr="00E85A19" w:rsidRDefault="00F3087C" w:rsidP="00263F19">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De asemenea, Comisia va revizui </w:t>
      </w:r>
      <w:r w:rsidRPr="00C44CE5">
        <w:rPr>
          <w:rFonts w:ascii="Times New Roman" w:hAnsi="Times New Roman"/>
          <w:b/>
          <w:noProof/>
          <w:sz w:val="24"/>
          <w:szCs w:val="24"/>
        </w:rPr>
        <w:t xml:space="preserve">criteriile de acordare a etichetei ecologice a UE pentru textile și articolele de încălțăminte </w:t>
      </w:r>
      <w:r>
        <w:rPr>
          <w:rFonts w:ascii="Times New Roman" w:hAnsi="Times New Roman"/>
          <w:noProof/>
          <w:sz w:val="24"/>
          <w:szCs w:val="24"/>
        </w:rPr>
        <w:t xml:space="preserve">cu scopul de a sprijini adoptarea acesteia în rândul producătorilor și de a le oferi consumatorilor o modalitate ușor de recunoscut și fiabilă de a alege produse textile ecologice.  </w:t>
      </w:r>
    </w:p>
    <w:p w14:paraId="4AA03C07" w14:textId="16A9345F" w:rsidR="00706BA4" w:rsidRPr="00E85A19" w:rsidRDefault="00706BA4" w:rsidP="00706BA4">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O sursă specifică de îngrijorare tot mai mare o reprezintă </w:t>
      </w:r>
      <w:r w:rsidRPr="00C44CE5">
        <w:rPr>
          <w:rFonts w:ascii="Times New Roman" w:hAnsi="Times New Roman"/>
          <w:b/>
          <w:bCs/>
          <w:noProof/>
          <w:sz w:val="24"/>
          <w:szCs w:val="24"/>
        </w:rPr>
        <w:t>acuratețea mențiunilor „ecologic” în contextul utilizării polimerilor plastici reciclați la articolele de îmbrăcăminte</w:t>
      </w:r>
      <w:r>
        <w:rPr>
          <w:rFonts w:ascii="Times New Roman" w:hAnsi="Times New Roman"/>
          <w:noProof/>
          <w:sz w:val="24"/>
          <w:szCs w:val="24"/>
        </w:rPr>
        <w:t xml:space="preserve">, atunci când acești polimeri nu provin din reciclarea </w:t>
      </w:r>
      <w:r w:rsidRPr="00C44CE5">
        <w:rPr>
          <w:rFonts w:ascii="Times New Roman" w:hAnsi="Times New Roman"/>
          <w:i/>
          <w:iCs/>
          <w:noProof/>
          <w:sz w:val="24"/>
          <w:szCs w:val="24"/>
        </w:rPr>
        <w:t>fibre-to-fibre</w:t>
      </w:r>
      <w:r>
        <w:rPr>
          <w:rFonts w:ascii="Times New Roman" w:hAnsi="Times New Roman"/>
          <w:noProof/>
          <w:sz w:val="24"/>
          <w:szCs w:val="24"/>
        </w:rPr>
        <w:t>, ci, în special, din recipientele PET sortate. Dincolo de riscul de inducere în eroare a consumatorilor, o astfel de practică nu este conformă cu modelul circular pentru recipientele PET, în cazul cărora este adecvat sistemul de reciclare în circuit închis pentru materiale care intră în contact cu produsele alimentare și care sunt supuse obligațiilor de răspundere extinsă a producătorilor, inclusiv taxelor, pentru îndeplinirea obiectivelor prevăzute de normele UE privind produsele din plastic de unică folosință</w:t>
      </w:r>
      <w:r w:rsidR="00B014D4">
        <w:rPr>
          <w:rStyle w:val="FootnoteReference"/>
          <w:rFonts w:ascii="Times New Roman" w:hAnsi="Times New Roman" w:cs="Times New Roman"/>
          <w:noProof/>
          <w:sz w:val="24"/>
          <w:szCs w:val="24"/>
        </w:rPr>
        <w:footnoteReference w:id="38"/>
      </w:r>
      <w:r>
        <w:rPr>
          <w:rFonts w:ascii="Times New Roman" w:hAnsi="Times New Roman"/>
          <w:noProof/>
          <w:sz w:val="24"/>
          <w:szCs w:val="24"/>
        </w:rPr>
        <w:t xml:space="preserve"> și ambalajele</w:t>
      </w:r>
      <w:r w:rsidR="00B014D4">
        <w:rPr>
          <w:rStyle w:val="FootnoteReference"/>
          <w:rFonts w:ascii="Times New Roman" w:hAnsi="Times New Roman" w:cs="Times New Roman"/>
          <w:noProof/>
          <w:sz w:val="24"/>
          <w:szCs w:val="24"/>
        </w:rPr>
        <w:footnoteReference w:id="39"/>
      </w:r>
      <w:r>
        <w:rPr>
          <w:rFonts w:ascii="Times New Roman" w:hAnsi="Times New Roman"/>
          <w:noProof/>
          <w:sz w:val="24"/>
          <w:szCs w:val="24"/>
        </w:rPr>
        <w:t xml:space="preserve">. Aceste mențiuni se confruntă cu provocări suplimentare, având în vedere rolul fibrelor sintetice în poluarea cu microplastice. Prin urmare, pentru a asigura acuratețea acestor mențiuni „ecologic” și relevanța informațiilor furnizate întreprinderilor și consumatorilor, promovând în continuare reciclarea polimerilor plastici și piețele acestora, Comisia va acorda o atenție deosebită acestor aspecte în contextul viitoarelor inițiative, cum ar fi Inițiativa privind mențiunile „ecologic” și revizuirea criteriilor de acordare a etichetei ecologice a UE pentru produsele textile și articolele de încălțăminte, și al elaborării unor cerințe obligatorii de design ecologic specifice produselor. De asemenea, Comisia încurajează întreprinderile </w:t>
      </w:r>
      <w:r w:rsidRPr="00C44CE5">
        <w:rPr>
          <w:rFonts w:ascii="Times New Roman" w:hAnsi="Times New Roman"/>
          <w:b/>
          <w:bCs/>
          <w:noProof/>
          <w:sz w:val="24"/>
          <w:szCs w:val="24"/>
        </w:rPr>
        <w:t xml:space="preserve">să acorde prioritate eforturilor de reciclare </w:t>
      </w:r>
      <w:r w:rsidRPr="00C44CE5">
        <w:rPr>
          <w:rFonts w:ascii="Times New Roman" w:hAnsi="Times New Roman"/>
          <w:b/>
          <w:bCs/>
          <w:i/>
          <w:iCs/>
          <w:noProof/>
          <w:sz w:val="24"/>
          <w:szCs w:val="24"/>
        </w:rPr>
        <w:t>fibre-to-fibre</w:t>
      </w:r>
      <w:r>
        <w:rPr>
          <w:rFonts w:ascii="Times New Roman" w:hAnsi="Times New Roman"/>
          <w:noProof/>
          <w:sz w:val="24"/>
          <w:szCs w:val="24"/>
        </w:rPr>
        <w:t xml:space="preserve"> și, mai degrabă, să includă mențiuni privind realizările înregistrate în soluționarea acestei provocări importante legate de închiderea buclei pentru produsele textile. </w:t>
      </w:r>
    </w:p>
    <w:p w14:paraId="71981370" w14:textId="77777777" w:rsidR="00A278E5" w:rsidRPr="00C44CE5" w:rsidRDefault="00C30673" w:rsidP="006C10A6">
      <w:pPr>
        <w:pStyle w:val="Heading2"/>
        <w:numPr>
          <w:ilvl w:val="1"/>
          <w:numId w:val="1"/>
        </w:numPr>
        <w:spacing w:before="240" w:after="120" w:line="240" w:lineRule="auto"/>
        <w:ind w:left="788" w:hanging="431"/>
        <w:jc w:val="both"/>
        <w:rPr>
          <w:rFonts w:ascii="Times New Roman" w:hAnsi="Times New Roman" w:cs="Times New Roman"/>
          <w:b/>
          <w:bCs/>
          <w:i/>
          <w:iCs/>
          <w:noProof/>
          <w:color w:val="auto"/>
          <w:sz w:val="24"/>
          <w:szCs w:val="24"/>
        </w:rPr>
      </w:pPr>
      <w:bookmarkStart w:id="26" w:name="_Toc94989275"/>
      <w:bookmarkStart w:id="27" w:name="_Toc95216040"/>
      <w:r w:rsidRPr="00C44CE5">
        <w:rPr>
          <w:rFonts w:ascii="Times New Roman" w:hAnsi="Times New Roman"/>
          <w:b/>
          <w:bCs/>
          <w:i/>
          <w:iCs/>
          <w:noProof/>
          <w:color w:val="auto"/>
          <w:sz w:val="24"/>
          <w:szCs w:val="24"/>
        </w:rPr>
        <w:t>Răspunderea extinsă a producătorilor și stimularea reutilizării și a reciclării deșeurilor textile</w:t>
      </w:r>
      <w:bookmarkEnd w:id="26"/>
      <w:bookmarkEnd w:id="27"/>
    </w:p>
    <w:p w14:paraId="722EB223" w14:textId="67643099" w:rsidR="00BF0D62" w:rsidRPr="00E85A19" w:rsidRDefault="001158C1" w:rsidP="00263F19">
      <w:pPr>
        <w:spacing w:after="120"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Există un potențial semnificativ de reducere a deșeurilor textile și de asigurare a faptului că acestea creează valoare adăugată prin stimularea pregătirii lor pentru reutilizare și reciclare. Până la </w:t>
      </w:r>
      <w:r w:rsidRPr="00C44CE5">
        <w:rPr>
          <w:rFonts w:ascii="Times New Roman" w:hAnsi="Times New Roman"/>
          <w:noProof/>
          <w:sz w:val="24"/>
          <w:szCs w:val="24"/>
        </w:rPr>
        <w:t>2</w:t>
      </w:r>
      <w:r>
        <w:rPr>
          <w:rFonts w:ascii="Times New Roman" w:hAnsi="Times New Roman"/>
          <w:noProof/>
          <w:sz w:val="24"/>
          <w:szCs w:val="24"/>
        </w:rPr>
        <w:t>,</w:t>
      </w:r>
      <w:r w:rsidRPr="00C44CE5">
        <w:rPr>
          <w:rFonts w:ascii="Times New Roman" w:hAnsi="Times New Roman"/>
          <w:noProof/>
          <w:sz w:val="24"/>
          <w:szCs w:val="24"/>
        </w:rPr>
        <w:t>1</w:t>
      </w:r>
      <w:r>
        <w:rPr>
          <w:rFonts w:ascii="Times New Roman" w:hAnsi="Times New Roman"/>
          <w:noProof/>
          <w:sz w:val="24"/>
          <w:szCs w:val="24"/>
        </w:rPr>
        <w:t xml:space="preserve"> milioane de tone de articole de îmbrăcăminte și de textile pentru uz casnic post-consum sunt colectate separat în fiecare an în UE pentru reciclare sau vânzare pe piețele mondiale de reutilizare, ceea ce reprezintă aproximativ </w:t>
      </w:r>
      <w:r w:rsidRPr="00C44CE5">
        <w:rPr>
          <w:rFonts w:ascii="Times New Roman" w:hAnsi="Times New Roman"/>
          <w:noProof/>
          <w:sz w:val="24"/>
          <w:szCs w:val="24"/>
        </w:rPr>
        <w:t>38</w:t>
      </w:r>
      <w:r>
        <w:rPr>
          <w:rFonts w:ascii="Times New Roman" w:hAnsi="Times New Roman"/>
          <w:noProof/>
          <w:sz w:val="24"/>
          <w:szCs w:val="24"/>
        </w:rPr>
        <w:t xml:space="preserve"> % din textilele introduse pe piața UE. Se presupune că restul de </w:t>
      </w:r>
      <w:r w:rsidRPr="00C44CE5">
        <w:rPr>
          <w:rFonts w:ascii="Times New Roman" w:hAnsi="Times New Roman"/>
          <w:noProof/>
          <w:sz w:val="24"/>
          <w:szCs w:val="24"/>
        </w:rPr>
        <w:t>62</w:t>
      </w:r>
      <w:r>
        <w:rPr>
          <w:rFonts w:ascii="Times New Roman" w:hAnsi="Times New Roman"/>
          <w:noProof/>
          <w:sz w:val="24"/>
          <w:szCs w:val="24"/>
        </w:rPr>
        <w:t> % sunt aruncate și ajung în fluxurile de deșeuri mixte</w:t>
      </w:r>
      <w:r w:rsidR="00287C0E" w:rsidRPr="00E85A19">
        <w:rPr>
          <w:rStyle w:val="FootnoteReference"/>
          <w:rFonts w:ascii="Times New Roman" w:eastAsia="Calibri" w:hAnsi="Times New Roman" w:cs="Times New Roman"/>
          <w:noProof/>
          <w:sz w:val="24"/>
          <w:szCs w:val="24"/>
        </w:rPr>
        <w:footnoteReference w:id="40"/>
      </w:r>
      <w:r>
        <w:rPr>
          <w:rFonts w:ascii="Times New Roman" w:hAnsi="Times New Roman"/>
          <w:noProof/>
          <w:sz w:val="24"/>
          <w:szCs w:val="24"/>
        </w:rPr>
        <w:t xml:space="preserve">. </w:t>
      </w:r>
    </w:p>
    <w:p w14:paraId="0474CBB3" w14:textId="744AD974" w:rsidR="00CA07A6" w:rsidRPr="00E85A19" w:rsidRDefault="00A4402C" w:rsidP="00263F19">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Responsabilizarea producătorilor pentru deșeurile generate de produsele lor este esențială pentru </w:t>
      </w:r>
      <w:r w:rsidRPr="00C44CE5">
        <w:rPr>
          <w:rFonts w:ascii="Times New Roman" w:hAnsi="Times New Roman"/>
          <w:b/>
          <w:noProof/>
          <w:sz w:val="24"/>
          <w:szCs w:val="24"/>
        </w:rPr>
        <w:t>decuplarea generării de deșeuri textile de creșterea sectorului</w:t>
      </w:r>
      <w:r>
        <w:rPr>
          <w:rFonts w:ascii="Times New Roman" w:hAnsi="Times New Roman"/>
          <w:noProof/>
          <w:sz w:val="24"/>
          <w:szCs w:val="24"/>
        </w:rPr>
        <w:t>. Cerințele</w:t>
      </w:r>
      <w:r w:rsidRPr="00C44CE5">
        <w:rPr>
          <w:rFonts w:ascii="Times New Roman" w:hAnsi="Times New Roman"/>
          <w:b/>
          <w:noProof/>
          <w:sz w:val="24"/>
          <w:szCs w:val="24"/>
        </w:rPr>
        <w:t xml:space="preserve"> </w:t>
      </w:r>
      <w:r>
        <w:rPr>
          <w:rFonts w:ascii="Times New Roman" w:hAnsi="Times New Roman"/>
          <w:noProof/>
          <w:sz w:val="24"/>
          <w:szCs w:val="24"/>
        </w:rPr>
        <w:t>privind răspunderea extinsă a producătorilor</w:t>
      </w:r>
      <w:r w:rsidRPr="00C44CE5">
        <w:rPr>
          <w:rFonts w:ascii="Times New Roman" w:hAnsi="Times New Roman"/>
          <w:b/>
          <w:noProof/>
          <w:sz w:val="24"/>
          <w:szCs w:val="24"/>
        </w:rPr>
        <w:t xml:space="preserve"> </w:t>
      </w:r>
      <w:r>
        <w:rPr>
          <w:rFonts w:ascii="Times New Roman" w:hAnsi="Times New Roman"/>
          <w:noProof/>
          <w:sz w:val="24"/>
          <w:szCs w:val="24"/>
        </w:rPr>
        <w:t xml:space="preserve">s-au dovedit a fi eficace în ceea ce privește îmbunătățirea colectării separate a deșeurilor și gestionarea ulterioară a acestora în conformitate cu ierarhia deșeurilor. Răspunderea extinsă a producătorilor poate stimula designul unor produse care promovează circularitatea pe parcursul întregului ciclu de viață al materialelor și ține seama de sfârșitul ciclului de viață al produselor. Mai multe state membre ale UE aplică deja sau au în vedere introducerea de cerințe de răspundere extinsă a producătorilor pentru textile, ținând seama de obligația prevăzută de legislația UE în domeniul deșeurilor de a institui colectarea separată a deșeurilor textile până la </w:t>
      </w:r>
      <w:r w:rsidRPr="00C44CE5">
        <w:rPr>
          <w:rFonts w:ascii="Times New Roman" w:hAnsi="Times New Roman"/>
          <w:noProof/>
          <w:sz w:val="24"/>
          <w:szCs w:val="24"/>
        </w:rPr>
        <w:t>1</w:t>
      </w:r>
      <w:r>
        <w:rPr>
          <w:rFonts w:ascii="Times New Roman" w:hAnsi="Times New Roman"/>
          <w:noProof/>
          <w:sz w:val="24"/>
          <w:szCs w:val="24"/>
        </w:rPr>
        <w:t> ianuarie </w:t>
      </w:r>
      <w:r w:rsidRPr="00C44CE5">
        <w:rPr>
          <w:rFonts w:ascii="Times New Roman" w:hAnsi="Times New Roman"/>
          <w:noProof/>
          <w:sz w:val="24"/>
          <w:szCs w:val="24"/>
        </w:rPr>
        <w:t>2025</w:t>
      </w:r>
      <w:r>
        <w:rPr>
          <w:rFonts w:ascii="Times New Roman" w:hAnsi="Times New Roman"/>
          <w:noProof/>
          <w:sz w:val="24"/>
          <w:szCs w:val="24"/>
        </w:rPr>
        <w:t xml:space="preserve">. </w:t>
      </w:r>
    </w:p>
    <w:p w14:paraId="0FB7438F" w14:textId="76853923" w:rsidR="009F72AE" w:rsidRPr="00E85A19" w:rsidRDefault="00A278E5" w:rsidP="00263F19">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În acest context, Comisia </w:t>
      </w:r>
      <w:r w:rsidRPr="00C44CE5">
        <w:rPr>
          <w:rFonts w:ascii="Times New Roman" w:hAnsi="Times New Roman"/>
          <w:b/>
          <w:noProof/>
          <w:sz w:val="24"/>
          <w:szCs w:val="24"/>
        </w:rPr>
        <w:t>va propune norme armonizate la nivelul UE privind răspunderea extinsă a producătorilor pentru textile, cu modularea ecologică a taxelor</w:t>
      </w:r>
      <w:r>
        <w:rPr>
          <w:rFonts w:ascii="Times New Roman" w:hAnsi="Times New Roman"/>
          <w:noProof/>
          <w:sz w:val="24"/>
          <w:szCs w:val="24"/>
        </w:rPr>
        <w:t xml:space="preserve">, ca parte a viitoarei revizuiri a Directivei-cadru privind deșeurile din </w:t>
      </w:r>
      <w:r w:rsidRPr="00C44CE5">
        <w:rPr>
          <w:rFonts w:ascii="Times New Roman" w:hAnsi="Times New Roman"/>
          <w:noProof/>
          <w:sz w:val="24"/>
          <w:szCs w:val="24"/>
        </w:rPr>
        <w:t>2023</w:t>
      </w:r>
      <w:r>
        <w:rPr>
          <w:rFonts w:ascii="Times New Roman" w:hAnsi="Times New Roman"/>
          <w:noProof/>
          <w:sz w:val="24"/>
          <w:szCs w:val="24"/>
        </w:rPr>
        <w:t xml:space="preserve">. Obiectivul principal va fi crearea unei economii pentru colectare, sortare, reutilizare, pregătire pentru reutilizare și reciclare, precum și a unor stimulente care să determine producătorii și deținătorii de mărci să se asigure că produsele lor sunt concepute în conformitate cu principiile circularității. În acest scop și sub rezerva unei evaluări a impactului, Comisia va propune ca </w:t>
      </w:r>
      <w:r w:rsidRPr="00C44CE5">
        <w:rPr>
          <w:rFonts w:ascii="Times New Roman" w:hAnsi="Times New Roman"/>
          <w:b/>
          <w:noProof/>
          <w:sz w:val="24"/>
          <w:szCs w:val="24"/>
        </w:rPr>
        <w:t>o parte semnificativă a contribuțiilor la schemele de răspundere extinsă a producătorilor să fie dedicată măsurilor de prevenire a generării de deșeuri și pregătirii pentru reutilizare</w:t>
      </w:r>
      <w:r>
        <w:rPr>
          <w:rFonts w:ascii="Times New Roman" w:hAnsi="Times New Roman"/>
          <w:noProof/>
          <w:sz w:val="24"/>
          <w:szCs w:val="24"/>
        </w:rPr>
        <w:t xml:space="preserve">. </w:t>
      </w:r>
    </w:p>
    <w:p w14:paraId="04A77AE7" w14:textId="44F1D470" w:rsidR="009F72AE" w:rsidRPr="00E85A19" w:rsidRDefault="00A278E5" w:rsidP="00263F19">
      <w:pPr>
        <w:spacing w:after="120"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De asemenea, Comisia va lua în considerare impunerea unei cerințe ca deșeurile textile colectate separat din gospodării și deșeurile similare să fie </w:t>
      </w:r>
      <w:r w:rsidRPr="00C44CE5">
        <w:rPr>
          <w:rFonts w:ascii="Times New Roman" w:hAnsi="Times New Roman"/>
          <w:b/>
          <w:noProof/>
          <w:sz w:val="24"/>
          <w:szCs w:val="24"/>
        </w:rPr>
        <w:t>pregătite pentru reutilizare ca un prim pas necesar</w:t>
      </w:r>
      <w:r>
        <w:rPr>
          <w:rFonts w:ascii="Times New Roman" w:hAnsi="Times New Roman"/>
          <w:noProof/>
          <w:sz w:val="24"/>
          <w:szCs w:val="24"/>
        </w:rPr>
        <w:t xml:space="preserve">, ceea ce va stimula activitățile de pregătire pentru reutilizare, de reutilizare și de reparare și va reduce volumele destinate tratării tipurilor de deșeuri care se situează pe o poziție inferioară în ierarhia deșeurilor. </w:t>
      </w:r>
    </w:p>
    <w:p w14:paraId="28229B01" w14:textId="7D025487" w:rsidR="00E923CD" w:rsidRPr="00E85A19" w:rsidRDefault="00A278E5" w:rsidP="00263F19">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Comisia va monitoriza îndeaproape</w:t>
      </w:r>
      <w:r w:rsidRPr="00C44CE5">
        <w:rPr>
          <w:rFonts w:ascii="Times New Roman" w:hAnsi="Times New Roman"/>
          <w:b/>
          <w:noProof/>
          <w:sz w:val="24"/>
          <w:szCs w:val="24"/>
        </w:rPr>
        <w:t xml:space="preserve"> </w:t>
      </w:r>
      <w:r>
        <w:rPr>
          <w:rFonts w:ascii="Times New Roman" w:hAnsi="Times New Roman"/>
          <w:noProof/>
          <w:sz w:val="24"/>
          <w:szCs w:val="24"/>
        </w:rPr>
        <w:t xml:space="preserve">evoluțiile în ceea ce privește generarea, compoziția și tratarea deșeurilor textile. De asemenea, Comisia a lansat un studiu specific cu scopul de a propune </w:t>
      </w:r>
      <w:r w:rsidRPr="00C44CE5">
        <w:rPr>
          <w:rFonts w:ascii="Times New Roman" w:hAnsi="Times New Roman"/>
          <w:b/>
          <w:noProof/>
          <w:sz w:val="24"/>
          <w:szCs w:val="24"/>
        </w:rPr>
        <w:t>obiective obligatorii pentru pregătirea pentru reutilizare și reciclarea deșeurilor textile</w:t>
      </w:r>
      <w:r>
        <w:rPr>
          <w:rFonts w:ascii="Times New Roman" w:hAnsi="Times New Roman"/>
          <w:noProof/>
          <w:sz w:val="24"/>
          <w:szCs w:val="24"/>
        </w:rPr>
        <w:t xml:space="preserve"> în cadrul revizuirii legislației UE în domeniul deșeurilor, prevăzute pentru </w:t>
      </w:r>
      <w:r w:rsidRPr="00C44CE5">
        <w:rPr>
          <w:rFonts w:ascii="Times New Roman" w:hAnsi="Times New Roman"/>
          <w:noProof/>
          <w:sz w:val="24"/>
          <w:szCs w:val="24"/>
        </w:rPr>
        <w:t>2024</w:t>
      </w:r>
      <w:r>
        <w:rPr>
          <w:rFonts w:ascii="Times New Roman" w:hAnsi="Times New Roman"/>
          <w:noProof/>
          <w:sz w:val="24"/>
          <w:szCs w:val="24"/>
        </w:rPr>
        <w:t xml:space="preserve">. </w:t>
      </w:r>
    </w:p>
    <w:p w14:paraId="52A139D9" w14:textId="77777777" w:rsidR="005042C7" w:rsidRPr="00C44CE5" w:rsidRDefault="005042C7" w:rsidP="00263F19">
      <w:pPr>
        <w:pStyle w:val="ListParagraph"/>
        <w:spacing w:after="120" w:line="240" w:lineRule="auto"/>
        <w:ind w:left="0"/>
        <w:contextualSpacing w:val="0"/>
        <w:jc w:val="both"/>
        <w:rPr>
          <w:rFonts w:ascii="Times New Roman" w:hAnsi="Times New Roman" w:cs="Times New Roman"/>
          <w:b/>
          <w:i/>
          <w:noProof/>
          <w:sz w:val="24"/>
          <w:szCs w:val="24"/>
        </w:rPr>
      </w:pPr>
    </w:p>
    <w:p w14:paraId="0E35146C" w14:textId="77777777" w:rsidR="00A278E5" w:rsidRPr="00C44CE5" w:rsidRDefault="00A278E5" w:rsidP="000D04FC">
      <w:pPr>
        <w:pStyle w:val="Heading1"/>
        <w:numPr>
          <w:ilvl w:val="0"/>
          <w:numId w:val="1"/>
        </w:numPr>
        <w:spacing w:before="0" w:after="120" w:line="240" w:lineRule="auto"/>
        <w:ind w:left="357" w:hanging="357"/>
        <w:jc w:val="both"/>
        <w:rPr>
          <w:rFonts w:ascii="Times New Roman" w:hAnsi="Times New Roman" w:cs="Times New Roman"/>
          <w:b/>
          <w:bCs/>
          <w:noProof/>
          <w:color w:val="auto"/>
          <w:sz w:val="24"/>
          <w:szCs w:val="24"/>
        </w:rPr>
      </w:pPr>
      <w:bookmarkStart w:id="28" w:name="_Toc80978007"/>
      <w:bookmarkStart w:id="29" w:name="_Toc80978090"/>
      <w:bookmarkStart w:id="30" w:name="_Toc80978192"/>
      <w:bookmarkStart w:id="31" w:name="_Toc80978273"/>
      <w:bookmarkStart w:id="32" w:name="_Toc80978293"/>
      <w:bookmarkStart w:id="33" w:name="_Toc80978313"/>
      <w:bookmarkStart w:id="34" w:name="_Toc80977836"/>
      <w:bookmarkStart w:id="35" w:name="_Toc80977854"/>
      <w:bookmarkStart w:id="36" w:name="_Toc80978009"/>
      <w:bookmarkStart w:id="37" w:name="_Toc80978092"/>
      <w:bookmarkStart w:id="38" w:name="_Toc80978194"/>
      <w:bookmarkStart w:id="39" w:name="_Toc80978275"/>
      <w:bookmarkStart w:id="40" w:name="_Toc80978295"/>
      <w:bookmarkStart w:id="41" w:name="_Toc80978315"/>
      <w:bookmarkStart w:id="42" w:name="_Toc80977990"/>
      <w:bookmarkStart w:id="43" w:name="_Toc80978276"/>
      <w:bookmarkStart w:id="44" w:name="_Toc94989276"/>
      <w:bookmarkStart w:id="45" w:name="_Toc95216041"/>
      <w:bookmarkEnd w:id="14"/>
      <w:bookmarkEnd w:id="15"/>
      <w:bookmarkEnd w:id="16"/>
      <w:bookmarkEnd w:id="17"/>
      <w:bookmarkEnd w:id="18"/>
      <w:bookmarkEnd w:id="28"/>
      <w:bookmarkEnd w:id="29"/>
      <w:bookmarkEnd w:id="30"/>
      <w:bookmarkEnd w:id="31"/>
      <w:bookmarkEnd w:id="32"/>
      <w:bookmarkEnd w:id="33"/>
      <w:bookmarkEnd w:id="34"/>
      <w:bookmarkEnd w:id="35"/>
      <w:bookmarkEnd w:id="36"/>
      <w:bookmarkEnd w:id="37"/>
      <w:bookmarkEnd w:id="38"/>
      <w:bookmarkEnd w:id="39"/>
      <w:bookmarkEnd w:id="40"/>
      <w:bookmarkEnd w:id="41"/>
      <w:r w:rsidRPr="00C44CE5">
        <w:rPr>
          <w:rFonts w:ascii="Times New Roman" w:hAnsi="Times New Roman"/>
          <w:b/>
          <w:bCs/>
          <w:noProof/>
          <w:color w:val="auto"/>
          <w:sz w:val="24"/>
          <w:szCs w:val="24"/>
        </w:rPr>
        <w:t>Definirea industriei de mâine</w:t>
      </w:r>
      <w:bookmarkEnd w:id="19"/>
      <w:bookmarkEnd w:id="20"/>
      <w:bookmarkEnd w:id="42"/>
      <w:bookmarkEnd w:id="43"/>
      <w:r w:rsidRPr="00C44CE5">
        <w:rPr>
          <w:rFonts w:ascii="Times New Roman" w:hAnsi="Times New Roman"/>
          <w:b/>
          <w:bCs/>
          <w:noProof/>
          <w:color w:val="auto"/>
          <w:sz w:val="24"/>
          <w:szCs w:val="24"/>
        </w:rPr>
        <w:t xml:space="preserve">: crearea condițiilor favorizante </w:t>
      </w:r>
      <w:bookmarkStart w:id="46" w:name="_Toc69481123"/>
      <w:bookmarkStart w:id="47" w:name="_Toc69491930"/>
      <w:bookmarkStart w:id="48" w:name="_Toc69977967"/>
      <w:bookmarkStart w:id="49" w:name="_Toc76135548"/>
      <w:bookmarkStart w:id="50" w:name="_Toc76559105"/>
      <w:bookmarkStart w:id="51" w:name="_Toc80977995"/>
      <w:bookmarkStart w:id="52" w:name="_Toc80978285"/>
      <w:bookmarkEnd w:id="44"/>
      <w:bookmarkEnd w:id="45"/>
    </w:p>
    <w:p w14:paraId="255D3DDD" w14:textId="77777777" w:rsidR="00A278E5" w:rsidRPr="00C44CE5" w:rsidRDefault="00A278E5" w:rsidP="006C10A6">
      <w:pPr>
        <w:pStyle w:val="Heading2"/>
        <w:numPr>
          <w:ilvl w:val="1"/>
          <w:numId w:val="1"/>
        </w:numPr>
        <w:spacing w:before="240" w:after="120" w:line="240" w:lineRule="auto"/>
        <w:ind w:left="788" w:hanging="431"/>
        <w:jc w:val="both"/>
        <w:rPr>
          <w:rFonts w:ascii="Times New Roman" w:hAnsi="Times New Roman" w:cs="Times New Roman"/>
          <w:b/>
          <w:bCs/>
          <w:i/>
          <w:iCs/>
          <w:noProof/>
          <w:color w:val="auto"/>
          <w:sz w:val="24"/>
          <w:szCs w:val="24"/>
        </w:rPr>
      </w:pPr>
      <w:bookmarkStart w:id="53" w:name="_Toc95216042"/>
      <w:bookmarkStart w:id="54" w:name="_Toc94989277"/>
      <w:r w:rsidRPr="00C44CE5">
        <w:rPr>
          <w:rFonts w:ascii="Times New Roman" w:hAnsi="Times New Roman"/>
          <w:b/>
          <w:bCs/>
          <w:i/>
          <w:iCs/>
          <w:noProof/>
          <w:color w:val="auto"/>
          <w:sz w:val="24"/>
          <w:szCs w:val="24"/>
        </w:rPr>
        <w:t>Lansarea parcursului de tranziție</w:t>
      </w:r>
      <w:bookmarkEnd w:id="53"/>
      <w:r w:rsidRPr="00C44CE5">
        <w:rPr>
          <w:rFonts w:ascii="Times New Roman" w:hAnsi="Times New Roman"/>
          <w:b/>
          <w:bCs/>
          <w:i/>
          <w:iCs/>
          <w:noProof/>
          <w:color w:val="auto"/>
          <w:sz w:val="24"/>
          <w:szCs w:val="24"/>
        </w:rPr>
        <w:t xml:space="preserve"> </w:t>
      </w:r>
      <w:bookmarkEnd w:id="54"/>
      <w:r w:rsidRPr="00C44CE5">
        <w:rPr>
          <w:rFonts w:ascii="Times New Roman" w:hAnsi="Times New Roman"/>
          <w:b/>
          <w:bCs/>
          <w:i/>
          <w:iCs/>
          <w:noProof/>
          <w:color w:val="auto"/>
          <w:sz w:val="24"/>
          <w:szCs w:val="24"/>
        </w:rPr>
        <w:t>pentru ecosistemul textilelor viitorului</w:t>
      </w:r>
    </w:p>
    <w:p w14:paraId="051B1DD5" w14:textId="3CAE6D1B" w:rsidR="00CA07A6" w:rsidRPr="00E85A19" w:rsidRDefault="00CA07A6" w:rsidP="00263F19">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Actualizarea Strategiei industriale pentru Europa</w:t>
      </w:r>
      <w:r w:rsidRPr="00E85A19">
        <w:rPr>
          <w:rStyle w:val="FootnoteReference"/>
          <w:rFonts w:ascii="Times New Roman" w:hAnsi="Times New Roman" w:cs="Times New Roman"/>
          <w:noProof/>
          <w:sz w:val="24"/>
          <w:szCs w:val="24"/>
        </w:rPr>
        <w:footnoteReference w:id="41"/>
      </w:r>
      <w:r>
        <w:rPr>
          <w:rFonts w:ascii="Times New Roman" w:hAnsi="Times New Roman"/>
          <w:noProof/>
          <w:sz w:val="24"/>
          <w:szCs w:val="24"/>
        </w:rPr>
        <w:t xml:space="preserve"> evidențiază necesitatea de a accelera și mai mult tranziția verde și cea digitală și de a spori reziliența ecosistemelor industriale ale UE. În acest scop, Comisia propune cocrearea de </w:t>
      </w:r>
      <w:r w:rsidRPr="00C44CE5">
        <w:rPr>
          <w:rFonts w:ascii="Times New Roman" w:hAnsi="Times New Roman"/>
          <w:b/>
          <w:bCs/>
          <w:noProof/>
          <w:sz w:val="24"/>
          <w:szCs w:val="24"/>
        </w:rPr>
        <w:t>parcursuri de tranziție</w:t>
      </w:r>
      <w:r>
        <w:rPr>
          <w:rFonts w:ascii="Times New Roman" w:hAnsi="Times New Roman"/>
          <w:noProof/>
          <w:sz w:val="24"/>
          <w:szCs w:val="24"/>
        </w:rPr>
        <w:t>.</w:t>
      </w:r>
      <w:r w:rsidRPr="00C44CE5">
        <w:rPr>
          <w:rFonts w:ascii="Times New Roman" w:hAnsi="Times New Roman"/>
          <w:b/>
          <w:bCs/>
          <w:noProof/>
          <w:sz w:val="24"/>
          <w:szCs w:val="24"/>
        </w:rPr>
        <w:t xml:space="preserve"> </w:t>
      </w:r>
      <w:r>
        <w:rPr>
          <w:rFonts w:ascii="Times New Roman" w:hAnsi="Times New Roman"/>
          <w:bCs/>
          <w:noProof/>
          <w:sz w:val="24"/>
          <w:szCs w:val="24"/>
        </w:rPr>
        <w:t>Acestea sunt</w:t>
      </w:r>
      <w:r>
        <w:rPr>
          <w:rFonts w:ascii="Times New Roman" w:hAnsi="Times New Roman"/>
          <w:noProof/>
          <w:sz w:val="24"/>
          <w:szCs w:val="24"/>
        </w:rPr>
        <w:t xml:space="preserve"> instrumente colaborative esențiale pentru transformarea ecosistemelor industriale. </w:t>
      </w:r>
    </w:p>
    <w:p w14:paraId="425BFBCF" w14:textId="5DC8803A" w:rsidR="00A06BF0" w:rsidRPr="00E85A19" w:rsidRDefault="00CA07A6" w:rsidP="00263F19">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Împreună cu prezenta strategie, serviciile Comisiei vor publica scenarii de cocreare a unui </w:t>
      </w:r>
      <w:r w:rsidRPr="00C44CE5">
        <w:rPr>
          <w:rFonts w:ascii="Times New Roman" w:hAnsi="Times New Roman"/>
          <w:b/>
          <w:noProof/>
          <w:sz w:val="24"/>
          <w:szCs w:val="24"/>
        </w:rPr>
        <w:t>parcurs de tranziție pentru ecosistemul textilelor</w:t>
      </w:r>
      <w:r w:rsidRPr="00E85A19">
        <w:rPr>
          <w:rStyle w:val="FootnoteReference"/>
          <w:rFonts w:ascii="Times New Roman" w:hAnsi="Times New Roman" w:cs="Times New Roman"/>
          <w:noProof/>
          <w:sz w:val="24"/>
          <w:szCs w:val="24"/>
        </w:rPr>
        <w:footnoteReference w:id="42"/>
      </w:r>
      <w:r>
        <w:rPr>
          <w:rFonts w:ascii="Times New Roman" w:hAnsi="Times New Roman"/>
          <w:noProof/>
          <w:sz w:val="24"/>
          <w:szCs w:val="24"/>
        </w:rPr>
        <w:t>.</w:t>
      </w:r>
    </w:p>
    <w:p w14:paraId="462C1575" w14:textId="6FEDF99C" w:rsidR="006E3B78" w:rsidRPr="00E85A19" w:rsidRDefault="00A06BF0" w:rsidP="00263F19">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Procesul de cocreare desfășurat alături de părțile interesate va începe în al doilea trimestru al anului </w:t>
      </w:r>
      <w:r w:rsidRPr="00C44CE5">
        <w:rPr>
          <w:rFonts w:ascii="Times New Roman" w:hAnsi="Times New Roman"/>
          <w:noProof/>
          <w:sz w:val="24"/>
          <w:szCs w:val="24"/>
        </w:rPr>
        <w:t>2022</w:t>
      </w:r>
      <w:r>
        <w:rPr>
          <w:rFonts w:ascii="Times New Roman" w:hAnsi="Times New Roman"/>
          <w:noProof/>
          <w:sz w:val="24"/>
          <w:szCs w:val="24"/>
        </w:rPr>
        <w:t xml:space="preserve">. Până la sfârșitul anului </w:t>
      </w:r>
      <w:r w:rsidRPr="00C44CE5">
        <w:rPr>
          <w:rFonts w:ascii="Times New Roman" w:hAnsi="Times New Roman"/>
          <w:noProof/>
          <w:sz w:val="24"/>
          <w:szCs w:val="24"/>
        </w:rPr>
        <w:t>2022</w:t>
      </w:r>
      <w:r>
        <w:rPr>
          <w:rFonts w:ascii="Times New Roman" w:hAnsi="Times New Roman"/>
          <w:noProof/>
          <w:sz w:val="24"/>
          <w:szCs w:val="24"/>
        </w:rPr>
        <w:t>, acest proces ar trebui să aibă ca rezultat o viziune convenită asupra ecosistemului și angajamente specifice. Ele pot include angajamente privind circularitatea și modelele circulare de afaceri, acțiuni de consolidare a competitivității sustenabile, a digitalizării și a rezilienței, precum și identificarea investițiilor specifice necesare pentru dubla tranziție.</w:t>
      </w:r>
    </w:p>
    <w:p w14:paraId="244009A4" w14:textId="178DC64B" w:rsidR="00CA07A6" w:rsidRPr="00E85A19" w:rsidRDefault="00CA07A6" w:rsidP="00263F19">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Odată stabilit parcursul de tranziție, va fi posibilă, de asemenea, monitorizarea progreselor înregistrate în ceea ce privește realizarea dublei tranziții și reducerea decalajelor în materie de investiții și inovare, stimulând astfel și competitivitatea ecosistemului textilelor. Acest instrument colaborativ poate servi drept forum de discuții premergătoare acțiunilor întreprinse în temeiul Regulamentului privind proiectarea ecologică a produselor sustenabile, inclusiv în legătură cu pașaportul digital al produselor.</w:t>
      </w:r>
    </w:p>
    <w:p w14:paraId="7451E3C8" w14:textId="38CA5E06" w:rsidR="00650CE1" w:rsidRPr="00C44CE5" w:rsidRDefault="00650CE1" w:rsidP="006C10A6">
      <w:pPr>
        <w:pStyle w:val="Heading2"/>
        <w:numPr>
          <w:ilvl w:val="1"/>
          <w:numId w:val="1"/>
        </w:numPr>
        <w:spacing w:before="240" w:after="120" w:line="240" w:lineRule="auto"/>
        <w:ind w:left="788" w:hanging="431"/>
        <w:jc w:val="both"/>
        <w:rPr>
          <w:rFonts w:ascii="Times New Roman" w:hAnsi="Times New Roman" w:cs="Times New Roman"/>
          <w:b/>
          <w:bCs/>
          <w:i/>
          <w:iCs/>
          <w:noProof/>
          <w:color w:val="auto"/>
          <w:sz w:val="24"/>
          <w:szCs w:val="24"/>
        </w:rPr>
      </w:pPr>
      <w:r w:rsidRPr="00C44CE5">
        <w:rPr>
          <w:rFonts w:ascii="Times New Roman" w:hAnsi="Times New Roman"/>
          <w:b/>
          <w:bCs/>
          <w:i/>
          <w:iCs/>
          <w:noProof/>
          <w:color w:val="auto"/>
          <w:sz w:val="24"/>
          <w:szCs w:val="24"/>
        </w:rPr>
        <w:t>Inversarea tendințelor de supraproducție și supraconsum de articole de îmbrăcăminte: demodarea modei de consum</w:t>
      </w:r>
    </w:p>
    <w:p w14:paraId="049C5D5B" w14:textId="24BB745C" w:rsidR="00CD56B9" w:rsidRPr="00E85A19" w:rsidRDefault="00650CE1" w:rsidP="00263F19">
      <w:pPr>
        <w:autoSpaceDE w:val="0"/>
        <w:autoSpaceDN w:val="0"/>
        <w:spacing w:after="120" w:line="240" w:lineRule="auto"/>
        <w:jc w:val="both"/>
        <w:rPr>
          <w:rFonts w:ascii="Segoe UI" w:hAnsi="Segoe UI" w:cs="Segoe UI"/>
          <w:noProof/>
          <w:sz w:val="20"/>
          <w:szCs w:val="20"/>
        </w:rPr>
      </w:pPr>
      <w:r>
        <w:rPr>
          <w:rFonts w:ascii="Times New Roman" w:hAnsi="Times New Roman"/>
          <w:noProof/>
          <w:sz w:val="24"/>
          <w:szCs w:val="24"/>
        </w:rPr>
        <w:t xml:space="preserve">Cerințele obligatorii de design pentru textilele sustenabile și circulare care vor fi introduse în temeiul Regulamentului privind proiectarea ecologică a produselor sustenabile vor prelungi durata de viață a articolelor de îmbrăcăminte și, împreună cu noile norme privind răspunderea extinsă a producătorilor prevăzute de Directiva-cadru privind deșeurile, vor deveni un pas important către </w:t>
      </w:r>
      <w:r w:rsidRPr="00C44CE5">
        <w:rPr>
          <w:rFonts w:ascii="Times New Roman" w:hAnsi="Times New Roman"/>
          <w:b/>
          <w:noProof/>
          <w:sz w:val="24"/>
          <w:szCs w:val="24"/>
        </w:rPr>
        <w:t>o nouă paradigmă de alternative atractive la tendințele în schimbare rapidă ale modei</w:t>
      </w:r>
      <w:r>
        <w:rPr>
          <w:rFonts w:ascii="Times New Roman" w:hAnsi="Times New Roman"/>
          <w:noProof/>
          <w:sz w:val="24"/>
          <w:szCs w:val="24"/>
        </w:rPr>
        <w:t>. </w:t>
      </w:r>
      <w:r>
        <w:rPr>
          <w:rFonts w:ascii="Segoe UI" w:hAnsi="Segoe UI"/>
          <w:noProof/>
          <w:sz w:val="20"/>
          <w:szCs w:val="20"/>
        </w:rPr>
        <w:t xml:space="preserve"> </w:t>
      </w:r>
    </w:p>
    <w:p w14:paraId="7DB61C89" w14:textId="772844BD" w:rsidR="003F5A97" w:rsidRPr="00E85A19" w:rsidRDefault="008A7137" w:rsidP="00095E09">
      <w:pPr>
        <w:spacing w:after="120" w:line="240" w:lineRule="auto"/>
        <w:jc w:val="both"/>
        <w:rPr>
          <w:rFonts w:ascii="Times New Roman" w:hAnsi="Times New Roman" w:cs="Times New Roman"/>
          <w:noProof/>
          <w:sz w:val="24"/>
          <w:szCs w:val="24"/>
        </w:rPr>
      </w:pPr>
      <w:r w:rsidRPr="00C44CE5">
        <w:rPr>
          <w:rFonts w:ascii="Times New Roman" w:hAnsi="Times New Roman"/>
          <w:b/>
          <w:noProof/>
          <w:sz w:val="24"/>
          <w:szCs w:val="24"/>
        </w:rPr>
        <w:t>Întreprinderile</w:t>
      </w:r>
      <w:r w:rsidRPr="00C44CE5">
        <w:rPr>
          <w:rFonts w:ascii="Times New Roman" w:hAnsi="Times New Roman"/>
          <w:b/>
          <w:noProof/>
          <w:sz w:val="24"/>
        </w:rPr>
        <w:t xml:space="preserve"> ar trebui </w:t>
      </w:r>
      <w:r w:rsidRPr="00C44CE5">
        <w:rPr>
          <w:rFonts w:ascii="Times New Roman" w:hAnsi="Times New Roman"/>
          <w:b/>
          <w:noProof/>
          <w:sz w:val="24"/>
          <w:szCs w:val="24"/>
        </w:rPr>
        <w:t>să adopte această schimbare de paradigmă</w:t>
      </w:r>
      <w:r w:rsidRPr="00C44CE5">
        <w:rPr>
          <w:rFonts w:ascii="Times New Roman" w:hAnsi="Times New Roman"/>
          <w:b/>
          <w:noProof/>
          <w:sz w:val="24"/>
        </w:rPr>
        <w:t>.</w:t>
      </w:r>
      <w:r>
        <w:rPr>
          <w:rFonts w:ascii="Times New Roman" w:hAnsi="Times New Roman"/>
          <w:noProof/>
          <w:sz w:val="24"/>
          <w:szCs w:val="24"/>
        </w:rPr>
        <w:t xml:space="preserve"> Întreprinderile care și-au construit modelele de afaceri</w:t>
      </w:r>
      <w:r>
        <w:rPr>
          <w:rFonts w:ascii="Times New Roman" w:hAnsi="Times New Roman"/>
          <w:noProof/>
          <w:sz w:val="24"/>
        </w:rPr>
        <w:t xml:space="preserve"> în </w:t>
      </w:r>
      <w:r>
        <w:rPr>
          <w:rFonts w:ascii="Times New Roman" w:hAnsi="Times New Roman"/>
          <w:noProof/>
          <w:sz w:val="24"/>
          <w:szCs w:val="24"/>
        </w:rPr>
        <w:t xml:space="preserve">ultimele două decenii prin valorificarea introducerii pe piață a unui număr tot mai mare de linii și de micro-colecții de modă într-un ritm </w:t>
      </w:r>
      <w:r>
        <w:rPr>
          <w:rFonts w:ascii="Times New Roman" w:hAnsi="Times New Roman"/>
          <w:noProof/>
          <w:sz w:val="24"/>
        </w:rPr>
        <w:t>tot mai alert</w:t>
      </w:r>
      <w:r>
        <w:rPr>
          <w:rFonts w:ascii="Times New Roman" w:hAnsi="Times New Roman"/>
          <w:noProof/>
          <w:sz w:val="24"/>
          <w:szCs w:val="24"/>
        </w:rPr>
        <w:t xml:space="preserve"> sunt puternic încurajate să internalizeze principii și modele de afaceri bazate pe circularitate, să reducă numărul de colecții pe an, să își asume responsabilitatea și să acționeze pentru a-și reduce la minimum amprenta de carbon și amprenta de mediu</w:t>
      </w:r>
      <w:r>
        <w:rPr>
          <w:rFonts w:ascii="Times New Roman" w:hAnsi="Times New Roman"/>
          <w:noProof/>
          <w:sz w:val="24"/>
        </w:rPr>
        <w:t>.</w:t>
      </w:r>
      <w:r>
        <w:rPr>
          <w:rFonts w:ascii="Times New Roman" w:hAnsi="Times New Roman"/>
          <w:noProof/>
          <w:sz w:val="24"/>
          <w:szCs w:val="24"/>
        </w:rPr>
        <w:t xml:space="preserve"> </w:t>
      </w:r>
    </w:p>
    <w:p w14:paraId="4E71A19D" w14:textId="466BBA13" w:rsidR="008A7137" w:rsidRPr="00E85A19" w:rsidRDefault="00CD56B9" w:rsidP="00263F19">
      <w:pPr>
        <w:autoSpaceDE w:val="0"/>
        <w:autoSpaceDN w:val="0"/>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Remodelarea obiceiurilor de cumpărare ale consumatorilor este dificilă, cu excepția cazului în care întreprinderile oferă </w:t>
      </w:r>
      <w:r w:rsidRPr="00C44CE5">
        <w:rPr>
          <w:rFonts w:ascii="Times New Roman" w:hAnsi="Times New Roman"/>
          <w:b/>
          <w:noProof/>
          <w:sz w:val="24"/>
          <w:szCs w:val="24"/>
        </w:rPr>
        <w:t xml:space="preserve">noi modele circulare de afaceri </w:t>
      </w:r>
      <w:r>
        <w:rPr>
          <w:rFonts w:ascii="Times New Roman" w:hAnsi="Times New Roman"/>
          <w:noProof/>
          <w:sz w:val="24"/>
          <w:szCs w:val="24"/>
        </w:rPr>
        <w:t xml:space="preserve">, cum ar fi modele de produs ca serviciu, serviciile de preluare, colecțiile second-hand și serviciile de reparare. Deși aceste </w:t>
      </w:r>
      <w:r>
        <w:rPr>
          <w:rFonts w:ascii="Times New Roman" w:hAnsi="Times New Roman"/>
          <w:iCs/>
          <w:noProof/>
          <w:sz w:val="24"/>
          <w:szCs w:val="24"/>
        </w:rPr>
        <w:t>noi modele</w:t>
      </w:r>
      <w:r>
        <w:rPr>
          <w:rFonts w:ascii="Times New Roman" w:hAnsi="Times New Roman"/>
          <w:noProof/>
          <w:sz w:val="24"/>
          <w:szCs w:val="24"/>
        </w:rPr>
        <w:t xml:space="preserve"> reprezintă în continuare o piață de nișă, s-a demonstrat că ele extind durata de viață a produselor textile și reprezintă o alternativă eficientă din punctul de vedere al costurilor și la prețuri accesibile la moda de consum</w:t>
      </w:r>
      <w:r w:rsidR="00650CE1" w:rsidRPr="00E85A19">
        <w:rPr>
          <w:rStyle w:val="FootnoteReference"/>
          <w:rFonts w:ascii="Times New Roman" w:hAnsi="Times New Roman" w:cs="Times New Roman"/>
          <w:noProof/>
          <w:sz w:val="24"/>
          <w:szCs w:val="24"/>
        </w:rPr>
        <w:footnoteReference w:id="43"/>
      </w:r>
      <w:r>
        <w:rPr>
          <w:rFonts w:ascii="Times New Roman" w:hAnsi="Times New Roman"/>
          <w:noProof/>
          <w:sz w:val="24"/>
          <w:szCs w:val="24"/>
        </w:rPr>
        <w:t>. Întrucât moda de consum este legată de utilizarea tot mai frecventă a fibrelor sintetice pe bază de combustibili fosili, trecerea la modele de afaceri mai sustenabile va reduce atât dependența producătorilor de articole de îmbrăcăminte de combustibilii fosili, cât și impactul acestora asupra schimbărilor climatice și a poluării cu microplastice.</w:t>
      </w:r>
    </w:p>
    <w:p w14:paraId="796318E7" w14:textId="3EC9E074" w:rsidR="00001EB2" w:rsidRPr="00E85A19" w:rsidRDefault="00EE3668" w:rsidP="00001EB2">
      <w:pPr>
        <w:spacing w:after="120" w:line="240" w:lineRule="auto"/>
        <w:jc w:val="both"/>
        <w:rPr>
          <w:rFonts w:ascii="Times New Roman" w:hAnsi="Times New Roman"/>
          <w:noProof/>
          <w:sz w:val="24"/>
        </w:rPr>
      </w:pPr>
      <w:r>
        <w:rPr>
          <w:rFonts w:ascii="Times New Roman" w:hAnsi="Times New Roman"/>
          <w:noProof/>
          <w:sz w:val="24"/>
          <w:szCs w:val="24"/>
        </w:rPr>
        <w:t xml:space="preserve">După cum s-a menționat mai sus, în contextul </w:t>
      </w:r>
      <w:r w:rsidRPr="00C44CE5">
        <w:rPr>
          <w:rFonts w:ascii="Times New Roman" w:hAnsi="Times New Roman"/>
          <w:b/>
          <w:noProof/>
          <w:sz w:val="24"/>
          <w:szCs w:val="24"/>
        </w:rPr>
        <w:t>parcursului de tranziție</w:t>
      </w:r>
      <w:r>
        <w:rPr>
          <w:rFonts w:ascii="Times New Roman" w:hAnsi="Times New Roman"/>
          <w:noProof/>
          <w:sz w:val="24"/>
          <w:szCs w:val="24"/>
        </w:rPr>
        <w:t xml:space="preserve">, Comisia </w:t>
      </w:r>
      <w:r w:rsidRPr="00C44CE5">
        <w:rPr>
          <w:rFonts w:ascii="Times New Roman" w:hAnsi="Times New Roman"/>
          <w:b/>
          <w:noProof/>
          <w:sz w:val="24"/>
          <w:szCs w:val="24"/>
        </w:rPr>
        <w:t>va colabora cu părțile interesate pentru a facilita dezvoltarea unor procese de fabricație eficiente din punctul de vedere al utilizării resurselor, a reutilizării, a reparării și a altor noi modele circulare de afaceri în sectorul textilelor</w:t>
      </w:r>
      <w:r>
        <w:rPr>
          <w:rFonts w:ascii="Times New Roman" w:hAnsi="Times New Roman"/>
          <w:noProof/>
          <w:sz w:val="24"/>
          <w:szCs w:val="24"/>
        </w:rPr>
        <w:t>.</w:t>
      </w:r>
      <w:r>
        <w:rPr>
          <w:rFonts w:ascii="Times New Roman" w:hAnsi="Times New Roman"/>
          <w:noProof/>
          <w:sz w:val="24"/>
        </w:rPr>
        <w:t xml:space="preserve">  </w:t>
      </w:r>
    </w:p>
    <w:p w14:paraId="69BF59B7" w14:textId="0B742C88" w:rsidR="00650CE1" w:rsidRPr="00E85A19" w:rsidRDefault="00001EB2" w:rsidP="00001EB2">
      <w:pPr>
        <w:spacing w:after="120" w:line="240" w:lineRule="auto"/>
        <w:jc w:val="both"/>
        <w:rPr>
          <w:rFonts w:ascii="Times New Roman" w:hAnsi="Times New Roman"/>
          <w:noProof/>
          <w:sz w:val="24"/>
        </w:rPr>
      </w:pPr>
      <w:r>
        <w:rPr>
          <w:rFonts w:ascii="Times New Roman" w:hAnsi="Times New Roman"/>
          <w:noProof/>
          <w:sz w:val="24"/>
          <w:szCs w:val="24"/>
        </w:rPr>
        <w:t>Stimularea</w:t>
      </w:r>
      <w:r w:rsidRPr="00C44CE5">
        <w:rPr>
          <w:rFonts w:ascii="Times New Roman" w:hAnsi="Times New Roman"/>
          <w:b/>
          <w:noProof/>
          <w:sz w:val="24"/>
          <w:szCs w:val="24"/>
        </w:rPr>
        <w:t xml:space="preserve"> întreprinderilor sociale</w:t>
      </w:r>
      <w:r>
        <w:rPr>
          <w:rFonts w:ascii="Times New Roman" w:hAnsi="Times New Roman"/>
          <w:noProof/>
          <w:sz w:val="24"/>
          <w:szCs w:val="24"/>
        </w:rPr>
        <w:t xml:space="preserve"> </w:t>
      </w:r>
      <w:r w:rsidRPr="00C44CE5">
        <w:rPr>
          <w:rFonts w:ascii="Times New Roman" w:hAnsi="Times New Roman"/>
          <w:b/>
          <w:noProof/>
          <w:sz w:val="24"/>
          <w:szCs w:val="24"/>
        </w:rPr>
        <w:t>active în sectorul reutilizării</w:t>
      </w:r>
      <w:r>
        <w:rPr>
          <w:rFonts w:ascii="Times New Roman" w:hAnsi="Times New Roman"/>
          <w:noProof/>
          <w:sz w:val="24"/>
          <w:szCs w:val="24"/>
        </w:rPr>
        <w:t xml:space="preserve"> este deosebit de importantă, deoarece acestea au un potențial considerabil de a dezvolta activități și de a crea, la nivel local, locuri de muncă verzi și favorabile incluziunii în UE</w:t>
      </w:r>
      <w:r w:rsidR="0093320B" w:rsidRPr="00E85A19">
        <w:rPr>
          <w:rStyle w:val="FootnoteReference"/>
          <w:rFonts w:ascii="Times New Roman" w:hAnsi="Times New Roman" w:cs="Times New Roman"/>
          <w:noProof/>
          <w:sz w:val="24"/>
          <w:szCs w:val="24"/>
          <w:lang w:val="en-IE"/>
        </w:rPr>
        <w:footnoteReference w:id="44"/>
      </w:r>
      <w:r>
        <w:rPr>
          <w:rFonts w:ascii="Times New Roman" w:hAnsi="Times New Roman"/>
          <w:noProof/>
          <w:sz w:val="24"/>
          <w:szCs w:val="24"/>
        </w:rPr>
        <w:t xml:space="preserve">. În medie, o întreprindere socială creează </w:t>
      </w:r>
      <w:r w:rsidRPr="00C44CE5">
        <w:rPr>
          <w:rFonts w:ascii="Times New Roman" w:hAnsi="Times New Roman"/>
          <w:noProof/>
          <w:sz w:val="24"/>
          <w:szCs w:val="24"/>
        </w:rPr>
        <w:t>20</w:t>
      </w:r>
      <w:r>
        <w:rPr>
          <w:rFonts w:ascii="Times New Roman" w:hAnsi="Times New Roman"/>
          <w:noProof/>
          <w:sz w:val="24"/>
          <w:szCs w:val="24"/>
        </w:rPr>
        <w:t>-</w:t>
      </w:r>
      <w:r w:rsidRPr="00C44CE5">
        <w:rPr>
          <w:rFonts w:ascii="Times New Roman" w:hAnsi="Times New Roman"/>
          <w:noProof/>
          <w:sz w:val="24"/>
          <w:szCs w:val="24"/>
        </w:rPr>
        <w:t>35</w:t>
      </w:r>
      <w:r>
        <w:rPr>
          <w:rFonts w:ascii="Times New Roman" w:hAnsi="Times New Roman"/>
          <w:noProof/>
          <w:sz w:val="24"/>
          <w:szCs w:val="24"/>
        </w:rPr>
        <w:t xml:space="preserve"> de locuri de muncă la </w:t>
      </w:r>
      <w:r w:rsidRPr="00C44CE5">
        <w:rPr>
          <w:rFonts w:ascii="Times New Roman" w:hAnsi="Times New Roman"/>
          <w:noProof/>
          <w:sz w:val="24"/>
          <w:szCs w:val="24"/>
        </w:rPr>
        <w:t>1</w:t>
      </w:r>
      <w:r>
        <w:rPr>
          <w:rFonts w:ascii="Times New Roman" w:hAnsi="Times New Roman"/>
          <w:noProof/>
          <w:sz w:val="24"/>
          <w:szCs w:val="24"/>
        </w:rPr>
        <w:t> </w:t>
      </w:r>
      <w:r w:rsidRPr="00C44CE5">
        <w:rPr>
          <w:rFonts w:ascii="Times New Roman" w:hAnsi="Times New Roman"/>
          <w:noProof/>
          <w:sz w:val="24"/>
          <w:szCs w:val="24"/>
        </w:rPr>
        <w:t>000</w:t>
      </w:r>
      <w:r>
        <w:rPr>
          <w:rFonts w:ascii="Times New Roman" w:hAnsi="Times New Roman"/>
          <w:noProof/>
          <w:sz w:val="24"/>
          <w:szCs w:val="24"/>
        </w:rPr>
        <w:t xml:space="preserve"> de tone de textile colectate în vederea reutilizării</w:t>
      </w:r>
      <w:r w:rsidR="00650CE1" w:rsidRPr="00E85A19">
        <w:rPr>
          <w:rFonts w:ascii="Times New Roman" w:hAnsi="Times New Roman" w:cs="Times New Roman"/>
          <w:noProof/>
          <w:sz w:val="24"/>
          <w:szCs w:val="24"/>
          <w:vertAlign w:val="superscript"/>
          <w:lang w:val="en-IE"/>
        </w:rPr>
        <w:footnoteReference w:id="45"/>
      </w:r>
      <w:r>
        <w:rPr>
          <w:rFonts w:ascii="Times New Roman" w:hAnsi="Times New Roman"/>
          <w:noProof/>
          <w:sz w:val="24"/>
          <w:szCs w:val="24"/>
        </w:rPr>
        <w:t>. Totuși, acest sector se confruntă cu numeroase provocări în a fi competitiv și a deveni un actor principal în sectorul textilelor. Pentru a sprijini sectorul reutilizării în vederea extinderii, a consolidării capacităților și a internalizării în continuare a principiilor circularității, sunt necesare o serie de măsuri. Parcursul de tranziție privind proximitatea și economia socială oferă o oportunitate de a dezbate aceste măsuri cu părțile interesate. În plus, în temeiul Planului de acțiune al UE pentru economia socială</w:t>
      </w:r>
      <w:r w:rsidR="0066461A" w:rsidRPr="00E85A19">
        <w:rPr>
          <w:rStyle w:val="FootnoteReference"/>
          <w:rFonts w:ascii="Times New Roman" w:hAnsi="Times New Roman" w:cs="Times New Roman"/>
          <w:noProof/>
          <w:sz w:val="24"/>
          <w:szCs w:val="24"/>
          <w:lang w:val="en-IE"/>
        </w:rPr>
        <w:footnoteReference w:id="46"/>
      </w:r>
      <w:r>
        <w:rPr>
          <w:rFonts w:ascii="Times New Roman" w:hAnsi="Times New Roman"/>
          <w:noProof/>
          <w:sz w:val="24"/>
          <w:szCs w:val="24"/>
        </w:rPr>
        <w:t xml:space="preserve"> recent adoptat, Comisia va publica </w:t>
      </w:r>
      <w:r w:rsidRPr="00C44CE5">
        <w:rPr>
          <w:rFonts w:ascii="Times New Roman" w:hAnsi="Times New Roman"/>
          <w:b/>
          <w:noProof/>
          <w:sz w:val="24"/>
          <w:szCs w:val="24"/>
        </w:rPr>
        <w:t>orientări pr</w:t>
      </w:r>
      <w:r w:rsidR="00C44CE5" w:rsidRPr="00C44CE5">
        <w:rPr>
          <w:rFonts w:ascii="Times New Roman" w:hAnsi="Times New Roman"/>
          <w:b/>
          <w:noProof/>
          <w:sz w:val="24"/>
          <w:szCs w:val="24"/>
        </w:rPr>
        <w:t>ivind modul de a sprijini adopta</w:t>
      </w:r>
      <w:r w:rsidRPr="00C44CE5">
        <w:rPr>
          <w:rFonts w:ascii="Times New Roman" w:hAnsi="Times New Roman"/>
          <w:b/>
          <w:noProof/>
          <w:sz w:val="24"/>
          <w:szCs w:val="24"/>
        </w:rPr>
        <w:t>rea economiei circulare și a parteneriatelor pentru economia circulară dintre întreprinderile sociale și alți actori</w:t>
      </w:r>
      <w:r>
        <w:rPr>
          <w:rFonts w:ascii="Times New Roman" w:hAnsi="Times New Roman"/>
          <w:noProof/>
          <w:sz w:val="24"/>
          <w:szCs w:val="24"/>
        </w:rPr>
        <w:t>, printre care se numără și întreprinderile tradiționale, care vor explora, în special, oportunitățile oferite de activitățile de reutilizare și de reparare a textilelor.</w:t>
      </w:r>
    </w:p>
    <w:p w14:paraId="5E5495FA" w14:textId="4CB7324E" w:rsidR="00650CE1" w:rsidRPr="00C44CE5" w:rsidRDefault="005E2C39" w:rsidP="00263F19">
      <w:pPr>
        <w:spacing w:after="120" w:line="240" w:lineRule="auto"/>
        <w:jc w:val="both"/>
        <w:rPr>
          <w:rFonts w:ascii="Times New Roman" w:hAnsi="Times New Roman" w:cs="Times New Roman"/>
          <w:b/>
          <w:noProof/>
          <w:sz w:val="24"/>
          <w:szCs w:val="24"/>
        </w:rPr>
      </w:pPr>
      <w:r>
        <w:rPr>
          <w:rFonts w:ascii="Times New Roman" w:hAnsi="Times New Roman"/>
          <w:noProof/>
          <w:sz w:val="24"/>
          <w:szCs w:val="24"/>
        </w:rPr>
        <w:t xml:space="preserve">Statele membre au, de asemenea, un rol important. Pe lângă </w:t>
      </w:r>
      <w:r w:rsidRPr="00C44CE5">
        <w:rPr>
          <w:rFonts w:ascii="Times New Roman" w:hAnsi="Times New Roman"/>
          <w:b/>
          <w:noProof/>
          <w:sz w:val="24"/>
          <w:szCs w:val="24"/>
        </w:rPr>
        <w:t>măsurile de sprijinire a sectorului reutilizării și al serviciilor de reparare, inclusiv ca parte a economiei sociale</w:t>
      </w:r>
      <w:r>
        <w:rPr>
          <w:rFonts w:ascii="Times New Roman" w:hAnsi="Times New Roman"/>
          <w:noProof/>
          <w:sz w:val="24"/>
          <w:szCs w:val="24"/>
        </w:rPr>
        <w:t>, măsurile fiscale, în conformitate cu normele privind ajutoarele de stat și cu normele OMC, pot fi un instrument deosebit de util. Comisia încurajează statele membre să adopte</w:t>
      </w:r>
      <w:r w:rsidRPr="00C44CE5">
        <w:rPr>
          <w:rFonts w:ascii="Times New Roman" w:hAnsi="Times New Roman"/>
          <w:b/>
          <w:noProof/>
          <w:sz w:val="24"/>
          <w:szCs w:val="24"/>
        </w:rPr>
        <w:t xml:space="preserve"> măsuri fiscale favorabile pentru sectorul reutilizării și al serviciilor de reparare</w:t>
      </w:r>
      <w:r>
        <w:rPr>
          <w:rFonts w:ascii="Times New Roman" w:hAnsi="Times New Roman"/>
          <w:noProof/>
          <w:sz w:val="24"/>
          <w:szCs w:val="24"/>
        </w:rPr>
        <w:t>.</w:t>
      </w:r>
      <w:r>
        <w:rPr>
          <w:rFonts w:ascii="Times New Roman" w:hAnsi="Times New Roman"/>
          <w:noProof/>
          <w:sz w:val="24"/>
        </w:rPr>
        <w:t xml:space="preserve"> Comisia va elabora </w:t>
      </w:r>
      <w:r w:rsidRPr="00C44CE5">
        <w:rPr>
          <w:rFonts w:ascii="Times New Roman" w:hAnsi="Times New Roman"/>
          <w:b/>
          <w:noProof/>
          <w:sz w:val="24"/>
        </w:rPr>
        <w:t>orientări privind promovarea modelelor circulare de afaceri</w:t>
      </w:r>
      <w:r>
        <w:rPr>
          <w:rFonts w:ascii="Times New Roman" w:hAnsi="Times New Roman"/>
          <w:noProof/>
          <w:sz w:val="24"/>
        </w:rPr>
        <w:t xml:space="preserve"> prin investiții, finanțare și alte stimulente, care vor prezenta oportunități de a crea valoare circulară și locuri de muncă în ecosistemul textilelor.</w:t>
      </w:r>
    </w:p>
    <w:p w14:paraId="6E0A88A9" w14:textId="28DC12D7" w:rsidR="000A4E7B" w:rsidRPr="00E85A19" w:rsidRDefault="00CA38C6" w:rsidP="00263F19">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Pentru a accelera schimbarea modelelor de consum și de producție, Comisia va promova această tranziție sub mottoul </w:t>
      </w:r>
      <w:r w:rsidRPr="00C44CE5">
        <w:rPr>
          <w:rFonts w:ascii="Times New Roman" w:hAnsi="Times New Roman"/>
          <w:b/>
          <w:noProof/>
          <w:sz w:val="24"/>
          <w:szCs w:val="24"/>
        </w:rPr>
        <w:t>#ReFashionNow</w:t>
      </w:r>
      <w:r>
        <w:rPr>
          <w:rFonts w:ascii="Times New Roman" w:hAnsi="Times New Roman"/>
          <w:noProof/>
          <w:sz w:val="24"/>
          <w:szCs w:val="24"/>
        </w:rPr>
        <w:t>, punând în centrul atenției calitatea, durabilitatea, utilizarea pe termen mai lung, repararea și reutilizarea produselor. În cadrul Platformei europene a părților interesate privind economia circulară, aceasta va mobiliza</w:t>
      </w:r>
      <w:r>
        <w:rPr>
          <w:rFonts w:ascii="Times New Roman" w:hAnsi="Times New Roman"/>
          <w:noProof/>
          <w:sz w:val="24"/>
        </w:rPr>
        <w:t xml:space="preserve"> designerii, producătorii, comercianții cu amănuntul, agenții de publicitate</w:t>
      </w:r>
      <w:r>
        <w:rPr>
          <w:rFonts w:ascii="Times New Roman" w:hAnsi="Times New Roman"/>
          <w:noProof/>
          <w:sz w:val="24"/>
          <w:szCs w:val="24"/>
        </w:rPr>
        <w:t xml:space="preserve"> și cetățenii în vederea redefinirii modei</w:t>
      </w:r>
      <w:r>
        <w:rPr>
          <w:rFonts w:ascii="Times New Roman" w:hAnsi="Times New Roman"/>
          <w:noProof/>
          <w:sz w:val="24"/>
        </w:rPr>
        <w:t>.</w:t>
      </w:r>
      <w:r>
        <w:rPr>
          <w:rFonts w:ascii="Times New Roman" w:hAnsi="Times New Roman"/>
          <w:noProof/>
          <w:sz w:val="24"/>
          <w:szCs w:val="24"/>
        </w:rPr>
        <w:t xml:space="preserve"> Alte inițiative ale UE vor servi, de asemenea, drept rampă de lansare pentru acțiuni concrete sub mottoul </w:t>
      </w:r>
      <w:r w:rsidRPr="00C44CE5">
        <w:rPr>
          <w:rFonts w:ascii="Times New Roman" w:hAnsi="Times New Roman"/>
          <w:b/>
          <w:noProof/>
          <w:sz w:val="24"/>
          <w:szCs w:val="24"/>
        </w:rPr>
        <w:t>#ReFashionNow</w:t>
      </w:r>
      <w:r>
        <w:rPr>
          <w:rFonts w:ascii="Times New Roman" w:hAnsi="Times New Roman"/>
          <w:noProof/>
          <w:sz w:val="24"/>
          <w:szCs w:val="24"/>
        </w:rPr>
        <w:t xml:space="preserve">, în special Bauhausul european, </w:t>
      </w:r>
      <w:r w:rsidRPr="00C44CE5">
        <w:rPr>
          <w:rFonts w:ascii="Times New Roman" w:hAnsi="Times New Roman"/>
          <w:b/>
          <w:noProof/>
          <w:sz w:val="24"/>
          <w:szCs w:val="24"/>
        </w:rPr>
        <w:t>Angajamentul privind consumul durabil</w:t>
      </w:r>
      <w:r w:rsidR="00C2082C" w:rsidRPr="00E85A19">
        <w:rPr>
          <w:rStyle w:val="FootnoteReference"/>
          <w:rFonts w:ascii="Times New Roman" w:hAnsi="Times New Roman" w:cs="Times New Roman"/>
          <w:noProof/>
          <w:sz w:val="24"/>
          <w:szCs w:val="24"/>
          <w:lang w:val="en-IE"/>
        </w:rPr>
        <w:footnoteReference w:id="47"/>
      </w:r>
      <w:r w:rsidRPr="00C44CE5">
        <w:rPr>
          <w:rFonts w:ascii="Times New Roman" w:hAnsi="Times New Roman"/>
          <w:b/>
          <w:noProof/>
          <w:sz w:val="24"/>
          <w:szCs w:val="24"/>
        </w:rPr>
        <w:t xml:space="preserve">, </w:t>
      </w:r>
      <w:r>
        <w:rPr>
          <w:rFonts w:ascii="Times New Roman" w:hAnsi="Times New Roman"/>
          <w:noProof/>
          <w:sz w:val="24"/>
          <w:szCs w:val="24"/>
        </w:rPr>
        <w:t>precum și Anul european al tineretului.</w:t>
      </w:r>
    </w:p>
    <w:p w14:paraId="4A798C13" w14:textId="4FBC7FA4" w:rsidR="00202E5D" w:rsidRPr="00C44CE5" w:rsidRDefault="00202E5D" w:rsidP="006C10A6">
      <w:pPr>
        <w:pStyle w:val="Heading2"/>
        <w:numPr>
          <w:ilvl w:val="1"/>
          <w:numId w:val="1"/>
        </w:numPr>
        <w:spacing w:before="240" w:after="120" w:line="240" w:lineRule="auto"/>
        <w:ind w:left="788" w:hanging="431"/>
        <w:jc w:val="both"/>
        <w:rPr>
          <w:rFonts w:ascii="Times New Roman" w:hAnsi="Times New Roman" w:cs="Times New Roman"/>
          <w:b/>
          <w:bCs/>
          <w:i/>
          <w:iCs/>
          <w:noProof/>
          <w:color w:val="auto"/>
          <w:sz w:val="24"/>
          <w:szCs w:val="24"/>
        </w:rPr>
      </w:pPr>
      <w:bookmarkStart w:id="55" w:name="_Toc95216043"/>
      <w:bookmarkStart w:id="56" w:name="_Toc94989278"/>
      <w:r w:rsidRPr="00C44CE5">
        <w:rPr>
          <w:rFonts w:ascii="Times New Roman" w:hAnsi="Times New Roman"/>
          <w:b/>
          <w:bCs/>
          <w:i/>
          <w:iCs/>
          <w:noProof/>
          <w:color w:val="auto"/>
          <w:sz w:val="24"/>
          <w:szCs w:val="24"/>
        </w:rPr>
        <w:t>Asigurarea concurenței loiale și a conformității pe o piață internă funcțională</w:t>
      </w:r>
    </w:p>
    <w:p w14:paraId="6CB564EE" w14:textId="2B11BDB1" w:rsidR="00CC6D42" w:rsidRPr="00E85A19" w:rsidRDefault="00202E5D" w:rsidP="00263F19">
      <w:pPr>
        <w:pStyle w:val="ListParagraph"/>
        <w:spacing w:after="120" w:line="240" w:lineRule="auto"/>
        <w:ind w:left="0"/>
        <w:contextualSpacing w:val="0"/>
        <w:jc w:val="both"/>
        <w:rPr>
          <w:rFonts w:ascii="Times New Roman" w:hAnsi="Times New Roman" w:cs="Times New Roman"/>
          <w:noProof/>
          <w:sz w:val="24"/>
          <w:szCs w:val="24"/>
        </w:rPr>
      </w:pPr>
      <w:r>
        <w:rPr>
          <w:rFonts w:ascii="Times New Roman" w:hAnsi="Times New Roman"/>
          <w:noProof/>
          <w:sz w:val="24"/>
          <w:szCs w:val="24"/>
        </w:rPr>
        <w:t xml:space="preserve">Legislația UE privind supravegherea pieței prevede norme menite să garanteze că autoritățile naționale competente pot asigura respectarea legislației UE pentru produsele introduse pe piața UE, indiferent de originea acestora. Provocările pieței mondiale și complexitatea din ce în ce mai mare a lanțurilor de aprovizionare, precum și creșterea numărului de produse vândute online în UE impun necesitatea unor măsuri mai puternice de asigurare a respectării legislației pentru a garanta siguranța consumatorilor și existența unei piețe interne funcționale. </w:t>
      </w:r>
    </w:p>
    <w:p w14:paraId="33FF8A06" w14:textId="62A70398" w:rsidR="00202E5D" w:rsidRPr="00E85A19" w:rsidRDefault="00202E5D" w:rsidP="00263F19">
      <w:pPr>
        <w:pStyle w:val="ListParagraph"/>
        <w:spacing w:after="120" w:line="240" w:lineRule="auto"/>
        <w:ind w:left="0"/>
        <w:contextualSpacing w:val="0"/>
        <w:jc w:val="both"/>
        <w:rPr>
          <w:rFonts w:ascii="Times New Roman" w:hAnsi="Times New Roman" w:cs="Times New Roman"/>
          <w:noProof/>
          <w:sz w:val="24"/>
          <w:szCs w:val="24"/>
        </w:rPr>
      </w:pPr>
      <w:r>
        <w:rPr>
          <w:rFonts w:ascii="Times New Roman" w:hAnsi="Times New Roman"/>
          <w:noProof/>
          <w:sz w:val="24"/>
          <w:szCs w:val="24"/>
        </w:rPr>
        <w:t xml:space="preserve">În acest scop, este necesar să se permită </w:t>
      </w:r>
      <w:r w:rsidRPr="00C44CE5">
        <w:rPr>
          <w:rFonts w:ascii="Times New Roman" w:hAnsi="Times New Roman"/>
          <w:b/>
          <w:noProof/>
          <w:sz w:val="24"/>
          <w:szCs w:val="24"/>
        </w:rPr>
        <w:t>coordonarea și cooperarea</w:t>
      </w:r>
      <w:r>
        <w:rPr>
          <w:rFonts w:ascii="Times New Roman" w:hAnsi="Times New Roman"/>
          <w:noProof/>
          <w:sz w:val="24"/>
          <w:szCs w:val="24"/>
        </w:rPr>
        <w:t xml:space="preserve"> structurate între autoritățile naționale de aplicare a legii și să se optimizeze </w:t>
      </w:r>
      <w:r w:rsidRPr="00C44CE5">
        <w:rPr>
          <w:rFonts w:ascii="Times New Roman" w:hAnsi="Times New Roman"/>
          <w:b/>
          <w:noProof/>
          <w:sz w:val="24"/>
          <w:szCs w:val="24"/>
        </w:rPr>
        <w:t>practicile de supraveghere a pieței</w:t>
      </w:r>
      <w:r>
        <w:rPr>
          <w:rFonts w:ascii="Times New Roman" w:hAnsi="Times New Roman"/>
          <w:noProof/>
          <w:sz w:val="24"/>
          <w:szCs w:val="24"/>
        </w:rPr>
        <w:t>. Rețeaua Uniunii pentru conformitatea produselor</w:t>
      </w:r>
      <w:r w:rsidRPr="00E85A19">
        <w:rPr>
          <w:rStyle w:val="FootnoteReference"/>
          <w:rFonts w:ascii="Times New Roman" w:hAnsi="Times New Roman" w:cs="Times New Roman"/>
          <w:noProof/>
          <w:sz w:val="24"/>
          <w:szCs w:val="24"/>
        </w:rPr>
        <w:footnoteReference w:id="48"/>
      </w:r>
      <w:r>
        <w:rPr>
          <w:rFonts w:ascii="Times New Roman" w:hAnsi="Times New Roman"/>
          <w:noProof/>
          <w:sz w:val="24"/>
          <w:szCs w:val="24"/>
        </w:rPr>
        <w:t xml:space="preserve"> creată de curând va coordona și va sprijini practicile transfrontaliere de supraveghere a pieței în UE în domeniile prioritare care urmează să fie propuse de autoritățile competente și va asigura coordonarea transsectorială între diferitele grupuri de cooperare administrativă (ADCO), cum ar fi ADCO pentru etichetarea substanțelor chimice și a textilelor. Comisia va oferi sprijin prin inițiative și proiecte comune</w:t>
      </w:r>
      <w:r w:rsidRPr="00E85A19">
        <w:rPr>
          <w:rStyle w:val="FootnoteReference"/>
          <w:rFonts w:ascii="Times New Roman" w:hAnsi="Times New Roman" w:cs="Times New Roman"/>
          <w:noProof/>
          <w:sz w:val="24"/>
          <w:szCs w:val="24"/>
          <w:lang w:eastAsia="fr-BE"/>
        </w:rPr>
        <w:footnoteReference w:id="49"/>
      </w:r>
      <w:r>
        <w:rPr>
          <w:rFonts w:ascii="Times New Roman" w:hAnsi="Times New Roman"/>
          <w:noProof/>
          <w:sz w:val="24"/>
          <w:szCs w:val="24"/>
        </w:rPr>
        <w:t xml:space="preserve"> pentru intensificarea colaborării între toți actorii relevanți, în special între autoritățile vamale și autoritățile de supraveghere a pieței, entitățile din industrie și laboratoarele de testare din ecosistemul textilelor, precum și prin consolidarea capacităților în temeiul Programului privind piața unică, asigurând utilizarea instrumentelor digitale de supraveghere a pieței și stabilind condiții și frecvențe uniforme ale controalelor în legătură cu anumite produse. </w:t>
      </w:r>
    </w:p>
    <w:p w14:paraId="4081B8B0" w14:textId="0D389871" w:rsidR="00202E5D" w:rsidRPr="00E85A19" w:rsidRDefault="00202E5D" w:rsidP="00263F19">
      <w:pPr>
        <w:pStyle w:val="ListParagraph"/>
        <w:spacing w:after="120" w:line="240" w:lineRule="auto"/>
        <w:ind w:left="0"/>
        <w:contextualSpacing w:val="0"/>
        <w:jc w:val="both"/>
        <w:rPr>
          <w:rFonts w:ascii="Times New Roman" w:hAnsi="Times New Roman" w:cs="Times New Roman"/>
          <w:noProof/>
          <w:sz w:val="24"/>
          <w:szCs w:val="24"/>
        </w:rPr>
      </w:pPr>
      <w:r>
        <w:rPr>
          <w:rFonts w:ascii="Times New Roman" w:hAnsi="Times New Roman"/>
          <w:noProof/>
          <w:sz w:val="24"/>
          <w:szCs w:val="24"/>
        </w:rPr>
        <w:t xml:space="preserve">Pentru a combate încălcările drepturilor de proprietate intelectuală, Comisia va crea, până în </w:t>
      </w:r>
      <w:r w:rsidRPr="00C44CE5">
        <w:rPr>
          <w:rFonts w:ascii="Times New Roman" w:hAnsi="Times New Roman"/>
          <w:noProof/>
          <w:sz w:val="24"/>
          <w:szCs w:val="24"/>
        </w:rPr>
        <w:t>2023</w:t>
      </w:r>
      <w:r>
        <w:rPr>
          <w:rFonts w:ascii="Times New Roman" w:hAnsi="Times New Roman"/>
          <w:noProof/>
          <w:sz w:val="24"/>
          <w:szCs w:val="24"/>
        </w:rPr>
        <w:t xml:space="preserve">, </w:t>
      </w:r>
      <w:r w:rsidRPr="00C44CE5">
        <w:rPr>
          <w:rFonts w:ascii="Times New Roman" w:hAnsi="Times New Roman"/>
          <w:b/>
          <w:noProof/>
          <w:sz w:val="24"/>
          <w:szCs w:val="24"/>
        </w:rPr>
        <w:t>un set de instrumente al UE împotriva contrafacerii</w:t>
      </w:r>
      <w:r>
        <w:rPr>
          <w:rFonts w:ascii="Times New Roman" w:hAnsi="Times New Roman"/>
          <w:noProof/>
          <w:sz w:val="24"/>
          <w:szCs w:val="24"/>
        </w:rPr>
        <w:t>, care va stabili principii pentru acțiuni comune, cooperare și schimb de informații între deținătorii drepturilor respective, intermediari, atât online, cât și offline, și autoritățile de aplicare a legii, cum ar fi autoritățile vamale, polițienești și de supraveghere a pieței.</w:t>
      </w:r>
    </w:p>
    <w:p w14:paraId="7C4CFF93" w14:textId="77777777" w:rsidR="00A278E5" w:rsidRPr="00C44CE5" w:rsidRDefault="00A278E5" w:rsidP="006C10A6">
      <w:pPr>
        <w:pStyle w:val="Heading2"/>
        <w:numPr>
          <w:ilvl w:val="1"/>
          <w:numId w:val="1"/>
        </w:numPr>
        <w:spacing w:before="240" w:after="120" w:line="240" w:lineRule="auto"/>
        <w:ind w:left="788" w:hanging="431"/>
        <w:jc w:val="both"/>
        <w:rPr>
          <w:rFonts w:ascii="Times New Roman" w:hAnsi="Times New Roman" w:cs="Times New Roman"/>
          <w:b/>
          <w:bCs/>
          <w:i/>
          <w:iCs/>
          <w:noProof/>
          <w:color w:val="auto"/>
          <w:sz w:val="24"/>
          <w:szCs w:val="24"/>
        </w:rPr>
      </w:pPr>
      <w:r w:rsidRPr="00C44CE5">
        <w:rPr>
          <w:rFonts w:ascii="Times New Roman" w:hAnsi="Times New Roman"/>
          <w:b/>
          <w:bCs/>
          <w:i/>
          <w:iCs/>
          <w:noProof/>
          <w:color w:val="auto"/>
          <w:sz w:val="24"/>
          <w:szCs w:val="24"/>
        </w:rPr>
        <w:t>Sprijinirea cercetării, a inovării și a investițiilor</w:t>
      </w:r>
      <w:bookmarkEnd w:id="55"/>
      <w:r w:rsidRPr="00C44CE5">
        <w:rPr>
          <w:rFonts w:ascii="Times New Roman" w:hAnsi="Times New Roman"/>
          <w:b/>
          <w:bCs/>
          <w:i/>
          <w:iCs/>
          <w:noProof/>
          <w:color w:val="auto"/>
          <w:sz w:val="24"/>
          <w:szCs w:val="24"/>
        </w:rPr>
        <w:t xml:space="preserve"> </w:t>
      </w:r>
      <w:bookmarkEnd w:id="56"/>
    </w:p>
    <w:p w14:paraId="0104226B" w14:textId="07315A4D" w:rsidR="0050393B" w:rsidRPr="00E85A19" w:rsidRDefault="00CE1FCA" w:rsidP="00263F19">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Transformarea tranziției verzi și digitale într-o poveste de succes și de reziliență în contextul lanțurilor valorice globale se bazează pe capacitatea ecosistemului textilelor de a se reinventa. Intensificarea cercetării și a inovării și promovarea investițiilor în acest sector sunt esențiale pentru valorificarea potențialului său de a genera creștere economică sustenabilă și locuri de muncă la nivel local și ar trebui să reprezinte o prioritate la nivelul UE și la nivelurile național și regional. </w:t>
      </w:r>
    </w:p>
    <w:p w14:paraId="468982BA" w14:textId="50EEA479" w:rsidR="0085409B" w:rsidRPr="00E85A19" w:rsidRDefault="0085409B" w:rsidP="0085409B">
      <w:pPr>
        <w:spacing w:after="120" w:line="240" w:lineRule="auto"/>
        <w:jc w:val="both"/>
        <w:rPr>
          <w:rFonts w:ascii="Times New Roman" w:hAnsi="Times New Roman" w:cs="Times New Roman"/>
          <w:noProof/>
          <w:sz w:val="24"/>
          <w:szCs w:val="24"/>
        </w:rPr>
      </w:pPr>
      <w:r w:rsidRPr="00C44CE5">
        <w:rPr>
          <w:rFonts w:ascii="Times New Roman" w:hAnsi="Times New Roman"/>
          <w:b/>
          <w:noProof/>
          <w:sz w:val="24"/>
          <w:szCs w:val="24"/>
        </w:rPr>
        <w:t>Noul Bauhaus european</w:t>
      </w:r>
      <w:r>
        <w:rPr>
          <w:rFonts w:ascii="Times New Roman" w:hAnsi="Times New Roman"/>
          <w:noProof/>
          <w:sz w:val="24"/>
          <w:szCs w:val="24"/>
        </w:rPr>
        <w:t xml:space="preserve"> transpune Pactul verde european în inițiative concrete care promovează stiluri de viață sustenabile, inclusiv în domeniul modei. În cadrul acestui program și sub mottoul #ReFashionNow, Comisia va sprijini proiecte care sporesc sustenabilitatea modei, răspunzând în același timp cerințelor legate de estetică și incluziune. </w:t>
      </w:r>
    </w:p>
    <w:p w14:paraId="30F5AF7A" w14:textId="7E05ADCC" w:rsidR="00D7708C" w:rsidRPr="00E85A19" w:rsidRDefault="00D7708C" w:rsidP="00263F19">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În plus, Comisia lucrează la elaborarea unei </w:t>
      </w:r>
      <w:r w:rsidRPr="00C44CE5">
        <w:rPr>
          <w:rFonts w:ascii="Times New Roman" w:hAnsi="Times New Roman"/>
          <w:b/>
          <w:noProof/>
          <w:sz w:val="24"/>
          <w:szCs w:val="24"/>
        </w:rPr>
        <w:t>foi de parcurs comune privind circularitatea în domeniul tehnologiei industriale</w:t>
      </w:r>
      <w:r>
        <w:rPr>
          <w:rFonts w:ascii="Times New Roman" w:hAnsi="Times New Roman"/>
          <w:noProof/>
          <w:sz w:val="24"/>
          <w:szCs w:val="24"/>
        </w:rPr>
        <w:t>, care își propune să realizeze optimizarea cercetării și a inovării industriale, inclusiv în ceea ce privește reciclarea textilelor. Această acțiune are la bază un studiu recent publicat</w:t>
      </w:r>
      <w:r w:rsidRPr="00E85A19">
        <w:rPr>
          <w:rStyle w:val="FootnoteReference"/>
          <w:rFonts w:ascii="Times New Roman" w:hAnsi="Times New Roman" w:cs="Times New Roman"/>
          <w:noProof/>
          <w:sz w:val="24"/>
          <w:szCs w:val="24"/>
        </w:rPr>
        <w:footnoteReference w:id="50"/>
      </w:r>
      <w:r>
        <w:rPr>
          <w:rFonts w:ascii="Times New Roman" w:hAnsi="Times New Roman"/>
          <w:noProof/>
          <w:sz w:val="24"/>
          <w:szCs w:val="24"/>
        </w:rPr>
        <w:t xml:space="preserve"> privind eficacitatea capacităților actuale de reciclare a deșeurilor textile, care subliniază necesitatea inovării în continuare în vederea consolidării lor.</w:t>
      </w:r>
    </w:p>
    <w:p w14:paraId="7631D277" w14:textId="499E8442" w:rsidR="00D7708C" w:rsidRPr="00E85A19" w:rsidRDefault="00D7708C" w:rsidP="00263F19">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Proiectele de </w:t>
      </w:r>
      <w:r w:rsidRPr="00C44CE5">
        <w:rPr>
          <w:rFonts w:ascii="Times New Roman" w:hAnsi="Times New Roman"/>
          <w:b/>
          <w:noProof/>
          <w:sz w:val="24"/>
          <w:szCs w:val="24"/>
        </w:rPr>
        <w:t>parteneriat public-privat</w:t>
      </w:r>
      <w:r>
        <w:rPr>
          <w:rFonts w:ascii="Times New Roman" w:hAnsi="Times New Roman"/>
          <w:noProof/>
          <w:sz w:val="24"/>
          <w:szCs w:val="24"/>
        </w:rPr>
        <w:t xml:space="preserve"> vor defini viitoarele inițiative de cercetare și vor asigura poziția de lider și excelența ecosistemului. De exemplu, parteneriatul „Made in Europe”</w:t>
      </w:r>
      <w:r w:rsidRPr="00E85A19">
        <w:rPr>
          <w:rStyle w:val="FootnoteReference"/>
          <w:rFonts w:ascii="Times New Roman" w:hAnsi="Times New Roman" w:cs="Times New Roman"/>
          <w:noProof/>
          <w:sz w:val="24"/>
          <w:szCs w:val="24"/>
        </w:rPr>
        <w:footnoteReference w:id="51"/>
      </w:r>
      <w:r>
        <w:rPr>
          <w:rFonts w:ascii="Times New Roman" w:hAnsi="Times New Roman"/>
          <w:noProof/>
          <w:sz w:val="24"/>
          <w:szCs w:val="24"/>
        </w:rPr>
        <w:t xml:space="preserve"> va promova producția și utilizarea textilelor bazate pe tehnologii digitale, competitive, verzi, sustenabile din punct de vedere social și reziliente. Sprijinul se axează, de asemenea, pe reducerea dependenței acestei industrii de combustibilii fosili în contextul </w:t>
      </w:r>
      <w:r w:rsidRPr="00C44CE5">
        <w:rPr>
          <w:rFonts w:ascii="Times New Roman" w:hAnsi="Times New Roman"/>
          <w:b/>
          <w:noProof/>
          <w:sz w:val="24"/>
          <w:szCs w:val="24"/>
        </w:rPr>
        <w:t>inovării bazate pe soluții ecologice în domeniul textilelor</w:t>
      </w:r>
      <w:r>
        <w:rPr>
          <w:rFonts w:ascii="Times New Roman" w:hAnsi="Times New Roman"/>
          <w:noProof/>
          <w:sz w:val="24"/>
          <w:szCs w:val="24"/>
        </w:rPr>
        <w:t xml:space="preserve"> prin intermediul întreprinderii comune pentru bioeconomia circulară în Europa</w:t>
      </w:r>
      <w:r w:rsidR="0050393B" w:rsidRPr="00E85A19">
        <w:rPr>
          <w:rStyle w:val="FootnoteReference"/>
          <w:rFonts w:ascii="Times New Roman" w:hAnsi="Times New Roman" w:cs="Times New Roman"/>
          <w:noProof/>
          <w:sz w:val="24"/>
          <w:szCs w:val="24"/>
        </w:rPr>
        <w:footnoteReference w:id="52"/>
      </w:r>
      <w:r>
        <w:rPr>
          <w:rFonts w:ascii="Times New Roman" w:hAnsi="Times New Roman"/>
          <w:noProof/>
          <w:sz w:val="24"/>
          <w:szCs w:val="24"/>
        </w:rPr>
        <w:t>, care urmărește să stimuleze, printre altele, dezvoltarea de noi tipuri de fibre textile. Parteneriatul european Processes</w:t>
      </w:r>
      <w:r w:rsidRPr="00C44CE5">
        <w:rPr>
          <w:rFonts w:ascii="Times New Roman" w:hAnsi="Times New Roman"/>
          <w:noProof/>
          <w:sz w:val="24"/>
          <w:szCs w:val="24"/>
        </w:rPr>
        <w:t>4</w:t>
      </w:r>
      <w:r>
        <w:rPr>
          <w:rFonts w:ascii="Times New Roman" w:hAnsi="Times New Roman"/>
          <w:noProof/>
          <w:sz w:val="24"/>
          <w:szCs w:val="24"/>
        </w:rPr>
        <w:t xml:space="preserve">Planet vizează promovarea </w:t>
      </w:r>
      <w:r w:rsidRPr="00C44CE5">
        <w:rPr>
          <w:rFonts w:ascii="Times New Roman" w:hAnsi="Times New Roman"/>
          <w:b/>
          <w:noProof/>
          <w:sz w:val="24"/>
          <w:szCs w:val="24"/>
        </w:rPr>
        <w:t>circularității și a unei decarbonizări extinse a industriilor europene de prelucrare</w:t>
      </w:r>
      <w:r>
        <w:rPr>
          <w:rFonts w:ascii="Times New Roman" w:hAnsi="Times New Roman"/>
          <w:noProof/>
          <w:sz w:val="24"/>
          <w:szCs w:val="24"/>
        </w:rPr>
        <w:t>, inclusiv a industriei textile, prin dezvoltarea și introducerea inovării necesare prin inițiative precum centrele de circularitate (H</w:t>
      </w:r>
      <w:r w:rsidRPr="00C44CE5">
        <w:rPr>
          <w:rFonts w:ascii="Times New Roman" w:hAnsi="Times New Roman"/>
          <w:noProof/>
          <w:sz w:val="24"/>
          <w:szCs w:val="24"/>
        </w:rPr>
        <w:t>4</w:t>
      </w:r>
      <w:r>
        <w:rPr>
          <w:rFonts w:ascii="Times New Roman" w:hAnsi="Times New Roman"/>
          <w:noProof/>
          <w:sz w:val="24"/>
          <w:szCs w:val="24"/>
        </w:rPr>
        <w:t>C). Pe lângă finanțarea continuă acordată prin programele existente, cum ar fi Institutul European de Inovare și Tehnologie (EIT), se vor lansa cereri de propuneri specifice în temeiul programului Orizont Europa pentru a dezvolta în continuare tehnologii și procese de extindere a serviciilor de reparații, de îmbunătățire a colectării și a sortării, de extindere a capacităților de reciclare a textilelor din industria UE</w:t>
      </w:r>
      <w:r w:rsidRPr="00E85A19">
        <w:rPr>
          <w:rFonts w:ascii="Times New Roman" w:hAnsi="Times New Roman" w:cs="Times New Roman"/>
          <w:noProof/>
          <w:sz w:val="24"/>
          <w:szCs w:val="24"/>
          <w:vertAlign w:val="superscript"/>
        </w:rPr>
        <w:footnoteReference w:id="53"/>
      </w:r>
      <w:r>
        <w:rPr>
          <w:rFonts w:ascii="Times New Roman" w:hAnsi="Times New Roman"/>
          <w:noProof/>
          <w:sz w:val="24"/>
          <w:szCs w:val="24"/>
        </w:rPr>
        <w:t xml:space="preserve"> și de intensificare a reciclării </w:t>
      </w:r>
      <w:r w:rsidRPr="00C44CE5">
        <w:rPr>
          <w:rFonts w:ascii="Times New Roman" w:hAnsi="Times New Roman"/>
          <w:i/>
          <w:iCs/>
          <w:noProof/>
          <w:sz w:val="24"/>
          <w:szCs w:val="24"/>
        </w:rPr>
        <w:t>fibre-to-fibre</w:t>
      </w:r>
      <w:r>
        <w:rPr>
          <w:rFonts w:ascii="Times New Roman" w:hAnsi="Times New Roman"/>
          <w:noProof/>
          <w:sz w:val="24"/>
          <w:szCs w:val="24"/>
        </w:rPr>
        <w:t xml:space="preserve"> și a utilizării unui conținut de fibre reciclate. Inovarea socială va fi, de asemenea, esențială, în special pentru a stimula întreprinderile axate pe reutilizare.</w:t>
      </w:r>
    </w:p>
    <w:p w14:paraId="108F6F0F" w14:textId="09F7621E" w:rsidR="00BB1F20" w:rsidRPr="00E85A19" w:rsidRDefault="00BB1F20" w:rsidP="00BB1F20">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Comisia va cofinanța proiecte de inovare tehnologică ce vizează modelele circulare de afaceri din domeniul modei prin programul </w:t>
      </w:r>
      <w:r w:rsidRPr="00C44CE5">
        <w:rPr>
          <w:rFonts w:ascii="Times New Roman" w:hAnsi="Times New Roman"/>
          <w:b/>
          <w:noProof/>
          <w:sz w:val="24"/>
          <w:szCs w:val="24"/>
        </w:rPr>
        <w:t>LIFE</w:t>
      </w:r>
      <w:r w:rsidR="00754F42" w:rsidRPr="00C44CE5">
        <w:rPr>
          <w:rStyle w:val="FootnoteReference"/>
          <w:rFonts w:ascii="Times New Roman" w:hAnsi="Times New Roman" w:cs="Times New Roman"/>
          <w:b/>
          <w:noProof/>
          <w:sz w:val="24"/>
          <w:szCs w:val="24"/>
        </w:rPr>
        <w:footnoteReference w:id="54"/>
      </w:r>
      <w:r w:rsidRPr="00C44CE5">
        <w:rPr>
          <w:rFonts w:ascii="Times New Roman" w:hAnsi="Times New Roman"/>
          <w:b/>
          <w:noProof/>
          <w:sz w:val="24"/>
          <w:szCs w:val="24"/>
        </w:rPr>
        <w:t xml:space="preserve"> </w:t>
      </w:r>
      <w:r>
        <w:rPr>
          <w:rFonts w:ascii="Times New Roman" w:hAnsi="Times New Roman"/>
          <w:noProof/>
          <w:sz w:val="24"/>
          <w:szCs w:val="24"/>
        </w:rPr>
        <w:t xml:space="preserve">și va sprijini </w:t>
      </w:r>
      <w:r w:rsidRPr="00C44CE5">
        <w:rPr>
          <w:rFonts w:ascii="Times New Roman" w:hAnsi="Times New Roman"/>
          <w:b/>
          <w:noProof/>
          <w:sz w:val="24"/>
          <w:szCs w:val="24"/>
        </w:rPr>
        <w:t>adoptarea parteneriatelor în economia socială și circulară</w:t>
      </w:r>
      <w:r>
        <w:rPr>
          <w:rFonts w:ascii="Times New Roman" w:hAnsi="Times New Roman"/>
          <w:noProof/>
          <w:sz w:val="24"/>
          <w:szCs w:val="24"/>
        </w:rPr>
        <w:t xml:space="preserve">. De asemenea, ecosistemul textilelor poate beneficia de oportunitățile oferite de </w:t>
      </w:r>
      <w:r w:rsidRPr="00C44CE5">
        <w:rPr>
          <w:rFonts w:ascii="Times New Roman" w:hAnsi="Times New Roman"/>
          <w:b/>
          <w:noProof/>
          <w:sz w:val="24"/>
          <w:szCs w:val="24"/>
        </w:rPr>
        <w:t>Fondul european de dezvoltare regională</w:t>
      </w:r>
      <w:r>
        <w:rPr>
          <w:rFonts w:ascii="Times New Roman" w:hAnsi="Times New Roman"/>
          <w:noProof/>
          <w:sz w:val="24"/>
          <w:szCs w:val="24"/>
        </w:rPr>
        <w:t>, care sprijină transformarea regiunilor și asigură finanțare pentru cercetare și inovare, digitalizare, competitivitatea IMM-urilor, dezvoltarea competențelor, conectivitatea digitală, designul produselor circulare și procesele de producție circulare.</w:t>
      </w:r>
    </w:p>
    <w:p w14:paraId="6383B52E" w14:textId="727BD7E9" w:rsidR="00D7708C" w:rsidRPr="00E85A19" w:rsidRDefault="00D7708C" w:rsidP="00263F19">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Comisia va încuraja întreprinderile din ecosistemul textilelor să participe la inițiative de dezvoltare a </w:t>
      </w:r>
      <w:r w:rsidRPr="00C44CE5">
        <w:rPr>
          <w:rFonts w:ascii="Times New Roman" w:hAnsi="Times New Roman"/>
          <w:b/>
          <w:noProof/>
          <w:sz w:val="24"/>
          <w:szCs w:val="24"/>
        </w:rPr>
        <w:t>spațiului datelor prevăzut de Pactul verde european</w:t>
      </w:r>
      <w:r>
        <w:rPr>
          <w:rFonts w:ascii="Times New Roman" w:hAnsi="Times New Roman"/>
          <w:noProof/>
          <w:sz w:val="24"/>
          <w:szCs w:val="24"/>
        </w:rPr>
        <w:t xml:space="preserve"> și a </w:t>
      </w:r>
      <w:r w:rsidRPr="00C44CE5">
        <w:rPr>
          <w:rFonts w:ascii="Times New Roman" w:hAnsi="Times New Roman"/>
          <w:b/>
          <w:noProof/>
          <w:sz w:val="24"/>
          <w:szCs w:val="24"/>
        </w:rPr>
        <w:t>spațiului datelor privind producția</w:t>
      </w:r>
      <w:r>
        <w:rPr>
          <w:rFonts w:ascii="Times New Roman" w:hAnsi="Times New Roman"/>
          <w:noProof/>
          <w:sz w:val="24"/>
          <w:szCs w:val="24"/>
        </w:rPr>
        <w:t xml:space="preserve"> pentru a partaja și a reutiliza mai ușor datele între întreprinderi. </w:t>
      </w:r>
      <w:r w:rsidRPr="00C44CE5">
        <w:rPr>
          <w:rFonts w:ascii="Times New Roman" w:hAnsi="Times New Roman"/>
          <w:b/>
          <w:noProof/>
          <w:sz w:val="24"/>
          <w:szCs w:val="24"/>
        </w:rPr>
        <w:t>Rețeaua de Centre europene de inovare digitală</w:t>
      </w:r>
      <w:r>
        <w:rPr>
          <w:rFonts w:ascii="Times New Roman" w:hAnsi="Times New Roman"/>
          <w:noProof/>
          <w:sz w:val="24"/>
          <w:szCs w:val="24"/>
        </w:rPr>
        <w:t xml:space="preserve"> oferă un sprijin mai amplu pentru inovarea digitală, asigurând dezvoltarea infrastructurilor digitale necesare pentru a testa noile tehnologii digitale și pentru a ajuta forța de muncă din acest sector să înțeleagă mai bine oportunitățile digitalizării și să își actualizeze competențele tehnologice.</w:t>
      </w:r>
    </w:p>
    <w:p w14:paraId="72E401DE" w14:textId="394B78B4" w:rsidR="00BC6D12" w:rsidRPr="00E85A19" w:rsidRDefault="00BC6D12" w:rsidP="00263F19">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Statele membre au, de asemenea, un rol esențial în sprijinirea cercetării, a inovării și a investițiilor, inclusiv prin utilizarea împrumuturilor și a granturilor oferite de </w:t>
      </w:r>
      <w:r w:rsidRPr="00C44CE5">
        <w:rPr>
          <w:rFonts w:ascii="Times New Roman" w:hAnsi="Times New Roman"/>
          <w:b/>
          <w:noProof/>
          <w:sz w:val="24"/>
          <w:szCs w:val="24"/>
        </w:rPr>
        <w:t>Mecanismul de redresare și reziliență (MRR)</w:t>
      </w:r>
      <w:r>
        <w:rPr>
          <w:rFonts w:ascii="Times New Roman" w:hAnsi="Times New Roman"/>
          <w:noProof/>
          <w:sz w:val="24"/>
          <w:szCs w:val="24"/>
        </w:rPr>
        <w:t>. De exemplu, Portugalia și-a anunțat deja planurile de sprijinire a investițiilor care vizează modernizarea și dezvoltarea unei bioindustrii circulare naționale pentru a spori încorporarea de biomateriale în textile. Franța intenționează să dezvolte inovarea în diferite domenii, inclusiv în domeniul reciclării și al reintegrării materialelor reciclate, textilele numărându-se printre cele cinci materiale prioritare identificate în acest sens. Italia intenționează să înființeze centre de reciclare pentru colectarea, sortarea și prelucrarea deșeurilor textile. În plus, numeroase componente privind inovarea și digitalizarea din planurile naționale pot oferi sprijin ecosistemului, cum ar fi achizițiile de echipamente digitale.</w:t>
      </w:r>
    </w:p>
    <w:p w14:paraId="30289F74" w14:textId="29979771" w:rsidR="00A278E5" w:rsidRPr="00E85A19" w:rsidRDefault="00BC6D12" w:rsidP="00263F19">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Mobilizarea investițiilor private în domeniul textilelor sustenabile este esențială. Pe baza activității experților Platformei privind finanțarea durabilă, Comisia are în vedere adoptarea unor criterii tehnice de examinare care să stabilească, printre altele, ce anume constituie o </w:t>
      </w:r>
      <w:r w:rsidRPr="00C44CE5">
        <w:rPr>
          <w:rFonts w:ascii="Times New Roman" w:hAnsi="Times New Roman"/>
          <w:b/>
          <w:noProof/>
          <w:sz w:val="24"/>
          <w:szCs w:val="24"/>
        </w:rPr>
        <w:t>contribuție substanțială la economia circulară în ceea ce privește producția de articole de îmbrăcăminte în temeiul Regulamentului privind taxonomia pentru investiții durabile</w:t>
      </w:r>
      <w:r>
        <w:rPr>
          <w:rFonts w:ascii="Times New Roman" w:hAnsi="Times New Roman"/>
          <w:noProof/>
          <w:sz w:val="24"/>
          <w:szCs w:val="24"/>
        </w:rPr>
        <w:t xml:space="preserve">, precum și criterii privind poluarea cauzată de finisarea produselor textile. </w:t>
      </w:r>
    </w:p>
    <w:p w14:paraId="60153668" w14:textId="77777777" w:rsidR="00B96B18" w:rsidRPr="00C44CE5" w:rsidRDefault="00B96B18" w:rsidP="006C10A6">
      <w:pPr>
        <w:pStyle w:val="Heading2"/>
        <w:numPr>
          <w:ilvl w:val="1"/>
          <w:numId w:val="1"/>
        </w:numPr>
        <w:spacing w:before="240" w:after="120" w:line="240" w:lineRule="auto"/>
        <w:ind w:left="788" w:hanging="431"/>
        <w:jc w:val="both"/>
        <w:rPr>
          <w:rFonts w:ascii="Times New Roman" w:hAnsi="Times New Roman" w:cs="Times New Roman"/>
          <w:b/>
          <w:bCs/>
          <w:i/>
          <w:iCs/>
          <w:noProof/>
          <w:color w:val="auto"/>
          <w:sz w:val="24"/>
          <w:szCs w:val="24"/>
        </w:rPr>
      </w:pPr>
      <w:r w:rsidRPr="00C44CE5">
        <w:rPr>
          <w:rFonts w:ascii="Times New Roman" w:hAnsi="Times New Roman"/>
          <w:b/>
          <w:bCs/>
          <w:i/>
          <w:iCs/>
          <w:noProof/>
          <w:color w:val="auto"/>
          <w:sz w:val="24"/>
          <w:szCs w:val="24"/>
        </w:rPr>
        <w:t>Dezvoltarea competențelor necesare pentru tranziția verde și cea digitală</w:t>
      </w:r>
    </w:p>
    <w:p w14:paraId="28D51843" w14:textId="34E48427" w:rsidR="00A278E5" w:rsidRPr="00E85A19" w:rsidRDefault="00A278E5" w:rsidP="00263F19">
      <w:pPr>
        <w:spacing w:after="120" w:line="240" w:lineRule="auto"/>
        <w:jc w:val="both"/>
        <w:rPr>
          <w:rFonts w:ascii="Times New Roman" w:hAnsi="Times New Roman" w:cs="Times New Roman"/>
          <w:noProof/>
          <w:sz w:val="24"/>
          <w:szCs w:val="24"/>
        </w:rPr>
      </w:pPr>
      <w:bookmarkStart w:id="57" w:name="_Toc94989279"/>
      <w:bookmarkEnd w:id="57"/>
      <w:r>
        <w:rPr>
          <w:rFonts w:ascii="Times New Roman" w:hAnsi="Times New Roman"/>
          <w:noProof/>
          <w:sz w:val="24"/>
          <w:szCs w:val="24"/>
        </w:rPr>
        <w:t xml:space="preserve">Ecosistemul textilelor necesită lucrători cu înaltă calificare pentru a valorifica potențialul de ocupare a forței de muncă oferit de tranziția verde și de cea digitală; numai </w:t>
      </w:r>
      <w:r w:rsidRPr="00C44CE5">
        <w:rPr>
          <w:rFonts w:ascii="Times New Roman" w:hAnsi="Times New Roman"/>
          <w:noProof/>
          <w:sz w:val="24"/>
          <w:szCs w:val="24"/>
        </w:rPr>
        <w:t>13</w:t>
      </w:r>
      <w:r>
        <w:rPr>
          <w:rFonts w:ascii="Times New Roman" w:hAnsi="Times New Roman"/>
          <w:noProof/>
          <w:sz w:val="24"/>
          <w:szCs w:val="24"/>
        </w:rPr>
        <w:t> % din forța de muncă este înalt calificată</w:t>
      </w:r>
      <w:r w:rsidRPr="00E85A19">
        <w:rPr>
          <w:rFonts w:ascii="Times New Roman" w:hAnsi="Times New Roman" w:cs="Times New Roman"/>
          <w:noProof/>
          <w:sz w:val="24"/>
          <w:szCs w:val="24"/>
          <w:vertAlign w:val="superscript"/>
        </w:rPr>
        <w:footnoteReference w:id="55"/>
      </w:r>
      <w:r>
        <w:rPr>
          <w:rFonts w:ascii="Times New Roman" w:hAnsi="Times New Roman"/>
          <w:noProof/>
          <w:sz w:val="24"/>
          <w:szCs w:val="24"/>
        </w:rPr>
        <w:t xml:space="preserve">. Sectorul atrage cu greu lucrători tineri calificați, iar IMM-urile din ecosistemul textilelor sunt afectate de lipsa de angajați calificați. O proporție de </w:t>
      </w:r>
      <w:r w:rsidRPr="00C44CE5">
        <w:rPr>
          <w:rFonts w:ascii="Times New Roman" w:hAnsi="Times New Roman"/>
          <w:noProof/>
          <w:sz w:val="24"/>
          <w:szCs w:val="24"/>
        </w:rPr>
        <w:t>55</w:t>
      </w:r>
      <w:r>
        <w:rPr>
          <w:rFonts w:ascii="Times New Roman" w:hAnsi="Times New Roman"/>
          <w:noProof/>
          <w:sz w:val="24"/>
          <w:szCs w:val="24"/>
        </w:rPr>
        <w:t> % din întreprinderile europene a raportat dificultăți în ocuparea posturilor vacante din domeniul TIC</w:t>
      </w:r>
      <w:r w:rsidR="0093320B" w:rsidRPr="00E85A19">
        <w:rPr>
          <w:rStyle w:val="FootnoteReference"/>
          <w:rFonts w:ascii="Times New Roman" w:hAnsi="Times New Roman" w:cs="Times New Roman"/>
          <w:noProof/>
          <w:sz w:val="24"/>
          <w:szCs w:val="24"/>
        </w:rPr>
        <w:footnoteReference w:id="56"/>
      </w:r>
      <w:r>
        <w:rPr>
          <w:rFonts w:ascii="Times New Roman" w:hAnsi="Times New Roman"/>
          <w:noProof/>
          <w:sz w:val="24"/>
          <w:szCs w:val="24"/>
        </w:rPr>
        <w:t xml:space="preserve">, iar </w:t>
      </w:r>
      <w:r w:rsidRPr="00C44CE5">
        <w:rPr>
          <w:rFonts w:ascii="Times New Roman" w:hAnsi="Times New Roman"/>
          <w:noProof/>
          <w:sz w:val="24"/>
          <w:szCs w:val="24"/>
        </w:rPr>
        <w:t>40</w:t>
      </w:r>
      <w:r>
        <w:rPr>
          <w:rFonts w:ascii="Times New Roman" w:hAnsi="Times New Roman"/>
          <w:noProof/>
          <w:sz w:val="24"/>
          <w:szCs w:val="24"/>
        </w:rPr>
        <w:t> % din întreprinderi au un deficit de competențe verzi</w:t>
      </w:r>
      <w:r w:rsidR="008D4685" w:rsidRPr="00E85A19">
        <w:rPr>
          <w:rStyle w:val="FootnoteReference"/>
          <w:rFonts w:ascii="Times New Roman" w:hAnsi="Times New Roman" w:cs="Times New Roman"/>
          <w:noProof/>
          <w:sz w:val="24"/>
          <w:szCs w:val="24"/>
        </w:rPr>
        <w:footnoteReference w:id="57"/>
      </w:r>
      <w:r>
        <w:rPr>
          <w:rFonts w:ascii="Times New Roman" w:hAnsi="Times New Roman"/>
          <w:noProof/>
          <w:sz w:val="24"/>
          <w:szCs w:val="24"/>
        </w:rPr>
        <w:t xml:space="preserve">. Domenii precum </w:t>
      </w:r>
      <w:r w:rsidRPr="00C44CE5">
        <w:rPr>
          <w:rFonts w:ascii="Times New Roman" w:hAnsi="Times New Roman"/>
          <w:b/>
          <w:noProof/>
          <w:sz w:val="24"/>
          <w:szCs w:val="24"/>
        </w:rPr>
        <w:t xml:space="preserve">designul ecologic, dezvoltarea fibrelor și producția, repararea și reutilizarea inovatoare a textilelor </w:t>
      </w:r>
      <w:r>
        <w:rPr>
          <w:rFonts w:ascii="Times New Roman" w:hAnsi="Times New Roman"/>
          <w:noProof/>
          <w:sz w:val="24"/>
          <w:szCs w:val="24"/>
        </w:rPr>
        <w:t xml:space="preserve">sunt deosebit de importante. Educația profesională și formarea profesională, atât inițiale, cât și continue, inclusiv uceniciile, sunt esențiale pentru dobândirea competențelor necesare. </w:t>
      </w:r>
    </w:p>
    <w:p w14:paraId="1FDA5E31" w14:textId="3DAE8F3B" w:rsidR="00C76F88" w:rsidRPr="00C44CE5" w:rsidRDefault="00C76F88" w:rsidP="00263F19">
      <w:pPr>
        <w:spacing w:after="120" w:line="240" w:lineRule="auto"/>
        <w:jc w:val="both"/>
        <w:rPr>
          <w:rFonts w:ascii="Times New Roman" w:hAnsi="Times New Roman" w:cs="Times New Roman"/>
          <w:b/>
          <w:noProof/>
          <w:sz w:val="24"/>
          <w:szCs w:val="24"/>
        </w:rPr>
      </w:pPr>
      <w:r>
        <w:rPr>
          <w:rFonts w:ascii="Times New Roman" w:hAnsi="Times New Roman"/>
          <w:noProof/>
          <w:sz w:val="24"/>
          <w:szCs w:val="24"/>
        </w:rPr>
        <w:t xml:space="preserve">În temeiul </w:t>
      </w:r>
      <w:r w:rsidRPr="00C44CE5">
        <w:rPr>
          <w:rFonts w:ascii="Times New Roman" w:hAnsi="Times New Roman"/>
          <w:b/>
          <w:noProof/>
          <w:sz w:val="24"/>
          <w:szCs w:val="24"/>
        </w:rPr>
        <w:t>Pactului european privind competențele</w:t>
      </w:r>
      <w:r w:rsidRPr="00E85A19">
        <w:rPr>
          <w:rFonts w:ascii="Times New Roman" w:hAnsi="Times New Roman" w:cs="Times New Roman"/>
          <w:noProof/>
          <w:sz w:val="24"/>
          <w:szCs w:val="24"/>
          <w:vertAlign w:val="superscript"/>
        </w:rPr>
        <w:footnoteReference w:id="58"/>
      </w:r>
      <w:r>
        <w:rPr>
          <w:rFonts w:ascii="Times New Roman" w:hAnsi="Times New Roman"/>
          <w:noProof/>
          <w:sz w:val="24"/>
          <w:szCs w:val="24"/>
        </w:rPr>
        <w:t>, Comisia a sprijinit instituirea unui parteneriat la scară largă în materie de competențe pentru ecosistemul textilelor cu scopul de a promova perfecționarea și recalificarea, precum și dobândirea și transferul de competențe verzi și digitale, inclusiv de cunoștințe privind evaluarea ciclului de viață și a lanțului valoric. În conformitate cu Noua agendă pentru competențe în Europa</w:t>
      </w:r>
      <w:r w:rsidR="008D4685" w:rsidRPr="00E85A19">
        <w:rPr>
          <w:rStyle w:val="FootnoteReference"/>
          <w:rFonts w:ascii="Times New Roman" w:hAnsi="Times New Roman" w:cs="Times New Roman"/>
          <w:noProof/>
          <w:sz w:val="24"/>
          <w:szCs w:val="24"/>
        </w:rPr>
        <w:footnoteReference w:id="59"/>
      </w:r>
      <w:r>
        <w:rPr>
          <w:rFonts w:ascii="Times New Roman" w:hAnsi="Times New Roman"/>
          <w:noProof/>
          <w:sz w:val="24"/>
          <w:szCs w:val="24"/>
        </w:rPr>
        <w:t xml:space="preserve">, Busola pentru dimensiunea digitală </w:t>
      </w:r>
      <w:r w:rsidRPr="00C44CE5">
        <w:rPr>
          <w:rFonts w:ascii="Times New Roman" w:hAnsi="Times New Roman"/>
          <w:noProof/>
          <w:sz w:val="24"/>
          <w:szCs w:val="24"/>
        </w:rPr>
        <w:t>2030</w:t>
      </w:r>
      <w:r w:rsidR="008D4685" w:rsidRPr="00E85A19">
        <w:rPr>
          <w:rStyle w:val="FootnoteReference"/>
          <w:rFonts w:ascii="Times New Roman" w:hAnsi="Times New Roman" w:cs="Times New Roman"/>
          <w:noProof/>
          <w:sz w:val="24"/>
          <w:szCs w:val="24"/>
        </w:rPr>
        <w:footnoteReference w:id="60"/>
      </w:r>
      <w:r>
        <w:rPr>
          <w:rFonts w:ascii="Times New Roman" w:hAnsi="Times New Roman"/>
          <w:noProof/>
          <w:sz w:val="24"/>
          <w:szCs w:val="24"/>
        </w:rPr>
        <w:t xml:space="preserve"> și obiectivele summitului de la Porto</w:t>
      </w:r>
      <w:r w:rsidR="008D4685" w:rsidRPr="00E85A19">
        <w:rPr>
          <w:rStyle w:val="FootnoteReference"/>
          <w:rFonts w:ascii="Times New Roman" w:hAnsi="Times New Roman" w:cs="Times New Roman"/>
          <w:noProof/>
          <w:sz w:val="24"/>
          <w:szCs w:val="24"/>
        </w:rPr>
        <w:footnoteReference w:id="61"/>
      </w:r>
      <w:r>
        <w:rPr>
          <w:rFonts w:ascii="Times New Roman" w:hAnsi="Times New Roman"/>
          <w:noProof/>
          <w:sz w:val="24"/>
          <w:szCs w:val="24"/>
        </w:rPr>
        <w:t xml:space="preserve">, Pactul privind competențele pentru ecosistemul textilelor, lansat la </w:t>
      </w:r>
      <w:r w:rsidRPr="00C44CE5">
        <w:rPr>
          <w:rFonts w:ascii="Times New Roman" w:hAnsi="Times New Roman"/>
          <w:noProof/>
          <w:sz w:val="24"/>
          <w:szCs w:val="24"/>
        </w:rPr>
        <w:t>16</w:t>
      </w:r>
      <w:r>
        <w:rPr>
          <w:rFonts w:ascii="Times New Roman" w:hAnsi="Times New Roman"/>
          <w:noProof/>
          <w:sz w:val="24"/>
          <w:szCs w:val="24"/>
        </w:rPr>
        <w:t> decembrie </w:t>
      </w:r>
      <w:r w:rsidRPr="00C44CE5">
        <w:rPr>
          <w:rFonts w:ascii="Times New Roman" w:hAnsi="Times New Roman"/>
          <w:noProof/>
          <w:sz w:val="24"/>
          <w:szCs w:val="24"/>
        </w:rPr>
        <w:t>2021</w:t>
      </w:r>
      <w:r>
        <w:rPr>
          <w:rFonts w:ascii="Times New Roman" w:hAnsi="Times New Roman"/>
          <w:noProof/>
          <w:sz w:val="24"/>
          <w:szCs w:val="24"/>
        </w:rPr>
        <w:t xml:space="preserve">, prevede angajamente în legătură cu indicatori-cheie de performanță specifici în vederea creării de parteneriate locale între entitățile din industrie, autoritățile publice și furnizorii de servicii educaționale. Printre acțiunile convenite se numără creșterea diversificării în structurile de administrare ale întreprinderilor cu până la </w:t>
      </w:r>
      <w:r w:rsidRPr="00C44CE5">
        <w:rPr>
          <w:rFonts w:ascii="Times New Roman" w:hAnsi="Times New Roman"/>
          <w:noProof/>
          <w:sz w:val="24"/>
          <w:szCs w:val="24"/>
        </w:rPr>
        <w:t>5</w:t>
      </w:r>
      <w:r>
        <w:rPr>
          <w:rFonts w:ascii="Times New Roman" w:hAnsi="Times New Roman"/>
          <w:noProof/>
          <w:sz w:val="24"/>
          <w:szCs w:val="24"/>
        </w:rPr>
        <w:t xml:space="preserve"> % pe an, în special a accesului femeilor la poziții superioare, sprijinirea a </w:t>
      </w:r>
      <w:r w:rsidRPr="00C44CE5">
        <w:rPr>
          <w:rFonts w:ascii="Times New Roman" w:hAnsi="Times New Roman"/>
          <w:noProof/>
          <w:sz w:val="24"/>
          <w:szCs w:val="24"/>
        </w:rPr>
        <w:t>10</w:t>
      </w:r>
      <w:r>
        <w:rPr>
          <w:rFonts w:ascii="Times New Roman" w:hAnsi="Times New Roman"/>
          <w:noProof/>
          <w:sz w:val="24"/>
          <w:szCs w:val="24"/>
        </w:rPr>
        <w:t> </w:t>
      </w:r>
      <w:r w:rsidRPr="00C44CE5">
        <w:rPr>
          <w:rFonts w:ascii="Times New Roman" w:hAnsi="Times New Roman"/>
          <w:noProof/>
          <w:sz w:val="24"/>
          <w:szCs w:val="24"/>
        </w:rPr>
        <w:t>000</w:t>
      </w:r>
      <w:r>
        <w:rPr>
          <w:rFonts w:ascii="Times New Roman" w:hAnsi="Times New Roman"/>
          <w:noProof/>
          <w:sz w:val="24"/>
          <w:szCs w:val="24"/>
        </w:rPr>
        <w:t xml:space="preserve"> de IMM-uri în eforturile lor de digitalizare, conceperea a </w:t>
      </w:r>
      <w:r w:rsidRPr="00C44CE5">
        <w:rPr>
          <w:rFonts w:ascii="Times New Roman" w:hAnsi="Times New Roman"/>
          <w:noProof/>
          <w:sz w:val="24"/>
          <w:szCs w:val="24"/>
        </w:rPr>
        <w:t>20</w:t>
      </w:r>
      <w:r>
        <w:rPr>
          <w:rFonts w:ascii="Times New Roman" w:hAnsi="Times New Roman"/>
          <w:noProof/>
          <w:sz w:val="24"/>
          <w:szCs w:val="24"/>
        </w:rPr>
        <w:t xml:space="preserve"> de noi procese și instrumente educaționale care să vizeze competențele verzi și digitale, creșterea ofertei de ucenicii în acest sector cu </w:t>
      </w:r>
      <w:r w:rsidRPr="00C44CE5">
        <w:rPr>
          <w:rFonts w:ascii="Times New Roman" w:hAnsi="Times New Roman"/>
          <w:noProof/>
          <w:sz w:val="24"/>
          <w:szCs w:val="24"/>
        </w:rPr>
        <w:t>20</w:t>
      </w:r>
      <w:r>
        <w:rPr>
          <w:rFonts w:ascii="Times New Roman" w:hAnsi="Times New Roman"/>
          <w:noProof/>
          <w:sz w:val="24"/>
          <w:szCs w:val="24"/>
        </w:rPr>
        <w:t> %</w:t>
      </w:r>
      <w:r w:rsidR="008D4685" w:rsidRPr="00E85A19">
        <w:rPr>
          <w:rStyle w:val="FootnoteReference"/>
          <w:rFonts w:ascii="Times New Roman" w:hAnsi="Times New Roman" w:cs="Times New Roman"/>
          <w:noProof/>
          <w:sz w:val="24"/>
          <w:szCs w:val="24"/>
          <w:lang w:val="en-IE"/>
        </w:rPr>
        <w:footnoteReference w:id="62"/>
      </w:r>
      <w:r>
        <w:rPr>
          <w:rFonts w:ascii="Times New Roman" w:hAnsi="Times New Roman"/>
          <w:noProof/>
          <w:sz w:val="24"/>
          <w:szCs w:val="24"/>
        </w:rPr>
        <w:t xml:space="preserve"> și alte angajamente privind perfecționarea și recalificarea forței de muncă în anii următori. </w:t>
      </w:r>
    </w:p>
    <w:p w14:paraId="4756DCE7" w14:textId="77777777" w:rsidR="005042C7" w:rsidRPr="00E85A19" w:rsidRDefault="005042C7" w:rsidP="00263F19">
      <w:pPr>
        <w:spacing w:after="120" w:line="240" w:lineRule="auto"/>
        <w:jc w:val="both"/>
        <w:rPr>
          <w:rFonts w:ascii="Times New Roman" w:hAnsi="Times New Roman" w:cs="Times New Roman"/>
          <w:noProof/>
          <w:sz w:val="24"/>
          <w:szCs w:val="24"/>
        </w:rPr>
      </w:pPr>
    </w:p>
    <w:p w14:paraId="08668D2B" w14:textId="6CB993B6" w:rsidR="00194685" w:rsidRPr="00C44CE5" w:rsidRDefault="00082FD9" w:rsidP="004B6307">
      <w:pPr>
        <w:pStyle w:val="Heading1"/>
        <w:numPr>
          <w:ilvl w:val="0"/>
          <w:numId w:val="1"/>
        </w:numPr>
        <w:spacing w:before="0" w:after="120" w:line="240" w:lineRule="auto"/>
        <w:ind w:left="357" w:hanging="357"/>
        <w:jc w:val="both"/>
        <w:rPr>
          <w:rFonts w:ascii="Times New Roman" w:hAnsi="Times New Roman" w:cs="Times New Roman"/>
          <w:b/>
          <w:bCs/>
          <w:noProof/>
          <w:color w:val="auto"/>
          <w:sz w:val="24"/>
          <w:szCs w:val="24"/>
        </w:rPr>
      </w:pPr>
      <w:bookmarkStart w:id="58" w:name="_Toc94890550"/>
      <w:bookmarkStart w:id="59" w:name="_Toc94890774"/>
      <w:bookmarkStart w:id="60" w:name="_Toc94890835"/>
      <w:bookmarkStart w:id="61" w:name="_Toc94890551"/>
      <w:bookmarkStart w:id="62" w:name="_Toc94890775"/>
      <w:bookmarkStart w:id="63" w:name="_Toc94890836"/>
      <w:bookmarkStart w:id="64" w:name="_Toc94890552"/>
      <w:bookmarkStart w:id="65" w:name="_Toc94890776"/>
      <w:bookmarkStart w:id="66" w:name="_Toc94890837"/>
      <w:bookmarkStart w:id="67" w:name="_Toc94989281"/>
      <w:bookmarkStart w:id="68" w:name="_Toc95216045"/>
      <w:bookmarkEnd w:id="58"/>
      <w:bookmarkEnd w:id="59"/>
      <w:bookmarkEnd w:id="60"/>
      <w:bookmarkEnd w:id="61"/>
      <w:bookmarkEnd w:id="62"/>
      <w:bookmarkEnd w:id="63"/>
      <w:bookmarkEnd w:id="64"/>
      <w:bookmarkEnd w:id="65"/>
      <w:bookmarkEnd w:id="66"/>
      <w:r w:rsidRPr="00C44CE5">
        <w:rPr>
          <w:rFonts w:ascii="Times New Roman" w:hAnsi="Times New Roman"/>
          <w:b/>
          <w:bCs/>
          <w:noProof/>
          <w:color w:val="auto"/>
          <w:sz w:val="24"/>
          <w:szCs w:val="24"/>
        </w:rPr>
        <w:t xml:space="preserve">Interconectarea la nivel mondial a lanțurilor valorice ale textilelor sustenabile </w:t>
      </w:r>
      <w:bookmarkEnd w:id="67"/>
      <w:bookmarkEnd w:id="68"/>
    </w:p>
    <w:p w14:paraId="6E060226" w14:textId="4A74FFB0" w:rsidR="00B0528F" w:rsidRPr="00BD2E30" w:rsidDel="004B6307" w:rsidRDefault="00B0528F" w:rsidP="00BD2E30">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UE va urmări să realizeze progrese la nivel mondial către o mai mare sustenabilitate și circularitate a textilelor în </w:t>
      </w:r>
      <w:r w:rsidRPr="00C44CE5">
        <w:rPr>
          <w:rFonts w:ascii="Times New Roman" w:hAnsi="Times New Roman"/>
          <w:b/>
          <w:noProof/>
          <w:sz w:val="24"/>
          <w:szCs w:val="24"/>
        </w:rPr>
        <w:t>forurile internaționale</w:t>
      </w:r>
      <w:r>
        <w:rPr>
          <w:rFonts w:ascii="Times New Roman" w:hAnsi="Times New Roman"/>
          <w:noProof/>
          <w:sz w:val="24"/>
          <w:szCs w:val="24"/>
        </w:rPr>
        <w:t xml:space="preserve"> (G</w:t>
      </w:r>
      <w:r w:rsidRPr="00C44CE5">
        <w:rPr>
          <w:rFonts w:ascii="Times New Roman" w:hAnsi="Times New Roman"/>
          <w:noProof/>
          <w:sz w:val="24"/>
          <w:szCs w:val="24"/>
        </w:rPr>
        <w:t>7</w:t>
      </w:r>
      <w:r>
        <w:rPr>
          <w:rFonts w:ascii="Times New Roman" w:hAnsi="Times New Roman"/>
          <w:noProof/>
          <w:sz w:val="24"/>
          <w:szCs w:val="24"/>
        </w:rPr>
        <w:t>, G</w:t>
      </w:r>
      <w:r w:rsidRPr="00C44CE5">
        <w:rPr>
          <w:rFonts w:ascii="Times New Roman" w:hAnsi="Times New Roman"/>
          <w:noProof/>
          <w:sz w:val="24"/>
          <w:szCs w:val="24"/>
        </w:rPr>
        <w:t>20</w:t>
      </w:r>
      <w:r>
        <w:rPr>
          <w:rFonts w:ascii="Times New Roman" w:hAnsi="Times New Roman"/>
          <w:noProof/>
          <w:sz w:val="24"/>
          <w:szCs w:val="24"/>
        </w:rPr>
        <w:t>) și în contextul Alianței mondiale pentru economia circulară și utilizarea eficientă a resurselor (GACERE) și al Adunării Organizației Națiunilor Unite pentru Mediu. Comisia va colabora cu alți parteneri la nivel mondial, regional și bilateral pentru a promova cooperarea și inițiativele de sprijin în domeniul lanțurilor valorice ale textilelor sustenabile și al modei sustenabile. Proiectul InTex al UNEP</w:t>
      </w:r>
      <w:r w:rsidRPr="00E85A19" w:rsidDel="004B6307">
        <w:rPr>
          <w:rStyle w:val="FootnoteReference"/>
          <w:rFonts w:ascii="Times New Roman" w:hAnsi="Times New Roman" w:cs="Times New Roman"/>
          <w:noProof/>
          <w:sz w:val="24"/>
          <w:szCs w:val="24"/>
        </w:rPr>
        <w:footnoteReference w:id="63"/>
      </w:r>
      <w:r>
        <w:rPr>
          <w:rFonts w:ascii="Times New Roman" w:hAnsi="Times New Roman"/>
          <w:noProof/>
          <w:sz w:val="24"/>
          <w:szCs w:val="24"/>
        </w:rPr>
        <w:t xml:space="preserve">, finanțat de UE, de stimulare a practicilor comerciale și a modelelor economice inovatoare în lanțul valoric al textilelor este un exemplu practic de astfel de implicare.  </w:t>
      </w:r>
    </w:p>
    <w:p w14:paraId="50D022B5" w14:textId="77777777" w:rsidR="001F28CF" w:rsidRPr="00C44CE5" w:rsidRDefault="001F28CF" w:rsidP="006C10A6">
      <w:pPr>
        <w:pStyle w:val="Heading2"/>
        <w:numPr>
          <w:ilvl w:val="1"/>
          <w:numId w:val="1"/>
        </w:numPr>
        <w:spacing w:before="240" w:after="120" w:line="240" w:lineRule="auto"/>
        <w:ind w:left="788" w:hanging="431"/>
        <w:jc w:val="both"/>
        <w:rPr>
          <w:rFonts w:ascii="Times New Roman" w:hAnsi="Times New Roman" w:cs="Times New Roman"/>
          <w:b/>
          <w:bCs/>
          <w:i/>
          <w:iCs/>
          <w:noProof/>
          <w:color w:val="auto"/>
          <w:sz w:val="24"/>
          <w:szCs w:val="24"/>
        </w:rPr>
      </w:pPr>
      <w:r w:rsidRPr="00C44CE5">
        <w:rPr>
          <w:rFonts w:ascii="Times New Roman" w:hAnsi="Times New Roman"/>
          <w:b/>
          <w:bCs/>
          <w:i/>
          <w:iCs/>
          <w:noProof/>
          <w:color w:val="auto"/>
          <w:sz w:val="24"/>
          <w:szCs w:val="24"/>
        </w:rPr>
        <w:t>Obligații de diligență pentru echitate socială și de mediu</w:t>
      </w:r>
    </w:p>
    <w:p w14:paraId="5BD04787" w14:textId="2E1F42B7" w:rsidR="00A278E5" w:rsidRPr="00E85A19" w:rsidRDefault="00A278E5" w:rsidP="00263F19">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Majoritatea articolelor de îmbrăcăminte și a textilelor de uz casnic finale din Europa sunt importate din țări terțe. În </w:t>
      </w:r>
      <w:r w:rsidRPr="00C44CE5">
        <w:rPr>
          <w:rFonts w:ascii="Times New Roman" w:hAnsi="Times New Roman"/>
          <w:noProof/>
          <w:sz w:val="24"/>
          <w:szCs w:val="24"/>
        </w:rPr>
        <w:t>2019</w:t>
      </w:r>
      <w:r>
        <w:rPr>
          <w:rFonts w:ascii="Times New Roman" w:hAnsi="Times New Roman"/>
          <w:noProof/>
          <w:sz w:val="24"/>
          <w:szCs w:val="24"/>
        </w:rPr>
        <w:t xml:space="preserve">, UE a fost unul dintre </w:t>
      </w:r>
      <w:r w:rsidRPr="00C44CE5">
        <w:rPr>
          <w:rFonts w:ascii="Times New Roman" w:hAnsi="Times New Roman"/>
          <w:b/>
          <w:noProof/>
          <w:sz w:val="24"/>
          <w:szCs w:val="24"/>
        </w:rPr>
        <w:t>cei mai mari importatori de articole de îmbrăcăminte la nivel mondial</w:t>
      </w:r>
      <w:r>
        <w:rPr>
          <w:rFonts w:ascii="Times New Roman" w:hAnsi="Times New Roman"/>
          <w:noProof/>
          <w:sz w:val="24"/>
          <w:szCs w:val="24"/>
        </w:rPr>
        <w:t xml:space="preserve">, cu o valoare cumulată de </w:t>
      </w:r>
      <w:r w:rsidRPr="00C44CE5">
        <w:rPr>
          <w:rFonts w:ascii="Times New Roman" w:hAnsi="Times New Roman"/>
          <w:noProof/>
          <w:sz w:val="24"/>
          <w:szCs w:val="24"/>
        </w:rPr>
        <w:t>80</w:t>
      </w:r>
      <w:r>
        <w:rPr>
          <w:rFonts w:ascii="Times New Roman" w:hAnsi="Times New Roman"/>
          <w:noProof/>
          <w:sz w:val="24"/>
          <w:szCs w:val="24"/>
        </w:rPr>
        <w:t> de miliarde EUR</w:t>
      </w:r>
      <w:r w:rsidRPr="00E85A19">
        <w:rPr>
          <w:rStyle w:val="FootnoteReference"/>
          <w:rFonts w:ascii="Times New Roman" w:hAnsi="Times New Roman" w:cs="Times New Roman"/>
          <w:noProof/>
          <w:sz w:val="24"/>
          <w:szCs w:val="24"/>
        </w:rPr>
        <w:footnoteReference w:id="64"/>
      </w:r>
      <w:r>
        <w:rPr>
          <w:rFonts w:ascii="Times New Roman" w:hAnsi="Times New Roman"/>
          <w:noProof/>
          <w:sz w:val="24"/>
          <w:szCs w:val="24"/>
        </w:rPr>
        <w:t xml:space="preserve">. Promovarea </w:t>
      </w:r>
      <w:r w:rsidRPr="00C44CE5">
        <w:rPr>
          <w:rFonts w:ascii="Times New Roman" w:hAnsi="Times New Roman"/>
          <w:b/>
          <w:noProof/>
          <w:sz w:val="24"/>
          <w:szCs w:val="24"/>
        </w:rPr>
        <w:t>unor lanțuri valorice mai verzi și mai echitabile</w:t>
      </w:r>
      <w:r>
        <w:rPr>
          <w:rFonts w:ascii="Times New Roman" w:hAnsi="Times New Roman"/>
          <w:noProof/>
          <w:sz w:val="24"/>
          <w:szCs w:val="24"/>
        </w:rPr>
        <w:t xml:space="preserve"> la nivel transfrontalier și continental va garanta faptul că produsele textile utilizate în UE și în afara acesteia sunt fabricate ținând seama de aspectele sociale și de mediu din întreaga lume. </w:t>
      </w:r>
    </w:p>
    <w:p w14:paraId="363CCED2" w14:textId="004F2D24" w:rsidR="00A278E5" w:rsidRPr="00E85A19" w:rsidRDefault="00A278E5" w:rsidP="00263F19">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Comunicarea privind </w:t>
      </w:r>
      <w:r w:rsidRPr="00C44CE5">
        <w:rPr>
          <w:rFonts w:ascii="Times New Roman" w:hAnsi="Times New Roman"/>
          <w:b/>
          <w:noProof/>
          <w:sz w:val="24"/>
          <w:szCs w:val="24"/>
        </w:rPr>
        <w:t>munca decentă la nivel mondial pentru o tranziție justă și o redresare durabilă globală</w:t>
      </w:r>
      <w:r w:rsidRPr="00E85A19">
        <w:rPr>
          <w:rStyle w:val="FootnoteReference"/>
          <w:rFonts w:ascii="Times New Roman" w:hAnsi="Times New Roman" w:cs="Times New Roman"/>
          <w:noProof/>
          <w:sz w:val="24"/>
          <w:szCs w:val="24"/>
        </w:rPr>
        <w:footnoteReference w:id="65"/>
      </w:r>
      <w:r>
        <w:rPr>
          <w:rFonts w:ascii="Times New Roman" w:hAnsi="Times New Roman"/>
          <w:noProof/>
          <w:sz w:val="24"/>
          <w:szCs w:val="24"/>
        </w:rPr>
        <w:t xml:space="preserve"> identifică textilele ca sector esențial în care vor fi promovate condiții de muncă decente prin acțiuni de informare în cadrul relațiilor bilaterale și al forurilor multilaterale. În acest context, industria textilă are potențialul de a promova egalitatea de gen, estimându-se că </w:t>
      </w:r>
      <w:r w:rsidRPr="00C44CE5">
        <w:rPr>
          <w:rFonts w:ascii="Times New Roman" w:hAnsi="Times New Roman"/>
          <w:noProof/>
          <w:sz w:val="24"/>
          <w:szCs w:val="24"/>
        </w:rPr>
        <w:t>75</w:t>
      </w:r>
      <w:r>
        <w:rPr>
          <w:rFonts w:ascii="Times New Roman" w:hAnsi="Times New Roman"/>
          <w:noProof/>
          <w:sz w:val="24"/>
          <w:szCs w:val="24"/>
        </w:rPr>
        <w:t> % dintre lucrătorii din sectorul articolelor de îmbrăcăminte la nivel mondial sunt femei</w:t>
      </w:r>
      <w:r w:rsidRPr="00E85A19">
        <w:rPr>
          <w:rStyle w:val="FootnoteReference"/>
          <w:rFonts w:ascii="Times New Roman" w:hAnsi="Times New Roman" w:cs="Times New Roman"/>
          <w:noProof/>
          <w:sz w:val="24"/>
          <w:szCs w:val="24"/>
        </w:rPr>
        <w:footnoteReference w:id="66"/>
      </w:r>
      <w:r>
        <w:rPr>
          <w:rFonts w:ascii="Times New Roman" w:hAnsi="Times New Roman"/>
          <w:noProof/>
          <w:sz w:val="24"/>
          <w:szCs w:val="24"/>
        </w:rPr>
        <w:t xml:space="preserve">. În plus, în cadrul </w:t>
      </w:r>
      <w:r w:rsidRPr="00C44CE5">
        <w:rPr>
          <w:rFonts w:ascii="Times New Roman" w:hAnsi="Times New Roman"/>
          <w:b/>
          <w:noProof/>
          <w:sz w:val="24"/>
          <w:szCs w:val="24"/>
        </w:rPr>
        <w:t>Programului pentru condiții de muncă mai bune – Better Work Programme</w:t>
      </w:r>
      <w:r w:rsidR="00805648" w:rsidRPr="00C44CE5">
        <w:rPr>
          <w:rStyle w:val="FootnoteReference"/>
          <w:rFonts w:ascii="Times New Roman" w:eastAsia="Calibri" w:hAnsi="Times New Roman" w:cs="Times New Roman"/>
          <w:b/>
          <w:noProof/>
          <w:sz w:val="24"/>
          <w:szCs w:val="24"/>
        </w:rPr>
        <w:footnoteReference w:id="67"/>
      </w:r>
      <w:r w:rsidRPr="00C44CE5">
        <w:rPr>
          <w:rFonts w:ascii="Times New Roman" w:hAnsi="Times New Roman"/>
          <w:b/>
          <w:noProof/>
          <w:sz w:val="24"/>
          <w:szCs w:val="24"/>
        </w:rPr>
        <w:t xml:space="preserve">, </w:t>
      </w:r>
      <w:r>
        <w:rPr>
          <w:rFonts w:ascii="Times New Roman" w:hAnsi="Times New Roman"/>
          <w:noProof/>
          <w:sz w:val="24"/>
          <w:szCs w:val="24"/>
        </w:rPr>
        <w:t xml:space="preserve">Comisia sprijină țările terțe partenere în ceea ce privește îmbunătățirea condițiilor de muncă și creșterea gradului de respectare a standardelor internaționale în domeniul muncii.  </w:t>
      </w:r>
    </w:p>
    <w:p w14:paraId="0AB400DC" w14:textId="2085A5C5" w:rsidR="00FC0F88" w:rsidRPr="00E85A19" w:rsidRDefault="006C1E76" w:rsidP="00FC0F88">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În contextul lanțurilor valorice ale textilelor, orientările OCDE privind obligațiile de diligență pentru sectorul articolelor de îmbrăcăminte și încălțăminte au identificat o serie de riscuri comune de încălcare gravă a drepturilor omului și ale lucrătorilor, inclusiv aspecte legate de munca copiilor, discriminare, munca forțată, securitate și sănătate în muncă și salarii inechitabile</w:t>
      </w:r>
      <w:r w:rsidR="000502BA">
        <w:rPr>
          <w:rStyle w:val="FootnoteReference"/>
          <w:rFonts w:ascii="Times New Roman" w:hAnsi="Times New Roman" w:cs="Times New Roman"/>
          <w:noProof/>
          <w:sz w:val="24"/>
          <w:szCs w:val="24"/>
        </w:rPr>
        <w:footnoteReference w:id="68"/>
      </w:r>
      <w:r>
        <w:rPr>
          <w:rFonts w:ascii="Times New Roman" w:hAnsi="Times New Roman"/>
          <w:noProof/>
          <w:sz w:val="24"/>
          <w:szCs w:val="24"/>
        </w:rPr>
        <w:t xml:space="preserve">. Propunerea de </w:t>
      </w:r>
      <w:r w:rsidRPr="00C44CE5">
        <w:rPr>
          <w:rFonts w:ascii="Times New Roman" w:hAnsi="Times New Roman"/>
          <w:b/>
          <w:noProof/>
          <w:sz w:val="24"/>
          <w:szCs w:val="24"/>
        </w:rPr>
        <w:t>Directivă privind diligența necesară a întreprinderilor în materie de durabilitate</w:t>
      </w:r>
      <w:r w:rsidR="00A278E5" w:rsidRPr="00E85A19">
        <w:rPr>
          <w:rStyle w:val="FootnoteReference"/>
          <w:rFonts w:ascii="Times New Roman" w:hAnsi="Times New Roman" w:cs="Times New Roman"/>
          <w:noProof/>
          <w:sz w:val="24"/>
          <w:szCs w:val="24"/>
        </w:rPr>
        <w:footnoteReference w:id="69"/>
      </w:r>
      <w:r>
        <w:rPr>
          <w:rFonts w:ascii="Times New Roman" w:hAnsi="Times New Roman"/>
          <w:noProof/>
          <w:sz w:val="24"/>
          <w:szCs w:val="24"/>
        </w:rPr>
        <w:t xml:space="preserve"> introduce o obligație orizontală de diligență pentru întreprinderile de dimensiuni mari </w:t>
      </w:r>
      <w:r>
        <w:rPr>
          <w:rStyle w:val="normaltextrun"/>
          <w:rFonts w:ascii="Times New Roman" w:hAnsi="Times New Roman"/>
          <w:noProof/>
          <w:sz w:val="24"/>
          <w:szCs w:val="24"/>
          <w:shd w:val="clear" w:color="auto" w:fill="FFFFFF"/>
        </w:rPr>
        <w:t>de a identifica, a preveni, a atenua, a pune capăt și a explica efectele negative reale și potențiale asupra drepturilor omului, inclusiv asupra drepturilor lucrătorilor, și asupra mediului în propriile operațiuni ale întreprinderilor respective și în lanțurile lor valorice mondiale</w:t>
      </w:r>
      <w:r>
        <w:rPr>
          <w:rFonts w:ascii="Times New Roman" w:hAnsi="Times New Roman"/>
          <w:noProof/>
          <w:sz w:val="24"/>
          <w:szCs w:val="24"/>
        </w:rPr>
        <w:t>.</w:t>
      </w:r>
      <w:r>
        <w:rPr>
          <w:rStyle w:val="normaltextrun"/>
          <w:rFonts w:ascii="Times New Roman" w:hAnsi="Times New Roman"/>
          <w:noProof/>
          <w:sz w:val="24"/>
          <w:szCs w:val="24"/>
          <w:shd w:val="clear" w:color="auto" w:fill="FFFFFF"/>
        </w:rPr>
        <w:t xml:space="preserve"> </w:t>
      </w:r>
      <w:r>
        <w:rPr>
          <w:rFonts w:ascii="Times New Roman" w:hAnsi="Times New Roman"/>
          <w:noProof/>
          <w:sz w:val="24"/>
          <w:szCs w:val="24"/>
        </w:rPr>
        <w:t xml:space="preserve">Întreprinderile cu capitalizare medie (întreprinderile mari cu peste </w:t>
      </w:r>
      <w:r w:rsidRPr="00C44CE5">
        <w:rPr>
          <w:rFonts w:ascii="Times New Roman" w:hAnsi="Times New Roman"/>
          <w:noProof/>
          <w:sz w:val="24"/>
          <w:szCs w:val="24"/>
        </w:rPr>
        <w:t>250</w:t>
      </w:r>
      <w:r>
        <w:rPr>
          <w:rFonts w:ascii="Times New Roman" w:hAnsi="Times New Roman"/>
          <w:noProof/>
          <w:sz w:val="24"/>
          <w:szCs w:val="24"/>
        </w:rPr>
        <w:t xml:space="preserve"> de angajați și cu o cifră de afaceri de peste </w:t>
      </w:r>
      <w:r w:rsidRPr="00C44CE5">
        <w:rPr>
          <w:rFonts w:ascii="Times New Roman" w:hAnsi="Times New Roman"/>
          <w:noProof/>
          <w:sz w:val="24"/>
          <w:szCs w:val="24"/>
        </w:rPr>
        <w:t>40</w:t>
      </w:r>
      <w:r>
        <w:rPr>
          <w:rFonts w:ascii="Times New Roman" w:hAnsi="Times New Roman"/>
          <w:noProof/>
          <w:sz w:val="24"/>
          <w:szCs w:val="24"/>
        </w:rPr>
        <w:t xml:space="preserve"> de milioane EUR) care își desfășoară activitatea în sectoare cu impact puternic, inclusiv în sectorul textilelor, intră, de asemenea, în domeniul de aplicare al propunerii. Întreprinderile din țări terțe implicate în lanțurile valorice din domeniul textilelor ale cumpărătorilor europeni sau ale marilor cumpărători care își desfășoară activitatea în UE și care generează o cifră de afaceri semnificativă în UE vor trebui, de asemenea, să îndeplinească astfel de obligații. În plus, </w:t>
      </w:r>
      <w:r>
        <w:rPr>
          <w:rFonts w:ascii="Times New Roman" w:hAnsi="Times New Roman"/>
          <w:noProof/>
          <w:sz w:val="24"/>
          <w:szCs w:val="24"/>
          <w:shd w:val="clear" w:color="auto" w:fill="FFFFFF"/>
        </w:rPr>
        <w:t>Strategia UE privind drepturile copilului</w:t>
      </w:r>
      <w:r w:rsidR="00194685">
        <w:rPr>
          <w:rStyle w:val="FootnoteReference"/>
          <w:rFonts w:ascii="Times New Roman" w:hAnsi="Times New Roman" w:cs="Times New Roman"/>
          <w:noProof/>
          <w:sz w:val="24"/>
          <w:szCs w:val="24"/>
          <w:shd w:val="clear" w:color="auto" w:fill="FFFFFF"/>
        </w:rPr>
        <w:footnoteReference w:id="70"/>
      </w:r>
      <w:r>
        <w:rPr>
          <w:rFonts w:ascii="Times New Roman" w:hAnsi="Times New Roman"/>
          <w:noProof/>
          <w:sz w:val="24"/>
          <w:szCs w:val="24"/>
          <w:shd w:val="clear" w:color="auto" w:fill="FFFFFF"/>
        </w:rPr>
        <w:t xml:space="preserve"> subliniază „toleranța zero față de munca copiilor” și invită statele membre să elimine munca copiilor din lanțurile lor de aprovizionare</w:t>
      </w:r>
      <w:r>
        <w:rPr>
          <w:rFonts w:ascii="Times New Roman" w:hAnsi="Times New Roman"/>
          <w:noProof/>
          <w:sz w:val="24"/>
          <w:szCs w:val="24"/>
        </w:rPr>
        <w:t xml:space="preserve">. De asemenea, Comisia elaborează o nouă inițiativă legislativă pentru a </w:t>
      </w:r>
      <w:r w:rsidRPr="00C44CE5">
        <w:rPr>
          <w:rFonts w:ascii="Times New Roman" w:hAnsi="Times New Roman"/>
          <w:b/>
          <w:bCs/>
          <w:noProof/>
          <w:sz w:val="24"/>
          <w:szCs w:val="24"/>
        </w:rPr>
        <w:t>interzice efectiv introducerea pe piața UE a produselor fabricate prin muncă forțată, inclusiv prin munca forțată a copiilor</w:t>
      </w:r>
      <w:r>
        <w:rPr>
          <w:rFonts w:ascii="Times New Roman" w:hAnsi="Times New Roman"/>
          <w:noProof/>
          <w:sz w:val="24"/>
          <w:szCs w:val="24"/>
        </w:rPr>
        <w:t>.</w:t>
      </w:r>
    </w:p>
    <w:p w14:paraId="1AF73042" w14:textId="42353FD9" w:rsidR="00A278E5" w:rsidRPr="00E85A19" w:rsidRDefault="00194685" w:rsidP="00263F19">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În plus, dezvoltarea și punerea în aplicare în mod constant ale unui cadru internațional privind transparența și trasabilitatea pentru lanțuri valorice sustenabile în industria articolelor de îmbrăcăminte și încălțăminte</w:t>
      </w:r>
      <w:r w:rsidR="00A278E5" w:rsidRPr="00E85A19">
        <w:rPr>
          <w:rFonts w:ascii="Times New Roman" w:hAnsi="Times New Roman" w:cs="Times New Roman"/>
          <w:noProof/>
          <w:sz w:val="24"/>
          <w:szCs w:val="24"/>
          <w:vertAlign w:val="superscript"/>
        </w:rPr>
        <w:footnoteReference w:id="71"/>
      </w:r>
      <w:r>
        <w:rPr>
          <w:rFonts w:ascii="Times New Roman" w:hAnsi="Times New Roman"/>
          <w:noProof/>
          <w:sz w:val="24"/>
          <w:szCs w:val="24"/>
        </w:rPr>
        <w:t xml:space="preserve"> vor facilita gestionarea mai eficace a lanțurilor valorice, vor identifica și vor aborda încălcările drepturilor lucrătorilor și ale drepturilor omului, precum și impactul asupra mediului. </w:t>
      </w:r>
    </w:p>
    <w:p w14:paraId="6763E230" w14:textId="0FDF340A" w:rsidR="001F28CF" w:rsidRPr="00C44CE5" w:rsidRDefault="00BE0101" w:rsidP="006C10A6">
      <w:pPr>
        <w:pStyle w:val="Heading2"/>
        <w:numPr>
          <w:ilvl w:val="1"/>
          <w:numId w:val="1"/>
        </w:numPr>
        <w:spacing w:before="240" w:after="120" w:line="240" w:lineRule="auto"/>
        <w:ind w:left="788" w:hanging="431"/>
        <w:jc w:val="both"/>
        <w:rPr>
          <w:rFonts w:ascii="Times New Roman" w:hAnsi="Times New Roman" w:cs="Times New Roman"/>
          <w:b/>
          <w:bCs/>
          <w:i/>
          <w:iCs/>
          <w:noProof/>
          <w:color w:val="auto"/>
          <w:sz w:val="24"/>
          <w:szCs w:val="24"/>
        </w:rPr>
      </w:pPr>
      <w:bookmarkStart w:id="69" w:name="_Toc94989284"/>
      <w:bookmarkEnd w:id="69"/>
      <w:r w:rsidRPr="00C44CE5">
        <w:rPr>
          <w:rFonts w:ascii="Times New Roman" w:hAnsi="Times New Roman"/>
          <w:b/>
          <w:bCs/>
          <w:i/>
          <w:iCs/>
          <w:noProof/>
          <w:color w:val="auto"/>
          <w:sz w:val="24"/>
          <w:szCs w:val="24"/>
        </w:rPr>
        <w:t xml:space="preserve">Soluționarea provocărilor legate de exportul de deșeuri textile  </w:t>
      </w:r>
    </w:p>
    <w:p w14:paraId="7DE94C3C" w14:textId="62480518" w:rsidR="001F28CF" w:rsidRPr="00E85A19" w:rsidRDefault="005243BE" w:rsidP="00263F19">
      <w:pPr>
        <w:spacing w:after="120" w:line="240" w:lineRule="auto"/>
        <w:jc w:val="both"/>
        <w:rPr>
          <w:rFonts w:ascii="Times New Roman" w:hAnsi="Times New Roman" w:cs="Times New Roman"/>
          <w:noProof/>
          <w:sz w:val="24"/>
          <w:szCs w:val="24"/>
        </w:rPr>
      </w:pPr>
      <w:r w:rsidRPr="00C44CE5">
        <w:rPr>
          <w:rFonts w:ascii="Times New Roman" w:hAnsi="Times New Roman"/>
          <w:b/>
          <w:noProof/>
          <w:sz w:val="24"/>
          <w:szCs w:val="24"/>
        </w:rPr>
        <w:t>Exporturile de deșeuri textile</w:t>
      </w:r>
      <w:r>
        <w:rPr>
          <w:rFonts w:ascii="Times New Roman" w:hAnsi="Times New Roman"/>
          <w:noProof/>
          <w:sz w:val="24"/>
          <w:szCs w:val="24"/>
        </w:rPr>
        <w:t xml:space="preserve"> în afara UE au crescut constant, ajungând la </w:t>
      </w:r>
      <w:r w:rsidRPr="00C44CE5">
        <w:rPr>
          <w:rFonts w:ascii="Times New Roman" w:hAnsi="Times New Roman"/>
          <w:noProof/>
          <w:sz w:val="24"/>
          <w:szCs w:val="24"/>
        </w:rPr>
        <w:t>1</w:t>
      </w:r>
      <w:r>
        <w:rPr>
          <w:rFonts w:ascii="Times New Roman" w:hAnsi="Times New Roman"/>
          <w:noProof/>
          <w:sz w:val="24"/>
          <w:szCs w:val="24"/>
        </w:rPr>
        <w:t>,</w:t>
      </w:r>
      <w:r w:rsidRPr="00C44CE5">
        <w:rPr>
          <w:rFonts w:ascii="Times New Roman" w:hAnsi="Times New Roman"/>
          <w:noProof/>
          <w:sz w:val="24"/>
          <w:szCs w:val="24"/>
        </w:rPr>
        <w:t>4</w:t>
      </w:r>
      <w:r>
        <w:rPr>
          <w:rFonts w:ascii="Times New Roman" w:hAnsi="Times New Roman"/>
          <w:noProof/>
          <w:sz w:val="24"/>
          <w:szCs w:val="24"/>
        </w:rPr>
        <w:t xml:space="preserve"> milioane de tone în </w:t>
      </w:r>
      <w:r w:rsidRPr="00C44CE5">
        <w:rPr>
          <w:rFonts w:ascii="Times New Roman" w:hAnsi="Times New Roman"/>
          <w:noProof/>
          <w:sz w:val="24"/>
          <w:szCs w:val="24"/>
        </w:rPr>
        <w:t>2020</w:t>
      </w:r>
      <w:r w:rsidR="00A278E5" w:rsidRPr="00E85A19">
        <w:rPr>
          <w:rStyle w:val="FootnoteReference"/>
          <w:rFonts w:ascii="Times New Roman" w:hAnsi="Times New Roman" w:cs="Times New Roman"/>
          <w:noProof/>
          <w:sz w:val="24"/>
          <w:szCs w:val="24"/>
        </w:rPr>
        <w:footnoteReference w:id="72"/>
      </w:r>
      <w:r>
        <w:rPr>
          <w:rFonts w:ascii="Times New Roman" w:hAnsi="Times New Roman"/>
          <w:noProof/>
          <w:sz w:val="24"/>
          <w:szCs w:val="24"/>
        </w:rPr>
        <w:t xml:space="preserve">. În conformitate cu recenta propunere a Comisiei de </w:t>
      </w:r>
      <w:r w:rsidRPr="00C44CE5">
        <w:rPr>
          <w:rFonts w:ascii="Times New Roman" w:hAnsi="Times New Roman"/>
          <w:b/>
          <w:noProof/>
          <w:sz w:val="24"/>
          <w:szCs w:val="24"/>
        </w:rPr>
        <w:t>noi norme ale UE privind expedierile de deșeuri</w:t>
      </w:r>
      <w:r w:rsidR="00805648" w:rsidRPr="00C44CE5">
        <w:rPr>
          <w:rStyle w:val="FootnoteReference"/>
          <w:rFonts w:ascii="Times New Roman" w:hAnsi="Times New Roman" w:cs="Times New Roman"/>
          <w:b/>
          <w:noProof/>
          <w:sz w:val="24"/>
          <w:szCs w:val="24"/>
        </w:rPr>
        <w:footnoteReference w:id="73"/>
      </w:r>
      <w:r>
        <w:rPr>
          <w:rFonts w:ascii="Times New Roman" w:hAnsi="Times New Roman"/>
          <w:noProof/>
          <w:sz w:val="24"/>
          <w:szCs w:val="24"/>
        </w:rPr>
        <w:t xml:space="preserve">, exportul de deșeuri textile către țări care nu sunt membre ale OCDE ar fi permis numai cu condiția ca aceste țări să notifice Comisiei disponibilitatea acestora de a importa anumite tipuri de deșeuri și să își demonstreze capacitatea de a le gestiona în mod durabil. </w:t>
      </w:r>
    </w:p>
    <w:p w14:paraId="046853EB" w14:textId="5A885504" w:rsidR="00A278E5" w:rsidRPr="00E85A19" w:rsidRDefault="001F28CF" w:rsidP="00263F19">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Pentru a evita ca fluxurile de deșeuri să fie etichetate în mod fals ca produse second-hand atunci când sunt exportate din UE și, în acest fel, să nu intre sub incidența regimului deșeurilor, pe baza unei împuterniciri prevăzute în propunere, Comisia va lua în considerare elaborarea </w:t>
      </w:r>
      <w:r w:rsidRPr="00C44CE5">
        <w:rPr>
          <w:rFonts w:ascii="Times New Roman" w:hAnsi="Times New Roman"/>
          <w:b/>
          <w:noProof/>
          <w:sz w:val="24"/>
          <w:szCs w:val="24"/>
        </w:rPr>
        <w:t>unor criterii specifice la nivelul UE pentru a face distincție între deșeuri și anumite produse textile second-hand</w:t>
      </w:r>
      <w:r>
        <w:rPr>
          <w:rFonts w:ascii="Times New Roman" w:hAnsi="Times New Roman"/>
          <w:noProof/>
          <w:sz w:val="24"/>
          <w:szCs w:val="24"/>
        </w:rPr>
        <w:t>. În cadrul programului LIFE, s-a lansat</w:t>
      </w:r>
      <w:r w:rsidR="00830B4A" w:rsidRPr="00E85A19">
        <w:rPr>
          <w:rStyle w:val="FootnoteReference"/>
          <w:rFonts w:ascii="Times New Roman" w:hAnsi="Times New Roman" w:cs="Times New Roman"/>
          <w:noProof/>
          <w:sz w:val="24"/>
          <w:szCs w:val="24"/>
        </w:rPr>
        <w:footnoteReference w:id="74"/>
      </w:r>
      <w:r>
        <w:rPr>
          <w:rFonts w:ascii="Times New Roman" w:hAnsi="Times New Roman"/>
          <w:noProof/>
          <w:sz w:val="24"/>
          <w:szCs w:val="24"/>
        </w:rPr>
        <w:t xml:space="preserve"> o cerere de propuneri pentru îmbunătățirea trasabilității exporturilor de textile uzate și de deșeuri textile. </w:t>
      </w:r>
    </w:p>
    <w:p w14:paraId="01507A32" w14:textId="29875802" w:rsidR="005B4CF5" w:rsidRPr="00E85A19" w:rsidRDefault="005B4CF5" w:rsidP="00263F19">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De asemenea, Comisia va depune eforturi pentru a spori transparența și sustenabilitatea în comerțul mondial cu deșeuri textile și textile uzate. La nivel bilateral, UE își va intensifica activitățile de cooperare cu privire la aspecte de interes comun legate de expedierea deșeurilor textile prin intermediul dialogurilor sale privind mediul cu țări și regiuni terțe, precum și în contextul capitolelor privind dezvoltarea durabilă din acordurile comerciale bilaterale și interregionale ale UE, după caz, în conformitate cu obiectivele generale ale UE de a spori dimensiunea sustenabilității politicii sale comerciale.</w:t>
      </w:r>
    </w:p>
    <w:p w14:paraId="7C4A0FB5" w14:textId="77777777" w:rsidR="00744596" w:rsidRPr="00E85A19" w:rsidRDefault="00744596" w:rsidP="00263F19">
      <w:pPr>
        <w:spacing w:after="120" w:line="240" w:lineRule="auto"/>
        <w:jc w:val="both"/>
        <w:rPr>
          <w:rFonts w:ascii="Times New Roman" w:hAnsi="Times New Roman" w:cs="Times New Roman"/>
          <w:noProof/>
          <w:sz w:val="24"/>
          <w:szCs w:val="24"/>
        </w:rPr>
      </w:pPr>
      <w:bookmarkStart w:id="70" w:name="_Toc76135549"/>
      <w:bookmarkStart w:id="71" w:name="_Toc76559106"/>
      <w:bookmarkStart w:id="72" w:name="_Toc80977996"/>
      <w:bookmarkStart w:id="73" w:name="_Toc80978286"/>
      <w:bookmarkStart w:id="74" w:name="_Toc94989286"/>
      <w:bookmarkEnd w:id="46"/>
      <w:bookmarkEnd w:id="47"/>
      <w:bookmarkEnd w:id="48"/>
      <w:bookmarkEnd w:id="49"/>
      <w:bookmarkEnd w:id="50"/>
      <w:bookmarkEnd w:id="51"/>
      <w:bookmarkEnd w:id="52"/>
    </w:p>
    <w:p w14:paraId="404989BE" w14:textId="77777777" w:rsidR="00A278E5" w:rsidRPr="00C44CE5" w:rsidRDefault="00A278E5" w:rsidP="00AD001A">
      <w:pPr>
        <w:pStyle w:val="Heading1"/>
        <w:numPr>
          <w:ilvl w:val="0"/>
          <w:numId w:val="1"/>
        </w:numPr>
        <w:spacing w:before="0" w:after="120" w:line="240" w:lineRule="auto"/>
        <w:ind w:left="357" w:hanging="357"/>
        <w:jc w:val="both"/>
        <w:rPr>
          <w:rFonts w:ascii="Times New Roman" w:hAnsi="Times New Roman" w:cs="Times New Roman"/>
          <w:b/>
          <w:bCs/>
          <w:noProof/>
          <w:color w:val="auto"/>
          <w:sz w:val="24"/>
          <w:szCs w:val="24"/>
        </w:rPr>
      </w:pPr>
      <w:bookmarkStart w:id="75" w:name="_Toc95216048"/>
      <w:r w:rsidRPr="00C44CE5">
        <w:rPr>
          <w:rFonts w:ascii="Times New Roman" w:hAnsi="Times New Roman"/>
          <w:b/>
          <w:bCs/>
          <w:noProof/>
          <w:color w:val="auto"/>
          <w:sz w:val="24"/>
          <w:szCs w:val="24"/>
        </w:rPr>
        <w:t>Concluzie</w:t>
      </w:r>
      <w:bookmarkEnd w:id="70"/>
      <w:bookmarkEnd w:id="71"/>
      <w:bookmarkEnd w:id="72"/>
      <w:bookmarkEnd w:id="73"/>
      <w:bookmarkEnd w:id="74"/>
      <w:bookmarkEnd w:id="75"/>
    </w:p>
    <w:p w14:paraId="26E1B3DC" w14:textId="7A6A5245" w:rsidR="00AE552D" w:rsidRPr="00E85A19" w:rsidRDefault="004821CA" w:rsidP="00263F19">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Progresul către o mai mare sustenabilitate a ecosistemului textilelor necesită schimbări profunde ale actualului mod preponderent liniar în care produsele textile sunt concepute, fabricate, utilizate și aruncate, precum și reducerea impactului acestuia asupra schimbărilor climatice, a utilizării nesustenabile a resurselor și a poluării mediului, alături de stoparea încălcării drepturilor omului în lanțurile valorice ale textilelor. </w:t>
      </w:r>
    </w:p>
    <w:p w14:paraId="60360295" w14:textId="0CB9FB2E" w:rsidR="00670280" w:rsidRPr="00E85A19" w:rsidRDefault="005243BE" w:rsidP="00263F19">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Tranziția către o industrie textilă sustenabilă și circulară, în sinergie cu o agendă solidă de digitalizare și echitate socială, poate ajuta sectorul să se redreseze după criza COVID-</w:t>
      </w:r>
      <w:r w:rsidRPr="00C44CE5">
        <w:rPr>
          <w:rFonts w:ascii="Times New Roman" w:hAnsi="Times New Roman"/>
          <w:noProof/>
          <w:sz w:val="24"/>
          <w:szCs w:val="24"/>
        </w:rPr>
        <w:t>19</w:t>
      </w:r>
      <w:r>
        <w:rPr>
          <w:rFonts w:ascii="Times New Roman" w:hAnsi="Times New Roman"/>
          <w:noProof/>
          <w:sz w:val="24"/>
          <w:szCs w:val="24"/>
        </w:rPr>
        <w:t>, îi poate spori reziliența pe viitor și sustenabilitatea competitivă și poate contribui pozitiv la soluționarea crizelor climatice și a celor legate de biodiversitate, precum și a injustiției sociale.</w:t>
      </w:r>
    </w:p>
    <w:p w14:paraId="130DEFB0" w14:textId="77777777" w:rsidR="00A278E5" w:rsidRPr="007E5924" w:rsidRDefault="00A278E5" w:rsidP="00263F19">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Comisia invită instituțiile și organismele Uniunii Europene să aprobe această strategie, precum și statele membre, întregul lanț valoric și partenerii internaționali să se angajeze să ia măsuri ferme și concrete pentru punerea sa în aplicare. </w:t>
      </w:r>
    </w:p>
    <w:p w14:paraId="18B0F973" w14:textId="77777777" w:rsidR="00786584" w:rsidRPr="00001EB2" w:rsidRDefault="00786584" w:rsidP="00263F19">
      <w:pPr>
        <w:spacing w:after="120" w:line="240" w:lineRule="auto"/>
        <w:rPr>
          <w:rFonts w:ascii="Times New Roman" w:hAnsi="Times New Roman" w:cs="Times New Roman"/>
          <w:noProof/>
          <w:sz w:val="24"/>
          <w:szCs w:val="24"/>
        </w:rPr>
      </w:pPr>
    </w:p>
    <w:sectPr w:rsidR="00786584" w:rsidRPr="00001EB2" w:rsidSect="000665D7">
      <w:headerReference w:type="even" r:id="rId18"/>
      <w:headerReference w:type="default" r:id="rId19"/>
      <w:footerReference w:type="even" r:id="rId20"/>
      <w:footerReference w:type="default" r:id="rId21"/>
      <w:headerReference w:type="first" r:id="rId22"/>
      <w:footerReference w:type="first" r:id="rId23"/>
      <w:pgSz w:w="11906" w:h="16838"/>
      <w:pgMar w:top="1134" w:right="1417" w:bottom="1134" w:left="1417" w:header="709" w:footer="709" w:gutter="0"/>
      <w:pgNumType w:start="1"/>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E4001C" w16cex:dateUtc="2022-03-21T23:01:00Z"/>
  <w16cex:commentExtensible w16cex:durableId="25E4001D" w16cex:dateUtc="2022-03-21T22:38:00Z"/>
  <w16cex:commentExtensible w16cex:durableId="25E4001E" w16cex:dateUtc="2022-03-21T22:44:00Z"/>
  <w16cex:commentExtensible w16cex:durableId="25E4001F" w16cex:dateUtc="2022-03-21T22:55:00Z"/>
  <w16cex:commentExtensible w16cex:durableId="25E400DF" w16cex:dateUtc="2022-03-22T07:01:00Z"/>
  <w16cex:commentExtensible w16cex:durableId="25E40020" w16cex:dateUtc="2022-03-21T22:55:00Z"/>
  <w16cex:commentExtensible w16cex:durableId="25E400EA" w16cex:dateUtc="2022-03-22T07: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0CEBF1F" w16cid:durableId="25E4001C"/>
  <w16cid:commentId w16cid:paraId="51BC6E37" w16cid:durableId="25E4001D"/>
  <w16cid:commentId w16cid:paraId="4A49271E" w16cid:durableId="25E4001E"/>
  <w16cid:commentId w16cid:paraId="48A8788D" w16cid:durableId="25E4001F"/>
  <w16cid:commentId w16cid:paraId="7155E583" w16cid:durableId="25E400DF"/>
  <w16cid:commentId w16cid:paraId="165A9915" w16cid:durableId="25E40020"/>
  <w16cid:commentId w16cid:paraId="3CCCCD2B" w16cid:durableId="25E400E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C19114" w14:textId="77777777" w:rsidR="00C44CE5" w:rsidRDefault="00C44CE5" w:rsidP="00A278E5">
      <w:pPr>
        <w:spacing w:after="0" w:line="240" w:lineRule="auto"/>
      </w:pPr>
      <w:r>
        <w:separator/>
      </w:r>
    </w:p>
  </w:endnote>
  <w:endnote w:type="continuationSeparator" w:id="0">
    <w:p w14:paraId="70CD94E7" w14:textId="77777777" w:rsidR="00C44CE5" w:rsidRDefault="00C44CE5" w:rsidP="00A278E5">
      <w:pPr>
        <w:spacing w:after="0" w:line="240" w:lineRule="auto"/>
      </w:pPr>
      <w:r>
        <w:continuationSeparator/>
      </w:r>
    </w:p>
  </w:endnote>
  <w:endnote w:type="continuationNotice" w:id="1">
    <w:p w14:paraId="4E8527C5" w14:textId="77777777" w:rsidR="00C44CE5" w:rsidRDefault="00C44C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CF7977" w14:textId="77777777" w:rsidR="00F57E7E" w:rsidRPr="00F57E7E" w:rsidRDefault="00F57E7E" w:rsidP="00F57E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250810" w14:textId="5BD271EA" w:rsidR="00C44CE5" w:rsidRPr="00F57E7E" w:rsidRDefault="00F57E7E" w:rsidP="00F57E7E">
    <w:pPr>
      <w:pStyle w:val="FooterCoverPage"/>
      <w:rPr>
        <w:rFonts w:ascii="Arial" w:hAnsi="Arial" w:cs="Arial"/>
        <w:b/>
        <w:sz w:val="48"/>
      </w:rPr>
    </w:pPr>
    <w:r w:rsidRPr="00F57E7E">
      <w:rPr>
        <w:rFonts w:ascii="Arial" w:hAnsi="Arial" w:cs="Arial"/>
        <w:b/>
        <w:sz w:val="48"/>
      </w:rPr>
      <w:t>RO</w:t>
    </w:r>
    <w:r w:rsidRPr="00F57E7E">
      <w:rPr>
        <w:rFonts w:ascii="Arial" w:hAnsi="Arial" w:cs="Arial"/>
        <w:b/>
        <w:sz w:val="48"/>
      </w:rPr>
      <w:tab/>
    </w:r>
    <w:r w:rsidRPr="00F57E7E">
      <w:rPr>
        <w:rFonts w:ascii="Arial" w:hAnsi="Arial" w:cs="Arial"/>
        <w:b/>
        <w:sz w:val="48"/>
      </w:rPr>
      <w:tab/>
    </w:r>
    <w:r w:rsidRPr="00F57E7E">
      <w:tab/>
    </w:r>
    <w:r w:rsidRPr="00F57E7E">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C66D63" w14:textId="77777777" w:rsidR="00F57E7E" w:rsidRPr="00F57E7E" w:rsidRDefault="00F57E7E" w:rsidP="00F57E7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84FD5" w14:textId="77777777" w:rsidR="00C44CE5" w:rsidRDefault="00C44CE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7564828"/>
      <w:docPartObj>
        <w:docPartGallery w:val="Page Numbers (Bottom of Page)"/>
        <w:docPartUnique/>
      </w:docPartObj>
    </w:sdtPr>
    <w:sdtEndPr>
      <w:rPr>
        <w:rFonts w:ascii="Times New Roman" w:hAnsi="Times New Roman" w:cs="Times New Roman"/>
        <w:noProof/>
      </w:rPr>
    </w:sdtEndPr>
    <w:sdtContent>
      <w:p w14:paraId="54BDFD9B" w14:textId="402ED51E" w:rsidR="00C44CE5" w:rsidRPr="0070131A" w:rsidRDefault="00C44CE5" w:rsidP="007929CC">
        <w:pPr>
          <w:pStyle w:val="Footer"/>
          <w:jc w:val="center"/>
          <w:rPr>
            <w:rFonts w:ascii="Times New Roman" w:hAnsi="Times New Roman" w:cs="Times New Roman"/>
          </w:rPr>
        </w:pPr>
        <w:r w:rsidRPr="0070131A">
          <w:rPr>
            <w:rFonts w:ascii="Times New Roman" w:hAnsi="Times New Roman" w:cs="Times New Roman"/>
          </w:rPr>
          <w:fldChar w:fldCharType="begin"/>
        </w:r>
        <w:r w:rsidRPr="0070131A">
          <w:rPr>
            <w:rFonts w:ascii="Times New Roman" w:hAnsi="Times New Roman" w:cs="Times New Roman"/>
          </w:rPr>
          <w:instrText xml:space="preserve"> PAGE   \* MERGEFORMAT </w:instrText>
        </w:r>
        <w:r w:rsidRPr="0070131A">
          <w:rPr>
            <w:rFonts w:ascii="Times New Roman" w:hAnsi="Times New Roman" w:cs="Times New Roman"/>
          </w:rPr>
          <w:fldChar w:fldCharType="separate"/>
        </w:r>
        <w:r w:rsidR="00F57E7E">
          <w:rPr>
            <w:rFonts w:ascii="Times New Roman" w:hAnsi="Times New Roman" w:cs="Times New Roman"/>
            <w:noProof/>
          </w:rPr>
          <w:t>1</w:t>
        </w:r>
        <w:r w:rsidRPr="0070131A">
          <w:rPr>
            <w:rFonts w:ascii="Times New Roman" w:hAnsi="Times New Roman" w:cs="Times New Roman"/>
          </w:rPr>
          <w:fldChar w:fldCharType="end"/>
        </w:r>
      </w:p>
    </w:sdtContent>
  </w:sdt>
  <w:p w14:paraId="17B71115" w14:textId="77777777" w:rsidR="00C44CE5" w:rsidRPr="00A278E5" w:rsidRDefault="00C44CE5" w:rsidP="00A278E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30CE0" w14:textId="77777777" w:rsidR="00C44CE5" w:rsidRDefault="00C44C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D6B713" w14:textId="77777777" w:rsidR="00C44CE5" w:rsidRDefault="00C44CE5" w:rsidP="00A278E5">
      <w:pPr>
        <w:spacing w:after="0" w:line="240" w:lineRule="auto"/>
      </w:pPr>
      <w:r>
        <w:separator/>
      </w:r>
    </w:p>
  </w:footnote>
  <w:footnote w:type="continuationSeparator" w:id="0">
    <w:p w14:paraId="5EC0D452" w14:textId="77777777" w:rsidR="00C44CE5" w:rsidRDefault="00C44CE5" w:rsidP="00A278E5">
      <w:pPr>
        <w:spacing w:after="0" w:line="240" w:lineRule="auto"/>
      </w:pPr>
      <w:r>
        <w:continuationSeparator/>
      </w:r>
    </w:p>
  </w:footnote>
  <w:footnote w:type="continuationNotice" w:id="1">
    <w:p w14:paraId="1E90C413" w14:textId="77777777" w:rsidR="00C44CE5" w:rsidRDefault="00C44CE5">
      <w:pPr>
        <w:spacing w:after="0" w:line="240" w:lineRule="auto"/>
      </w:pPr>
    </w:p>
  </w:footnote>
  <w:footnote w:id="2">
    <w:p w14:paraId="7CE98CEC" w14:textId="55E5C264" w:rsidR="00C44CE5" w:rsidRPr="00BA162C" w:rsidRDefault="00C44CE5" w:rsidP="00BA162C">
      <w:pPr>
        <w:pStyle w:val="FootnoteText"/>
        <w:spacing w:after="0"/>
        <w:ind w:left="142" w:hanging="142"/>
        <w:rPr>
          <w:sz w:val="16"/>
          <w:szCs w:val="16"/>
        </w:rPr>
      </w:pPr>
      <w:r>
        <w:rPr>
          <w:rStyle w:val="FootnoteReference"/>
          <w:sz w:val="16"/>
          <w:szCs w:val="16"/>
        </w:rPr>
        <w:footnoteRef/>
      </w:r>
      <w:r>
        <w:rPr>
          <w:sz w:val="16"/>
          <w:szCs w:val="16"/>
        </w:rPr>
        <w:t xml:space="preserve"> Fundația Ellen MacArthur (EMF) </w:t>
      </w:r>
      <w:hyperlink r:id="rId1" w:history="1">
        <w:r w:rsidRPr="00C44CE5">
          <w:rPr>
            <w:rStyle w:val="Hyperlink"/>
            <w:sz w:val="16"/>
            <w:szCs w:val="16"/>
          </w:rPr>
          <w:t>„A New Textiles Economy:</w:t>
        </w:r>
      </w:hyperlink>
      <w:hyperlink r:id="rId2" w:history="1">
        <w:r w:rsidRPr="00C44CE5">
          <w:rPr>
            <w:rStyle w:val="Hyperlink"/>
            <w:sz w:val="16"/>
            <w:szCs w:val="16"/>
          </w:rPr>
          <w:t xml:space="preserve"> Redesigning fashion’s future” </w:t>
        </w:r>
      </w:hyperlink>
      <w:r w:rsidRPr="00C44CE5">
        <w:rPr>
          <w:sz w:val="16"/>
          <w:szCs w:val="16"/>
        </w:rPr>
        <w:t>(O nouă economie a textilelor: redefinirea viitorului modei), 2017.</w:t>
      </w:r>
    </w:p>
  </w:footnote>
  <w:footnote w:id="3">
    <w:p w14:paraId="26D04421" w14:textId="264559D9" w:rsidR="00C44CE5" w:rsidRPr="00C44CE5" w:rsidRDefault="00C44CE5" w:rsidP="00BA162C">
      <w:pPr>
        <w:pStyle w:val="FootnoteText"/>
        <w:spacing w:after="0"/>
        <w:rPr>
          <w:sz w:val="16"/>
          <w:szCs w:val="16"/>
        </w:rPr>
      </w:pPr>
      <w:r>
        <w:rPr>
          <w:rStyle w:val="FootnoteReference"/>
          <w:sz w:val="16"/>
          <w:szCs w:val="16"/>
        </w:rPr>
        <w:footnoteRef/>
      </w:r>
      <w:r>
        <w:rPr>
          <w:sz w:val="16"/>
          <w:szCs w:val="16"/>
        </w:rPr>
        <w:t xml:space="preserve"> Agenția Europeană de Mediu (AEM), „Textiles and the environment in a circular economy”</w:t>
      </w:r>
      <w:r>
        <w:t xml:space="preserve"> </w:t>
      </w:r>
      <w:r w:rsidRPr="00C44CE5">
        <w:rPr>
          <w:sz w:val="16"/>
          <w:szCs w:val="16"/>
        </w:rPr>
        <w:t>(Textilele și mediul într-o economie circulară), 2019.</w:t>
      </w:r>
    </w:p>
  </w:footnote>
  <w:footnote w:id="4">
    <w:p w14:paraId="1ED26C59" w14:textId="6681E88F" w:rsidR="00C44CE5" w:rsidRPr="00BA162C" w:rsidRDefault="00C44CE5" w:rsidP="00BA162C">
      <w:pPr>
        <w:pStyle w:val="FootnoteText"/>
        <w:spacing w:after="0"/>
        <w:rPr>
          <w:sz w:val="16"/>
          <w:szCs w:val="16"/>
        </w:rPr>
      </w:pPr>
      <w:r>
        <w:rPr>
          <w:rStyle w:val="FootnoteReference"/>
          <w:sz w:val="16"/>
          <w:szCs w:val="16"/>
        </w:rPr>
        <w:footnoteRef/>
      </w:r>
      <w:r>
        <w:rPr>
          <w:sz w:val="16"/>
          <w:szCs w:val="16"/>
        </w:rPr>
        <w:t xml:space="preserve"> AEM, „Textiles and the environment: the role of design in Europe’s circular economy” (Textilele și mediul: rolul designului în economia circulară a Europei), </w:t>
      </w:r>
      <w:r w:rsidRPr="00C44CE5">
        <w:rPr>
          <w:sz w:val="16"/>
          <w:szCs w:val="16"/>
        </w:rPr>
        <w:t>2022</w:t>
      </w:r>
      <w:r>
        <w:rPr>
          <w:sz w:val="16"/>
          <w:szCs w:val="16"/>
        </w:rPr>
        <w:t>.</w:t>
      </w:r>
    </w:p>
  </w:footnote>
  <w:footnote w:id="5">
    <w:p w14:paraId="3E3DF70A" w14:textId="20C39290" w:rsidR="00C44CE5" w:rsidRPr="00C44CE5" w:rsidRDefault="00C44CE5" w:rsidP="00BA162C">
      <w:pPr>
        <w:pStyle w:val="FootnoteText"/>
        <w:spacing w:after="0"/>
        <w:rPr>
          <w:b/>
          <w:sz w:val="16"/>
          <w:szCs w:val="16"/>
        </w:rPr>
      </w:pPr>
      <w:r>
        <w:rPr>
          <w:rStyle w:val="FootnoteReference"/>
          <w:sz w:val="16"/>
          <w:szCs w:val="16"/>
        </w:rPr>
        <w:footnoteRef/>
      </w:r>
      <w:r>
        <w:rPr>
          <w:sz w:val="16"/>
          <w:szCs w:val="16"/>
        </w:rPr>
        <w:t xml:space="preserve"> </w:t>
      </w:r>
      <w:r w:rsidRPr="00C44CE5">
        <w:rPr>
          <w:sz w:val="16"/>
          <w:szCs w:val="16"/>
        </w:rPr>
        <w:t>AEM, „Textiles and the environment in a circular economy” (Textilele și mediul într-o economie circulară), 2019.</w:t>
      </w:r>
    </w:p>
  </w:footnote>
  <w:footnote w:id="6">
    <w:p w14:paraId="09935B51" w14:textId="09DA6546" w:rsidR="00C44CE5" w:rsidRPr="00C44CE5" w:rsidRDefault="00C44CE5" w:rsidP="00BA162C">
      <w:pPr>
        <w:pStyle w:val="FootnoteText"/>
        <w:spacing w:after="0"/>
        <w:rPr>
          <w:sz w:val="16"/>
          <w:szCs w:val="16"/>
        </w:rPr>
      </w:pPr>
      <w:r w:rsidRPr="00C44CE5">
        <w:rPr>
          <w:rStyle w:val="FootnoteReference"/>
          <w:sz w:val="16"/>
          <w:szCs w:val="16"/>
        </w:rPr>
        <w:footnoteRef/>
      </w:r>
      <w:r w:rsidRPr="00C44CE5">
        <w:rPr>
          <w:sz w:val="16"/>
          <w:szCs w:val="16"/>
        </w:rPr>
        <w:t xml:space="preserve"> EMF </w:t>
      </w:r>
      <w:hyperlink r:id="rId3" w:history="1">
        <w:r w:rsidRPr="00C44CE5">
          <w:rPr>
            <w:rStyle w:val="Hyperlink"/>
            <w:sz w:val="16"/>
            <w:szCs w:val="16"/>
          </w:rPr>
          <w:t>„A New Textiles Economy:</w:t>
        </w:r>
      </w:hyperlink>
      <w:hyperlink r:id="rId4" w:history="1">
        <w:r w:rsidRPr="00C44CE5">
          <w:rPr>
            <w:rStyle w:val="Hyperlink"/>
            <w:sz w:val="16"/>
            <w:szCs w:val="16"/>
          </w:rPr>
          <w:t xml:space="preserve"> Redesigning fashion’s future” </w:t>
        </w:r>
      </w:hyperlink>
      <w:r w:rsidRPr="00C44CE5">
        <w:rPr>
          <w:sz w:val="16"/>
          <w:szCs w:val="16"/>
        </w:rPr>
        <w:t>(O nouă economie a textilelor: redefinirea viitorului modei).</w:t>
      </w:r>
    </w:p>
  </w:footnote>
  <w:footnote w:id="7">
    <w:p w14:paraId="7522E2C0" w14:textId="3AA6458E" w:rsidR="00C44CE5" w:rsidRPr="00BA162C" w:rsidRDefault="00C44CE5" w:rsidP="00BA162C">
      <w:pPr>
        <w:pStyle w:val="FootnoteText"/>
        <w:spacing w:after="0"/>
        <w:rPr>
          <w:sz w:val="16"/>
          <w:szCs w:val="16"/>
        </w:rPr>
      </w:pPr>
      <w:r>
        <w:rPr>
          <w:rStyle w:val="FootnoteReference"/>
          <w:sz w:val="16"/>
          <w:szCs w:val="16"/>
        </w:rPr>
        <w:footnoteRef/>
      </w:r>
      <w:r>
        <w:rPr>
          <w:sz w:val="16"/>
          <w:szCs w:val="16"/>
        </w:rPr>
        <w:t xml:space="preserve"> JRC, „Circular economy perspectives in the EU Textile sector” (Perspectivele economiei circulare în sectorul textilelor din UE)</w:t>
      </w:r>
      <w:r>
        <w:t xml:space="preserve">, </w:t>
      </w:r>
      <w:r w:rsidRPr="00C44CE5">
        <w:t>2021</w:t>
      </w:r>
      <w:r>
        <w:t>.</w:t>
      </w:r>
    </w:p>
  </w:footnote>
  <w:footnote w:id="8">
    <w:p w14:paraId="3D8D8E05" w14:textId="37DA720C" w:rsidR="00C44CE5" w:rsidRPr="00BA162C" w:rsidRDefault="00C44CE5" w:rsidP="00BA162C">
      <w:pPr>
        <w:pStyle w:val="FootnoteText"/>
        <w:spacing w:after="0"/>
        <w:rPr>
          <w:sz w:val="16"/>
          <w:szCs w:val="16"/>
        </w:rPr>
      </w:pPr>
      <w:r>
        <w:rPr>
          <w:rStyle w:val="FootnoteReference"/>
          <w:sz w:val="16"/>
          <w:szCs w:val="16"/>
        </w:rPr>
        <w:footnoteRef/>
      </w:r>
      <w:r>
        <w:rPr>
          <w:sz w:val="16"/>
          <w:szCs w:val="16"/>
        </w:rPr>
        <w:t xml:space="preserve"> AEM, „Textiles and the environment: the role of design in Europe’s circular economy” (Textilele și mediul: rolul designului în economia circulară a Europei), </w:t>
      </w:r>
      <w:r w:rsidRPr="00C44CE5">
        <w:rPr>
          <w:sz w:val="16"/>
          <w:szCs w:val="16"/>
        </w:rPr>
        <w:t>2022</w:t>
      </w:r>
      <w:r>
        <w:rPr>
          <w:sz w:val="16"/>
          <w:szCs w:val="16"/>
        </w:rPr>
        <w:t>.</w:t>
      </w:r>
    </w:p>
  </w:footnote>
  <w:footnote w:id="9">
    <w:p w14:paraId="535E0D0B" w14:textId="38B1174D" w:rsidR="00C44CE5" w:rsidRPr="001C209E" w:rsidRDefault="00C44CE5" w:rsidP="001C209E">
      <w:pPr>
        <w:pStyle w:val="FootnoteText"/>
        <w:spacing w:after="0"/>
        <w:rPr>
          <w:sz w:val="16"/>
          <w:szCs w:val="16"/>
        </w:rPr>
      </w:pPr>
      <w:r>
        <w:rPr>
          <w:rStyle w:val="FootnoteReference"/>
          <w:sz w:val="16"/>
          <w:szCs w:val="16"/>
        </w:rPr>
        <w:footnoteRef/>
      </w:r>
      <w:r>
        <w:rPr>
          <w:sz w:val="16"/>
          <w:szCs w:val="16"/>
        </w:rPr>
        <w:t xml:space="preserve">Cheltuielile gospodăriilor în ceea ce privește articolele de îmbrăcăminte și textilele de uz casnic au crescut cu </w:t>
      </w:r>
      <w:r w:rsidRPr="00C44CE5">
        <w:rPr>
          <w:sz w:val="16"/>
          <w:szCs w:val="16"/>
        </w:rPr>
        <w:t>14</w:t>
      </w:r>
      <w:r>
        <w:rPr>
          <w:sz w:val="16"/>
          <w:szCs w:val="16"/>
        </w:rPr>
        <w:t xml:space="preserve"> % și, respectiv, cu </w:t>
      </w:r>
      <w:r w:rsidRPr="00C44CE5">
        <w:rPr>
          <w:sz w:val="16"/>
          <w:szCs w:val="16"/>
        </w:rPr>
        <w:t>17</w:t>
      </w:r>
      <w:r>
        <w:rPr>
          <w:sz w:val="16"/>
          <w:szCs w:val="16"/>
        </w:rPr>
        <w:t xml:space="preserve"> % în termeni reali între </w:t>
      </w:r>
      <w:r w:rsidRPr="00C44CE5">
        <w:rPr>
          <w:sz w:val="16"/>
          <w:szCs w:val="16"/>
        </w:rPr>
        <w:t>2000</w:t>
      </w:r>
      <w:r>
        <w:rPr>
          <w:sz w:val="16"/>
          <w:szCs w:val="16"/>
        </w:rPr>
        <w:t xml:space="preserve"> și</w:t>
      </w:r>
    </w:p>
    <w:p w14:paraId="632FAF79" w14:textId="1FF6BEE7" w:rsidR="00C44CE5" w:rsidRPr="00BA162C" w:rsidRDefault="00C44CE5" w:rsidP="001C209E">
      <w:pPr>
        <w:pStyle w:val="FootnoteText"/>
        <w:spacing w:after="0"/>
        <w:rPr>
          <w:sz w:val="16"/>
          <w:szCs w:val="16"/>
        </w:rPr>
      </w:pPr>
      <w:r>
        <w:rPr>
          <w:sz w:val="16"/>
          <w:szCs w:val="16"/>
        </w:rPr>
        <w:t xml:space="preserve">  </w:t>
      </w:r>
      <w:r w:rsidRPr="00C44CE5">
        <w:rPr>
          <w:sz w:val="16"/>
          <w:szCs w:val="16"/>
        </w:rPr>
        <w:t>2018</w:t>
      </w:r>
      <w:r>
        <w:rPr>
          <w:sz w:val="16"/>
          <w:szCs w:val="16"/>
        </w:rPr>
        <w:t xml:space="preserve"> – JRC, „Circular economy perspectives in the EU Textile sector” (Perspectivele economiei circulare în sectorul textilelor din UE), </w:t>
      </w:r>
      <w:r w:rsidRPr="00C44CE5">
        <w:rPr>
          <w:sz w:val="16"/>
          <w:szCs w:val="16"/>
        </w:rPr>
        <w:t>2021</w:t>
      </w:r>
      <w:r>
        <w:rPr>
          <w:sz w:val="16"/>
          <w:szCs w:val="16"/>
        </w:rPr>
        <w:t>, p. </w:t>
      </w:r>
      <w:r w:rsidRPr="00C44CE5">
        <w:rPr>
          <w:sz w:val="16"/>
          <w:szCs w:val="16"/>
        </w:rPr>
        <w:t>27</w:t>
      </w:r>
      <w:r>
        <w:rPr>
          <w:sz w:val="16"/>
          <w:szCs w:val="16"/>
        </w:rPr>
        <w:t xml:space="preserve">. </w:t>
      </w:r>
    </w:p>
  </w:footnote>
  <w:footnote w:id="10">
    <w:p w14:paraId="5661E605" w14:textId="2DA38DB1" w:rsidR="00C44CE5" w:rsidRPr="00BA162C" w:rsidRDefault="00C44CE5" w:rsidP="00BA162C">
      <w:pPr>
        <w:pStyle w:val="FootnoteText"/>
        <w:spacing w:after="0"/>
        <w:rPr>
          <w:sz w:val="16"/>
          <w:szCs w:val="16"/>
        </w:rPr>
      </w:pPr>
      <w:r>
        <w:rPr>
          <w:rStyle w:val="FootnoteReference"/>
          <w:sz w:val="16"/>
          <w:szCs w:val="16"/>
        </w:rPr>
        <w:footnoteRef/>
      </w:r>
      <w:r>
        <w:rPr>
          <w:sz w:val="16"/>
          <w:szCs w:val="16"/>
        </w:rPr>
        <w:t xml:space="preserve"> OIM, „How Better Work is improving garment workers’ lives and boosting factory competitiveness” (Modul în care condițiile mai bune de muncă îmbunătățesc viața lucrătorilor și competitivitatea fabricilor), </w:t>
      </w:r>
      <w:r w:rsidRPr="00C44CE5">
        <w:rPr>
          <w:sz w:val="16"/>
          <w:szCs w:val="16"/>
        </w:rPr>
        <w:t>2016</w:t>
      </w:r>
      <w:r>
        <w:t>.</w:t>
      </w:r>
    </w:p>
  </w:footnote>
  <w:footnote w:id="11">
    <w:p w14:paraId="04C23AD7" w14:textId="2BCF19F6" w:rsidR="00C44CE5" w:rsidRPr="00BA162C" w:rsidRDefault="00C44CE5" w:rsidP="00BA162C">
      <w:pPr>
        <w:pStyle w:val="FootnoteText"/>
        <w:spacing w:after="0"/>
        <w:ind w:left="142" w:hanging="142"/>
        <w:rPr>
          <w:sz w:val="16"/>
          <w:szCs w:val="16"/>
        </w:rPr>
      </w:pPr>
      <w:r>
        <w:rPr>
          <w:rStyle w:val="FootnoteReference"/>
          <w:sz w:val="16"/>
          <w:szCs w:val="16"/>
        </w:rPr>
        <w:footnoteRef/>
      </w:r>
      <w:r>
        <w:rPr>
          <w:sz w:val="16"/>
          <w:szCs w:val="16"/>
        </w:rPr>
        <w:t xml:space="preserve"> Euratex, „Key facts and Figures” (Informații și cifre cheie), </w:t>
      </w:r>
      <w:r w:rsidRPr="00C44CE5">
        <w:rPr>
          <w:sz w:val="16"/>
          <w:szCs w:val="16"/>
        </w:rPr>
        <w:t>2020</w:t>
      </w:r>
      <w:r>
        <w:t>.</w:t>
      </w:r>
    </w:p>
  </w:footnote>
  <w:footnote w:id="12">
    <w:p w14:paraId="154669F8" w14:textId="4398AE0C" w:rsidR="00C44CE5" w:rsidRPr="00BA162C" w:rsidRDefault="00C44CE5" w:rsidP="00BA162C">
      <w:pPr>
        <w:pStyle w:val="FootnoteText"/>
        <w:spacing w:after="0"/>
        <w:rPr>
          <w:sz w:val="16"/>
          <w:szCs w:val="16"/>
        </w:rPr>
      </w:pPr>
      <w:r>
        <w:rPr>
          <w:rStyle w:val="FootnoteReference"/>
          <w:sz w:val="16"/>
          <w:szCs w:val="16"/>
        </w:rPr>
        <w:footnoteRef/>
      </w:r>
      <w:r>
        <w:rPr>
          <w:sz w:val="16"/>
          <w:szCs w:val="16"/>
        </w:rPr>
        <w:t xml:space="preserve"> https://ec.europa.eu/eurostat</w:t>
      </w:r>
      <w:r>
        <w:t>.</w:t>
      </w:r>
    </w:p>
  </w:footnote>
  <w:footnote w:id="13">
    <w:p w14:paraId="2A580899" w14:textId="77777777" w:rsidR="00C44CE5" w:rsidRPr="00BA162C" w:rsidRDefault="00C44CE5" w:rsidP="00BA162C">
      <w:pPr>
        <w:pStyle w:val="FootnoteText"/>
        <w:spacing w:after="0"/>
        <w:rPr>
          <w:sz w:val="16"/>
          <w:szCs w:val="16"/>
        </w:rPr>
      </w:pPr>
      <w:r>
        <w:rPr>
          <w:rStyle w:val="FootnoteReference"/>
          <w:sz w:val="16"/>
          <w:szCs w:val="16"/>
        </w:rPr>
        <w:footnoteRef/>
      </w:r>
      <w:r>
        <w:rPr>
          <w:sz w:val="16"/>
          <w:szCs w:val="16"/>
        </w:rPr>
        <w:t xml:space="preserve"> COM(</w:t>
      </w:r>
      <w:r w:rsidRPr="00C44CE5">
        <w:rPr>
          <w:sz w:val="16"/>
          <w:szCs w:val="16"/>
        </w:rPr>
        <w:t>2020</w:t>
      </w:r>
      <w:r>
        <w:rPr>
          <w:sz w:val="16"/>
          <w:szCs w:val="16"/>
        </w:rPr>
        <w:t>) </w:t>
      </w:r>
      <w:r w:rsidRPr="00C44CE5">
        <w:rPr>
          <w:sz w:val="16"/>
          <w:szCs w:val="16"/>
        </w:rPr>
        <w:t>98</w:t>
      </w:r>
      <w:r>
        <w:rPr>
          <w:sz w:val="16"/>
          <w:szCs w:val="16"/>
        </w:rPr>
        <w:t xml:space="preserve"> final</w:t>
      </w:r>
      <w:r>
        <w:t>.</w:t>
      </w:r>
    </w:p>
  </w:footnote>
  <w:footnote w:id="14">
    <w:p w14:paraId="0E4E9BCB" w14:textId="77777777" w:rsidR="00C44CE5" w:rsidRPr="00BA162C" w:rsidRDefault="00C44CE5" w:rsidP="00BA162C">
      <w:pPr>
        <w:pStyle w:val="FootnoteText"/>
        <w:spacing w:after="0"/>
        <w:rPr>
          <w:sz w:val="16"/>
          <w:szCs w:val="16"/>
        </w:rPr>
      </w:pPr>
      <w:r>
        <w:rPr>
          <w:rStyle w:val="FootnoteReference"/>
          <w:sz w:val="16"/>
          <w:szCs w:val="16"/>
        </w:rPr>
        <w:footnoteRef/>
      </w:r>
      <w:r>
        <w:rPr>
          <w:sz w:val="16"/>
          <w:szCs w:val="16"/>
        </w:rPr>
        <w:t xml:space="preserve"> COM(</w:t>
      </w:r>
      <w:r w:rsidRPr="00C44CE5">
        <w:rPr>
          <w:sz w:val="16"/>
          <w:szCs w:val="16"/>
        </w:rPr>
        <w:t>2021</w:t>
      </w:r>
      <w:r>
        <w:rPr>
          <w:sz w:val="16"/>
          <w:szCs w:val="16"/>
        </w:rPr>
        <w:t>) </w:t>
      </w:r>
      <w:r w:rsidRPr="00C44CE5">
        <w:rPr>
          <w:sz w:val="16"/>
          <w:szCs w:val="16"/>
        </w:rPr>
        <w:t>350</w:t>
      </w:r>
      <w:r>
        <w:rPr>
          <w:sz w:val="16"/>
          <w:szCs w:val="16"/>
        </w:rPr>
        <w:t xml:space="preserve"> final</w:t>
      </w:r>
      <w:r>
        <w:t>.</w:t>
      </w:r>
    </w:p>
  </w:footnote>
  <w:footnote w:id="15">
    <w:p w14:paraId="78BB75C9" w14:textId="4C14168D" w:rsidR="00C44CE5" w:rsidRPr="00BA162C" w:rsidRDefault="00C44CE5" w:rsidP="00BA162C">
      <w:pPr>
        <w:pStyle w:val="FootnoteText"/>
        <w:spacing w:after="0"/>
        <w:ind w:left="142" w:hanging="142"/>
        <w:jc w:val="left"/>
        <w:rPr>
          <w:sz w:val="16"/>
          <w:szCs w:val="16"/>
        </w:rPr>
      </w:pPr>
      <w:r>
        <w:rPr>
          <w:rStyle w:val="FootnoteReference"/>
          <w:sz w:val="16"/>
          <w:szCs w:val="16"/>
        </w:rPr>
        <w:footnoteRef/>
      </w:r>
      <w:r>
        <w:rPr>
          <w:sz w:val="16"/>
          <w:szCs w:val="16"/>
        </w:rPr>
        <w:t xml:space="preserve"> ECOS, „How Ecodesign can make our textiles circular” (Modul în care designul ecologic poate conduce la circularitatea textilelor noastre), </w:t>
      </w:r>
      <w:r w:rsidRPr="00C44CE5">
        <w:rPr>
          <w:sz w:val="16"/>
          <w:szCs w:val="16"/>
        </w:rPr>
        <w:t>2021</w:t>
      </w:r>
      <w:r>
        <w:t>.</w:t>
      </w:r>
    </w:p>
  </w:footnote>
  <w:footnote w:id="16">
    <w:p w14:paraId="4AA2A551" w14:textId="39B1F8B0" w:rsidR="00C44CE5" w:rsidRPr="00BA162C" w:rsidRDefault="00C44CE5" w:rsidP="00BA162C">
      <w:pPr>
        <w:pStyle w:val="FootnoteText"/>
        <w:spacing w:after="0"/>
        <w:ind w:left="142" w:hanging="142"/>
        <w:rPr>
          <w:sz w:val="16"/>
          <w:szCs w:val="16"/>
        </w:rPr>
      </w:pPr>
      <w:r>
        <w:rPr>
          <w:rStyle w:val="FootnoteReference"/>
          <w:sz w:val="16"/>
          <w:szCs w:val="16"/>
        </w:rPr>
        <w:footnoteRef/>
      </w:r>
      <w:r>
        <w:rPr>
          <w:sz w:val="16"/>
          <w:szCs w:val="16"/>
        </w:rPr>
        <w:t xml:space="preserve"> EMF, „A New Textiles Economy: Redesigning fashion’s future” (O nouă economie a textilelor: redefinirea viitorului modei), </w:t>
      </w:r>
      <w:r w:rsidRPr="00C44CE5">
        <w:rPr>
          <w:sz w:val="16"/>
          <w:szCs w:val="16"/>
        </w:rPr>
        <w:t>2017</w:t>
      </w:r>
      <w:r>
        <w:rPr>
          <w:sz w:val="16"/>
          <w:szCs w:val="16"/>
        </w:rPr>
        <w:t xml:space="preserve">. </w:t>
      </w:r>
    </w:p>
  </w:footnote>
  <w:footnote w:id="17">
    <w:p w14:paraId="5CACF3A9" w14:textId="5EB1DFEB" w:rsidR="00C44CE5" w:rsidRPr="00BA162C" w:rsidRDefault="00C44CE5" w:rsidP="00BA162C">
      <w:pPr>
        <w:pStyle w:val="FootnoteText"/>
        <w:spacing w:after="0"/>
        <w:ind w:left="170" w:hanging="170"/>
        <w:rPr>
          <w:sz w:val="16"/>
          <w:szCs w:val="16"/>
        </w:rPr>
      </w:pPr>
      <w:r>
        <w:rPr>
          <w:rStyle w:val="FootnoteReference"/>
          <w:sz w:val="16"/>
          <w:szCs w:val="16"/>
        </w:rPr>
        <w:footnoteRef/>
      </w:r>
      <w:r>
        <w:rPr>
          <w:sz w:val="16"/>
          <w:szCs w:val="16"/>
        </w:rPr>
        <w:t xml:space="preserve"> </w:t>
      </w:r>
      <w:hyperlink r:id="rId5" w:history="1">
        <w:r>
          <w:rPr>
            <w:rStyle w:val="Hyperlink"/>
            <w:color w:val="auto"/>
            <w:sz w:val="16"/>
            <w:szCs w:val="16"/>
            <w:u w:val="none"/>
          </w:rPr>
          <w:t>„Designing for circular fashion:</w:t>
        </w:r>
      </w:hyperlink>
      <w:hyperlink r:id="rId6" w:history="1">
        <w:r>
          <w:rPr>
            <w:rStyle w:val="Hyperlink"/>
            <w:color w:val="auto"/>
            <w:sz w:val="16"/>
            <w:szCs w:val="16"/>
            <w:u w:val="none"/>
          </w:rPr>
          <w:t xml:space="preserve"> integrating upcycling into conventional garment manufacturing processes” (Design pentru moda circulară: integrarea reutilizării în procesele convenționale de fabricare a articolelor de îmbrăcăminte), Fashion and Textiles</w:t>
        </w:r>
      </w:hyperlink>
      <w:r>
        <w:t>.</w:t>
      </w:r>
    </w:p>
  </w:footnote>
  <w:footnote w:id="18">
    <w:p w14:paraId="720C6F10" w14:textId="1828D80B" w:rsidR="00C44CE5" w:rsidRPr="00BA162C" w:rsidRDefault="00C44CE5" w:rsidP="00BA162C">
      <w:pPr>
        <w:pStyle w:val="FootnoteText"/>
        <w:spacing w:after="0"/>
        <w:ind w:left="142" w:hanging="142"/>
        <w:rPr>
          <w:sz w:val="16"/>
          <w:szCs w:val="16"/>
        </w:rPr>
      </w:pPr>
      <w:r>
        <w:rPr>
          <w:rStyle w:val="FootnoteReference"/>
          <w:sz w:val="16"/>
          <w:szCs w:val="16"/>
        </w:rPr>
        <w:footnoteRef/>
      </w:r>
      <w:r>
        <w:rPr>
          <w:sz w:val="16"/>
          <w:szCs w:val="16"/>
        </w:rPr>
        <w:t xml:space="preserve"> JRC, „Circular economy perspectives in the EU Textile sector” (Perspectivele economiei circulare în sectorul textilelor din UE)</w:t>
      </w:r>
      <w:r>
        <w:t xml:space="preserve">, </w:t>
      </w:r>
      <w:r w:rsidRPr="00C44CE5">
        <w:t>2021</w:t>
      </w:r>
      <w:r>
        <w:t>.</w:t>
      </w:r>
      <w:r>
        <w:rPr>
          <w:sz w:val="16"/>
          <w:szCs w:val="16"/>
        </w:rPr>
        <w:t xml:space="preserve"> </w:t>
      </w:r>
    </w:p>
  </w:footnote>
  <w:footnote w:id="19">
    <w:p w14:paraId="620D9C64" w14:textId="54E4AFF4" w:rsidR="00C44CE5" w:rsidRPr="00BA162C" w:rsidRDefault="00C44CE5" w:rsidP="00BA162C">
      <w:pPr>
        <w:pStyle w:val="FootnoteText"/>
        <w:spacing w:after="0"/>
        <w:rPr>
          <w:sz w:val="16"/>
          <w:szCs w:val="16"/>
        </w:rPr>
      </w:pPr>
      <w:r>
        <w:rPr>
          <w:rStyle w:val="FootnoteReference"/>
          <w:sz w:val="16"/>
          <w:szCs w:val="16"/>
        </w:rPr>
        <w:footnoteRef/>
      </w:r>
      <w:r>
        <w:rPr>
          <w:sz w:val="16"/>
          <w:szCs w:val="16"/>
        </w:rPr>
        <w:t xml:space="preserve"> Comisia Europeană, „Study on the technical, regulatory, economic and environmental effectiveness of textile fibres recycling” (Studiu privind eficacitatea tehnică, de reglementare, economică și de mediu a reciclării fibrelor textile), </w:t>
      </w:r>
      <w:r w:rsidRPr="00C44CE5">
        <w:rPr>
          <w:sz w:val="16"/>
          <w:szCs w:val="16"/>
        </w:rPr>
        <w:t>2021</w:t>
      </w:r>
      <w:r>
        <w:t>.</w:t>
      </w:r>
    </w:p>
  </w:footnote>
  <w:footnote w:id="20">
    <w:p w14:paraId="3F35919A" w14:textId="77777777" w:rsidR="00C44CE5" w:rsidRPr="00BA162C" w:rsidRDefault="00C44CE5" w:rsidP="00A0165B">
      <w:pPr>
        <w:pStyle w:val="FootnoteText"/>
        <w:spacing w:after="0"/>
        <w:ind w:left="142" w:hanging="142"/>
        <w:rPr>
          <w:sz w:val="16"/>
          <w:szCs w:val="16"/>
        </w:rPr>
      </w:pPr>
      <w:r>
        <w:rPr>
          <w:rStyle w:val="FootnoteReference"/>
          <w:sz w:val="16"/>
          <w:szCs w:val="16"/>
        </w:rPr>
        <w:footnoteRef/>
      </w:r>
      <w:r>
        <w:rPr>
          <w:sz w:val="16"/>
          <w:szCs w:val="16"/>
        </w:rPr>
        <w:t xml:space="preserve"> Decizia </w:t>
      </w:r>
      <w:r w:rsidRPr="00C44CE5">
        <w:rPr>
          <w:sz w:val="16"/>
          <w:szCs w:val="16"/>
        </w:rPr>
        <w:t>2014</w:t>
      </w:r>
      <w:r>
        <w:rPr>
          <w:sz w:val="16"/>
          <w:szCs w:val="16"/>
        </w:rPr>
        <w:t>/</w:t>
      </w:r>
      <w:r w:rsidRPr="00C44CE5">
        <w:rPr>
          <w:sz w:val="16"/>
          <w:szCs w:val="16"/>
        </w:rPr>
        <w:t>350</w:t>
      </w:r>
      <w:r>
        <w:rPr>
          <w:sz w:val="16"/>
          <w:szCs w:val="16"/>
        </w:rPr>
        <w:t xml:space="preserve">/UE a Comisiei din </w:t>
      </w:r>
      <w:r w:rsidRPr="00C44CE5">
        <w:rPr>
          <w:sz w:val="16"/>
          <w:szCs w:val="16"/>
        </w:rPr>
        <w:t>5</w:t>
      </w:r>
      <w:r>
        <w:rPr>
          <w:sz w:val="16"/>
          <w:szCs w:val="16"/>
        </w:rPr>
        <w:t> iunie </w:t>
      </w:r>
      <w:r w:rsidRPr="00C44CE5">
        <w:rPr>
          <w:sz w:val="16"/>
          <w:szCs w:val="16"/>
        </w:rPr>
        <w:t>2014</w:t>
      </w:r>
      <w:r>
        <w:rPr>
          <w:sz w:val="16"/>
          <w:szCs w:val="16"/>
        </w:rPr>
        <w:t xml:space="preserve"> de stabilire a criteriilor ecologice de acordare a etichetei ecologice a UE pentru produse textile (JO L </w:t>
      </w:r>
      <w:r w:rsidRPr="00C44CE5">
        <w:rPr>
          <w:sz w:val="16"/>
          <w:szCs w:val="16"/>
        </w:rPr>
        <w:t>174</w:t>
      </w:r>
      <w:r>
        <w:rPr>
          <w:sz w:val="16"/>
          <w:szCs w:val="16"/>
        </w:rPr>
        <w:t xml:space="preserve">, </w:t>
      </w:r>
      <w:r w:rsidRPr="00C44CE5">
        <w:rPr>
          <w:sz w:val="16"/>
          <w:szCs w:val="16"/>
        </w:rPr>
        <w:t>13</w:t>
      </w:r>
      <w:r>
        <w:rPr>
          <w:sz w:val="16"/>
          <w:szCs w:val="16"/>
        </w:rPr>
        <w:t>.</w:t>
      </w:r>
      <w:r w:rsidRPr="00C44CE5">
        <w:rPr>
          <w:sz w:val="16"/>
          <w:szCs w:val="16"/>
        </w:rPr>
        <w:t>6</w:t>
      </w:r>
      <w:r>
        <w:rPr>
          <w:sz w:val="16"/>
          <w:szCs w:val="16"/>
        </w:rPr>
        <w:t>.</w:t>
      </w:r>
      <w:r w:rsidRPr="00C44CE5">
        <w:rPr>
          <w:sz w:val="16"/>
          <w:szCs w:val="16"/>
        </w:rPr>
        <w:t>2014</w:t>
      </w:r>
      <w:r>
        <w:rPr>
          <w:sz w:val="16"/>
          <w:szCs w:val="16"/>
        </w:rPr>
        <w:t>, p. </w:t>
      </w:r>
      <w:r w:rsidRPr="00C44CE5">
        <w:rPr>
          <w:sz w:val="16"/>
          <w:szCs w:val="16"/>
        </w:rPr>
        <w:t>45</w:t>
      </w:r>
      <w:r>
        <w:rPr>
          <w:sz w:val="16"/>
          <w:szCs w:val="16"/>
        </w:rPr>
        <w:t>)</w:t>
      </w:r>
      <w:r>
        <w:t>.</w:t>
      </w:r>
    </w:p>
  </w:footnote>
  <w:footnote w:id="21">
    <w:p w14:paraId="051FA2A8" w14:textId="29B3C2FC" w:rsidR="00C44CE5" w:rsidRPr="00BA162C" w:rsidRDefault="00C44CE5" w:rsidP="00BA162C">
      <w:pPr>
        <w:pStyle w:val="FootnoteText"/>
        <w:spacing w:after="0"/>
        <w:rPr>
          <w:sz w:val="16"/>
          <w:szCs w:val="16"/>
        </w:rPr>
      </w:pPr>
      <w:r>
        <w:rPr>
          <w:rStyle w:val="FootnoteReference"/>
          <w:sz w:val="16"/>
          <w:szCs w:val="16"/>
        </w:rPr>
        <w:footnoteRef/>
      </w:r>
      <w:r>
        <w:rPr>
          <w:sz w:val="16"/>
          <w:szCs w:val="16"/>
        </w:rPr>
        <w:t xml:space="preserve"> Criteriile UE privind achizițiile publice verzi pentru produsele și serviciile textile, SWD(</w:t>
      </w:r>
      <w:r w:rsidRPr="00C44CE5">
        <w:rPr>
          <w:sz w:val="16"/>
          <w:szCs w:val="16"/>
        </w:rPr>
        <w:t>2017</w:t>
      </w:r>
      <w:r>
        <w:rPr>
          <w:sz w:val="16"/>
          <w:szCs w:val="16"/>
        </w:rPr>
        <w:t>) </w:t>
      </w:r>
      <w:r w:rsidRPr="00C44CE5">
        <w:rPr>
          <w:sz w:val="16"/>
          <w:szCs w:val="16"/>
        </w:rPr>
        <w:t>231</w:t>
      </w:r>
      <w:r>
        <w:rPr>
          <w:sz w:val="16"/>
          <w:szCs w:val="16"/>
        </w:rPr>
        <w:t xml:space="preserve"> final</w:t>
      </w:r>
      <w:r>
        <w:t>.</w:t>
      </w:r>
      <w:r>
        <w:rPr>
          <w:sz w:val="16"/>
          <w:szCs w:val="16"/>
        </w:rPr>
        <w:t xml:space="preserve"> </w:t>
      </w:r>
    </w:p>
  </w:footnote>
  <w:footnote w:id="22">
    <w:p w14:paraId="29AFB51D" w14:textId="4432D365" w:rsidR="00C44CE5" w:rsidRPr="00BA162C" w:rsidRDefault="00C44CE5" w:rsidP="00BA162C">
      <w:pPr>
        <w:pStyle w:val="FootnoteText"/>
        <w:spacing w:after="0"/>
        <w:rPr>
          <w:sz w:val="16"/>
          <w:szCs w:val="16"/>
        </w:rPr>
      </w:pPr>
      <w:r>
        <w:rPr>
          <w:rStyle w:val="FootnoteReference"/>
          <w:sz w:val="16"/>
          <w:szCs w:val="16"/>
        </w:rPr>
        <w:footnoteRef/>
      </w:r>
      <w:r>
        <w:rPr>
          <w:sz w:val="16"/>
          <w:szCs w:val="16"/>
        </w:rPr>
        <w:t xml:space="preserve"> COM(</w:t>
      </w:r>
      <w:r w:rsidRPr="00C44CE5">
        <w:rPr>
          <w:sz w:val="16"/>
          <w:szCs w:val="16"/>
        </w:rPr>
        <w:t>2022</w:t>
      </w:r>
      <w:r>
        <w:rPr>
          <w:sz w:val="16"/>
          <w:szCs w:val="16"/>
        </w:rPr>
        <w:t>) </w:t>
      </w:r>
      <w:r w:rsidRPr="00C44CE5">
        <w:rPr>
          <w:sz w:val="16"/>
          <w:szCs w:val="16"/>
        </w:rPr>
        <w:t>142</w:t>
      </w:r>
      <w:r>
        <w:t>.</w:t>
      </w:r>
      <w:r>
        <w:rPr>
          <w:sz w:val="16"/>
          <w:szCs w:val="16"/>
        </w:rPr>
        <w:t xml:space="preserve"> </w:t>
      </w:r>
    </w:p>
  </w:footnote>
  <w:footnote w:id="23">
    <w:p w14:paraId="67BD0428" w14:textId="321F28BE" w:rsidR="00C44CE5" w:rsidRPr="00BA162C" w:rsidRDefault="00C44CE5" w:rsidP="00A0165B">
      <w:pPr>
        <w:pStyle w:val="FootnoteText"/>
        <w:spacing w:after="0"/>
        <w:ind w:left="142" w:hanging="142"/>
        <w:rPr>
          <w:sz w:val="16"/>
          <w:szCs w:val="16"/>
        </w:rPr>
      </w:pPr>
      <w:r>
        <w:rPr>
          <w:rStyle w:val="FootnoteReference"/>
          <w:sz w:val="16"/>
          <w:szCs w:val="16"/>
        </w:rPr>
        <w:footnoteRef/>
      </w:r>
      <w:r>
        <w:rPr>
          <w:sz w:val="16"/>
          <w:szCs w:val="16"/>
        </w:rPr>
        <w:t xml:space="preserve"> Regulamentul (CE) nr. </w:t>
      </w:r>
      <w:r w:rsidRPr="00C44CE5">
        <w:rPr>
          <w:sz w:val="16"/>
          <w:szCs w:val="16"/>
        </w:rPr>
        <w:t>1907</w:t>
      </w:r>
      <w:r>
        <w:rPr>
          <w:sz w:val="16"/>
          <w:szCs w:val="16"/>
        </w:rPr>
        <w:t>/</w:t>
      </w:r>
      <w:r w:rsidRPr="00C44CE5">
        <w:rPr>
          <w:sz w:val="16"/>
          <w:szCs w:val="16"/>
        </w:rPr>
        <w:t>2006</w:t>
      </w:r>
      <w:r>
        <w:rPr>
          <w:sz w:val="16"/>
          <w:szCs w:val="16"/>
        </w:rPr>
        <w:t xml:space="preserve"> al Parlamentului European și al Consiliului din </w:t>
      </w:r>
      <w:r w:rsidRPr="00C44CE5">
        <w:rPr>
          <w:sz w:val="16"/>
          <w:szCs w:val="16"/>
        </w:rPr>
        <w:t>18</w:t>
      </w:r>
      <w:r>
        <w:rPr>
          <w:sz w:val="16"/>
          <w:szCs w:val="16"/>
        </w:rPr>
        <w:t> decembrie </w:t>
      </w:r>
      <w:r w:rsidRPr="00C44CE5">
        <w:rPr>
          <w:sz w:val="16"/>
          <w:szCs w:val="16"/>
        </w:rPr>
        <w:t>2006</w:t>
      </w:r>
      <w:r>
        <w:rPr>
          <w:sz w:val="16"/>
          <w:szCs w:val="16"/>
        </w:rPr>
        <w:t xml:space="preserve"> privind înregistrarea, evaluarea, autorizarea și restricționarea substanțelor chimice (REACH), de înființare a Agenției Europene pentru Produse Chimice, de modificare a Directivei </w:t>
      </w:r>
      <w:r w:rsidRPr="00C44CE5">
        <w:rPr>
          <w:sz w:val="16"/>
          <w:szCs w:val="16"/>
        </w:rPr>
        <w:t>1999</w:t>
      </w:r>
      <w:r>
        <w:rPr>
          <w:sz w:val="16"/>
          <w:szCs w:val="16"/>
        </w:rPr>
        <w:t>/</w:t>
      </w:r>
      <w:r w:rsidRPr="00C44CE5">
        <w:rPr>
          <w:sz w:val="16"/>
          <w:szCs w:val="16"/>
        </w:rPr>
        <w:t>45</w:t>
      </w:r>
      <w:r>
        <w:rPr>
          <w:sz w:val="16"/>
          <w:szCs w:val="16"/>
        </w:rPr>
        <w:t>/CE și de abrogare a Regulamentului (CEE) nr. </w:t>
      </w:r>
      <w:r w:rsidRPr="00C44CE5">
        <w:rPr>
          <w:sz w:val="16"/>
          <w:szCs w:val="16"/>
        </w:rPr>
        <w:t>793</w:t>
      </w:r>
      <w:r>
        <w:rPr>
          <w:sz w:val="16"/>
          <w:szCs w:val="16"/>
        </w:rPr>
        <w:t>/</w:t>
      </w:r>
      <w:r w:rsidRPr="00C44CE5">
        <w:rPr>
          <w:sz w:val="16"/>
          <w:szCs w:val="16"/>
        </w:rPr>
        <w:t>93</w:t>
      </w:r>
      <w:r>
        <w:rPr>
          <w:sz w:val="16"/>
          <w:szCs w:val="16"/>
        </w:rPr>
        <w:t xml:space="preserve"> al Consiliului și a Regulamentului (CE) nr. </w:t>
      </w:r>
      <w:r w:rsidRPr="00C44CE5">
        <w:rPr>
          <w:sz w:val="16"/>
          <w:szCs w:val="16"/>
        </w:rPr>
        <w:t>1488</w:t>
      </w:r>
      <w:r>
        <w:rPr>
          <w:sz w:val="16"/>
          <w:szCs w:val="16"/>
        </w:rPr>
        <w:t>/</w:t>
      </w:r>
      <w:r w:rsidRPr="00C44CE5">
        <w:rPr>
          <w:sz w:val="16"/>
          <w:szCs w:val="16"/>
        </w:rPr>
        <w:t>94</w:t>
      </w:r>
      <w:r>
        <w:rPr>
          <w:sz w:val="16"/>
          <w:szCs w:val="16"/>
        </w:rPr>
        <w:t xml:space="preserve"> al Comisiei, precum și a Directivei </w:t>
      </w:r>
      <w:r w:rsidRPr="00C44CE5">
        <w:rPr>
          <w:sz w:val="16"/>
          <w:szCs w:val="16"/>
        </w:rPr>
        <w:t>76</w:t>
      </w:r>
      <w:r>
        <w:rPr>
          <w:sz w:val="16"/>
          <w:szCs w:val="16"/>
        </w:rPr>
        <w:t>/</w:t>
      </w:r>
      <w:r w:rsidRPr="00C44CE5">
        <w:rPr>
          <w:sz w:val="16"/>
          <w:szCs w:val="16"/>
        </w:rPr>
        <w:t>769</w:t>
      </w:r>
      <w:r>
        <w:rPr>
          <w:sz w:val="16"/>
          <w:szCs w:val="16"/>
        </w:rPr>
        <w:t>/CEE a Consiliului și a Directivelor </w:t>
      </w:r>
      <w:r w:rsidRPr="00C44CE5">
        <w:rPr>
          <w:sz w:val="16"/>
          <w:szCs w:val="16"/>
        </w:rPr>
        <w:t>91</w:t>
      </w:r>
      <w:r>
        <w:rPr>
          <w:sz w:val="16"/>
          <w:szCs w:val="16"/>
        </w:rPr>
        <w:t>/</w:t>
      </w:r>
      <w:r w:rsidRPr="00C44CE5">
        <w:rPr>
          <w:sz w:val="16"/>
          <w:szCs w:val="16"/>
        </w:rPr>
        <w:t>155</w:t>
      </w:r>
      <w:r>
        <w:rPr>
          <w:sz w:val="16"/>
          <w:szCs w:val="16"/>
        </w:rPr>
        <w:t xml:space="preserve">/CEE, </w:t>
      </w:r>
      <w:r w:rsidRPr="00C44CE5">
        <w:rPr>
          <w:sz w:val="16"/>
          <w:szCs w:val="16"/>
        </w:rPr>
        <w:t>93</w:t>
      </w:r>
      <w:r>
        <w:rPr>
          <w:sz w:val="16"/>
          <w:szCs w:val="16"/>
        </w:rPr>
        <w:t>/</w:t>
      </w:r>
      <w:r w:rsidRPr="00C44CE5">
        <w:rPr>
          <w:sz w:val="16"/>
          <w:szCs w:val="16"/>
        </w:rPr>
        <w:t>67</w:t>
      </w:r>
      <w:r>
        <w:rPr>
          <w:sz w:val="16"/>
          <w:szCs w:val="16"/>
        </w:rPr>
        <w:t xml:space="preserve">/CEE, </w:t>
      </w:r>
      <w:r w:rsidRPr="00C44CE5">
        <w:rPr>
          <w:sz w:val="16"/>
          <w:szCs w:val="16"/>
        </w:rPr>
        <w:t>93</w:t>
      </w:r>
      <w:r>
        <w:rPr>
          <w:sz w:val="16"/>
          <w:szCs w:val="16"/>
        </w:rPr>
        <w:t>/</w:t>
      </w:r>
      <w:r w:rsidRPr="00C44CE5">
        <w:rPr>
          <w:sz w:val="16"/>
          <w:szCs w:val="16"/>
        </w:rPr>
        <w:t>105</w:t>
      </w:r>
      <w:r>
        <w:rPr>
          <w:sz w:val="16"/>
          <w:szCs w:val="16"/>
        </w:rPr>
        <w:t xml:space="preserve">/CE și </w:t>
      </w:r>
      <w:r w:rsidRPr="00C44CE5">
        <w:rPr>
          <w:sz w:val="16"/>
          <w:szCs w:val="16"/>
        </w:rPr>
        <w:t>2000</w:t>
      </w:r>
      <w:r>
        <w:rPr>
          <w:sz w:val="16"/>
          <w:szCs w:val="16"/>
        </w:rPr>
        <w:t>/</w:t>
      </w:r>
      <w:r w:rsidRPr="00C44CE5">
        <w:rPr>
          <w:sz w:val="16"/>
          <w:szCs w:val="16"/>
        </w:rPr>
        <w:t>21</w:t>
      </w:r>
      <w:r>
        <w:rPr>
          <w:sz w:val="16"/>
          <w:szCs w:val="16"/>
        </w:rPr>
        <w:t>/CE ale Comisiei</w:t>
      </w:r>
      <w:r>
        <w:t>.</w:t>
      </w:r>
    </w:p>
  </w:footnote>
  <w:footnote w:id="24">
    <w:p w14:paraId="54C3E835" w14:textId="272A49AB" w:rsidR="00C44CE5" w:rsidRPr="00BA162C" w:rsidRDefault="00C44CE5" w:rsidP="00BA162C">
      <w:pPr>
        <w:pStyle w:val="FootnoteText"/>
        <w:spacing w:after="0"/>
        <w:rPr>
          <w:sz w:val="16"/>
          <w:szCs w:val="16"/>
        </w:rPr>
      </w:pPr>
      <w:r>
        <w:rPr>
          <w:rStyle w:val="FootnoteReference"/>
          <w:sz w:val="16"/>
          <w:szCs w:val="16"/>
        </w:rPr>
        <w:footnoteRef/>
      </w:r>
      <w:r>
        <w:rPr>
          <w:sz w:val="16"/>
          <w:szCs w:val="16"/>
        </w:rPr>
        <w:t xml:space="preserve"> COM(</w:t>
      </w:r>
      <w:r w:rsidRPr="00C44CE5">
        <w:rPr>
          <w:sz w:val="16"/>
          <w:szCs w:val="16"/>
        </w:rPr>
        <w:t>2020</w:t>
      </w:r>
      <w:r>
        <w:rPr>
          <w:sz w:val="16"/>
          <w:szCs w:val="16"/>
        </w:rPr>
        <w:t>) </w:t>
      </w:r>
      <w:r w:rsidRPr="00C44CE5">
        <w:rPr>
          <w:sz w:val="16"/>
          <w:szCs w:val="16"/>
        </w:rPr>
        <w:t>667</w:t>
      </w:r>
      <w:r>
        <w:rPr>
          <w:sz w:val="16"/>
          <w:szCs w:val="16"/>
        </w:rPr>
        <w:t xml:space="preserve"> final</w:t>
      </w:r>
      <w:r>
        <w:t>.</w:t>
      </w:r>
    </w:p>
  </w:footnote>
  <w:footnote w:id="25">
    <w:p w14:paraId="1ECA0A17" w14:textId="0A39F325" w:rsidR="00C44CE5" w:rsidRPr="00BA162C" w:rsidRDefault="00C44CE5" w:rsidP="00BA162C">
      <w:pPr>
        <w:pStyle w:val="FootnoteText"/>
        <w:spacing w:after="0"/>
        <w:rPr>
          <w:sz w:val="16"/>
          <w:szCs w:val="16"/>
        </w:rPr>
      </w:pPr>
      <w:r>
        <w:rPr>
          <w:rStyle w:val="FootnoteReference"/>
          <w:sz w:val="16"/>
          <w:szCs w:val="16"/>
        </w:rPr>
        <w:footnoteRef/>
      </w:r>
      <w:r>
        <w:rPr>
          <w:sz w:val="16"/>
          <w:szCs w:val="16"/>
        </w:rPr>
        <w:t xml:space="preserve"> COM(</w:t>
      </w:r>
      <w:r w:rsidRPr="00C44CE5">
        <w:rPr>
          <w:sz w:val="16"/>
          <w:szCs w:val="16"/>
        </w:rPr>
        <w:t>2021</w:t>
      </w:r>
      <w:r>
        <w:rPr>
          <w:sz w:val="16"/>
          <w:szCs w:val="16"/>
        </w:rPr>
        <w:t>) </w:t>
      </w:r>
      <w:r w:rsidRPr="00C44CE5">
        <w:rPr>
          <w:sz w:val="16"/>
          <w:szCs w:val="16"/>
        </w:rPr>
        <w:t>323</w:t>
      </w:r>
      <w:r>
        <w:rPr>
          <w:sz w:val="16"/>
          <w:szCs w:val="16"/>
        </w:rPr>
        <w:t xml:space="preserve"> final</w:t>
      </w:r>
      <w:r>
        <w:t>.</w:t>
      </w:r>
      <w:r>
        <w:rPr>
          <w:sz w:val="16"/>
          <w:szCs w:val="16"/>
        </w:rPr>
        <w:t xml:space="preserve"> </w:t>
      </w:r>
    </w:p>
  </w:footnote>
  <w:footnote w:id="26">
    <w:p w14:paraId="7AB02ED0" w14:textId="63D2710F" w:rsidR="00C44CE5" w:rsidRPr="00BA162C" w:rsidRDefault="00C44CE5" w:rsidP="00BA162C">
      <w:pPr>
        <w:pStyle w:val="FootnoteText"/>
        <w:spacing w:after="0"/>
        <w:rPr>
          <w:sz w:val="16"/>
          <w:szCs w:val="16"/>
        </w:rPr>
      </w:pPr>
      <w:r>
        <w:rPr>
          <w:rStyle w:val="FootnoteReference"/>
          <w:sz w:val="16"/>
          <w:szCs w:val="16"/>
        </w:rPr>
        <w:footnoteRef/>
      </w:r>
      <w:r>
        <w:rPr>
          <w:sz w:val="16"/>
          <w:szCs w:val="16"/>
        </w:rPr>
        <w:t xml:space="preserve"> </w:t>
      </w:r>
      <w:hyperlink r:id="rId7" w:history="1">
        <w:r w:rsidRPr="00C44CE5">
          <w:rPr>
            <w:rStyle w:val="Hyperlink"/>
            <w:sz w:val="16"/>
            <w:szCs w:val="16"/>
          </w:rPr>
          <w:t>https://ec.europa.eu/environment/industry/stationary/ied/evaluation.htm</w:t>
        </w:r>
      </w:hyperlink>
      <w:r>
        <w:t>.</w:t>
      </w:r>
      <w:r>
        <w:rPr>
          <w:sz w:val="16"/>
          <w:szCs w:val="16"/>
        </w:rPr>
        <w:t xml:space="preserve"> </w:t>
      </w:r>
    </w:p>
  </w:footnote>
  <w:footnote w:id="27">
    <w:p w14:paraId="5400E18A" w14:textId="01B2E5D5" w:rsidR="00C44CE5" w:rsidRPr="00BA162C" w:rsidRDefault="00C44CE5" w:rsidP="00BA162C">
      <w:pPr>
        <w:pStyle w:val="FootnoteText"/>
        <w:spacing w:after="0"/>
        <w:rPr>
          <w:sz w:val="16"/>
          <w:szCs w:val="16"/>
        </w:rPr>
      </w:pPr>
      <w:r>
        <w:rPr>
          <w:rStyle w:val="FootnoteReference"/>
          <w:sz w:val="16"/>
          <w:szCs w:val="16"/>
        </w:rPr>
        <w:footnoteRef/>
      </w:r>
      <w:r>
        <w:rPr>
          <w:sz w:val="16"/>
          <w:szCs w:val="16"/>
        </w:rPr>
        <w:t xml:space="preserve"> </w:t>
      </w:r>
      <w:hyperlink r:id="rId8" w:history="1">
        <w:r w:rsidRPr="00C44CE5">
          <w:rPr>
            <w:rStyle w:val="Hyperlink"/>
            <w:sz w:val="16"/>
            <w:szCs w:val="16"/>
          </w:rPr>
          <w:t>https://eippcb.jrc.ec.europa.eu/reference/textiles-industry</w:t>
        </w:r>
      </w:hyperlink>
      <w:r>
        <w:t>.</w:t>
      </w:r>
      <w:r>
        <w:rPr>
          <w:sz w:val="16"/>
          <w:szCs w:val="16"/>
        </w:rPr>
        <w:t xml:space="preserve"> </w:t>
      </w:r>
    </w:p>
  </w:footnote>
  <w:footnote w:id="28">
    <w:p w14:paraId="4FD8D5CA" w14:textId="3E6EADA6" w:rsidR="00C44CE5" w:rsidRPr="00BA162C" w:rsidRDefault="00C44CE5" w:rsidP="00BA162C">
      <w:pPr>
        <w:pStyle w:val="FootnoteText"/>
        <w:spacing w:after="0"/>
        <w:rPr>
          <w:sz w:val="16"/>
          <w:szCs w:val="16"/>
        </w:rPr>
      </w:pPr>
      <w:r>
        <w:rPr>
          <w:rStyle w:val="FootnoteReference"/>
          <w:sz w:val="16"/>
          <w:szCs w:val="16"/>
        </w:rPr>
        <w:footnoteRef/>
      </w:r>
      <w:r>
        <w:rPr>
          <w:sz w:val="16"/>
          <w:szCs w:val="16"/>
        </w:rPr>
        <w:t xml:space="preserve"> Agenția Europeană de Mediu, „Plastic in textiles: towards a circular economy for synthetic textiles in Europe” (Plasticul din textile: către o economie circulară a textilelor sintetice în Europa), </w:t>
      </w:r>
      <w:r w:rsidRPr="00C44CE5">
        <w:rPr>
          <w:sz w:val="16"/>
          <w:szCs w:val="16"/>
        </w:rPr>
        <w:t>2021</w:t>
      </w:r>
      <w:r>
        <w:rPr>
          <w:sz w:val="16"/>
          <w:szCs w:val="16"/>
        </w:rPr>
        <w:t>.</w:t>
      </w:r>
    </w:p>
  </w:footnote>
  <w:footnote w:id="29">
    <w:p w14:paraId="6539D3D1" w14:textId="4ECE916D" w:rsidR="00C44CE5" w:rsidRPr="00BA162C" w:rsidRDefault="00C44CE5" w:rsidP="00A0165B">
      <w:pPr>
        <w:pStyle w:val="FootnoteText"/>
        <w:spacing w:after="0"/>
        <w:ind w:left="142" w:hanging="142"/>
        <w:rPr>
          <w:sz w:val="16"/>
          <w:szCs w:val="16"/>
        </w:rPr>
      </w:pPr>
      <w:r>
        <w:rPr>
          <w:rStyle w:val="FootnoteReference"/>
          <w:sz w:val="16"/>
          <w:szCs w:val="16"/>
        </w:rPr>
        <w:footnoteRef/>
      </w:r>
      <w:r>
        <w:rPr>
          <w:sz w:val="16"/>
          <w:szCs w:val="16"/>
        </w:rPr>
        <w:t xml:space="preserve"> Eunomia, „Investigating options for reducing releases in the aquatic environment of microplastics emitted by (but not Intentionally added in) products” [Investigarea posibilităților de reducere a eliberării în mediul acvatic de microplastice emise de produse (dar neadăugate intenționat în acestea)], </w:t>
      </w:r>
      <w:r w:rsidRPr="00C44CE5">
        <w:rPr>
          <w:sz w:val="16"/>
          <w:szCs w:val="16"/>
        </w:rPr>
        <w:t>2018</w:t>
      </w:r>
      <w:r>
        <w:t>.</w:t>
      </w:r>
    </w:p>
  </w:footnote>
  <w:footnote w:id="30">
    <w:p w14:paraId="3AC0D894" w14:textId="08DCCBA4" w:rsidR="00C44CE5" w:rsidRPr="000C1C33" w:rsidRDefault="00C44CE5" w:rsidP="000C1C33">
      <w:pPr>
        <w:pStyle w:val="FootnoteText"/>
        <w:spacing w:after="0"/>
        <w:ind w:left="142" w:hanging="142"/>
        <w:rPr>
          <w:sz w:val="16"/>
          <w:szCs w:val="16"/>
        </w:rPr>
      </w:pPr>
      <w:r>
        <w:rPr>
          <w:rStyle w:val="FootnoteReference"/>
          <w:sz w:val="16"/>
          <w:szCs w:val="16"/>
        </w:rPr>
        <w:footnoteRef/>
      </w:r>
      <w:r>
        <w:rPr>
          <w:sz w:val="16"/>
          <w:szCs w:val="16"/>
        </w:rPr>
        <w:t xml:space="preserve"> I.E. Napper et al., „The efficiency of devices intended to reduce microfibre release during clothes washing” (Eficiența dispozitivelor menite să reducă eliberarea de microfibre în timpul spălării rufelor), </w:t>
      </w:r>
      <w:r w:rsidRPr="00C44CE5">
        <w:rPr>
          <w:sz w:val="16"/>
          <w:szCs w:val="16"/>
        </w:rPr>
        <w:t>2020</w:t>
      </w:r>
      <w:r>
        <w:rPr>
          <w:sz w:val="16"/>
          <w:szCs w:val="16"/>
        </w:rPr>
        <w:t xml:space="preserve">; HK McIlwraith et al., „Capturing microfibers – marketed technologies reduce microfiber emissions from washing machine” (Captarea microfibrelor – tehnologiile existente pe piață reduc emisiile de microfibre produse de mașinile de spălat rufe), </w:t>
      </w:r>
      <w:r w:rsidRPr="00C44CE5">
        <w:rPr>
          <w:sz w:val="16"/>
          <w:szCs w:val="16"/>
        </w:rPr>
        <w:t>2019</w:t>
      </w:r>
      <w:r>
        <w:t>.</w:t>
      </w:r>
    </w:p>
  </w:footnote>
  <w:footnote w:id="31">
    <w:p w14:paraId="767FF5AE" w14:textId="63057BA8" w:rsidR="00C44CE5" w:rsidRPr="00BA162C" w:rsidRDefault="00C44CE5" w:rsidP="00BA162C">
      <w:pPr>
        <w:pStyle w:val="FootnoteText"/>
        <w:spacing w:after="0"/>
        <w:ind w:left="170" w:hanging="170"/>
        <w:rPr>
          <w:sz w:val="16"/>
          <w:szCs w:val="16"/>
        </w:rPr>
      </w:pPr>
      <w:r>
        <w:rPr>
          <w:rStyle w:val="FootnoteReference"/>
          <w:sz w:val="16"/>
          <w:szCs w:val="16"/>
        </w:rPr>
        <w:footnoteRef/>
      </w:r>
      <w:r>
        <w:rPr>
          <w:sz w:val="16"/>
          <w:szCs w:val="16"/>
        </w:rPr>
        <w:t xml:space="preserve"> Organizația de standardizare europeană lucrează la o serie de standarde (EN ISO </w:t>
      </w:r>
      <w:r w:rsidRPr="00C44CE5">
        <w:rPr>
          <w:sz w:val="16"/>
          <w:szCs w:val="16"/>
        </w:rPr>
        <w:t>4484</w:t>
      </w:r>
      <w:r>
        <w:rPr>
          <w:sz w:val="16"/>
          <w:szCs w:val="16"/>
        </w:rPr>
        <w:t>) referitoare la eliberarea specifică de microplastice provenite din textilele sintetice</w:t>
      </w:r>
      <w:r>
        <w:t>.</w:t>
      </w:r>
    </w:p>
  </w:footnote>
  <w:footnote w:id="32">
    <w:p w14:paraId="3CCF0A0F" w14:textId="3A414E36" w:rsidR="00C44CE5" w:rsidRPr="00BA162C" w:rsidRDefault="00C44CE5" w:rsidP="00A0165B">
      <w:pPr>
        <w:pStyle w:val="FootnoteText"/>
        <w:spacing w:after="0"/>
        <w:ind w:left="142" w:hanging="142"/>
        <w:rPr>
          <w:sz w:val="16"/>
          <w:szCs w:val="16"/>
        </w:rPr>
      </w:pPr>
      <w:r>
        <w:rPr>
          <w:rStyle w:val="FootnoteReference"/>
          <w:sz w:val="16"/>
          <w:szCs w:val="16"/>
        </w:rPr>
        <w:footnoteRef/>
      </w:r>
      <w:r>
        <w:rPr>
          <w:sz w:val="16"/>
          <w:szCs w:val="16"/>
        </w:rPr>
        <w:t xml:space="preserve"> Regulamentul (UE) nr. </w:t>
      </w:r>
      <w:r w:rsidRPr="00C44CE5">
        <w:rPr>
          <w:sz w:val="16"/>
          <w:szCs w:val="16"/>
        </w:rPr>
        <w:t>1007</w:t>
      </w:r>
      <w:r>
        <w:rPr>
          <w:sz w:val="16"/>
          <w:szCs w:val="16"/>
        </w:rPr>
        <w:t>/</w:t>
      </w:r>
      <w:r w:rsidRPr="00C44CE5">
        <w:rPr>
          <w:sz w:val="16"/>
          <w:szCs w:val="16"/>
        </w:rPr>
        <w:t>2011</w:t>
      </w:r>
      <w:r>
        <w:rPr>
          <w:sz w:val="16"/>
          <w:szCs w:val="16"/>
        </w:rPr>
        <w:t xml:space="preserve"> al Parlamentului European și al Consiliului din </w:t>
      </w:r>
      <w:r w:rsidRPr="00C44CE5">
        <w:rPr>
          <w:sz w:val="16"/>
          <w:szCs w:val="16"/>
        </w:rPr>
        <w:t>27</w:t>
      </w:r>
      <w:r>
        <w:rPr>
          <w:sz w:val="16"/>
          <w:szCs w:val="16"/>
        </w:rPr>
        <w:t> septembrie </w:t>
      </w:r>
      <w:r w:rsidRPr="00C44CE5">
        <w:rPr>
          <w:sz w:val="16"/>
          <w:szCs w:val="16"/>
        </w:rPr>
        <w:t>2011</w:t>
      </w:r>
      <w:r>
        <w:rPr>
          <w:sz w:val="16"/>
          <w:szCs w:val="16"/>
        </w:rPr>
        <w:t xml:space="preserve"> privind denumirile fibrelor textile și etichetarea corespunzătoare și marcarea compoziției fibroase a produselor textile și de abrogare a Directivei </w:t>
      </w:r>
      <w:r w:rsidRPr="00C44CE5">
        <w:rPr>
          <w:sz w:val="16"/>
          <w:szCs w:val="16"/>
        </w:rPr>
        <w:t>73</w:t>
      </w:r>
      <w:r>
        <w:rPr>
          <w:sz w:val="16"/>
          <w:szCs w:val="16"/>
        </w:rPr>
        <w:t>/</w:t>
      </w:r>
      <w:r w:rsidRPr="00C44CE5">
        <w:rPr>
          <w:sz w:val="16"/>
          <w:szCs w:val="16"/>
        </w:rPr>
        <w:t>44</w:t>
      </w:r>
      <w:r>
        <w:rPr>
          <w:sz w:val="16"/>
          <w:szCs w:val="16"/>
        </w:rPr>
        <w:t>/CEE a Consiliului și a Directivelor </w:t>
      </w:r>
      <w:r w:rsidRPr="00C44CE5">
        <w:rPr>
          <w:sz w:val="16"/>
          <w:szCs w:val="16"/>
        </w:rPr>
        <w:t>96</w:t>
      </w:r>
      <w:r>
        <w:rPr>
          <w:sz w:val="16"/>
          <w:szCs w:val="16"/>
        </w:rPr>
        <w:t>/</w:t>
      </w:r>
      <w:r w:rsidRPr="00C44CE5">
        <w:rPr>
          <w:sz w:val="16"/>
          <w:szCs w:val="16"/>
        </w:rPr>
        <w:t>73</w:t>
      </w:r>
      <w:r>
        <w:rPr>
          <w:sz w:val="16"/>
          <w:szCs w:val="16"/>
        </w:rPr>
        <w:t xml:space="preserve">/CE și </w:t>
      </w:r>
      <w:r w:rsidRPr="00C44CE5">
        <w:rPr>
          <w:sz w:val="16"/>
          <w:szCs w:val="16"/>
        </w:rPr>
        <w:t>2008</w:t>
      </w:r>
      <w:r>
        <w:rPr>
          <w:sz w:val="16"/>
          <w:szCs w:val="16"/>
        </w:rPr>
        <w:t>/</w:t>
      </w:r>
      <w:r w:rsidRPr="00C44CE5">
        <w:rPr>
          <w:sz w:val="16"/>
          <w:szCs w:val="16"/>
        </w:rPr>
        <w:t>121</w:t>
      </w:r>
      <w:r>
        <w:rPr>
          <w:sz w:val="16"/>
          <w:szCs w:val="16"/>
        </w:rPr>
        <w:t>/CE ale Parlamentului European și ale Consiliului (Text cu relevanță pentru SEE) (JO L </w:t>
      </w:r>
      <w:r w:rsidRPr="00C44CE5">
        <w:rPr>
          <w:sz w:val="16"/>
          <w:szCs w:val="16"/>
        </w:rPr>
        <w:t>272</w:t>
      </w:r>
      <w:r>
        <w:rPr>
          <w:sz w:val="16"/>
          <w:szCs w:val="16"/>
        </w:rPr>
        <w:t xml:space="preserve">, </w:t>
      </w:r>
      <w:r w:rsidRPr="00C44CE5">
        <w:rPr>
          <w:sz w:val="16"/>
          <w:szCs w:val="16"/>
        </w:rPr>
        <w:t>18</w:t>
      </w:r>
      <w:r>
        <w:rPr>
          <w:sz w:val="16"/>
          <w:szCs w:val="16"/>
        </w:rPr>
        <w:t>.</w:t>
      </w:r>
      <w:r w:rsidRPr="00C44CE5">
        <w:rPr>
          <w:sz w:val="16"/>
          <w:szCs w:val="16"/>
        </w:rPr>
        <w:t>10</w:t>
      </w:r>
      <w:r>
        <w:rPr>
          <w:sz w:val="16"/>
          <w:szCs w:val="16"/>
        </w:rPr>
        <w:t>.</w:t>
      </w:r>
      <w:r w:rsidRPr="00C44CE5">
        <w:rPr>
          <w:sz w:val="16"/>
          <w:szCs w:val="16"/>
        </w:rPr>
        <w:t>2011</w:t>
      </w:r>
      <w:r>
        <w:rPr>
          <w:sz w:val="16"/>
          <w:szCs w:val="16"/>
        </w:rPr>
        <w:t>, p. </w:t>
      </w:r>
      <w:r w:rsidRPr="00C44CE5">
        <w:rPr>
          <w:sz w:val="16"/>
          <w:szCs w:val="16"/>
        </w:rPr>
        <w:t>1</w:t>
      </w:r>
      <w:r>
        <w:rPr>
          <w:sz w:val="16"/>
          <w:szCs w:val="16"/>
        </w:rPr>
        <w:t>)</w:t>
      </w:r>
      <w:r>
        <w:t>.</w:t>
      </w:r>
    </w:p>
  </w:footnote>
  <w:footnote w:id="33">
    <w:p w14:paraId="2600FE9C" w14:textId="433E04B6" w:rsidR="00C44CE5" w:rsidRPr="00BA162C" w:rsidRDefault="00C44CE5" w:rsidP="00BA162C">
      <w:pPr>
        <w:pStyle w:val="FootnoteText"/>
        <w:spacing w:after="0"/>
        <w:rPr>
          <w:sz w:val="16"/>
          <w:szCs w:val="16"/>
        </w:rPr>
      </w:pPr>
      <w:r>
        <w:rPr>
          <w:rStyle w:val="FootnoteReference"/>
          <w:sz w:val="16"/>
          <w:szCs w:val="16"/>
        </w:rPr>
        <w:footnoteRef/>
      </w:r>
      <w:r>
        <w:rPr>
          <w:sz w:val="16"/>
          <w:szCs w:val="16"/>
        </w:rPr>
        <w:t xml:space="preserve"> https://ec.europa.eu/info/live-work-travel-eu/consumer-rights-and-complaints/enforcement-consumer-protection/sweeps_en</w:t>
      </w:r>
      <w:r>
        <w:t>.</w:t>
      </w:r>
    </w:p>
  </w:footnote>
  <w:footnote w:id="34">
    <w:p w14:paraId="3BEB50E6" w14:textId="1AABD269" w:rsidR="00C44CE5" w:rsidRPr="00BA162C" w:rsidRDefault="00C44CE5" w:rsidP="00BA162C">
      <w:pPr>
        <w:pStyle w:val="FootnoteText"/>
        <w:spacing w:after="0"/>
        <w:rPr>
          <w:sz w:val="16"/>
          <w:szCs w:val="16"/>
        </w:rPr>
      </w:pPr>
      <w:r>
        <w:rPr>
          <w:rStyle w:val="FootnoteReference"/>
          <w:sz w:val="16"/>
          <w:szCs w:val="16"/>
        </w:rPr>
        <w:footnoteRef/>
      </w:r>
      <w:r>
        <w:rPr>
          <w:sz w:val="16"/>
          <w:szCs w:val="16"/>
        </w:rPr>
        <w:t xml:space="preserve"> COM(</w:t>
      </w:r>
      <w:r w:rsidRPr="00C44CE5">
        <w:rPr>
          <w:sz w:val="16"/>
          <w:szCs w:val="16"/>
        </w:rPr>
        <w:t>2022</w:t>
      </w:r>
      <w:r>
        <w:rPr>
          <w:sz w:val="16"/>
          <w:szCs w:val="16"/>
        </w:rPr>
        <w:t>) </w:t>
      </w:r>
      <w:r w:rsidRPr="00C44CE5">
        <w:rPr>
          <w:sz w:val="16"/>
          <w:szCs w:val="16"/>
        </w:rPr>
        <w:t>143</w:t>
      </w:r>
      <w:r>
        <w:t>.</w:t>
      </w:r>
      <w:r>
        <w:rPr>
          <w:sz w:val="16"/>
          <w:szCs w:val="16"/>
        </w:rPr>
        <w:t xml:space="preserve"> </w:t>
      </w:r>
    </w:p>
  </w:footnote>
  <w:footnote w:id="35">
    <w:p w14:paraId="0F347DD1" w14:textId="1F5E2266" w:rsidR="00C44CE5" w:rsidRPr="00BA162C" w:rsidRDefault="00C44CE5" w:rsidP="00A0165B">
      <w:pPr>
        <w:pStyle w:val="FootnoteText"/>
        <w:spacing w:after="0"/>
        <w:ind w:left="142" w:hanging="142"/>
        <w:rPr>
          <w:sz w:val="16"/>
          <w:szCs w:val="16"/>
        </w:rPr>
      </w:pPr>
      <w:r>
        <w:rPr>
          <w:rStyle w:val="FootnoteReference"/>
          <w:sz w:val="16"/>
          <w:szCs w:val="16"/>
        </w:rPr>
        <w:footnoteRef/>
      </w:r>
      <w:r>
        <w:rPr>
          <w:sz w:val="16"/>
          <w:szCs w:val="16"/>
        </w:rPr>
        <w:t xml:space="preserve"> Directiva </w:t>
      </w:r>
      <w:r w:rsidRPr="00C44CE5">
        <w:rPr>
          <w:sz w:val="16"/>
          <w:szCs w:val="16"/>
        </w:rPr>
        <w:t>2005</w:t>
      </w:r>
      <w:r>
        <w:rPr>
          <w:sz w:val="16"/>
          <w:szCs w:val="16"/>
        </w:rPr>
        <w:t>/</w:t>
      </w:r>
      <w:r w:rsidRPr="00C44CE5">
        <w:rPr>
          <w:sz w:val="16"/>
          <w:szCs w:val="16"/>
        </w:rPr>
        <w:t>29</w:t>
      </w:r>
      <w:r>
        <w:rPr>
          <w:sz w:val="16"/>
          <w:szCs w:val="16"/>
        </w:rPr>
        <w:t xml:space="preserve">/CE a Parlamentului European și a Consiliului din </w:t>
      </w:r>
      <w:r w:rsidRPr="00C44CE5">
        <w:rPr>
          <w:sz w:val="16"/>
          <w:szCs w:val="16"/>
        </w:rPr>
        <w:t>11</w:t>
      </w:r>
      <w:r>
        <w:rPr>
          <w:sz w:val="16"/>
          <w:szCs w:val="16"/>
        </w:rPr>
        <w:t> mai </w:t>
      </w:r>
      <w:r w:rsidRPr="00C44CE5">
        <w:rPr>
          <w:sz w:val="16"/>
          <w:szCs w:val="16"/>
        </w:rPr>
        <w:t>2005</w:t>
      </w:r>
      <w:r>
        <w:rPr>
          <w:sz w:val="16"/>
          <w:szCs w:val="16"/>
        </w:rPr>
        <w:t xml:space="preserve"> privind practicile comerciale neloiale ale întreprinderilor de pe piața internă față de consumatori și de modificare a Directivei </w:t>
      </w:r>
      <w:r w:rsidRPr="00C44CE5">
        <w:rPr>
          <w:sz w:val="16"/>
          <w:szCs w:val="16"/>
        </w:rPr>
        <w:t>84</w:t>
      </w:r>
      <w:r>
        <w:rPr>
          <w:sz w:val="16"/>
          <w:szCs w:val="16"/>
        </w:rPr>
        <w:t>/</w:t>
      </w:r>
      <w:r w:rsidRPr="00C44CE5">
        <w:rPr>
          <w:sz w:val="16"/>
          <w:szCs w:val="16"/>
        </w:rPr>
        <w:t>450</w:t>
      </w:r>
      <w:r>
        <w:rPr>
          <w:sz w:val="16"/>
          <w:szCs w:val="16"/>
        </w:rPr>
        <w:t>/CEE a Consiliului, a Directivelor </w:t>
      </w:r>
      <w:r w:rsidRPr="00C44CE5">
        <w:rPr>
          <w:sz w:val="16"/>
          <w:szCs w:val="16"/>
        </w:rPr>
        <w:t>97</w:t>
      </w:r>
      <w:r>
        <w:rPr>
          <w:sz w:val="16"/>
          <w:szCs w:val="16"/>
        </w:rPr>
        <w:t>/</w:t>
      </w:r>
      <w:r w:rsidRPr="00C44CE5">
        <w:rPr>
          <w:sz w:val="16"/>
          <w:szCs w:val="16"/>
        </w:rPr>
        <w:t>7</w:t>
      </w:r>
      <w:r>
        <w:rPr>
          <w:sz w:val="16"/>
          <w:szCs w:val="16"/>
        </w:rPr>
        <w:t xml:space="preserve">/CE, </w:t>
      </w:r>
      <w:r w:rsidRPr="00C44CE5">
        <w:rPr>
          <w:sz w:val="16"/>
          <w:szCs w:val="16"/>
        </w:rPr>
        <w:t>98</w:t>
      </w:r>
      <w:r>
        <w:rPr>
          <w:sz w:val="16"/>
          <w:szCs w:val="16"/>
        </w:rPr>
        <w:t>/</w:t>
      </w:r>
      <w:r w:rsidRPr="00C44CE5">
        <w:rPr>
          <w:sz w:val="16"/>
          <w:szCs w:val="16"/>
        </w:rPr>
        <w:t>27</w:t>
      </w:r>
      <w:r>
        <w:rPr>
          <w:sz w:val="16"/>
          <w:szCs w:val="16"/>
        </w:rPr>
        <w:t xml:space="preserve">/CE și </w:t>
      </w:r>
      <w:r w:rsidRPr="00C44CE5">
        <w:rPr>
          <w:sz w:val="16"/>
          <w:szCs w:val="16"/>
        </w:rPr>
        <w:t>2002</w:t>
      </w:r>
      <w:r>
        <w:rPr>
          <w:sz w:val="16"/>
          <w:szCs w:val="16"/>
        </w:rPr>
        <w:t>/</w:t>
      </w:r>
      <w:r w:rsidRPr="00C44CE5">
        <w:rPr>
          <w:sz w:val="16"/>
          <w:szCs w:val="16"/>
        </w:rPr>
        <w:t>65</w:t>
      </w:r>
      <w:r>
        <w:rPr>
          <w:sz w:val="16"/>
          <w:szCs w:val="16"/>
        </w:rPr>
        <w:t>/CE ale Parlamentului European și ale Consiliului și a Regulamentului (CE) nr. </w:t>
      </w:r>
      <w:r w:rsidRPr="00C44CE5">
        <w:rPr>
          <w:sz w:val="16"/>
          <w:szCs w:val="16"/>
        </w:rPr>
        <w:t>2006</w:t>
      </w:r>
      <w:r>
        <w:rPr>
          <w:sz w:val="16"/>
          <w:szCs w:val="16"/>
        </w:rPr>
        <w:t>/</w:t>
      </w:r>
      <w:r w:rsidRPr="00C44CE5">
        <w:rPr>
          <w:sz w:val="16"/>
          <w:szCs w:val="16"/>
        </w:rPr>
        <w:t>2004</w:t>
      </w:r>
      <w:r>
        <w:rPr>
          <w:sz w:val="16"/>
          <w:szCs w:val="16"/>
        </w:rPr>
        <w:t xml:space="preserve"> al Parlamentului European și al Consiliului (Directiva privind practicile comerciale neloiale) (JO L </w:t>
      </w:r>
      <w:r w:rsidRPr="00C44CE5">
        <w:rPr>
          <w:sz w:val="16"/>
          <w:szCs w:val="16"/>
        </w:rPr>
        <w:t>149</w:t>
      </w:r>
      <w:r>
        <w:rPr>
          <w:sz w:val="16"/>
          <w:szCs w:val="16"/>
        </w:rPr>
        <w:t xml:space="preserve">, </w:t>
      </w:r>
      <w:r w:rsidRPr="00C44CE5">
        <w:rPr>
          <w:sz w:val="16"/>
          <w:szCs w:val="16"/>
        </w:rPr>
        <w:t>11</w:t>
      </w:r>
      <w:r>
        <w:rPr>
          <w:sz w:val="16"/>
          <w:szCs w:val="16"/>
        </w:rPr>
        <w:t>.</w:t>
      </w:r>
      <w:r w:rsidRPr="00C44CE5">
        <w:rPr>
          <w:sz w:val="16"/>
          <w:szCs w:val="16"/>
        </w:rPr>
        <w:t>6</w:t>
      </w:r>
      <w:r>
        <w:rPr>
          <w:sz w:val="16"/>
          <w:szCs w:val="16"/>
        </w:rPr>
        <w:t>.</w:t>
      </w:r>
      <w:r w:rsidRPr="00C44CE5">
        <w:rPr>
          <w:sz w:val="16"/>
          <w:szCs w:val="16"/>
        </w:rPr>
        <w:t>2005</w:t>
      </w:r>
      <w:r>
        <w:rPr>
          <w:sz w:val="16"/>
          <w:szCs w:val="16"/>
        </w:rPr>
        <w:t>, p. </w:t>
      </w:r>
      <w:r w:rsidRPr="00C44CE5">
        <w:rPr>
          <w:sz w:val="16"/>
          <w:szCs w:val="16"/>
        </w:rPr>
        <w:t>22</w:t>
      </w:r>
      <w:r>
        <w:rPr>
          <w:sz w:val="16"/>
          <w:szCs w:val="16"/>
        </w:rPr>
        <w:t>)</w:t>
      </w:r>
      <w:r>
        <w:t>.</w:t>
      </w:r>
    </w:p>
  </w:footnote>
  <w:footnote w:id="36">
    <w:p w14:paraId="5BACEF93" w14:textId="703A6A2C" w:rsidR="00C44CE5" w:rsidRPr="00BA162C" w:rsidRDefault="00C44CE5" w:rsidP="00A0165B">
      <w:pPr>
        <w:pStyle w:val="FootnoteText"/>
        <w:spacing w:after="0"/>
        <w:ind w:left="142" w:hanging="142"/>
        <w:rPr>
          <w:sz w:val="16"/>
          <w:szCs w:val="16"/>
        </w:rPr>
      </w:pPr>
      <w:r>
        <w:rPr>
          <w:rStyle w:val="FootnoteReference"/>
          <w:sz w:val="16"/>
          <w:szCs w:val="16"/>
        </w:rPr>
        <w:footnoteRef/>
      </w:r>
      <w:r>
        <w:rPr>
          <w:sz w:val="16"/>
          <w:szCs w:val="16"/>
        </w:rPr>
        <w:t xml:space="preserve"> Directiva </w:t>
      </w:r>
      <w:r w:rsidRPr="00C44CE5">
        <w:rPr>
          <w:sz w:val="16"/>
          <w:szCs w:val="16"/>
        </w:rPr>
        <w:t>2011</w:t>
      </w:r>
      <w:r>
        <w:rPr>
          <w:sz w:val="16"/>
          <w:szCs w:val="16"/>
        </w:rPr>
        <w:t>/</w:t>
      </w:r>
      <w:r w:rsidRPr="00C44CE5">
        <w:rPr>
          <w:sz w:val="16"/>
          <w:szCs w:val="16"/>
        </w:rPr>
        <w:t>83</w:t>
      </w:r>
      <w:r>
        <w:rPr>
          <w:sz w:val="16"/>
          <w:szCs w:val="16"/>
        </w:rPr>
        <w:t xml:space="preserve">/UE a Parlamentului European și a Consiliului din </w:t>
      </w:r>
      <w:r w:rsidRPr="00C44CE5">
        <w:rPr>
          <w:sz w:val="16"/>
          <w:szCs w:val="16"/>
        </w:rPr>
        <w:t>25</w:t>
      </w:r>
      <w:r>
        <w:rPr>
          <w:sz w:val="16"/>
          <w:szCs w:val="16"/>
        </w:rPr>
        <w:t> octombrie </w:t>
      </w:r>
      <w:r w:rsidRPr="00C44CE5">
        <w:rPr>
          <w:sz w:val="16"/>
          <w:szCs w:val="16"/>
        </w:rPr>
        <w:t>2011</w:t>
      </w:r>
      <w:r>
        <w:rPr>
          <w:sz w:val="16"/>
          <w:szCs w:val="16"/>
        </w:rPr>
        <w:t xml:space="preserve"> privind drepturile consumatorilor, de modificare a Directivei </w:t>
      </w:r>
      <w:r w:rsidRPr="00C44CE5">
        <w:rPr>
          <w:sz w:val="16"/>
          <w:szCs w:val="16"/>
        </w:rPr>
        <w:t>93</w:t>
      </w:r>
      <w:r>
        <w:rPr>
          <w:sz w:val="16"/>
          <w:szCs w:val="16"/>
        </w:rPr>
        <w:t>/</w:t>
      </w:r>
      <w:r w:rsidRPr="00C44CE5">
        <w:rPr>
          <w:sz w:val="16"/>
          <w:szCs w:val="16"/>
        </w:rPr>
        <w:t>13</w:t>
      </w:r>
      <w:r>
        <w:rPr>
          <w:sz w:val="16"/>
          <w:szCs w:val="16"/>
        </w:rPr>
        <w:t>/CEE a Consiliului și a Directivei </w:t>
      </w:r>
      <w:r w:rsidRPr="00C44CE5">
        <w:rPr>
          <w:sz w:val="16"/>
          <w:szCs w:val="16"/>
        </w:rPr>
        <w:t>1999</w:t>
      </w:r>
      <w:r>
        <w:rPr>
          <w:sz w:val="16"/>
          <w:szCs w:val="16"/>
        </w:rPr>
        <w:t>/</w:t>
      </w:r>
      <w:r w:rsidRPr="00C44CE5">
        <w:rPr>
          <w:sz w:val="16"/>
          <w:szCs w:val="16"/>
        </w:rPr>
        <w:t>44</w:t>
      </w:r>
      <w:r>
        <w:rPr>
          <w:sz w:val="16"/>
          <w:szCs w:val="16"/>
        </w:rPr>
        <w:t>/CE a Parlamentului European și a Consiliului și de abrogare a Directivei </w:t>
      </w:r>
      <w:r w:rsidRPr="00C44CE5">
        <w:rPr>
          <w:sz w:val="16"/>
          <w:szCs w:val="16"/>
        </w:rPr>
        <w:t>85</w:t>
      </w:r>
      <w:r>
        <w:rPr>
          <w:sz w:val="16"/>
          <w:szCs w:val="16"/>
        </w:rPr>
        <w:t>/</w:t>
      </w:r>
      <w:r w:rsidRPr="00C44CE5">
        <w:rPr>
          <w:sz w:val="16"/>
          <w:szCs w:val="16"/>
        </w:rPr>
        <w:t>577</w:t>
      </w:r>
      <w:r>
        <w:rPr>
          <w:sz w:val="16"/>
          <w:szCs w:val="16"/>
        </w:rPr>
        <w:t>/CEE a Consiliului și a Directivei </w:t>
      </w:r>
      <w:r w:rsidRPr="00C44CE5">
        <w:rPr>
          <w:sz w:val="16"/>
          <w:szCs w:val="16"/>
        </w:rPr>
        <w:t>97</w:t>
      </w:r>
      <w:r>
        <w:rPr>
          <w:sz w:val="16"/>
          <w:szCs w:val="16"/>
        </w:rPr>
        <w:t>/</w:t>
      </w:r>
      <w:r w:rsidRPr="00C44CE5">
        <w:rPr>
          <w:sz w:val="16"/>
          <w:szCs w:val="16"/>
        </w:rPr>
        <w:t>7</w:t>
      </w:r>
      <w:r>
        <w:rPr>
          <w:sz w:val="16"/>
          <w:szCs w:val="16"/>
        </w:rPr>
        <w:t>/CE a Parlamentului European și a Consiliului (JO L </w:t>
      </w:r>
      <w:r w:rsidRPr="00C44CE5">
        <w:rPr>
          <w:sz w:val="16"/>
          <w:szCs w:val="16"/>
        </w:rPr>
        <w:t>304</w:t>
      </w:r>
      <w:r>
        <w:rPr>
          <w:sz w:val="16"/>
          <w:szCs w:val="16"/>
        </w:rPr>
        <w:t xml:space="preserve">, </w:t>
      </w:r>
      <w:r w:rsidRPr="00C44CE5">
        <w:rPr>
          <w:sz w:val="16"/>
          <w:szCs w:val="16"/>
        </w:rPr>
        <w:t>22</w:t>
      </w:r>
      <w:r>
        <w:rPr>
          <w:sz w:val="16"/>
          <w:szCs w:val="16"/>
        </w:rPr>
        <w:t>.</w:t>
      </w:r>
      <w:r w:rsidRPr="00C44CE5">
        <w:rPr>
          <w:sz w:val="16"/>
          <w:szCs w:val="16"/>
        </w:rPr>
        <w:t>11</w:t>
      </w:r>
      <w:r>
        <w:rPr>
          <w:sz w:val="16"/>
          <w:szCs w:val="16"/>
        </w:rPr>
        <w:t>.</w:t>
      </w:r>
      <w:r w:rsidRPr="00C44CE5">
        <w:rPr>
          <w:sz w:val="16"/>
          <w:szCs w:val="16"/>
        </w:rPr>
        <w:t>2011</w:t>
      </w:r>
      <w:r>
        <w:rPr>
          <w:sz w:val="16"/>
          <w:szCs w:val="16"/>
        </w:rPr>
        <w:t>, p. </w:t>
      </w:r>
      <w:r w:rsidRPr="00C44CE5">
        <w:rPr>
          <w:sz w:val="16"/>
          <w:szCs w:val="16"/>
        </w:rPr>
        <w:t>64</w:t>
      </w:r>
      <w:r>
        <w:rPr>
          <w:sz w:val="16"/>
          <w:szCs w:val="16"/>
        </w:rPr>
        <w:t>)</w:t>
      </w:r>
      <w:r>
        <w:t>.</w:t>
      </w:r>
    </w:p>
  </w:footnote>
  <w:footnote w:id="37">
    <w:p w14:paraId="77C446AA" w14:textId="77777777" w:rsidR="00C44CE5" w:rsidRPr="00BA162C" w:rsidRDefault="00C44CE5" w:rsidP="00A0165B">
      <w:pPr>
        <w:pStyle w:val="FootnoteText"/>
        <w:spacing w:after="0"/>
        <w:ind w:left="142" w:hanging="142"/>
        <w:rPr>
          <w:sz w:val="16"/>
          <w:szCs w:val="16"/>
        </w:rPr>
      </w:pPr>
      <w:r>
        <w:rPr>
          <w:rStyle w:val="FootnoteReference"/>
          <w:sz w:val="16"/>
          <w:szCs w:val="16"/>
        </w:rPr>
        <w:footnoteRef/>
      </w:r>
      <w:r>
        <w:rPr>
          <w:sz w:val="16"/>
          <w:szCs w:val="16"/>
        </w:rPr>
        <w:t xml:space="preserve"> </w:t>
      </w:r>
      <w:hyperlink r:id="rId9" w:history="1">
        <w:r>
          <w:rPr>
            <w:sz w:val="16"/>
            <w:szCs w:val="16"/>
          </w:rPr>
          <w:t>Recomandarea (UE) </w:t>
        </w:r>
        <w:r w:rsidRPr="00C44CE5">
          <w:rPr>
            <w:sz w:val="16"/>
            <w:szCs w:val="16"/>
          </w:rPr>
          <w:t>2021</w:t>
        </w:r>
        <w:r>
          <w:rPr>
            <w:sz w:val="16"/>
            <w:szCs w:val="16"/>
          </w:rPr>
          <w:t>/</w:t>
        </w:r>
        <w:r w:rsidRPr="00C44CE5">
          <w:rPr>
            <w:sz w:val="16"/>
            <w:szCs w:val="16"/>
          </w:rPr>
          <w:t>2279</w:t>
        </w:r>
        <w:r>
          <w:rPr>
            <w:sz w:val="16"/>
            <w:szCs w:val="16"/>
          </w:rPr>
          <w:t xml:space="preserve"> a Comisiei din </w:t>
        </w:r>
        <w:r w:rsidRPr="00C44CE5">
          <w:rPr>
            <w:sz w:val="16"/>
            <w:szCs w:val="16"/>
          </w:rPr>
          <w:t>15</w:t>
        </w:r>
        <w:r>
          <w:rPr>
            <w:sz w:val="16"/>
            <w:szCs w:val="16"/>
          </w:rPr>
          <w:t> decembrie </w:t>
        </w:r>
        <w:r w:rsidRPr="00C44CE5">
          <w:rPr>
            <w:sz w:val="16"/>
            <w:szCs w:val="16"/>
          </w:rPr>
          <w:t>2021</w:t>
        </w:r>
        <w:r>
          <w:rPr>
            <w:sz w:val="16"/>
            <w:szCs w:val="16"/>
          </w:rPr>
          <w:t xml:space="preserve"> privind utilizarea unor metode referitoare la amprenta de mediu pentru măsurarea și comunicarea performanței de mediu pe durata ciclului de viață a produselor și organizațiilor</w:t>
        </w:r>
      </w:hyperlink>
      <w:r>
        <w:t>.</w:t>
      </w:r>
    </w:p>
  </w:footnote>
  <w:footnote w:id="38">
    <w:p w14:paraId="7DD5D3A0" w14:textId="5392B6FC" w:rsidR="00C44CE5" w:rsidRPr="00BA162C" w:rsidRDefault="00C44CE5" w:rsidP="00A0165B">
      <w:pPr>
        <w:pStyle w:val="FootnoteText"/>
        <w:spacing w:after="0"/>
        <w:ind w:left="142" w:hanging="142"/>
        <w:rPr>
          <w:sz w:val="16"/>
          <w:szCs w:val="16"/>
        </w:rPr>
      </w:pPr>
      <w:r>
        <w:rPr>
          <w:rStyle w:val="FootnoteReference"/>
          <w:sz w:val="16"/>
          <w:szCs w:val="16"/>
        </w:rPr>
        <w:footnoteRef/>
      </w:r>
      <w:r>
        <w:rPr>
          <w:sz w:val="16"/>
          <w:szCs w:val="16"/>
        </w:rPr>
        <w:t xml:space="preserve"> Directiva (UE) </w:t>
      </w:r>
      <w:r w:rsidRPr="00C44CE5">
        <w:rPr>
          <w:sz w:val="16"/>
          <w:szCs w:val="16"/>
        </w:rPr>
        <w:t>2019</w:t>
      </w:r>
      <w:r>
        <w:rPr>
          <w:sz w:val="16"/>
          <w:szCs w:val="16"/>
        </w:rPr>
        <w:t>/</w:t>
      </w:r>
      <w:r w:rsidRPr="00C44CE5">
        <w:rPr>
          <w:sz w:val="16"/>
          <w:szCs w:val="16"/>
        </w:rPr>
        <w:t>904</w:t>
      </w:r>
      <w:r>
        <w:rPr>
          <w:sz w:val="16"/>
          <w:szCs w:val="16"/>
        </w:rPr>
        <w:t xml:space="preserve"> a Parlamentului European și a Consiliului din </w:t>
      </w:r>
      <w:r w:rsidRPr="00C44CE5">
        <w:rPr>
          <w:sz w:val="16"/>
          <w:szCs w:val="16"/>
        </w:rPr>
        <w:t>5</w:t>
      </w:r>
      <w:r>
        <w:rPr>
          <w:sz w:val="16"/>
          <w:szCs w:val="16"/>
        </w:rPr>
        <w:t> iunie </w:t>
      </w:r>
      <w:r w:rsidRPr="00C44CE5">
        <w:rPr>
          <w:sz w:val="16"/>
          <w:szCs w:val="16"/>
        </w:rPr>
        <w:t>2019</w:t>
      </w:r>
      <w:r>
        <w:rPr>
          <w:sz w:val="16"/>
          <w:szCs w:val="16"/>
        </w:rPr>
        <w:t xml:space="preserve"> privind reducerea impactului anumitor produse din plastic asupra mediului (Text cu relevanță pentru SEE), PE/</w:t>
      </w:r>
      <w:r w:rsidRPr="00C44CE5">
        <w:rPr>
          <w:sz w:val="16"/>
          <w:szCs w:val="16"/>
        </w:rPr>
        <w:t>11</w:t>
      </w:r>
      <w:r>
        <w:rPr>
          <w:sz w:val="16"/>
          <w:szCs w:val="16"/>
        </w:rPr>
        <w:t>/</w:t>
      </w:r>
      <w:r w:rsidRPr="00C44CE5">
        <w:rPr>
          <w:sz w:val="16"/>
          <w:szCs w:val="16"/>
        </w:rPr>
        <w:t>2019</w:t>
      </w:r>
      <w:r>
        <w:rPr>
          <w:sz w:val="16"/>
          <w:szCs w:val="16"/>
        </w:rPr>
        <w:t>/REV/</w:t>
      </w:r>
      <w:r w:rsidRPr="00C44CE5">
        <w:rPr>
          <w:sz w:val="16"/>
          <w:szCs w:val="16"/>
        </w:rPr>
        <w:t>1</w:t>
      </w:r>
      <w:r>
        <w:rPr>
          <w:sz w:val="16"/>
          <w:szCs w:val="16"/>
        </w:rPr>
        <w:t xml:space="preserve"> (JO L </w:t>
      </w:r>
      <w:r w:rsidRPr="00C44CE5">
        <w:rPr>
          <w:sz w:val="16"/>
          <w:szCs w:val="16"/>
        </w:rPr>
        <w:t>155</w:t>
      </w:r>
      <w:r>
        <w:rPr>
          <w:sz w:val="16"/>
          <w:szCs w:val="16"/>
        </w:rPr>
        <w:t xml:space="preserve">, </w:t>
      </w:r>
      <w:r w:rsidRPr="00C44CE5">
        <w:rPr>
          <w:sz w:val="16"/>
          <w:szCs w:val="16"/>
        </w:rPr>
        <w:t>12</w:t>
      </w:r>
      <w:r>
        <w:rPr>
          <w:sz w:val="16"/>
          <w:szCs w:val="16"/>
        </w:rPr>
        <w:t>.</w:t>
      </w:r>
      <w:r w:rsidRPr="00C44CE5">
        <w:rPr>
          <w:sz w:val="16"/>
          <w:szCs w:val="16"/>
        </w:rPr>
        <w:t>6</w:t>
      </w:r>
      <w:r>
        <w:rPr>
          <w:sz w:val="16"/>
          <w:szCs w:val="16"/>
        </w:rPr>
        <w:t>.</w:t>
      </w:r>
      <w:r w:rsidRPr="00C44CE5">
        <w:rPr>
          <w:sz w:val="16"/>
          <w:szCs w:val="16"/>
        </w:rPr>
        <w:t>2019</w:t>
      </w:r>
      <w:r>
        <w:rPr>
          <w:sz w:val="16"/>
          <w:szCs w:val="16"/>
        </w:rPr>
        <w:t>)</w:t>
      </w:r>
      <w:r>
        <w:t>.</w:t>
      </w:r>
    </w:p>
  </w:footnote>
  <w:footnote w:id="39">
    <w:p w14:paraId="2A2507B2" w14:textId="77777777" w:rsidR="00C44CE5" w:rsidRPr="00BA162C" w:rsidRDefault="00C44CE5" w:rsidP="00BA162C">
      <w:pPr>
        <w:pStyle w:val="FootnoteText"/>
        <w:spacing w:after="0"/>
        <w:ind w:left="142" w:hanging="142"/>
        <w:rPr>
          <w:sz w:val="16"/>
          <w:szCs w:val="16"/>
        </w:rPr>
      </w:pPr>
      <w:r>
        <w:rPr>
          <w:rStyle w:val="FootnoteReference"/>
          <w:sz w:val="16"/>
          <w:szCs w:val="16"/>
        </w:rPr>
        <w:footnoteRef/>
      </w:r>
      <w:r>
        <w:rPr>
          <w:sz w:val="16"/>
          <w:szCs w:val="16"/>
        </w:rPr>
        <w:t xml:space="preserve"> Directiva </w:t>
      </w:r>
      <w:r w:rsidRPr="00C44CE5">
        <w:rPr>
          <w:sz w:val="16"/>
          <w:szCs w:val="16"/>
        </w:rPr>
        <w:t>94</w:t>
      </w:r>
      <w:r>
        <w:rPr>
          <w:sz w:val="16"/>
          <w:szCs w:val="16"/>
        </w:rPr>
        <w:t>/</w:t>
      </w:r>
      <w:r w:rsidRPr="00C44CE5">
        <w:rPr>
          <w:sz w:val="16"/>
          <w:szCs w:val="16"/>
        </w:rPr>
        <w:t>62</w:t>
      </w:r>
      <w:r>
        <w:rPr>
          <w:sz w:val="16"/>
          <w:szCs w:val="16"/>
        </w:rPr>
        <w:t xml:space="preserve">/CE a Parlamentului European și a Consiliului din </w:t>
      </w:r>
      <w:r w:rsidRPr="00C44CE5">
        <w:rPr>
          <w:sz w:val="16"/>
          <w:szCs w:val="16"/>
        </w:rPr>
        <w:t>20</w:t>
      </w:r>
      <w:r>
        <w:rPr>
          <w:sz w:val="16"/>
          <w:szCs w:val="16"/>
        </w:rPr>
        <w:t> decembrie </w:t>
      </w:r>
      <w:r w:rsidRPr="00C44CE5">
        <w:rPr>
          <w:sz w:val="16"/>
          <w:szCs w:val="16"/>
        </w:rPr>
        <w:t>1994</w:t>
      </w:r>
      <w:r>
        <w:rPr>
          <w:sz w:val="16"/>
          <w:szCs w:val="16"/>
        </w:rPr>
        <w:t xml:space="preserve"> privind ambalajele și deșeurile de ambalaje</w:t>
      </w:r>
    </w:p>
    <w:p w14:paraId="253D936F" w14:textId="69A4F674" w:rsidR="00C44CE5" w:rsidRPr="00BA162C" w:rsidRDefault="00C44CE5" w:rsidP="00BA162C">
      <w:pPr>
        <w:pStyle w:val="FootnoteText"/>
        <w:spacing w:after="0"/>
        <w:rPr>
          <w:sz w:val="16"/>
          <w:szCs w:val="16"/>
        </w:rPr>
      </w:pPr>
      <w:r>
        <w:rPr>
          <w:sz w:val="16"/>
          <w:szCs w:val="16"/>
        </w:rPr>
        <w:t xml:space="preserve">    (JO L </w:t>
      </w:r>
      <w:r w:rsidRPr="00C44CE5">
        <w:rPr>
          <w:sz w:val="16"/>
          <w:szCs w:val="16"/>
        </w:rPr>
        <w:t>365</w:t>
      </w:r>
      <w:r>
        <w:rPr>
          <w:sz w:val="16"/>
          <w:szCs w:val="16"/>
        </w:rPr>
        <w:t xml:space="preserve">, </w:t>
      </w:r>
      <w:r w:rsidRPr="00C44CE5">
        <w:rPr>
          <w:sz w:val="16"/>
          <w:szCs w:val="16"/>
        </w:rPr>
        <w:t>31</w:t>
      </w:r>
      <w:r>
        <w:rPr>
          <w:sz w:val="16"/>
          <w:szCs w:val="16"/>
        </w:rPr>
        <w:t>.</w:t>
      </w:r>
      <w:r w:rsidRPr="00C44CE5">
        <w:rPr>
          <w:sz w:val="16"/>
          <w:szCs w:val="16"/>
        </w:rPr>
        <w:t>12</w:t>
      </w:r>
      <w:r>
        <w:rPr>
          <w:sz w:val="16"/>
          <w:szCs w:val="16"/>
        </w:rPr>
        <w:t>.</w:t>
      </w:r>
      <w:r w:rsidRPr="00C44CE5">
        <w:rPr>
          <w:sz w:val="16"/>
          <w:szCs w:val="16"/>
        </w:rPr>
        <w:t>1994</w:t>
      </w:r>
      <w:r>
        <w:rPr>
          <w:sz w:val="16"/>
          <w:szCs w:val="16"/>
        </w:rPr>
        <w:t>, p. </w:t>
      </w:r>
      <w:r w:rsidRPr="00C44CE5">
        <w:rPr>
          <w:sz w:val="16"/>
          <w:szCs w:val="16"/>
        </w:rPr>
        <w:t>10</w:t>
      </w:r>
      <w:r>
        <w:rPr>
          <w:sz w:val="16"/>
          <w:szCs w:val="16"/>
        </w:rPr>
        <w:t>).</w:t>
      </w:r>
    </w:p>
  </w:footnote>
  <w:footnote w:id="40">
    <w:p w14:paraId="7D553D6E" w14:textId="2330FEF6" w:rsidR="00C44CE5" w:rsidRPr="00BA162C" w:rsidRDefault="00C44CE5" w:rsidP="00BA162C">
      <w:pPr>
        <w:pStyle w:val="FootnoteText"/>
        <w:spacing w:after="0"/>
        <w:rPr>
          <w:sz w:val="16"/>
          <w:szCs w:val="16"/>
        </w:rPr>
      </w:pPr>
      <w:r>
        <w:rPr>
          <w:rStyle w:val="FootnoteReference"/>
          <w:sz w:val="16"/>
          <w:szCs w:val="16"/>
        </w:rPr>
        <w:footnoteRef/>
      </w:r>
      <w:r>
        <w:rPr>
          <w:sz w:val="16"/>
          <w:szCs w:val="16"/>
        </w:rPr>
        <w:t xml:space="preserve"> JRC, „Circular economy perspectives in the EU Textile sector” (Perspectivele economiei circulare în sectorul textilelor din UE)</w:t>
      </w:r>
      <w:r>
        <w:t xml:space="preserve">, </w:t>
      </w:r>
      <w:r w:rsidRPr="00C44CE5">
        <w:t>2021</w:t>
      </w:r>
      <w:r>
        <w:t>.</w:t>
      </w:r>
    </w:p>
  </w:footnote>
  <w:footnote w:id="41">
    <w:p w14:paraId="1B14B993" w14:textId="4E560359" w:rsidR="00C44CE5" w:rsidRPr="00BA162C" w:rsidRDefault="00C44CE5" w:rsidP="00BA162C">
      <w:pPr>
        <w:pStyle w:val="FootnoteText"/>
        <w:spacing w:after="0"/>
        <w:rPr>
          <w:sz w:val="16"/>
          <w:szCs w:val="16"/>
        </w:rPr>
      </w:pPr>
      <w:r>
        <w:rPr>
          <w:rStyle w:val="FootnoteReference"/>
          <w:sz w:val="16"/>
          <w:szCs w:val="16"/>
        </w:rPr>
        <w:footnoteRef/>
      </w:r>
      <w:r>
        <w:rPr>
          <w:sz w:val="16"/>
          <w:szCs w:val="16"/>
        </w:rPr>
        <w:t xml:space="preserve"> COM(</w:t>
      </w:r>
      <w:r w:rsidRPr="00C44CE5">
        <w:rPr>
          <w:sz w:val="16"/>
          <w:szCs w:val="16"/>
        </w:rPr>
        <w:t>2021</w:t>
      </w:r>
      <w:r>
        <w:rPr>
          <w:sz w:val="16"/>
          <w:szCs w:val="16"/>
        </w:rPr>
        <w:t>) </w:t>
      </w:r>
      <w:r w:rsidRPr="00C44CE5">
        <w:rPr>
          <w:sz w:val="16"/>
          <w:szCs w:val="16"/>
        </w:rPr>
        <w:t>350</w:t>
      </w:r>
      <w:r>
        <w:rPr>
          <w:sz w:val="16"/>
          <w:szCs w:val="16"/>
        </w:rPr>
        <w:t xml:space="preserve"> final</w:t>
      </w:r>
      <w:r>
        <w:t>.</w:t>
      </w:r>
    </w:p>
  </w:footnote>
  <w:footnote w:id="42">
    <w:p w14:paraId="051FFB7F" w14:textId="352E460D" w:rsidR="00C44CE5" w:rsidRPr="00BA162C" w:rsidRDefault="00C44CE5" w:rsidP="00A0165B">
      <w:pPr>
        <w:pStyle w:val="FootnoteText"/>
        <w:spacing w:after="0"/>
        <w:ind w:left="142" w:hanging="142"/>
        <w:rPr>
          <w:sz w:val="16"/>
          <w:szCs w:val="16"/>
        </w:rPr>
      </w:pPr>
      <w:r>
        <w:rPr>
          <w:rStyle w:val="FootnoteReference"/>
          <w:sz w:val="16"/>
          <w:szCs w:val="16"/>
        </w:rPr>
        <w:footnoteRef/>
      </w:r>
      <w:r>
        <w:rPr>
          <w:sz w:val="16"/>
          <w:szCs w:val="16"/>
        </w:rPr>
        <w:t xml:space="preserve">Ecosistemul textilelor se referă la industria textilă, a articolelor de îmbrăcăminte, a pielăriei și a articolelor de încălțăminte, în conformitate cu definiția furnizată în Raportul anual pe </w:t>
      </w:r>
      <w:r w:rsidRPr="00C44CE5">
        <w:rPr>
          <w:sz w:val="16"/>
          <w:szCs w:val="16"/>
        </w:rPr>
        <w:t>2021</w:t>
      </w:r>
      <w:r>
        <w:rPr>
          <w:sz w:val="16"/>
          <w:szCs w:val="16"/>
        </w:rPr>
        <w:t xml:space="preserve"> privind piața unică</w:t>
      </w:r>
      <w:r>
        <w:t>.</w:t>
      </w:r>
    </w:p>
  </w:footnote>
  <w:footnote w:id="43">
    <w:p w14:paraId="36FFE85E" w14:textId="60EB7296" w:rsidR="00C44CE5" w:rsidRPr="00BA162C" w:rsidRDefault="00C44CE5" w:rsidP="00BA162C">
      <w:pPr>
        <w:pStyle w:val="FootnoteText"/>
        <w:spacing w:after="0"/>
        <w:ind w:left="142" w:hanging="142"/>
        <w:rPr>
          <w:sz w:val="16"/>
          <w:szCs w:val="16"/>
        </w:rPr>
      </w:pPr>
      <w:r>
        <w:rPr>
          <w:rStyle w:val="FootnoteReference"/>
          <w:sz w:val="16"/>
          <w:szCs w:val="16"/>
        </w:rPr>
        <w:footnoteRef/>
      </w:r>
      <w:r>
        <w:rPr>
          <w:sz w:val="16"/>
          <w:szCs w:val="16"/>
        </w:rPr>
        <w:t xml:space="preserve"> Agenția Europeană de Mediu, „Business Models in a Circular Economy”</w:t>
      </w:r>
      <w:r>
        <w:t xml:space="preserve"> (Modele de afaceri într-o economie circulară), </w:t>
      </w:r>
      <w:r w:rsidRPr="00C44CE5">
        <w:t>2021</w:t>
      </w:r>
      <w:r>
        <w:t>.</w:t>
      </w:r>
    </w:p>
  </w:footnote>
  <w:footnote w:id="44">
    <w:p w14:paraId="071C1C61" w14:textId="434F787B" w:rsidR="00C44CE5" w:rsidRPr="00BA162C" w:rsidRDefault="00C44CE5" w:rsidP="00BA162C">
      <w:pPr>
        <w:pStyle w:val="FootnoteText"/>
        <w:spacing w:after="0"/>
        <w:ind w:left="170" w:hanging="170"/>
        <w:rPr>
          <w:sz w:val="16"/>
          <w:szCs w:val="16"/>
        </w:rPr>
      </w:pPr>
      <w:r>
        <w:rPr>
          <w:rStyle w:val="FootnoteReference"/>
          <w:sz w:val="16"/>
          <w:szCs w:val="16"/>
        </w:rPr>
        <w:footnoteRef/>
      </w:r>
      <w:r>
        <w:rPr>
          <w:sz w:val="16"/>
          <w:szCs w:val="16"/>
        </w:rPr>
        <w:t xml:space="preserve"> OCDE/Comisia Europeană, „Policy brief on making the most of the social economy’s contribution to the circular economy” (Sinteză cu privire la valorificarea contribuției economiei sociale la economia circulară)</w:t>
      </w:r>
      <w:r>
        <w:t xml:space="preserve">, </w:t>
      </w:r>
      <w:r w:rsidRPr="00C44CE5">
        <w:t>2022</w:t>
      </w:r>
      <w:r>
        <w:t>.</w:t>
      </w:r>
      <w:r>
        <w:rPr>
          <w:sz w:val="16"/>
          <w:szCs w:val="16"/>
        </w:rPr>
        <w:t xml:space="preserve"> </w:t>
      </w:r>
    </w:p>
  </w:footnote>
  <w:footnote w:id="45">
    <w:p w14:paraId="12821E97" w14:textId="01075CB6" w:rsidR="00C44CE5" w:rsidRPr="00BA162C" w:rsidRDefault="00C44CE5" w:rsidP="00BA162C">
      <w:pPr>
        <w:pStyle w:val="FootnoteText"/>
        <w:spacing w:after="0"/>
        <w:ind w:left="142" w:hanging="142"/>
        <w:rPr>
          <w:sz w:val="16"/>
          <w:szCs w:val="16"/>
        </w:rPr>
      </w:pPr>
      <w:r>
        <w:rPr>
          <w:rStyle w:val="FootnoteReference"/>
          <w:sz w:val="16"/>
          <w:szCs w:val="16"/>
        </w:rPr>
        <w:footnoteRef/>
      </w:r>
      <w:r>
        <w:rPr>
          <w:sz w:val="16"/>
          <w:szCs w:val="16"/>
        </w:rPr>
        <w:t xml:space="preserve"> RREUSE, „Job creation in the re-use sector: data insights from social enterprises” (Crearea de locuri de muncă în sectorul reutilizării: date furnizate de întreprinderile sociale), </w:t>
      </w:r>
      <w:r w:rsidRPr="00C44CE5">
        <w:rPr>
          <w:sz w:val="16"/>
          <w:szCs w:val="16"/>
        </w:rPr>
        <w:t>2021</w:t>
      </w:r>
      <w:r>
        <w:rPr>
          <w:sz w:val="16"/>
          <w:szCs w:val="16"/>
        </w:rPr>
        <w:t>.</w:t>
      </w:r>
    </w:p>
  </w:footnote>
  <w:footnote w:id="46">
    <w:p w14:paraId="55670E0B" w14:textId="78554462" w:rsidR="00C44CE5" w:rsidRPr="00BA162C" w:rsidRDefault="00C44CE5" w:rsidP="00BA162C">
      <w:pPr>
        <w:pStyle w:val="FootnoteText"/>
        <w:spacing w:after="0"/>
        <w:rPr>
          <w:sz w:val="16"/>
          <w:szCs w:val="16"/>
        </w:rPr>
      </w:pPr>
      <w:r>
        <w:rPr>
          <w:rStyle w:val="FootnoteReference"/>
          <w:sz w:val="16"/>
          <w:szCs w:val="16"/>
        </w:rPr>
        <w:footnoteRef/>
      </w:r>
      <w:r>
        <w:rPr>
          <w:sz w:val="16"/>
          <w:szCs w:val="16"/>
        </w:rPr>
        <w:t xml:space="preserve"> COM(</w:t>
      </w:r>
      <w:r w:rsidRPr="00C44CE5">
        <w:rPr>
          <w:sz w:val="16"/>
          <w:szCs w:val="16"/>
        </w:rPr>
        <w:t>2021</w:t>
      </w:r>
      <w:r>
        <w:rPr>
          <w:sz w:val="16"/>
          <w:szCs w:val="16"/>
        </w:rPr>
        <w:t>) </w:t>
      </w:r>
      <w:r w:rsidRPr="00C44CE5">
        <w:rPr>
          <w:sz w:val="16"/>
          <w:szCs w:val="16"/>
        </w:rPr>
        <w:t>778</w:t>
      </w:r>
      <w:r>
        <w:rPr>
          <w:sz w:val="16"/>
          <w:szCs w:val="16"/>
        </w:rPr>
        <w:t xml:space="preserve"> final</w:t>
      </w:r>
      <w:r>
        <w:t>.</w:t>
      </w:r>
    </w:p>
  </w:footnote>
  <w:footnote w:id="47">
    <w:p w14:paraId="2BA41923" w14:textId="4A316AA7" w:rsidR="00C44CE5" w:rsidRPr="00BA162C" w:rsidRDefault="00C44CE5" w:rsidP="00BA162C">
      <w:pPr>
        <w:pStyle w:val="FootnoteText"/>
        <w:spacing w:after="0"/>
        <w:rPr>
          <w:sz w:val="16"/>
          <w:szCs w:val="16"/>
        </w:rPr>
      </w:pPr>
      <w:r>
        <w:rPr>
          <w:rStyle w:val="FootnoteReference"/>
          <w:sz w:val="16"/>
          <w:szCs w:val="16"/>
        </w:rPr>
        <w:footnoteRef/>
      </w:r>
      <w:r>
        <w:rPr>
          <w:sz w:val="16"/>
          <w:szCs w:val="16"/>
        </w:rPr>
        <w:t xml:space="preserve"> </w:t>
      </w:r>
      <w:hyperlink r:id="rId10" w:history="1">
        <w:r>
          <w:rPr>
            <w:sz w:val="16"/>
            <w:szCs w:val="16"/>
          </w:rPr>
          <w:t>https://ec.europa.eu/info/policies/consumers/consumer-protection-policy/sustainable-consumption-pledge_en</w:t>
        </w:r>
      </w:hyperlink>
      <w:r>
        <w:t>.</w:t>
      </w:r>
      <w:r>
        <w:rPr>
          <w:sz w:val="16"/>
          <w:szCs w:val="16"/>
        </w:rPr>
        <w:t xml:space="preserve"> </w:t>
      </w:r>
    </w:p>
  </w:footnote>
  <w:footnote w:id="48">
    <w:p w14:paraId="30ED1296" w14:textId="0940E0A3" w:rsidR="00C44CE5" w:rsidRPr="00BA162C" w:rsidRDefault="00C44CE5" w:rsidP="009B6AAC">
      <w:pPr>
        <w:pStyle w:val="FootnoteText"/>
        <w:spacing w:after="0"/>
        <w:ind w:left="142" w:hanging="142"/>
        <w:rPr>
          <w:sz w:val="16"/>
          <w:szCs w:val="16"/>
        </w:rPr>
      </w:pPr>
      <w:r>
        <w:rPr>
          <w:rStyle w:val="FootnoteReference"/>
          <w:sz w:val="16"/>
          <w:szCs w:val="16"/>
        </w:rPr>
        <w:footnoteRef/>
      </w:r>
      <w:r>
        <w:rPr>
          <w:sz w:val="16"/>
          <w:szCs w:val="16"/>
        </w:rPr>
        <w:t xml:space="preserve"> Instituită în temeiul Regulamentului (UE) </w:t>
      </w:r>
      <w:r w:rsidRPr="00C44CE5">
        <w:rPr>
          <w:sz w:val="16"/>
          <w:szCs w:val="16"/>
        </w:rPr>
        <w:t>2019</w:t>
      </w:r>
      <w:r>
        <w:rPr>
          <w:sz w:val="16"/>
          <w:szCs w:val="16"/>
        </w:rPr>
        <w:t>/</w:t>
      </w:r>
      <w:r w:rsidRPr="00C44CE5">
        <w:rPr>
          <w:sz w:val="16"/>
          <w:szCs w:val="16"/>
        </w:rPr>
        <w:t>1020</w:t>
      </w:r>
      <w:r>
        <w:rPr>
          <w:sz w:val="16"/>
          <w:szCs w:val="16"/>
        </w:rPr>
        <w:t xml:space="preserve"> al Parlamentului European și al Consiliului din </w:t>
      </w:r>
      <w:r w:rsidRPr="00C44CE5">
        <w:rPr>
          <w:sz w:val="16"/>
          <w:szCs w:val="16"/>
        </w:rPr>
        <w:t>20</w:t>
      </w:r>
      <w:r>
        <w:rPr>
          <w:sz w:val="16"/>
          <w:szCs w:val="16"/>
        </w:rPr>
        <w:t> iunie </w:t>
      </w:r>
      <w:r w:rsidRPr="00C44CE5">
        <w:rPr>
          <w:sz w:val="16"/>
          <w:szCs w:val="16"/>
        </w:rPr>
        <w:t>2019</w:t>
      </w:r>
      <w:r>
        <w:rPr>
          <w:sz w:val="16"/>
          <w:szCs w:val="16"/>
        </w:rPr>
        <w:t xml:space="preserve"> privind supravegherea pieței și conformitatea produselor și de modificare a Directivei </w:t>
      </w:r>
      <w:r w:rsidRPr="00C44CE5">
        <w:rPr>
          <w:sz w:val="16"/>
          <w:szCs w:val="16"/>
        </w:rPr>
        <w:t>2004</w:t>
      </w:r>
      <w:r>
        <w:rPr>
          <w:sz w:val="16"/>
          <w:szCs w:val="16"/>
        </w:rPr>
        <w:t>/</w:t>
      </w:r>
      <w:r w:rsidRPr="00C44CE5">
        <w:rPr>
          <w:sz w:val="16"/>
          <w:szCs w:val="16"/>
        </w:rPr>
        <w:t>42</w:t>
      </w:r>
      <w:r>
        <w:rPr>
          <w:sz w:val="16"/>
          <w:szCs w:val="16"/>
        </w:rPr>
        <w:t>/CE și a Regulamentelor (CE) nr. </w:t>
      </w:r>
      <w:r w:rsidRPr="00C44CE5">
        <w:rPr>
          <w:sz w:val="16"/>
          <w:szCs w:val="16"/>
        </w:rPr>
        <w:t>765</w:t>
      </w:r>
      <w:r>
        <w:rPr>
          <w:sz w:val="16"/>
          <w:szCs w:val="16"/>
        </w:rPr>
        <w:t>/</w:t>
      </w:r>
      <w:r w:rsidRPr="00C44CE5">
        <w:rPr>
          <w:sz w:val="16"/>
          <w:szCs w:val="16"/>
        </w:rPr>
        <w:t>2008</w:t>
      </w:r>
      <w:r>
        <w:rPr>
          <w:sz w:val="16"/>
          <w:szCs w:val="16"/>
        </w:rPr>
        <w:t xml:space="preserve"> și (UE) nr. </w:t>
      </w:r>
      <w:r w:rsidRPr="00C44CE5">
        <w:rPr>
          <w:sz w:val="16"/>
          <w:szCs w:val="16"/>
        </w:rPr>
        <w:t>305</w:t>
      </w:r>
      <w:r>
        <w:rPr>
          <w:sz w:val="16"/>
          <w:szCs w:val="16"/>
        </w:rPr>
        <w:t>/</w:t>
      </w:r>
      <w:r w:rsidRPr="00C44CE5">
        <w:rPr>
          <w:sz w:val="16"/>
          <w:szCs w:val="16"/>
        </w:rPr>
        <w:t>2011</w:t>
      </w:r>
      <w:r>
        <w:rPr>
          <w:sz w:val="16"/>
          <w:szCs w:val="16"/>
        </w:rPr>
        <w:t>, PE/</w:t>
      </w:r>
      <w:r w:rsidRPr="00C44CE5">
        <w:rPr>
          <w:sz w:val="16"/>
          <w:szCs w:val="16"/>
        </w:rPr>
        <w:t>45</w:t>
      </w:r>
      <w:r>
        <w:rPr>
          <w:sz w:val="16"/>
          <w:szCs w:val="16"/>
        </w:rPr>
        <w:t>/</w:t>
      </w:r>
      <w:r w:rsidRPr="00C44CE5">
        <w:rPr>
          <w:sz w:val="16"/>
          <w:szCs w:val="16"/>
        </w:rPr>
        <w:t>2019</w:t>
      </w:r>
      <w:r>
        <w:rPr>
          <w:sz w:val="16"/>
          <w:szCs w:val="16"/>
        </w:rPr>
        <w:t>/REV/</w:t>
      </w:r>
      <w:r w:rsidRPr="00C44CE5">
        <w:rPr>
          <w:sz w:val="16"/>
          <w:szCs w:val="16"/>
        </w:rPr>
        <w:t>1</w:t>
      </w:r>
      <w:r>
        <w:rPr>
          <w:sz w:val="16"/>
          <w:szCs w:val="16"/>
        </w:rPr>
        <w:t xml:space="preserve"> (JO L </w:t>
      </w:r>
      <w:r w:rsidRPr="00C44CE5">
        <w:rPr>
          <w:sz w:val="16"/>
          <w:szCs w:val="16"/>
        </w:rPr>
        <w:t>169</w:t>
      </w:r>
      <w:r>
        <w:rPr>
          <w:sz w:val="16"/>
          <w:szCs w:val="16"/>
        </w:rPr>
        <w:t xml:space="preserve">, </w:t>
      </w:r>
      <w:r w:rsidRPr="00C44CE5">
        <w:rPr>
          <w:sz w:val="16"/>
          <w:szCs w:val="16"/>
        </w:rPr>
        <w:t>25</w:t>
      </w:r>
      <w:r>
        <w:rPr>
          <w:sz w:val="16"/>
          <w:szCs w:val="16"/>
        </w:rPr>
        <w:t>.</w:t>
      </w:r>
      <w:r w:rsidRPr="00C44CE5">
        <w:rPr>
          <w:sz w:val="16"/>
          <w:szCs w:val="16"/>
        </w:rPr>
        <w:t>6</w:t>
      </w:r>
      <w:r>
        <w:rPr>
          <w:sz w:val="16"/>
          <w:szCs w:val="16"/>
        </w:rPr>
        <w:t>.</w:t>
      </w:r>
      <w:r w:rsidRPr="00C44CE5">
        <w:rPr>
          <w:sz w:val="16"/>
          <w:szCs w:val="16"/>
        </w:rPr>
        <w:t>2019</w:t>
      </w:r>
      <w:r>
        <w:rPr>
          <w:sz w:val="16"/>
          <w:szCs w:val="16"/>
        </w:rPr>
        <w:t>, p. </w:t>
      </w:r>
      <w:r w:rsidRPr="00C44CE5">
        <w:rPr>
          <w:sz w:val="16"/>
          <w:szCs w:val="16"/>
        </w:rPr>
        <w:t>1</w:t>
      </w:r>
      <w:r>
        <w:rPr>
          <w:sz w:val="16"/>
          <w:szCs w:val="16"/>
        </w:rPr>
        <w:t>)</w:t>
      </w:r>
      <w:r>
        <w:t>.</w:t>
      </w:r>
    </w:p>
  </w:footnote>
  <w:footnote w:id="49">
    <w:p w14:paraId="11EEC6CF" w14:textId="0462FF8D" w:rsidR="00C44CE5" w:rsidRPr="00BA162C" w:rsidRDefault="00C44CE5" w:rsidP="00BA162C">
      <w:pPr>
        <w:pStyle w:val="FootnoteText"/>
        <w:spacing w:after="0"/>
        <w:ind w:left="142" w:hanging="142"/>
        <w:rPr>
          <w:sz w:val="16"/>
          <w:szCs w:val="16"/>
        </w:rPr>
      </w:pPr>
      <w:r>
        <w:rPr>
          <w:rStyle w:val="FootnoteReference"/>
          <w:sz w:val="16"/>
          <w:szCs w:val="16"/>
        </w:rPr>
        <w:footnoteRef/>
      </w:r>
      <w:r>
        <w:rPr>
          <w:sz w:val="16"/>
          <w:szCs w:val="16"/>
        </w:rPr>
        <w:t xml:space="preserve"> </w:t>
      </w:r>
      <w:hyperlink r:id="rId11" w:history="1">
        <w:r w:rsidRPr="00C44CE5">
          <w:rPr>
            <w:rStyle w:val="Hyperlink"/>
            <w:sz w:val="16"/>
            <w:szCs w:val="16"/>
          </w:rPr>
          <w:t>REACH4TEXTILES</w:t>
        </w:r>
      </w:hyperlink>
      <w:r>
        <w:t>.</w:t>
      </w:r>
    </w:p>
  </w:footnote>
  <w:footnote w:id="50">
    <w:p w14:paraId="104D9D2A" w14:textId="08E3B0EC" w:rsidR="00C44CE5" w:rsidRPr="00BA162C" w:rsidRDefault="00C44CE5" w:rsidP="00BA162C">
      <w:pPr>
        <w:pStyle w:val="FootnoteText"/>
        <w:spacing w:after="0"/>
        <w:ind w:left="142" w:hanging="142"/>
        <w:rPr>
          <w:sz w:val="16"/>
          <w:szCs w:val="16"/>
        </w:rPr>
      </w:pPr>
      <w:r>
        <w:rPr>
          <w:rStyle w:val="FootnoteReference"/>
          <w:sz w:val="16"/>
          <w:szCs w:val="16"/>
        </w:rPr>
        <w:footnoteRef/>
      </w:r>
      <w:r>
        <w:rPr>
          <w:sz w:val="16"/>
          <w:szCs w:val="16"/>
        </w:rPr>
        <w:t xml:space="preserve"> Comisia Europeană, „Study on the technical, regulatory, economic and environmental effectiveness of textile fibres recycling” (Studiu privind eficacitatea tehnică, de reglementare, economică și de mediu a reciclării fibrelor textile), </w:t>
      </w:r>
      <w:r w:rsidRPr="00C44CE5">
        <w:rPr>
          <w:sz w:val="16"/>
          <w:szCs w:val="16"/>
        </w:rPr>
        <w:t>2021</w:t>
      </w:r>
      <w:r>
        <w:t>.</w:t>
      </w:r>
      <w:r>
        <w:rPr>
          <w:sz w:val="16"/>
          <w:szCs w:val="16"/>
        </w:rPr>
        <w:t xml:space="preserve"> </w:t>
      </w:r>
    </w:p>
  </w:footnote>
  <w:footnote w:id="51">
    <w:p w14:paraId="0C92FCF3" w14:textId="77777777" w:rsidR="00C44CE5" w:rsidRPr="00BA162C" w:rsidRDefault="00C44CE5" w:rsidP="00BA162C">
      <w:pPr>
        <w:pStyle w:val="FootnoteText"/>
        <w:spacing w:after="0"/>
        <w:ind w:left="142" w:hanging="142"/>
        <w:rPr>
          <w:sz w:val="16"/>
          <w:szCs w:val="16"/>
        </w:rPr>
      </w:pPr>
      <w:r>
        <w:rPr>
          <w:rStyle w:val="FootnoteReference"/>
          <w:sz w:val="16"/>
          <w:szCs w:val="16"/>
        </w:rPr>
        <w:footnoteRef/>
      </w:r>
      <w:hyperlink r:id="rId12" w:history="1">
        <w:r w:rsidRPr="00C44CE5">
          <w:rPr>
            <w:rStyle w:val="Hyperlink"/>
            <w:sz w:val="16"/>
            <w:szCs w:val="16"/>
          </w:rPr>
          <w:t>https://ec.europa.eu/info/sites/default/files/research_and_innovation/funding/documents/ec_rtd_he-partnership-made-in-europe.pdf</w:t>
        </w:r>
      </w:hyperlink>
      <w:r>
        <w:t>.</w:t>
      </w:r>
      <w:r>
        <w:rPr>
          <w:sz w:val="16"/>
          <w:szCs w:val="16"/>
        </w:rPr>
        <w:t xml:space="preserve"> </w:t>
      </w:r>
    </w:p>
  </w:footnote>
  <w:footnote w:id="52">
    <w:p w14:paraId="474F875B" w14:textId="657157B5" w:rsidR="00C44CE5" w:rsidRPr="00BA162C" w:rsidRDefault="00C44CE5" w:rsidP="00BA162C">
      <w:pPr>
        <w:pStyle w:val="FootnoteText"/>
        <w:spacing w:after="0"/>
        <w:rPr>
          <w:sz w:val="16"/>
          <w:szCs w:val="16"/>
        </w:rPr>
      </w:pPr>
      <w:r>
        <w:rPr>
          <w:rStyle w:val="FootnoteReference"/>
          <w:sz w:val="16"/>
          <w:szCs w:val="16"/>
        </w:rPr>
        <w:footnoteRef/>
      </w:r>
      <w:r>
        <w:rPr>
          <w:sz w:val="16"/>
          <w:szCs w:val="16"/>
        </w:rPr>
        <w:t xml:space="preserve"> </w:t>
      </w:r>
      <w:hyperlink r:id="rId13" w:history="1">
        <w:r w:rsidRPr="00C44CE5">
          <w:rPr>
            <w:rStyle w:val="Hyperlink"/>
            <w:sz w:val="16"/>
            <w:szCs w:val="16"/>
          </w:rPr>
          <w:t>https://www.bbi.europa.eu/about/circular-bio-based-europe-joint-undertaking-cbe-ju</w:t>
        </w:r>
      </w:hyperlink>
      <w:r>
        <w:t>.</w:t>
      </w:r>
      <w:r>
        <w:rPr>
          <w:sz w:val="16"/>
          <w:szCs w:val="16"/>
        </w:rPr>
        <w:t xml:space="preserve"> </w:t>
      </w:r>
    </w:p>
  </w:footnote>
  <w:footnote w:id="53">
    <w:p w14:paraId="7DFE9B97" w14:textId="77777777" w:rsidR="00C44CE5" w:rsidRPr="00BA162C" w:rsidRDefault="00C44CE5" w:rsidP="00BA162C">
      <w:pPr>
        <w:pStyle w:val="FootnoteText"/>
        <w:spacing w:after="0"/>
        <w:rPr>
          <w:sz w:val="16"/>
          <w:szCs w:val="16"/>
        </w:rPr>
      </w:pPr>
      <w:r>
        <w:rPr>
          <w:rStyle w:val="FootnoteReference"/>
          <w:sz w:val="16"/>
          <w:szCs w:val="16"/>
        </w:rPr>
        <w:footnoteRef/>
      </w:r>
      <w:r>
        <w:rPr>
          <w:sz w:val="16"/>
          <w:szCs w:val="16"/>
        </w:rPr>
        <w:t xml:space="preserve"> Inclusiv în sprijinul unui posibil obiectiv legislativ privind reciclarea și reutilizarea textilelor</w:t>
      </w:r>
      <w:r>
        <w:t>.</w:t>
      </w:r>
    </w:p>
  </w:footnote>
  <w:footnote w:id="54">
    <w:p w14:paraId="6CA0C138" w14:textId="52393FB0" w:rsidR="00C44CE5" w:rsidRPr="00BA162C" w:rsidRDefault="00C44CE5" w:rsidP="00BA162C">
      <w:pPr>
        <w:pStyle w:val="FootnoteText"/>
        <w:spacing w:after="0"/>
        <w:rPr>
          <w:sz w:val="16"/>
          <w:szCs w:val="16"/>
        </w:rPr>
      </w:pPr>
      <w:r>
        <w:rPr>
          <w:rStyle w:val="FootnoteReference"/>
          <w:sz w:val="16"/>
          <w:szCs w:val="16"/>
        </w:rPr>
        <w:footnoteRef/>
      </w:r>
      <w:r>
        <w:rPr>
          <w:sz w:val="16"/>
          <w:szCs w:val="16"/>
        </w:rPr>
        <w:t xml:space="preserve"> </w:t>
      </w:r>
      <w:hyperlink r:id="rId14" w:history="1">
        <w:r w:rsidRPr="00C44CE5">
          <w:rPr>
            <w:rStyle w:val="Hyperlink"/>
            <w:sz w:val="16"/>
            <w:szCs w:val="16"/>
          </w:rPr>
          <w:t>https://cinea.ec.europa.eu/life_en</w:t>
        </w:r>
      </w:hyperlink>
      <w:r>
        <w:t>.</w:t>
      </w:r>
    </w:p>
  </w:footnote>
  <w:footnote w:id="55">
    <w:p w14:paraId="2BA3DB3B" w14:textId="77777777" w:rsidR="00C44CE5" w:rsidRPr="00286EFE" w:rsidRDefault="00C44CE5" w:rsidP="00BA162C">
      <w:pPr>
        <w:pStyle w:val="FootnoteText"/>
        <w:spacing w:after="0"/>
        <w:rPr>
          <w:sz w:val="16"/>
          <w:szCs w:val="16"/>
        </w:rPr>
      </w:pPr>
      <w:r>
        <w:rPr>
          <w:rStyle w:val="FootnoteReference"/>
          <w:sz w:val="16"/>
          <w:szCs w:val="16"/>
        </w:rPr>
        <w:footnoteRef/>
      </w:r>
      <w:r>
        <w:rPr>
          <w:sz w:val="16"/>
          <w:szCs w:val="16"/>
        </w:rPr>
        <w:t xml:space="preserve"> Eurostat, Ancheta asupra forței de muncă</w:t>
      </w:r>
      <w:r>
        <w:t xml:space="preserve">, </w:t>
      </w:r>
      <w:r w:rsidRPr="00C44CE5">
        <w:t>2019</w:t>
      </w:r>
      <w:r>
        <w:t>.</w:t>
      </w:r>
    </w:p>
  </w:footnote>
  <w:footnote w:id="56">
    <w:p w14:paraId="5D305403" w14:textId="14043F85" w:rsidR="00C44CE5" w:rsidRPr="00286EFE" w:rsidRDefault="00C44CE5" w:rsidP="00BA162C">
      <w:pPr>
        <w:pStyle w:val="FootnoteText"/>
        <w:spacing w:after="0"/>
        <w:rPr>
          <w:sz w:val="16"/>
          <w:szCs w:val="16"/>
        </w:rPr>
      </w:pPr>
      <w:r>
        <w:rPr>
          <w:rStyle w:val="FootnoteReference"/>
          <w:sz w:val="16"/>
          <w:szCs w:val="16"/>
        </w:rPr>
        <w:footnoteRef/>
      </w:r>
      <w:r>
        <w:rPr>
          <w:sz w:val="16"/>
          <w:szCs w:val="16"/>
        </w:rPr>
        <w:t xml:space="preserve"> https://ec.europa.eu/eurostat/statistics-explained/index.php?title=ICT_specialists_-_statistics_on_hard-to-fill_vacancies_in_enterprises</w:t>
      </w:r>
      <w:r>
        <w:t>.</w:t>
      </w:r>
    </w:p>
  </w:footnote>
  <w:footnote w:id="57">
    <w:p w14:paraId="2FFF7B31" w14:textId="42722187" w:rsidR="00C44CE5" w:rsidRPr="00286EFE" w:rsidRDefault="00C44CE5" w:rsidP="00BA162C">
      <w:pPr>
        <w:pStyle w:val="FootnoteText"/>
        <w:spacing w:after="0"/>
        <w:rPr>
          <w:sz w:val="16"/>
          <w:szCs w:val="16"/>
        </w:rPr>
      </w:pPr>
      <w:r>
        <w:rPr>
          <w:rStyle w:val="FootnoteReference"/>
          <w:sz w:val="16"/>
          <w:szCs w:val="16"/>
        </w:rPr>
        <w:footnoteRef/>
      </w:r>
      <w:r>
        <w:rPr>
          <w:sz w:val="16"/>
          <w:szCs w:val="16"/>
        </w:rPr>
        <w:t xml:space="preserve"> https://euratex.eu/news/which-skills-companies-need-from-their-workforce/</w:t>
      </w:r>
      <w:r>
        <w:t>.</w:t>
      </w:r>
    </w:p>
  </w:footnote>
  <w:footnote w:id="58">
    <w:p w14:paraId="481E2526" w14:textId="77777777" w:rsidR="00C44CE5" w:rsidRPr="00286EFE" w:rsidRDefault="00C44CE5" w:rsidP="00BA162C">
      <w:pPr>
        <w:pStyle w:val="FootnoteText"/>
        <w:spacing w:after="0"/>
        <w:ind w:left="142" w:hanging="142"/>
        <w:rPr>
          <w:sz w:val="16"/>
          <w:szCs w:val="16"/>
        </w:rPr>
      </w:pPr>
      <w:r>
        <w:rPr>
          <w:rStyle w:val="FootnoteReference"/>
          <w:sz w:val="16"/>
          <w:szCs w:val="16"/>
        </w:rPr>
        <w:footnoteRef/>
      </w:r>
      <w:r>
        <w:rPr>
          <w:sz w:val="16"/>
          <w:szCs w:val="16"/>
        </w:rPr>
        <w:t xml:space="preserve"> https://ec.europa.eu/social/main.jsp?catId=</w:t>
      </w:r>
      <w:r w:rsidRPr="00C44CE5">
        <w:rPr>
          <w:sz w:val="16"/>
          <w:szCs w:val="16"/>
        </w:rPr>
        <w:t>1517</w:t>
      </w:r>
      <w:r>
        <w:rPr>
          <w:sz w:val="16"/>
          <w:szCs w:val="16"/>
        </w:rPr>
        <w:t>&amp;langId=en</w:t>
      </w:r>
      <w:r>
        <w:t>.</w:t>
      </w:r>
    </w:p>
  </w:footnote>
  <w:footnote w:id="59">
    <w:p w14:paraId="543BD3B8" w14:textId="038CEE21" w:rsidR="00C44CE5" w:rsidRPr="00286EFE" w:rsidRDefault="00C44CE5" w:rsidP="00BA162C">
      <w:pPr>
        <w:pStyle w:val="FootnoteText"/>
        <w:spacing w:after="0"/>
        <w:rPr>
          <w:sz w:val="16"/>
          <w:szCs w:val="16"/>
        </w:rPr>
      </w:pPr>
      <w:r>
        <w:rPr>
          <w:rStyle w:val="FootnoteReference"/>
          <w:sz w:val="16"/>
          <w:szCs w:val="16"/>
        </w:rPr>
        <w:footnoteRef/>
      </w:r>
      <w:r>
        <w:rPr>
          <w:sz w:val="16"/>
          <w:szCs w:val="16"/>
        </w:rPr>
        <w:t xml:space="preserve"> https://ec.europa.eu/social/main.jsp?catId=</w:t>
      </w:r>
      <w:r w:rsidRPr="00C44CE5">
        <w:rPr>
          <w:sz w:val="16"/>
          <w:szCs w:val="16"/>
        </w:rPr>
        <w:t>1223</w:t>
      </w:r>
      <w:r>
        <w:rPr>
          <w:sz w:val="16"/>
          <w:szCs w:val="16"/>
        </w:rPr>
        <w:t>&amp;langId=en</w:t>
      </w:r>
      <w:r>
        <w:t>.</w:t>
      </w:r>
    </w:p>
  </w:footnote>
  <w:footnote w:id="60">
    <w:p w14:paraId="18DB4B9D" w14:textId="7E938C99" w:rsidR="00C44CE5" w:rsidRPr="00286EFE" w:rsidRDefault="00C44CE5" w:rsidP="00BA162C">
      <w:pPr>
        <w:pStyle w:val="FootnoteText"/>
        <w:spacing w:after="0"/>
        <w:rPr>
          <w:sz w:val="16"/>
          <w:szCs w:val="16"/>
        </w:rPr>
      </w:pPr>
      <w:r>
        <w:rPr>
          <w:rStyle w:val="FootnoteReference"/>
          <w:sz w:val="16"/>
          <w:szCs w:val="16"/>
        </w:rPr>
        <w:footnoteRef/>
      </w:r>
      <w:r>
        <w:rPr>
          <w:sz w:val="16"/>
          <w:szCs w:val="16"/>
        </w:rPr>
        <w:t xml:space="preserve"> https://ec.europa.eu/info/strategy/priorities-</w:t>
      </w:r>
      <w:r w:rsidRPr="00C44CE5">
        <w:rPr>
          <w:sz w:val="16"/>
          <w:szCs w:val="16"/>
        </w:rPr>
        <w:t>2019</w:t>
      </w:r>
      <w:r>
        <w:rPr>
          <w:sz w:val="16"/>
          <w:szCs w:val="16"/>
        </w:rPr>
        <w:t>-</w:t>
      </w:r>
      <w:r w:rsidRPr="00C44CE5">
        <w:rPr>
          <w:sz w:val="16"/>
          <w:szCs w:val="16"/>
        </w:rPr>
        <w:t>2024</w:t>
      </w:r>
      <w:r>
        <w:rPr>
          <w:sz w:val="16"/>
          <w:szCs w:val="16"/>
        </w:rPr>
        <w:t>/europe-fit-digital-age/europes-digital-decade-digital-targets-</w:t>
      </w:r>
      <w:r w:rsidRPr="00C44CE5">
        <w:rPr>
          <w:sz w:val="16"/>
          <w:szCs w:val="16"/>
        </w:rPr>
        <w:t>2030</w:t>
      </w:r>
      <w:r>
        <w:rPr>
          <w:sz w:val="16"/>
          <w:szCs w:val="16"/>
        </w:rPr>
        <w:t>_ro</w:t>
      </w:r>
      <w:r>
        <w:t>.</w:t>
      </w:r>
    </w:p>
  </w:footnote>
  <w:footnote w:id="61">
    <w:p w14:paraId="6C2A99D1" w14:textId="3DB6364E" w:rsidR="00C44CE5" w:rsidRPr="00286EFE" w:rsidRDefault="00C44CE5" w:rsidP="00BA162C">
      <w:pPr>
        <w:pStyle w:val="FootnoteText"/>
        <w:spacing w:after="0"/>
        <w:rPr>
          <w:sz w:val="16"/>
          <w:szCs w:val="16"/>
        </w:rPr>
      </w:pPr>
      <w:r>
        <w:rPr>
          <w:rStyle w:val="FootnoteReference"/>
          <w:sz w:val="16"/>
          <w:szCs w:val="16"/>
        </w:rPr>
        <w:footnoteRef/>
      </w:r>
      <w:r>
        <w:rPr>
          <w:sz w:val="16"/>
          <w:szCs w:val="16"/>
        </w:rPr>
        <w:t xml:space="preserve"> https://www.</w:t>
      </w:r>
      <w:r w:rsidRPr="00C44CE5">
        <w:rPr>
          <w:sz w:val="16"/>
          <w:szCs w:val="16"/>
        </w:rPr>
        <w:t>2021</w:t>
      </w:r>
      <w:r>
        <w:rPr>
          <w:sz w:val="16"/>
          <w:szCs w:val="16"/>
        </w:rPr>
        <w:t>portugal.eu/en/porto-social-summit/</w:t>
      </w:r>
      <w:r>
        <w:t>.</w:t>
      </w:r>
    </w:p>
  </w:footnote>
  <w:footnote w:id="62">
    <w:p w14:paraId="47AB4311" w14:textId="0D57341E" w:rsidR="00C44CE5" w:rsidRPr="00286EFE" w:rsidRDefault="00C44CE5" w:rsidP="00BA162C">
      <w:pPr>
        <w:pStyle w:val="FootnoteText"/>
        <w:spacing w:after="0"/>
        <w:rPr>
          <w:sz w:val="16"/>
          <w:szCs w:val="16"/>
        </w:rPr>
      </w:pPr>
      <w:r>
        <w:rPr>
          <w:rStyle w:val="FootnoteReference"/>
          <w:sz w:val="16"/>
          <w:szCs w:val="16"/>
        </w:rPr>
        <w:footnoteRef/>
      </w:r>
      <w:r>
        <w:rPr>
          <w:sz w:val="16"/>
          <w:szCs w:val="16"/>
        </w:rPr>
        <w:t xml:space="preserve"> https://ec.europa.eu/social/main.jsp?catId=</w:t>
      </w:r>
      <w:r w:rsidRPr="00C44CE5">
        <w:rPr>
          <w:sz w:val="16"/>
          <w:szCs w:val="16"/>
        </w:rPr>
        <w:t>1534</w:t>
      </w:r>
      <w:r>
        <w:rPr>
          <w:sz w:val="16"/>
          <w:szCs w:val="16"/>
        </w:rPr>
        <w:t>&amp;langId=en</w:t>
      </w:r>
      <w:r>
        <w:t>.</w:t>
      </w:r>
    </w:p>
  </w:footnote>
  <w:footnote w:id="63">
    <w:p w14:paraId="778D523B" w14:textId="77777777" w:rsidR="00C44CE5" w:rsidRPr="00BD2E30" w:rsidRDefault="00C44CE5" w:rsidP="00B0528F">
      <w:pPr>
        <w:pStyle w:val="FootnoteText"/>
        <w:spacing w:after="0"/>
        <w:rPr>
          <w:sz w:val="16"/>
          <w:szCs w:val="16"/>
        </w:rPr>
      </w:pPr>
      <w:r>
        <w:rPr>
          <w:rStyle w:val="FootnoteReference"/>
          <w:sz w:val="16"/>
          <w:szCs w:val="16"/>
        </w:rPr>
        <w:footnoteRef/>
      </w:r>
      <w:r>
        <w:rPr>
          <w:sz w:val="16"/>
          <w:szCs w:val="16"/>
        </w:rPr>
        <w:t xml:space="preserve"> https://www.unep.org/intex</w:t>
      </w:r>
      <w:r>
        <w:t>.</w:t>
      </w:r>
    </w:p>
  </w:footnote>
  <w:footnote w:id="64">
    <w:p w14:paraId="4783FDEB" w14:textId="77777777" w:rsidR="00C44CE5" w:rsidRPr="00286EFE" w:rsidRDefault="00C44CE5" w:rsidP="00BA162C">
      <w:pPr>
        <w:pStyle w:val="FootnoteText"/>
        <w:spacing w:after="0"/>
        <w:ind w:left="142" w:hanging="142"/>
        <w:rPr>
          <w:sz w:val="16"/>
          <w:szCs w:val="16"/>
        </w:rPr>
      </w:pPr>
      <w:r>
        <w:rPr>
          <w:rStyle w:val="FootnoteReference"/>
          <w:sz w:val="16"/>
          <w:szCs w:val="16"/>
        </w:rPr>
        <w:footnoteRef/>
      </w:r>
      <w:r>
        <w:rPr>
          <w:sz w:val="16"/>
          <w:szCs w:val="16"/>
        </w:rPr>
        <w:t xml:space="preserve"> </w:t>
      </w:r>
      <w:hyperlink r:id="rId15" w:history="1">
        <w:r w:rsidRPr="00C44CE5">
          <w:rPr>
            <w:rStyle w:val="Hyperlink"/>
            <w:sz w:val="16"/>
            <w:szCs w:val="16"/>
          </w:rPr>
          <w:t>https://ec.europa.eu/eurostat/web/products-eurostat-news/-/edn-20200424-1</w:t>
        </w:r>
      </w:hyperlink>
      <w:r>
        <w:t>.</w:t>
      </w:r>
      <w:r>
        <w:rPr>
          <w:sz w:val="16"/>
          <w:szCs w:val="16"/>
        </w:rPr>
        <w:t xml:space="preserve"> </w:t>
      </w:r>
    </w:p>
  </w:footnote>
  <w:footnote w:id="65">
    <w:p w14:paraId="2DB0F56B" w14:textId="4BFCA37E" w:rsidR="00C44CE5" w:rsidRPr="00BA162C" w:rsidRDefault="00C44CE5" w:rsidP="00BA162C">
      <w:pPr>
        <w:pStyle w:val="FootnoteText"/>
        <w:spacing w:after="0"/>
        <w:ind w:left="142" w:hanging="142"/>
        <w:rPr>
          <w:sz w:val="16"/>
          <w:szCs w:val="16"/>
        </w:rPr>
      </w:pPr>
      <w:r>
        <w:rPr>
          <w:rStyle w:val="FootnoteReference"/>
          <w:sz w:val="16"/>
          <w:szCs w:val="16"/>
        </w:rPr>
        <w:footnoteRef/>
      </w:r>
      <w:r>
        <w:rPr>
          <w:sz w:val="16"/>
          <w:szCs w:val="16"/>
        </w:rPr>
        <w:t xml:space="preserve"> COM(</w:t>
      </w:r>
      <w:r w:rsidRPr="00C44CE5">
        <w:rPr>
          <w:sz w:val="16"/>
          <w:szCs w:val="16"/>
        </w:rPr>
        <w:t>2022</w:t>
      </w:r>
      <w:r>
        <w:rPr>
          <w:sz w:val="16"/>
          <w:szCs w:val="16"/>
        </w:rPr>
        <w:t>) </w:t>
      </w:r>
      <w:r w:rsidRPr="00C44CE5">
        <w:rPr>
          <w:sz w:val="16"/>
          <w:szCs w:val="16"/>
        </w:rPr>
        <w:t>66</w:t>
      </w:r>
      <w:r>
        <w:rPr>
          <w:sz w:val="16"/>
          <w:szCs w:val="16"/>
        </w:rPr>
        <w:t xml:space="preserve"> final</w:t>
      </w:r>
      <w:r>
        <w:t>.</w:t>
      </w:r>
    </w:p>
  </w:footnote>
  <w:footnote w:id="66">
    <w:p w14:paraId="78C3C390" w14:textId="4FD1FE49" w:rsidR="00C44CE5" w:rsidRPr="00BA162C" w:rsidRDefault="00C44CE5" w:rsidP="00BA162C">
      <w:pPr>
        <w:pStyle w:val="FootnoteText"/>
        <w:spacing w:after="0"/>
        <w:ind w:left="142" w:hanging="142"/>
        <w:rPr>
          <w:sz w:val="16"/>
          <w:szCs w:val="16"/>
        </w:rPr>
      </w:pPr>
      <w:r>
        <w:rPr>
          <w:rStyle w:val="FootnoteReference"/>
          <w:sz w:val="16"/>
          <w:szCs w:val="16"/>
        </w:rPr>
        <w:footnoteRef/>
      </w:r>
      <w:r>
        <w:rPr>
          <w:sz w:val="16"/>
          <w:szCs w:val="16"/>
        </w:rPr>
        <w:t xml:space="preserve"> </w:t>
      </w:r>
      <w:hyperlink r:id="rId16" w:history="1">
        <w:r>
          <w:rPr>
            <w:rStyle w:val="Hyperlink"/>
            <w:color w:val="auto"/>
            <w:sz w:val="16"/>
            <w:szCs w:val="16"/>
            <w:u w:val="none"/>
          </w:rPr>
          <w:t>SWD(</w:t>
        </w:r>
        <w:r w:rsidRPr="00C44CE5">
          <w:rPr>
            <w:rStyle w:val="Hyperlink"/>
            <w:color w:val="auto"/>
            <w:sz w:val="16"/>
            <w:szCs w:val="16"/>
            <w:u w:val="none"/>
          </w:rPr>
          <w:t>2017</w:t>
        </w:r>
        <w:r>
          <w:rPr>
            <w:rStyle w:val="Hyperlink"/>
            <w:color w:val="auto"/>
            <w:sz w:val="16"/>
            <w:szCs w:val="16"/>
            <w:u w:val="none"/>
          </w:rPr>
          <w:t>)</w:t>
        </w:r>
      </w:hyperlink>
      <w:r>
        <w:rPr>
          <w:rStyle w:val="Hyperlink"/>
          <w:color w:val="auto"/>
          <w:sz w:val="16"/>
          <w:szCs w:val="16"/>
          <w:u w:val="none"/>
        </w:rPr>
        <w:t xml:space="preserve"> „Sustainable garment value chains through EU development action” (Lanțuri valorice sustenabile ale articolelor de îmbrăcăminte prin intermediul acțiunilor pentru dezvoltare întreprinse la nivelul UE)</w:t>
      </w:r>
      <w:r>
        <w:t>.</w:t>
      </w:r>
    </w:p>
  </w:footnote>
  <w:footnote w:id="67">
    <w:p w14:paraId="5A7B86F2" w14:textId="7E3040EE" w:rsidR="00C44CE5" w:rsidRPr="00BA162C" w:rsidRDefault="00C44CE5" w:rsidP="00BA162C">
      <w:pPr>
        <w:pStyle w:val="FootnoteText"/>
        <w:spacing w:after="0"/>
        <w:rPr>
          <w:sz w:val="16"/>
          <w:szCs w:val="16"/>
        </w:rPr>
      </w:pPr>
      <w:r>
        <w:rPr>
          <w:rStyle w:val="FootnoteReference"/>
          <w:sz w:val="16"/>
          <w:szCs w:val="16"/>
        </w:rPr>
        <w:footnoteRef/>
      </w:r>
      <w:r>
        <w:rPr>
          <w:sz w:val="16"/>
          <w:szCs w:val="16"/>
        </w:rPr>
        <w:t xml:space="preserve"> https://betterwork.org/about-us/the-programme/</w:t>
      </w:r>
      <w:r>
        <w:t>.</w:t>
      </w:r>
    </w:p>
  </w:footnote>
  <w:footnote w:id="68">
    <w:p w14:paraId="6DA1C95D" w14:textId="65ADE8F3" w:rsidR="00C44CE5" w:rsidRPr="00BA162C" w:rsidRDefault="00C44CE5" w:rsidP="00BA162C">
      <w:pPr>
        <w:pStyle w:val="FootnoteText"/>
        <w:spacing w:after="0"/>
        <w:rPr>
          <w:sz w:val="16"/>
          <w:szCs w:val="16"/>
        </w:rPr>
      </w:pPr>
      <w:r>
        <w:rPr>
          <w:rStyle w:val="FootnoteReference"/>
          <w:sz w:val="16"/>
          <w:szCs w:val="16"/>
        </w:rPr>
        <w:footnoteRef/>
      </w:r>
      <w:r>
        <w:rPr>
          <w:sz w:val="16"/>
          <w:szCs w:val="16"/>
        </w:rPr>
        <w:t xml:space="preserve"> </w:t>
      </w:r>
      <w:hyperlink r:id="rId17" w:history="1">
        <w:r>
          <w:rPr>
            <w:rStyle w:val="Hyperlink"/>
            <w:color w:val="auto"/>
            <w:sz w:val="16"/>
            <w:szCs w:val="16"/>
            <w:u w:val="none"/>
          </w:rPr>
          <w:t>OCDE, „Due Diligence Guidance for Responsible Supply Chains in the Garment and Footwear Sector” (Orientări privind obligațiile de diligență pentru lanțuri de aprovizionare responsabile în sectorul articolelor de îmbrăcăminte și încălțăminte)</w:t>
        </w:r>
      </w:hyperlink>
      <w:r>
        <w:t>.</w:t>
      </w:r>
    </w:p>
  </w:footnote>
  <w:footnote w:id="69">
    <w:p w14:paraId="09326646" w14:textId="17C2062D" w:rsidR="00C44CE5" w:rsidRPr="00BA162C" w:rsidRDefault="00C44CE5" w:rsidP="00BA162C">
      <w:pPr>
        <w:pStyle w:val="FootnoteText"/>
        <w:spacing w:after="0"/>
        <w:ind w:left="142" w:hanging="142"/>
        <w:rPr>
          <w:sz w:val="16"/>
          <w:szCs w:val="16"/>
        </w:rPr>
      </w:pPr>
      <w:r>
        <w:rPr>
          <w:rStyle w:val="FootnoteReference"/>
          <w:sz w:val="16"/>
          <w:szCs w:val="16"/>
        </w:rPr>
        <w:footnoteRef/>
      </w:r>
      <w:r>
        <w:rPr>
          <w:sz w:val="16"/>
          <w:szCs w:val="16"/>
        </w:rPr>
        <w:t xml:space="preserve"> COM(</w:t>
      </w:r>
      <w:r w:rsidRPr="00C44CE5">
        <w:rPr>
          <w:sz w:val="16"/>
          <w:szCs w:val="16"/>
        </w:rPr>
        <w:t>2022</w:t>
      </w:r>
      <w:r>
        <w:rPr>
          <w:sz w:val="16"/>
          <w:szCs w:val="16"/>
        </w:rPr>
        <w:t>) </w:t>
      </w:r>
      <w:r w:rsidRPr="00C44CE5">
        <w:rPr>
          <w:sz w:val="16"/>
          <w:szCs w:val="16"/>
        </w:rPr>
        <w:t>71</w:t>
      </w:r>
      <w:r>
        <w:rPr>
          <w:sz w:val="16"/>
          <w:szCs w:val="16"/>
        </w:rPr>
        <w:t xml:space="preserve"> final</w:t>
      </w:r>
      <w:r>
        <w:t>.</w:t>
      </w:r>
    </w:p>
  </w:footnote>
  <w:footnote w:id="70">
    <w:p w14:paraId="62AA5BB3" w14:textId="531A9FCA" w:rsidR="00C44CE5" w:rsidRPr="00BD2E30" w:rsidRDefault="00C44CE5" w:rsidP="00BD2E30">
      <w:pPr>
        <w:pStyle w:val="FootnoteText"/>
        <w:spacing w:after="0"/>
        <w:rPr>
          <w:sz w:val="16"/>
          <w:szCs w:val="16"/>
        </w:rPr>
      </w:pPr>
      <w:r>
        <w:rPr>
          <w:rStyle w:val="FootnoteReference"/>
          <w:sz w:val="16"/>
          <w:szCs w:val="16"/>
        </w:rPr>
        <w:footnoteRef/>
      </w:r>
      <w:r>
        <w:rPr>
          <w:sz w:val="16"/>
          <w:szCs w:val="16"/>
        </w:rPr>
        <w:t xml:space="preserve"> COM(</w:t>
      </w:r>
      <w:r w:rsidRPr="00C44CE5">
        <w:rPr>
          <w:sz w:val="16"/>
          <w:szCs w:val="16"/>
        </w:rPr>
        <w:t>2021</w:t>
      </w:r>
      <w:r>
        <w:rPr>
          <w:sz w:val="16"/>
          <w:szCs w:val="16"/>
        </w:rPr>
        <w:t>) </w:t>
      </w:r>
      <w:r w:rsidRPr="00C44CE5">
        <w:rPr>
          <w:sz w:val="16"/>
          <w:szCs w:val="16"/>
        </w:rPr>
        <w:t>142</w:t>
      </w:r>
      <w:r>
        <w:rPr>
          <w:sz w:val="16"/>
          <w:szCs w:val="16"/>
        </w:rPr>
        <w:t xml:space="preserve"> final</w:t>
      </w:r>
      <w:r>
        <w:t>.</w:t>
      </w:r>
    </w:p>
  </w:footnote>
  <w:footnote w:id="71">
    <w:p w14:paraId="6D8A41C0" w14:textId="77777777" w:rsidR="00C44CE5" w:rsidRPr="00BA162C" w:rsidRDefault="00C44CE5" w:rsidP="00BA162C">
      <w:pPr>
        <w:pStyle w:val="FootnoteText"/>
        <w:spacing w:after="0"/>
        <w:rPr>
          <w:sz w:val="16"/>
          <w:szCs w:val="16"/>
        </w:rPr>
      </w:pPr>
      <w:r>
        <w:rPr>
          <w:rStyle w:val="FootnoteReference"/>
          <w:sz w:val="16"/>
          <w:szCs w:val="16"/>
        </w:rPr>
        <w:footnoteRef/>
      </w:r>
      <w:r>
        <w:rPr>
          <w:sz w:val="16"/>
          <w:szCs w:val="16"/>
        </w:rPr>
        <w:t xml:space="preserve"> </w:t>
      </w:r>
      <w:hyperlink r:id="rId18" w:history="1">
        <w:r w:rsidRPr="00C44CE5">
          <w:rPr>
            <w:rStyle w:val="Hyperlink"/>
            <w:sz w:val="16"/>
            <w:szCs w:val="16"/>
          </w:rPr>
          <w:t>http://www.unece.org.net4all.ch/fr/tradewelcome/traceability-for-sustainable-garment-and-footwear.html</w:t>
        </w:r>
      </w:hyperlink>
      <w:r>
        <w:t>.</w:t>
      </w:r>
      <w:r>
        <w:rPr>
          <w:sz w:val="16"/>
          <w:szCs w:val="16"/>
        </w:rPr>
        <w:t xml:space="preserve"> </w:t>
      </w:r>
    </w:p>
  </w:footnote>
  <w:footnote w:id="72">
    <w:p w14:paraId="6C095709" w14:textId="34E579EE" w:rsidR="00C44CE5" w:rsidRPr="00BA162C" w:rsidRDefault="00C44CE5" w:rsidP="00BA162C">
      <w:pPr>
        <w:pStyle w:val="FootnoteText"/>
        <w:spacing w:after="0"/>
        <w:rPr>
          <w:sz w:val="16"/>
          <w:szCs w:val="16"/>
        </w:rPr>
      </w:pPr>
      <w:r>
        <w:rPr>
          <w:rStyle w:val="FootnoteReference"/>
          <w:sz w:val="16"/>
          <w:szCs w:val="16"/>
        </w:rPr>
        <w:footnoteRef/>
      </w:r>
      <w:r>
        <w:rPr>
          <w:sz w:val="16"/>
          <w:szCs w:val="16"/>
        </w:rPr>
        <w:t xml:space="preserve"> https://ec.europa.eu/eurostat/fr/web/products-eurostat-news/-/ddn-</w:t>
      </w:r>
      <w:r w:rsidRPr="00C44CE5">
        <w:rPr>
          <w:sz w:val="16"/>
          <w:szCs w:val="16"/>
        </w:rPr>
        <w:t>20210420</w:t>
      </w:r>
      <w:r>
        <w:rPr>
          <w:sz w:val="16"/>
          <w:szCs w:val="16"/>
        </w:rPr>
        <w:t>-</w:t>
      </w:r>
      <w:r w:rsidRPr="00C44CE5">
        <w:rPr>
          <w:sz w:val="16"/>
          <w:szCs w:val="16"/>
        </w:rPr>
        <w:t>1</w:t>
      </w:r>
      <w:r>
        <w:t>.</w:t>
      </w:r>
    </w:p>
  </w:footnote>
  <w:footnote w:id="73">
    <w:p w14:paraId="5A95FB60" w14:textId="2048A93B" w:rsidR="00C44CE5" w:rsidRPr="00BA162C" w:rsidRDefault="00C44CE5" w:rsidP="00BA162C">
      <w:pPr>
        <w:pStyle w:val="FootnoteText"/>
        <w:spacing w:after="0"/>
        <w:rPr>
          <w:sz w:val="16"/>
          <w:szCs w:val="16"/>
        </w:rPr>
      </w:pPr>
      <w:r>
        <w:rPr>
          <w:rStyle w:val="FootnoteReference"/>
          <w:sz w:val="16"/>
          <w:szCs w:val="16"/>
        </w:rPr>
        <w:footnoteRef/>
      </w:r>
      <w:r>
        <w:rPr>
          <w:sz w:val="16"/>
          <w:szCs w:val="16"/>
        </w:rPr>
        <w:t xml:space="preserve"> COM(</w:t>
      </w:r>
      <w:r w:rsidRPr="00C44CE5">
        <w:rPr>
          <w:sz w:val="16"/>
          <w:szCs w:val="16"/>
        </w:rPr>
        <w:t>2021</w:t>
      </w:r>
      <w:r>
        <w:rPr>
          <w:sz w:val="16"/>
          <w:szCs w:val="16"/>
        </w:rPr>
        <w:t>) </w:t>
      </w:r>
      <w:r w:rsidRPr="00C44CE5">
        <w:rPr>
          <w:sz w:val="16"/>
          <w:szCs w:val="16"/>
        </w:rPr>
        <w:t>709</w:t>
      </w:r>
      <w:r>
        <w:rPr>
          <w:sz w:val="16"/>
          <w:szCs w:val="16"/>
        </w:rPr>
        <w:t xml:space="preserve"> final</w:t>
      </w:r>
      <w:r>
        <w:t>.</w:t>
      </w:r>
    </w:p>
  </w:footnote>
  <w:footnote w:id="74">
    <w:p w14:paraId="2F7763B3" w14:textId="35209463" w:rsidR="00C44CE5" w:rsidRPr="00BA162C" w:rsidRDefault="00C44CE5" w:rsidP="00A0165B">
      <w:pPr>
        <w:pStyle w:val="FootnoteText"/>
        <w:spacing w:after="0"/>
        <w:ind w:left="142" w:hanging="142"/>
        <w:rPr>
          <w:sz w:val="16"/>
          <w:szCs w:val="16"/>
        </w:rPr>
      </w:pPr>
      <w:r>
        <w:rPr>
          <w:rStyle w:val="FootnoteReference"/>
          <w:sz w:val="16"/>
          <w:szCs w:val="16"/>
        </w:rPr>
        <w:footnoteRef/>
      </w:r>
      <w:hyperlink r:id="rId19" w:history="1">
        <w:r w:rsidRPr="00C44CE5">
          <w:rPr>
            <w:rStyle w:val="Hyperlink"/>
            <w:sz w:val="16"/>
            <w:szCs w:val="16"/>
          </w:rPr>
          <w:t>https://ec.europa.eu/info/funding-tenders/opportunities/portal/screen/opportunities/topic-details/life-2021-prep-environment</w:t>
        </w:r>
      </w:hyperlink>
      <w:r>
        <w:t>.</w:t>
      </w:r>
      <w:r>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346BF7" w14:textId="77777777" w:rsidR="00F57E7E" w:rsidRPr="00F57E7E" w:rsidRDefault="00F57E7E" w:rsidP="00F57E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61CE7" w14:textId="77777777" w:rsidR="00F57E7E" w:rsidRPr="00F57E7E" w:rsidRDefault="00F57E7E" w:rsidP="00F57E7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D11107" w14:textId="77777777" w:rsidR="00F57E7E" w:rsidRPr="00F57E7E" w:rsidRDefault="00F57E7E" w:rsidP="00F57E7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C8C854" w14:textId="77777777" w:rsidR="00C44CE5" w:rsidRDefault="00C44CE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4AC0F5" w14:textId="77777777" w:rsidR="00C44CE5" w:rsidRDefault="00C44CE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A64A0" w14:textId="77777777" w:rsidR="00C44CE5" w:rsidRDefault="00C44C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C28DE"/>
    <w:multiLevelType w:val="multilevel"/>
    <w:tmpl w:val="855EF212"/>
    <w:lvl w:ilvl="0">
      <w:start w:val="1"/>
      <w:numFmt w:val="decimal"/>
      <w:lvlText w:val="%1."/>
      <w:lvlJc w:val="left"/>
      <w:pPr>
        <w:ind w:left="360" w:hanging="360"/>
      </w:pPr>
      <w:rPr>
        <w:rFonts w:ascii="Times New Roman" w:eastAsiaTheme="majorEastAsia" w:hAnsi="Times New Roman" w:cs="Times New Roman" w:hint="default"/>
      </w:rPr>
    </w:lvl>
    <w:lvl w:ilvl="1">
      <w:start w:val="1"/>
      <w:numFmt w:val="decimal"/>
      <w:lvlText w:val="%1.%2."/>
      <w:lvlJc w:val="left"/>
      <w:pPr>
        <w:ind w:left="792" w:hanging="432"/>
      </w:pPr>
      <w:rPr>
        <w:rFonts w:ascii="Times New Roman" w:hAnsi="Times New Roman" w:cs="Times New Roman" w:hint="default"/>
        <w:b/>
        <w:color w:val="auto"/>
        <w:sz w:val="24"/>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654117"/>
    <w:multiLevelType w:val="hybridMultilevel"/>
    <w:tmpl w:val="E8B06EEC"/>
    <w:lvl w:ilvl="0" w:tplc="18024628">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D302AD1"/>
    <w:multiLevelType w:val="multilevel"/>
    <w:tmpl w:val="855EF212"/>
    <w:lvl w:ilvl="0">
      <w:start w:val="1"/>
      <w:numFmt w:val="decimal"/>
      <w:lvlText w:val="%1."/>
      <w:lvlJc w:val="left"/>
      <w:pPr>
        <w:ind w:left="360" w:hanging="360"/>
      </w:pPr>
      <w:rPr>
        <w:rFonts w:ascii="Times New Roman" w:eastAsiaTheme="majorEastAsia" w:hAnsi="Times New Roman" w:cs="Times New Roman" w:hint="default"/>
      </w:rPr>
    </w:lvl>
    <w:lvl w:ilvl="1">
      <w:start w:val="1"/>
      <w:numFmt w:val="decimal"/>
      <w:lvlText w:val="%1.%2."/>
      <w:lvlJc w:val="left"/>
      <w:pPr>
        <w:ind w:left="792" w:hanging="432"/>
      </w:pPr>
      <w:rPr>
        <w:rFonts w:ascii="Times New Roman" w:hAnsi="Times New Roman" w:cs="Times New Roman" w:hint="default"/>
        <w:b/>
        <w:color w:val="auto"/>
        <w:sz w:val="24"/>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F8D44FA"/>
    <w:multiLevelType w:val="multilevel"/>
    <w:tmpl w:val="855EF212"/>
    <w:lvl w:ilvl="0">
      <w:start w:val="1"/>
      <w:numFmt w:val="decimal"/>
      <w:lvlText w:val="%1."/>
      <w:lvlJc w:val="left"/>
      <w:pPr>
        <w:ind w:left="360" w:hanging="360"/>
      </w:pPr>
      <w:rPr>
        <w:rFonts w:ascii="Times New Roman" w:eastAsiaTheme="majorEastAsia" w:hAnsi="Times New Roman" w:cs="Times New Roman" w:hint="default"/>
      </w:rPr>
    </w:lvl>
    <w:lvl w:ilvl="1">
      <w:start w:val="1"/>
      <w:numFmt w:val="decimal"/>
      <w:lvlText w:val="%1.%2."/>
      <w:lvlJc w:val="left"/>
      <w:pPr>
        <w:ind w:left="792" w:hanging="432"/>
      </w:pPr>
      <w:rPr>
        <w:rFonts w:ascii="Times New Roman" w:hAnsi="Times New Roman" w:cs="Times New Roman" w:hint="default"/>
        <w:b/>
        <w:color w:val="auto"/>
        <w:sz w:val="24"/>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01F556C"/>
    <w:multiLevelType w:val="multilevel"/>
    <w:tmpl w:val="855EF212"/>
    <w:lvl w:ilvl="0">
      <w:start w:val="1"/>
      <w:numFmt w:val="decimal"/>
      <w:lvlText w:val="%1."/>
      <w:lvlJc w:val="left"/>
      <w:pPr>
        <w:ind w:left="360" w:hanging="360"/>
      </w:pPr>
      <w:rPr>
        <w:rFonts w:ascii="Times New Roman" w:eastAsiaTheme="majorEastAsia" w:hAnsi="Times New Roman" w:cs="Times New Roman" w:hint="default"/>
      </w:rPr>
    </w:lvl>
    <w:lvl w:ilvl="1">
      <w:start w:val="1"/>
      <w:numFmt w:val="decimal"/>
      <w:lvlText w:val="%1.%2."/>
      <w:lvlJc w:val="left"/>
      <w:pPr>
        <w:ind w:left="792" w:hanging="432"/>
      </w:pPr>
      <w:rPr>
        <w:rFonts w:ascii="Times New Roman" w:hAnsi="Times New Roman" w:cs="Times New Roman" w:hint="default"/>
        <w:b/>
        <w:color w:val="auto"/>
        <w:sz w:val="24"/>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BFD7291"/>
    <w:multiLevelType w:val="multilevel"/>
    <w:tmpl w:val="855EF212"/>
    <w:lvl w:ilvl="0">
      <w:start w:val="1"/>
      <w:numFmt w:val="decimal"/>
      <w:lvlText w:val="%1."/>
      <w:lvlJc w:val="left"/>
      <w:pPr>
        <w:ind w:left="360" w:hanging="360"/>
      </w:pPr>
      <w:rPr>
        <w:rFonts w:ascii="Times New Roman" w:eastAsiaTheme="majorEastAsia" w:hAnsi="Times New Roman" w:cs="Times New Roman" w:hint="default"/>
      </w:rPr>
    </w:lvl>
    <w:lvl w:ilvl="1">
      <w:start w:val="1"/>
      <w:numFmt w:val="decimal"/>
      <w:lvlText w:val="%1.%2."/>
      <w:lvlJc w:val="left"/>
      <w:pPr>
        <w:ind w:left="792" w:hanging="432"/>
      </w:pPr>
      <w:rPr>
        <w:rFonts w:ascii="Times New Roman" w:hAnsi="Times New Roman" w:cs="Times New Roman" w:hint="default"/>
        <w:b/>
        <w:color w:val="auto"/>
        <w:sz w:val="24"/>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3176882"/>
    <w:multiLevelType w:val="multilevel"/>
    <w:tmpl w:val="855EF212"/>
    <w:lvl w:ilvl="0">
      <w:start w:val="1"/>
      <w:numFmt w:val="decimal"/>
      <w:lvlText w:val="%1."/>
      <w:lvlJc w:val="left"/>
      <w:pPr>
        <w:ind w:left="360" w:hanging="360"/>
      </w:pPr>
      <w:rPr>
        <w:rFonts w:ascii="Times New Roman" w:eastAsiaTheme="majorEastAsia" w:hAnsi="Times New Roman" w:cs="Times New Roman" w:hint="default"/>
      </w:rPr>
    </w:lvl>
    <w:lvl w:ilvl="1">
      <w:start w:val="1"/>
      <w:numFmt w:val="decimal"/>
      <w:lvlText w:val="%1.%2."/>
      <w:lvlJc w:val="left"/>
      <w:pPr>
        <w:ind w:left="792" w:hanging="432"/>
      </w:pPr>
      <w:rPr>
        <w:rFonts w:ascii="Times New Roman" w:hAnsi="Times New Roman" w:cs="Times New Roman" w:hint="default"/>
        <w:b/>
        <w:color w:val="auto"/>
        <w:sz w:val="24"/>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6F07AEE"/>
    <w:multiLevelType w:val="multilevel"/>
    <w:tmpl w:val="855EF212"/>
    <w:lvl w:ilvl="0">
      <w:start w:val="1"/>
      <w:numFmt w:val="decimal"/>
      <w:lvlText w:val="%1."/>
      <w:lvlJc w:val="left"/>
      <w:pPr>
        <w:ind w:left="360" w:hanging="360"/>
      </w:pPr>
      <w:rPr>
        <w:rFonts w:ascii="Times New Roman" w:eastAsiaTheme="majorEastAsia" w:hAnsi="Times New Roman" w:cs="Times New Roman" w:hint="default"/>
      </w:rPr>
    </w:lvl>
    <w:lvl w:ilvl="1">
      <w:start w:val="1"/>
      <w:numFmt w:val="decimal"/>
      <w:lvlText w:val="%1.%2."/>
      <w:lvlJc w:val="left"/>
      <w:pPr>
        <w:ind w:left="792" w:hanging="432"/>
      </w:pPr>
      <w:rPr>
        <w:rFonts w:ascii="Times New Roman" w:hAnsi="Times New Roman" w:cs="Times New Roman" w:hint="default"/>
        <w:b/>
        <w:color w:val="auto"/>
        <w:sz w:val="24"/>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72A7E8B"/>
    <w:multiLevelType w:val="hybridMultilevel"/>
    <w:tmpl w:val="2FA6465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6A8B3796"/>
    <w:multiLevelType w:val="multilevel"/>
    <w:tmpl w:val="855EF212"/>
    <w:lvl w:ilvl="0">
      <w:start w:val="1"/>
      <w:numFmt w:val="decimal"/>
      <w:lvlText w:val="%1."/>
      <w:lvlJc w:val="left"/>
      <w:pPr>
        <w:ind w:left="360" w:hanging="360"/>
      </w:pPr>
      <w:rPr>
        <w:rFonts w:ascii="Times New Roman" w:eastAsiaTheme="majorEastAsia" w:hAnsi="Times New Roman" w:cs="Times New Roman" w:hint="default"/>
      </w:rPr>
    </w:lvl>
    <w:lvl w:ilvl="1">
      <w:start w:val="1"/>
      <w:numFmt w:val="decimal"/>
      <w:lvlText w:val="%1.%2."/>
      <w:lvlJc w:val="left"/>
      <w:pPr>
        <w:ind w:left="792" w:hanging="432"/>
      </w:pPr>
      <w:rPr>
        <w:rFonts w:ascii="Times New Roman" w:hAnsi="Times New Roman" w:cs="Times New Roman" w:hint="default"/>
        <w:b/>
        <w:color w:val="auto"/>
        <w:sz w:val="24"/>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D250454"/>
    <w:multiLevelType w:val="hybridMultilevel"/>
    <w:tmpl w:val="D1B810BA"/>
    <w:lvl w:ilvl="0" w:tplc="E4E82F4C">
      <w:start w:val="1"/>
      <w:numFmt w:val="decimal"/>
      <w:lvlText w:val="%1."/>
      <w:lvlJc w:val="left"/>
      <w:pPr>
        <w:ind w:left="720" w:hanging="360"/>
      </w:pPr>
      <w:rPr>
        <w:rFonts w:hint="default"/>
        <w:sz w:val="16"/>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6D952A39"/>
    <w:multiLevelType w:val="hybridMultilevel"/>
    <w:tmpl w:val="1CDEBA78"/>
    <w:lvl w:ilvl="0" w:tplc="4FAE3FE2">
      <w:start w:val="2"/>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2"/>
  </w:num>
  <w:num w:numId="4">
    <w:abstractNumId w:val="3"/>
  </w:num>
  <w:num w:numId="5">
    <w:abstractNumId w:val="6"/>
  </w:num>
  <w:num w:numId="6">
    <w:abstractNumId w:val="0"/>
  </w:num>
  <w:num w:numId="7">
    <w:abstractNumId w:val="5"/>
  </w:num>
  <w:num w:numId="8">
    <w:abstractNumId w:val="7"/>
  </w:num>
  <w:num w:numId="9">
    <w:abstractNumId w:val="11"/>
  </w:num>
  <w:num w:numId="10">
    <w:abstractNumId w:val="1"/>
  </w:num>
  <w:num w:numId="11">
    <w:abstractNumId w:val="10"/>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IE" w:vendorID="64" w:dllVersion="6" w:nlCheck="1" w:checkStyle="1"/>
  <w:activeWritingStyle w:appName="MSWord" w:lang="en-US" w:vendorID="64" w:dllVersion="6" w:nlCheck="1" w:checkStyle="1"/>
  <w:activeWritingStyle w:appName="MSWord" w:lang="es-ES" w:vendorID="64" w:dllVersion="6" w:nlCheck="1" w:checkStyle="0"/>
  <w:activeWritingStyle w:appName="MSWord" w:lang="it-IT" w:vendorID="64" w:dllVersion="6" w:nlCheck="1" w:checkStyle="0"/>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it-IT" w:vendorID="64" w:dllVersion="0" w:nlCheck="1" w:checkStyle="0"/>
  <w:activeWritingStyle w:appName="MSWord" w:lang="fr-BE" w:vendorID="64" w:dllVersion="0" w:nlCheck="1" w:checkStyle="0"/>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activeWritingStyle w:appName="MSWord" w:lang="fr-BE" w:vendorID="64" w:dllVersion="131078" w:nlCheck="1" w:checkStyle="0"/>
  <w:activeWritingStyle w:appName="MSWord" w:lang="es-ES" w:vendorID="64" w:dllVersion="131078" w:nlCheck="1" w:checkStyle="0"/>
  <w:revisionView w:markup="0"/>
  <w:defaultTabStop w:val="708"/>
  <w:hyphenationZone w:val="425"/>
  <w:characterSpacingControl w:val="doNotCompress"/>
  <w:hdrShapeDefaults>
    <o:shapedefaults v:ext="edit" spidmax="1105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F05747E7-7370-4FC8-8D2A-DD8632E5B5FE"/>
    <w:docVar w:name="LW_COVERPAGE_TYPE" w:val="1"/>
    <w:docVar w:name="LW_CROSSREFERENCE" w:val="&lt;UNUSED&gt;"/>
    <w:docVar w:name="LW_DocType" w:val="NORMAL"/>
    <w:docVar w:name="LW_EMISSION" w:val="30.3.2022"/>
    <w:docVar w:name="LW_EMISSION_ISODATE" w:val="2022-03-30"/>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2) 14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rategia UE pentru textile sustenabile și circulare "/>
    <w:docVar w:name="LW_TYPE.DOC.CP" w:val="COMUNICARE A COMISIEI CĂTRE PARLAMENTUL EUROPEAN, CONSILIU, COMITETUL ECONOMIC ȘI SOCIAL EUROPEAN ȘI COMITETUL REGIUNILOR"/>
    <w:docVar w:name="LW_TYPE.DOC.CP.USERTEXT" w:val="&lt;EMPTY&gt;"/>
    <w:docVar w:name="LwApiVersions" w:val="LW4CoDe 1.23.2.0; LW 8.0, Build 20211117"/>
  </w:docVars>
  <w:rsids>
    <w:rsidRoot w:val="00A278E5"/>
    <w:rsid w:val="0000175E"/>
    <w:rsid w:val="00001989"/>
    <w:rsid w:val="00001EB2"/>
    <w:rsid w:val="00002616"/>
    <w:rsid w:val="00006721"/>
    <w:rsid w:val="00013C47"/>
    <w:rsid w:val="000167C1"/>
    <w:rsid w:val="00021670"/>
    <w:rsid w:val="00030D67"/>
    <w:rsid w:val="00033BFB"/>
    <w:rsid w:val="00037C36"/>
    <w:rsid w:val="00037C65"/>
    <w:rsid w:val="00040A55"/>
    <w:rsid w:val="00042F6B"/>
    <w:rsid w:val="00050246"/>
    <w:rsid w:val="000502BA"/>
    <w:rsid w:val="00051A16"/>
    <w:rsid w:val="000603F2"/>
    <w:rsid w:val="000622B7"/>
    <w:rsid w:val="00063447"/>
    <w:rsid w:val="000665D7"/>
    <w:rsid w:val="00067EFF"/>
    <w:rsid w:val="00073376"/>
    <w:rsid w:val="00073923"/>
    <w:rsid w:val="00073A0D"/>
    <w:rsid w:val="00076B84"/>
    <w:rsid w:val="00081A8B"/>
    <w:rsid w:val="00082FD9"/>
    <w:rsid w:val="00083CD2"/>
    <w:rsid w:val="00090981"/>
    <w:rsid w:val="0009123E"/>
    <w:rsid w:val="00094AE9"/>
    <w:rsid w:val="00095E09"/>
    <w:rsid w:val="000A0A8D"/>
    <w:rsid w:val="000A27DE"/>
    <w:rsid w:val="000A2EA6"/>
    <w:rsid w:val="000A3CB7"/>
    <w:rsid w:val="000A456A"/>
    <w:rsid w:val="000A4E7B"/>
    <w:rsid w:val="000B3410"/>
    <w:rsid w:val="000B356C"/>
    <w:rsid w:val="000C0F59"/>
    <w:rsid w:val="000C1C33"/>
    <w:rsid w:val="000C2283"/>
    <w:rsid w:val="000C2971"/>
    <w:rsid w:val="000C3728"/>
    <w:rsid w:val="000C4A8C"/>
    <w:rsid w:val="000D04FC"/>
    <w:rsid w:val="000D0A91"/>
    <w:rsid w:val="000D0B68"/>
    <w:rsid w:val="000D11FD"/>
    <w:rsid w:val="000D1D11"/>
    <w:rsid w:val="000D7C1D"/>
    <w:rsid w:val="000D7C24"/>
    <w:rsid w:val="000D7E1A"/>
    <w:rsid w:val="000E35A8"/>
    <w:rsid w:val="000E4716"/>
    <w:rsid w:val="000E5533"/>
    <w:rsid w:val="000F2B8C"/>
    <w:rsid w:val="000F31D9"/>
    <w:rsid w:val="000F54C2"/>
    <w:rsid w:val="00104D49"/>
    <w:rsid w:val="001055D3"/>
    <w:rsid w:val="00110C23"/>
    <w:rsid w:val="00111E2F"/>
    <w:rsid w:val="001158C1"/>
    <w:rsid w:val="00117A83"/>
    <w:rsid w:val="00123630"/>
    <w:rsid w:val="00124033"/>
    <w:rsid w:val="0012461C"/>
    <w:rsid w:val="00127119"/>
    <w:rsid w:val="00127F22"/>
    <w:rsid w:val="0013141F"/>
    <w:rsid w:val="001367AC"/>
    <w:rsid w:val="00143FA2"/>
    <w:rsid w:val="0015413C"/>
    <w:rsid w:val="001568E8"/>
    <w:rsid w:val="0016213E"/>
    <w:rsid w:val="00162C86"/>
    <w:rsid w:val="00163DEA"/>
    <w:rsid w:val="001646F7"/>
    <w:rsid w:val="001678CB"/>
    <w:rsid w:val="00170187"/>
    <w:rsid w:val="00170688"/>
    <w:rsid w:val="00174482"/>
    <w:rsid w:val="00175471"/>
    <w:rsid w:val="00177CCF"/>
    <w:rsid w:val="00184503"/>
    <w:rsid w:val="00184887"/>
    <w:rsid w:val="00194685"/>
    <w:rsid w:val="001A090C"/>
    <w:rsid w:val="001A1912"/>
    <w:rsid w:val="001A2571"/>
    <w:rsid w:val="001A4A5F"/>
    <w:rsid w:val="001A4EBC"/>
    <w:rsid w:val="001A5A98"/>
    <w:rsid w:val="001B0B75"/>
    <w:rsid w:val="001B5928"/>
    <w:rsid w:val="001B5C64"/>
    <w:rsid w:val="001C0766"/>
    <w:rsid w:val="001C209E"/>
    <w:rsid w:val="001C56F0"/>
    <w:rsid w:val="001C58B8"/>
    <w:rsid w:val="001D3D7C"/>
    <w:rsid w:val="001D54D3"/>
    <w:rsid w:val="001D594F"/>
    <w:rsid w:val="001D68B3"/>
    <w:rsid w:val="001E0727"/>
    <w:rsid w:val="001E274F"/>
    <w:rsid w:val="001E295D"/>
    <w:rsid w:val="001E5A76"/>
    <w:rsid w:val="001F28CF"/>
    <w:rsid w:val="001F4B9F"/>
    <w:rsid w:val="00201541"/>
    <w:rsid w:val="00202E5D"/>
    <w:rsid w:val="00214E81"/>
    <w:rsid w:val="00215622"/>
    <w:rsid w:val="00215B93"/>
    <w:rsid w:val="002217E7"/>
    <w:rsid w:val="00221FD6"/>
    <w:rsid w:val="0022627D"/>
    <w:rsid w:val="0022632D"/>
    <w:rsid w:val="00226E69"/>
    <w:rsid w:val="00237124"/>
    <w:rsid w:val="002416FA"/>
    <w:rsid w:val="002419A6"/>
    <w:rsid w:val="0024462A"/>
    <w:rsid w:val="002542EC"/>
    <w:rsid w:val="00254929"/>
    <w:rsid w:val="002567D9"/>
    <w:rsid w:val="002639DF"/>
    <w:rsid w:val="00263A09"/>
    <w:rsid w:val="00263F19"/>
    <w:rsid w:val="00267C09"/>
    <w:rsid w:val="00273D58"/>
    <w:rsid w:val="00285E99"/>
    <w:rsid w:val="00286EFE"/>
    <w:rsid w:val="00287C0E"/>
    <w:rsid w:val="002908D8"/>
    <w:rsid w:val="00291A7C"/>
    <w:rsid w:val="00291E41"/>
    <w:rsid w:val="00292F2A"/>
    <w:rsid w:val="00293671"/>
    <w:rsid w:val="0029414F"/>
    <w:rsid w:val="002958F7"/>
    <w:rsid w:val="002A1361"/>
    <w:rsid w:val="002A23FC"/>
    <w:rsid w:val="002A356B"/>
    <w:rsid w:val="002A458A"/>
    <w:rsid w:val="002A5FFA"/>
    <w:rsid w:val="002A644C"/>
    <w:rsid w:val="002B3740"/>
    <w:rsid w:val="002B7747"/>
    <w:rsid w:val="002B7A8E"/>
    <w:rsid w:val="002C3A94"/>
    <w:rsid w:val="002C4B2E"/>
    <w:rsid w:val="002C5B50"/>
    <w:rsid w:val="002C5F7F"/>
    <w:rsid w:val="002D440D"/>
    <w:rsid w:val="002D5841"/>
    <w:rsid w:val="002D5BCC"/>
    <w:rsid w:val="002E2C61"/>
    <w:rsid w:val="002F7C89"/>
    <w:rsid w:val="00302CF7"/>
    <w:rsid w:val="0030440B"/>
    <w:rsid w:val="003170F0"/>
    <w:rsid w:val="0032500B"/>
    <w:rsid w:val="0032732A"/>
    <w:rsid w:val="00327A2F"/>
    <w:rsid w:val="003300F9"/>
    <w:rsid w:val="00336979"/>
    <w:rsid w:val="00337E51"/>
    <w:rsid w:val="00342F71"/>
    <w:rsid w:val="00343008"/>
    <w:rsid w:val="00345E32"/>
    <w:rsid w:val="00353F6D"/>
    <w:rsid w:val="003540FA"/>
    <w:rsid w:val="00354667"/>
    <w:rsid w:val="003560C2"/>
    <w:rsid w:val="00361CA2"/>
    <w:rsid w:val="003673B0"/>
    <w:rsid w:val="00367B2F"/>
    <w:rsid w:val="00370346"/>
    <w:rsid w:val="003754A9"/>
    <w:rsid w:val="003821E3"/>
    <w:rsid w:val="003830EF"/>
    <w:rsid w:val="00385553"/>
    <w:rsid w:val="00393C34"/>
    <w:rsid w:val="00393E6B"/>
    <w:rsid w:val="003962B0"/>
    <w:rsid w:val="003973EA"/>
    <w:rsid w:val="003A0263"/>
    <w:rsid w:val="003A53AC"/>
    <w:rsid w:val="003A58B3"/>
    <w:rsid w:val="003A6381"/>
    <w:rsid w:val="003A7E96"/>
    <w:rsid w:val="003B52E0"/>
    <w:rsid w:val="003B5F38"/>
    <w:rsid w:val="003C1198"/>
    <w:rsid w:val="003C2116"/>
    <w:rsid w:val="003C3728"/>
    <w:rsid w:val="003C64E4"/>
    <w:rsid w:val="003C6CC7"/>
    <w:rsid w:val="003C7A1B"/>
    <w:rsid w:val="003D2CDB"/>
    <w:rsid w:val="003D3723"/>
    <w:rsid w:val="003D3943"/>
    <w:rsid w:val="003D6C9E"/>
    <w:rsid w:val="003E22F5"/>
    <w:rsid w:val="003E2DAA"/>
    <w:rsid w:val="003E7D13"/>
    <w:rsid w:val="003E7D76"/>
    <w:rsid w:val="003F194B"/>
    <w:rsid w:val="003F2486"/>
    <w:rsid w:val="003F5A97"/>
    <w:rsid w:val="00403600"/>
    <w:rsid w:val="00406A43"/>
    <w:rsid w:val="004079C3"/>
    <w:rsid w:val="00407C65"/>
    <w:rsid w:val="004130FF"/>
    <w:rsid w:val="00415441"/>
    <w:rsid w:val="0041721C"/>
    <w:rsid w:val="00417D7A"/>
    <w:rsid w:val="004200BF"/>
    <w:rsid w:val="004210D5"/>
    <w:rsid w:val="00422053"/>
    <w:rsid w:val="00422958"/>
    <w:rsid w:val="00422D3C"/>
    <w:rsid w:val="00423D9A"/>
    <w:rsid w:val="004250BB"/>
    <w:rsid w:val="004252E7"/>
    <w:rsid w:val="00426618"/>
    <w:rsid w:val="00430A07"/>
    <w:rsid w:val="00437B72"/>
    <w:rsid w:val="0045030A"/>
    <w:rsid w:val="00454E18"/>
    <w:rsid w:val="00462568"/>
    <w:rsid w:val="00462F3B"/>
    <w:rsid w:val="00464BC7"/>
    <w:rsid w:val="0046638E"/>
    <w:rsid w:val="00466D0A"/>
    <w:rsid w:val="00470D36"/>
    <w:rsid w:val="0048093B"/>
    <w:rsid w:val="004821CA"/>
    <w:rsid w:val="00482F78"/>
    <w:rsid w:val="004839B8"/>
    <w:rsid w:val="00486ABA"/>
    <w:rsid w:val="00491FC9"/>
    <w:rsid w:val="00496124"/>
    <w:rsid w:val="004A08BF"/>
    <w:rsid w:val="004A202C"/>
    <w:rsid w:val="004A278C"/>
    <w:rsid w:val="004A2FD0"/>
    <w:rsid w:val="004A6C14"/>
    <w:rsid w:val="004A7339"/>
    <w:rsid w:val="004A7752"/>
    <w:rsid w:val="004B00CE"/>
    <w:rsid w:val="004B6276"/>
    <w:rsid w:val="004B6307"/>
    <w:rsid w:val="004B632A"/>
    <w:rsid w:val="004C2FCD"/>
    <w:rsid w:val="004C6635"/>
    <w:rsid w:val="004D7435"/>
    <w:rsid w:val="004D74EF"/>
    <w:rsid w:val="004E4A44"/>
    <w:rsid w:val="004E5373"/>
    <w:rsid w:val="004E737A"/>
    <w:rsid w:val="004F3068"/>
    <w:rsid w:val="004F6FD9"/>
    <w:rsid w:val="00500027"/>
    <w:rsid w:val="00502189"/>
    <w:rsid w:val="0050393B"/>
    <w:rsid w:val="005042C7"/>
    <w:rsid w:val="00506ADE"/>
    <w:rsid w:val="00506C97"/>
    <w:rsid w:val="00510EF1"/>
    <w:rsid w:val="00513096"/>
    <w:rsid w:val="005141BD"/>
    <w:rsid w:val="005175FC"/>
    <w:rsid w:val="005238D4"/>
    <w:rsid w:val="00524333"/>
    <w:rsid w:val="005243BE"/>
    <w:rsid w:val="005249C7"/>
    <w:rsid w:val="00524CAD"/>
    <w:rsid w:val="0052689B"/>
    <w:rsid w:val="00527E6B"/>
    <w:rsid w:val="00531535"/>
    <w:rsid w:val="00540593"/>
    <w:rsid w:val="0054474A"/>
    <w:rsid w:val="00545316"/>
    <w:rsid w:val="00547A1F"/>
    <w:rsid w:val="00550050"/>
    <w:rsid w:val="00552836"/>
    <w:rsid w:val="00554078"/>
    <w:rsid w:val="0055442A"/>
    <w:rsid w:val="00556273"/>
    <w:rsid w:val="00556637"/>
    <w:rsid w:val="0056142D"/>
    <w:rsid w:val="00561741"/>
    <w:rsid w:val="00564A70"/>
    <w:rsid w:val="005659BA"/>
    <w:rsid w:val="00567020"/>
    <w:rsid w:val="00574BAE"/>
    <w:rsid w:val="005753D7"/>
    <w:rsid w:val="00582EFF"/>
    <w:rsid w:val="00584B5E"/>
    <w:rsid w:val="00585212"/>
    <w:rsid w:val="00591C8B"/>
    <w:rsid w:val="00592958"/>
    <w:rsid w:val="0059768E"/>
    <w:rsid w:val="005A44A0"/>
    <w:rsid w:val="005B0044"/>
    <w:rsid w:val="005B04C3"/>
    <w:rsid w:val="005B1BAD"/>
    <w:rsid w:val="005B2BE1"/>
    <w:rsid w:val="005B4CF5"/>
    <w:rsid w:val="005C42B3"/>
    <w:rsid w:val="005C54BB"/>
    <w:rsid w:val="005C5C6E"/>
    <w:rsid w:val="005C71A9"/>
    <w:rsid w:val="005D6A2D"/>
    <w:rsid w:val="005D757B"/>
    <w:rsid w:val="005E0EFE"/>
    <w:rsid w:val="005E27A2"/>
    <w:rsid w:val="005E2AE5"/>
    <w:rsid w:val="005E2C39"/>
    <w:rsid w:val="005E46E4"/>
    <w:rsid w:val="005F019C"/>
    <w:rsid w:val="005F131F"/>
    <w:rsid w:val="005F2DB8"/>
    <w:rsid w:val="00601B80"/>
    <w:rsid w:val="00603188"/>
    <w:rsid w:val="00607FC5"/>
    <w:rsid w:val="00614D1B"/>
    <w:rsid w:val="00615D00"/>
    <w:rsid w:val="00616BE0"/>
    <w:rsid w:val="00622540"/>
    <w:rsid w:val="00625F35"/>
    <w:rsid w:val="00626795"/>
    <w:rsid w:val="0063662F"/>
    <w:rsid w:val="00637E18"/>
    <w:rsid w:val="00650CE1"/>
    <w:rsid w:val="006513D9"/>
    <w:rsid w:val="0065489C"/>
    <w:rsid w:val="0066461A"/>
    <w:rsid w:val="00670280"/>
    <w:rsid w:val="00674E32"/>
    <w:rsid w:val="006807B9"/>
    <w:rsid w:val="00682FCB"/>
    <w:rsid w:val="0068328E"/>
    <w:rsid w:val="006838E7"/>
    <w:rsid w:val="0068692C"/>
    <w:rsid w:val="006943C1"/>
    <w:rsid w:val="0069692C"/>
    <w:rsid w:val="00696DC0"/>
    <w:rsid w:val="006A138D"/>
    <w:rsid w:val="006A65E3"/>
    <w:rsid w:val="006B1D9C"/>
    <w:rsid w:val="006B3010"/>
    <w:rsid w:val="006B5018"/>
    <w:rsid w:val="006B78BF"/>
    <w:rsid w:val="006C10A6"/>
    <w:rsid w:val="006C1E76"/>
    <w:rsid w:val="006C4910"/>
    <w:rsid w:val="006C4E78"/>
    <w:rsid w:val="006C51EB"/>
    <w:rsid w:val="006C606D"/>
    <w:rsid w:val="006D575E"/>
    <w:rsid w:val="006E08BE"/>
    <w:rsid w:val="006E08C7"/>
    <w:rsid w:val="006E1384"/>
    <w:rsid w:val="006E3B78"/>
    <w:rsid w:val="006E69C2"/>
    <w:rsid w:val="006E7295"/>
    <w:rsid w:val="006E7B32"/>
    <w:rsid w:val="006F31EB"/>
    <w:rsid w:val="006F7155"/>
    <w:rsid w:val="006F7BAD"/>
    <w:rsid w:val="007004CB"/>
    <w:rsid w:val="0070131A"/>
    <w:rsid w:val="00702670"/>
    <w:rsid w:val="00705D07"/>
    <w:rsid w:val="00706BA4"/>
    <w:rsid w:val="00706BDB"/>
    <w:rsid w:val="00707121"/>
    <w:rsid w:val="007101F0"/>
    <w:rsid w:val="007110A1"/>
    <w:rsid w:val="007119CB"/>
    <w:rsid w:val="00716EDA"/>
    <w:rsid w:val="00725ECF"/>
    <w:rsid w:val="00726088"/>
    <w:rsid w:val="00732DA1"/>
    <w:rsid w:val="00734931"/>
    <w:rsid w:val="00734E59"/>
    <w:rsid w:val="00735008"/>
    <w:rsid w:val="00744596"/>
    <w:rsid w:val="00753301"/>
    <w:rsid w:val="007538A9"/>
    <w:rsid w:val="00754F42"/>
    <w:rsid w:val="00757D98"/>
    <w:rsid w:val="0076084E"/>
    <w:rsid w:val="00761058"/>
    <w:rsid w:val="00764751"/>
    <w:rsid w:val="00772284"/>
    <w:rsid w:val="00773E1D"/>
    <w:rsid w:val="007777BE"/>
    <w:rsid w:val="00780061"/>
    <w:rsid w:val="007810C7"/>
    <w:rsid w:val="007842F9"/>
    <w:rsid w:val="00786584"/>
    <w:rsid w:val="00787917"/>
    <w:rsid w:val="007929CC"/>
    <w:rsid w:val="0079379A"/>
    <w:rsid w:val="00795243"/>
    <w:rsid w:val="0079651D"/>
    <w:rsid w:val="007A2D80"/>
    <w:rsid w:val="007A428D"/>
    <w:rsid w:val="007A4620"/>
    <w:rsid w:val="007A4629"/>
    <w:rsid w:val="007A525F"/>
    <w:rsid w:val="007A5F5B"/>
    <w:rsid w:val="007B1045"/>
    <w:rsid w:val="007B46BB"/>
    <w:rsid w:val="007B5E59"/>
    <w:rsid w:val="007D4E6E"/>
    <w:rsid w:val="007D5B6F"/>
    <w:rsid w:val="007D66FA"/>
    <w:rsid w:val="007D6EA7"/>
    <w:rsid w:val="007E2069"/>
    <w:rsid w:val="007E56F4"/>
    <w:rsid w:val="007E5924"/>
    <w:rsid w:val="007E5A6B"/>
    <w:rsid w:val="007E63FA"/>
    <w:rsid w:val="007F04EF"/>
    <w:rsid w:val="007F1482"/>
    <w:rsid w:val="007F31E9"/>
    <w:rsid w:val="00800016"/>
    <w:rsid w:val="00805648"/>
    <w:rsid w:val="0081777B"/>
    <w:rsid w:val="0082107F"/>
    <w:rsid w:val="008210F5"/>
    <w:rsid w:val="00822C3A"/>
    <w:rsid w:val="00824453"/>
    <w:rsid w:val="00825EEB"/>
    <w:rsid w:val="0082612D"/>
    <w:rsid w:val="00826727"/>
    <w:rsid w:val="00830B4A"/>
    <w:rsid w:val="00830EA7"/>
    <w:rsid w:val="00832DB4"/>
    <w:rsid w:val="00833E35"/>
    <w:rsid w:val="0083472A"/>
    <w:rsid w:val="0083518E"/>
    <w:rsid w:val="0084197F"/>
    <w:rsid w:val="00843158"/>
    <w:rsid w:val="00843405"/>
    <w:rsid w:val="00845A93"/>
    <w:rsid w:val="0084653E"/>
    <w:rsid w:val="008465BA"/>
    <w:rsid w:val="008521C5"/>
    <w:rsid w:val="0085409B"/>
    <w:rsid w:val="00854D87"/>
    <w:rsid w:val="00860277"/>
    <w:rsid w:val="00860E33"/>
    <w:rsid w:val="00864415"/>
    <w:rsid w:val="00864B54"/>
    <w:rsid w:val="00871910"/>
    <w:rsid w:val="00871F46"/>
    <w:rsid w:val="00873E12"/>
    <w:rsid w:val="00880A71"/>
    <w:rsid w:val="00880E04"/>
    <w:rsid w:val="00890B31"/>
    <w:rsid w:val="00895228"/>
    <w:rsid w:val="008A0016"/>
    <w:rsid w:val="008A13C0"/>
    <w:rsid w:val="008A24E8"/>
    <w:rsid w:val="008A5318"/>
    <w:rsid w:val="008A679C"/>
    <w:rsid w:val="008A7137"/>
    <w:rsid w:val="008B1C30"/>
    <w:rsid w:val="008B328A"/>
    <w:rsid w:val="008B5A58"/>
    <w:rsid w:val="008C0E26"/>
    <w:rsid w:val="008C45BC"/>
    <w:rsid w:val="008C48E6"/>
    <w:rsid w:val="008C7DD3"/>
    <w:rsid w:val="008D1B07"/>
    <w:rsid w:val="008D2F64"/>
    <w:rsid w:val="008D3D8F"/>
    <w:rsid w:val="008D4685"/>
    <w:rsid w:val="008D71B5"/>
    <w:rsid w:val="008D7437"/>
    <w:rsid w:val="008E1F39"/>
    <w:rsid w:val="008E23BE"/>
    <w:rsid w:val="008E2977"/>
    <w:rsid w:val="008E637F"/>
    <w:rsid w:val="008F4006"/>
    <w:rsid w:val="008F4393"/>
    <w:rsid w:val="00903B4E"/>
    <w:rsid w:val="009106B9"/>
    <w:rsid w:val="009124BE"/>
    <w:rsid w:val="00915160"/>
    <w:rsid w:val="00916D85"/>
    <w:rsid w:val="00920EDF"/>
    <w:rsid w:val="0093320B"/>
    <w:rsid w:val="00933C91"/>
    <w:rsid w:val="00935A5A"/>
    <w:rsid w:val="0094085D"/>
    <w:rsid w:val="00942825"/>
    <w:rsid w:val="00947A5D"/>
    <w:rsid w:val="00950CCB"/>
    <w:rsid w:val="009520A8"/>
    <w:rsid w:val="00953879"/>
    <w:rsid w:val="00956F50"/>
    <w:rsid w:val="0096575F"/>
    <w:rsid w:val="00970D1A"/>
    <w:rsid w:val="00973300"/>
    <w:rsid w:val="009757DF"/>
    <w:rsid w:val="00977CC5"/>
    <w:rsid w:val="00987EB8"/>
    <w:rsid w:val="009938EA"/>
    <w:rsid w:val="009A0CF5"/>
    <w:rsid w:val="009A3EE1"/>
    <w:rsid w:val="009A4A64"/>
    <w:rsid w:val="009A642C"/>
    <w:rsid w:val="009A75FC"/>
    <w:rsid w:val="009B1633"/>
    <w:rsid w:val="009B1681"/>
    <w:rsid w:val="009B189D"/>
    <w:rsid w:val="009B5E16"/>
    <w:rsid w:val="009B6AAC"/>
    <w:rsid w:val="009B78C7"/>
    <w:rsid w:val="009C293E"/>
    <w:rsid w:val="009C33AA"/>
    <w:rsid w:val="009C5710"/>
    <w:rsid w:val="009C5764"/>
    <w:rsid w:val="009D14B2"/>
    <w:rsid w:val="009D1B33"/>
    <w:rsid w:val="009D477D"/>
    <w:rsid w:val="009D557C"/>
    <w:rsid w:val="009D5664"/>
    <w:rsid w:val="009D6235"/>
    <w:rsid w:val="009D6E30"/>
    <w:rsid w:val="009E069B"/>
    <w:rsid w:val="009E61CD"/>
    <w:rsid w:val="009E6DBC"/>
    <w:rsid w:val="009F114F"/>
    <w:rsid w:val="009F17ED"/>
    <w:rsid w:val="009F4983"/>
    <w:rsid w:val="009F72AE"/>
    <w:rsid w:val="009F79C2"/>
    <w:rsid w:val="00A001E5"/>
    <w:rsid w:val="00A01094"/>
    <w:rsid w:val="00A0165B"/>
    <w:rsid w:val="00A06BF0"/>
    <w:rsid w:val="00A072A0"/>
    <w:rsid w:val="00A1223F"/>
    <w:rsid w:val="00A13255"/>
    <w:rsid w:val="00A14C38"/>
    <w:rsid w:val="00A15FA4"/>
    <w:rsid w:val="00A25215"/>
    <w:rsid w:val="00A26A32"/>
    <w:rsid w:val="00A278E5"/>
    <w:rsid w:val="00A30232"/>
    <w:rsid w:val="00A30D08"/>
    <w:rsid w:val="00A33199"/>
    <w:rsid w:val="00A3565C"/>
    <w:rsid w:val="00A35745"/>
    <w:rsid w:val="00A41613"/>
    <w:rsid w:val="00A423A6"/>
    <w:rsid w:val="00A4402C"/>
    <w:rsid w:val="00A476AB"/>
    <w:rsid w:val="00A512B0"/>
    <w:rsid w:val="00A53173"/>
    <w:rsid w:val="00A53F1C"/>
    <w:rsid w:val="00A55125"/>
    <w:rsid w:val="00A55244"/>
    <w:rsid w:val="00A5527B"/>
    <w:rsid w:val="00A610BD"/>
    <w:rsid w:val="00A623D3"/>
    <w:rsid w:val="00A6574A"/>
    <w:rsid w:val="00A657B8"/>
    <w:rsid w:val="00A6697D"/>
    <w:rsid w:val="00A67270"/>
    <w:rsid w:val="00A72EBB"/>
    <w:rsid w:val="00A828BA"/>
    <w:rsid w:val="00A83D36"/>
    <w:rsid w:val="00A8679C"/>
    <w:rsid w:val="00A924D9"/>
    <w:rsid w:val="00A94F45"/>
    <w:rsid w:val="00AA2ABE"/>
    <w:rsid w:val="00AA3A31"/>
    <w:rsid w:val="00AA7AF0"/>
    <w:rsid w:val="00AB1947"/>
    <w:rsid w:val="00AB3519"/>
    <w:rsid w:val="00AB5C19"/>
    <w:rsid w:val="00AC3D04"/>
    <w:rsid w:val="00AC6742"/>
    <w:rsid w:val="00AD001A"/>
    <w:rsid w:val="00AD4155"/>
    <w:rsid w:val="00AD71B6"/>
    <w:rsid w:val="00AD7CDF"/>
    <w:rsid w:val="00AE2BA7"/>
    <w:rsid w:val="00AE45AA"/>
    <w:rsid w:val="00AE552D"/>
    <w:rsid w:val="00AE62E7"/>
    <w:rsid w:val="00AE7F64"/>
    <w:rsid w:val="00AF22DD"/>
    <w:rsid w:val="00AF3E84"/>
    <w:rsid w:val="00AF4DB7"/>
    <w:rsid w:val="00B014D4"/>
    <w:rsid w:val="00B0528F"/>
    <w:rsid w:val="00B10952"/>
    <w:rsid w:val="00B13477"/>
    <w:rsid w:val="00B13488"/>
    <w:rsid w:val="00B21F4E"/>
    <w:rsid w:val="00B23101"/>
    <w:rsid w:val="00B23CAC"/>
    <w:rsid w:val="00B25030"/>
    <w:rsid w:val="00B25D55"/>
    <w:rsid w:val="00B30E22"/>
    <w:rsid w:val="00B3136C"/>
    <w:rsid w:val="00B3261F"/>
    <w:rsid w:val="00B37F4D"/>
    <w:rsid w:val="00B437F8"/>
    <w:rsid w:val="00B4509E"/>
    <w:rsid w:val="00B46871"/>
    <w:rsid w:val="00B47C3C"/>
    <w:rsid w:val="00B51004"/>
    <w:rsid w:val="00B52D6F"/>
    <w:rsid w:val="00B57546"/>
    <w:rsid w:val="00B635CD"/>
    <w:rsid w:val="00B6424E"/>
    <w:rsid w:val="00B66128"/>
    <w:rsid w:val="00B66C05"/>
    <w:rsid w:val="00B72433"/>
    <w:rsid w:val="00B729B6"/>
    <w:rsid w:val="00B72D5C"/>
    <w:rsid w:val="00B74132"/>
    <w:rsid w:val="00B83F39"/>
    <w:rsid w:val="00B8477F"/>
    <w:rsid w:val="00B84C84"/>
    <w:rsid w:val="00B92E37"/>
    <w:rsid w:val="00B9445A"/>
    <w:rsid w:val="00B96B18"/>
    <w:rsid w:val="00B96EEE"/>
    <w:rsid w:val="00B97BE8"/>
    <w:rsid w:val="00BA05D5"/>
    <w:rsid w:val="00BA162C"/>
    <w:rsid w:val="00BB0CCF"/>
    <w:rsid w:val="00BB1F20"/>
    <w:rsid w:val="00BC0CB4"/>
    <w:rsid w:val="00BC1115"/>
    <w:rsid w:val="00BC12B4"/>
    <w:rsid w:val="00BC39CC"/>
    <w:rsid w:val="00BC645A"/>
    <w:rsid w:val="00BC6D12"/>
    <w:rsid w:val="00BC7B30"/>
    <w:rsid w:val="00BD2E30"/>
    <w:rsid w:val="00BD722F"/>
    <w:rsid w:val="00BD7883"/>
    <w:rsid w:val="00BD7DA3"/>
    <w:rsid w:val="00BE0101"/>
    <w:rsid w:val="00BE65E9"/>
    <w:rsid w:val="00BE6F6D"/>
    <w:rsid w:val="00BF073F"/>
    <w:rsid w:val="00BF0D62"/>
    <w:rsid w:val="00BF34F7"/>
    <w:rsid w:val="00BF3712"/>
    <w:rsid w:val="00C02A37"/>
    <w:rsid w:val="00C05C71"/>
    <w:rsid w:val="00C0600B"/>
    <w:rsid w:val="00C07B34"/>
    <w:rsid w:val="00C1211E"/>
    <w:rsid w:val="00C12958"/>
    <w:rsid w:val="00C152E0"/>
    <w:rsid w:val="00C16965"/>
    <w:rsid w:val="00C2082C"/>
    <w:rsid w:val="00C23A96"/>
    <w:rsid w:val="00C244F4"/>
    <w:rsid w:val="00C27D2C"/>
    <w:rsid w:val="00C30673"/>
    <w:rsid w:val="00C31D4C"/>
    <w:rsid w:val="00C31D5B"/>
    <w:rsid w:val="00C31E48"/>
    <w:rsid w:val="00C325CE"/>
    <w:rsid w:val="00C32BC3"/>
    <w:rsid w:val="00C35AD9"/>
    <w:rsid w:val="00C40D40"/>
    <w:rsid w:val="00C42353"/>
    <w:rsid w:val="00C42A7F"/>
    <w:rsid w:val="00C42C8B"/>
    <w:rsid w:val="00C44CE5"/>
    <w:rsid w:val="00C4762A"/>
    <w:rsid w:val="00C5427B"/>
    <w:rsid w:val="00C547E6"/>
    <w:rsid w:val="00C54E31"/>
    <w:rsid w:val="00C57C42"/>
    <w:rsid w:val="00C6123A"/>
    <w:rsid w:val="00C6312F"/>
    <w:rsid w:val="00C66518"/>
    <w:rsid w:val="00C71B02"/>
    <w:rsid w:val="00C7547D"/>
    <w:rsid w:val="00C76F88"/>
    <w:rsid w:val="00C7792B"/>
    <w:rsid w:val="00C8043D"/>
    <w:rsid w:val="00C804F9"/>
    <w:rsid w:val="00C8200E"/>
    <w:rsid w:val="00C8238D"/>
    <w:rsid w:val="00C923F2"/>
    <w:rsid w:val="00C93516"/>
    <w:rsid w:val="00C93C35"/>
    <w:rsid w:val="00C9417E"/>
    <w:rsid w:val="00C94AAC"/>
    <w:rsid w:val="00C95D9D"/>
    <w:rsid w:val="00C96678"/>
    <w:rsid w:val="00CA07A6"/>
    <w:rsid w:val="00CA0C18"/>
    <w:rsid w:val="00CA2B40"/>
    <w:rsid w:val="00CA38C6"/>
    <w:rsid w:val="00CA4C2C"/>
    <w:rsid w:val="00CA5CBB"/>
    <w:rsid w:val="00CB03B0"/>
    <w:rsid w:val="00CB0C57"/>
    <w:rsid w:val="00CB22FF"/>
    <w:rsid w:val="00CB3F4B"/>
    <w:rsid w:val="00CC2FD5"/>
    <w:rsid w:val="00CC3D9C"/>
    <w:rsid w:val="00CC6D42"/>
    <w:rsid w:val="00CC7CFB"/>
    <w:rsid w:val="00CD526F"/>
    <w:rsid w:val="00CD56B9"/>
    <w:rsid w:val="00CD77CC"/>
    <w:rsid w:val="00CD7C07"/>
    <w:rsid w:val="00CE048B"/>
    <w:rsid w:val="00CE079A"/>
    <w:rsid w:val="00CE0BCC"/>
    <w:rsid w:val="00CE1990"/>
    <w:rsid w:val="00CE1FC8"/>
    <w:rsid w:val="00CE1FCA"/>
    <w:rsid w:val="00CE322C"/>
    <w:rsid w:val="00CE713A"/>
    <w:rsid w:val="00CF16EF"/>
    <w:rsid w:val="00CF47AE"/>
    <w:rsid w:val="00CF6A09"/>
    <w:rsid w:val="00CF70AF"/>
    <w:rsid w:val="00D01EBB"/>
    <w:rsid w:val="00D0526F"/>
    <w:rsid w:val="00D15B15"/>
    <w:rsid w:val="00D263B1"/>
    <w:rsid w:val="00D30EC2"/>
    <w:rsid w:val="00D31A89"/>
    <w:rsid w:val="00D35534"/>
    <w:rsid w:val="00D37F80"/>
    <w:rsid w:val="00D441F1"/>
    <w:rsid w:val="00D44420"/>
    <w:rsid w:val="00D45377"/>
    <w:rsid w:val="00D45D56"/>
    <w:rsid w:val="00D4694D"/>
    <w:rsid w:val="00D51CE0"/>
    <w:rsid w:val="00D552F1"/>
    <w:rsid w:val="00D62F02"/>
    <w:rsid w:val="00D636B7"/>
    <w:rsid w:val="00D6419D"/>
    <w:rsid w:val="00D731A1"/>
    <w:rsid w:val="00D734A6"/>
    <w:rsid w:val="00D76632"/>
    <w:rsid w:val="00D76C4C"/>
    <w:rsid w:val="00D76F63"/>
    <w:rsid w:val="00D77033"/>
    <w:rsid w:val="00D7708C"/>
    <w:rsid w:val="00D82E5F"/>
    <w:rsid w:val="00D87EC8"/>
    <w:rsid w:val="00D90B7A"/>
    <w:rsid w:val="00D91552"/>
    <w:rsid w:val="00D93ACD"/>
    <w:rsid w:val="00D93EF2"/>
    <w:rsid w:val="00DA2F73"/>
    <w:rsid w:val="00DA6257"/>
    <w:rsid w:val="00DB0D0D"/>
    <w:rsid w:val="00DB496B"/>
    <w:rsid w:val="00DB58FD"/>
    <w:rsid w:val="00DC693C"/>
    <w:rsid w:val="00DC6A79"/>
    <w:rsid w:val="00DD10C2"/>
    <w:rsid w:val="00DD2733"/>
    <w:rsid w:val="00DD3CB9"/>
    <w:rsid w:val="00DD6547"/>
    <w:rsid w:val="00DE1EF9"/>
    <w:rsid w:val="00DE7197"/>
    <w:rsid w:val="00DF0DF0"/>
    <w:rsid w:val="00DF174F"/>
    <w:rsid w:val="00DF444C"/>
    <w:rsid w:val="00DF6C5A"/>
    <w:rsid w:val="00DF7F19"/>
    <w:rsid w:val="00E014F6"/>
    <w:rsid w:val="00E105A9"/>
    <w:rsid w:val="00E1250B"/>
    <w:rsid w:val="00E156F5"/>
    <w:rsid w:val="00E171A0"/>
    <w:rsid w:val="00E17C8D"/>
    <w:rsid w:val="00E210A5"/>
    <w:rsid w:val="00E23933"/>
    <w:rsid w:val="00E24A8C"/>
    <w:rsid w:val="00E32D55"/>
    <w:rsid w:val="00E3336B"/>
    <w:rsid w:val="00E36569"/>
    <w:rsid w:val="00E37622"/>
    <w:rsid w:val="00E509D1"/>
    <w:rsid w:val="00E51390"/>
    <w:rsid w:val="00E53A10"/>
    <w:rsid w:val="00E60A80"/>
    <w:rsid w:val="00E62300"/>
    <w:rsid w:val="00E67C10"/>
    <w:rsid w:val="00E738BF"/>
    <w:rsid w:val="00E74163"/>
    <w:rsid w:val="00E81985"/>
    <w:rsid w:val="00E83E7B"/>
    <w:rsid w:val="00E85828"/>
    <w:rsid w:val="00E858A0"/>
    <w:rsid w:val="00E85A19"/>
    <w:rsid w:val="00E86717"/>
    <w:rsid w:val="00E86CEB"/>
    <w:rsid w:val="00E91942"/>
    <w:rsid w:val="00E91EB1"/>
    <w:rsid w:val="00E923CD"/>
    <w:rsid w:val="00E9365E"/>
    <w:rsid w:val="00E951A3"/>
    <w:rsid w:val="00E95796"/>
    <w:rsid w:val="00EA1B83"/>
    <w:rsid w:val="00EA31DE"/>
    <w:rsid w:val="00EA5FA0"/>
    <w:rsid w:val="00EB7D13"/>
    <w:rsid w:val="00EC0B9F"/>
    <w:rsid w:val="00EC2A0A"/>
    <w:rsid w:val="00EC2C65"/>
    <w:rsid w:val="00EC4484"/>
    <w:rsid w:val="00EC4ECC"/>
    <w:rsid w:val="00EC4F9B"/>
    <w:rsid w:val="00EC5EF9"/>
    <w:rsid w:val="00ED4386"/>
    <w:rsid w:val="00ED4814"/>
    <w:rsid w:val="00ED5E42"/>
    <w:rsid w:val="00EE26F8"/>
    <w:rsid w:val="00EE3668"/>
    <w:rsid w:val="00EE4FD4"/>
    <w:rsid w:val="00EF064C"/>
    <w:rsid w:val="00EF0CCA"/>
    <w:rsid w:val="00EF1696"/>
    <w:rsid w:val="00EF455F"/>
    <w:rsid w:val="00EF7C2C"/>
    <w:rsid w:val="00F00591"/>
    <w:rsid w:val="00F0556D"/>
    <w:rsid w:val="00F05C6C"/>
    <w:rsid w:val="00F0702A"/>
    <w:rsid w:val="00F12E1C"/>
    <w:rsid w:val="00F202B6"/>
    <w:rsid w:val="00F21A55"/>
    <w:rsid w:val="00F228BB"/>
    <w:rsid w:val="00F24401"/>
    <w:rsid w:val="00F26C1A"/>
    <w:rsid w:val="00F3087C"/>
    <w:rsid w:val="00F3245B"/>
    <w:rsid w:val="00F3339B"/>
    <w:rsid w:val="00F34A11"/>
    <w:rsid w:val="00F412D5"/>
    <w:rsid w:val="00F4229F"/>
    <w:rsid w:val="00F44DBD"/>
    <w:rsid w:val="00F50528"/>
    <w:rsid w:val="00F50AAC"/>
    <w:rsid w:val="00F54031"/>
    <w:rsid w:val="00F54598"/>
    <w:rsid w:val="00F57CD8"/>
    <w:rsid w:val="00F57E7E"/>
    <w:rsid w:val="00F63213"/>
    <w:rsid w:val="00F65502"/>
    <w:rsid w:val="00F659AF"/>
    <w:rsid w:val="00F66AC0"/>
    <w:rsid w:val="00F7018F"/>
    <w:rsid w:val="00F70910"/>
    <w:rsid w:val="00F7093F"/>
    <w:rsid w:val="00F71C9A"/>
    <w:rsid w:val="00F71D0C"/>
    <w:rsid w:val="00F7240A"/>
    <w:rsid w:val="00F730DB"/>
    <w:rsid w:val="00F763BC"/>
    <w:rsid w:val="00F81693"/>
    <w:rsid w:val="00F81D3F"/>
    <w:rsid w:val="00F848FE"/>
    <w:rsid w:val="00F908C1"/>
    <w:rsid w:val="00F95F04"/>
    <w:rsid w:val="00F9732B"/>
    <w:rsid w:val="00FA0308"/>
    <w:rsid w:val="00FA2E13"/>
    <w:rsid w:val="00FA4494"/>
    <w:rsid w:val="00FA71B2"/>
    <w:rsid w:val="00FA72D0"/>
    <w:rsid w:val="00FB1773"/>
    <w:rsid w:val="00FB4F72"/>
    <w:rsid w:val="00FB5033"/>
    <w:rsid w:val="00FC0B21"/>
    <w:rsid w:val="00FC0F88"/>
    <w:rsid w:val="00FC28B5"/>
    <w:rsid w:val="00FC4D7A"/>
    <w:rsid w:val="00FC5D01"/>
    <w:rsid w:val="00FC71A3"/>
    <w:rsid w:val="00FD06D0"/>
    <w:rsid w:val="00FD1C29"/>
    <w:rsid w:val="00FD2102"/>
    <w:rsid w:val="00FD2820"/>
    <w:rsid w:val="00FD3901"/>
    <w:rsid w:val="00FD5D68"/>
    <w:rsid w:val="00FD72EB"/>
    <w:rsid w:val="00FE1A68"/>
    <w:rsid w:val="00FE37C9"/>
    <w:rsid w:val="00FE3C91"/>
    <w:rsid w:val="00FE3F6E"/>
    <w:rsid w:val="00FE6269"/>
    <w:rsid w:val="00FF1F32"/>
    <w:rsid w:val="00FF3F8B"/>
    <w:rsid w:val="00FF4CC5"/>
    <w:rsid w:val="00FF5BC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10593"/>
    <o:shapelayout v:ext="edit">
      <o:idmap v:ext="edit" data="1"/>
    </o:shapelayout>
  </w:shapeDefaults>
  <w:decimalSymbol w:val=","/>
  <w:listSeparator w:val=";"/>
  <w14:docId w14:val="6412A030"/>
  <w15:chartTrackingRefBased/>
  <w15:docId w15:val="{3962B457-98C9-484C-9530-22FA6D7C6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4A70"/>
    <w:rPr>
      <w:rFonts w:ascii="Arial" w:hAnsi="Arial"/>
    </w:rPr>
  </w:style>
  <w:style w:type="paragraph" w:styleId="Heading1">
    <w:name w:val="heading 1"/>
    <w:basedOn w:val="Normal"/>
    <w:next w:val="Normal"/>
    <w:link w:val="Heading1Char"/>
    <w:uiPriority w:val="9"/>
    <w:qFormat/>
    <w:rsid w:val="00A278E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278E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40360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78E5"/>
    <w:rPr>
      <w:rFonts w:asciiTheme="majorHAnsi" w:eastAsiaTheme="majorEastAsia" w:hAnsiTheme="majorHAnsi" w:cstheme="majorBidi"/>
      <w:color w:val="2E74B5" w:themeColor="accent1" w:themeShade="BF"/>
      <w:sz w:val="32"/>
      <w:szCs w:val="32"/>
      <w:lang w:val="ro-RO"/>
    </w:rPr>
  </w:style>
  <w:style w:type="character" w:customStyle="1" w:styleId="Heading2Char">
    <w:name w:val="Heading 2 Char"/>
    <w:basedOn w:val="DefaultParagraphFont"/>
    <w:link w:val="Heading2"/>
    <w:uiPriority w:val="9"/>
    <w:rsid w:val="00A278E5"/>
    <w:rPr>
      <w:rFonts w:asciiTheme="majorHAnsi" w:eastAsiaTheme="majorEastAsia" w:hAnsiTheme="majorHAnsi" w:cstheme="majorBidi"/>
      <w:color w:val="2E74B5" w:themeColor="accent1" w:themeShade="BF"/>
      <w:sz w:val="26"/>
      <w:szCs w:val="26"/>
      <w:lang w:val="ro-RO"/>
    </w:rPr>
  </w:style>
  <w:style w:type="paragraph" w:styleId="FootnoteText">
    <w:name w:val="footnote text"/>
    <w:aliases w:val="Footnote text,Reference,Fußnote,Footnote Text Char Char,Footnote Text Char Char Char Char,Footnote Text1,Footnote Text Char Char Char,Fu§notentext Char,Fu§notentext Char1 Char1,Fu§notentext Char Char Char Char,o,fn,Fußn,Fußnotentextf,f,ft"/>
    <w:basedOn w:val="Normal"/>
    <w:link w:val="FootnoteTextChar"/>
    <w:uiPriority w:val="99"/>
    <w:qFormat/>
    <w:rsid w:val="00A278E5"/>
    <w:pPr>
      <w:spacing w:after="240" w:line="240" w:lineRule="auto"/>
      <w:ind w:left="357" w:hanging="357"/>
      <w:jc w:val="both"/>
    </w:pPr>
    <w:rPr>
      <w:rFonts w:ascii="Times New Roman" w:eastAsia="Times New Roman" w:hAnsi="Times New Roman" w:cs="Times New Roman"/>
      <w:sz w:val="20"/>
      <w:szCs w:val="20"/>
    </w:rPr>
  </w:style>
  <w:style w:type="character" w:customStyle="1" w:styleId="FootnoteTextChar">
    <w:name w:val="Footnote Text Char"/>
    <w:aliases w:val="Footnote text Char,Reference Char,Fußnote Char,Footnote Text Char Char Char1,Footnote Text Char Char Char Char Char,Footnote Text1 Char,Footnote Text Char Char Char Char1,Fu§notentext Char Char,Fu§notentext Char1 Char1 Char,o Char"/>
    <w:basedOn w:val="DefaultParagraphFont"/>
    <w:link w:val="FootnoteText"/>
    <w:uiPriority w:val="99"/>
    <w:qFormat/>
    <w:rsid w:val="00A278E5"/>
    <w:rPr>
      <w:rFonts w:ascii="Times New Roman" w:eastAsia="Times New Roman" w:hAnsi="Times New Roman" w:cs="Times New Roman"/>
      <w:sz w:val="20"/>
      <w:szCs w:val="20"/>
      <w:lang w:val="ro-RO"/>
    </w:rPr>
  </w:style>
  <w:style w:type="character" w:styleId="FootnoteReference">
    <w:name w:val="footnote reference"/>
    <w:aliases w:val="Footnote Reference Superscript,BVI fnr, BVI fnr,Footnote symbol,EN Footnote Reference,Times 10 Point,Exposant 3 Point,Footnote reference number,note TESI,stylish,SUPERS,number,no...,Footnote,Ref,de nota al pie,Footnote Reference1,ftre"/>
    <w:basedOn w:val="DefaultParagraphFont"/>
    <w:link w:val="SUPERSChar"/>
    <w:uiPriority w:val="99"/>
    <w:unhideWhenUsed/>
    <w:qFormat/>
    <w:rsid w:val="00A278E5"/>
    <w:rPr>
      <w:vertAlign w:val="superscript"/>
    </w:rPr>
  </w:style>
  <w:style w:type="paragraph" w:customStyle="1" w:styleId="SUPERSChar">
    <w:name w:val="SUPERS Char"/>
    <w:aliases w:val="EN Footnote Reference Char"/>
    <w:basedOn w:val="Normal"/>
    <w:link w:val="FootnoteReference"/>
    <w:uiPriority w:val="99"/>
    <w:rsid w:val="00A278E5"/>
    <w:pPr>
      <w:spacing w:line="240" w:lineRule="exact"/>
    </w:pPr>
    <w:rPr>
      <w:rFonts w:asciiTheme="minorHAnsi" w:hAnsiTheme="minorHAnsi"/>
      <w:vertAlign w:val="superscript"/>
    </w:rPr>
  </w:style>
  <w:style w:type="character" w:styleId="Hyperlink">
    <w:name w:val="Hyperlink"/>
    <w:basedOn w:val="DefaultParagraphFont"/>
    <w:uiPriority w:val="99"/>
    <w:unhideWhenUsed/>
    <w:rsid w:val="00A278E5"/>
    <w:rPr>
      <w:color w:val="0563C1" w:themeColor="hyperlink"/>
      <w:u w:val="single"/>
    </w:rPr>
  </w:style>
  <w:style w:type="paragraph" w:styleId="ListParagraph">
    <w:name w:val="List Paragraph"/>
    <w:basedOn w:val="Normal"/>
    <w:uiPriority w:val="1"/>
    <w:qFormat/>
    <w:rsid w:val="00A278E5"/>
    <w:pPr>
      <w:ind w:left="720"/>
      <w:contextualSpacing/>
    </w:pPr>
  </w:style>
  <w:style w:type="table" w:styleId="TableGrid">
    <w:name w:val="Table Grid"/>
    <w:basedOn w:val="TableNormal"/>
    <w:uiPriority w:val="39"/>
    <w:rsid w:val="00A278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A278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78E5"/>
    <w:rPr>
      <w:rFonts w:ascii="Arial" w:hAnsi="Arial"/>
      <w:lang w:val="ro-RO"/>
    </w:rPr>
  </w:style>
  <w:style w:type="character" w:customStyle="1" w:styleId="normaltextrun">
    <w:name w:val="normaltextrun"/>
    <w:basedOn w:val="DefaultParagraphFont"/>
    <w:rsid w:val="00A278E5"/>
  </w:style>
  <w:style w:type="paragraph" w:customStyle="1" w:styleId="NormalCentered">
    <w:name w:val="Normal Centered"/>
    <w:basedOn w:val="Normal"/>
    <w:rsid w:val="00A278E5"/>
    <w:pPr>
      <w:spacing w:before="120" w:after="120" w:line="240" w:lineRule="auto"/>
      <w:jc w:val="center"/>
    </w:pPr>
    <w:rPr>
      <w:rFonts w:ascii="Times New Roman" w:hAnsi="Times New Roman" w:cs="Times New Roman"/>
      <w:sz w:val="24"/>
    </w:rPr>
  </w:style>
  <w:style w:type="paragraph" w:styleId="TOCHeading">
    <w:name w:val="TOC Heading"/>
    <w:basedOn w:val="Heading1"/>
    <w:next w:val="Normal"/>
    <w:link w:val="TOCHeadingChar"/>
    <w:uiPriority w:val="39"/>
    <w:unhideWhenUsed/>
    <w:qFormat/>
    <w:rsid w:val="00A278E5"/>
    <w:pPr>
      <w:outlineLvl w:val="9"/>
    </w:pPr>
  </w:style>
  <w:style w:type="paragraph" w:styleId="TOC1">
    <w:name w:val="toc 1"/>
    <w:basedOn w:val="Normal"/>
    <w:next w:val="Normal"/>
    <w:autoRedefine/>
    <w:uiPriority w:val="39"/>
    <w:unhideWhenUsed/>
    <w:rsid w:val="00A278E5"/>
    <w:pPr>
      <w:spacing w:after="100"/>
    </w:pPr>
  </w:style>
  <w:style w:type="paragraph" w:styleId="TOC2">
    <w:name w:val="toc 2"/>
    <w:basedOn w:val="Normal"/>
    <w:next w:val="Normal"/>
    <w:autoRedefine/>
    <w:uiPriority w:val="39"/>
    <w:unhideWhenUsed/>
    <w:rsid w:val="00A278E5"/>
    <w:pPr>
      <w:spacing w:after="100"/>
      <w:ind w:left="220"/>
    </w:pPr>
  </w:style>
  <w:style w:type="character" w:customStyle="1" w:styleId="Marker">
    <w:name w:val="Marker"/>
    <w:basedOn w:val="DefaultParagraphFont"/>
    <w:rsid w:val="00A278E5"/>
    <w:rPr>
      <w:color w:val="0000FF"/>
      <w:shd w:val="clear" w:color="auto" w:fill="auto"/>
    </w:rPr>
  </w:style>
  <w:style w:type="paragraph" w:customStyle="1" w:styleId="Pagedecouverture">
    <w:name w:val="Page de couverture"/>
    <w:basedOn w:val="Normal"/>
    <w:next w:val="Normal"/>
    <w:rsid w:val="00A278E5"/>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A278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78E5"/>
    <w:rPr>
      <w:rFonts w:ascii="Arial" w:hAnsi="Arial"/>
      <w:lang w:val="ro-RO"/>
    </w:rPr>
  </w:style>
  <w:style w:type="paragraph" w:customStyle="1" w:styleId="FooterCoverPage">
    <w:name w:val="Footer Cover Page"/>
    <w:basedOn w:val="Normal"/>
    <w:link w:val="FooterCoverPageChar"/>
    <w:rsid w:val="00A278E5"/>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TOCHeadingChar">
    <w:name w:val="TOC Heading Char"/>
    <w:basedOn w:val="Heading1Char"/>
    <w:link w:val="TOCHeading"/>
    <w:uiPriority w:val="39"/>
    <w:rsid w:val="00A278E5"/>
    <w:rPr>
      <w:rFonts w:asciiTheme="majorHAnsi" w:eastAsiaTheme="majorEastAsia" w:hAnsiTheme="majorHAnsi" w:cstheme="majorBidi"/>
      <w:color w:val="2E74B5" w:themeColor="accent1" w:themeShade="BF"/>
      <w:sz w:val="32"/>
      <w:szCs w:val="32"/>
      <w:lang w:val="ro-RO"/>
    </w:rPr>
  </w:style>
  <w:style w:type="character" w:customStyle="1" w:styleId="FooterCoverPageChar">
    <w:name w:val="Footer Cover Page Char"/>
    <w:basedOn w:val="TOCHeadingChar"/>
    <w:link w:val="FooterCoverPage"/>
    <w:rsid w:val="00A278E5"/>
    <w:rPr>
      <w:rFonts w:ascii="Times New Roman" w:eastAsiaTheme="majorEastAsia" w:hAnsi="Times New Roman" w:cs="Times New Roman"/>
      <w:color w:val="2E74B5" w:themeColor="accent1" w:themeShade="BF"/>
      <w:sz w:val="24"/>
      <w:szCs w:val="32"/>
      <w:lang w:val="ro-RO"/>
    </w:rPr>
  </w:style>
  <w:style w:type="paragraph" w:customStyle="1" w:styleId="FooterSensitivity">
    <w:name w:val="Footer Sensitivity"/>
    <w:basedOn w:val="Normal"/>
    <w:link w:val="FooterSensitivityChar"/>
    <w:rsid w:val="00A278E5"/>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TOCHeadingChar"/>
    <w:link w:val="FooterSensitivity"/>
    <w:rsid w:val="00A278E5"/>
    <w:rPr>
      <w:rFonts w:ascii="Times New Roman" w:eastAsiaTheme="majorEastAsia" w:hAnsi="Times New Roman" w:cs="Times New Roman"/>
      <w:b/>
      <w:color w:val="2E74B5" w:themeColor="accent1" w:themeShade="BF"/>
      <w:sz w:val="32"/>
      <w:szCs w:val="32"/>
      <w:lang w:val="ro-RO"/>
    </w:rPr>
  </w:style>
  <w:style w:type="paragraph" w:customStyle="1" w:styleId="HeaderCoverPage">
    <w:name w:val="Header Cover Page"/>
    <w:basedOn w:val="Normal"/>
    <w:link w:val="HeaderCoverPageChar"/>
    <w:rsid w:val="00A278E5"/>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TOCHeadingChar"/>
    <w:link w:val="HeaderCoverPage"/>
    <w:rsid w:val="00A278E5"/>
    <w:rPr>
      <w:rFonts w:ascii="Times New Roman" w:eastAsiaTheme="majorEastAsia" w:hAnsi="Times New Roman" w:cs="Times New Roman"/>
      <w:color w:val="2E74B5" w:themeColor="accent1" w:themeShade="BF"/>
      <w:sz w:val="24"/>
      <w:szCs w:val="32"/>
      <w:lang w:val="ro-RO"/>
    </w:rPr>
  </w:style>
  <w:style w:type="paragraph" w:customStyle="1" w:styleId="HeaderSensitivity">
    <w:name w:val="Header Sensitivity"/>
    <w:basedOn w:val="Normal"/>
    <w:link w:val="HeaderSensitivityChar"/>
    <w:rsid w:val="00A278E5"/>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TOCHeadingChar"/>
    <w:link w:val="HeaderSensitivity"/>
    <w:rsid w:val="00A278E5"/>
    <w:rPr>
      <w:rFonts w:ascii="Times New Roman" w:eastAsiaTheme="majorEastAsia" w:hAnsi="Times New Roman" w:cs="Times New Roman"/>
      <w:b/>
      <w:color w:val="2E74B5" w:themeColor="accent1" w:themeShade="BF"/>
      <w:sz w:val="32"/>
      <w:szCs w:val="32"/>
      <w:lang w:val="ro-RO"/>
    </w:rPr>
  </w:style>
  <w:style w:type="paragraph" w:styleId="BalloonText">
    <w:name w:val="Balloon Text"/>
    <w:basedOn w:val="Normal"/>
    <w:link w:val="BalloonTextChar"/>
    <w:uiPriority w:val="99"/>
    <w:semiHidden/>
    <w:unhideWhenUsed/>
    <w:rsid w:val="00FD28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2820"/>
    <w:rPr>
      <w:rFonts w:ascii="Segoe UI" w:hAnsi="Segoe UI" w:cs="Segoe UI"/>
      <w:sz w:val="18"/>
      <w:szCs w:val="18"/>
      <w:lang w:val="ro-RO"/>
    </w:rPr>
  </w:style>
  <w:style w:type="character" w:styleId="CommentReference">
    <w:name w:val="annotation reference"/>
    <w:basedOn w:val="DefaultParagraphFont"/>
    <w:uiPriority w:val="99"/>
    <w:semiHidden/>
    <w:unhideWhenUsed/>
    <w:qFormat/>
    <w:rsid w:val="005D757B"/>
    <w:rPr>
      <w:sz w:val="16"/>
      <w:szCs w:val="16"/>
    </w:rPr>
  </w:style>
  <w:style w:type="paragraph" w:styleId="CommentText">
    <w:name w:val="annotation text"/>
    <w:basedOn w:val="Normal"/>
    <w:link w:val="CommentTextChar"/>
    <w:uiPriority w:val="99"/>
    <w:unhideWhenUsed/>
    <w:rsid w:val="005D757B"/>
    <w:pPr>
      <w:spacing w:line="240" w:lineRule="auto"/>
    </w:pPr>
    <w:rPr>
      <w:sz w:val="20"/>
      <w:szCs w:val="20"/>
    </w:rPr>
  </w:style>
  <w:style w:type="character" w:customStyle="1" w:styleId="CommentTextChar">
    <w:name w:val="Comment Text Char"/>
    <w:basedOn w:val="DefaultParagraphFont"/>
    <w:link w:val="CommentText"/>
    <w:uiPriority w:val="99"/>
    <w:rsid w:val="005D757B"/>
    <w:rPr>
      <w:rFonts w:ascii="Arial" w:hAnsi="Arial"/>
      <w:sz w:val="20"/>
      <w:szCs w:val="20"/>
      <w:lang w:val="ro-RO"/>
    </w:rPr>
  </w:style>
  <w:style w:type="paragraph" w:styleId="CommentSubject">
    <w:name w:val="annotation subject"/>
    <w:basedOn w:val="CommentText"/>
    <w:next w:val="CommentText"/>
    <w:link w:val="CommentSubjectChar"/>
    <w:uiPriority w:val="99"/>
    <w:semiHidden/>
    <w:unhideWhenUsed/>
    <w:rsid w:val="005D757B"/>
    <w:rPr>
      <w:b/>
      <w:bCs/>
    </w:rPr>
  </w:style>
  <w:style w:type="character" w:customStyle="1" w:styleId="CommentSubjectChar">
    <w:name w:val="Comment Subject Char"/>
    <w:basedOn w:val="CommentTextChar"/>
    <w:link w:val="CommentSubject"/>
    <w:uiPriority w:val="99"/>
    <w:semiHidden/>
    <w:rsid w:val="005D757B"/>
    <w:rPr>
      <w:rFonts w:ascii="Arial" w:hAnsi="Arial"/>
      <w:b/>
      <w:bCs/>
      <w:sz w:val="20"/>
      <w:szCs w:val="20"/>
      <w:lang w:val="ro-RO"/>
    </w:rPr>
  </w:style>
  <w:style w:type="paragraph" w:customStyle="1" w:styleId="SecurityMarking">
    <w:name w:val="SecurityMarking"/>
    <w:basedOn w:val="Normal"/>
    <w:rsid w:val="00FC0B21"/>
    <w:pPr>
      <w:spacing w:after="0" w:line="276" w:lineRule="auto"/>
      <w:ind w:left="5103"/>
    </w:pPr>
    <w:rPr>
      <w:rFonts w:ascii="Times New Roman" w:hAnsi="Times New Roman" w:cs="Times New Roman"/>
      <w:sz w:val="28"/>
    </w:rPr>
  </w:style>
  <w:style w:type="paragraph" w:customStyle="1" w:styleId="DateMarking">
    <w:name w:val="DateMarking"/>
    <w:basedOn w:val="Normal"/>
    <w:rsid w:val="00FC0B21"/>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FC0B21"/>
    <w:pPr>
      <w:spacing w:after="0" w:line="276" w:lineRule="auto"/>
      <w:ind w:left="5103"/>
    </w:pPr>
    <w:rPr>
      <w:rFonts w:ascii="Times New Roman" w:hAnsi="Times New Roman" w:cs="Times New Roman"/>
      <w:i/>
      <w:sz w:val="28"/>
    </w:rPr>
  </w:style>
  <w:style w:type="paragraph" w:customStyle="1" w:styleId="HeaderSensitivityRight">
    <w:name w:val="Header Sensitivity Right"/>
    <w:basedOn w:val="Normal"/>
    <w:rsid w:val="00FC0B21"/>
    <w:pPr>
      <w:spacing w:after="120" w:line="240" w:lineRule="auto"/>
      <w:jc w:val="right"/>
    </w:pPr>
    <w:rPr>
      <w:rFonts w:ascii="Times New Roman" w:hAnsi="Times New Roman" w:cs="Times New Roman"/>
      <w:sz w:val="28"/>
    </w:rPr>
  </w:style>
  <w:style w:type="paragraph" w:styleId="Revision">
    <w:name w:val="Revision"/>
    <w:hidden/>
    <w:uiPriority w:val="99"/>
    <w:semiHidden/>
    <w:rsid w:val="00B97BE8"/>
    <w:pPr>
      <w:spacing w:after="0" w:line="240" w:lineRule="auto"/>
    </w:pPr>
    <w:rPr>
      <w:rFonts w:ascii="Arial" w:hAnsi="Arial"/>
    </w:rPr>
  </w:style>
  <w:style w:type="character" w:styleId="FollowedHyperlink">
    <w:name w:val="FollowedHyperlink"/>
    <w:basedOn w:val="DefaultParagraphFont"/>
    <w:uiPriority w:val="99"/>
    <w:semiHidden/>
    <w:unhideWhenUsed/>
    <w:rsid w:val="00D37F80"/>
    <w:rPr>
      <w:color w:val="954F72" w:themeColor="followedHyperlink"/>
      <w:u w:val="single"/>
    </w:rPr>
  </w:style>
  <w:style w:type="character" w:customStyle="1" w:styleId="Heading3Char">
    <w:name w:val="Heading 3 Char"/>
    <w:basedOn w:val="DefaultParagraphFont"/>
    <w:link w:val="Heading3"/>
    <w:uiPriority w:val="9"/>
    <w:semiHidden/>
    <w:rsid w:val="00403600"/>
    <w:rPr>
      <w:rFonts w:asciiTheme="majorHAnsi" w:eastAsiaTheme="majorEastAsia" w:hAnsiTheme="majorHAnsi" w:cstheme="majorBidi"/>
      <w:color w:val="1F4D78" w:themeColor="accent1" w:themeShade="7F"/>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322249">
      <w:bodyDiv w:val="1"/>
      <w:marLeft w:val="0"/>
      <w:marRight w:val="0"/>
      <w:marTop w:val="0"/>
      <w:marBottom w:val="0"/>
      <w:divBdr>
        <w:top w:val="none" w:sz="0" w:space="0" w:color="auto"/>
        <w:left w:val="none" w:sz="0" w:space="0" w:color="auto"/>
        <w:bottom w:val="none" w:sz="0" w:space="0" w:color="auto"/>
        <w:right w:val="none" w:sz="0" w:space="0" w:color="auto"/>
      </w:divBdr>
    </w:div>
    <w:div w:id="317268220">
      <w:bodyDiv w:val="1"/>
      <w:marLeft w:val="0"/>
      <w:marRight w:val="0"/>
      <w:marTop w:val="0"/>
      <w:marBottom w:val="0"/>
      <w:divBdr>
        <w:top w:val="none" w:sz="0" w:space="0" w:color="auto"/>
        <w:left w:val="none" w:sz="0" w:space="0" w:color="auto"/>
        <w:bottom w:val="none" w:sz="0" w:space="0" w:color="auto"/>
        <w:right w:val="none" w:sz="0" w:space="0" w:color="auto"/>
      </w:divBdr>
    </w:div>
    <w:div w:id="330642634">
      <w:bodyDiv w:val="1"/>
      <w:marLeft w:val="0"/>
      <w:marRight w:val="0"/>
      <w:marTop w:val="0"/>
      <w:marBottom w:val="0"/>
      <w:divBdr>
        <w:top w:val="none" w:sz="0" w:space="0" w:color="auto"/>
        <w:left w:val="none" w:sz="0" w:space="0" w:color="auto"/>
        <w:bottom w:val="none" w:sz="0" w:space="0" w:color="auto"/>
        <w:right w:val="none" w:sz="0" w:space="0" w:color="auto"/>
      </w:divBdr>
    </w:div>
    <w:div w:id="491798557">
      <w:bodyDiv w:val="1"/>
      <w:marLeft w:val="0"/>
      <w:marRight w:val="0"/>
      <w:marTop w:val="0"/>
      <w:marBottom w:val="0"/>
      <w:divBdr>
        <w:top w:val="none" w:sz="0" w:space="0" w:color="auto"/>
        <w:left w:val="none" w:sz="0" w:space="0" w:color="auto"/>
        <w:bottom w:val="none" w:sz="0" w:space="0" w:color="auto"/>
        <w:right w:val="none" w:sz="0" w:space="0" w:color="auto"/>
      </w:divBdr>
    </w:div>
    <w:div w:id="636450717">
      <w:bodyDiv w:val="1"/>
      <w:marLeft w:val="0"/>
      <w:marRight w:val="0"/>
      <w:marTop w:val="0"/>
      <w:marBottom w:val="0"/>
      <w:divBdr>
        <w:top w:val="none" w:sz="0" w:space="0" w:color="auto"/>
        <w:left w:val="none" w:sz="0" w:space="0" w:color="auto"/>
        <w:bottom w:val="none" w:sz="0" w:space="0" w:color="auto"/>
        <w:right w:val="none" w:sz="0" w:space="0" w:color="auto"/>
      </w:divBdr>
    </w:div>
    <w:div w:id="744036489">
      <w:bodyDiv w:val="1"/>
      <w:marLeft w:val="0"/>
      <w:marRight w:val="0"/>
      <w:marTop w:val="0"/>
      <w:marBottom w:val="0"/>
      <w:divBdr>
        <w:top w:val="none" w:sz="0" w:space="0" w:color="auto"/>
        <w:left w:val="none" w:sz="0" w:space="0" w:color="auto"/>
        <w:bottom w:val="none" w:sz="0" w:space="0" w:color="auto"/>
        <w:right w:val="none" w:sz="0" w:space="0" w:color="auto"/>
      </w:divBdr>
    </w:div>
    <w:div w:id="787116964">
      <w:bodyDiv w:val="1"/>
      <w:marLeft w:val="0"/>
      <w:marRight w:val="0"/>
      <w:marTop w:val="0"/>
      <w:marBottom w:val="0"/>
      <w:divBdr>
        <w:top w:val="none" w:sz="0" w:space="0" w:color="auto"/>
        <w:left w:val="none" w:sz="0" w:space="0" w:color="auto"/>
        <w:bottom w:val="none" w:sz="0" w:space="0" w:color="auto"/>
        <w:right w:val="none" w:sz="0" w:space="0" w:color="auto"/>
      </w:divBdr>
    </w:div>
    <w:div w:id="844979044">
      <w:bodyDiv w:val="1"/>
      <w:marLeft w:val="0"/>
      <w:marRight w:val="0"/>
      <w:marTop w:val="0"/>
      <w:marBottom w:val="0"/>
      <w:divBdr>
        <w:top w:val="none" w:sz="0" w:space="0" w:color="auto"/>
        <w:left w:val="none" w:sz="0" w:space="0" w:color="auto"/>
        <w:bottom w:val="none" w:sz="0" w:space="0" w:color="auto"/>
        <w:right w:val="none" w:sz="0" w:space="0" w:color="auto"/>
      </w:divBdr>
    </w:div>
    <w:div w:id="895317190">
      <w:bodyDiv w:val="1"/>
      <w:marLeft w:val="0"/>
      <w:marRight w:val="0"/>
      <w:marTop w:val="0"/>
      <w:marBottom w:val="0"/>
      <w:divBdr>
        <w:top w:val="none" w:sz="0" w:space="0" w:color="auto"/>
        <w:left w:val="none" w:sz="0" w:space="0" w:color="auto"/>
        <w:bottom w:val="none" w:sz="0" w:space="0" w:color="auto"/>
        <w:right w:val="none" w:sz="0" w:space="0" w:color="auto"/>
      </w:divBdr>
    </w:div>
    <w:div w:id="947270570">
      <w:bodyDiv w:val="1"/>
      <w:marLeft w:val="0"/>
      <w:marRight w:val="0"/>
      <w:marTop w:val="0"/>
      <w:marBottom w:val="0"/>
      <w:divBdr>
        <w:top w:val="none" w:sz="0" w:space="0" w:color="auto"/>
        <w:left w:val="none" w:sz="0" w:space="0" w:color="auto"/>
        <w:bottom w:val="none" w:sz="0" w:space="0" w:color="auto"/>
        <w:right w:val="none" w:sz="0" w:space="0" w:color="auto"/>
      </w:divBdr>
    </w:div>
    <w:div w:id="1006054524">
      <w:bodyDiv w:val="1"/>
      <w:marLeft w:val="0"/>
      <w:marRight w:val="0"/>
      <w:marTop w:val="0"/>
      <w:marBottom w:val="0"/>
      <w:divBdr>
        <w:top w:val="none" w:sz="0" w:space="0" w:color="auto"/>
        <w:left w:val="none" w:sz="0" w:space="0" w:color="auto"/>
        <w:bottom w:val="none" w:sz="0" w:space="0" w:color="auto"/>
        <w:right w:val="none" w:sz="0" w:space="0" w:color="auto"/>
      </w:divBdr>
    </w:div>
    <w:div w:id="1028146868">
      <w:bodyDiv w:val="1"/>
      <w:marLeft w:val="0"/>
      <w:marRight w:val="0"/>
      <w:marTop w:val="0"/>
      <w:marBottom w:val="0"/>
      <w:divBdr>
        <w:top w:val="none" w:sz="0" w:space="0" w:color="auto"/>
        <w:left w:val="none" w:sz="0" w:space="0" w:color="auto"/>
        <w:bottom w:val="none" w:sz="0" w:space="0" w:color="auto"/>
        <w:right w:val="none" w:sz="0" w:space="0" w:color="auto"/>
      </w:divBdr>
    </w:div>
    <w:div w:id="1031154203">
      <w:bodyDiv w:val="1"/>
      <w:marLeft w:val="0"/>
      <w:marRight w:val="0"/>
      <w:marTop w:val="0"/>
      <w:marBottom w:val="0"/>
      <w:divBdr>
        <w:top w:val="none" w:sz="0" w:space="0" w:color="auto"/>
        <w:left w:val="none" w:sz="0" w:space="0" w:color="auto"/>
        <w:bottom w:val="none" w:sz="0" w:space="0" w:color="auto"/>
        <w:right w:val="none" w:sz="0" w:space="0" w:color="auto"/>
      </w:divBdr>
    </w:div>
    <w:div w:id="1050231749">
      <w:bodyDiv w:val="1"/>
      <w:marLeft w:val="0"/>
      <w:marRight w:val="0"/>
      <w:marTop w:val="0"/>
      <w:marBottom w:val="0"/>
      <w:divBdr>
        <w:top w:val="none" w:sz="0" w:space="0" w:color="auto"/>
        <w:left w:val="none" w:sz="0" w:space="0" w:color="auto"/>
        <w:bottom w:val="none" w:sz="0" w:space="0" w:color="auto"/>
        <w:right w:val="none" w:sz="0" w:space="0" w:color="auto"/>
      </w:divBdr>
    </w:div>
    <w:div w:id="1116023388">
      <w:bodyDiv w:val="1"/>
      <w:marLeft w:val="0"/>
      <w:marRight w:val="0"/>
      <w:marTop w:val="0"/>
      <w:marBottom w:val="0"/>
      <w:divBdr>
        <w:top w:val="none" w:sz="0" w:space="0" w:color="auto"/>
        <w:left w:val="none" w:sz="0" w:space="0" w:color="auto"/>
        <w:bottom w:val="none" w:sz="0" w:space="0" w:color="auto"/>
        <w:right w:val="none" w:sz="0" w:space="0" w:color="auto"/>
      </w:divBdr>
    </w:div>
    <w:div w:id="1482306810">
      <w:bodyDiv w:val="1"/>
      <w:marLeft w:val="0"/>
      <w:marRight w:val="0"/>
      <w:marTop w:val="0"/>
      <w:marBottom w:val="0"/>
      <w:divBdr>
        <w:top w:val="none" w:sz="0" w:space="0" w:color="auto"/>
        <w:left w:val="none" w:sz="0" w:space="0" w:color="auto"/>
        <w:bottom w:val="none" w:sz="0" w:space="0" w:color="auto"/>
        <w:right w:val="none" w:sz="0" w:space="0" w:color="auto"/>
      </w:divBdr>
    </w:div>
    <w:div w:id="1653216702">
      <w:bodyDiv w:val="1"/>
      <w:marLeft w:val="0"/>
      <w:marRight w:val="0"/>
      <w:marTop w:val="0"/>
      <w:marBottom w:val="0"/>
      <w:divBdr>
        <w:top w:val="none" w:sz="0" w:space="0" w:color="auto"/>
        <w:left w:val="none" w:sz="0" w:space="0" w:color="auto"/>
        <w:bottom w:val="none" w:sz="0" w:space="0" w:color="auto"/>
        <w:right w:val="none" w:sz="0" w:space="0" w:color="auto"/>
      </w:divBdr>
    </w:div>
    <w:div w:id="1702701605">
      <w:bodyDiv w:val="1"/>
      <w:marLeft w:val="0"/>
      <w:marRight w:val="0"/>
      <w:marTop w:val="0"/>
      <w:marBottom w:val="0"/>
      <w:divBdr>
        <w:top w:val="none" w:sz="0" w:space="0" w:color="auto"/>
        <w:left w:val="none" w:sz="0" w:space="0" w:color="auto"/>
        <w:bottom w:val="none" w:sz="0" w:space="0" w:color="auto"/>
        <w:right w:val="none" w:sz="0" w:space="0" w:color="auto"/>
      </w:divBdr>
    </w:div>
    <w:div w:id="1928995510">
      <w:bodyDiv w:val="1"/>
      <w:marLeft w:val="0"/>
      <w:marRight w:val="0"/>
      <w:marTop w:val="0"/>
      <w:marBottom w:val="0"/>
      <w:divBdr>
        <w:top w:val="none" w:sz="0" w:space="0" w:color="auto"/>
        <w:left w:val="none" w:sz="0" w:space="0" w:color="auto"/>
        <w:bottom w:val="none" w:sz="0" w:space="0" w:color="auto"/>
        <w:right w:val="none" w:sz="0" w:space="0" w:color="auto"/>
      </w:divBdr>
    </w:div>
    <w:div w:id="1981377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microsoft.com/office/2016/09/relationships/commentsIds" Target="commentsIds.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microsoft.com/office/2018/08/relationships/commentsExtensible" Target="commentsExtensible.xml"/></Relationships>
</file>

<file path=word/_rels/footnotes.xml.rels><?xml version="1.0" encoding="UTF-8" standalone="yes"?>
<Relationships xmlns="http://schemas.openxmlformats.org/package/2006/relationships"><Relationship Id="rId8" Type="http://schemas.openxmlformats.org/officeDocument/2006/relationships/hyperlink" Target="https://eippcb.jrc.ec.europa.eu/reference/textiles-industry" TargetMode="External"/><Relationship Id="rId13" Type="http://schemas.openxmlformats.org/officeDocument/2006/relationships/hyperlink" Target="https://www.bbi.europa.eu/about/circular-bio-based-europe-joint-undertaking-cbe-ju" TargetMode="External"/><Relationship Id="rId18" Type="http://schemas.openxmlformats.org/officeDocument/2006/relationships/hyperlink" Target="http://www.unece.org.net4all.ch/fr/tradewelcome/traceability-for-sustainable-garment-and-footwear.html" TargetMode="External"/><Relationship Id="rId3" Type="http://schemas.openxmlformats.org/officeDocument/2006/relationships/hyperlink" Target="https://ellenmacarthurfoundation.org/a-new-textiles-economy" TargetMode="External"/><Relationship Id="rId7" Type="http://schemas.openxmlformats.org/officeDocument/2006/relationships/hyperlink" Target="https://ec.europa.eu/environment/industry/stationary/ied/evaluation.htm" TargetMode="External"/><Relationship Id="rId12" Type="http://schemas.openxmlformats.org/officeDocument/2006/relationships/hyperlink" Target="https://ec.europa.eu/info/sites/default/files/research_and_innovation/funding/documents/ec_rtd_he-partnership-made-in-europe.pdf" TargetMode="External"/><Relationship Id="rId17" Type="http://schemas.openxmlformats.org/officeDocument/2006/relationships/hyperlink" Target="https://www.oecd-ilibrary.org/governance/oecd-due-diligence-guidance-for-responsible-supply-chains-in-the-garment-and-footwear-sector_9789264290587-en" TargetMode="External"/><Relationship Id="rId2" Type="http://schemas.openxmlformats.org/officeDocument/2006/relationships/hyperlink" Target="https://ellenmacarthurfoundation.org/a-new-textiles-economy" TargetMode="External"/><Relationship Id="rId16" Type="http://schemas.openxmlformats.org/officeDocument/2006/relationships/hyperlink" Target="file:///C:\Users\wentica\Downloads\SWD(2017)147_0.pdf" TargetMode="External"/><Relationship Id="rId1" Type="http://schemas.openxmlformats.org/officeDocument/2006/relationships/hyperlink" Target="https://ellenmacarthurfoundation.org/a-new-textiles-economy" TargetMode="External"/><Relationship Id="rId6" Type="http://schemas.openxmlformats.org/officeDocument/2006/relationships/hyperlink" Target="https://fashionandtextiles.springeropen.com/articles/10.1186/s40691-021-00262-9" TargetMode="External"/><Relationship Id="rId11" Type="http://schemas.openxmlformats.org/officeDocument/2006/relationships/hyperlink" Target="https://euratex.eu/news/reach4textiles-better-market-surveillance-for-textile-products/" TargetMode="External"/><Relationship Id="rId5" Type="http://schemas.openxmlformats.org/officeDocument/2006/relationships/hyperlink" Target="https://fashionandtextiles.springeropen.com/articles/10.1186/s40691-021-00262-9" TargetMode="External"/><Relationship Id="rId15" Type="http://schemas.openxmlformats.org/officeDocument/2006/relationships/hyperlink" Target="https://ec.europa.eu/eurostat/web/products-eurostat-news/-/edn-20200424-1" TargetMode="External"/><Relationship Id="rId10" Type="http://schemas.openxmlformats.org/officeDocument/2006/relationships/hyperlink" Target="https://ec.europa.eu/info/policies/consumers/consumer-protection-policy/sustainable-consumption-pledge_en" TargetMode="External"/><Relationship Id="rId19" Type="http://schemas.openxmlformats.org/officeDocument/2006/relationships/hyperlink" Target="https://ec.europa.eu/info/funding-tenders/opportunities/portal/screen/opportunities/topic-details/life-2021-prep-environment" TargetMode="External"/><Relationship Id="rId4" Type="http://schemas.openxmlformats.org/officeDocument/2006/relationships/hyperlink" Target="https://ellenmacarthurfoundation.org/a-new-textiles-economy" TargetMode="External"/><Relationship Id="rId9" Type="http://schemas.openxmlformats.org/officeDocument/2006/relationships/hyperlink" Target="https://eur-lex.europa.eu/legal-content/RO/TXT/?uri=CELEX:32021H2279" TargetMode="External"/><Relationship Id="rId14" Type="http://schemas.openxmlformats.org/officeDocument/2006/relationships/hyperlink" Target="https://cinea.ec.europa.eu/life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Status xmlns="dfc7ae79-f669-4a3e-ad9b-e5bd61de410c">Not Started</EC_Collab_Status>
    <_Status xmlns="http://schemas.microsoft.com/sharepoint/v3/fields">Not Started</_Status>
    <EC_Collab_Reference xmlns="dfc7ae79-f669-4a3e-ad9b-e5bd61de410c" xsi:nil="true"/>
    <EC_Collab_DocumentLanguage xmlns="dfc7ae79-f669-4a3e-ad9b-e5bd61de410c">EN</EC_Collab_DocumentLanguag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163659894B79B5439A53897177E62A58" ma:contentTypeVersion="0" ma:contentTypeDescription="Create a new document in this library." ma:contentTypeScope="" ma:versionID="2962f7903bac3b6086b052dd8250af9e">
  <xsd:schema xmlns:xsd="http://www.w3.org/2001/XMLSchema" xmlns:xs="http://www.w3.org/2001/XMLSchema" xmlns:p="http://schemas.microsoft.com/office/2006/metadata/properties" xmlns:ns2="http://schemas.microsoft.com/sharepoint/v3/fields" xmlns:ns3="dfc7ae79-f669-4a3e-ad9b-e5bd61de410c" targetNamespace="http://schemas.microsoft.com/office/2006/metadata/properties" ma:root="true" ma:fieldsID="371f52962ba89d7bb48228d9e178e102" ns2:_="" ns3:_="">
    <xsd:import namespace="http://schemas.microsoft.com/sharepoint/v3/fields"/>
    <xsd:import namespace="dfc7ae79-f669-4a3e-ad9b-e5bd61de410c"/>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fc7ae79-f669-4a3e-ad9b-e5bd61de410c"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0D619D-9790-426C-80FF-F02403A86B88}">
  <ds:schemaRefs>
    <ds:schemaRef ds:uri="http://purl.org/dc/elements/1.1/"/>
    <ds:schemaRef ds:uri="http://schemas.microsoft.com/office/2006/metadata/properties"/>
    <ds:schemaRef ds:uri="http://schemas.microsoft.com/office/infopath/2007/PartnerControls"/>
    <ds:schemaRef ds:uri="http://purl.org/dc/terms/"/>
    <ds:schemaRef ds:uri="http://schemas.openxmlformats.org/package/2006/metadata/core-properties"/>
    <ds:schemaRef ds:uri="http://purl.org/dc/dcmitype/"/>
    <ds:schemaRef ds:uri="http://schemas.microsoft.com/office/2006/documentManagement/types"/>
    <ds:schemaRef ds:uri="dfc7ae79-f669-4a3e-ad9b-e5bd61de410c"/>
    <ds:schemaRef ds:uri="http://schemas.microsoft.com/sharepoint/v3/fields"/>
    <ds:schemaRef ds:uri="http://www.w3.org/XML/1998/namespace"/>
  </ds:schemaRefs>
</ds:datastoreItem>
</file>

<file path=customXml/itemProps2.xml><?xml version="1.0" encoding="utf-8"?>
<ds:datastoreItem xmlns:ds="http://schemas.openxmlformats.org/officeDocument/2006/customXml" ds:itemID="{B760B4B6-1E5E-4BE8-9F00-19D45DB684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dfc7ae79-f669-4a3e-ad9b-e5bd61de41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7E66DD-169C-4292-88AD-B33DA3CEDF97}">
  <ds:schemaRefs>
    <ds:schemaRef ds:uri="http://schemas.microsoft.com/sharepoint/v3/contenttype/forms"/>
  </ds:schemaRefs>
</ds:datastoreItem>
</file>

<file path=customXml/itemProps4.xml><?xml version="1.0" encoding="utf-8"?>
<ds:datastoreItem xmlns:ds="http://schemas.openxmlformats.org/officeDocument/2006/customXml" ds:itemID="{77D82A18-5D44-43B5-BEC5-E40DEBFF9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16</Pages>
  <Words>7469</Words>
  <Characters>45188</Characters>
  <Application>Microsoft Office Word</Application>
  <DocSecurity>0</DocSecurity>
  <Lines>619</Lines>
  <Paragraphs>107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35</cp:revision>
  <cp:lastPrinted>2022-02-22T09:06:00Z</cp:lastPrinted>
  <dcterms:created xsi:type="dcterms:W3CDTF">2022-03-29T11:55:00Z</dcterms:created>
  <dcterms:modified xsi:type="dcterms:W3CDTF">2022-04-11T06:42:00Z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reated using">
    <vt:lpwstr>LW 6.0.1, Build 20180503</vt:lpwstr>
  </property>
  <property fmtid="{D5CDD505-2E9C-101B-9397-08002B2CF9AE}" pid="7" name="ContentTypeId">
    <vt:lpwstr>0x010100258AA79CEB83498886A3A0868112325000163659894B79B5439A53897177E62A58</vt:lpwstr>
  </property>
  <property fmtid="{D5CDD505-2E9C-101B-9397-08002B2CF9AE}" pid="8" name="Last edited using">
    <vt:lpwstr>LW 8.0, Build 20220128</vt:lpwstr>
  </property>
  <property fmtid="{D5CDD505-2E9C-101B-9397-08002B2CF9AE}" pid="9" name="MSIP_Label_6bd9ddd1-4d20-43f6-abfa-fc3c07406f94_Enabled">
    <vt:lpwstr>true</vt:lpwstr>
  </property>
  <property fmtid="{D5CDD505-2E9C-101B-9397-08002B2CF9AE}" pid="10" name="MSIP_Label_6bd9ddd1-4d20-43f6-abfa-fc3c07406f94_SetDate">
    <vt:lpwstr>2022-03-16T16:58:14Z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050b801a-4c6c-404f-a01f-455a325b2998</vt:lpwstr>
  </property>
  <property fmtid="{D5CDD505-2E9C-101B-9397-08002B2CF9AE}" pid="15" name="MSIP_Label_6bd9ddd1-4d20-43f6-abfa-fc3c07406f94_ContentBits">
    <vt:lpwstr>0</vt:lpwstr>
  </property>
  <property fmtid="{D5CDD505-2E9C-101B-9397-08002B2CF9AE}" pid="16" name="CPTemplateID">
    <vt:lpwstr>CP-014</vt:lpwstr>
  </property>
</Properties>
</file>