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C055C5" w14:textId="74278338" w:rsidR="006B339C" w:rsidRPr="00450775" w:rsidRDefault="00D41D85" w:rsidP="00D41D85">
      <w:pPr>
        <w:pStyle w:val="Pagedecouverture"/>
        <w:rPr>
          <w:noProof/>
        </w:rPr>
      </w:pPr>
      <w:bookmarkStart w:id="0" w:name="LW_BM_COVERPAGE"/>
      <w:r>
        <w:rPr>
          <w:noProof/>
        </w:rPr>
        <w:pict w14:anchorId="4D5A1E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1262079E-03E1-48C0-B64C-A7EE55CFFB17" style="width:455.25pt;height:351.75pt">
            <v:imagedata r:id="rId11" o:title=""/>
          </v:shape>
        </w:pict>
      </w:r>
    </w:p>
    <w:bookmarkEnd w:id="0"/>
    <w:p w14:paraId="37A74BDF" w14:textId="77777777" w:rsidR="00C83AE8" w:rsidRPr="00450775" w:rsidRDefault="00C83AE8" w:rsidP="00B01C3B">
      <w:pPr>
        <w:rPr>
          <w:rFonts w:ascii="Times New Roman" w:hAnsi="Times New Roman" w:cs="Times New Roman"/>
          <w:noProof/>
        </w:rPr>
        <w:sectPr w:rsidR="00C83AE8" w:rsidRPr="00450775" w:rsidSect="00D41D8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4B5C31A6" w14:textId="50D2EE98" w:rsidR="000D3D4E" w:rsidRPr="00450775" w:rsidRDefault="000D3D4E" w:rsidP="000D3D4E">
      <w:pPr>
        <w:pStyle w:val="Typedudocument"/>
        <w:rPr>
          <w:noProof/>
        </w:rPr>
      </w:pPr>
      <w:bookmarkStart w:id="1" w:name="_GoBack"/>
      <w:bookmarkEnd w:id="1"/>
      <w:r w:rsidRPr="00450775">
        <w:rPr>
          <w:noProof/>
        </w:rPr>
        <w:lastRenderedPageBreak/>
        <w:t>COMUNICARE A COMISIEI CĂTRE PARLAMENTUL EUROPEAN, CONSILIU, COMITETUL ECONOMIC ȘI SOCIAL EUROPEAN ȘI COMITETUL REGIUNILOR</w:t>
      </w:r>
    </w:p>
    <w:p w14:paraId="3EB19B0E" w14:textId="1761FB91" w:rsidR="000D3D4E" w:rsidRPr="00450775" w:rsidRDefault="000D3D4E" w:rsidP="000D3D4E">
      <w:pPr>
        <w:pStyle w:val="Titreobjet"/>
        <w:rPr>
          <w:noProof/>
        </w:rPr>
      </w:pPr>
      <w:r w:rsidRPr="00450775">
        <w:rPr>
          <w:noProof/>
        </w:rPr>
        <w:t>„Strategia 2.0 privind dronele pentru un ecosistem inteligent și durabil al aeronavelor fără pilot la bord în Europa”</w:t>
      </w:r>
    </w:p>
    <w:p w14:paraId="51EA7310" w14:textId="6AD32E55" w:rsidR="00C743B8" w:rsidRPr="00450775" w:rsidRDefault="00424C9B" w:rsidP="00B01C3B">
      <w:pPr>
        <w:pStyle w:val="HeadingRoman"/>
        <w:numPr>
          <w:ilvl w:val="0"/>
          <w:numId w:val="0"/>
        </w:numPr>
        <w:rPr>
          <w:b/>
          <w:bCs/>
          <w:noProof/>
          <w:color w:val="auto"/>
        </w:rPr>
      </w:pPr>
      <w:r>
        <w:rPr>
          <w:b/>
          <w:noProof/>
          <w:color w:val="auto"/>
        </w:rPr>
        <w:t>Context</w:t>
      </w:r>
    </w:p>
    <w:p w14:paraId="67130742" w14:textId="29067857" w:rsidR="00027D37" w:rsidRPr="00450775" w:rsidRDefault="42717038" w:rsidP="00B01C3B">
      <w:pPr>
        <w:pStyle w:val="ListParagraph"/>
        <w:rPr>
          <w:rFonts w:eastAsiaTheme="minorEastAsia"/>
          <w:noProof/>
        </w:rPr>
      </w:pPr>
      <w:r w:rsidRPr="00450775">
        <w:rPr>
          <w:noProof/>
        </w:rPr>
        <w:t xml:space="preserve">Uniunea Europeană și-a fixat obiectivul ambițios de a fi liderul </w:t>
      </w:r>
      <w:bookmarkStart w:id="2" w:name="_Hlk102056877"/>
      <w:r w:rsidRPr="00450775">
        <w:rPr>
          <w:noProof/>
        </w:rPr>
        <w:t>tranziției către o planetă sănătoasă și o nouă lume digitală</w:t>
      </w:r>
      <w:bookmarkEnd w:id="2"/>
      <w:r w:rsidRPr="00450775">
        <w:rPr>
          <w:noProof/>
        </w:rPr>
        <w:t>. Într-adevăr, obiectivul Pactului verde european</w:t>
      </w:r>
      <w:r w:rsidRPr="00450775">
        <w:rPr>
          <w:rStyle w:val="FootnoteReference"/>
          <w:noProof/>
        </w:rPr>
        <w:footnoteReference w:id="2"/>
      </w:r>
      <w:r w:rsidRPr="00450775">
        <w:rPr>
          <w:noProof/>
        </w:rPr>
        <w:t xml:space="preserve"> este de a atinge neutralitatea climatică până în 2050</w:t>
      </w:r>
      <w:r w:rsidRPr="00450775">
        <w:rPr>
          <w:rStyle w:val="FootnoteReference"/>
          <w:noProof/>
        </w:rPr>
        <w:footnoteReference w:id="3"/>
      </w:r>
      <w:r w:rsidRPr="00450775">
        <w:rPr>
          <w:noProof/>
        </w:rPr>
        <w:t>. Digitalizarea economiei ar trebui să sporească competitivitatea Uniunii și să consolideze capacitatea de acțiune a cetățenilor cu o nouă generație de tehnologii, fără a lăsa pe nimeni în urmă, în concordanță cu Pilonul european al drepturilor sociale. Pe baza a două comunicări strategice, și anume „Conturarea viitorului digital al Europei”</w:t>
      </w:r>
      <w:r w:rsidRPr="00450775">
        <w:rPr>
          <w:rStyle w:val="FootnoteReference"/>
          <w:noProof/>
        </w:rPr>
        <w:footnoteReference w:id="4"/>
      </w:r>
      <w:r w:rsidRPr="00450775">
        <w:rPr>
          <w:noProof/>
        </w:rPr>
        <w:t xml:space="preserve"> și „Deceniul digital al Europei”</w:t>
      </w:r>
      <w:r w:rsidRPr="00450775">
        <w:rPr>
          <w:rStyle w:val="FootnoteReference"/>
          <w:noProof/>
        </w:rPr>
        <w:footnoteReference w:id="5"/>
      </w:r>
      <w:r w:rsidRPr="00450775">
        <w:rPr>
          <w:noProof/>
        </w:rPr>
        <w:t>, Comisia a stabilit acțiunile specifice pe care le va întreprinde pentru a contribui la crearea de servicii și piețe digitale sigure și securizate.</w:t>
      </w:r>
    </w:p>
    <w:p w14:paraId="600A6044" w14:textId="3FF1FA65" w:rsidR="00E76FF2" w:rsidRPr="00450775" w:rsidRDefault="7A2B2284" w:rsidP="00B01C3B">
      <w:pPr>
        <w:pStyle w:val="ListParagraph"/>
        <w:rPr>
          <w:noProof/>
        </w:rPr>
      </w:pPr>
      <w:r w:rsidRPr="00450775">
        <w:rPr>
          <w:noProof/>
        </w:rPr>
        <w:t>Sectorul transporturilor, inclusiv sectorul emergent al dronelor</w:t>
      </w:r>
      <w:r w:rsidRPr="00450775">
        <w:rPr>
          <w:rStyle w:val="FootnoteReference"/>
          <w:noProof/>
        </w:rPr>
        <w:footnoteReference w:id="6"/>
      </w:r>
      <w:r w:rsidRPr="00450775">
        <w:rPr>
          <w:noProof/>
        </w:rPr>
        <w:t xml:space="preserve"> și al aeronavelor electrice cu decolare și aterizare verticală (</w:t>
      </w:r>
      <w:r w:rsidRPr="00450775">
        <w:rPr>
          <w:i/>
          <w:noProof/>
        </w:rPr>
        <w:t>electric Vertical Take Off and Landing</w:t>
      </w:r>
      <w:r w:rsidRPr="00450775">
        <w:rPr>
          <w:noProof/>
        </w:rPr>
        <w:t> – eVTOL)</w:t>
      </w:r>
      <w:r w:rsidRPr="00450775">
        <w:rPr>
          <w:rStyle w:val="FootnoteReference"/>
          <w:noProof/>
        </w:rPr>
        <w:footnoteReference w:id="7"/>
      </w:r>
      <w:r w:rsidRPr="00450775">
        <w:rPr>
          <w:noProof/>
        </w:rPr>
        <w:t xml:space="preserve"> cu pilot la bord, ar trebui să contribuie la realizarea acestei duble tranziții verzi și digitale. Strategia Comisiei pentru o mobilitate durabilă și inteligentă</w:t>
      </w:r>
      <w:r w:rsidRPr="00450775">
        <w:rPr>
          <w:noProof/>
          <w:vertAlign w:val="superscript"/>
        </w:rPr>
        <w:footnoteReference w:id="8"/>
      </w:r>
      <w:r w:rsidRPr="00450775">
        <w:rPr>
          <w:noProof/>
        </w:rPr>
        <w:t xml:space="preserve"> (</w:t>
      </w:r>
      <w:r w:rsidRPr="00450775">
        <w:rPr>
          <w:i/>
          <w:noProof/>
        </w:rPr>
        <w:t>Sustainable and Smart Mobility Strategy</w:t>
      </w:r>
      <w:r w:rsidRPr="00450775">
        <w:rPr>
          <w:noProof/>
        </w:rPr>
        <w:t> – SSMS), adoptată în decembrie 2020, oferă o foaie de parcurs ambițioasă menită să plaseze transportul european pe calea cea bună către un viitor durabil, inteligent și rezilient. Planul de acțiune privind reducerea la zero a poluării</w:t>
      </w:r>
      <w:r w:rsidRPr="00450775">
        <w:rPr>
          <w:noProof/>
          <w:vertAlign w:val="superscript"/>
        </w:rPr>
        <w:footnoteReference w:id="9"/>
      </w:r>
      <w:r w:rsidRPr="00450775">
        <w:rPr>
          <w:noProof/>
        </w:rPr>
        <w:t xml:space="preserve"> este corelat în cadrul SSMS cu ținte și acțiuni privind măsura în care obiectivul de prevenire a poluării ar trebui să fie inclus în noile politici ale UE în domeniul transporturilor, de exemplu în ceea ce privește zgomotul și poluanții atmosferici.</w:t>
      </w:r>
    </w:p>
    <w:p w14:paraId="091C031F" w14:textId="77777777" w:rsidR="001B25C4" w:rsidRPr="00450775" w:rsidRDefault="440B46A6" w:rsidP="00B01C3B">
      <w:pPr>
        <w:pStyle w:val="ListParagraph"/>
        <w:rPr>
          <w:rFonts w:eastAsiaTheme="minorEastAsia"/>
          <w:noProof/>
        </w:rPr>
      </w:pPr>
      <w:r w:rsidRPr="00450775">
        <w:rPr>
          <w:noProof/>
        </w:rPr>
        <w:t xml:space="preserve">Printre acțiunile prevăzute în SSMS, Comisia a anunțat elaborarea „Strategiei 2.0 privind dronele pentru un ecosistem inteligent și durabil al aeronavelor fără pilot la bord în Europa”, care urmează să fie adoptată până la sfârșitul anului 2022 și care va stabili posibile modalități de orientare a dezvoltării în continuare a acestei tehnologii și a cadrului său de reglementare și comercial. Prezenta comunicare reflectă acest anunț. </w:t>
      </w:r>
    </w:p>
    <w:p w14:paraId="17D4FF27" w14:textId="331B7933" w:rsidR="007F7132" w:rsidRPr="00450775" w:rsidRDefault="791A9478" w:rsidP="00B01C3B">
      <w:pPr>
        <w:pStyle w:val="ListParagraph"/>
        <w:rPr>
          <w:rFonts w:eastAsiaTheme="minorEastAsia"/>
          <w:noProof/>
        </w:rPr>
      </w:pPr>
      <w:r w:rsidRPr="00450775">
        <w:rPr>
          <w:noProof/>
        </w:rPr>
        <w:t>Începând din 2014, Comisia a depus eforturi intense pentru construirea bazelor unei politici cuprinzătoare a UE în domeniul dronelor. O primă comunicare care stabilește bazele acestei politici a fost adoptată în 2014</w:t>
      </w:r>
      <w:r w:rsidRPr="00450775">
        <w:rPr>
          <w:rStyle w:val="FootnoteReference"/>
          <w:noProof/>
        </w:rPr>
        <w:footnoteReference w:id="10"/>
      </w:r>
      <w:r w:rsidRPr="00450775">
        <w:rPr>
          <w:noProof/>
        </w:rPr>
        <w:t xml:space="preserve"> și a fost urmată de mai multe etape importante, printre care Strategia în domeniul aviației pentru Europa din 2015</w:t>
      </w:r>
      <w:r w:rsidRPr="00450775">
        <w:rPr>
          <w:rStyle w:val="FootnoteReference"/>
          <w:noProof/>
        </w:rPr>
        <w:footnoteReference w:id="11"/>
      </w:r>
      <w:r w:rsidRPr="00450775">
        <w:rPr>
          <w:noProof/>
        </w:rPr>
        <w:t xml:space="preserve"> și mai multe declarații de referință aprobate în cadrul conferințelor la nivel înalt privind dronele desfășurate la Riga, Varșovia, Helsinki și Amsterdam</w:t>
      </w:r>
      <w:r w:rsidRPr="00450775">
        <w:rPr>
          <w:rStyle w:val="FootnoteReference"/>
          <w:noProof/>
        </w:rPr>
        <w:footnoteReference w:id="12"/>
      </w:r>
      <w:r w:rsidRPr="00450775">
        <w:rPr>
          <w:noProof/>
        </w:rPr>
        <w:t xml:space="preserve">. </w:t>
      </w:r>
    </w:p>
    <w:p w14:paraId="614D2AD2" w14:textId="1DDC85FA" w:rsidR="00BC7670" w:rsidRPr="00450775" w:rsidRDefault="5B263D27" w:rsidP="00B01C3B">
      <w:pPr>
        <w:pStyle w:val="ListParagraph"/>
        <w:spacing w:line="259" w:lineRule="auto"/>
        <w:rPr>
          <w:rFonts w:eastAsiaTheme="minorEastAsia"/>
          <w:noProof/>
          <w:color w:val="000000" w:themeColor="text1"/>
          <w:sz w:val="20"/>
          <w:szCs w:val="20"/>
        </w:rPr>
      </w:pPr>
      <w:r w:rsidRPr="00450775">
        <w:rPr>
          <w:noProof/>
        </w:rPr>
        <w:t>Uniunea a jucat un rol esențial în elaborarea unui cadru de reglementare cuprinzător privind dronele pentru cele 27 de state membre ale sale, care contribuie cu succes la dezvoltarea acestui sector promițător. În temeiul noului regulament de bază</w:t>
      </w:r>
      <w:r w:rsidRPr="00450775">
        <w:rPr>
          <w:noProof/>
          <w:vertAlign w:val="superscript"/>
        </w:rPr>
        <w:footnoteReference w:id="13"/>
      </w:r>
      <w:r w:rsidRPr="00450775">
        <w:rPr>
          <w:noProof/>
        </w:rPr>
        <w:t xml:space="preserve"> adoptat în 2018, toate dronele, indiferent de greutatea lor, fac obiectul normelor de siguranță armonizate ale Uniunii. Pe baza acestor cerințe esențiale de siguranță și urmând abordarea centrată pe operațiuni și bazată pe riscuri încorporată în regulamentul de bază, Comisia a adoptat în 2019 o serie de norme care reglementează operațiunile cu drone [și anume Regulamentul de punere în aplicare (UE) 2019/947 al Comisiei privind normele și procedurile de operare a aeronavelor fără pilot la bord</w:t>
      </w:r>
      <w:r w:rsidRPr="00450775">
        <w:rPr>
          <w:rStyle w:val="FootnoteReference"/>
          <w:noProof/>
        </w:rPr>
        <w:footnoteReference w:id="14"/>
      </w:r>
      <w:r w:rsidRPr="00450775">
        <w:rPr>
          <w:noProof/>
        </w:rPr>
        <w:t xml:space="preserve"> și Regulamentul delegat (UE) 2019/945 al Comisiei privind operatorii de sisteme de aeronave fără pilot la bord</w:t>
      </w:r>
      <w:r w:rsidRPr="00450775">
        <w:rPr>
          <w:rStyle w:val="FootnoteReference"/>
          <w:noProof/>
        </w:rPr>
        <w:footnoteReference w:id="15"/>
      </w:r>
      <w:r w:rsidRPr="00450775">
        <w:rPr>
          <w:noProof/>
        </w:rPr>
        <w:t>]. În plus, pentru a garanta siguranța operațiunilor cu drone în spațiul aerian, Comisia a adoptat în 2020 trei regulamente de punere în aplicare privind U-space</w:t>
      </w:r>
      <w:r w:rsidRPr="00450775">
        <w:rPr>
          <w:rStyle w:val="FootnoteReference"/>
          <w:noProof/>
        </w:rPr>
        <w:footnoteReference w:id="16"/>
      </w:r>
      <w:r w:rsidRPr="00450775">
        <w:rPr>
          <w:noProof/>
        </w:rPr>
        <w:t>, care prevăd sistemul de management al traficului aerian pentru drone. Aceste norme reprezintă piatra de temelie a noului cadru de reglementare privind dronele al Uniunii, facilitând dezvoltarea industriei dronelor și a pieței serviciilor cu drone.</w:t>
      </w:r>
    </w:p>
    <w:p w14:paraId="6870A835" w14:textId="7DCE09A0" w:rsidR="0059617A" w:rsidRPr="00450775" w:rsidRDefault="26F5F033" w:rsidP="00B01C3B">
      <w:pPr>
        <w:pStyle w:val="ListParagraph"/>
        <w:rPr>
          <w:rFonts w:eastAsiaTheme="minorEastAsia"/>
          <w:noProof/>
        </w:rPr>
      </w:pPr>
      <w:r w:rsidRPr="00450775">
        <w:rPr>
          <w:noProof/>
        </w:rPr>
        <w:t>Elaborarea normelor Uniunii pentru drone a fost cu atât mai importantă cu cât există foarte puține cadre naționale de reglementare în vigoare în statele membre ale UE sau la nivel mondial. Spre deosebire de alte sectoare, în care procesul de armonizare a reglementărilor UE a început după adoptarea la nivel național a unor reglementări uneori divergente, în cazul de față a fost posibil să se pornească de la început cu un set de norme cu adevărat comun. Acest lucru continuă să reprezinte o oportunitate unică ce nu trebuie ratată.</w:t>
      </w:r>
    </w:p>
    <w:p w14:paraId="0EEB127C" w14:textId="029AFBEB" w:rsidR="008E098E" w:rsidRPr="00450775" w:rsidRDefault="45F0283A" w:rsidP="00B01C3B">
      <w:pPr>
        <w:pStyle w:val="ListParagraph"/>
        <w:rPr>
          <w:noProof/>
        </w:rPr>
      </w:pPr>
      <w:r w:rsidRPr="00450775">
        <w:rPr>
          <w:noProof/>
        </w:rPr>
        <w:t xml:space="preserve">În prezent, acțiunile anunțate în Strategia în domeniul aviației din 2015 au fost în mare parte finalizate, iar acum este momentul pentru actualizarea politicii Uniunii privind dronele, pe baza realizărilor de până acum și ținând seama de noile priorități de politică și de noile provocări, precum și de evoluțiile tehnologice, de reglementare și comerciale recente. </w:t>
      </w:r>
    </w:p>
    <w:p w14:paraId="6B30DE95" w14:textId="4D8957CE" w:rsidR="006A127E" w:rsidRPr="00450775" w:rsidRDefault="7C0738C9" w:rsidP="00B01C3B">
      <w:pPr>
        <w:pStyle w:val="ListParagraph"/>
        <w:rPr>
          <w:noProof/>
        </w:rPr>
      </w:pPr>
      <w:r w:rsidRPr="00450775">
        <w:rPr>
          <w:noProof/>
        </w:rPr>
        <w:t>Pe plan militar, dronele au fost utilizate în sectorul apărării în ultimii 30 de ani, dar capabilitățile militare europene în materie de drone sunt în continuare mai puțin mature decât în alte regiuni ale lumii, deși contribuția potențială a dronelor militare la viitoarea autonomie strategică europeană este recunoscută pe scară largă. Comisia Europeană</w:t>
      </w:r>
      <w:r w:rsidRPr="00450775">
        <w:rPr>
          <w:noProof/>
          <w:vertAlign w:val="superscript"/>
        </w:rPr>
        <w:footnoteReference w:id="17"/>
      </w:r>
      <w:r w:rsidRPr="00450775">
        <w:rPr>
          <w:noProof/>
        </w:rPr>
        <w:t xml:space="preserve"> și-a demonstrat disponibilitatea, împreună cu Înaltul Reprezentant</w:t>
      </w:r>
      <w:r w:rsidRPr="00450775">
        <w:rPr>
          <w:noProof/>
          <w:vertAlign w:val="superscript"/>
        </w:rPr>
        <w:footnoteReference w:id="18"/>
      </w:r>
      <w:r w:rsidRPr="00450775">
        <w:rPr>
          <w:noProof/>
        </w:rPr>
        <w:t>, de a consolida rolul UE ca actor geopolitic, poziție recunoscută de Consiliul European</w:t>
      </w:r>
      <w:r w:rsidRPr="00450775">
        <w:rPr>
          <w:noProof/>
          <w:vertAlign w:val="superscript"/>
        </w:rPr>
        <w:footnoteReference w:id="19"/>
      </w:r>
      <w:r w:rsidRPr="00450775">
        <w:rPr>
          <w:noProof/>
        </w:rPr>
        <w:t xml:space="preserve"> în avizul dat Busolei strategice</w:t>
      </w:r>
      <w:r w:rsidRPr="00450775">
        <w:rPr>
          <w:noProof/>
          <w:vertAlign w:val="superscript"/>
        </w:rPr>
        <w:footnoteReference w:id="20"/>
      </w:r>
      <w:r w:rsidRPr="00450775">
        <w:rPr>
          <w:noProof/>
        </w:rPr>
        <w:t xml:space="preserve"> aprobate de Consiliu la 21 martie 2022, cu obiectivul clar de a construi o UE mai puternică și mai capabilă în materie de securitate și apărare.</w:t>
      </w:r>
    </w:p>
    <w:p w14:paraId="4CD7FB88" w14:textId="2657BADC" w:rsidR="006A127E" w:rsidRPr="00450775" w:rsidRDefault="1FBAEB1B" w:rsidP="00B01C3B">
      <w:pPr>
        <w:pStyle w:val="ListParagraph"/>
        <w:rPr>
          <w:noProof/>
        </w:rPr>
      </w:pPr>
      <w:r w:rsidRPr="00450775">
        <w:rPr>
          <w:noProof/>
        </w:rPr>
        <w:t>Prin urmare, prezenta strategie privind dronele</w:t>
      </w:r>
      <w:r w:rsidRPr="00450775">
        <w:rPr>
          <w:rStyle w:val="FootnoteReference"/>
          <w:noProof/>
        </w:rPr>
        <w:footnoteReference w:id="21"/>
      </w:r>
      <w:r w:rsidRPr="00450775">
        <w:rPr>
          <w:noProof/>
        </w:rPr>
        <w:t xml:space="preserve"> ar trebui să contribuie nu doar la atingerea obiectivelor stabilite în SSMS, ci și a obiectivelor Planului de acțiune privind sinergiile dintre industria civilă, industria de apărare și industria spațială</w:t>
      </w:r>
      <w:r w:rsidRPr="00450775">
        <w:rPr>
          <w:rStyle w:val="FootnoteReference"/>
          <w:noProof/>
        </w:rPr>
        <w:footnoteReference w:id="22"/>
      </w:r>
      <w:r w:rsidRPr="00450775">
        <w:rPr>
          <w:noProof/>
        </w:rPr>
        <w:t>, adoptat în februarie 2020, care include un proiect emblematic al UE privind tehnologiile dronelor. Acest plan de acțiune a identificat mai multe domenii de potențială interacțiune constructivă prin care proiectele de apărare să poată beneficia de evoluțiile inovatoare generate de IMM-uri pentru dronele civile, iar aeronautica civilă să poată beneficia de evoluțiile din domeniul apărării.</w:t>
      </w:r>
    </w:p>
    <w:p w14:paraId="14D95E8F" w14:textId="24A9568C" w:rsidR="00BF55C8" w:rsidRPr="00450775" w:rsidRDefault="163A2E49" w:rsidP="00B01C3B">
      <w:pPr>
        <w:pStyle w:val="ListParagraph"/>
        <w:rPr>
          <w:rFonts w:eastAsiaTheme="minorEastAsia"/>
          <w:noProof/>
        </w:rPr>
      </w:pPr>
      <w:r w:rsidRPr="00450775">
        <w:rPr>
          <w:noProof/>
        </w:rPr>
        <w:t>În 2020, Comisia a adoptat două comunicări, ambele introducând noi măsuri de politică pentru a contracara posibilele amenințări pe care le-ar putea prezenta dronele. Atât în Strategia UE privind uniunea securității</w:t>
      </w:r>
      <w:r w:rsidRPr="00450775">
        <w:rPr>
          <w:rStyle w:val="FootnoteReference"/>
          <w:noProof/>
        </w:rPr>
        <w:footnoteReference w:id="23"/>
      </w:r>
      <w:r w:rsidRPr="00450775">
        <w:rPr>
          <w:noProof/>
        </w:rPr>
        <w:t>, cât și în Agenda privind combaterea terorismului</w:t>
      </w:r>
      <w:r w:rsidRPr="00450775">
        <w:rPr>
          <w:rStyle w:val="FootnoteReference"/>
          <w:noProof/>
        </w:rPr>
        <w:footnoteReference w:id="24"/>
      </w:r>
      <w:r w:rsidRPr="00450775">
        <w:rPr>
          <w:noProof/>
        </w:rPr>
        <w:t xml:space="preserve"> s-a afirmat că amenințarea reprezentată de dronele necooperante constituie o preocupare serioasă în Europa, care trebuie abordată. În plus, propunerea de Directivă privind reziliența entităților critice (Directiva REC)</w:t>
      </w:r>
      <w:r w:rsidRPr="00450775">
        <w:rPr>
          <w:rStyle w:val="FootnoteReference"/>
          <w:noProof/>
        </w:rPr>
        <w:footnoteReference w:id="25"/>
      </w:r>
      <w:r w:rsidRPr="00450775">
        <w:rPr>
          <w:noProof/>
        </w:rPr>
        <w:t xml:space="preserve"> va introduce obligația ca statele membre și entitățile critice să efectueze evaluări ale riscurilor, precum și obligația ca entitățile critice să ia măsuri tehnice, de securitate și organizatorice care să le asigure reziliența față de riscurile identificate. Prin urmare, această dimensiune de securitate trebuie, de asemenea, abordată în prezenta strategie privind dronele.</w:t>
      </w:r>
    </w:p>
    <w:p w14:paraId="64F30770" w14:textId="77777777" w:rsidR="006A127E" w:rsidRPr="00450775" w:rsidRDefault="3BCFDCA6" w:rsidP="00B01C3B">
      <w:pPr>
        <w:pStyle w:val="ListParagraph"/>
        <w:rPr>
          <w:noProof/>
        </w:rPr>
      </w:pPr>
      <w:r w:rsidRPr="00450775">
        <w:rPr>
          <w:noProof/>
        </w:rPr>
        <w:t>Prezenta comunicare este însoțită de un document de lucru al serviciilor Comisiei care prezintă o evaluare a provocărilor cu care se confruntă sectorul dronelor, precum și analiza și datele care stau la baza noii Strategii 2.0 privind dronele, care au fost efectuate de Comisie cu sprijinul unui consultant extern</w:t>
      </w:r>
      <w:r w:rsidRPr="00450775">
        <w:rPr>
          <w:rStyle w:val="FootnoteReference"/>
          <w:noProof/>
        </w:rPr>
        <w:footnoteReference w:id="26"/>
      </w:r>
      <w:r w:rsidRPr="00450775">
        <w:rPr>
          <w:noProof/>
        </w:rPr>
        <w:t>.</w:t>
      </w:r>
    </w:p>
    <w:p w14:paraId="5A7139D0" w14:textId="2162DD4F" w:rsidR="0ED7EBE4" w:rsidRPr="00450775" w:rsidRDefault="2935F031" w:rsidP="00B01C3B">
      <w:pPr>
        <w:pStyle w:val="HeadingRoman"/>
        <w:numPr>
          <w:ilvl w:val="0"/>
          <w:numId w:val="0"/>
        </w:numPr>
        <w:spacing w:line="259" w:lineRule="auto"/>
        <w:rPr>
          <w:b/>
          <w:bCs/>
          <w:noProof/>
          <w:color w:val="auto"/>
        </w:rPr>
      </w:pPr>
      <w:r w:rsidRPr="00450775">
        <w:rPr>
          <w:b/>
          <w:noProof/>
          <w:color w:val="auto"/>
        </w:rPr>
        <w:t>Valorificarea potențialului de creștere al dronelor</w:t>
      </w:r>
    </w:p>
    <w:p w14:paraId="44C3D081" w14:textId="28FA5A88" w:rsidR="009B1963" w:rsidRPr="00450775" w:rsidRDefault="3180F2E7" w:rsidP="00B01C3B">
      <w:pPr>
        <w:pStyle w:val="ListParagraph"/>
        <w:spacing w:line="259" w:lineRule="auto"/>
        <w:rPr>
          <w:rFonts w:eastAsiaTheme="minorEastAsia"/>
          <w:noProof/>
        </w:rPr>
      </w:pPr>
      <w:r w:rsidRPr="00450775">
        <w:rPr>
          <w:noProof/>
        </w:rPr>
        <w:t xml:space="preserve">Dronele sunt deja utilizate ca instrumente în activitatea zilnică, într-o gamă tot mai largă de sectoare economice care necesită utilizarea intensivă a datelor, cum sunt agricultura, construcțiile, supravegherea, producția de filme, asistența medicală, urgențele medicale, energia, mediul, siguranța și securitatea publică. În viitor dronele ar putea fi utilizate, de exemplu, și ca platforme pentru noduri de comunicare sau pentru monitorizarea condițiilor meteorologice și a poluării, precum și pentru întreținerea instalațiilor de energie din surse regenerabile, în special pentru energia eoliană offshore. </w:t>
      </w:r>
    </w:p>
    <w:p w14:paraId="2722CCF1" w14:textId="180BB6F4" w:rsidR="5448762F" w:rsidRPr="00450775" w:rsidRDefault="5448762F" w:rsidP="00B01C3B">
      <w:pPr>
        <w:pStyle w:val="ListParagraph"/>
        <w:spacing w:line="259" w:lineRule="auto"/>
        <w:rPr>
          <w:rFonts w:eastAsiaTheme="minorEastAsia"/>
          <w:noProof/>
        </w:rPr>
      </w:pPr>
      <w:r w:rsidRPr="00450775">
        <w:rPr>
          <w:noProof/>
        </w:rPr>
        <w:t>În sectorul transporturilor, în multe țări se testează deja utilizarea dronelor pentru livrări. Se preconizează că în următorii ani vor avea loc în Uniunea Europeană primele testări pilot în domeniul transportului de pasageri. Este important ca Uniunea să își păstreze autonomia strateg</w:t>
      </w:r>
      <w:r w:rsidR="00450775" w:rsidRPr="00450775">
        <w:rPr>
          <w:noProof/>
        </w:rPr>
        <w:t>ică deschisă în acest domeniu.</w:t>
      </w:r>
    </w:p>
    <w:p w14:paraId="7D1CF87D" w14:textId="2E630BE4" w:rsidR="5B87538D" w:rsidRPr="00450775" w:rsidRDefault="5B87538D" w:rsidP="00B01C3B">
      <w:pPr>
        <w:pStyle w:val="ListParagraph"/>
        <w:spacing w:line="259" w:lineRule="auto"/>
        <w:rPr>
          <w:noProof/>
        </w:rPr>
      </w:pPr>
      <w:r w:rsidRPr="00450775">
        <w:rPr>
          <w:noProof/>
        </w:rPr>
        <w:t>Ecosistemul dronelor include și dimensiunea militară/de apărare în scopul realizării de sinergii tehnologice între sectorul civil, cel al securității și cel al apărării. Valorificarea sinergiilor dintre utilizarea civilă și cea militară a dronelor, inclusiv a tehnologiilor de contracarare a dronelor, este un factor important de succes pentru competitivitatea ecosistemului european al dronelor, precum și pentru capabilitățile de apărare ale Uniunii.</w:t>
      </w:r>
    </w:p>
    <w:p w14:paraId="5B75C36D" w14:textId="528B95B0" w:rsidR="0C89BF7F" w:rsidRPr="00450775" w:rsidRDefault="62C300F7" w:rsidP="00B01C3B">
      <w:pPr>
        <w:pStyle w:val="ListParagraph"/>
        <w:spacing w:line="259" w:lineRule="auto"/>
        <w:rPr>
          <w:rFonts w:eastAsiaTheme="minorEastAsia"/>
          <w:noProof/>
        </w:rPr>
      </w:pPr>
      <w:r w:rsidRPr="00450775">
        <w:rPr>
          <w:noProof/>
        </w:rPr>
        <w:t>Pe plan civil, piața serviciilor cu drone cuprinde trei segmente interconectate: noile servicii aeriene inovatoare (</w:t>
      </w:r>
      <w:r w:rsidRPr="00450775">
        <w:rPr>
          <w:i/>
          <w:noProof/>
        </w:rPr>
        <w:t>Innovative Aerial Services</w:t>
      </w:r>
      <w:r w:rsidRPr="00450775">
        <w:rPr>
          <w:noProof/>
        </w:rPr>
        <w:t> – IAS)</w:t>
      </w:r>
      <w:r w:rsidRPr="00450775">
        <w:rPr>
          <w:noProof/>
          <w:vertAlign w:val="superscript"/>
        </w:rPr>
        <w:footnoteReference w:id="27"/>
      </w:r>
      <w:r w:rsidRPr="00450775">
        <w:rPr>
          <w:noProof/>
        </w:rPr>
        <w:t>, care includ două segmente: „operațiuni aeriene” (supraveghere, inspecție, cartografiere, redarea imaginii etc.) și „mobilitate aeriană inovatoare” (</w:t>
      </w:r>
      <w:r w:rsidRPr="00450775">
        <w:rPr>
          <w:i/>
          <w:noProof/>
        </w:rPr>
        <w:t>Innovative Air Mobility</w:t>
      </w:r>
      <w:r w:rsidRPr="00450775">
        <w:rPr>
          <w:noProof/>
        </w:rPr>
        <w:t> – IAM)</w:t>
      </w:r>
      <w:r w:rsidRPr="00450775">
        <w:rPr>
          <w:rStyle w:val="FootnoteReference"/>
          <w:noProof/>
        </w:rPr>
        <w:footnoteReference w:id="28"/>
      </w:r>
      <w:r w:rsidRPr="00450775">
        <w:rPr>
          <w:noProof/>
        </w:rPr>
        <w:t>, care acoperă mobilitatea aeriană urbană (</w:t>
      </w:r>
      <w:r w:rsidRPr="00450775">
        <w:rPr>
          <w:i/>
          <w:noProof/>
        </w:rPr>
        <w:t>Urban Air Mobility</w:t>
      </w:r>
      <w:r w:rsidRPr="00450775">
        <w:rPr>
          <w:noProof/>
        </w:rPr>
        <w:t xml:space="preserve"> – UAM), regională și internațională, și în al treilea rând „U-space”. Deși se preconizează că primele operațiuni IAM vor fi efectuate cu aeronave eVTOL cu pilot la bord, în viitor astfel de operațiuni vor fi efectuate probabil pe platforme similare, dar pilotate de la distanță și apoi complet autonome. </w:t>
      </w:r>
      <w:bookmarkStart w:id="3" w:name="_Hlk115076347"/>
    </w:p>
    <w:bookmarkEnd w:id="3"/>
    <w:p w14:paraId="4FD71BB7" w14:textId="77777777" w:rsidR="00397A7B" w:rsidRPr="00450775" w:rsidRDefault="56199E8C" w:rsidP="00B01C3B">
      <w:pPr>
        <w:pStyle w:val="ListParagraph"/>
        <w:rPr>
          <w:noProof/>
        </w:rPr>
      </w:pPr>
      <w:r w:rsidRPr="00450775">
        <w:rPr>
          <w:noProof/>
        </w:rPr>
        <w:t>Dacă există un cadru adecvat, piața serviciilor cu drone din Europa ar putea atinge până în 2030 o valoare de 14,5 miliarde EUR, cu o rată de creștere anuală compusă de 12,3 %, și ar putea crea 145 000 de locuri de muncă în UE</w:t>
      </w:r>
      <w:r w:rsidRPr="00450775">
        <w:rPr>
          <w:rStyle w:val="FootnoteReference"/>
          <w:noProof/>
        </w:rPr>
        <w:footnoteReference w:id="29"/>
      </w:r>
      <w:r w:rsidRPr="00450775">
        <w:rPr>
          <w:noProof/>
        </w:rPr>
        <w:t xml:space="preserve">. Diferitele segmente ale acestei piețe sunt în continuă creștere ca număr de întreprinderi și ca volum al operațiunilor. </w:t>
      </w:r>
    </w:p>
    <w:p w14:paraId="0A4F23A2" w14:textId="77777777" w:rsidR="05535FF5" w:rsidRPr="00450775" w:rsidRDefault="00397A7B" w:rsidP="00B01C3B">
      <w:pPr>
        <w:pStyle w:val="ListParagraph"/>
        <w:spacing w:line="259" w:lineRule="auto"/>
        <w:rPr>
          <w:rFonts w:eastAsiaTheme="minorEastAsia"/>
          <w:noProof/>
        </w:rPr>
      </w:pPr>
      <w:r w:rsidRPr="00450775">
        <w:rPr>
          <w:noProof/>
        </w:rPr>
        <w:t xml:space="preserve">În acest context, strategia existentă din 2015 a fost depășită de aceste noi evoluții și este necesară o nouă strategie la nivelul UE, care să ofere o viziune anticipativă pentru viitoarea dezvoltare holistică a sectorului. </w:t>
      </w:r>
    </w:p>
    <w:p w14:paraId="1916C3C3" w14:textId="77777777" w:rsidR="05535FF5" w:rsidRPr="00450775" w:rsidRDefault="572C0AE3" w:rsidP="00B01C3B">
      <w:pPr>
        <w:pStyle w:val="HeadingRoman"/>
        <w:numPr>
          <w:ilvl w:val="0"/>
          <w:numId w:val="0"/>
        </w:numPr>
        <w:spacing w:line="259" w:lineRule="auto"/>
        <w:rPr>
          <w:b/>
          <w:bCs/>
          <w:noProof/>
          <w:color w:val="auto"/>
        </w:rPr>
      </w:pPr>
      <w:r w:rsidRPr="00450775">
        <w:rPr>
          <w:b/>
          <w:noProof/>
          <w:color w:val="auto"/>
        </w:rPr>
        <w:t>Viziunea Comisiei</w:t>
      </w:r>
    </w:p>
    <w:p w14:paraId="32E68CEE" w14:textId="412C5C45" w:rsidR="001465F4" w:rsidRPr="00450775" w:rsidRDefault="68799882" w:rsidP="00B01C3B">
      <w:pPr>
        <w:pStyle w:val="ListParagraph"/>
        <w:spacing w:line="259" w:lineRule="auto"/>
        <w:rPr>
          <w:rFonts w:eastAsiaTheme="minorEastAsia"/>
          <w:noProof/>
        </w:rPr>
      </w:pPr>
      <w:r w:rsidRPr="00450775">
        <w:rPr>
          <w:noProof/>
        </w:rPr>
        <w:t xml:space="preserve">Stabilirea unei viziuni clare </w:t>
      </w:r>
      <w:bookmarkStart w:id="4" w:name="_Hlk102663834"/>
      <w:r w:rsidRPr="00450775">
        <w:rPr>
          <w:noProof/>
        </w:rPr>
        <w:t>pentru dezvoltarea sectorului dronelor va constitui baza pentru următoarele etape la nivelul UE în vederea dezvoltării unui ecosistem viabil și prosper al dronelor în Uniune</w:t>
      </w:r>
      <w:bookmarkEnd w:id="4"/>
      <w:r w:rsidRPr="00450775">
        <w:rPr>
          <w:noProof/>
        </w:rPr>
        <w:t>. Această viziune pentru 2030, care a fost elaborată cu sprijinul Grupului liderilor în domeniul dronelor</w:t>
      </w:r>
      <w:r w:rsidRPr="00450775">
        <w:rPr>
          <w:rStyle w:val="FootnoteReference"/>
          <w:noProof/>
        </w:rPr>
        <w:footnoteReference w:id="30"/>
      </w:r>
      <w:r w:rsidRPr="00450775">
        <w:rPr>
          <w:noProof/>
        </w:rPr>
        <w:t>, poate fi formulată după cum urmează:</w:t>
      </w:r>
    </w:p>
    <w:p w14:paraId="51B9641F" w14:textId="5DDC99FB" w:rsidR="003672BB" w:rsidRPr="00450775" w:rsidRDefault="1FED99C0" w:rsidP="00B01C3B">
      <w:pPr>
        <w:pStyle w:val="ListParagraph"/>
        <w:numPr>
          <w:ilvl w:val="0"/>
          <w:numId w:val="19"/>
        </w:numPr>
        <w:rPr>
          <w:noProof/>
        </w:rPr>
      </w:pPr>
      <w:r w:rsidRPr="00450775">
        <w:rPr>
          <w:noProof/>
        </w:rPr>
        <w:t>Până în 2030, cetățenii UE vor accepta dronele și ecosistemul de care acestea au nevoie ca făcând parte din viața lor.</w:t>
      </w:r>
    </w:p>
    <w:p w14:paraId="5042D50C" w14:textId="197AB608" w:rsidR="001110EA" w:rsidRPr="00450775" w:rsidRDefault="412C3536" w:rsidP="00B01C3B">
      <w:pPr>
        <w:pStyle w:val="ListParagraph"/>
        <w:numPr>
          <w:ilvl w:val="0"/>
          <w:numId w:val="19"/>
        </w:numPr>
        <w:rPr>
          <w:noProof/>
        </w:rPr>
      </w:pPr>
      <w:r w:rsidRPr="00450775">
        <w:rPr>
          <w:noProof/>
        </w:rPr>
        <w:t>Dronele vor fi utilizate pentru a furniza numeroase servicii în beneficiul unor utilizatori finali diverși, din sectorul civil și al apărării, printre care cetățeni, organizații, state membre și industria UE. Printre operațiunile aeriene desfășurate cu ajutorul dronelor se numără serviciile de urgență, inspecțiile și supravegherea, în cadrul cărora dronele vor fi utilizate pentru a colecta date, precum și pentru a livra bunuri.</w:t>
      </w:r>
    </w:p>
    <w:p w14:paraId="2EF41AC2" w14:textId="32A2FE02" w:rsidR="001110EA" w:rsidRPr="00450775" w:rsidRDefault="1FED99C0" w:rsidP="00B01C3B">
      <w:pPr>
        <w:pStyle w:val="ListParagraph"/>
        <w:numPr>
          <w:ilvl w:val="0"/>
          <w:numId w:val="19"/>
        </w:numPr>
        <w:rPr>
          <w:noProof/>
        </w:rPr>
      </w:pPr>
      <w:r w:rsidRPr="00450775">
        <w:rPr>
          <w:noProof/>
        </w:rPr>
        <w:t>Serviciile IAM vor începe să furnizeze servicii regulate de transport de pasageri, inițial utilizând aeronave cu pilot la bord, însă scopul final este să își automatizeze complet operațiunile. Serviciile prestate cu ajutorul dronelor vor integra sau vor completa în mod eficace sistemele de transport existente și vor contribui la decarbonizarea sistemului de transport prin furnizarea unei alternative la modurile de transport cu emisii ridicate de dioxid de carbon, reducând în același timp la minimum impactul acestora asupra mediului pe tot parcursul ciclului lor de viață. UAM va deveni parte a viitorului ecosistem de mobilitate inteligentă multimodală urbană, iar infrastructurile terestre și aeriene care vor facilita aceste servicii de transport vor fi implementate și integrate pe scară largă.</w:t>
      </w:r>
    </w:p>
    <w:p w14:paraId="65B33F71" w14:textId="7E291A14" w:rsidR="00973842" w:rsidRPr="00450775" w:rsidRDefault="1383A680" w:rsidP="00B01C3B">
      <w:pPr>
        <w:pStyle w:val="ListParagraph"/>
        <w:numPr>
          <w:ilvl w:val="0"/>
          <w:numId w:val="19"/>
        </w:numPr>
        <w:rPr>
          <w:noProof/>
        </w:rPr>
      </w:pPr>
      <w:r w:rsidRPr="00450775">
        <w:rPr>
          <w:noProof/>
        </w:rPr>
        <w:t xml:space="preserve">Vor fi utilizate în același timp mai multe tipuri de drone, iar operațiunile în care vor fi trimise vor fi diverse. Legiuitorul Uniunii, Comisia, Agenția Uniunii Europene pentru Siguranța Aviației (AESA) și statele membre au responsabilitatea instituțională de a proteja siguranța, securitatea și eficiența operațiunilor lor. Acestea se asigură că toate serviciile prestate cu ajutorul dronelor sunt furnizate într-un mod care asigură siguranța, securitatea, durabilitatea, viața privată și prețurile accesibile, în conformitate cu așteptările cetățenilor și răspunzând preocupărilor lor. Dronele utilizate pentru transportul de persoane și bunuri vor fi orientate în special către prestarea unor servicii accesibile publicului, creând astfel beneficii pentru cetățeni și pentru comunitățile locale. </w:t>
      </w:r>
    </w:p>
    <w:p w14:paraId="2895D062" w14:textId="5E2B0188" w:rsidR="001110EA" w:rsidRPr="00450775" w:rsidRDefault="1FED99C0" w:rsidP="00B01C3B">
      <w:pPr>
        <w:pStyle w:val="ListParagraph"/>
        <w:numPr>
          <w:ilvl w:val="0"/>
          <w:numId w:val="19"/>
        </w:numPr>
        <w:rPr>
          <w:noProof/>
        </w:rPr>
      </w:pPr>
      <w:r w:rsidRPr="00450775">
        <w:rPr>
          <w:noProof/>
        </w:rPr>
        <w:t>Actualul cadru de reglementare pentru U-space va fi pus în aplicare integral în UE</w:t>
      </w:r>
      <w:r w:rsidRPr="00450775">
        <w:rPr>
          <w:i/>
          <w:noProof/>
        </w:rPr>
        <w:t>.</w:t>
      </w:r>
      <w:r w:rsidRPr="00450775">
        <w:rPr>
          <w:noProof/>
        </w:rPr>
        <w:t xml:space="preserve"> Serviciile U-space avansate suplimentare vor sprijini operațiuni la scară largă, cu un grad ridicat de automatizare și cu conectare digitală, la prețuri accesibile, sigure, securizate și ecologice, desfășurate cu aeronave fără pilot la bord în mai multe state membre. Va fi inițiată integrarea traficului cu aeronave cu și fără pilot la bord în același spațiu aerian, în interiorul și în afara spațiului aerian U-space. </w:t>
      </w:r>
    </w:p>
    <w:p w14:paraId="1667FC85" w14:textId="32E6A73B" w:rsidR="001110EA" w:rsidRPr="00450775" w:rsidRDefault="1FED99C0" w:rsidP="00B01C3B">
      <w:pPr>
        <w:pStyle w:val="ListParagraph"/>
        <w:numPr>
          <w:ilvl w:val="0"/>
          <w:numId w:val="19"/>
        </w:numPr>
        <w:rPr>
          <w:noProof/>
        </w:rPr>
      </w:pPr>
      <w:r w:rsidRPr="00450775">
        <w:rPr>
          <w:noProof/>
        </w:rPr>
        <w:t xml:space="preserve">Industria dronelor din UE va deveni viabilă și accesibilă cetățenilor și întreprinderilor din UE, cu o participare activă a actorilor de toate dimensiunile, inclusiv a unei varietăți de IMM-uri diversificate, încurajând colaborarea între toți actorii și extinzând spectrul în mod semnificativ dincolo de numărul limitat de părți interesate multinaționale de la nivel mondial. </w:t>
      </w:r>
    </w:p>
    <w:p w14:paraId="2E4F47A5" w14:textId="55AA60B1" w:rsidR="001110EA" w:rsidRPr="00450775" w:rsidRDefault="1FED99C0" w:rsidP="00B01C3B">
      <w:pPr>
        <w:pStyle w:val="ListParagraph"/>
        <w:numPr>
          <w:ilvl w:val="0"/>
          <w:numId w:val="19"/>
        </w:numPr>
        <w:rPr>
          <w:noProof/>
        </w:rPr>
      </w:pPr>
      <w:r w:rsidRPr="00450775">
        <w:rPr>
          <w:noProof/>
        </w:rPr>
        <w:t xml:space="preserve">Vor fi identificate și exploatate în mod sistematic sinergiile dintre industria civilă și cea a apărării, care vor aduce beneficii ambelor sectoare. Acestea vor îmbunătăți competitivitatea industriei europene și vor consolida autonomia strategică a Europei, permițând statelor membre să se bazeze pe o tehnologie competitivă a dronelor de origine europeană. </w:t>
      </w:r>
    </w:p>
    <w:p w14:paraId="327C49CD" w14:textId="7F2B1561" w:rsidR="004C7D4F" w:rsidRPr="00450775" w:rsidRDefault="1FED99C0" w:rsidP="00B01C3B">
      <w:pPr>
        <w:pStyle w:val="ListParagraph"/>
        <w:numPr>
          <w:ilvl w:val="0"/>
          <w:numId w:val="19"/>
        </w:numPr>
        <w:rPr>
          <w:noProof/>
        </w:rPr>
      </w:pPr>
      <w:r w:rsidRPr="00450775">
        <w:rPr>
          <w:noProof/>
        </w:rPr>
        <w:t>Ecosistemul dronelor va oferi locuri de muncă, va promova și va proteja know-how-ul tehnologic european și va crea oportunități de creștere pentru economia UE în ansamblu, permițând întreprinderilor europene, inclusiv noilor IMM-uri, să se dezvolte și să prospere ca lideri mondiali.</w:t>
      </w:r>
    </w:p>
    <w:p w14:paraId="6528148A" w14:textId="3402E77D" w:rsidR="00BC0356" w:rsidRPr="00450775" w:rsidRDefault="1AFE304A" w:rsidP="00B01C3B">
      <w:pPr>
        <w:pStyle w:val="HeadingRoman"/>
        <w:numPr>
          <w:ilvl w:val="0"/>
          <w:numId w:val="0"/>
        </w:numPr>
        <w:rPr>
          <w:i/>
          <w:iCs/>
          <w:noProof/>
          <w:color w:val="auto"/>
        </w:rPr>
      </w:pPr>
      <w:r w:rsidRPr="00450775">
        <w:rPr>
          <w:b/>
          <w:noProof/>
          <w:color w:val="auto"/>
        </w:rPr>
        <w:t>Tran</w:t>
      </w:r>
      <w:r w:rsidR="00424C9B">
        <w:rPr>
          <w:b/>
          <w:noProof/>
          <w:color w:val="auto"/>
        </w:rPr>
        <w:t>sformarea viziunii în realitate</w:t>
      </w:r>
    </w:p>
    <w:p w14:paraId="4DA8CE85" w14:textId="4B2BC46E" w:rsidR="007C2E43" w:rsidRPr="00450775" w:rsidRDefault="1139063C" w:rsidP="00B01C3B">
      <w:pPr>
        <w:pStyle w:val="ListParagraph"/>
        <w:rPr>
          <w:noProof/>
        </w:rPr>
      </w:pPr>
      <w:bookmarkStart w:id="5" w:name="_Hlk102663690"/>
      <w:r w:rsidRPr="00450775">
        <w:rPr>
          <w:noProof/>
        </w:rPr>
        <w:t>Prezenta strategie acoperă zece domenii care ar trebui să contribuie la dezvoltarea ecosistemului dronelor și să contribuie la realizarea viziunii descrise mai sus. Domeniile au fost identificate pe baza contribuțiilor primite în cadrul consultărilor ample care sunt descrise în documentul de lucru însoțitor al serviciilor Comisiei. Domeniile respective sunt grupate în două obiective principale. Primul este</w:t>
      </w:r>
      <w:r w:rsidRPr="00450775">
        <w:rPr>
          <w:i/>
          <w:noProof/>
        </w:rPr>
        <w:t xml:space="preserve"> de a construi piața serviciilor cu drone a Uniunii</w:t>
      </w:r>
      <w:r w:rsidRPr="00450775">
        <w:rPr>
          <w:noProof/>
        </w:rPr>
        <w:t xml:space="preserve">, iar al doilea este </w:t>
      </w:r>
      <w:r w:rsidRPr="00450775">
        <w:rPr>
          <w:i/>
          <w:noProof/>
        </w:rPr>
        <w:t>de a consolida capacitățile industriilor civilă, de securitate și de apărare ale Uniunii și sinergiile dintre acestea</w:t>
      </w:r>
      <w:r w:rsidRPr="00450775">
        <w:rPr>
          <w:noProof/>
        </w:rPr>
        <w:t>. Fiecare domeniu urmărește să consolideze eficiența diferitelor segmente ale lanțului valoric global al dronelor, de la operatorii de drone, producătorii de drone, sectorul apărării și sistemele de contracarare a dronelor până la U-space.</w:t>
      </w:r>
    </w:p>
    <w:p w14:paraId="60079CBB" w14:textId="691B841A" w:rsidR="00F712FA" w:rsidRPr="00450775" w:rsidRDefault="4CAEFD60" w:rsidP="00B01C3B">
      <w:pPr>
        <w:pStyle w:val="HeadingRoman"/>
        <w:numPr>
          <w:ilvl w:val="0"/>
          <w:numId w:val="0"/>
        </w:numPr>
        <w:ind w:left="360"/>
        <w:rPr>
          <w:b/>
          <w:bCs/>
          <w:noProof/>
          <w:color w:val="auto"/>
        </w:rPr>
      </w:pPr>
      <w:r w:rsidRPr="00450775">
        <w:rPr>
          <w:b/>
          <w:noProof/>
          <w:color w:val="auto"/>
        </w:rPr>
        <w:t>A. Construirea pieței serviciilor cu drone a Uniunii</w:t>
      </w:r>
    </w:p>
    <w:p w14:paraId="1F1498AA" w14:textId="5FA7D8F9" w:rsidR="006A127E" w:rsidRPr="00450775" w:rsidRDefault="2A4CB788" w:rsidP="00B01C3B">
      <w:pPr>
        <w:pStyle w:val="Heading3"/>
        <w:ind w:left="1440" w:hanging="723"/>
        <w:rPr>
          <w:noProof/>
        </w:rPr>
      </w:pPr>
      <w:r w:rsidRPr="00450775">
        <w:rPr>
          <w:noProof/>
        </w:rPr>
        <w:t>Îmbunătățirea capacităților spațiului aerian (dezvoltarea U-space și integrarea cu managementul traficului aerian)</w:t>
      </w:r>
    </w:p>
    <w:p w14:paraId="7431665B" w14:textId="44522DB7" w:rsidR="00A13718" w:rsidRPr="00450775" w:rsidRDefault="3005C05D" w:rsidP="00B01C3B">
      <w:pPr>
        <w:pStyle w:val="ListParagraph"/>
        <w:rPr>
          <w:noProof/>
        </w:rPr>
      </w:pPr>
      <w:r w:rsidRPr="00450775">
        <w:rPr>
          <w:noProof/>
        </w:rPr>
        <w:t>Unul dintre obiectivele majore ale actualului sistem de management al traficului aerian (</w:t>
      </w:r>
      <w:r w:rsidRPr="00450775">
        <w:rPr>
          <w:i/>
          <w:noProof/>
        </w:rPr>
        <w:t>Air Trafic Management</w:t>
      </w:r>
      <w:r w:rsidRPr="00450775">
        <w:rPr>
          <w:noProof/>
        </w:rPr>
        <w:t> – ATM) și ale Normelor europene standardizate privind spațiul aerian (</w:t>
      </w:r>
      <w:r w:rsidRPr="00450775">
        <w:rPr>
          <w:i/>
          <w:noProof/>
        </w:rPr>
        <w:t>Standardised European Rules of the Air</w:t>
      </w:r>
      <w:r w:rsidRPr="00450775">
        <w:rPr>
          <w:noProof/>
        </w:rPr>
        <w:t> – SERA)</w:t>
      </w:r>
      <w:r w:rsidRPr="00450775">
        <w:rPr>
          <w:rStyle w:val="FootnoteReference"/>
          <w:noProof/>
        </w:rPr>
        <w:footnoteReference w:id="31"/>
      </w:r>
      <w:r w:rsidRPr="00450775">
        <w:rPr>
          <w:noProof/>
        </w:rPr>
        <w:t xml:space="preserve"> este evitarea coliziunilor între aeronave. SERA se bazează pe principiul „a vedea și a evita”, care este utilizat de pilot pentru a evita coliziunile în zbor. Având în vedere că, în operațiunile cu drone, intenția este ca pilotul să nu fie la bord, nu se poate aplica o respectare strictă a acestui principiu și, prin urmare, riscurile de coliziune trebuie atenuate prin mijloace alternative adecvate. </w:t>
      </w:r>
    </w:p>
    <w:p w14:paraId="26309E88" w14:textId="6F7916AE" w:rsidR="001C23B4" w:rsidRPr="00450775" w:rsidRDefault="48E825DC" w:rsidP="00B01C3B">
      <w:pPr>
        <w:pStyle w:val="ListParagraph"/>
        <w:rPr>
          <w:noProof/>
        </w:rPr>
      </w:pPr>
      <w:r w:rsidRPr="00450775">
        <w:rPr>
          <w:noProof/>
        </w:rPr>
        <w:t>Prin urmare, integrarea dronelor în spațiul aerian impune fie revizuirea normelor existente în materie de siguranță a aviației pentru a ține seama de aceste diferențe, fie elaborarea unor norme complet noi, concepute special pentru acești participanți nou-intrați. Până în prezent, strategia Uniunii a fost aceea de a avansa pe ambele fronturi. În prima etapă, spațiul aerian pentru drone este separat de spațiul aerian utilizat pentru operațiunile cu pilot la bord, pentru ca apoi, într-o a doua etapă, să se realizeze o integrare deplină a celor două, care să permită tuturor utilizatorilor spațiului aerian (cu și fără pilot la bord, precum și IAM și traficului aerian regulat, dar și operatorilor de stat, inclusiv aeronavelor militare, cu și fără pilot la bord) să opereze în condiții de siguranță și în mod liber în același spațiu aerian sau să treacă dintr-un spațiu aerian în altul.</w:t>
      </w:r>
    </w:p>
    <w:p w14:paraId="242AA8B0" w14:textId="5416069F" w:rsidR="005053D3" w:rsidRPr="00450775" w:rsidRDefault="7B7DB912" w:rsidP="00B01C3B">
      <w:pPr>
        <w:pStyle w:val="Flagshipaction"/>
        <w:rPr>
          <w:noProof/>
        </w:rPr>
      </w:pPr>
      <w:r w:rsidRPr="00450775">
        <w:rPr>
          <w:noProof/>
        </w:rPr>
        <w:t>Acțiunea emblematică 1: Comisia intenționează să adopte modificări ale Normelor europene standardizate privind spațiul aerian și ale Regulamentului privind managementul traficului aerian/serviciile de navigație aeriană pentru a integra în siguranță operațiunile cu drone și operațiunile eVTOL pilotate.</w:t>
      </w:r>
    </w:p>
    <w:p w14:paraId="0180F95B" w14:textId="743255D9" w:rsidR="00A5677A" w:rsidRPr="00450775" w:rsidRDefault="182B326F" w:rsidP="00B01C3B">
      <w:pPr>
        <w:pStyle w:val="ListParagraph"/>
        <w:rPr>
          <w:noProof/>
        </w:rPr>
      </w:pPr>
      <w:r w:rsidRPr="00450775">
        <w:rPr>
          <w:noProof/>
        </w:rPr>
        <w:t>În ceea ce privește adaptarea capacităților spațiului aerian, Comisia a lansat în 2016 o inițiativă menită să asigure integrarea în condiții de siguranță și securitate a dronelor în spațiul aerian: așa-numitul U-Space, un sistem personalizat, complet digital și automatizat de management al traficului, care a fost conceput pentru a permite extinderea eficientă și la prețuri accesibile a serviciilor cu drone. U-Space ar trebui să fie cât mai eficient din punctul de vedere al costurilor, asigurând în același timp un acces echitabil la spațiul aerian pentru a asigura diversitatea operatorilor de drone din întreaga UE și pentru a permite desfășurarea în condiții de siguranță și de eficiență a operațiunilor cu aeronave militare și de stat cu și fără pilot la bord.</w:t>
      </w:r>
    </w:p>
    <w:p w14:paraId="4BEAC4CA" w14:textId="77777777" w:rsidR="00A5677A" w:rsidRPr="00450775" w:rsidRDefault="5CD196D3" w:rsidP="00B01C3B">
      <w:pPr>
        <w:pStyle w:val="ListParagraph"/>
        <w:rPr>
          <w:noProof/>
        </w:rPr>
      </w:pPr>
      <w:r w:rsidRPr="00450775">
        <w:rPr>
          <w:noProof/>
        </w:rPr>
        <w:t>Dezvoltarea U-space a fost inițiată ulterior, în 2017, în cadrul Proiectului de cercetare privind ATM în contextul Cerului unic european (SESAR) și face în continuare obiectul cercetării și inovării, în special în ceea ce privește serviciile U-space mai avansate.</w:t>
      </w:r>
    </w:p>
    <w:p w14:paraId="088C6416" w14:textId="7CCACD1D" w:rsidR="00DE6204" w:rsidRPr="00450775" w:rsidRDefault="5CD196D3" w:rsidP="00B01C3B">
      <w:pPr>
        <w:pStyle w:val="ListParagraph"/>
        <w:rPr>
          <w:noProof/>
        </w:rPr>
      </w:pPr>
      <w:r w:rsidRPr="00450775">
        <w:rPr>
          <w:noProof/>
        </w:rPr>
        <w:t>Cadrul de reglementare inițial, pachetul normativ U-space</w:t>
      </w:r>
      <w:r w:rsidRPr="00450775">
        <w:rPr>
          <w:rStyle w:val="FootnoteReference"/>
          <w:noProof/>
        </w:rPr>
        <w:footnoteReference w:id="32"/>
      </w:r>
      <w:r w:rsidRPr="00450775">
        <w:rPr>
          <w:noProof/>
        </w:rPr>
        <w:t>, a fost adoptat de Comisie în 2021 pentru a crea baze comune pentru U-space și pentru a asigura convergența proiectelor de punere în aplicare inovatoare care se dezvoltă rapid în întreaga Uniune.</w:t>
      </w:r>
    </w:p>
    <w:p w14:paraId="0CE851BF" w14:textId="68EEE89E" w:rsidR="009B5253" w:rsidRPr="00450775" w:rsidRDefault="1B25D962" w:rsidP="00B01C3B">
      <w:pPr>
        <w:pStyle w:val="ListParagraph"/>
        <w:rPr>
          <w:noProof/>
        </w:rPr>
      </w:pPr>
      <w:r w:rsidRPr="00450775">
        <w:rPr>
          <w:noProof/>
        </w:rPr>
        <w:t>Pe termen scurt și mediu, este necesar să se faciliteze implementarea acestui cadru de reglementare inițial. În acest scop, AESA, furnizorii de servicii de navigație aeriană și furnizorii de servicii U-space ar trebui să convină asupra protocoalelor necesare pentru schimbul de informații cu furnizorul de servicii de informații comune și să definească mai bine cerințele de performanță în materie de navigație. În consecință, aceștia ar trebui, de asemenea, să acorde prioritate elaborării standardelor aferente.</w:t>
      </w:r>
    </w:p>
    <w:p w14:paraId="4794D73D" w14:textId="65716DA9" w:rsidR="009B5253" w:rsidRPr="00450775" w:rsidRDefault="1B25D962" w:rsidP="00B01C3B">
      <w:pPr>
        <w:pStyle w:val="ListParagraph"/>
        <w:rPr>
          <w:rFonts w:eastAsiaTheme="minorEastAsia"/>
          <w:noProof/>
        </w:rPr>
      </w:pPr>
      <w:r w:rsidRPr="00450775">
        <w:rPr>
          <w:noProof/>
        </w:rPr>
        <w:t>În același timp, furnizorii de servicii U-space ar trebui să fie în măsură să valorifice tehnologiile și standardele de telecomunicații mobile existente, cum ar fi cele care rezultă din activitatea comună privind conectivitatea aeriană</w:t>
      </w:r>
      <w:r w:rsidRPr="00450775">
        <w:rPr>
          <w:rStyle w:val="FootnoteReference"/>
          <w:noProof/>
        </w:rPr>
        <w:footnoteReference w:id="33"/>
      </w:r>
      <w:r w:rsidRPr="00450775">
        <w:rPr>
          <w:noProof/>
        </w:rPr>
        <w:t>, care este o colaborare între entitățile de management al traficului fără pilot la bord și cele de comunicații mobile, menită să promoveze schimburile și înțelegerea între sectorul aviației și cel al comunicațiilor celulare, cu scopul de a îmbunătăți schimbul de informații și de a evita incompatibilitățile dintre comunitățile respective. În același timp, ar trebui avută în vedere utilizarea soluțiilor și a conceptelor operaționale U-space pentru un ATM mai automatizat.</w:t>
      </w:r>
    </w:p>
    <w:p w14:paraId="34122A9C" w14:textId="4B88DC69" w:rsidR="009B5253" w:rsidRPr="00450775" w:rsidRDefault="1B25D962" w:rsidP="00B01C3B">
      <w:pPr>
        <w:pStyle w:val="ListParagraph"/>
        <w:rPr>
          <w:noProof/>
        </w:rPr>
      </w:pPr>
      <w:r w:rsidRPr="00450775">
        <w:rPr>
          <w:noProof/>
        </w:rPr>
        <w:t>De asemenea, există o nevoie continuă de a sprijini activitățile demonstrative și de validare la scară largă și de a armoniza eforturile proiectelor inovatoare de validare a implementării de prototipuri și de elaborare a standardelor utilizate în timpul testelor în condiții reale.</w:t>
      </w:r>
      <w:r w:rsidRPr="00450775">
        <w:rPr>
          <w:noProof/>
          <w:sz w:val="22"/>
        </w:rPr>
        <w:t xml:space="preserve"> </w:t>
      </w:r>
      <w:r w:rsidRPr="00450775">
        <w:rPr>
          <w:noProof/>
        </w:rPr>
        <w:t>În acest scop, părțile interesate din UE pot profita de laboratoarele vii pentru viitoarele ecosisteme urbane, înființate recent de Centrul Comun de Cercetare (JRC) al Comisiei Europene</w:t>
      </w:r>
      <w:r w:rsidRPr="00450775">
        <w:rPr>
          <w:noProof/>
          <w:vertAlign w:val="superscript"/>
        </w:rPr>
        <w:footnoteReference w:id="34"/>
      </w:r>
      <w:r w:rsidRPr="00450775">
        <w:rPr>
          <w:noProof/>
        </w:rPr>
        <w:t>.</w:t>
      </w:r>
    </w:p>
    <w:p w14:paraId="37F96848" w14:textId="0B181CAB" w:rsidR="00F76F8C" w:rsidRPr="00450775" w:rsidRDefault="20203AA0" w:rsidP="00B01C3B">
      <w:pPr>
        <w:pStyle w:val="ListParagraph"/>
        <w:rPr>
          <w:noProof/>
        </w:rPr>
      </w:pPr>
      <w:r w:rsidRPr="00450775">
        <w:rPr>
          <w:noProof/>
        </w:rPr>
        <w:t>Comisia intenționează să sprijine în continuare cercetarea și dezvoltarea în vederea valorificării cadrului de reglementare inițial și a îmbunătățirii implementării U-space pentru a sprijini serviciile mai avansate și mobilitatea aeriană inovatoare (IAM), în conformitate cu viziunea Planului general (</w:t>
      </w:r>
      <w:r w:rsidRPr="00450775">
        <w:rPr>
          <w:i/>
          <w:noProof/>
        </w:rPr>
        <w:t>Master Plan</w:t>
      </w:r>
      <w:r w:rsidRPr="00450775">
        <w:rPr>
          <w:noProof/>
        </w:rPr>
        <w:t> – MP) european pentru ATM</w:t>
      </w:r>
      <w:r w:rsidRPr="00450775">
        <w:rPr>
          <w:rStyle w:val="FootnoteReference"/>
          <w:noProof/>
        </w:rPr>
        <w:footnoteReference w:id="35"/>
      </w:r>
      <w:r w:rsidRPr="00450775">
        <w:rPr>
          <w:noProof/>
        </w:rPr>
        <w:t xml:space="preserve"> și cu foile de parcurs pentru realizarea acestui obiectiv, astfel cum sunt descrise în Agenda strategică de cercetare și inovare (</w:t>
      </w:r>
      <w:r w:rsidRPr="00450775">
        <w:rPr>
          <w:i/>
          <w:noProof/>
        </w:rPr>
        <w:t>Strategic Research and Innovation Agenda</w:t>
      </w:r>
      <w:r w:rsidRPr="00450775">
        <w:rPr>
          <w:noProof/>
        </w:rPr>
        <w:t> – SRIA) pentru Cerul digital european</w:t>
      </w:r>
      <w:r w:rsidRPr="00450775">
        <w:rPr>
          <w:rStyle w:val="FootnoteReference"/>
          <w:noProof/>
        </w:rPr>
        <w:footnoteReference w:id="36"/>
      </w:r>
      <w:r w:rsidRPr="00450775">
        <w:rPr>
          <w:noProof/>
        </w:rPr>
        <w:t>.</w:t>
      </w:r>
    </w:p>
    <w:p w14:paraId="7622622D" w14:textId="26210120" w:rsidR="00520D4B" w:rsidRPr="00450775" w:rsidRDefault="5BCFBF05" w:rsidP="00B01C3B">
      <w:pPr>
        <w:pStyle w:val="ListParagraph"/>
        <w:rPr>
          <w:noProof/>
        </w:rPr>
      </w:pPr>
      <w:r w:rsidRPr="00450775">
        <w:rPr>
          <w:noProof/>
        </w:rPr>
        <w:t>Aceste activități de cercetare și dezvoltare ar trebui concepute astfel încât ATM și U-space să fie luate în considerare din ce în ce mai mult împreună, astfel încât, până la implementarea întregului spațiu U-space, cele două medii să devină un singur spațiu aerian, complet integrat, care să includă fără probleme dronele mici, IAM, aviația cu pilot la bord și operațiunile din spațiul aerian superior (</w:t>
      </w:r>
      <w:r w:rsidRPr="00450775">
        <w:rPr>
          <w:i/>
          <w:noProof/>
        </w:rPr>
        <w:t>Higher Airspace Operations</w:t>
      </w:r>
      <w:r w:rsidRPr="00450775">
        <w:rPr>
          <w:noProof/>
        </w:rPr>
        <w:t> – HAO). Pe măsură ce cercetarea continuă pe fiecare linie, învățămintele desprinse dintr-un mediu ar trebui aplicate în fiecare dintre celelalte, astfel încât sistemul final de management al traficului aerian să fie sigur, viabil din punct de vedere economic și durabil din punct de vedere al mediului.</w:t>
      </w:r>
    </w:p>
    <w:p w14:paraId="201D5841" w14:textId="1E49A53D" w:rsidR="3DE6C0B9" w:rsidRPr="00450775" w:rsidRDefault="1798561F" w:rsidP="00B01C3B">
      <w:pPr>
        <w:pStyle w:val="ListParagraph"/>
        <w:spacing w:line="259" w:lineRule="auto"/>
        <w:rPr>
          <w:noProof/>
        </w:rPr>
      </w:pPr>
      <w:r w:rsidRPr="00450775">
        <w:rPr>
          <w:noProof/>
        </w:rPr>
        <w:t>Agenda strategică de cercetare și inovare descrie în mod clar transformarea din trei domenii separate pentru comunicare, navigație și supraveghere (CNS) într-un singur mediu integrat pentru CNS (ICNS). Agenda include toate tehnologiile CNS actuale utilizate pentru ATM, dar și pe cele necesare pentru sprijinirea U-space, a mobilității aeriene inovatoare, a integrării dronelor și a operațiunilor din spațiul aerian superior. Programul SESAR ar trebui, astfel cum se prevede în SRIA, să considere ICNS un mecanism prin care toți utilizatorii spațiului aerian să poată opera împreună în condiții de siguranță, reducând în același timp costurile și impactul asupra mediului prin raționalizarea și utilizarea pentru scopuri multiple a tehnologiilor existente și în curs de dezvoltare. Această integrare ar trebui să includă și tehnologii din alte domenii, de exemplu din industria telecomunicațiilor și industria spațială, valorificând serviciile și datele programelor spațiale ale UE (EGNOS, Galileo, Copernicus și Conectivitate securizată) și ar trebui să abordeze problema creșterii conectivității prin comunicații digitale, precum și prin elemente mai convenționale. În acest sens, vor fi explorate în continuare sinergiile cu Programul spațial al UE și va fi consolidată coordonarea pentru a sprijini navigația cu drone rezilientă și robustă, precum și dezvoltarea serviciilor U-Space, ca factor catalizator al mobilității aeriene inovatoare. Cercetarea și activitățile demonstrative din cadrul acestei acțiuni ar trebui să abordeze atât aspectele tehnologice, cât și cerințele specifice de performanță și de certificare ale tuturor tehnologiilor relevante care decurg din domeniile U-space și IAM aflate în continuă evoluție.</w:t>
      </w:r>
    </w:p>
    <w:p w14:paraId="505B64E3" w14:textId="683F4E47" w:rsidR="00016404" w:rsidRPr="00450775" w:rsidRDefault="26A4CAFF" w:rsidP="00B01C3B">
      <w:pPr>
        <w:pStyle w:val="Flagshipaction"/>
        <w:rPr>
          <w:i/>
          <w:noProof/>
        </w:rPr>
      </w:pPr>
      <w:r w:rsidRPr="00450775">
        <w:rPr>
          <w:noProof/>
        </w:rPr>
        <w:t>Acțiunea emblematică 2: Comisia va continua să promoveze cercetarea coordonată privind tehnologiile integrate de comunicare, navigație și supraveghere pentru a asigura convergența dintre mediile ATM și U-space.</w:t>
      </w:r>
    </w:p>
    <w:p w14:paraId="1FD3478A" w14:textId="0F3FF08F" w:rsidR="007F6CD0" w:rsidRPr="00450775" w:rsidRDefault="4A7AB7FF" w:rsidP="00B01C3B">
      <w:pPr>
        <w:pStyle w:val="ListParagraph"/>
        <w:rPr>
          <w:rFonts w:eastAsiaTheme="minorEastAsia"/>
          <w:noProof/>
        </w:rPr>
      </w:pPr>
      <w:r w:rsidRPr="00450775">
        <w:rPr>
          <w:noProof/>
        </w:rPr>
        <w:t>Un element-cheie pentru punerea în aplicare echitabilă și armonizată a U-space în întreaga Uniune și pentru dezvoltarea unei piețe europene competitive a serviciilor cu drone este stabilirea prețurilor (și supravegherea aferentă) pentru serviciile de informații comune (</w:t>
      </w:r>
      <w:r w:rsidRPr="00450775">
        <w:rPr>
          <w:i/>
          <w:noProof/>
        </w:rPr>
        <w:t>Common Information Services</w:t>
      </w:r>
      <w:r w:rsidRPr="00450775">
        <w:rPr>
          <w:noProof/>
        </w:rPr>
        <w:t> – CIS), precum și stabilirea prețurilor pentru accesul la datele necesare pentru astfel de servicii. Propunerea Comisiei de reformare a SES2+</w:t>
      </w:r>
      <w:r w:rsidRPr="00450775">
        <w:rPr>
          <w:rStyle w:val="FootnoteReference"/>
          <w:noProof/>
        </w:rPr>
        <w:footnoteReference w:id="37"/>
      </w:r>
      <w:r w:rsidRPr="00450775">
        <w:rPr>
          <w:noProof/>
        </w:rPr>
        <w:t xml:space="preserve"> propune stabilirea unor norme clare privind stabilirea prețurilor și schimbul de date, necesare pentru dezvoltarea pieței U-Space, prin urmare adoptarea sa de către legiuitorul Uniunii ar trebui să aibă loc fără întârzieri nejustificate.</w:t>
      </w:r>
    </w:p>
    <w:p w14:paraId="076C4749" w14:textId="5C7451A6" w:rsidR="00393FF4" w:rsidRPr="00450775" w:rsidRDefault="168DD8A3" w:rsidP="00B01C3B">
      <w:pPr>
        <w:pStyle w:val="ListParagraph"/>
        <w:rPr>
          <w:noProof/>
        </w:rPr>
      </w:pPr>
      <w:r w:rsidRPr="00450775">
        <w:rPr>
          <w:noProof/>
        </w:rPr>
        <w:t>Ori de câte ori este posibil, cadrul de reglementare al UE, care include și regulamentele privind U-space, ar trebui promovat împreună cu partenerii comerciali din afara UE și la nivelul OACI, ca bază pentru un viitor cadru global de reglementare privind dronele, pentru a asigura abordări coerente cu alte regiuni și la nivel mondial. Această cooperare ar trebui să vizeze și revizuirea anexei 2 a OACI (regulile aerului) pentru a include particularitățile operațiunilor cu drone.</w:t>
      </w:r>
    </w:p>
    <w:p w14:paraId="5FF7804D" w14:textId="756D360D" w:rsidR="006A127E" w:rsidRPr="00450775" w:rsidRDefault="006A127E" w:rsidP="00B01C3B">
      <w:pPr>
        <w:pStyle w:val="Heading3"/>
        <w:ind w:left="1440" w:hanging="723"/>
        <w:rPr>
          <w:noProof/>
        </w:rPr>
      </w:pPr>
      <w:r w:rsidRPr="00450775">
        <w:rPr>
          <w:noProof/>
        </w:rPr>
        <w:t>Facilitarea operațiunilor aeriene</w:t>
      </w:r>
    </w:p>
    <w:p w14:paraId="3502006F" w14:textId="79BF8E60" w:rsidR="00C93541" w:rsidRPr="00450775" w:rsidRDefault="0B7A4577" w:rsidP="00B01C3B">
      <w:pPr>
        <w:pStyle w:val="ListParagraph"/>
        <w:rPr>
          <w:noProof/>
        </w:rPr>
      </w:pPr>
      <w:r w:rsidRPr="00450775">
        <w:rPr>
          <w:noProof/>
        </w:rPr>
        <w:t xml:space="preserve">Operatorii de drone care efectuează operațiuni aeriene reprezintă o parte esențială a lanțului valoric al dronelor și una dintre forțele motrice ale pieței serviciilor cu drone. Aceștia contribuie la obținerea unor avantaje competitive într-o gamă largă de activități economice, de la supraveghere, monitorizare, cartografiere sau filmare până la servicii medicale și de urgență. Modelele de afaceri asociate operațiunilor aeriene sunt mai avansate decât cele legate de mobilitatea aeriană inovatoare. Cu toate acestea, ele nu au fost încă pe deplin puse în aplicare și, într-o mare măsură, nu au fost încă implementate ca servicii externe. De fapt, majoritatea operațiunilor aeriene au loc în prezent ca servicii interne în cadrul întreprinderilor, pe baza unei perspective comerciale clare. </w:t>
      </w:r>
    </w:p>
    <w:p w14:paraId="28D782D5" w14:textId="03E470A9" w:rsidR="00A3492C" w:rsidRPr="00450775" w:rsidRDefault="621CFFF3" w:rsidP="00B01C3B">
      <w:pPr>
        <w:pStyle w:val="ListParagraph"/>
        <w:rPr>
          <w:noProof/>
        </w:rPr>
      </w:pPr>
      <w:r w:rsidRPr="00450775">
        <w:rPr>
          <w:noProof/>
        </w:rPr>
        <w:t>Abordarea centrată pe operațiuni și bazată pe riscuri care a stat la baza dezvoltării cadrului de reglementare al UE pentru drone până în prezent oferă operatorilor mai multă flexibilitate în exploatare în comparație cu reglementările naționale anterioare aplicabile aviației fără pilot la bord. Cu toate acestea, piețele pentru aceste servicii sunt în continuare relativ imature și se axează în principal pe activități de cercetare, inovare și testare. Deși acest lucru reflectă parțial faptul că cadrul de reglementare al UE este relativ recent, consultările publice și atelierele de pregătire a acestei strategii au evidențiat două elemente importante. În primul rând, deși siguranța este prima prioritate, politica centrată pe operațiuni ar trebui să mențină cerințele de siguranță proporționale cu riscul operațiunilor și, în al doilea rând, în conformitate cu principiul siguranței în primul rând și cu această politică centrată pe operațiuni, este necesar să se îmbunătățească unele aspecte de reglementare deja existente pentru a asigura o aplicare mai armonizată și securitatea juridică.</w:t>
      </w:r>
    </w:p>
    <w:p w14:paraId="6EC2FD6B" w14:textId="250A65A8" w:rsidR="002B6750" w:rsidRPr="00450775" w:rsidRDefault="413866E7" w:rsidP="00B01C3B">
      <w:pPr>
        <w:pStyle w:val="ListParagraph"/>
        <w:rPr>
          <w:noProof/>
        </w:rPr>
      </w:pPr>
      <w:r w:rsidRPr="00450775">
        <w:rPr>
          <w:noProof/>
        </w:rPr>
        <w:t>Potrivit feedbackului primit în cursul procesului de consultare, unele părți interesate din industrie consideră că, în unele cazuri, cerințele pentru acordarea autorizațiilor de operare sunt disproporționate în raport cu nivelul riscurilor atât din punct de vedere operațional, cât și financiar. Același lucru este valabil și pentru activitățile demonstrative și de testare în condiții reale a noilor tipuri de operațiuni aeriene pentru care cerințele sunt considerate prea împovărătoare. Unul dintre riscurile pentru operatorul de drone este acela că autoritatea competentă poate ajunge la concluzia că operațiunea ar trebui efectuată în condițiile categoriei „certificate”</w:t>
      </w:r>
      <w:r w:rsidRPr="00450775">
        <w:rPr>
          <w:rStyle w:val="FootnoteReference"/>
          <w:noProof/>
        </w:rPr>
        <w:footnoteReference w:id="38"/>
      </w:r>
      <w:r w:rsidRPr="00450775">
        <w:rPr>
          <w:noProof/>
        </w:rPr>
        <w:t>, în locul categoriei „specifice”</w:t>
      </w:r>
      <w:r w:rsidRPr="00450775">
        <w:rPr>
          <w:rStyle w:val="FootnoteReference"/>
          <w:noProof/>
        </w:rPr>
        <w:footnoteReference w:id="39"/>
      </w:r>
      <w:r w:rsidRPr="00450775">
        <w:rPr>
          <w:noProof/>
        </w:rPr>
        <w:t>, cea dintâi necesitând certificarea aeronavei, a operatorilor și a pilotului la distanță, după caz.</w:t>
      </w:r>
    </w:p>
    <w:p w14:paraId="4980DC1F" w14:textId="7B11CD40" w:rsidR="00F107E8" w:rsidRPr="00450775" w:rsidRDefault="1128CE20" w:rsidP="00B01C3B">
      <w:pPr>
        <w:pStyle w:val="ListParagraph"/>
        <w:rPr>
          <w:noProof/>
        </w:rPr>
      </w:pPr>
      <w:r w:rsidRPr="00450775">
        <w:rPr>
          <w:noProof/>
        </w:rPr>
        <w:t>Întrucât o mare parte a operațiunilor aeriene prezintă un risc scăzut spre mediu, autoritățile de reglementare ar putea depune mai multe eforturi pentru a facilita cazurile de utilizare din categoria „specifice” a operațiunilor cu drone. În această etapă, Comisia a adoptat doar două scenarii standard europene care vizează operațiunile cu risc scăzut din categoria „specifice”. Pentru acestea, operatorilor de drone li se permite să trimită doar o declarație autorității respective, în loc să solicite și să aștepte o autorizație. Totuși, dronele utilizate în operațiuni din categoria „specifice” clasificate ca prezentând un risc mediu, pentru care nu există posibilitatea declarării, ar putea să fie supuse unei verificări prealabile a proiectării, efectuate de către AESA, care să conducă la un „raport de verificare a proiectării”</w:t>
      </w:r>
      <w:r w:rsidRPr="00450775">
        <w:rPr>
          <w:noProof/>
          <w:vertAlign w:val="superscript"/>
        </w:rPr>
        <w:footnoteReference w:id="40"/>
      </w:r>
      <w:r w:rsidRPr="00450775">
        <w:rPr>
          <w:noProof/>
        </w:rPr>
        <w:t xml:space="preserve">. </w:t>
      </w:r>
    </w:p>
    <w:p w14:paraId="6F895A9D" w14:textId="22FC5E9D" w:rsidR="00946419" w:rsidRPr="00450775" w:rsidRDefault="1D85354E" w:rsidP="00B01C3B">
      <w:pPr>
        <w:pStyle w:val="ListParagraph"/>
        <w:rPr>
          <w:noProof/>
        </w:rPr>
      </w:pPr>
      <w:r w:rsidRPr="00450775">
        <w:rPr>
          <w:noProof/>
        </w:rPr>
        <w:t>Comisia intenționează să reexamineze această situație pentru a ține seama de dificultățile întâmpinate în punerea în aplicare inițială a procedurii aferente. Pentru a facilita acest proces, AESA și statele membre ar trebui să continue să dezvolte mijloace acceptabile de conformare și materiale de orientare adecvate pentru operațiunile cu drone din categoria „specifice” în sprijinul punerii în aplicare a metodologiei specifice de evaluare a riscului operațional (</w:t>
      </w:r>
      <w:r w:rsidRPr="00450775">
        <w:rPr>
          <w:i/>
          <w:noProof/>
        </w:rPr>
        <w:t>specific operational risk assessment</w:t>
      </w:r>
      <w:r w:rsidRPr="00450775">
        <w:rPr>
          <w:noProof/>
        </w:rPr>
        <w:t> – SORA) și să sprijine dezvoltarea în continuare a standardelor industriale necesare pentru punerea în aplicare de către industrie a reglementărilor privind dronele. Aceste standarde ar trebui, acolo unde este posibil, să fie bazate pe performanță, stabilind cerințe minime, și să nu fie descriptive, astfel încât să se evite perimarea lor.</w:t>
      </w:r>
    </w:p>
    <w:p w14:paraId="03663293" w14:textId="77777777" w:rsidR="00636A83" w:rsidRPr="00450775" w:rsidRDefault="6E680F95" w:rsidP="00B01C3B">
      <w:pPr>
        <w:pStyle w:val="ListParagraph"/>
        <w:rPr>
          <w:noProof/>
        </w:rPr>
      </w:pPr>
      <w:r w:rsidRPr="00450775">
        <w:rPr>
          <w:noProof/>
        </w:rPr>
        <w:t>În plus, sarcina administrativă legată de procesul de autorizare a operării ar putea fi redusă prin dezvoltarea în continuare a scenariilor standard europene și a evaluărilor predefinite ale riscurilor</w:t>
      </w:r>
      <w:r w:rsidRPr="00450775">
        <w:rPr>
          <w:rStyle w:val="FootnoteReference"/>
          <w:noProof/>
        </w:rPr>
        <w:footnoteReference w:id="41"/>
      </w:r>
      <w:r w:rsidRPr="00450775">
        <w:rPr>
          <w:noProof/>
        </w:rPr>
        <w:t xml:space="preserve">. Dezvoltarea în continuare a acestei abordări în materie de reglementare ar putea contribui, de asemenea, la eliminarea anumitor incertitudini comerciale existente și ar putea sprijini intrarea întreprinderilor mici și mijlocii pe piața operațiunilor cu drone. </w:t>
      </w:r>
    </w:p>
    <w:p w14:paraId="02AED67F" w14:textId="77777777" w:rsidR="00176E9F" w:rsidRPr="00450775" w:rsidRDefault="59945E27" w:rsidP="00B01C3B">
      <w:pPr>
        <w:pStyle w:val="ListParagraph"/>
        <w:rPr>
          <w:noProof/>
        </w:rPr>
      </w:pPr>
      <w:r w:rsidRPr="00450775">
        <w:rPr>
          <w:noProof/>
        </w:rPr>
        <w:t>În cele din urmă, noile scenarii standard europene ar putea răspunde, de asemenea, nevoilor specifice legate de operațiunile de stat sau militare și de activitățile de supraveghere maritimă.</w:t>
      </w:r>
    </w:p>
    <w:p w14:paraId="042FF388" w14:textId="6BCE6FF2" w:rsidR="00176E9F" w:rsidRPr="00450775" w:rsidRDefault="33429268" w:rsidP="00B01C3B">
      <w:pPr>
        <w:pStyle w:val="Flagshipaction"/>
        <w:rPr>
          <w:noProof/>
        </w:rPr>
      </w:pPr>
      <w:r w:rsidRPr="00450775">
        <w:rPr>
          <w:noProof/>
        </w:rPr>
        <w:t xml:space="preserve">Acțiunea emblematică 3: Comisia </w:t>
      </w:r>
      <w:bookmarkStart w:id="6" w:name="_Hlk109229210"/>
      <w:r w:rsidRPr="00450775">
        <w:rPr>
          <w:noProof/>
        </w:rPr>
        <w:t xml:space="preserve">intenționează să adopte </w:t>
      </w:r>
      <w:bookmarkEnd w:id="6"/>
      <w:r w:rsidRPr="00450775">
        <w:rPr>
          <w:noProof/>
        </w:rPr>
        <w:t>noi scenarii standard europene pentru operațiunile aeriene cu risc scăzut spre mediu</w:t>
      </w:r>
      <w:r w:rsidRPr="00450775">
        <w:rPr>
          <w:rStyle w:val="FootnoteReference"/>
          <w:noProof/>
        </w:rPr>
        <w:footnoteReference w:id="42"/>
      </w:r>
      <w:r w:rsidRPr="00450775">
        <w:rPr>
          <w:noProof/>
        </w:rPr>
        <w:t>.</w:t>
      </w:r>
    </w:p>
    <w:p w14:paraId="5EA446DB" w14:textId="28458099" w:rsidR="00032257" w:rsidRPr="00450775" w:rsidRDefault="32E3ED81" w:rsidP="00B01C3B">
      <w:pPr>
        <w:pStyle w:val="ListParagraph"/>
        <w:rPr>
          <w:noProof/>
        </w:rPr>
      </w:pPr>
      <w:r w:rsidRPr="00450775">
        <w:rPr>
          <w:noProof/>
        </w:rPr>
        <w:t>Flexibilitatea actuală în materie de reglementare, de exemplu în ceea ce privește definirea „zonelor geografice UAS”</w:t>
      </w:r>
      <w:r w:rsidRPr="00450775">
        <w:rPr>
          <w:noProof/>
          <w:vertAlign w:val="superscript"/>
        </w:rPr>
        <w:footnoteReference w:id="43"/>
      </w:r>
      <w:r w:rsidRPr="00450775">
        <w:rPr>
          <w:noProof/>
        </w:rPr>
        <w:t xml:space="preserve"> sau aprobarea operațiunilor transfrontaliere, prevăzută în cadrul de reglementare al UE privind dronele, ar putea conduce la interpretări și abordări de punere în aplicare diferite de către statele membre, afectând în cele din urmă condițiile pieței. Prin urmare, Comisia va examina îndeaproape modul în care reglementările sunt puse în aplicare de către autoritățile competente. Asigurarea unor practici armonizate de punere în aplicare ar trebui să contribuie, de asemenea, la asigurarea unor condiții de concurență echitabile între statele membre/regiuni, de exemplu în cazul operațiunilor transfrontaliere. O mai bună coordonare între autoritățile competente ar trebui să contribuie la evitarea riscului de punere în aplicare nearmonizată a normelor UE la nivel național. </w:t>
      </w:r>
    </w:p>
    <w:p w14:paraId="5F3F1679" w14:textId="191C54E5" w:rsidR="0074251A" w:rsidRPr="00450775" w:rsidRDefault="43F64052" w:rsidP="00B01C3B">
      <w:pPr>
        <w:pStyle w:val="ListParagraph"/>
        <w:rPr>
          <w:noProof/>
        </w:rPr>
      </w:pPr>
      <w:r w:rsidRPr="00450775">
        <w:rPr>
          <w:noProof/>
        </w:rPr>
        <w:t>Statele membre ar trebui să sprijine și alte proiecte-pilot care vizează sensibilizarea operatorilor de drone din categoriile „deschise” și „specifice”, pentru a facilita dezvoltarea de aplicații și instrumente care să permită raportarea automată a incidentelor și a evenimentelor cu drone. Astfel de date ar permite validarea ipotezelor formulate atunci când se elaborează evaluarea „specifică” a riscului operațional,</w:t>
      </w:r>
      <w:r w:rsidR="00450775" w:rsidRPr="00450775">
        <w:rPr>
          <w:noProof/>
        </w:rPr>
        <w:t xml:space="preserve"> prevăzută în Regulamentul (UE) </w:t>
      </w:r>
      <w:r w:rsidRPr="00450775">
        <w:rPr>
          <w:noProof/>
        </w:rPr>
        <w:t>2019/947.</w:t>
      </w:r>
    </w:p>
    <w:p w14:paraId="124E14C6" w14:textId="44A5644E" w:rsidR="006A127E" w:rsidRPr="00450775" w:rsidRDefault="51FD42DB" w:rsidP="00B01C3B">
      <w:pPr>
        <w:pStyle w:val="Heading3"/>
        <w:ind w:left="1440" w:hanging="723"/>
        <w:rPr>
          <w:noProof/>
        </w:rPr>
      </w:pPr>
      <w:r w:rsidRPr="00450775">
        <w:rPr>
          <w:noProof/>
        </w:rPr>
        <w:t>Dezvoltarea mobilității aeriene inovatoare</w:t>
      </w:r>
    </w:p>
    <w:p w14:paraId="587FAA39" w14:textId="1805D410" w:rsidR="000C01B9" w:rsidRPr="00450775" w:rsidRDefault="09EAD203" w:rsidP="00B01C3B">
      <w:pPr>
        <w:pStyle w:val="ListParagraph"/>
        <w:rPr>
          <w:noProof/>
        </w:rPr>
      </w:pPr>
      <w:r w:rsidRPr="00450775">
        <w:rPr>
          <w:noProof/>
        </w:rPr>
        <w:t>Mobilitatea aeriană inovatoare (IAM) constă în vehicule care variază de la drone de mici dimensiuni utilizate pentru operațiunile de livrare de mărfuri până la aeronave eVTOL, adică aeronave electrice capabile de decolare și aterizare verticală, atât pentru transportul mărfurilor, cât și al persoanelor. Într-adevăr, mai mulți dezvoltatori de eVTOL vizează operațiuni de transport de pasageri bazate pe eficiența economică a energiei electrice, pe rețelele nodale și pe scalabilitate, pentru a obține prețuri competitive și a oferi alternative durabile la serviciile de călătorie existente.</w:t>
      </w:r>
    </w:p>
    <w:p w14:paraId="34B232AF" w14:textId="77777777" w:rsidR="4487ED3C" w:rsidRPr="00450775" w:rsidRDefault="7BA47C1E" w:rsidP="00B01C3B">
      <w:pPr>
        <w:pStyle w:val="ListParagraph"/>
        <w:rPr>
          <w:noProof/>
        </w:rPr>
      </w:pPr>
      <w:r w:rsidRPr="00450775">
        <w:rPr>
          <w:noProof/>
        </w:rPr>
        <w:t xml:space="preserve">Aceste tehnologii atrag atenția actorilor din domeniul mobilității și a autorităților locale ca mijloc de a contribui la o mobilitate durabilă și integrată între orașe și regiuni, oferind soluții de mobilitate care sunt mai puțin poluante, creează mai puțină aglomerație și sunt mai sigure pentru comunitățile locale din zonele urbane, suburbane și rurale. </w:t>
      </w:r>
    </w:p>
    <w:p w14:paraId="334F4595" w14:textId="2EACB478" w:rsidR="00AE0062" w:rsidRPr="00450775" w:rsidRDefault="22696E45" w:rsidP="00B01C3B">
      <w:pPr>
        <w:pStyle w:val="ListParagraph"/>
        <w:rPr>
          <w:noProof/>
        </w:rPr>
      </w:pPr>
      <w:bookmarkStart w:id="7" w:name="_Hlk111712268"/>
      <w:r w:rsidRPr="00450775">
        <w:rPr>
          <w:noProof/>
        </w:rPr>
        <w:t xml:space="preserve">Mobilitatea aeriană inovatoare și mobilitatea aeriană urbană (UAM) includ operațiunile VTOL cu pilot la bord, precum și </w:t>
      </w:r>
      <w:bookmarkEnd w:id="7"/>
      <w:r w:rsidRPr="00450775">
        <w:rPr>
          <w:noProof/>
        </w:rPr>
        <w:t>operațiunile cu drone care se încadrează în categoria „certificate” și care acoperă operațiunile cu cel mai ridicat nivel de risc. La fel ca aviația cu pilot la bord, operatorii de drone, piloții la distanță, dronele și aeronavele VTOL cu pilot la bord ar trebui să facă obiectul unor norme și proceduri uniforme, astfel încât operațiunile cu drone să fie la fel de sigure precum cele din aviația cu pilot la bord. În prezent există o lacună tehnică și de reglementare semnificativă în materie de siguranță care împiedică efectuarea unor astfel de operațiuni „certificate”. Aceasta ar trebui eliminată prin intermediul unor norme noi referitoare la certificarea aeronavelor, precum și la aprobarea operatorului de drone și a licenței de pilot la distanță de către autoritatea competentă.</w:t>
      </w:r>
    </w:p>
    <w:p w14:paraId="77741D2E" w14:textId="32943277" w:rsidR="00F34BDF" w:rsidRPr="00450775" w:rsidRDefault="21ABFDE3" w:rsidP="00B01C3B">
      <w:pPr>
        <w:pStyle w:val="Flagshipaction"/>
        <w:rPr>
          <w:noProof/>
        </w:rPr>
      </w:pPr>
      <w:r w:rsidRPr="00450775">
        <w:rPr>
          <w:noProof/>
        </w:rPr>
        <w:t xml:space="preserve">Acțiunea emblematică 4: Comisia intenționează să adopte norme pentru operațiunile cu drone încadrate în categoria „certificate”, </w:t>
      </w:r>
      <w:bookmarkStart w:id="8" w:name="_Hlk109231501"/>
      <w:r w:rsidRPr="00450775">
        <w:rPr>
          <w:noProof/>
        </w:rPr>
        <w:t>care să abordeze navigabilitatea inițială și continuitatea navigabilității dronelor care fac obiectul certificării, precum și cerințele operaționale aplicabile aeronavelor VTOL cu pilot la bord</w:t>
      </w:r>
      <w:r w:rsidRPr="00450775">
        <w:rPr>
          <w:rStyle w:val="FootnoteReference"/>
          <w:noProof/>
        </w:rPr>
        <w:footnoteReference w:id="44"/>
      </w:r>
      <w:r w:rsidRPr="00450775">
        <w:rPr>
          <w:noProof/>
        </w:rPr>
        <w:t>.</w:t>
      </w:r>
    </w:p>
    <w:bookmarkEnd w:id="8"/>
    <w:p w14:paraId="0A76E277" w14:textId="59FE3338" w:rsidR="0095792D" w:rsidRPr="00450775" w:rsidRDefault="666763FD" w:rsidP="00B01C3B">
      <w:pPr>
        <w:pStyle w:val="ListParagraph"/>
        <w:rPr>
          <w:noProof/>
        </w:rPr>
      </w:pPr>
      <w:r w:rsidRPr="00450775">
        <w:rPr>
          <w:noProof/>
        </w:rPr>
        <w:t>În plus, Comisia intenționează să elaboreze un cadru de reglementare pentru certificarea vertiporturilor și a altor infrastructuri de la sol. Un astfel de cadru ar trebui să țină seama în mod corespunzător de interfețele cu aerodromurile, de interoperabilitate și să asigure accesul liber al echipamentelor la infrastructurile de la sol pentru operatorii de drone. În acest sens, cadrul de reglementare ar trebui să asigure faptul că aceste infrastructuri de la sol nu fac obiectul dreptului de proprietate și urmează același model deschis ca aeroporturile și heliporturile, atunci când acest lucru este justificat.</w:t>
      </w:r>
    </w:p>
    <w:p w14:paraId="16CEF4DF" w14:textId="0D614F90" w:rsidR="00E06622" w:rsidRPr="00450775" w:rsidRDefault="2859FC74" w:rsidP="00B01C3B">
      <w:pPr>
        <w:pStyle w:val="Flagshipaction"/>
        <w:rPr>
          <w:noProof/>
        </w:rPr>
      </w:pPr>
      <w:r w:rsidRPr="00450775">
        <w:rPr>
          <w:noProof/>
        </w:rPr>
        <w:t>Acțiunea emblematică 5: Comisia intenționează să adopte norme pentru proiectarea și exploatarea vertiporturilor care se încadrează în domeniul de aplicare al regulamentului de bază al AESA</w:t>
      </w:r>
      <w:r w:rsidRPr="00450775">
        <w:rPr>
          <w:rStyle w:val="FootnoteReference"/>
          <w:noProof/>
        </w:rPr>
        <w:footnoteReference w:id="45"/>
      </w:r>
      <w:r w:rsidRPr="00450775">
        <w:rPr>
          <w:noProof/>
        </w:rPr>
        <w:t>.</w:t>
      </w:r>
    </w:p>
    <w:p w14:paraId="10FBF256" w14:textId="379B0939" w:rsidR="0000381B" w:rsidRPr="00450775" w:rsidRDefault="09EAD203" w:rsidP="00B01C3B">
      <w:pPr>
        <w:pStyle w:val="ListParagraph"/>
        <w:rPr>
          <w:noProof/>
        </w:rPr>
      </w:pPr>
      <w:r w:rsidRPr="00450775">
        <w:rPr>
          <w:noProof/>
        </w:rPr>
        <w:t xml:space="preserve">Deși se preconizează că primele operațiuni de mobilitate aeriană inovatoare vor fi efectuate cu aeronave eVTOL cu pilot la bord, în viitor astfel de operațiuni vor fi efectuate probabil pe platforme similare, dar pilotate de la distanță și apoi complet autonome. Prin urmare, este necesar să se sprijine etapa de tranziție și să se asigure o integrare fără probleme a acestor noi concepte operaționale în domeniul actual al aviației, precum și în viitorul sistem de transport multimodal. Se preconizează că sistemul U-space va oferi mijloacele necesare pentru gestionarea eficientă și în condiții de siguranță a traficului de mare densitate la altitudini scăzute, care implică vehicule eterogene (aeronave de mici dimensiuni fără pilot la bord, aeronave eVTOL și aeronave convenționale cu pilot la bord) și include operațiuni efectuate deasupra zonelor populate și în spațiul aerian controlat. U-space va trebui să se integreze fără probleme în sistemul ATM pentru a asigura accesul sigur și echitabil la spațiul aerian pentru toți utilizatorii spațiului aerian, inclusiv zborurile de mobilitate aeriană urbană cu plecare de pe aeroporturi. </w:t>
      </w:r>
    </w:p>
    <w:p w14:paraId="2C8C8D88" w14:textId="01B58760" w:rsidR="000360D8" w:rsidRPr="00450775" w:rsidRDefault="001F4319" w:rsidP="00B01C3B">
      <w:pPr>
        <w:pStyle w:val="ListParagraph"/>
        <w:rPr>
          <w:noProof/>
        </w:rPr>
      </w:pPr>
      <w:r w:rsidRPr="00450775">
        <w:rPr>
          <w:noProof/>
        </w:rPr>
        <w:t xml:space="preserve">La conceperea viitoarelor soluții tehnologice globale ar trebui luate în considerare nevoile și particularitățile tuturor utilizatorilor spațiului aerian. De asemenea, din punctul de vedere al costurilor, aceste soluții ar trebui să fie accesibile. Utilizatorii spațiului aerian precum aeronavele de agrement (planoare, parapante etc.) sau aeronavele ultraușoare ar putea beneficia de soluții „ușoare” de vizibilitate electronică, împreună cu alți utilizatori ai spațiului aerian, ceea ce ar permite libera circulație a acestora în spațiul aerian al UE. </w:t>
      </w:r>
    </w:p>
    <w:p w14:paraId="271E6E67" w14:textId="2BA2562F" w:rsidR="005B6679" w:rsidRPr="00450775" w:rsidRDefault="55014405" w:rsidP="00B01C3B">
      <w:pPr>
        <w:pStyle w:val="ListParagraph"/>
        <w:rPr>
          <w:rFonts w:eastAsiaTheme="minorEastAsia"/>
          <w:noProof/>
        </w:rPr>
      </w:pPr>
      <w:bookmarkStart w:id="9" w:name="_Ref105586443"/>
      <w:r w:rsidRPr="00450775">
        <w:rPr>
          <w:noProof/>
        </w:rPr>
        <w:t>Chestiunea accesului pe piață ar trebui, de asemenea, abordată ținând seama în mod corespunzător de situația sectorului dronelor. În prezent, condițiile economice și financiare pentru obținerea unei licențe de operare de transportator aerian comunitar sunt stabilite în Regulamentul (CE) nr. 1008/2008</w:t>
      </w:r>
      <w:r w:rsidRPr="00450775">
        <w:rPr>
          <w:rStyle w:val="FootnoteReference"/>
          <w:noProof/>
        </w:rPr>
        <w:footnoteReference w:id="46"/>
      </w:r>
      <w:r w:rsidRPr="00450775">
        <w:rPr>
          <w:noProof/>
        </w:rPr>
        <w:t>. Regulamentul respectiv reglementează transportul de pasageri, de mărfuri și poștal și, după adoptarea noului regulament de bază, care a extins aplicarea normelor Uniunii la aeronavele fără pilot la bord, se aplică și operatorilor de drone. Totuși, normele existente privind acordarea licențelor operatorilor de transport aerian, concepute inițial pentru a acoperi marile întreprinderi de transport aerian comercial, ar putea fi disproporționate pentru operatorii de drone. Prin urmare, Comisia intenționează să revizuiască regulamentul menționat pentru a asigura un acces echitabil pe piață, bazat pe cerințe comune, care să reflecte mai bine situația economică și financiară a întreprinderilor care operează drone, de exemplu în ceea ce privește condițiile financiare sau „proprietatea și controlul”.</w:t>
      </w:r>
      <w:bookmarkEnd w:id="9"/>
    </w:p>
    <w:p w14:paraId="651D11DD" w14:textId="621117E0" w:rsidR="00EF5DD5" w:rsidRPr="00450775" w:rsidRDefault="60611A2E" w:rsidP="00B01C3B">
      <w:pPr>
        <w:pStyle w:val="Flagshipaction"/>
        <w:rPr>
          <w:noProof/>
        </w:rPr>
      </w:pPr>
      <w:r w:rsidRPr="00450775">
        <w:rPr>
          <w:noProof/>
        </w:rPr>
        <w:t>Acțiunea emblematică 6: Comisia intenționează să elaboreze cerințe economice și financiare echilibrate pentru autorizarea operatorilor de drone.</w:t>
      </w:r>
    </w:p>
    <w:p w14:paraId="649574A0" w14:textId="6AE08B6E" w:rsidR="006A127E" w:rsidRPr="00450775" w:rsidRDefault="79E5DAA8" w:rsidP="00B01C3B">
      <w:pPr>
        <w:pStyle w:val="Heading3"/>
        <w:ind w:left="1440" w:hanging="723"/>
        <w:rPr>
          <w:noProof/>
        </w:rPr>
      </w:pPr>
      <w:r w:rsidRPr="00450775">
        <w:rPr>
          <w:noProof/>
        </w:rPr>
        <w:t>Asigurarea durabilității și a acceptării de către societate</w:t>
      </w:r>
    </w:p>
    <w:p w14:paraId="54A80659" w14:textId="44CDCDEF" w:rsidR="0015697F" w:rsidRPr="00450775" w:rsidRDefault="7EB75E4F" w:rsidP="00B01C3B">
      <w:pPr>
        <w:pStyle w:val="ListParagraph"/>
        <w:rPr>
          <w:noProof/>
        </w:rPr>
      </w:pPr>
      <w:r w:rsidRPr="00450775">
        <w:rPr>
          <w:noProof/>
        </w:rPr>
        <w:t>Impactul asupra societății și mediului al operațiunilor de mobilitate aeriană inovatoare trebuie recunoscut și abordat de la început cu ajutorul unui set de instrumente ale Uniunii, deoarece acceptarea socială este esențială pentru succesul serviciilor aeriene inovatoare. Serviciile cu drone ar trebui promovate pe baza incluziunii, a accesibilității prețurilor și a durabilității și nu ar trebui să se limiteze la câteva persoane bogate.</w:t>
      </w:r>
    </w:p>
    <w:p w14:paraId="4D087792" w14:textId="2201D014" w:rsidR="00925DE8" w:rsidRPr="00450775" w:rsidRDefault="7EB75E4F" w:rsidP="00B01C3B">
      <w:pPr>
        <w:pStyle w:val="ListParagraph"/>
        <w:rPr>
          <w:noProof/>
        </w:rPr>
      </w:pPr>
      <w:r w:rsidRPr="00450775">
        <w:rPr>
          <w:noProof/>
        </w:rPr>
        <w:t>Ca parte a pregătirii unui cadru de reglementare adecvat pentru mobilitatea aeriană inovatoare, AESA a efectuat un studiu cuprinzător privind acceptarea de către societate a operațiunilor de mobilitate aeriană urbană în întreaga Uniune Europeană</w:t>
      </w:r>
      <w:r w:rsidRPr="00450775">
        <w:rPr>
          <w:rStyle w:val="FootnoteReference"/>
          <w:noProof/>
        </w:rPr>
        <w:footnoteReference w:id="47"/>
      </w:r>
      <w:r w:rsidRPr="00450775">
        <w:rPr>
          <w:noProof/>
        </w:rPr>
        <w:t>. Potrivit rezultatelor sondajului realizat de AESA, 83 % dintre respondenți manifestă o atitudine inițială pozitivă față de mobilitatea aeriană urbană, 71 % fiind pregătiți să încerce astfel de servicii. Cazurile de interes comun, cum ar fi serviciile de urgență sau transportul medical, au beneficiat de un sprijin puternic. În plus, rezultatele au fost omogene în diferitele orașe care au fost incluse în sondaj.</w:t>
      </w:r>
    </w:p>
    <w:p w14:paraId="58E003D0" w14:textId="0D95C09C" w:rsidR="000A1A28" w:rsidRPr="00450775" w:rsidRDefault="7EB75E4F" w:rsidP="00B01C3B">
      <w:pPr>
        <w:pStyle w:val="ListParagraph"/>
        <w:rPr>
          <w:noProof/>
        </w:rPr>
      </w:pPr>
      <w:r w:rsidRPr="00450775">
        <w:rPr>
          <w:noProof/>
        </w:rPr>
        <w:t xml:space="preserve">Cu toate acestea, studiul a identificat o serie de preocupări importante asociate cu acceptarea de către societate a mobilității aeriene urbane, </w:t>
      </w:r>
      <w:bookmarkStart w:id="10" w:name="_Hlk111646624"/>
      <w:r w:rsidRPr="00450775">
        <w:rPr>
          <w:noProof/>
        </w:rPr>
        <w:t xml:space="preserve">preocupările legate de zgomot și de siguranță clasându-se pe primul loc, urmate de aspectele legate de protecția vieții private, de mediu și de securitate. </w:t>
      </w:r>
      <w:bookmarkEnd w:id="10"/>
      <w:r w:rsidRPr="00450775">
        <w:rPr>
          <w:noProof/>
        </w:rPr>
        <w:t>Prin urmare, ar trebui efectuate studii ulterioare mai aprofundate privind acceptarea de către societate și de mediu, inclusiv privind impactul dronelor asupra mediului, la nivel european și național, extinzând eforturile deja depuse de AESA, care să fie urmate de un grup de lucru cu participanți din toate țările pentru a evalua în comun posibilele soluții.</w:t>
      </w:r>
    </w:p>
    <w:p w14:paraId="24FF325C" w14:textId="450AD01A" w:rsidR="00AA6987" w:rsidRPr="00450775" w:rsidDel="002D48C9" w:rsidRDefault="2D723876" w:rsidP="00B01C3B">
      <w:pPr>
        <w:pStyle w:val="ListParagraph"/>
        <w:rPr>
          <w:noProof/>
        </w:rPr>
      </w:pPr>
      <w:r w:rsidRPr="00450775">
        <w:rPr>
          <w:noProof/>
        </w:rPr>
        <w:t>Comunitățile locale, orașele și regiunile au un rol decisiv în asigurarea alinierii serviciilor aeriene inovatoare la nevoile și preferințele cetățenilor lor. Acestea au un rol esențial în a decide măsura în care operațiunile cu drone pot fi efectuate pe teritoriile lor. De exemplu, ele pot evalua care infrastructură critică ar trebui protejată, dacă operațiunile ar trebui permise în timpul zilei sau al nopții, care ar trebui să fie măsurile în vigoare în ceea ce privește zgomotul și atenuarea vizuală. Numeroase orașe europene sunt deja lideri mondiali în ceea ce privește inovarea în domeniul transporturilor care implică utilizarea de drone, precum și în ceea ce privește punerea în aplicare a unor obiective ambițioase în materie de climă și mobilitate. Instrumente precum planurile de mobilitate urbană durabilă (</w:t>
      </w:r>
      <w:r w:rsidRPr="00450775">
        <w:rPr>
          <w:i/>
          <w:noProof/>
        </w:rPr>
        <w:t>Sustainable Urban Mobility Plans</w:t>
      </w:r>
      <w:r w:rsidRPr="00450775">
        <w:rPr>
          <w:noProof/>
        </w:rPr>
        <w:t> – SUMPS)</w:t>
      </w:r>
      <w:r w:rsidRPr="00450775">
        <w:rPr>
          <w:rStyle w:val="FootnoteReference"/>
          <w:noProof/>
        </w:rPr>
        <w:footnoteReference w:id="48"/>
      </w:r>
      <w:r w:rsidRPr="00450775">
        <w:rPr>
          <w:noProof/>
        </w:rPr>
        <w:t xml:space="preserve"> ar trebui să fie valorificate de statele membre ca mecanism de integrare a soluțiilor alternative de punere în aplicare oferite de mobilitatea aeriană urbană în planificarea mobilității urbane și să contribuie la abordarea provocărilor în materie de mobilitate pentru întreaga zonă urbană funcțională, inclusiv a sinergiilor cu planurile spațiale, energetice și climatice. </w:t>
      </w:r>
    </w:p>
    <w:p w14:paraId="6D3BA732" w14:textId="6B3E94A5" w:rsidR="001D4AB3" w:rsidRPr="00450775" w:rsidRDefault="1137E103" w:rsidP="00B01C3B">
      <w:pPr>
        <w:pStyle w:val="ListParagraph"/>
        <w:rPr>
          <w:noProof/>
        </w:rPr>
      </w:pPr>
      <w:r w:rsidRPr="00450775">
        <w:rPr>
          <w:noProof/>
        </w:rPr>
        <w:t>Rolul municipalităților este, de asemenea, esențial în ceea ce privește planificarea regională în zonele urbane și rurale și crearea unei infrastructuri dedicate pentru găzduirea vertiporturilor sau a locurilor de decolare și aterizare. Administrațiile locale ar trebui să fie implicate și să poată transmite societății un mesaj de certitudin</w:t>
      </w:r>
      <w:r w:rsidR="00450775" w:rsidRPr="00450775">
        <w:rPr>
          <w:noProof/>
        </w:rPr>
        <w:t>e și transparență cu privire la</w:t>
      </w:r>
      <w:r w:rsidRPr="00450775">
        <w:rPr>
          <w:noProof/>
        </w:rPr>
        <w:t xml:space="preserve"> modul, momentul și locul în care va fi implementată mobilitatea aeriană inovatoare. Participarea cetățenilor la spațiile de testare în materie de reglementare, la laboratoarele vii și la demonstrații ar trebui încurajată pentru a include aspectele locale/regionale în decizia finală privind implementarea mobilității aeriene inovatoare.</w:t>
      </w:r>
    </w:p>
    <w:p w14:paraId="248A16B6" w14:textId="01FB5785" w:rsidR="00341CEE" w:rsidRPr="00450775" w:rsidRDefault="1DD03C0E" w:rsidP="00B01C3B">
      <w:pPr>
        <w:pStyle w:val="ListParagraph"/>
        <w:rPr>
          <w:noProof/>
        </w:rPr>
      </w:pPr>
      <w:r w:rsidRPr="00450775">
        <w:rPr>
          <w:noProof/>
        </w:rPr>
        <w:t xml:space="preserve">Amplasarea noii infrastructuri de sprijin necesare (de exemplu, vertiporturi, echipamente de telecomunicații și de distribuție a energiei, inclusiv pentru noi surse de energie, precum hidrogenul) în mediul urban ar trebui analizată în mod sistematic, pentru a se găsi un echilibru între cerințele privind amplasarea, accesibilitatea prețurilor și alte aspecte, cum ar fi disconfortul creat vecinilor și poluarea vizuală, astfel încât să se evite periclitarea acceptării sociale. Unele vertiporturi ar putea reutiliza heliplatformele sau aeroporturile existente (inclusiv aerodromurile mici). Ar trebui să se acorde prioritate conectivității cu aeroporturile locale și cu alte noduri modale, inclusiv cu mijloacele de transport public. </w:t>
      </w:r>
    </w:p>
    <w:p w14:paraId="06CB730F" w14:textId="77777777" w:rsidR="0049365E" w:rsidRPr="00450775" w:rsidRDefault="059289E4" w:rsidP="00B01C3B">
      <w:pPr>
        <w:pStyle w:val="ListParagraph"/>
        <w:rPr>
          <w:noProof/>
        </w:rPr>
      </w:pPr>
      <w:bookmarkStart w:id="11" w:name="_Hlk114824801"/>
      <w:r w:rsidRPr="00450775">
        <w:rPr>
          <w:noProof/>
        </w:rPr>
        <w:t>Atunci când proiectează rute, proceduri și alte practici operaționale, operatorii de drone și autoritățile locale ar trebui să ia pe deplin în considerare măsuri de atenuare a zgomotului pentru a se evita sau a se limita impactul asupra persoanelor, locuințelor, zonelor liniștite și zonelor naturale survolate.</w:t>
      </w:r>
    </w:p>
    <w:p w14:paraId="60960D2C" w14:textId="7C88D6FB" w:rsidR="00333943" w:rsidRPr="00450775" w:rsidRDefault="0049365E" w:rsidP="00B01C3B">
      <w:pPr>
        <w:pStyle w:val="ListParagraph"/>
        <w:rPr>
          <w:noProof/>
        </w:rPr>
      </w:pPr>
      <w:bookmarkStart w:id="12" w:name="_Hlk115085558"/>
      <w:bookmarkStart w:id="13" w:name="_Hlk115083067"/>
      <w:bookmarkEnd w:id="11"/>
      <w:r w:rsidRPr="00450775">
        <w:rPr>
          <w:noProof/>
        </w:rPr>
        <w:t>AESA ar trebui, de asemenea, să continue dezvoltarea unor metodologii adecvate de modelare a zgomotului pentru drone și eVTOL, care ar trebui luate în considerare de Comisie pentru următoarea modificare a anexei II la Directiva privind zgomotul ambiental</w:t>
      </w:r>
      <w:r w:rsidRPr="00450775">
        <w:rPr>
          <w:rStyle w:val="FootnoteReference"/>
          <w:noProof/>
        </w:rPr>
        <w:footnoteReference w:id="49"/>
      </w:r>
      <w:r w:rsidRPr="00450775">
        <w:rPr>
          <w:noProof/>
        </w:rPr>
        <w:t>, în scopul adaptării metodelor comune de evaluare a zgomotului la progresul științific și tehnic.</w:t>
      </w:r>
      <w:bookmarkEnd w:id="12"/>
    </w:p>
    <w:bookmarkEnd w:id="13"/>
    <w:p w14:paraId="77842EA4" w14:textId="63A09F01" w:rsidR="4487ED3C" w:rsidRPr="00450775" w:rsidRDefault="1AF9CF3F" w:rsidP="00B01C3B">
      <w:pPr>
        <w:pStyle w:val="ListParagraph"/>
        <w:rPr>
          <w:noProof/>
        </w:rPr>
      </w:pPr>
      <w:r w:rsidRPr="00450775">
        <w:rPr>
          <w:noProof/>
        </w:rPr>
        <w:t>Este necesar să se definească și să se comunice mai bine oportunitățile de mobilitate aeriană inovatoare și să se creeze un mod de operare care să asigure colaborarea dintre autoritățile europene, naționale și locale pentru a gestiona impactul asupra societății și a mediului. Pentru a asigura acceptarea la scară mai largă, persoanelor în cauză ar trebui să li se furnizeze informații cuprinzătoare și transparente cu privire la tehnologia și tipul de operațiuni implicate și la impactul asupra mediului, iar autoritățile competente ar trebui să încerce să implice persoanele respective în procesul de punere în aplicare planificat, prin utilizarea mecanismelor de consultare participativă locală. Pentru a realiza acest lucru, Comisia</w:t>
      </w:r>
      <w:r w:rsidRPr="00450775">
        <w:rPr>
          <w:rStyle w:val="FootnoteReference"/>
          <w:noProof/>
        </w:rPr>
        <w:footnoteReference w:id="50"/>
      </w:r>
      <w:r w:rsidRPr="00450775">
        <w:rPr>
          <w:noProof/>
        </w:rPr>
        <w:t>, pe baza inițiativei Parlamentului European, va finanța dezvoltarea de către AESA a unei platforme online ca „proiect-pilot de nod IAM durabil” care urmează să ofere sprijin autorităților, orașelor, industriei și altor părți interesate pentru punerea în aplicare a mobilității aeriene inovatoare. Această platformă de guvernanță intersectorială europeană pentru mobilitatea aeriană inovatoare ar trebui să permită implicarea, alinierea și coordonarea între diferitele părți interesate. De asemenea, platforma respectivă ar trebui să contribuie la îmbunătățirea cunoștințelor publicului cu privire la impactul dronelor asupra mediului.</w:t>
      </w:r>
    </w:p>
    <w:p w14:paraId="4556C3EF" w14:textId="742D80A1" w:rsidR="00FC3564" w:rsidRPr="00450775" w:rsidRDefault="01C17322" w:rsidP="00B01C3B">
      <w:pPr>
        <w:pStyle w:val="Flagshipaction"/>
        <w:rPr>
          <w:noProof/>
        </w:rPr>
      </w:pPr>
      <w:r w:rsidRPr="00450775">
        <w:rPr>
          <w:noProof/>
        </w:rPr>
        <w:t>Acțiunea emblematică 7: Comisia va finanța crearea unei platforme online pentru a sprijini punerea în aplicare durabilă a IAM de către autorități, comunități, municipalități, industrie și părțile interesate.</w:t>
      </w:r>
    </w:p>
    <w:p w14:paraId="5D4D74A3" w14:textId="74B3F3E2" w:rsidR="0035170C" w:rsidRPr="00450775" w:rsidRDefault="0035170C" w:rsidP="00B01C3B">
      <w:pPr>
        <w:pStyle w:val="ListParagraph"/>
        <w:rPr>
          <w:noProof/>
        </w:rPr>
      </w:pPr>
      <w:r w:rsidRPr="00450775">
        <w:rPr>
          <w:noProof/>
        </w:rPr>
        <w:t>În cele din urmă, se preconizează că sectorul dronelor va crește rapid, iar etapa de scoatere din uz a acestor aeronave ridică, de asemenea, provocări importante legate de mediu. În conformitate cu Planul de acțiune privind economia circulară adoptat de Comisie</w:t>
      </w:r>
      <w:r w:rsidRPr="00450775">
        <w:rPr>
          <w:rStyle w:val="FootnoteReference"/>
          <w:noProof/>
        </w:rPr>
        <w:footnoteReference w:id="51"/>
      </w:r>
      <w:r w:rsidRPr="00450775">
        <w:rPr>
          <w:noProof/>
        </w:rPr>
        <w:t xml:space="preserve"> și cu Strategia pentru o mobilitate durabilă și inteligentă, sectorul dronelor ar trebui să se îndrepte către modele ale economiei circulare care să acopere în special producția de aeronave, de baterii și de alte componente electronice pentru a asigura reciclarea acestora și să se asigure că emisiile din domeniile de aplicare 2 și 3 sunt reduse la minimum. Acest lucru este cu atât mai important cu cât utilizarea circulară îmbunătățită a materialelor oferă, de asemenea, posibilitatea de a crea noi lanțuri de aprovizionare, locuri de muncă și de a spori reziliența, competitivitatea și inovarea producătorilor europeni.</w:t>
      </w:r>
    </w:p>
    <w:p w14:paraId="304032C7" w14:textId="10AC839F" w:rsidR="006A127E" w:rsidRPr="00450775" w:rsidRDefault="2A4CB788" w:rsidP="00B01C3B">
      <w:pPr>
        <w:pStyle w:val="Heading3"/>
        <w:ind w:left="1440" w:hanging="723"/>
        <w:rPr>
          <w:noProof/>
        </w:rPr>
      </w:pPr>
      <w:r w:rsidRPr="00450775">
        <w:rPr>
          <w:noProof/>
        </w:rPr>
        <w:t>Promovarea dimensiunii umane (cunoștințe, formare, aptitudini, competențe)</w:t>
      </w:r>
    </w:p>
    <w:p w14:paraId="29E8C619" w14:textId="54269082" w:rsidR="003F0038" w:rsidRPr="00450775" w:rsidRDefault="453EDDD1" w:rsidP="00B01C3B">
      <w:pPr>
        <w:pStyle w:val="ListParagraph"/>
        <w:rPr>
          <w:noProof/>
        </w:rPr>
      </w:pPr>
      <w:r w:rsidRPr="00450775">
        <w:rPr>
          <w:noProof/>
        </w:rPr>
        <w:t>Pentru garantarea siguranței operațiunilor recreative și profesionale cu drone, piloții la distanță trebuie să fi beneficiat de o pregătire teoretică și practică adecvată, în funcție de nivelul de risc al operațiunilor. Pentru a se asigura că piloții la distanță au nivelul necesar de cunoștințe și aptitudini în conformitate cu dezvoltarea tehnologică continuă, sunt necesare noi aptitudini și competențe, cum ar fi cele ale specialiștilor în drone. Inițial, categoria „certificate” va implica două tipuri diferite de licențe de pilot. Una pentru operarea unei „aeronave VTOL” cu pilot la bord și una pentru operarea unei „aeronave fără pilot la bord” ca pilot la distanță care poate controla concomitent o singură dronă sau poate controla simultan mai multe drone, de asemenea de tipuri diferite și de la operatori diferiți. De asemenea, ar trebui să se acorde prioritate pregătirii personalului operatorilor de mobilitate aeriană inovatoare în vederea viitoarelor operațiuni autonome.</w:t>
      </w:r>
    </w:p>
    <w:p w14:paraId="623D42F7" w14:textId="6682A4EA" w:rsidR="00C701F9" w:rsidRPr="00450775" w:rsidRDefault="3FB06D70" w:rsidP="00B01C3B">
      <w:pPr>
        <w:pStyle w:val="Flagshipaction"/>
        <w:rPr>
          <w:noProof/>
        </w:rPr>
      </w:pPr>
      <w:r w:rsidRPr="00450775">
        <w:rPr>
          <w:noProof/>
        </w:rPr>
        <w:t>Acțiunea emblematică 8: Comisia intenționează să adopte noi cerințe în materie de formare și competențe pentru piloții la distanță și piloții aeronavelor VTOL</w:t>
      </w:r>
      <w:r w:rsidRPr="00450775">
        <w:rPr>
          <w:rStyle w:val="FootnoteReference"/>
          <w:noProof/>
        </w:rPr>
        <w:footnoteReference w:id="52"/>
      </w:r>
      <w:r w:rsidRPr="00450775">
        <w:rPr>
          <w:noProof/>
        </w:rPr>
        <w:t>.</w:t>
      </w:r>
    </w:p>
    <w:p w14:paraId="005EC57F" w14:textId="2040F83B" w:rsidR="0007744F" w:rsidRPr="00450775" w:rsidRDefault="705F66F6" w:rsidP="00B01C3B">
      <w:pPr>
        <w:pStyle w:val="ListParagraph"/>
        <w:rPr>
          <w:noProof/>
        </w:rPr>
      </w:pPr>
      <w:r w:rsidRPr="00450775">
        <w:rPr>
          <w:noProof/>
        </w:rPr>
        <w:t>Menținerea poziției de lider a Europei în diferitele segmente ale sectorului dronelor, și anume serviciile aeriene, mobilitatea aeriană inovatoare, U-space, necesită, de asemenea, o forță de muncă cu un nivel ridicat de studii, calificare și experiență. În toate statele membre ar trebui instituite programe de învățământ și de formare specifice tehnologiilor dronelor, un cadru de reglementare și planuri de mobilitate urbană durabilă. Astfel de programe academice și profesionale adresate atât tinerilor cursanți, cât și lucrătorilor din întreaga Europă ar promova competențele și progresul tehnologic și ar spori totodată gradul de conștientizare și de acceptare a utilității dronelor de către public. Implicarea partenerilor sociali ar putea contribui, de asemenea, la această evoluție.</w:t>
      </w:r>
    </w:p>
    <w:p w14:paraId="4ECB3C81" w14:textId="293A5C38" w:rsidR="00D81711" w:rsidRPr="00450775" w:rsidRDefault="39DF9105" w:rsidP="00B01C3B">
      <w:pPr>
        <w:pStyle w:val="ListParagraph"/>
        <w:rPr>
          <w:noProof/>
        </w:rPr>
      </w:pPr>
      <w:r w:rsidRPr="00450775">
        <w:rPr>
          <w:noProof/>
        </w:rPr>
        <w:t>Parteneriatele în domeniul educației între institutele de cercetare, universități și industrie ar trebui să faciliteze mobilitatea experților între aceste sectoare, ceea ce ar fi, în cele din urmă, extrem de benefic pentru dezvoltarea sectorului european al dronelor. Aceasta ar trebui să includă, de asemenea, dezvoltarea de competențe prin intermediul Parteneriatului la scară largă în domeniul aerospațial și al apărării</w:t>
      </w:r>
      <w:r w:rsidRPr="00450775">
        <w:rPr>
          <w:noProof/>
          <w:vertAlign w:val="superscript"/>
        </w:rPr>
        <w:footnoteReference w:id="53"/>
      </w:r>
      <w:r w:rsidRPr="00450775">
        <w:rPr>
          <w:noProof/>
        </w:rPr>
        <w:t xml:space="preserve"> în cadrul Pactului privind competențele.</w:t>
      </w:r>
    </w:p>
    <w:p w14:paraId="65DCF083" w14:textId="777FA860" w:rsidR="00CA6D81" w:rsidRPr="00450775" w:rsidRDefault="06C08BAC" w:rsidP="00B01C3B">
      <w:pPr>
        <w:pStyle w:val="ListParagraph"/>
        <w:rPr>
          <w:noProof/>
        </w:rPr>
      </w:pPr>
      <w:r w:rsidRPr="00450775">
        <w:rPr>
          <w:noProof/>
        </w:rPr>
        <w:t>Pentru a depăși riscul de deficit de experți în materie de reglementare în domeniul dronelor și al operațiunilor cu drone, atât la nivel local, cât și la nivelul autorităților naționale, statele membre ar trebui să sprijine autoritățile aeronautice naționale (AAN) pentru a dobândi competențe care să reflecte caracterul extrem de digital și automatizat al tehnologiilor care stau la baza operațiunilor cu drone și a furnizării de servicii U-space. Dincolo de aceste competențe tehnice, AAN ar trebui să se adapteze la mediul în schimbare și ar trebui să fie în măsură să gestioneze fără probleme aprobările SORA, instituirea spațiului aerian U-space și monitorizarea conformității și a certificării operatorilor UAS, a serviciilor de informații comune și a furnizorilor de servicii U-space.</w:t>
      </w:r>
    </w:p>
    <w:p w14:paraId="6803BD09" w14:textId="77777777" w:rsidR="00C045A8" w:rsidRPr="00450775" w:rsidRDefault="0B56E510" w:rsidP="00B01C3B">
      <w:pPr>
        <w:pStyle w:val="ListParagraph"/>
        <w:rPr>
          <w:noProof/>
        </w:rPr>
      </w:pPr>
      <w:r w:rsidRPr="00450775">
        <w:rPr>
          <w:noProof/>
        </w:rPr>
        <w:t>Statele membre ar trebui să asigure o formare suficientă a personalului relevant, inclusiv a personalului autorităților locale, pentru a spori gradul de pregătire al acestuia pentru a identifica și a răspunde amenințărilor reprezentate de dronele necooperante.</w:t>
      </w:r>
    </w:p>
    <w:p w14:paraId="7277EE3D" w14:textId="77777777" w:rsidR="006A127E" w:rsidRPr="00450775" w:rsidRDefault="34A18FCF" w:rsidP="00B01C3B">
      <w:pPr>
        <w:pStyle w:val="HeadingRoman"/>
        <w:numPr>
          <w:ilvl w:val="0"/>
          <w:numId w:val="0"/>
        </w:numPr>
        <w:ind w:left="717"/>
        <w:rPr>
          <w:b/>
          <w:bCs/>
          <w:noProof/>
          <w:color w:val="auto"/>
        </w:rPr>
      </w:pPr>
      <w:r w:rsidRPr="00450775">
        <w:rPr>
          <w:b/>
          <w:noProof/>
          <w:color w:val="auto"/>
        </w:rPr>
        <w:t>B. Consolidarea capacităților industriilor civilă, de securitate și de apărare europene și a sinergiilor dintre acestea</w:t>
      </w:r>
    </w:p>
    <w:p w14:paraId="7DFB908B" w14:textId="6F3CACE8" w:rsidR="00DF341C" w:rsidRPr="00450775" w:rsidRDefault="2AA1521B" w:rsidP="00B01C3B">
      <w:pPr>
        <w:pStyle w:val="ListParagraph"/>
        <w:rPr>
          <w:noProof/>
        </w:rPr>
      </w:pPr>
      <w:r w:rsidRPr="00450775">
        <w:rPr>
          <w:noProof/>
        </w:rPr>
        <w:t xml:space="preserve">Având în vedere potențialul tehnologiei dronelor de a dezvolta drone inovatoare care să fie utilizate atât în domeniul civil, cât și în cel al apărării și securității, sectorul dronelor poate aduce o contribuție importantă la autonomia strategică deschisă a Europei. Prin urmare, este extrem de important ca întreprinderile europene să își mențină și să își consolideze competitivitatea, atât în ceea ce privește producția de drone, cât și în ceea ce privește furnizarea de servicii care utilizează drone. </w:t>
      </w:r>
    </w:p>
    <w:p w14:paraId="36E52466" w14:textId="62AA2085" w:rsidR="00B14EFD" w:rsidRPr="00450775" w:rsidRDefault="688A4C27" w:rsidP="00B01C3B">
      <w:pPr>
        <w:pStyle w:val="ListParagraph"/>
        <w:rPr>
          <w:noProof/>
        </w:rPr>
      </w:pPr>
      <w:r w:rsidRPr="00450775">
        <w:rPr>
          <w:noProof/>
        </w:rPr>
        <w:t>Acest lucru necesită instituirea unui cadru favorabil adecvat pe parcursul întregului ciclu de inovare, de la cercetare la activități de testare și demonstrative, precum și menținerea poziției de lider a Europei în ceea ce privește stabilirea de standarde pentru tehnologiile dronelor, care evoluează rapid.</w:t>
      </w:r>
    </w:p>
    <w:p w14:paraId="0FB2394B" w14:textId="45996FCC" w:rsidR="00E94956" w:rsidRPr="00450775" w:rsidRDefault="6ECFB449" w:rsidP="00B01C3B">
      <w:pPr>
        <w:pStyle w:val="ListParagraph"/>
        <w:rPr>
          <w:noProof/>
        </w:rPr>
      </w:pPr>
      <w:r w:rsidRPr="00450775">
        <w:rPr>
          <w:noProof/>
        </w:rPr>
        <w:t>În plus, valorificarea sinergiilor dintre utilizarea civilă și militară a dronelor și a tehnologiilor pentru drone, inclusiv a soluțiilor de contracarare a dronelor pentru a detecta și a atenua amenințările reprezentate de operațiunile cu drone, poate fi un factor de succes important. În prezent, deja multe tehnologii critice legate de drone destinate securității și apărării provin din ce în ce mai mult din domeniul civil și utilizează componente critice cu dublă utilizare. Pentru a accelera inovarea în toate domeniile și pentru a promova suveranitatea tehnologică, este necesară îmbunătățirea schimburilor dintre comunitățile de cercetare și inovare din domeniul civil și din domeniul apărării. Acest lucru va necesita o utilizare mai eficientă a resurselor și disponibilitatea de a explora oportunitățile oferite de dubla utilizare. Aceasta înseamnă, de asemenea, reducerea dependențelor strategice și a vulnerabilităților lanțurilor valorice și de aprovizionare asociate acestor tehnologii.</w:t>
      </w:r>
    </w:p>
    <w:p w14:paraId="434CBCBA" w14:textId="2A62BF2D" w:rsidR="00F94627" w:rsidRPr="00450775" w:rsidRDefault="00F94627" w:rsidP="00B01C3B">
      <w:pPr>
        <w:pStyle w:val="Heading3"/>
        <w:numPr>
          <w:ilvl w:val="0"/>
          <w:numId w:val="70"/>
        </w:numPr>
        <w:rPr>
          <w:noProof/>
        </w:rPr>
      </w:pPr>
      <w:r w:rsidRPr="00450775">
        <w:rPr>
          <w:noProof/>
        </w:rPr>
        <w:t>Furnizarea de fonduri și finanțare</w:t>
      </w:r>
    </w:p>
    <w:p w14:paraId="71F0F42C" w14:textId="23B0B1AD" w:rsidR="00AC1054" w:rsidRPr="00450775" w:rsidRDefault="40131639" w:rsidP="00B01C3B">
      <w:pPr>
        <w:pStyle w:val="ListParagraph"/>
        <w:rPr>
          <w:noProof/>
        </w:rPr>
      </w:pPr>
      <w:r w:rsidRPr="00450775">
        <w:rPr>
          <w:noProof/>
        </w:rPr>
        <w:t>Comisia a finanțat diverse proiecte de cercetare și inovare legate de drone prin intermediul unor programe-cadru succesive ale UE în domeniul cercetării și inovării (C&amp;I). Sprijinul pentru cercetarea în sectorul dronelor a fost substanțial în trecut și esențial pentru o implementare timpurie.</w:t>
      </w:r>
    </w:p>
    <w:p w14:paraId="43D43C90" w14:textId="09FA2B63" w:rsidR="00F94627" w:rsidRPr="00450775" w:rsidRDefault="73CD6FA9" w:rsidP="00B01C3B">
      <w:pPr>
        <w:pStyle w:val="ListParagraph"/>
        <w:rPr>
          <w:noProof/>
        </w:rPr>
      </w:pPr>
      <w:r w:rsidRPr="00450775">
        <w:rPr>
          <w:noProof/>
        </w:rPr>
        <w:t xml:space="preserve">Începând din 2003, Uniunea a investit un buget total de aproape 980 de milioane EUR în dezvoltarea sau utilizarea dronelor pentru aplicații inovatoare. Au fost finanțate 320 de proiecte legate de sectorul dronelor în cadrul C&amp;I. </w:t>
      </w:r>
    </w:p>
    <w:p w14:paraId="40242E77" w14:textId="5D5F32A1" w:rsidR="00F94627" w:rsidRPr="00450775" w:rsidRDefault="40131639" w:rsidP="00B01C3B">
      <w:pPr>
        <w:pStyle w:val="ListParagraph"/>
        <w:rPr>
          <w:noProof/>
        </w:rPr>
      </w:pPr>
      <w:r w:rsidRPr="00450775">
        <w:rPr>
          <w:noProof/>
        </w:rPr>
        <w:t>Efortul va continua în cadrul actualului program-cadru C&amp;I Orizont Europa</w:t>
      </w:r>
      <w:r w:rsidRPr="00450775">
        <w:rPr>
          <w:rStyle w:val="FootnoteReference"/>
          <w:noProof/>
        </w:rPr>
        <w:footnoteReference w:id="54"/>
      </w:r>
      <w:r w:rsidRPr="00450775">
        <w:rPr>
          <w:noProof/>
        </w:rPr>
        <w:t>, care include inițiativa cofinanțată a întreprinderii comune SESAR 3</w:t>
      </w:r>
      <w:r w:rsidRPr="00450775">
        <w:rPr>
          <w:rStyle w:val="FootnoteReference"/>
          <w:noProof/>
        </w:rPr>
        <w:footnoteReference w:id="55"/>
      </w:r>
      <w:r w:rsidRPr="00450775">
        <w:rPr>
          <w:noProof/>
        </w:rPr>
        <w:t>, care vizează dezvoltarea unui ecosistem de cercetare și inovare care să acopere întregul lanț valoric ATM și al spațiului aerian U-space, permițând colaborarea și coordonarea necesară între furnizorii de servicii de navigație aeriană și utilizatorii spațiului aerian pentru a asigura un sistem unic armonizat de ATM la nivelul Uniunii, atât pentru operațiunile cu pilot la bord, cât și pentru cele fără pilot la bord. Orizont Europa include, de asemenea, finanțare specifică pentru cercetare și inovare în domeniul dronelor și al capacităților de contracarare a acestora, inclusiv pentru securitatea civilă (asigurarea respectării legii, gestionarea frontierelor și protecția civilă)</w:t>
      </w:r>
      <w:r w:rsidRPr="00450775">
        <w:rPr>
          <w:rStyle w:val="FootnoteReference"/>
          <w:noProof/>
        </w:rPr>
        <w:footnoteReference w:id="56"/>
      </w:r>
      <w:r w:rsidRPr="00450775">
        <w:rPr>
          <w:noProof/>
        </w:rPr>
        <w:t>. În plus, în cadrul programelor de lucru ale programului Orizont Europa, este sprijinită dezvoltarea unor aplicații specifice ale dronelor în funcție de sector și de cazul de utilizare</w:t>
      </w:r>
      <w:r w:rsidRPr="00450775">
        <w:rPr>
          <w:noProof/>
          <w:vertAlign w:val="superscript"/>
        </w:rPr>
        <w:footnoteReference w:id="57"/>
      </w:r>
      <w:r w:rsidRPr="00450775">
        <w:rPr>
          <w:noProof/>
        </w:rPr>
        <w:t>.</w:t>
      </w:r>
    </w:p>
    <w:p w14:paraId="47175004" w14:textId="72FA3EC0" w:rsidR="00F94627" w:rsidRPr="00450775" w:rsidRDefault="40131639" w:rsidP="00B01C3B">
      <w:pPr>
        <w:pStyle w:val="ListParagraph"/>
        <w:rPr>
          <w:noProof/>
        </w:rPr>
      </w:pPr>
      <w:r w:rsidRPr="00450775">
        <w:rPr>
          <w:noProof/>
        </w:rPr>
        <w:t>Fondul european de apărare (FEA)</w:t>
      </w:r>
      <w:r w:rsidRPr="00450775">
        <w:rPr>
          <w:rStyle w:val="FootnoteReference"/>
          <w:noProof/>
        </w:rPr>
        <w:footnoteReference w:id="58"/>
      </w:r>
      <w:r w:rsidRPr="00450775">
        <w:rPr>
          <w:noProof/>
        </w:rPr>
        <w:t xml:space="preserve"> și programele sale precursoare stimulează și sprijină cercetarea și dezvoltarea transfrontalieră în colaborare în domeniul apărării. Completând și amplificând eforturile statelor membre, FEA promovează cooperarea între întreprinderile și actorii din domeniul cercetării din UE, indiferent de mărimea sau originea lor geografică. Programele precursoare ale FEA au finanțat deja nouă proiecte legate de drone în cadrul proiectelor de cercetare și dezvoltare în domeniul apărării, cu un buget total de aproape 200 de milioane EUR.</w:t>
      </w:r>
    </w:p>
    <w:p w14:paraId="6465798D" w14:textId="6B01DE37" w:rsidR="00F94627" w:rsidRPr="00450775" w:rsidRDefault="3C32722A" w:rsidP="00B01C3B">
      <w:pPr>
        <w:pStyle w:val="ListParagraph"/>
        <w:rPr>
          <w:noProof/>
        </w:rPr>
      </w:pPr>
      <w:r w:rsidRPr="00450775">
        <w:rPr>
          <w:noProof/>
        </w:rPr>
        <w:t>Un buget de aproape 8 miliarde EUR a fost alocat Fondului european de apărare pentru perioada 2021-2027, după cum urmează: 2,7 miliarde EUR pentru finanțarea activității colaborative de cercetare în domeniul apărării și 5,3 miliarde EUR pentru finanțarea proiectelor colaborative de dezvoltare a capabilităților în completarea contribuțiilor naționale. Acesta este pus în aplicare prin programe de lucru anuale care sunt elaborate în strânsă cooperare cu statele membre. Perspectiva multianuală orientativă pentru perioada 2021-2027 identifică, de exemplu, dezvoltarea unui prototip MALE (</w:t>
      </w:r>
      <w:r w:rsidRPr="00450775">
        <w:rPr>
          <w:i/>
          <w:noProof/>
        </w:rPr>
        <w:t>medium altitude long endurance</w:t>
      </w:r>
      <w:r w:rsidRPr="00450775">
        <w:rPr>
          <w:noProof/>
        </w:rPr>
        <w:t xml:space="preserve"> – altitudine medie și anduranță mare), a unui prototip RPAS (</w:t>
      </w:r>
      <w:r w:rsidRPr="00450775">
        <w:rPr>
          <w:i/>
          <w:noProof/>
        </w:rPr>
        <w:t>remotely piloted aircraft system</w:t>
      </w:r>
      <w:r w:rsidRPr="00450775">
        <w:rPr>
          <w:noProof/>
        </w:rPr>
        <w:t> – sistem de aeronave pilotate de la distanță), a unui prototip HAPS (</w:t>
      </w:r>
      <w:r w:rsidRPr="00450775">
        <w:rPr>
          <w:i/>
          <w:noProof/>
        </w:rPr>
        <w:t>high altitude platform systems</w:t>
      </w:r>
      <w:r w:rsidRPr="00450775">
        <w:rPr>
          <w:noProof/>
        </w:rPr>
        <w:t> – sisteme de platforme de mare altitudine), a unui prototip RPAS tactic și a unor capacități de detectare și evitare</w:t>
      </w:r>
      <w:r w:rsidRPr="00450775">
        <w:rPr>
          <w:rStyle w:val="FootnoteReference"/>
          <w:noProof/>
        </w:rPr>
        <w:footnoteReference w:id="59"/>
      </w:r>
      <w:r w:rsidRPr="00450775">
        <w:rPr>
          <w:noProof/>
        </w:rPr>
        <w:t xml:space="preserve"> pentru o integrare extinsă în platforme.</w:t>
      </w:r>
    </w:p>
    <w:p w14:paraId="07AA3BFA" w14:textId="4B1392ED" w:rsidR="00DB22A6" w:rsidRPr="00450775" w:rsidRDefault="29A7890D" w:rsidP="00B01C3B">
      <w:pPr>
        <w:pStyle w:val="Flagshipaction"/>
        <w:rPr>
          <w:noProof/>
        </w:rPr>
      </w:pPr>
      <w:r w:rsidRPr="00450775">
        <w:rPr>
          <w:noProof/>
        </w:rPr>
        <w:t>Acțiunea emblematică 9: Comisia intenționează să ofere în continuare finanțare pentru C&amp;I privind dronele și pentru integrarea acestora în spațiul aerian în cadrul programului Orizont Europa și al Fondului european de apărare.</w:t>
      </w:r>
    </w:p>
    <w:p w14:paraId="283A4DF6" w14:textId="7C596F20" w:rsidR="00F94627" w:rsidRPr="00450775" w:rsidRDefault="40131639" w:rsidP="00B01C3B">
      <w:pPr>
        <w:pStyle w:val="ListParagraph"/>
        <w:rPr>
          <w:noProof/>
        </w:rPr>
      </w:pPr>
      <w:r w:rsidRPr="00450775">
        <w:rPr>
          <w:noProof/>
        </w:rPr>
        <w:t>Banca Europeană de Investiții (BEI) finanțează proiecte legate de drone utilizând o gamă largă de produse financiare adaptate, cum ar fi împrumuturile sau finanțarea de risc. Finanțarea poate fi utilizată pentru cercetare și dezvoltare sau/și pentru intensificarea producției și a operațiunilor cu drone. Inițiativa comună a Comisiei și a BEI, Platforma de consiliere în materie de investiții în domeniul dronelor</w:t>
      </w:r>
      <w:r w:rsidRPr="00450775">
        <w:rPr>
          <w:rStyle w:val="FootnoteReference"/>
          <w:noProof/>
        </w:rPr>
        <w:footnoteReference w:id="60"/>
      </w:r>
      <w:r w:rsidRPr="00450775">
        <w:rPr>
          <w:noProof/>
        </w:rPr>
        <w:t xml:space="preserve">, facilitează accesul la BEI, la serviciile sale de consiliere și la mecanismele sale de finanțare. </w:t>
      </w:r>
    </w:p>
    <w:p w14:paraId="5FCD9B99" w14:textId="77777777" w:rsidR="00F94627" w:rsidRPr="00450775" w:rsidRDefault="6C1A03B1" w:rsidP="00B01C3B">
      <w:pPr>
        <w:pStyle w:val="ListParagraph"/>
        <w:rPr>
          <w:noProof/>
        </w:rPr>
      </w:pPr>
      <w:r w:rsidRPr="00450775">
        <w:rPr>
          <w:noProof/>
        </w:rPr>
        <w:t>În 2022, BEI a lansat Inițiativa strategică pentru securitatea europeană, care urmărește să mobilizeze investiții în sprijinul sistemelor de securitate și apărare cu dublă utilizare din Europa, sprijinind industria tehnologică și infrastructura de securitate civilă a Europei, cu accent pe securitatea cibernetică și pe tehnologiile emergente disruptive.</w:t>
      </w:r>
    </w:p>
    <w:p w14:paraId="6DD7367D" w14:textId="77777777" w:rsidR="00F94627" w:rsidRPr="00450775" w:rsidRDefault="6C1A03B1" w:rsidP="00B01C3B">
      <w:pPr>
        <w:pStyle w:val="ListParagraph"/>
        <w:rPr>
          <w:noProof/>
        </w:rPr>
      </w:pPr>
      <w:r w:rsidRPr="00450775">
        <w:rPr>
          <w:noProof/>
        </w:rPr>
        <w:t>Platforma de consiliere InvestEU, care completează Fondul InvestEU</w:t>
      </w:r>
      <w:r w:rsidRPr="00450775">
        <w:rPr>
          <w:rStyle w:val="FootnoteReference"/>
          <w:noProof/>
        </w:rPr>
        <w:footnoteReference w:id="61"/>
      </w:r>
      <w:r w:rsidRPr="00450775">
        <w:rPr>
          <w:noProof/>
        </w:rPr>
        <w:t>, sprijină identificarea, pregătirea și dezvoltarea proiectelor de investiții, inclusiv în domeniul dronelor, în întreaga Uniune Europeană.</w:t>
      </w:r>
    </w:p>
    <w:p w14:paraId="7452478D" w14:textId="0E092A38" w:rsidR="00F94627" w:rsidRPr="00450775" w:rsidRDefault="40131639" w:rsidP="00B01C3B">
      <w:pPr>
        <w:pStyle w:val="ListParagraph"/>
        <w:rPr>
          <w:noProof/>
        </w:rPr>
      </w:pPr>
      <w:r w:rsidRPr="00450775">
        <w:rPr>
          <w:noProof/>
        </w:rPr>
        <w:t>Deși există deja o finanțare substanțială din partea UE disponibilă prin intermediul programului Orizont Europa, al FED, al BEI și al altor programe de finanțare, fondurile respective vizează adesea o etapă specifică de dezvoltare a lanțului valoric sau sunt specifice sectorului civil sau militar. Această situație poate duce la lipsa de finanțare la anumite niveluri de maturitate tehnologică sau la fragmentarea și compartimentarea eforturilor de cercetare. Pentru a aborda această problemă, o serie coordonată de cereri de propuneri pentru instrumentele existente ale UE și împrumuturi acordate de BEI ar trebui să sprijine un nou proiect emblematic privind „tehnologiile dronelor”, de exemplu o dronă de marfă, care să demonstreze conceptul de sinergii de-a lungul parcursului de la C&amp;D la implementare prin intermediul achizițiilor publice</w:t>
      </w:r>
      <w:r w:rsidRPr="00450775">
        <w:rPr>
          <w:rStyle w:val="FootnoteReference"/>
          <w:noProof/>
        </w:rPr>
        <w:footnoteReference w:id="62"/>
      </w:r>
      <w:r w:rsidRPr="00450775">
        <w:rPr>
          <w:noProof/>
        </w:rPr>
        <w:t>.</w:t>
      </w:r>
    </w:p>
    <w:p w14:paraId="1384E250" w14:textId="34BE0494" w:rsidR="00007847" w:rsidRPr="00450775" w:rsidRDefault="47F2A962" w:rsidP="00B01C3B">
      <w:pPr>
        <w:pStyle w:val="Flagshipaction"/>
        <w:rPr>
          <w:noProof/>
        </w:rPr>
      </w:pPr>
      <w:r w:rsidRPr="00450775">
        <w:rPr>
          <w:noProof/>
        </w:rPr>
        <w:t>Acțiunea emblematică 10: Comisia intenționează să instituie o serie de cereri coordonate de propuneri în cadrul instrumentelor existente ale UE și al împrumuturilor BEI pentru a sprijini un nou proiect emblematic privind „tehnologiile dronelor”.</w:t>
      </w:r>
    </w:p>
    <w:p w14:paraId="39F50AE2" w14:textId="16659973" w:rsidR="00641537" w:rsidRPr="00450775" w:rsidRDefault="00641537" w:rsidP="00641537">
      <w:pPr>
        <w:pStyle w:val="ListParagraph"/>
        <w:rPr>
          <w:noProof/>
        </w:rPr>
      </w:pPr>
      <w:r w:rsidRPr="00450775">
        <w:rPr>
          <w:noProof/>
        </w:rPr>
        <w:t>Experiența din primul an al noului cadru de finanțare multianual, în contextul industriei civile, de apărare și spațiale, a identificat puncte de blocaj în aplicarea dispozițiilor comune relevante din actele de bază ale programelor. Înlăturarea obstacolelor (respectând în același timp dispozițiile actelor de bază) poate permite o mai bună exploatare a sinergiilor posibile: pe orizontală, între programele de C&amp;I (de exemplu, programul specific Orizont Europa și Institutul European de Inovare și Tehnologie cu Fondul european de apărare), pe verticală (între C&amp;I și programele de implementare, cum ar fi programul Europa digitală sau Fondul pentru securitate internă), precum și cu proiectele finanțate în cadrul gestiunii partajate (cum ar fi fondurile structurale și de investiții europene) sau cu Mecanismul de redresare și reziliență. În plus, nu există niciun cadru pentru sprijinul direct pentru cercetarea cu dublă utilizare. În mod similar, politica de acordare de împrumuturi a Băncii Europene de Investiții impune încă restricții pentru sectorul apărării. Acest lucru poate duce la fragmentarea și ineficiența serviciilor de finanțare ale UE pentru proiectele cu dublă utilizare care, în UE, încep adesea ca proiecte de cercetare civilă și se dezvoltă ulterior către produse civile și militare cu dublă utilizare.</w:t>
      </w:r>
    </w:p>
    <w:p w14:paraId="4A8D3F0D" w14:textId="2FD94E87" w:rsidR="00641537" w:rsidRPr="00450775" w:rsidRDefault="00641537" w:rsidP="00641537">
      <w:pPr>
        <w:pStyle w:val="ListParagraph"/>
        <w:rPr>
          <w:noProof/>
        </w:rPr>
      </w:pPr>
      <w:r w:rsidRPr="00450775">
        <w:rPr>
          <w:noProof/>
        </w:rPr>
        <w:t>Prin urmare, pentru a facilita schimburile dintre sectorul civil și cel al apărării, în special în domeniul tehnologiilor critice, este necesar să se exploreze eficiența posibilităților de finanțare în temeiul cadrului juridic existent și să se ev</w:t>
      </w:r>
      <w:r w:rsidR="00450775" w:rsidRPr="00450775">
        <w:rPr>
          <w:noProof/>
        </w:rPr>
        <w:t xml:space="preserve">alueze dacă este adecvat să se </w:t>
      </w:r>
      <w:r w:rsidRPr="00450775">
        <w:rPr>
          <w:noProof/>
        </w:rPr>
        <w:t xml:space="preserve">dezvolte programe de finanțare și instrumente de finanțare mai flexibile ale UE pentru proiectele privind dronele cu dublă utilizare. </w:t>
      </w:r>
    </w:p>
    <w:p w14:paraId="27B8A3BA" w14:textId="783D8908" w:rsidR="00641537" w:rsidRPr="00450775" w:rsidRDefault="00641537" w:rsidP="00641537">
      <w:pPr>
        <w:pStyle w:val="Flagshipaction"/>
        <w:rPr>
          <w:noProof/>
        </w:rPr>
      </w:pPr>
      <w:r w:rsidRPr="00450775">
        <w:rPr>
          <w:noProof/>
        </w:rPr>
        <w:t>Acțiunea emblematică 11: Comisia va lua în considerare posibile modificări ale cadrului existent privind finanțarea/fondurile</w:t>
      </w:r>
      <w:r w:rsidRPr="00450775">
        <w:rPr>
          <w:rStyle w:val="FootnoteReference"/>
          <w:noProof/>
        </w:rPr>
        <w:footnoteReference w:id="63"/>
      </w:r>
      <w:r w:rsidRPr="00450775">
        <w:rPr>
          <w:noProof/>
        </w:rPr>
        <w:t xml:space="preserve"> pentru a asigura o abordare coerentă în sprijinul cercetării și inovării cu dublă utilizare, în vederea îmbunătățirii sinergiilor dintre instrumentele civile și cele de apărare.</w:t>
      </w:r>
    </w:p>
    <w:p w14:paraId="24871FA7" w14:textId="59E1C06B" w:rsidR="000E720F" w:rsidRPr="00450775" w:rsidRDefault="2A4CB788" w:rsidP="00B01C3B">
      <w:pPr>
        <w:pStyle w:val="Heading3"/>
        <w:rPr>
          <w:noProof/>
        </w:rPr>
      </w:pPr>
      <w:r w:rsidRPr="00450775">
        <w:rPr>
          <w:noProof/>
        </w:rPr>
        <w:t>Identificarea componentelor tehnologice strategice și a factorilor catalizatori ai tehnologiilor</w:t>
      </w:r>
    </w:p>
    <w:p w14:paraId="6ED60A67" w14:textId="77777777" w:rsidR="00453CD5" w:rsidRPr="00450775" w:rsidRDefault="56B6C8B9" w:rsidP="00B01C3B">
      <w:pPr>
        <w:pStyle w:val="ListParagraph"/>
        <w:rPr>
          <w:noProof/>
        </w:rPr>
      </w:pPr>
      <w:r w:rsidRPr="00450775">
        <w:rPr>
          <w:noProof/>
        </w:rPr>
        <w:t>Dronele, operațiunile cu drone și gestionarea traficului cu drone reprezintă un ecosistem complex de componente tehnologice și platforme de schimb de informații, care necesită elemente extrem de optimizate, sigure și securizate, cum ar fi sistemele de control al zborului, legăturile de date securizate din punct de vedere cibernetic și conectivitatea, navigația rezilientă, sistemele de detectare și evitare, propulsia electrică și hibridă, gestionarea bateriilor și a energiei, sistemele autonome de gestionare a zborului și a misiunilor.</w:t>
      </w:r>
    </w:p>
    <w:p w14:paraId="245A0F39" w14:textId="5E6B62F2" w:rsidR="00453CD5" w:rsidRPr="00450775" w:rsidRDefault="7A7E944C" w:rsidP="00B01C3B">
      <w:pPr>
        <w:pStyle w:val="ListParagraph"/>
        <w:rPr>
          <w:noProof/>
        </w:rPr>
      </w:pPr>
      <w:r w:rsidRPr="00450775">
        <w:rPr>
          <w:noProof/>
        </w:rPr>
        <w:t>Este important să se identifice componentele tehnologice critice care contribuie în mod decisiv la ecosistemul inova</w:t>
      </w:r>
      <w:r w:rsidR="00450775" w:rsidRPr="00450775">
        <w:rPr>
          <w:noProof/>
        </w:rPr>
        <w:t xml:space="preserve">tor și competitiv al dronelor. </w:t>
      </w:r>
      <w:r w:rsidRPr="00450775">
        <w:rPr>
          <w:noProof/>
        </w:rPr>
        <w:t>Lipsa unei analize prospective cu privire la importanța din ce în ce mai mare a sistemelor pilotate de la distanță este, în parte, un motiv pentru unele dintre dependențele strategice existente ale UE față de țările terțe în acest sector. UE are nevoie de o viziune și de o reflecție strategică mai structurate privind tehnologiile critice ale dronelor</w:t>
      </w:r>
      <w:bookmarkStart w:id="14" w:name="_Hlk108629655"/>
      <w:r w:rsidRPr="00450775">
        <w:rPr>
          <w:noProof/>
        </w:rPr>
        <w:t>, care să îi permită să identifice domeniile prioritare pentru a stimula cercetarea și inovarea, pentru a reduce dependențele strategice existente și pentru a evita apariția altora noi</w:t>
      </w:r>
      <w:bookmarkEnd w:id="14"/>
      <w:r w:rsidRPr="00450775">
        <w:rPr>
          <w:noProof/>
        </w:rPr>
        <w:t xml:space="preserve">. </w:t>
      </w:r>
    </w:p>
    <w:p w14:paraId="2E06D6A6" w14:textId="7A087FEF" w:rsidR="00A665FD" w:rsidRPr="00450775" w:rsidRDefault="56B6C8B9" w:rsidP="00B01C3B">
      <w:pPr>
        <w:pStyle w:val="ListParagraph"/>
        <w:rPr>
          <w:noProof/>
        </w:rPr>
      </w:pPr>
      <w:r w:rsidRPr="00450775">
        <w:rPr>
          <w:noProof/>
        </w:rPr>
        <w:t>În mod similar, este important să se identifice principalii factori catalizatori ai tehnologiilor, cum ar fi IA, robotica, semiconductorii, bateriile, serviciile spațiale ale UE și telecomunicațiile mobile. Comunicațiile operațion</w:t>
      </w:r>
      <w:r w:rsidR="00450775" w:rsidRPr="00450775">
        <w:rPr>
          <w:noProof/>
        </w:rPr>
        <w:t xml:space="preserve">ale și legate de sarcina utilă </w:t>
      </w:r>
      <w:r w:rsidRPr="00450775">
        <w:rPr>
          <w:noProof/>
        </w:rPr>
        <w:t>în sectorul dronelor, precum și soluțiile de management al traficului cu drone vor beneficia de lărgimea de bandă și de latența redusă extrem de fiabilă a rețelelor celulare 5G și a viitoarelor rețele 6</w:t>
      </w:r>
      <w:r w:rsidR="00450775" w:rsidRPr="00450775">
        <w:rPr>
          <w:noProof/>
        </w:rPr>
        <w:t>G.</w:t>
      </w:r>
      <w:r w:rsidRPr="00450775">
        <w:rPr>
          <w:noProof/>
        </w:rPr>
        <w:t xml:space="preserve"> Pentru a satisface nevoile ridicate de lărgime de bandă ale sistemelor 5G și ale viitoarelor sisteme 6G, este esențial să se utilizeze în mod eficient resursele limitate în materie de spectru.</w:t>
      </w:r>
    </w:p>
    <w:p w14:paraId="57656915" w14:textId="2EC9D3FD" w:rsidR="00F85F36" w:rsidRPr="00450775" w:rsidRDefault="2EBC04BB" w:rsidP="00B01C3B">
      <w:pPr>
        <w:pStyle w:val="ListParagraph"/>
        <w:rPr>
          <w:noProof/>
        </w:rPr>
      </w:pPr>
      <w:r w:rsidRPr="00450775">
        <w:rPr>
          <w:noProof/>
        </w:rPr>
        <w:t>Comisia a luat deja măsuri pentru a se asigura că know-how-ul și capacitatea de producție europene vor fi disponibile pentru a răspunde nevoilor industriei europene. De exemplu, Comisia a sprijinit crearea unei Alianțe europene pentru baterii</w:t>
      </w:r>
      <w:r w:rsidRPr="00450775">
        <w:rPr>
          <w:rStyle w:val="FootnoteReference"/>
          <w:noProof/>
        </w:rPr>
        <w:footnoteReference w:id="64"/>
      </w:r>
      <w:r w:rsidRPr="00450775">
        <w:rPr>
          <w:noProof/>
        </w:rPr>
        <w:t>, care urmărește să asigure faptul că UE se poate baza pe un lanț valoric intern al bateriilor. Este necesar să se asigure că nevoile sectorului european al dronelor sunt îndeplinite în mod corespunzător în cadrul acestei inițiative și al unor inițiative similare de la nivel european și mondial.</w:t>
      </w:r>
    </w:p>
    <w:p w14:paraId="25850EE7" w14:textId="1AB7E468" w:rsidR="008B6C65" w:rsidRPr="00450775" w:rsidRDefault="00C103E1" w:rsidP="00B01C3B">
      <w:pPr>
        <w:pStyle w:val="Flagshipaction"/>
        <w:rPr>
          <w:noProof/>
        </w:rPr>
      </w:pPr>
      <w:r w:rsidRPr="00450775">
        <w:rPr>
          <w:noProof/>
        </w:rPr>
        <w:t xml:space="preserve">Acțiunea emblematică 12: </w:t>
      </w:r>
      <w:bookmarkStart w:id="15" w:name="_Hlk108708411"/>
      <w:r w:rsidRPr="00450775">
        <w:rPr>
          <w:noProof/>
        </w:rPr>
        <w:t>Comisia intenționează să elaboreze o foaie de parcurs strategică privind tehnologia dronelor care să îi permită să identifice domeniile prioritare pentru a stimula cercetarea și inovarea, pentru a reduce dependențele strategice existente și pentru a evita apariția altora noi.</w:t>
      </w:r>
    </w:p>
    <w:p w14:paraId="28592EBD" w14:textId="1BC22859" w:rsidR="00336F2B" w:rsidRPr="00450775" w:rsidRDefault="00C103E1" w:rsidP="00B01C3B">
      <w:pPr>
        <w:pStyle w:val="Flagshipaction"/>
        <w:rPr>
          <w:noProof/>
        </w:rPr>
      </w:pPr>
      <w:r w:rsidRPr="00450775">
        <w:rPr>
          <w:noProof/>
        </w:rPr>
        <w:t>Acțiunea emblematică 13: Comisia intenționează să coordoneze cu alți actori relevanți din UE o abordare comună cu scopul de a furniza un spectru suficient de frecvențe radio pentru operațiunile cu drone</w:t>
      </w:r>
      <w:bookmarkEnd w:id="15"/>
      <w:r w:rsidRPr="00450775">
        <w:rPr>
          <w:noProof/>
        </w:rPr>
        <w:t>.</w:t>
      </w:r>
    </w:p>
    <w:p w14:paraId="6A4DB48D" w14:textId="0292AB83" w:rsidR="000B5607" w:rsidRPr="00450775" w:rsidRDefault="390862A8" w:rsidP="00B01C3B">
      <w:pPr>
        <w:pStyle w:val="Heading3"/>
        <w:tabs>
          <w:tab w:val="left" w:pos="1440"/>
        </w:tabs>
        <w:ind w:left="1440" w:hanging="723"/>
        <w:rPr>
          <w:noProof/>
        </w:rPr>
      </w:pPr>
      <w:r w:rsidRPr="00450775">
        <w:rPr>
          <w:noProof/>
        </w:rPr>
        <w:t>Facilitarea testării și a activităților demonstrative</w:t>
      </w:r>
    </w:p>
    <w:p w14:paraId="421481AE" w14:textId="77777777" w:rsidR="000B5607" w:rsidRPr="00450775" w:rsidRDefault="32A24D2E" w:rsidP="00B01C3B">
      <w:pPr>
        <w:pStyle w:val="ListParagraph"/>
        <w:rPr>
          <w:noProof/>
        </w:rPr>
      </w:pPr>
      <w:r w:rsidRPr="00450775">
        <w:rPr>
          <w:noProof/>
        </w:rPr>
        <w:t>Dronele și operațiunile cu drone de la nivelul UE și de la nivel național fac obiectul a numeroase cerințe legale menite să asigure siguranța produselor și a mediului în care operează. Testarea și demonstrațiile de zbor joacă un rol important în cercetarea și dezvoltarea în condiții de siguranță a noilor prototipuri de drone atunci când se trece de la concept la implementare sau când se demonstrează o nouă justificare economică. S-ar putea utiliza amplasamentele locale pentru a demonstra capacitățile tehnice ale dronelor și cazurile de utilizare a acestora, contribuind astfel la obținerea sprijinului necesar din partea autorităților locale și naționale.</w:t>
      </w:r>
    </w:p>
    <w:p w14:paraId="27BFCD20" w14:textId="2557BBE7" w:rsidR="000B5607" w:rsidRPr="00450775" w:rsidRDefault="32A24D2E" w:rsidP="00B01C3B">
      <w:pPr>
        <w:pStyle w:val="ListParagraph"/>
        <w:rPr>
          <w:noProof/>
        </w:rPr>
      </w:pPr>
      <w:r w:rsidRPr="00450775">
        <w:rPr>
          <w:noProof/>
        </w:rPr>
        <w:t xml:space="preserve">Instalațiile de testare și demonstrații sunt puține și nu sunt întotdeauna disponibile, în special în statele membre cu o densitate mai mare a populației. În plus, caracteristicile spațiului aerian local și condițiile meteorologice sezoniere ar putea să nu îndeplinească cerințele dorite pentru testare sau demonstrații. Efectuarea de probe în zbor în locuri situate într-un alt stat membru decât cel în care se află statul de înregistrare, deși este posibilă, poate deveni un blocaj administrativ din cauza procedurilor diferite de obținere a autorizațiilor, ceea ce ar încetini progresele. </w:t>
      </w:r>
    </w:p>
    <w:p w14:paraId="042D0119" w14:textId="0EC9C098" w:rsidR="0084244D" w:rsidRPr="00450775" w:rsidRDefault="535F7A6A" w:rsidP="00B01C3B">
      <w:pPr>
        <w:pStyle w:val="ListParagraph"/>
        <w:rPr>
          <w:noProof/>
        </w:rPr>
      </w:pPr>
      <w:r w:rsidRPr="00450775">
        <w:rPr>
          <w:noProof/>
        </w:rPr>
        <w:t>O mai mare disponibilitate și distribuție geografică a centrelor de testare în întreaga UE ar fi un factor favorizant pentru dezvoltarea tehnologiei fără pilot la bord, atât pentru infrastructura digitală, cât și pentru tehnologia vehiculelor. De asemenea, ar fi util să se creeze o rețea de astfel de centre de testare și de demonstrații în întreaga Europă.</w:t>
      </w:r>
    </w:p>
    <w:p w14:paraId="4D8FBF99" w14:textId="6CEE3393" w:rsidR="000B5607" w:rsidRPr="00450775" w:rsidRDefault="2815CE6D" w:rsidP="00B01C3B">
      <w:pPr>
        <w:pStyle w:val="ListParagraph"/>
        <w:numPr>
          <w:ilvl w:val="0"/>
          <w:numId w:val="0"/>
        </w:numPr>
        <w:ind w:left="360"/>
        <w:rPr>
          <w:noProof/>
        </w:rPr>
      </w:pPr>
      <w:r w:rsidRPr="00450775">
        <w:rPr>
          <w:noProof/>
        </w:rPr>
        <w:t xml:space="preserve">În plus, având în vedere că spațiul aerian și instalațiile de aerodrom sunt limitate, ar trebui să se utilizeze la maximum instalațiile militare pentru a permite dubla utilizare a volumelor de spațiu aerian definite, precum și pentru a promova testarea armonizată între sectorul civil, sectorul militar și operatori. </w:t>
      </w:r>
    </w:p>
    <w:p w14:paraId="1EB62E2B" w14:textId="0FD65506" w:rsidR="00280A84" w:rsidRPr="00450775" w:rsidRDefault="00280A84" w:rsidP="00B01C3B">
      <w:pPr>
        <w:pStyle w:val="Flagshipaction"/>
        <w:rPr>
          <w:noProof/>
        </w:rPr>
      </w:pPr>
      <w:r w:rsidRPr="00450775">
        <w:rPr>
          <w:noProof/>
        </w:rPr>
        <w:t xml:space="preserve">Acțiunea emblematică 14: Comisia </w:t>
      </w:r>
      <w:bookmarkStart w:id="16" w:name="_Hlk108708537"/>
      <w:r w:rsidRPr="00450775">
        <w:rPr>
          <w:noProof/>
        </w:rPr>
        <w:t>intenționează să înființeze o rețea la nivelul UE privind centrele de testare a dronelor cu scop civil și de apărare, pentru a facilita schimburile dintre sectorul civil și cel al apărării</w:t>
      </w:r>
      <w:bookmarkEnd w:id="16"/>
      <w:r w:rsidRPr="00450775">
        <w:rPr>
          <w:noProof/>
        </w:rPr>
        <w:t xml:space="preserve">. </w:t>
      </w:r>
    </w:p>
    <w:p w14:paraId="4E15FC70" w14:textId="4AD6823D" w:rsidR="000B5607" w:rsidRPr="00450775" w:rsidRDefault="32A24D2E" w:rsidP="00B01C3B">
      <w:pPr>
        <w:pStyle w:val="ListParagraph"/>
        <w:rPr>
          <w:noProof/>
        </w:rPr>
      </w:pPr>
      <w:r w:rsidRPr="00450775">
        <w:rPr>
          <w:noProof/>
        </w:rPr>
        <w:t>Eforturile autorităților municipale de a accelera adoptarea serviciilor aeriene inovatoare ar trebui sprijinite, dar nu numai din punct de vedere financiar. ELTIS, Observatorul european al mobilității urbane</w:t>
      </w:r>
      <w:r w:rsidRPr="00450775">
        <w:rPr>
          <w:rStyle w:val="FootnoteReference"/>
          <w:noProof/>
        </w:rPr>
        <w:footnoteReference w:id="65"/>
      </w:r>
      <w:r w:rsidRPr="00450775">
        <w:rPr>
          <w:noProof/>
        </w:rPr>
        <w:t>, facilitează deja schimbul de informații, de cunoștințe și de experiență în domeniul mobilității urbane durabile. Inițiativa UIC2</w:t>
      </w:r>
      <w:r w:rsidRPr="00450775">
        <w:rPr>
          <w:rStyle w:val="FootnoteReference"/>
          <w:noProof/>
        </w:rPr>
        <w:footnoteReference w:id="66"/>
      </w:r>
      <w:r w:rsidRPr="00450775">
        <w:rPr>
          <w:noProof/>
        </w:rPr>
        <w:t xml:space="preserve"> implică peste 40 de orașe sau regiuni din întreaga UE care dezvoltă proiecte care variază de la proiecte la scară mică (livrări de produse medicale) la ecosisteme mai mari de mobilitate aeriană urbană care au ca scop oferirea de spații de testare pentru o mobilitate aeriană inovatoare în întreaga Europă. </w:t>
      </w:r>
    </w:p>
    <w:p w14:paraId="52415476" w14:textId="3AAFE311" w:rsidR="000B5607" w:rsidRPr="00450775" w:rsidRDefault="00721DDB" w:rsidP="00B01C3B">
      <w:pPr>
        <w:pStyle w:val="ListParagraph"/>
        <w:rPr>
          <w:noProof/>
        </w:rPr>
      </w:pPr>
      <w:r w:rsidRPr="00450775">
        <w:rPr>
          <w:noProof/>
        </w:rPr>
        <w:t>Pe măsură ce se dezvoltă noi tehnologii ale dronelor, organizarea testării și a demonstrațiilor tinde să devină mai complexă. Acest lucru se datorează, în parte, procesului necesar de aprobare operațională, care poate fi lung și costisitor, uneori disproporționat în cazul testărilor de scurtă durată fără aplicare comercială imediată. Prin urmare, pe lângă colaborarea cu părțile interesate din industrie pentru facilitarea operațiunilor aeriene, AESA ar trebui să elaboreze orientări pentru a sprijini aprobarea operațională a operațiunilor efectuate în scopul testării, experimentării sau demonstrării.</w:t>
      </w:r>
    </w:p>
    <w:p w14:paraId="2F520C42" w14:textId="77777777" w:rsidR="007337F4" w:rsidRPr="00450775" w:rsidRDefault="33C6865B" w:rsidP="00B01C3B">
      <w:pPr>
        <w:pStyle w:val="Heading3"/>
        <w:ind w:left="1440" w:hanging="723"/>
        <w:rPr>
          <w:noProof/>
        </w:rPr>
      </w:pPr>
      <w:r w:rsidRPr="00450775">
        <w:rPr>
          <w:noProof/>
        </w:rPr>
        <w:t>Promovarea unor standarde comune</w:t>
      </w:r>
    </w:p>
    <w:p w14:paraId="79AD0E33" w14:textId="2EC2310F" w:rsidR="007337F4" w:rsidRPr="00450775" w:rsidRDefault="474662CB" w:rsidP="00B01C3B">
      <w:pPr>
        <w:pStyle w:val="ListParagraph"/>
        <w:rPr>
          <w:noProof/>
        </w:rPr>
      </w:pPr>
      <w:r w:rsidRPr="00450775">
        <w:rPr>
          <w:noProof/>
        </w:rPr>
        <w:t>Tehnologiile dronelor și cazurile de utilizare a acestora se dezvoltă rapid, noi produse intrând pe piață cu o viteză tot mai mare. Pentru a rămâne competitivă, industria europeană a dronelor trebuie să poată face față ciclurilor rapide de dezvoltare și de producție. Standardizarea și interoperabilitatea componentelor tehnologice generice sunt factori catalizatori esențiali pentru o dezvo</w:t>
      </w:r>
      <w:r w:rsidR="00450775" w:rsidRPr="00450775">
        <w:rPr>
          <w:noProof/>
        </w:rPr>
        <w:t>ltare mai rapidă a produselor.</w:t>
      </w:r>
    </w:p>
    <w:p w14:paraId="7F06ACA4" w14:textId="77777777" w:rsidR="007337F4" w:rsidRPr="00450775" w:rsidRDefault="78C7ECB3" w:rsidP="00B01C3B">
      <w:pPr>
        <w:pStyle w:val="ListParagraph"/>
        <w:rPr>
          <w:noProof/>
        </w:rPr>
      </w:pPr>
      <w:r w:rsidRPr="00450775">
        <w:rPr>
          <w:noProof/>
        </w:rPr>
        <w:t xml:space="preserve">Promovarea și aplicarea unor standarde comune în sectorul european al dronelor civile, de securitate și de apărare poate contribui la economii în ceea ce privește costurile și perioadele de dezvoltare, poate reduce riscurile, poate crește productivitatea și poate facilita accesul la noi piețe. Este necesar să se încurajeze dezvoltarea mai rapidă a standardelor în acest sector de către toți actorii, pentru a asigura menținerea ritmului inovator al industriei dronelor. </w:t>
      </w:r>
    </w:p>
    <w:p w14:paraId="3E1A01FE" w14:textId="0920BC71" w:rsidR="0027154B" w:rsidRPr="00450775" w:rsidRDefault="78C7ECB3" w:rsidP="00B01C3B">
      <w:pPr>
        <w:pStyle w:val="ListParagraph"/>
        <w:keepLines/>
        <w:rPr>
          <w:i/>
          <w:noProof/>
        </w:rPr>
      </w:pPr>
      <w:bookmarkStart w:id="17" w:name="_Hlk113555718"/>
      <w:r w:rsidRPr="00450775">
        <w:rPr>
          <w:noProof/>
        </w:rPr>
        <w:t>Dezvoltarea de „standarde hibride”</w:t>
      </w:r>
      <w:r w:rsidRPr="00450775">
        <w:rPr>
          <w:rStyle w:val="FootnoteReference"/>
          <w:noProof/>
        </w:rPr>
        <w:footnoteReference w:id="67"/>
      </w:r>
      <w:r w:rsidRPr="00450775">
        <w:rPr>
          <w:noProof/>
        </w:rPr>
        <w:t>, și anume standarde care se aplică tehnologiilor civile, de securitate și de apărare ale dronelor, ar trebui urmărită în mod activ în domenii în care tehnologiile sunt identice, iar domeniile de aplicare sunt foarte similare. Acest lucru poate fi realizat prin încurajarea actorilor relevanți, cum ar fi AESA, AEA, EUROCAE și autoritățile militare naționale, să continue alinierea cerințelor de certificare pentru aplicațiile civile și militare la cele stabilite de AESA, ținând seama, în același timp, de particularitățile militare și de standardele de certificare militară existente. În măsura în care este posibil, acest lucru ar trebui realizat în cadrul structurilor existente, cum ar fi EUSCG, și ar trebui să includă definirea și coordonarea standardelor comune, a protocoalelor de testare convenite de comun acord și a celor mai bune practici pentru reducerea costurilor, creșterea interoperabilității, îmbunătățirea potențialului de sinergii și creșterea gradului de inteligibilitate.</w:t>
      </w:r>
    </w:p>
    <w:p w14:paraId="0E90A3C3" w14:textId="4ABFE0E6" w:rsidR="00540FA7" w:rsidRPr="00450775" w:rsidRDefault="003226FE" w:rsidP="00B01C3B">
      <w:pPr>
        <w:pStyle w:val="Flagshipaction"/>
        <w:rPr>
          <w:noProof/>
        </w:rPr>
      </w:pPr>
      <w:bookmarkStart w:id="18" w:name="_Hlk113555608"/>
      <w:bookmarkEnd w:id="17"/>
      <w:r w:rsidRPr="00450775">
        <w:rPr>
          <w:noProof/>
        </w:rPr>
        <w:t xml:space="preserve">Acțiunea emblematică 15: Comisia va </w:t>
      </w:r>
      <w:bookmarkStart w:id="19" w:name="_Hlk113622084"/>
      <w:bookmarkEnd w:id="18"/>
      <w:r w:rsidRPr="00450775">
        <w:rPr>
          <w:noProof/>
        </w:rPr>
        <w:t>încuraja toți actorii relevanți să continue alinierea cerințelor de certificare pentru aplicațiile civile și militare la cele stabilite de AESA, ținând seama, în același timp, de particularitățile militare și de standardele de certificare militară existente</w:t>
      </w:r>
      <w:bookmarkEnd w:id="19"/>
      <w:r w:rsidRPr="00450775">
        <w:rPr>
          <w:noProof/>
        </w:rPr>
        <w:t>.</w:t>
      </w:r>
    </w:p>
    <w:p w14:paraId="2CA62D4A" w14:textId="4DF3BF0B" w:rsidR="0027154B" w:rsidRPr="00450775" w:rsidRDefault="65D2BC30" w:rsidP="00B01C3B">
      <w:pPr>
        <w:pStyle w:val="Flagshipaction"/>
        <w:rPr>
          <w:i/>
          <w:iCs/>
          <w:noProof/>
        </w:rPr>
      </w:pPr>
      <w:r w:rsidRPr="00450775">
        <w:rPr>
          <w:noProof/>
        </w:rPr>
        <w:t>Acțiunea emblematică 16: Comisia intenționează să adopte noi scenarii standard pentru operațiunile civile care ar putea facilita cazuri corespunzătoare de utilizare militară</w:t>
      </w:r>
      <w:r w:rsidRPr="00450775">
        <w:rPr>
          <w:rStyle w:val="FootnoteReference"/>
          <w:noProof/>
        </w:rPr>
        <w:footnoteReference w:id="68"/>
      </w:r>
      <w:r w:rsidRPr="00450775">
        <w:rPr>
          <w:noProof/>
        </w:rPr>
        <w:t xml:space="preserve">. </w:t>
      </w:r>
    </w:p>
    <w:p w14:paraId="4D953943" w14:textId="1AF4EDDA" w:rsidR="006A127E" w:rsidRPr="00450775" w:rsidRDefault="2A4CB788" w:rsidP="00B01C3B">
      <w:pPr>
        <w:pStyle w:val="Heading3"/>
        <w:ind w:left="1440" w:hanging="720"/>
        <w:rPr>
          <w:noProof/>
        </w:rPr>
      </w:pPr>
      <w:r w:rsidRPr="00450775">
        <w:rPr>
          <w:noProof/>
        </w:rPr>
        <w:t>Creșterea rezilienței sistemului și a capacităților de contracarare a dronelor</w:t>
      </w:r>
    </w:p>
    <w:p w14:paraId="7697B311" w14:textId="496476E3" w:rsidR="00402336" w:rsidRPr="00450775" w:rsidRDefault="62A32307" w:rsidP="00B01C3B">
      <w:pPr>
        <w:pStyle w:val="ListParagraph"/>
        <w:rPr>
          <w:noProof/>
        </w:rPr>
      </w:pPr>
      <w:r w:rsidRPr="00450775">
        <w:rPr>
          <w:noProof/>
        </w:rPr>
        <w:t xml:space="preserve">Dronele sunt un instrument extrem de inovator care poate fi utilizat în scopuri legitime, dar și cu rea-intenție, inclusiv pentru activități de criminalitate organizată (de exemplu, contrabanda cu bunuri și introducerea ilegală de migranți), precum și pentru atacuri asupra spațiilor publice, a persoanelor și a infrastructurii critice (inclusiv asupra instalațiilor de energie, de transport și de frontieră). Cu toate că UE a reglementat utilizarea legitimă a dronelor, nu există norme și orientări specifice ale UE privind combaterea utilizării neautorizate sau chiar în scopuri infracționale a acestora. Ritmul rapid al inovării și accesul din ce în ce mai ușor la drone comerciale și la componentele acestora înseamnă că este probabil ca amenințarea să crească. </w:t>
      </w:r>
    </w:p>
    <w:p w14:paraId="34BD8B96" w14:textId="42E706F8" w:rsidR="00402336" w:rsidRPr="00450775" w:rsidRDefault="77ED39F8" w:rsidP="00B01C3B">
      <w:pPr>
        <w:pStyle w:val="ListParagraph"/>
        <w:rPr>
          <w:noProof/>
        </w:rPr>
      </w:pPr>
      <w:r w:rsidRPr="00450775">
        <w:rPr>
          <w:noProof/>
        </w:rPr>
        <w:t>Protecția împotriva dronelor rău-intenționate și necooperante necesită, de asemenea, accesul la tehnologii de contracarare fiabile și la prețuri accesibile. Cu toate acestea, unele state membre se confruntă în continuare cu provocări în ceea ce privește alocarea bugetelor necesare, adaptarea sau crearea cadrului de reglementare necesar și identificarea soluțiilor (tehnice) adecvate pentru a putea face față amenințării reprezentate de dronele necooperante. Propunerea de directivă</w:t>
      </w:r>
      <w:r w:rsidRPr="00450775">
        <w:rPr>
          <w:rStyle w:val="FootnoteReference"/>
          <w:noProof/>
        </w:rPr>
        <w:footnoteReference w:id="69"/>
      </w:r>
      <w:r w:rsidRPr="00450775">
        <w:rPr>
          <w:noProof/>
        </w:rPr>
        <w:t xml:space="preserve"> privind reziliența entităților critice va obliga statele membre să efectueze evaluări ale riscurilor și să le utilizeze pentru identificarea entităților critice, inclusiv în sectorul transporturilor. Aceste evaluări ar trebui să țină seama de riscurile relevante, inclusiv de cele ale dronelor necooperante.</w:t>
      </w:r>
    </w:p>
    <w:p w14:paraId="66A0CF6F" w14:textId="3E23C566" w:rsidR="00402336" w:rsidRPr="00450775" w:rsidRDefault="77ED39F8" w:rsidP="00B01C3B">
      <w:pPr>
        <w:pStyle w:val="ListParagraph"/>
        <w:rPr>
          <w:noProof/>
        </w:rPr>
      </w:pPr>
      <w:r w:rsidRPr="00450775">
        <w:rPr>
          <w:noProof/>
        </w:rPr>
        <w:t>Prin programul său de cercetare și inovare în domeniul securității civile (Orizont 2020), precum și prin Fondul pentru securitate internă (Poliție) pentru perioada 2014-2020, UE a cofinanțat dezvoltarea de instrumente, cunoștințe și tehnologii de contracarare a dronelor. Acest efort va continua în actualul program Orizont Europa, Fondul pentru securitate internă (FSI) și Instrumentul pentru managementul frontierelor și vize (</w:t>
      </w:r>
      <w:r w:rsidRPr="00450775">
        <w:rPr>
          <w:i/>
          <w:noProof/>
        </w:rPr>
        <w:t>Border Management and Visa Instrument</w:t>
      </w:r>
      <w:r w:rsidRPr="00450775">
        <w:rPr>
          <w:noProof/>
        </w:rPr>
        <w:t> – BMVI). Aceste programe sunt complementare, întrucât Orizont Europa consolidează cercetarea și inovarea, în timp ce FSI și BMVI se axează pe o gamă largă de aplicații practice pentru asigurarea respectării legii și gestionarea frontierelor, cum ar fi achiziționarea de echipamente, promovarea și dezvoltarea unor sisteme de formare și asigurarea coordonării și cooperării administrative și operaționale.</w:t>
      </w:r>
    </w:p>
    <w:p w14:paraId="4242BC47" w14:textId="47E9FDE3" w:rsidR="00402336" w:rsidRPr="00450775" w:rsidRDefault="77ED39F8" w:rsidP="00B01C3B">
      <w:pPr>
        <w:pStyle w:val="ListParagraph"/>
        <w:rPr>
          <w:noProof/>
        </w:rPr>
      </w:pPr>
      <w:r w:rsidRPr="00450775">
        <w:rPr>
          <w:noProof/>
        </w:rPr>
        <w:t>De asemenea, ar trebui identificate și exploatate sinergiile dintre industria civilă, cea a securității și cea a apărării, deoarece acestea vor aduce beneficii tuturor sectoarelor relevante. Astfel se va îmbunătăți competitivitatea industriei europene și se va consolida autonomia strategică a Europei, permițând statelor membre să se bazeze pe tehnologii competitive, originare din UE, de contracarare a dronelor.</w:t>
      </w:r>
    </w:p>
    <w:p w14:paraId="153DB94D" w14:textId="43BDF3C9" w:rsidR="009B06CD" w:rsidRPr="00450775" w:rsidRDefault="009B06CD" w:rsidP="00B01C3B">
      <w:pPr>
        <w:pStyle w:val="ListParagraph"/>
        <w:rPr>
          <w:noProof/>
        </w:rPr>
      </w:pPr>
      <w:r w:rsidRPr="00450775">
        <w:rPr>
          <w:noProof/>
        </w:rPr>
        <w:t>Atât în</w:t>
      </w:r>
      <w:r w:rsidRPr="00450775">
        <w:rPr>
          <w:i/>
          <w:noProof/>
        </w:rPr>
        <w:t xml:space="preserve"> </w:t>
      </w:r>
      <w:r w:rsidRPr="00450775">
        <w:rPr>
          <w:noProof/>
        </w:rPr>
        <w:t>Strategia UE privind uniunea securității din 2020</w:t>
      </w:r>
      <w:r w:rsidRPr="00450775">
        <w:rPr>
          <w:noProof/>
          <w:vertAlign w:val="superscript"/>
        </w:rPr>
        <w:footnoteReference w:id="70"/>
      </w:r>
      <w:r w:rsidRPr="00450775">
        <w:rPr>
          <w:noProof/>
        </w:rPr>
        <w:t>, cât și în Agenda privind combaterea terorismului</w:t>
      </w:r>
      <w:r w:rsidRPr="00450775">
        <w:rPr>
          <w:noProof/>
          <w:vertAlign w:val="superscript"/>
        </w:rPr>
        <w:footnoteReference w:id="71"/>
      </w:r>
      <w:r w:rsidRPr="00450775">
        <w:rPr>
          <w:noProof/>
        </w:rPr>
        <w:t xml:space="preserve"> se afirmă că amenințarea reprezentată de dronele necooperante constituie o preocupare serioasă în Europa și trebuie soluționată. În special în Agenda privind combaterea terorismului, </w:t>
      </w:r>
      <w:bookmarkStart w:id="20" w:name="_Hlk113552849"/>
      <w:r w:rsidRPr="00450775">
        <w:rPr>
          <w:noProof/>
        </w:rPr>
        <w:t>Comisia s-a angajat să analizeze posibilitatea de a publica orientări cu privire la modul de protejare a orașelor împotriva dronelor necooperante</w:t>
      </w:r>
      <w:bookmarkEnd w:id="20"/>
      <w:r w:rsidRPr="00450775">
        <w:rPr>
          <w:noProof/>
        </w:rPr>
        <w:t>.</w:t>
      </w:r>
    </w:p>
    <w:p w14:paraId="7BFA79B7" w14:textId="6D1F50FC" w:rsidR="00402336" w:rsidRPr="00450775" w:rsidRDefault="77ED39F8" w:rsidP="00B01C3B">
      <w:pPr>
        <w:pStyle w:val="ListParagraph"/>
        <w:rPr>
          <w:noProof/>
        </w:rPr>
      </w:pPr>
      <w:r w:rsidRPr="00450775">
        <w:rPr>
          <w:noProof/>
        </w:rPr>
        <w:t>Pentru a corela toate inițiativele diferite de combatere a dronelor din UE, Comisia va adopta un pachet privind contracararea dronelor (C-UAS), care va prezenta viitoarea politică a UE în acest domeniu. În plus față de continuarea acțiunilor specifice privind sprijinul operațional, tehnic și financiar acordat statelor membre, pachetul va anunța, printre altele, activități în vederea elaborării unor orientări ale UE privind contracararea dronelor și va examina necesitatea unor măsuri legislative. Activitățile de sprijin vor include două manuale privind protecția împotriva dronelor: un Manual privind contracararea sistemelor de aeronave fără pilot la bord pentru infrastructura critică și spațiile publice și un Manual privind principiile pentru întărirea fizică a clădirilor și a amplasamentelor. În plus, Comisia va institui un grup extins de experți tehnici privind standardele voluntare pentru a acoperi soluțiile de contracarare a dronelor.</w:t>
      </w:r>
    </w:p>
    <w:p w14:paraId="7F726FA2" w14:textId="6572D5B2" w:rsidR="00A666E5" w:rsidRPr="00450775" w:rsidRDefault="003226FE" w:rsidP="00B01C3B">
      <w:pPr>
        <w:pStyle w:val="Flagshipaction"/>
        <w:rPr>
          <w:noProof/>
        </w:rPr>
      </w:pPr>
      <w:r w:rsidRPr="00450775">
        <w:rPr>
          <w:noProof/>
        </w:rPr>
        <w:t xml:space="preserve">Acțiunea emblematică 17: Comisia </w:t>
      </w:r>
      <w:bookmarkStart w:id="21" w:name="_Hlk108708636"/>
      <w:r w:rsidRPr="00450775">
        <w:rPr>
          <w:noProof/>
        </w:rPr>
        <w:t>intenționează să adopte un pachet privind contracararea dronelor (C-UAS)</w:t>
      </w:r>
      <w:bookmarkEnd w:id="21"/>
      <w:r w:rsidRPr="00450775">
        <w:rPr>
          <w:noProof/>
        </w:rPr>
        <w:t xml:space="preserve"> </w:t>
      </w:r>
    </w:p>
    <w:p w14:paraId="5CF0086B" w14:textId="77777777" w:rsidR="00893444" w:rsidRPr="00450775" w:rsidRDefault="72459C7F" w:rsidP="00B01C3B">
      <w:pPr>
        <w:pStyle w:val="ListParagraph"/>
        <w:rPr>
          <w:noProof/>
        </w:rPr>
      </w:pPr>
      <w:r w:rsidRPr="00450775">
        <w:rPr>
          <w:noProof/>
        </w:rPr>
        <w:t>Dronele neautorizate pot perturba în mod semnificativ operațiunile aeroportuare. În cel mai rău caz, acestea pot pune în pericol și aeronavele și ocupanții acestora. În urma incidentelor care au avut loc la aeroportul din Gatwick din Londra în decembrie 2018, Comisia a sprijinit AESA în elaborarea unor orientări fără caracter obligatoriu care să ajute autoritățile și aeroporturile să se pregătească, să răspundă și să se redreseze în urma incidentelor cu drone</w:t>
      </w:r>
      <w:r w:rsidRPr="00450775">
        <w:rPr>
          <w:rStyle w:val="FootnoteReference"/>
          <w:noProof/>
        </w:rPr>
        <w:footnoteReference w:id="72"/>
      </w:r>
      <w:r w:rsidRPr="00450775">
        <w:rPr>
          <w:noProof/>
        </w:rPr>
        <w:t>. Deși aceste orientări s-au bucurat de o primire favorabilă din partea sectorului, caracterul lor consultativ le face insuficiente pentru a atenua o amenințare care este probabil să crească pe măsură ce dronele devin mai des întâlnite și mai capabile.</w:t>
      </w:r>
    </w:p>
    <w:p w14:paraId="640F1F9B" w14:textId="0D822BA5" w:rsidR="00AC2CD5" w:rsidRPr="00450775" w:rsidRDefault="65D2BC30" w:rsidP="00B01C3B">
      <w:pPr>
        <w:pStyle w:val="Flagshipaction"/>
        <w:rPr>
          <w:noProof/>
        </w:rPr>
      </w:pPr>
      <w:r w:rsidRPr="00450775">
        <w:rPr>
          <w:noProof/>
        </w:rPr>
        <w:t xml:space="preserve">Acțiunea emblematică 18: Comisia </w:t>
      </w:r>
      <w:bookmarkStart w:id="22" w:name="_Hlk108708664"/>
      <w:r w:rsidRPr="00450775">
        <w:rPr>
          <w:noProof/>
        </w:rPr>
        <w:t>intenționează să adopte o modificare a normelor de securitate aeronautică pentru a se asigura că autoritățile aeronautice și aeroporturile își sporesc reziliența atunci când se confruntă cu riscurile prezentate de drone</w:t>
      </w:r>
      <w:r w:rsidRPr="00450775">
        <w:rPr>
          <w:rStyle w:val="FootnoteReference"/>
          <w:noProof/>
        </w:rPr>
        <w:footnoteReference w:id="73"/>
      </w:r>
      <w:bookmarkEnd w:id="22"/>
      <w:r w:rsidRPr="00450775">
        <w:rPr>
          <w:noProof/>
        </w:rPr>
        <w:t>.</w:t>
      </w:r>
    </w:p>
    <w:p w14:paraId="31A527E7" w14:textId="155254EB" w:rsidR="00904FE9" w:rsidRPr="00450775" w:rsidRDefault="2F668429" w:rsidP="00B01C3B">
      <w:pPr>
        <w:pStyle w:val="ListParagraph"/>
        <w:rPr>
          <w:noProof/>
        </w:rPr>
      </w:pPr>
      <w:r w:rsidRPr="00450775">
        <w:rPr>
          <w:noProof/>
        </w:rPr>
        <w:t xml:space="preserve">Dezvoltarea de drone de ultimă generație cu cerințe de securitate cibernetică mai ridicate, în special în categoriile de operațiuni „deschise” și „specifice”, ar putea oferi un avantaj competitiv pentru industria UE. Astfel de drone reziliente din punct de vedere cibernetic ar aduce beneficii nu numai operatorilor de drone, ci și tuturor entităților responsabile cu monitorizarea utilizării spațiului aerian. Dronele cu un nivel mai ridicat de securitate cibernetică ar putea fi necesare pentru operațiunile din anumite spații aeriene, contribuind la separarea dronelor operate legal de cele ilegale. Dronele fabricate pentru a respecta cerințe specifice, de exemplu cerința privind o legătură de comunicare securizată, identificarea securizată sau utilizarea unui cod cu sursă deschisă și valorificarea navigației reziliente facilitată de serviciile spațiale ale UE, ar putea fi eligibile pentru o etichetă voluntară „European Trusted Drone” („dronă europeană de încredere”). O astfel de etichetă ar oferi utilizatorilor garanția că dronele corespunzătoare au fost verificate și considerate suficient de sigure pentru a fi utilizate pentru operațiuni mai critice sau mai sensibile, sporind astfel reziliența generală a sistemului față de criminalitatea informatică. </w:t>
      </w:r>
    </w:p>
    <w:p w14:paraId="068ED4EA" w14:textId="4C29D349" w:rsidR="009C5D81" w:rsidRPr="00450775" w:rsidRDefault="003226FE" w:rsidP="00B01C3B">
      <w:pPr>
        <w:pStyle w:val="Flagshipaction"/>
        <w:rPr>
          <w:i/>
          <w:iCs/>
          <w:noProof/>
        </w:rPr>
      </w:pPr>
      <w:r w:rsidRPr="00450775">
        <w:rPr>
          <w:noProof/>
        </w:rPr>
        <w:t>Acțiunea emblematică 19: Comisia intenționează să definească criteriile pentru o etichetă voluntară „dronă europeană de încredere”.</w:t>
      </w:r>
    </w:p>
    <w:bookmarkEnd w:id="5"/>
    <w:p w14:paraId="26792C24" w14:textId="77777777" w:rsidR="00A17EA8" w:rsidRPr="00450775" w:rsidRDefault="00A17EA8" w:rsidP="00B01C3B">
      <w:pPr>
        <w:pStyle w:val="HeadingRoman"/>
        <w:numPr>
          <w:ilvl w:val="0"/>
          <w:numId w:val="0"/>
        </w:numPr>
        <w:ind w:left="360"/>
        <w:rPr>
          <w:b/>
          <w:bCs/>
          <w:noProof/>
          <w:color w:val="auto"/>
        </w:rPr>
      </w:pPr>
      <w:r w:rsidRPr="00450775">
        <w:rPr>
          <w:b/>
          <w:noProof/>
          <w:color w:val="auto"/>
        </w:rPr>
        <w:t>Concluzie</w:t>
      </w:r>
    </w:p>
    <w:p w14:paraId="119F1B13" w14:textId="6CCF0D59" w:rsidR="00740C4A" w:rsidRPr="00450775" w:rsidRDefault="695DE9E4" w:rsidP="00B01C3B">
      <w:pPr>
        <w:pStyle w:val="ListParagraph"/>
        <w:rPr>
          <w:noProof/>
        </w:rPr>
      </w:pPr>
      <w:r w:rsidRPr="00450775">
        <w:rPr>
          <w:noProof/>
        </w:rPr>
        <w:t>Agenda referitoare la dubla tranziție verde și digitală a făcut apel la noi acțiuni pentru o mobilitate și o inovare mai durabile, în vederea îmbunătățirii eficienței economiei în ansamblu. Printr-o multitudine de cazuri de utilizare civilă, industrială, de securitate și de apărare, dronele pot contribui la accelerarea decarbonizării și a digitalizării întregului sistem de transport și de mobilitate, reducând impactul negativ al acestuia asupra mediului și îmbunătățind siguranța și sănătatea cetățenilor noștri.</w:t>
      </w:r>
    </w:p>
    <w:p w14:paraId="1FDE7202" w14:textId="712A9D7E" w:rsidR="00740C4A" w:rsidRPr="00450775" w:rsidRDefault="695DE9E4" w:rsidP="00B01C3B">
      <w:pPr>
        <w:pStyle w:val="ListParagraph"/>
        <w:rPr>
          <w:noProof/>
        </w:rPr>
      </w:pPr>
      <w:r w:rsidRPr="00450775">
        <w:rPr>
          <w:noProof/>
        </w:rPr>
        <w:t>Sectorul dronelor pentru care UE depune eforturi trebuie să țină seama de impactul său asupra mediului, în special în ceea ce privește zgomotul, consumul de energie și disconfortul vizual. Comisia recunoaște că dronele vor trebui să fie acceptate din punct de vedere social pentru a-și îndeplini pe deplin rolul în beneficiul întreprinderilor și al comunităților locale. Acest lucru va necesita implicarea prealabilă de la început a tuturor părților interesate de la nivel local, regional și național pentru a se asigura că operațiunile cu drone sigure și securizate pot fi implementate, atât în zonele urbane, cât și în cele rurale, înt</w:t>
      </w:r>
      <w:r w:rsidR="00450775" w:rsidRPr="00450775">
        <w:rPr>
          <w:noProof/>
        </w:rPr>
        <w:t>r-un mod echitabil și durabil.</w:t>
      </w:r>
    </w:p>
    <w:p w14:paraId="33C882DB" w14:textId="03F7BE4E" w:rsidR="0016247C" w:rsidRPr="00450775" w:rsidRDefault="7D7584EE" w:rsidP="00B01C3B">
      <w:pPr>
        <w:pStyle w:val="ListParagraph"/>
        <w:rPr>
          <w:noProof/>
        </w:rPr>
      </w:pPr>
      <w:r w:rsidRPr="00450775">
        <w:rPr>
          <w:noProof/>
        </w:rPr>
        <w:t>Un număr tot mai mare de sectoare se implică deja în tehnologiile dronelor. Pentru a încuraja investițiile private și dezvoltarea de noi servicii inovatoare pentru diferite sectoare, ar trebui asigurată securitatea juridică și tehnică bazată pe o abordare armonizată la nivelul UE. Strategia 2.0 privind dronele are la bază doi factori determinanți aferenți: construirea pieței serviciilor cu drone din Uniune și consolidarea capacităților industriilor civilă, de securitate și de apărare europene și a sinergiilor dintre acestea. Valorificarea sinergiilor dintre utilizarea civilă, de securitate și militară a dronelor și a tehnologiilor conexe, inclusiv a soluțiilor de contracarare a dronelor, va contribui la promovarea adoptării de tehnologii inovatoare și la dezvoltarea generală a sectorului în Europa.</w:t>
      </w:r>
    </w:p>
    <w:p w14:paraId="2E50D404" w14:textId="5A0830C6" w:rsidR="00776F74" w:rsidRPr="00450775" w:rsidRDefault="6CCB3E1B" w:rsidP="00B01C3B">
      <w:pPr>
        <w:pStyle w:val="ListParagraph"/>
        <w:rPr>
          <w:noProof/>
        </w:rPr>
      </w:pPr>
      <w:r w:rsidRPr="00450775">
        <w:rPr>
          <w:noProof/>
        </w:rPr>
        <w:t>Un ecosistem viabil al dronelor va contribui la stimularea cercetării, inovării și antreprenoriatului european pentru a atinge obiectivele Pactului verde european și ale Europei digitale, în deplină concordanță cu noua noastră strategie de creștere pentru Europa. Comisia prezintă un set cuprinzător de măsuri menite să consolideze întregul ecosistem al dronelor până în 2030, propunând acțiuni care vor facilita trecerea de la demonstrații la operațiuni comerciale pe scară largă. Aceste eforturi pot fi încununate de succes numai dacă există un angajament suficient de adoptare din partea tuturor celor implicați, și anume instituțiile europene, statele membre și autoritățile acestora de la toate nivelurile guvernamentale, părțile interesate, întreprinderile, precum și cetățenii.</w:t>
      </w:r>
    </w:p>
    <w:p w14:paraId="21FF0154" w14:textId="77777777" w:rsidR="00707DD9" w:rsidRPr="00450775" w:rsidRDefault="00707DD9" w:rsidP="00B01C3B">
      <w:pPr>
        <w:rPr>
          <w:rFonts w:ascii="Times New Roman" w:hAnsi="Times New Roman" w:cs="Times New Roman"/>
          <w:noProof/>
        </w:rPr>
      </w:pPr>
      <w:r w:rsidRPr="00450775">
        <w:rPr>
          <w:noProof/>
        </w:rPr>
        <w:br w:type="page"/>
      </w:r>
    </w:p>
    <w:p w14:paraId="4EE2B7A0" w14:textId="77777777" w:rsidR="00B1533C" w:rsidRPr="00450775" w:rsidRDefault="00B1533C" w:rsidP="00B01C3B">
      <w:pPr>
        <w:pStyle w:val="ListParagraph"/>
        <w:numPr>
          <w:ilvl w:val="0"/>
          <w:numId w:val="0"/>
        </w:numPr>
        <w:ind w:left="360"/>
        <w:rPr>
          <w:b/>
          <w:noProof/>
        </w:rPr>
      </w:pPr>
      <w:r w:rsidRPr="00450775">
        <w:rPr>
          <w:b/>
          <w:noProof/>
        </w:rPr>
        <w:t>Lista acțiunilor emblematice care urmează să fie puse în aplicare de Comisia Europeană pentru a construi în continuare piața europeană a serviciilor cu drone</w:t>
      </w:r>
    </w:p>
    <w:p w14:paraId="6AAB533C" w14:textId="6BBC58BA" w:rsidR="00B1533C" w:rsidRPr="00450775" w:rsidRDefault="00B1533C" w:rsidP="00B01C3B">
      <w:pPr>
        <w:pBdr>
          <w:top w:val="single" w:sz="4" w:space="1" w:color="auto"/>
          <w:left w:val="single" w:sz="4" w:space="0" w:color="auto"/>
          <w:bottom w:val="single" w:sz="4" w:space="1" w:color="auto"/>
          <w:right w:val="single" w:sz="4" w:space="1" w:color="auto"/>
        </w:pBdr>
        <w:ind w:left="360"/>
        <w:rPr>
          <w:rFonts w:ascii="Times New Roman" w:hAnsi="Times New Roman" w:cs="Times New Roman"/>
          <w:noProof/>
          <w:sz w:val="24"/>
          <w:szCs w:val="24"/>
        </w:rPr>
      </w:pPr>
      <w:r w:rsidRPr="00450775">
        <w:rPr>
          <w:rFonts w:ascii="Times New Roman" w:hAnsi="Times New Roman"/>
          <w:noProof/>
          <w:sz w:val="24"/>
        </w:rPr>
        <w:t>Comisia intenționează:</w:t>
      </w:r>
    </w:p>
    <w:p w14:paraId="49A50408" w14:textId="77777777" w:rsidR="00B1533C" w:rsidRPr="00450775" w:rsidRDefault="00B1533C" w:rsidP="00B01C3B">
      <w:pPr>
        <w:pStyle w:val="ListParagraph"/>
        <w:numPr>
          <w:ilvl w:val="0"/>
          <w:numId w:val="47"/>
        </w:numPr>
        <w:pBdr>
          <w:top w:val="single" w:sz="4" w:space="1" w:color="auto"/>
          <w:left w:val="single" w:sz="4" w:space="0" w:color="auto"/>
          <w:bottom w:val="single" w:sz="4" w:space="1" w:color="auto"/>
          <w:right w:val="single" w:sz="4" w:space="1" w:color="auto"/>
        </w:pBdr>
        <w:ind w:hanging="720"/>
        <w:rPr>
          <w:noProof/>
        </w:rPr>
      </w:pPr>
      <w:r w:rsidRPr="00450775">
        <w:rPr>
          <w:noProof/>
        </w:rPr>
        <w:t>să adopte modificări ale Normelor europene standardizate privind spațiul aerian și ale Regulamentului privind managementul traficului aerian/serviciile de navigație aeriană pentru a integra în siguranță operațiunile cu drone și operațiunile cu eVTOL pilotate;</w:t>
      </w:r>
    </w:p>
    <w:p w14:paraId="5A987B93" w14:textId="77777777" w:rsidR="00B61F76" w:rsidRPr="00450775" w:rsidRDefault="00B61F76" w:rsidP="00B01C3B">
      <w:pPr>
        <w:pStyle w:val="ListParagraph"/>
        <w:numPr>
          <w:ilvl w:val="0"/>
          <w:numId w:val="47"/>
        </w:numPr>
        <w:pBdr>
          <w:top w:val="single" w:sz="4" w:space="1" w:color="auto"/>
          <w:left w:val="single" w:sz="4" w:space="0" w:color="auto"/>
          <w:bottom w:val="single" w:sz="4" w:space="1" w:color="auto"/>
          <w:right w:val="single" w:sz="4" w:space="1" w:color="auto"/>
        </w:pBdr>
        <w:ind w:hanging="720"/>
        <w:rPr>
          <w:noProof/>
        </w:rPr>
      </w:pPr>
      <w:r w:rsidRPr="00450775">
        <w:rPr>
          <w:noProof/>
        </w:rPr>
        <w:t>să promoveze cercetarea coordonată privind tehnologiile integrate de comunicare, navigație și supraveghere;</w:t>
      </w:r>
    </w:p>
    <w:p w14:paraId="26C999FC" w14:textId="77777777" w:rsidR="00B1533C" w:rsidRPr="00450775" w:rsidRDefault="00B1533C" w:rsidP="00B01C3B">
      <w:pPr>
        <w:pStyle w:val="ListParagraph"/>
        <w:numPr>
          <w:ilvl w:val="0"/>
          <w:numId w:val="47"/>
        </w:numPr>
        <w:pBdr>
          <w:top w:val="single" w:sz="4" w:space="1" w:color="auto"/>
          <w:left w:val="single" w:sz="4" w:space="0" w:color="auto"/>
          <w:bottom w:val="single" w:sz="4" w:space="1" w:color="auto"/>
          <w:right w:val="single" w:sz="4" w:space="1" w:color="auto"/>
        </w:pBdr>
        <w:ind w:hanging="720"/>
        <w:rPr>
          <w:noProof/>
        </w:rPr>
      </w:pPr>
      <w:r w:rsidRPr="00450775">
        <w:rPr>
          <w:noProof/>
        </w:rPr>
        <w:t>să adopte noi scenarii standard europene pentru operațiunile aeriene cu risc scăzut spre mediu;</w:t>
      </w:r>
    </w:p>
    <w:p w14:paraId="1F251B63" w14:textId="77777777" w:rsidR="00B1533C" w:rsidRPr="00450775" w:rsidRDefault="00B1533C" w:rsidP="00B01C3B">
      <w:pPr>
        <w:pStyle w:val="ListParagraph"/>
        <w:numPr>
          <w:ilvl w:val="0"/>
          <w:numId w:val="47"/>
        </w:numPr>
        <w:pBdr>
          <w:top w:val="single" w:sz="4" w:space="1" w:color="auto"/>
          <w:left w:val="single" w:sz="4" w:space="0" w:color="auto"/>
          <w:bottom w:val="single" w:sz="4" w:space="1" w:color="auto"/>
          <w:right w:val="single" w:sz="4" w:space="1" w:color="auto"/>
        </w:pBdr>
        <w:ind w:hanging="720"/>
        <w:rPr>
          <w:noProof/>
        </w:rPr>
      </w:pPr>
      <w:r w:rsidRPr="00450775">
        <w:rPr>
          <w:noProof/>
        </w:rPr>
        <w:t>să adopte norme pentru operațiunile cu drone încadrate în categoria „certificate”</w:t>
      </w:r>
      <w:r w:rsidRPr="00450775">
        <w:rPr>
          <w:b/>
          <w:noProof/>
        </w:rPr>
        <w:t xml:space="preserve">, </w:t>
      </w:r>
      <w:r w:rsidRPr="00450775">
        <w:rPr>
          <w:noProof/>
        </w:rPr>
        <w:t>care să abordeze navigabilitatea inițială și continuitatea navigabilității dronelor care fac obiectul certificării, precum și cerințele operaționale aplicabile aeronavelor VTOL cu pilot la bord;</w:t>
      </w:r>
    </w:p>
    <w:p w14:paraId="6D985956" w14:textId="77777777" w:rsidR="00B1533C" w:rsidRPr="00450775" w:rsidRDefault="00B1533C" w:rsidP="00B01C3B">
      <w:pPr>
        <w:pStyle w:val="ListParagraph"/>
        <w:numPr>
          <w:ilvl w:val="0"/>
          <w:numId w:val="47"/>
        </w:numPr>
        <w:pBdr>
          <w:top w:val="single" w:sz="4" w:space="1" w:color="auto"/>
          <w:left w:val="single" w:sz="4" w:space="0" w:color="auto"/>
          <w:bottom w:val="single" w:sz="4" w:space="1" w:color="auto"/>
          <w:right w:val="single" w:sz="4" w:space="1" w:color="auto"/>
        </w:pBdr>
        <w:ind w:hanging="720"/>
        <w:rPr>
          <w:noProof/>
        </w:rPr>
      </w:pPr>
      <w:r w:rsidRPr="00450775">
        <w:rPr>
          <w:noProof/>
        </w:rPr>
        <w:t>să adopte norme pentru proiectarea și exploatarea vertiporturilor care intră în domeniul de aplicare al regulamentului de bază al AESA;</w:t>
      </w:r>
    </w:p>
    <w:p w14:paraId="08A8372D" w14:textId="5606418A" w:rsidR="00C04593" w:rsidRPr="00450775" w:rsidRDefault="007E41F5" w:rsidP="00B01C3B">
      <w:pPr>
        <w:pStyle w:val="ListParagraph"/>
        <w:numPr>
          <w:ilvl w:val="0"/>
          <w:numId w:val="47"/>
        </w:numPr>
        <w:pBdr>
          <w:top w:val="single" w:sz="4" w:space="1" w:color="auto"/>
          <w:left w:val="single" w:sz="4" w:space="0" w:color="auto"/>
          <w:bottom w:val="single" w:sz="4" w:space="1" w:color="auto"/>
          <w:right w:val="single" w:sz="4" w:space="1" w:color="auto"/>
        </w:pBdr>
        <w:ind w:hanging="720"/>
        <w:rPr>
          <w:noProof/>
        </w:rPr>
      </w:pPr>
      <w:r w:rsidRPr="00450775">
        <w:rPr>
          <w:noProof/>
        </w:rPr>
        <w:t>să elaboreze cerințe economice și financiare echilibrate pentru autorizarea operatorilor de drone;</w:t>
      </w:r>
    </w:p>
    <w:p w14:paraId="3859616F" w14:textId="77777777" w:rsidR="00AC648E" w:rsidRPr="00450775" w:rsidRDefault="00AC648E" w:rsidP="00B01C3B">
      <w:pPr>
        <w:pStyle w:val="ListParagraph"/>
        <w:numPr>
          <w:ilvl w:val="0"/>
          <w:numId w:val="47"/>
        </w:numPr>
        <w:pBdr>
          <w:top w:val="single" w:sz="4" w:space="1" w:color="auto"/>
          <w:left w:val="single" w:sz="4" w:space="0" w:color="auto"/>
          <w:bottom w:val="single" w:sz="4" w:space="1" w:color="auto"/>
          <w:right w:val="single" w:sz="4" w:space="1" w:color="auto"/>
        </w:pBdr>
        <w:ind w:hanging="720"/>
        <w:rPr>
          <w:noProof/>
        </w:rPr>
      </w:pPr>
      <w:r w:rsidRPr="00450775">
        <w:rPr>
          <w:noProof/>
        </w:rPr>
        <w:t>să finanțeze crearea unei platforme online pentru a sprijini punerea în aplicare durabilă a IAM de către autorități, municipalități, industrie și părțile interesate;</w:t>
      </w:r>
    </w:p>
    <w:p w14:paraId="57FBBFFB" w14:textId="77777777" w:rsidR="00B1533C" w:rsidRPr="00450775" w:rsidRDefault="00B1533C" w:rsidP="00B01C3B">
      <w:pPr>
        <w:pStyle w:val="ListParagraph"/>
        <w:numPr>
          <w:ilvl w:val="0"/>
          <w:numId w:val="47"/>
        </w:numPr>
        <w:pBdr>
          <w:top w:val="single" w:sz="4" w:space="1" w:color="auto"/>
          <w:left w:val="single" w:sz="4" w:space="0" w:color="auto"/>
          <w:bottom w:val="single" w:sz="4" w:space="1" w:color="auto"/>
          <w:right w:val="single" w:sz="4" w:space="1" w:color="auto"/>
        </w:pBdr>
        <w:ind w:hanging="720"/>
        <w:rPr>
          <w:noProof/>
        </w:rPr>
      </w:pPr>
      <w:r w:rsidRPr="00450775">
        <w:rPr>
          <w:noProof/>
        </w:rPr>
        <w:t>să adopte cerințe în materie de formare și competențe pentru piloții la distanță și piloții aeronavelor VTOL.</w:t>
      </w:r>
    </w:p>
    <w:p w14:paraId="7000E629" w14:textId="77777777" w:rsidR="00B1533C" w:rsidRPr="00450775" w:rsidRDefault="00B1533C" w:rsidP="00B01C3B">
      <w:pPr>
        <w:spacing w:after="100"/>
        <w:ind w:left="360"/>
        <w:jc w:val="both"/>
        <w:rPr>
          <w:rFonts w:ascii="Times New Roman" w:hAnsi="Times New Roman" w:cs="Times New Roman"/>
          <w:b/>
          <w:bCs/>
          <w:noProof/>
          <w:sz w:val="24"/>
          <w:szCs w:val="24"/>
        </w:rPr>
      </w:pPr>
      <w:r w:rsidRPr="00450775">
        <w:rPr>
          <w:rFonts w:ascii="Times New Roman" w:hAnsi="Times New Roman"/>
          <w:b/>
          <w:noProof/>
          <w:sz w:val="24"/>
        </w:rPr>
        <w:t>Lista acțiunilor care urmează să fie puse în aplicare de Comisia Europeană pentru a consolida capacitățile industriilor civilă, de securitate și de apărare europene în domeniul dronelor și a sinergiilor dintre acestea</w:t>
      </w:r>
    </w:p>
    <w:p w14:paraId="6D8A94E6" w14:textId="6FF5BCCD" w:rsidR="00B1533C" w:rsidRPr="00450775" w:rsidRDefault="00B1533C" w:rsidP="00B01C3B">
      <w:pPr>
        <w:pBdr>
          <w:top w:val="single" w:sz="4" w:space="1" w:color="auto"/>
          <w:left w:val="single" w:sz="4" w:space="0" w:color="auto"/>
          <w:bottom w:val="single" w:sz="4" w:space="1" w:color="auto"/>
          <w:right w:val="single" w:sz="4" w:space="3" w:color="auto"/>
        </w:pBdr>
        <w:ind w:left="360"/>
        <w:rPr>
          <w:rFonts w:ascii="Times New Roman" w:hAnsi="Times New Roman" w:cs="Times New Roman"/>
          <w:noProof/>
          <w:sz w:val="24"/>
          <w:szCs w:val="24"/>
        </w:rPr>
      </w:pPr>
      <w:r w:rsidRPr="00450775">
        <w:rPr>
          <w:rFonts w:ascii="Times New Roman" w:hAnsi="Times New Roman"/>
          <w:noProof/>
          <w:sz w:val="24"/>
        </w:rPr>
        <w:t>Comisia intenționează:</w:t>
      </w:r>
    </w:p>
    <w:p w14:paraId="787F2BDE" w14:textId="77777777" w:rsidR="00B4676F" w:rsidRPr="00450775" w:rsidRDefault="00B4676F" w:rsidP="00B01C3B">
      <w:pPr>
        <w:pStyle w:val="ListParagraph"/>
        <w:numPr>
          <w:ilvl w:val="0"/>
          <w:numId w:val="47"/>
        </w:numPr>
        <w:pBdr>
          <w:top w:val="single" w:sz="4" w:space="1" w:color="auto"/>
          <w:left w:val="single" w:sz="4" w:space="0" w:color="auto"/>
          <w:bottom w:val="single" w:sz="4" w:space="1" w:color="auto"/>
          <w:right w:val="single" w:sz="4" w:space="3" w:color="auto"/>
        </w:pBdr>
        <w:ind w:hanging="720"/>
        <w:rPr>
          <w:noProof/>
        </w:rPr>
      </w:pPr>
      <w:r w:rsidRPr="00450775">
        <w:rPr>
          <w:noProof/>
        </w:rPr>
        <w:t>să ofere în continuare finanțare pentru C&amp;I privind dronele și pentru integrarea acestora în spațiul aerian în cadrul programului Orizont Europa și al Fondului european de apărare;</w:t>
      </w:r>
    </w:p>
    <w:p w14:paraId="41C2EEA4" w14:textId="151BF2F1" w:rsidR="00B4676F" w:rsidRPr="00450775" w:rsidRDefault="00B4676F" w:rsidP="00B01C3B">
      <w:pPr>
        <w:pStyle w:val="ListParagraph"/>
        <w:numPr>
          <w:ilvl w:val="0"/>
          <w:numId w:val="47"/>
        </w:numPr>
        <w:pBdr>
          <w:top w:val="single" w:sz="4" w:space="1" w:color="auto"/>
          <w:left w:val="single" w:sz="4" w:space="0" w:color="auto"/>
          <w:bottom w:val="single" w:sz="4" w:space="1" w:color="auto"/>
          <w:right w:val="single" w:sz="4" w:space="3" w:color="auto"/>
        </w:pBdr>
        <w:ind w:hanging="720"/>
        <w:rPr>
          <w:noProof/>
        </w:rPr>
      </w:pPr>
      <w:r w:rsidRPr="00450775">
        <w:rPr>
          <w:noProof/>
        </w:rPr>
        <w:t>să instituie o serie coordonată de cereri de propuneri în cadrul instrumentelor existente ale UE și al împrumuturilor BEI pentru a sprijini un nou proiect emblematic privind „tehnologiile dronelor”;</w:t>
      </w:r>
    </w:p>
    <w:p w14:paraId="6E49E151" w14:textId="490D2D24" w:rsidR="009B3D32" w:rsidRPr="00450775" w:rsidRDefault="009B3D32" w:rsidP="00B01C3B">
      <w:pPr>
        <w:pStyle w:val="ListParagraph"/>
        <w:numPr>
          <w:ilvl w:val="0"/>
          <w:numId w:val="47"/>
        </w:numPr>
        <w:pBdr>
          <w:top w:val="single" w:sz="4" w:space="1" w:color="auto"/>
          <w:left w:val="single" w:sz="4" w:space="0" w:color="auto"/>
          <w:bottom w:val="single" w:sz="4" w:space="1" w:color="auto"/>
          <w:right w:val="single" w:sz="4" w:space="3" w:color="auto"/>
        </w:pBdr>
        <w:ind w:hanging="720"/>
        <w:rPr>
          <w:noProof/>
        </w:rPr>
      </w:pPr>
      <w:r w:rsidRPr="00450775">
        <w:rPr>
          <w:noProof/>
        </w:rPr>
        <w:t>să ia în considerare posibile modificări ale cadrului existent privind finanțarea/fondurile pentru a asigura o abordare coerentă în sprijinul cercetării și inovării cu dublă utilizare, în vederea îmbunătățirii sinergiilor dintre instrumentele civile și cele de apărare;</w:t>
      </w:r>
    </w:p>
    <w:p w14:paraId="2355D52B" w14:textId="77777777" w:rsidR="009B3D32" w:rsidRPr="00450775" w:rsidRDefault="00C12766" w:rsidP="00B01C3B">
      <w:pPr>
        <w:pStyle w:val="ListParagraph"/>
        <w:numPr>
          <w:ilvl w:val="0"/>
          <w:numId w:val="47"/>
        </w:numPr>
        <w:pBdr>
          <w:top w:val="single" w:sz="4" w:space="1" w:color="auto"/>
          <w:left w:val="single" w:sz="4" w:space="0" w:color="auto"/>
          <w:bottom w:val="single" w:sz="4" w:space="1" w:color="auto"/>
          <w:right w:val="single" w:sz="4" w:space="3" w:color="auto"/>
        </w:pBdr>
        <w:ind w:hanging="720"/>
        <w:rPr>
          <w:noProof/>
        </w:rPr>
      </w:pPr>
      <w:r w:rsidRPr="00450775">
        <w:rPr>
          <w:noProof/>
        </w:rPr>
        <w:t>să elaboreze o foaie de parcurs strategică privind tehnologia dronelor care să îi permită să identifice domeniile prioritare pentru a stimula cercetarea și inovarea, pentru a reduce dependențele strategice existente și pentru a evita apariția altora noi;</w:t>
      </w:r>
    </w:p>
    <w:p w14:paraId="2EDF8619" w14:textId="77777777" w:rsidR="00C12766" w:rsidRPr="00450775" w:rsidRDefault="007D129D" w:rsidP="00B01C3B">
      <w:pPr>
        <w:pStyle w:val="ListParagraph"/>
        <w:numPr>
          <w:ilvl w:val="0"/>
          <w:numId w:val="47"/>
        </w:numPr>
        <w:pBdr>
          <w:top w:val="single" w:sz="4" w:space="1" w:color="auto"/>
          <w:left w:val="single" w:sz="4" w:space="0" w:color="auto"/>
          <w:bottom w:val="single" w:sz="4" w:space="1" w:color="auto"/>
          <w:right w:val="single" w:sz="4" w:space="3" w:color="auto"/>
        </w:pBdr>
        <w:ind w:hanging="720"/>
        <w:rPr>
          <w:noProof/>
        </w:rPr>
      </w:pPr>
      <w:r w:rsidRPr="00450775">
        <w:rPr>
          <w:noProof/>
        </w:rPr>
        <w:t>să coordoneze cu alți actori relevanți din UE o abordare comună cu scopul de a furniza un spectru suficient de frecvențe radio pentru operațiunile cu drone;</w:t>
      </w:r>
    </w:p>
    <w:p w14:paraId="50283EC1" w14:textId="6C43B268" w:rsidR="00EF0418" w:rsidRPr="00450775" w:rsidRDefault="00EF0418" w:rsidP="00B01C3B">
      <w:pPr>
        <w:pStyle w:val="ListParagraph"/>
        <w:numPr>
          <w:ilvl w:val="0"/>
          <w:numId w:val="47"/>
        </w:numPr>
        <w:pBdr>
          <w:top w:val="single" w:sz="4" w:space="1" w:color="auto"/>
          <w:left w:val="single" w:sz="4" w:space="0" w:color="auto"/>
          <w:bottom w:val="single" w:sz="4" w:space="1" w:color="auto"/>
          <w:right w:val="single" w:sz="4" w:space="3" w:color="auto"/>
        </w:pBdr>
        <w:ind w:hanging="720"/>
        <w:rPr>
          <w:noProof/>
        </w:rPr>
      </w:pPr>
      <w:r w:rsidRPr="00450775">
        <w:rPr>
          <w:noProof/>
        </w:rPr>
        <w:t>să înființeze o rețea la nivelul UE privind centrele de testare a dronelor cu scop civil și de apărare, pentru a facilita schimburile dintre sectorul civil și cel al apărării;</w:t>
      </w:r>
    </w:p>
    <w:p w14:paraId="32FC4B81" w14:textId="19898809" w:rsidR="00EF0418" w:rsidRPr="00450775" w:rsidRDefault="0055134A" w:rsidP="00B01C3B">
      <w:pPr>
        <w:pStyle w:val="ListParagraph"/>
        <w:numPr>
          <w:ilvl w:val="0"/>
          <w:numId w:val="47"/>
        </w:numPr>
        <w:pBdr>
          <w:top w:val="single" w:sz="4" w:space="1" w:color="auto"/>
          <w:left w:val="single" w:sz="4" w:space="0" w:color="auto"/>
          <w:bottom w:val="single" w:sz="4" w:space="1" w:color="auto"/>
          <w:right w:val="single" w:sz="4" w:space="3" w:color="auto"/>
        </w:pBdr>
        <w:ind w:hanging="720"/>
        <w:rPr>
          <w:noProof/>
        </w:rPr>
      </w:pPr>
      <w:r w:rsidRPr="00450775">
        <w:rPr>
          <w:noProof/>
        </w:rPr>
        <w:t>să încurajeze toți actorii relevanți să continue alinierea cerințelor de certificare pentru aplicațiile civile și militare la cele stabilite de AESA, ținând seama, în același timp, de particularitățile militare și de standardele de certificare militară existente;</w:t>
      </w:r>
    </w:p>
    <w:p w14:paraId="13E96217" w14:textId="44485AD1" w:rsidR="00F72313" w:rsidRPr="00450775" w:rsidRDefault="00AC202B" w:rsidP="00B01C3B">
      <w:pPr>
        <w:pStyle w:val="ListParagraph"/>
        <w:numPr>
          <w:ilvl w:val="0"/>
          <w:numId w:val="47"/>
        </w:numPr>
        <w:pBdr>
          <w:top w:val="single" w:sz="4" w:space="1" w:color="auto"/>
          <w:left w:val="single" w:sz="4" w:space="0" w:color="auto"/>
          <w:bottom w:val="single" w:sz="4" w:space="1" w:color="auto"/>
          <w:right w:val="single" w:sz="4" w:space="3" w:color="auto"/>
        </w:pBdr>
        <w:ind w:hanging="720"/>
        <w:rPr>
          <w:noProof/>
        </w:rPr>
      </w:pPr>
      <w:r w:rsidRPr="00450775">
        <w:rPr>
          <w:noProof/>
        </w:rPr>
        <w:t>să adopte noi scenarii standard pentru operațiunile civile care ar putea facilita cazuri corespunzătoare de utilizare militară;</w:t>
      </w:r>
    </w:p>
    <w:p w14:paraId="7B64D81B" w14:textId="26D0CA36" w:rsidR="00B1533C" w:rsidRPr="00450775" w:rsidRDefault="00B1533C" w:rsidP="00B01C3B">
      <w:pPr>
        <w:pStyle w:val="ListParagraph"/>
        <w:numPr>
          <w:ilvl w:val="0"/>
          <w:numId w:val="47"/>
        </w:numPr>
        <w:pBdr>
          <w:top w:val="single" w:sz="4" w:space="1" w:color="auto"/>
          <w:left w:val="single" w:sz="4" w:space="0" w:color="auto"/>
          <w:bottom w:val="single" w:sz="4" w:space="1" w:color="auto"/>
          <w:right w:val="single" w:sz="4" w:space="3" w:color="auto"/>
        </w:pBdr>
        <w:ind w:hanging="720"/>
        <w:rPr>
          <w:noProof/>
        </w:rPr>
      </w:pPr>
      <w:r w:rsidRPr="00450775">
        <w:rPr>
          <w:noProof/>
        </w:rPr>
        <w:t>să adopte un pachet de contracarare a dronelor;</w:t>
      </w:r>
    </w:p>
    <w:p w14:paraId="66C37626" w14:textId="6140EB81" w:rsidR="0015036D" w:rsidRPr="00450775" w:rsidRDefault="0015036D" w:rsidP="00B01C3B">
      <w:pPr>
        <w:pStyle w:val="ListParagraph"/>
        <w:numPr>
          <w:ilvl w:val="0"/>
          <w:numId w:val="47"/>
        </w:numPr>
        <w:pBdr>
          <w:top w:val="single" w:sz="4" w:space="1" w:color="auto"/>
          <w:left w:val="single" w:sz="4" w:space="0" w:color="auto"/>
          <w:bottom w:val="single" w:sz="4" w:space="1" w:color="auto"/>
          <w:right w:val="single" w:sz="4" w:space="3" w:color="auto"/>
        </w:pBdr>
        <w:ind w:hanging="720"/>
        <w:rPr>
          <w:noProof/>
        </w:rPr>
      </w:pPr>
      <w:r w:rsidRPr="00450775">
        <w:rPr>
          <w:noProof/>
        </w:rPr>
        <w:t>să adopte o modificare a normelor de securitate aeronautică pentru a se asigura că autoritățile aeronautice și aeroporturile își sporesc reziliența atunci când se confruntă cu riscurile prezentate de drone;</w:t>
      </w:r>
    </w:p>
    <w:p w14:paraId="739870D6" w14:textId="1297A469" w:rsidR="00B1533C" w:rsidRPr="00450775" w:rsidRDefault="00157CA9" w:rsidP="00B01C3B">
      <w:pPr>
        <w:pStyle w:val="ListParagraph"/>
        <w:numPr>
          <w:ilvl w:val="0"/>
          <w:numId w:val="47"/>
        </w:numPr>
        <w:pBdr>
          <w:top w:val="single" w:sz="4" w:space="1" w:color="auto"/>
          <w:left w:val="single" w:sz="4" w:space="0" w:color="auto"/>
          <w:bottom w:val="single" w:sz="4" w:space="1" w:color="auto"/>
          <w:right w:val="single" w:sz="4" w:space="3" w:color="auto"/>
        </w:pBdr>
        <w:ind w:hanging="720"/>
        <w:rPr>
          <w:noProof/>
        </w:rPr>
      </w:pPr>
      <w:r w:rsidRPr="00450775">
        <w:rPr>
          <w:noProof/>
        </w:rPr>
        <w:t>să definească criteriile pentru o etichetă voluntară „dronă europeană de încredere”.</w:t>
      </w:r>
    </w:p>
    <w:p w14:paraId="3A2DA433" w14:textId="77777777" w:rsidR="00B1533C" w:rsidRPr="00450775" w:rsidRDefault="00B1533C" w:rsidP="00B01C3B">
      <w:pPr>
        <w:ind w:left="0"/>
        <w:rPr>
          <w:rFonts w:ascii="Times New Roman" w:hAnsi="Times New Roman" w:cs="Times New Roman"/>
          <w:noProof/>
        </w:rPr>
      </w:pPr>
    </w:p>
    <w:sectPr w:rsidR="00B1533C" w:rsidRPr="00450775" w:rsidSect="00CD172E">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B8D51C" w14:textId="77777777" w:rsidR="00450775" w:rsidRDefault="00450775" w:rsidP="00771ABF">
      <w:r>
        <w:separator/>
      </w:r>
    </w:p>
  </w:endnote>
  <w:endnote w:type="continuationSeparator" w:id="0">
    <w:p w14:paraId="020F9CA9" w14:textId="77777777" w:rsidR="00450775" w:rsidRDefault="00450775" w:rsidP="00771ABF">
      <w:r>
        <w:continuationSeparator/>
      </w:r>
    </w:p>
  </w:endnote>
  <w:endnote w:type="continuationNotice" w:id="1">
    <w:p w14:paraId="257DE49E" w14:textId="77777777" w:rsidR="00450775" w:rsidRDefault="004507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09DE3" w14:textId="77777777" w:rsidR="00D41D85" w:rsidRPr="00D41D85" w:rsidRDefault="00D41D85" w:rsidP="00D41D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9B874" w14:textId="79137ABA" w:rsidR="00450775" w:rsidRPr="00D41D85" w:rsidRDefault="00D41D85" w:rsidP="00D41D85">
    <w:pPr>
      <w:pStyle w:val="FooterCoverPage"/>
      <w:rPr>
        <w:rFonts w:ascii="Arial" w:hAnsi="Arial" w:cs="Arial"/>
        <w:b/>
        <w:sz w:val="48"/>
      </w:rPr>
    </w:pPr>
    <w:r w:rsidRPr="00D41D85">
      <w:rPr>
        <w:rFonts w:ascii="Arial" w:hAnsi="Arial" w:cs="Arial"/>
        <w:b/>
        <w:sz w:val="48"/>
      </w:rPr>
      <w:t>RO</w:t>
    </w:r>
    <w:r w:rsidRPr="00D41D85">
      <w:rPr>
        <w:rFonts w:ascii="Arial" w:hAnsi="Arial" w:cs="Arial"/>
        <w:b/>
        <w:sz w:val="48"/>
      </w:rPr>
      <w:tab/>
    </w:r>
    <w:r w:rsidRPr="00D41D85">
      <w:rPr>
        <w:rFonts w:ascii="Arial" w:hAnsi="Arial" w:cs="Arial"/>
        <w:b/>
        <w:sz w:val="48"/>
      </w:rPr>
      <w:tab/>
    </w:r>
    <w:r w:rsidRPr="00D41D85">
      <w:tab/>
    </w:r>
    <w:r w:rsidRPr="00D41D8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076A1" w14:textId="77777777" w:rsidR="00D41D85" w:rsidRPr="00D41D85" w:rsidRDefault="00D41D85" w:rsidP="00D41D8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2354A" w14:textId="77777777" w:rsidR="00450775" w:rsidRDefault="0045077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973701"/>
      <w:docPartObj>
        <w:docPartGallery w:val="Page Numbers (Bottom of Page)"/>
        <w:docPartUnique/>
      </w:docPartObj>
    </w:sdtPr>
    <w:sdtEndPr>
      <w:rPr>
        <w:noProof/>
      </w:rPr>
    </w:sdtEndPr>
    <w:sdtContent>
      <w:p w14:paraId="2B7715BE" w14:textId="7B62A2E0" w:rsidR="00450775" w:rsidRDefault="00450775">
        <w:pPr>
          <w:pStyle w:val="Footer"/>
          <w:jc w:val="right"/>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D41D85">
          <w:rPr>
            <w:rFonts w:ascii="Times New Roman" w:hAnsi="Times New Roman" w:cs="Times New Roman"/>
            <w:noProof/>
          </w:rPr>
          <w:t>1</w:t>
        </w:r>
        <w:r>
          <w:rPr>
            <w:rFonts w:ascii="Times New Roman" w:hAnsi="Times New Roman" w:cs="Times New Roman"/>
          </w:rPr>
          <w:fldChar w:fldCharType="end"/>
        </w:r>
      </w:p>
    </w:sdtContent>
  </w:sdt>
  <w:p w14:paraId="1289D405" w14:textId="77777777" w:rsidR="00450775" w:rsidRDefault="0045077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CC560" w14:textId="77777777" w:rsidR="00450775" w:rsidRDefault="004507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8C16CD" w14:textId="77777777" w:rsidR="00450775" w:rsidRDefault="00450775" w:rsidP="00771ABF">
      <w:r>
        <w:separator/>
      </w:r>
    </w:p>
  </w:footnote>
  <w:footnote w:type="continuationSeparator" w:id="0">
    <w:p w14:paraId="4EDCE9DB" w14:textId="77777777" w:rsidR="00450775" w:rsidRDefault="00450775" w:rsidP="00771ABF">
      <w:r>
        <w:continuationSeparator/>
      </w:r>
    </w:p>
  </w:footnote>
  <w:footnote w:type="continuationNotice" w:id="1">
    <w:p w14:paraId="1DDA9BBA" w14:textId="77777777" w:rsidR="00450775" w:rsidRDefault="00450775"/>
  </w:footnote>
  <w:footnote w:id="2">
    <w:p w14:paraId="2B489D6C" w14:textId="44A8F0EC" w:rsidR="00450775" w:rsidRPr="00FE1FD6" w:rsidRDefault="00450775" w:rsidP="0041202F">
      <w:pPr>
        <w:pStyle w:val="Footnote"/>
      </w:pPr>
      <w:r>
        <w:rPr>
          <w:rStyle w:val="FootnoteReference"/>
        </w:rPr>
        <w:footnoteRef/>
      </w:r>
      <w:r>
        <w:tab/>
      </w:r>
      <w:hyperlink r:id="rId1" w:history="1">
        <w:r>
          <w:rPr>
            <w:rStyle w:val="Hyperlink"/>
          </w:rPr>
          <w:t>https://ec.europa.eu/info/strategy/priorities-</w:t>
        </w:r>
        <w:r w:rsidRPr="00450775">
          <w:rPr>
            <w:rStyle w:val="Hyperlink"/>
          </w:rPr>
          <w:t>2019</w:t>
        </w:r>
        <w:r>
          <w:rPr>
            <w:rStyle w:val="Hyperlink"/>
          </w:rPr>
          <w:t>-</w:t>
        </w:r>
        <w:r w:rsidRPr="00450775">
          <w:rPr>
            <w:rStyle w:val="Hyperlink"/>
          </w:rPr>
          <w:t>2024</w:t>
        </w:r>
        <w:r>
          <w:rPr>
            <w:rStyle w:val="Hyperlink"/>
          </w:rPr>
          <w:t>/european-green-deal_ro</w:t>
        </w:r>
      </w:hyperlink>
      <w:r>
        <w:t xml:space="preserve">. </w:t>
      </w:r>
    </w:p>
  </w:footnote>
  <w:footnote w:id="3">
    <w:p w14:paraId="1BCBFD3F" w14:textId="333D5F3F" w:rsidR="00450775" w:rsidRPr="0012088A" w:rsidRDefault="00450775" w:rsidP="0041202F">
      <w:pPr>
        <w:pStyle w:val="Footnote"/>
      </w:pPr>
      <w:r>
        <w:rPr>
          <w:rStyle w:val="FootnoteReference"/>
        </w:rPr>
        <w:footnoteRef/>
      </w:r>
      <w:r>
        <w:tab/>
        <w:t>COM(</w:t>
      </w:r>
      <w:r w:rsidRPr="00450775">
        <w:t>2019</w:t>
      </w:r>
      <w:r>
        <w:t>) </w:t>
      </w:r>
      <w:r w:rsidRPr="00450775">
        <w:t>640</w:t>
      </w:r>
      <w:r>
        <w:t xml:space="preserve"> final. </w:t>
      </w:r>
    </w:p>
  </w:footnote>
  <w:footnote w:id="4">
    <w:p w14:paraId="7BBF1886" w14:textId="2BF7AC97" w:rsidR="00450775" w:rsidRDefault="00450775" w:rsidP="00EB3096">
      <w:pPr>
        <w:pStyle w:val="Footnote"/>
      </w:pPr>
      <w:r>
        <w:rPr>
          <w:rStyle w:val="FootnoteReference"/>
        </w:rPr>
        <w:footnoteRef/>
      </w:r>
      <w:r>
        <w:tab/>
        <w:t>https://ec.europa.eu/info/strategy/priorities-</w:t>
      </w:r>
      <w:r w:rsidRPr="00450775">
        <w:t>2019</w:t>
      </w:r>
      <w:r>
        <w:t>-</w:t>
      </w:r>
      <w:r w:rsidRPr="00450775">
        <w:t>2024</w:t>
      </w:r>
      <w:r>
        <w:t>/europe-fit-digital-age/shaping-europe-digital-future_ro</w:t>
      </w:r>
    </w:p>
  </w:footnote>
  <w:footnote w:id="5">
    <w:p w14:paraId="6D1CC72F" w14:textId="5146DB99" w:rsidR="00450775" w:rsidRDefault="00450775" w:rsidP="002E34EC">
      <w:pPr>
        <w:pStyle w:val="Footnote"/>
      </w:pPr>
      <w:r>
        <w:rPr>
          <w:rStyle w:val="FootnoteReference"/>
        </w:rPr>
        <w:footnoteRef/>
      </w:r>
      <w:r>
        <w:tab/>
        <w:t>https://ec.europa.eu/info/strategy/priorities-</w:t>
      </w:r>
      <w:r w:rsidRPr="00450775">
        <w:t>2019</w:t>
      </w:r>
      <w:r>
        <w:t>-</w:t>
      </w:r>
      <w:r w:rsidRPr="00450775">
        <w:t>2024</w:t>
      </w:r>
      <w:r>
        <w:t>/europe-fit-digital-age/europes-digital-decade-digital-targets-</w:t>
      </w:r>
      <w:r w:rsidRPr="00450775">
        <w:t>2030</w:t>
      </w:r>
      <w:r>
        <w:t>_ro</w:t>
      </w:r>
    </w:p>
  </w:footnote>
  <w:footnote w:id="6">
    <w:p w14:paraId="041255AE" w14:textId="465E0EA5" w:rsidR="00450775" w:rsidRPr="0012088A" w:rsidRDefault="00450775" w:rsidP="0041202F">
      <w:pPr>
        <w:pStyle w:val="Footnote"/>
      </w:pPr>
      <w:r>
        <w:rPr>
          <w:rStyle w:val="FootnoteReference"/>
        </w:rPr>
        <w:footnoteRef/>
      </w:r>
      <w:r>
        <w:tab/>
        <w:t>„Dronă” este termenul popular pentru „sistem de aeronavă fără pilot la bord”, care înseamnă o aeronavă fără pilot la bord și echipamentul cu care aceasta este comandată de la distanță.</w:t>
      </w:r>
    </w:p>
  </w:footnote>
  <w:footnote w:id="7">
    <w:p w14:paraId="4E6DB493" w14:textId="467B55AD" w:rsidR="00450775" w:rsidRPr="00B801C2" w:rsidRDefault="00450775" w:rsidP="0041202F">
      <w:pPr>
        <w:pStyle w:val="Footnote"/>
      </w:pPr>
      <w:r>
        <w:rPr>
          <w:rStyle w:val="FootnoteReference"/>
        </w:rPr>
        <w:footnoteRef/>
      </w:r>
      <w:r>
        <w:tab/>
        <w:t>Aeronavele „electrice cu decolare și aterizare verticală” (eVTOL) sunt utilizate pentru transportul persoanelor și al mărfurilor, inițial cu un pilot la bord care controlează zborul; în viitor, acestea vor avea capacitatea de a zbura în mod autonom utilizând cele mai recente tehnologii, atunci când reglementările vor permite acest lucru.</w:t>
      </w:r>
    </w:p>
  </w:footnote>
  <w:footnote w:id="8">
    <w:p w14:paraId="61B5465D" w14:textId="419E1A00" w:rsidR="00450775" w:rsidRPr="00036B02" w:rsidRDefault="00450775" w:rsidP="0041202F">
      <w:pPr>
        <w:pStyle w:val="Footnote"/>
        <w:rPr>
          <w:rStyle w:val="FootnoteReference"/>
          <w:vertAlign w:val="baseline"/>
        </w:rPr>
      </w:pPr>
      <w:r>
        <w:rPr>
          <w:rStyle w:val="FootnoteReference"/>
        </w:rPr>
        <w:footnoteRef/>
      </w:r>
      <w:r>
        <w:tab/>
        <w:t>COM(</w:t>
      </w:r>
      <w:r w:rsidRPr="00450775">
        <w:t>2020</w:t>
      </w:r>
      <w:r>
        <w:t>) </w:t>
      </w:r>
      <w:r w:rsidRPr="00450775">
        <w:t>789</w:t>
      </w:r>
      <w:r>
        <w:t xml:space="preserve"> final.</w:t>
      </w:r>
    </w:p>
  </w:footnote>
  <w:footnote w:id="9">
    <w:p w14:paraId="36A8E4EA" w14:textId="5DCE0C80" w:rsidR="00450775" w:rsidRPr="0012088A" w:rsidRDefault="00450775" w:rsidP="00B801C2">
      <w:pPr>
        <w:pStyle w:val="Footnote"/>
      </w:pPr>
      <w:r>
        <w:rPr>
          <w:rStyle w:val="FootnoteReference"/>
        </w:rPr>
        <w:footnoteRef/>
      </w:r>
      <w:r>
        <w:tab/>
        <w:t xml:space="preserve"> Comunicarea privind Planul de acțiune al UE: „Către reducerea la zero a poluării aerului, apei și solului”.</w:t>
      </w:r>
    </w:p>
  </w:footnote>
  <w:footnote w:id="10">
    <w:p w14:paraId="0862B8DC" w14:textId="1A1D79FD" w:rsidR="00450775" w:rsidRDefault="00450775" w:rsidP="0041202F">
      <w:pPr>
        <w:pStyle w:val="Footnote"/>
      </w:pPr>
      <w:r>
        <w:rPr>
          <w:rStyle w:val="FootnoteReference"/>
        </w:rPr>
        <w:footnoteRef/>
      </w:r>
      <w:r>
        <w:rPr>
          <w:rStyle w:val="FootnoteReference"/>
        </w:rPr>
        <w:tab/>
      </w:r>
      <w:r>
        <w:t xml:space="preserve"> COM(</w:t>
      </w:r>
      <w:r w:rsidRPr="00450775">
        <w:t>2014</w:t>
      </w:r>
      <w:r>
        <w:t>) </w:t>
      </w:r>
      <w:r w:rsidRPr="00450775">
        <w:t>207</w:t>
      </w:r>
      <w:r>
        <w:t xml:space="preserve"> final, „O nouă eră pentru aviație – Deschiderea într-un mod sigur și sustenabil a pieței aeronautice pentru utilizarea civilă a sistemelor de aeronave pilotate de la distanță”. </w:t>
      </w:r>
    </w:p>
  </w:footnote>
  <w:footnote w:id="11">
    <w:p w14:paraId="4E5A7DDA" w14:textId="09C17797" w:rsidR="00450775" w:rsidRDefault="00450775" w:rsidP="0041202F">
      <w:pPr>
        <w:pStyle w:val="Footnote"/>
      </w:pPr>
      <w:r>
        <w:rPr>
          <w:rStyle w:val="FootnoteReference"/>
        </w:rPr>
        <w:footnoteRef/>
      </w:r>
      <w:r>
        <w:tab/>
        <w:t>COM(</w:t>
      </w:r>
      <w:r w:rsidRPr="00450775">
        <w:t>2015</w:t>
      </w:r>
      <w:r>
        <w:t>) </w:t>
      </w:r>
      <w:r w:rsidRPr="00450775">
        <w:t>598</w:t>
      </w:r>
      <w:r>
        <w:t xml:space="preserve"> final, „O strategie în domeniul aviației pentru Europa”.</w:t>
      </w:r>
    </w:p>
  </w:footnote>
  <w:footnote w:id="12">
    <w:p w14:paraId="009AFB4D" w14:textId="7BC10634" w:rsidR="00450775" w:rsidRDefault="00450775" w:rsidP="0041202F">
      <w:pPr>
        <w:pStyle w:val="Footnote"/>
      </w:pPr>
      <w:r>
        <w:rPr>
          <w:rStyle w:val="FootnoteReference"/>
        </w:rPr>
        <w:footnoteRef/>
      </w:r>
      <w:r>
        <w:tab/>
        <w:t>Conferințele la nivel înalt privind dronele de la Riga (</w:t>
      </w:r>
      <w:r w:rsidRPr="00450775">
        <w:t>2015</w:t>
      </w:r>
      <w:r>
        <w:t>), Varșovia (</w:t>
      </w:r>
      <w:r w:rsidRPr="00450775">
        <w:t>2016</w:t>
      </w:r>
      <w:r>
        <w:t>), Helsinki (</w:t>
      </w:r>
      <w:r w:rsidRPr="00450775">
        <w:t>2017</w:t>
      </w:r>
      <w:r>
        <w:t>) și Amsterdam (</w:t>
      </w:r>
      <w:r w:rsidRPr="00450775">
        <w:t>2018</w:t>
      </w:r>
      <w:r>
        <w:t xml:space="preserve">, </w:t>
      </w:r>
      <w:r w:rsidRPr="00450775">
        <w:t>2019</w:t>
      </w:r>
      <w:r>
        <w:t>).</w:t>
      </w:r>
    </w:p>
  </w:footnote>
  <w:footnote w:id="13">
    <w:p w14:paraId="54A76A0D" w14:textId="2CE7290A" w:rsidR="00450775" w:rsidRPr="00F61898" w:rsidRDefault="00450775" w:rsidP="0041202F">
      <w:pPr>
        <w:pStyle w:val="Footnote"/>
      </w:pPr>
      <w:r>
        <w:rPr>
          <w:rStyle w:val="FootnoteReference"/>
        </w:rPr>
        <w:footnoteRef/>
      </w:r>
      <w:r>
        <w:tab/>
        <w:t xml:space="preserve">Regulamentul (UE) </w:t>
      </w:r>
      <w:r w:rsidRPr="00450775">
        <w:t>2018</w:t>
      </w:r>
      <w:r>
        <w:t>/</w:t>
      </w:r>
      <w:r w:rsidRPr="00450775">
        <w:t>1139</w:t>
      </w:r>
      <w:r>
        <w:t xml:space="preserve"> al Parlamentului European și al Consiliului din </w:t>
      </w:r>
      <w:r w:rsidRPr="00450775">
        <w:t>4</w:t>
      </w:r>
      <w:r>
        <w:t xml:space="preserve"> iulie </w:t>
      </w:r>
      <w:r w:rsidRPr="00450775">
        <w:t>2018</w:t>
      </w:r>
      <w:r>
        <w:t xml:space="preserve"> privind normele comune în domeniul aviației civile și de înființare a Agenției Uniunii Europene pentru Siguranța Aviației, de modificare a Regulamentelor (CE) nr. </w:t>
      </w:r>
      <w:r w:rsidRPr="00450775">
        <w:t>2111</w:t>
      </w:r>
      <w:r>
        <w:t>/</w:t>
      </w:r>
      <w:r w:rsidRPr="00450775">
        <w:t>2005</w:t>
      </w:r>
      <w:r>
        <w:t>, (CE) nr. </w:t>
      </w:r>
      <w:r w:rsidRPr="00450775">
        <w:t>1008</w:t>
      </w:r>
      <w:r>
        <w:t>/</w:t>
      </w:r>
      <w:r w:rsidRPr="00450775">
        <w:t>2008</w:t>
      </w:r>
      <w:r>
        <w:t>, (UE) nr. </w:t>
      </w:r>
      <w:r w:rsidRPr="00450775">
        <w:t>996</w:t>
      </w:r>
      <w:r>
        <w:t>/</w:t>
      </w:r>
      <w:r w:rsidRPr="00450775">
        <w:t>2010</w:t>
      </w:r>
      <w:r>
        <w:t>, (UE) nr. </w:t>
      </w:r>
      <w:r w:rsidRPr="00450775">
        <w:t>376</w:t>
      </w:r>
      <w:r>
        <w:t>/</w:t>
      </w:r>
      <w:r w:rsidRPr="00450775">
        <w:t>2014</w:t>
      </w:r>
      <w:r>
        <w:t xml:space="preserve"> și a Directivelor </w:t>
      </w:r>
      <w:r w:rsidRPr="00450775">
        <w:t>2014</w:t>
      </w:r>
      <w:r>
        <w:t>/</w:t>
      </w:r>
      <w:r w:rsidRPr="00450775">
        <w:t>30</w:t>
      </w:r>
      <w:r>
        <w:t xml:space="preserve">/UE și </w:t>
      </w:r>
      <w:r w:rsidRPr="00450775">
        <w:t>2014</w:t>
      </w:r>
      <w:r>
        <w:t>/</w:t>
      </w:r>
      <w:r w:rsidRPr="00450775">
        <w:t>53</w:t>
      </w:r>
      <w:r>
        <w:t>/UE ale Parlamentului European și ale Consiliului, precum și de abrogare a Regulamentelor (CE) nr. </w:t>
      </w:r>
      <w:r w:rsidRPr="00450775">
        <w:t>552</w:t>
      </w:r>
      <w:r>
        <w:t>/</w:t>
      </w:r>
      <w:r w:rsidRPr="00450775">
        <w:t>2004</w:t>
      </w:r>
      <w:r>
        <w:t xml:space="preserve"> și (CE) nr. </w:t>
      </w:r>
      <w:r w:rsidRPr="00450775">
        <w:t>216</w:t>
      </w:r>
      <w:r>
        <w:t>/</w:t>
      </w:r>
      <w:r w:rsidRPr="00450775">
        <w:t>2008</w:t>
      </w:r>
      <w:r>
        <w:t xml:space="preserve"> ale Parlamentului European și ale Consiliului și a Regulamentului (CEE) nr. </w:t>
      </w:r>
      <w:r w:rsidRPr="00450775">
        <w:t>3922</w:t>
      </w:r>
      <w:r>
        <w:t>/</w:t>
      </w:r>
      <w:r w:rsidRPr="00450775">
        <w:t>91</w:t>
      </w:r>
      <w:r>
        <w:t xml:space="preserve"> al Consiliului, JO L </w:t>
      </w:r>
      <w:r w:rsidRPr="00450775">
        <w:t>212</w:t>
      </w:r>
      <w:r>
        <w:t xml:space="preserve">, </w:t>
      </w:r>
      <w:r w:rsidRPr="00450775">
        <w:t>22</w:t>
      </w:r>
      <w:r>
        <w:t>.</w:t>
      </w:r>
      <w:r w:rsidRPr="00450775">
        <w:t>8</w:t>
      </w:r>
      <w:r>
        <w:t>.</w:t>
      </w:r>
      <w:r w:rsidRPr="00450775">
        <w:t>2018</w:t>
      </w:r>
      <w:r>
        <w:t>, p. </w:t>
      </w:r>
      <w:r w:rsidRPr="00450775">
        <w:t>1</w:t>
      </w:r>
      <w:r>
        <w:t>.</w:t>
      </w:r>
    </w:p>
  </w:footnote>
  <w:footnote w:id="14">
    <w:p w14:paraId="359C4D97" w14:textId="4388485A" w:rsidR="00450775" w:rsidRPr="0079713F" w:rsidRDefault="00450775" w:rsidP="003B23E7">
      <w:pPr>
        <w:pStyle w:val="Footnote"/>
      </w:pPr>
      <w:r>
        <w:rPr>
          <w:rStyle w:val="FootnoteReference"/>
        </w:rPr>
        <w:footnoteRef/>
      </w:r>
      <w:r>
        <w:tab/>
        <w:t xml:space="preserve">Regulamentul de punere în aplicare (UE) </w:t>
      </w:r>
      <w:r w:rsidRPr="00450775">
        <w:t>2019</w:t>
      </w:r>
      <w:r>
        <w:t>/</w:t>
      </w:r>
      <w:r w:rsidRPr="00450775">
        <w:t>947</w:t>
      </w:r>
      <w:r>
        <w:t xml:space="preserve"> al Comisiei</w:t>
      </w:r>
      <w:r>
        <w:rPr>
          <w:b/>
        </w:rPr>
        <w:t xml:space="preserve"> </w:t>
      </w:r>
      <w:r>
        <w:t xml:space="preserve">din </w:t>
      </w:r>
      <w:r w:rsidRPr="00450775">
        <w:t>24</w:t>
      </w:r>
      <w:r>
        <w:t xml:space="preserve"> mai </w:t>
      </w:r>
      <w:r w:rsidRPr="00450775">
        <w:t>2019</w:t>
      </w:r>
      <w:r>
        <w:rPr>
          <w:b/>
        </w:rPr>
        <w:t xml:space="preserve"> </w:t>
      </w:r>
      <w:r>
        <w:t>privind normele și procedurile de operare a aeronavelor fără pilot la bord, JO L </w:t>
      </w:r>
      <w:r w:rsidRPr="00450775">
        <w:t>152</w:t>
      </w:r>
      <w:r>
        <w:t xml:space="preserve">, </w:t>
      </w:r>
      <w:r w:rsidRPr="00450775">
        <w:t>11</w:t>
      </w:r>
      <w:r>
        <w:t>.</w:t>
      </w:r>
      <w:r w:rsidRPr="00450775">
        <w:t>6</w:t>
      </w:r>
      <w:r>
        <w:t>.</w:t>
      </w:r>
      <w:r w:rsidRPr="00450775">
        <w:t>2019</w:t>
      </w:r>
      <w:r>
        <w:t>, p. </w:t>
      </w:r>
      <w:r w:rsidRPr="00450775">
        <w:t>1</w:t>
      </w:r>
      <w:r>
        <w:t>.</w:t>
      </w:r>
    </w:p>
  </w:footnote>
  <w:footnote w:id="15">
    <w:p w14:paraId="2922F793" w14:textId="2CD3D0CA" w:rsidR="00450775" w:rsidRPr="003C783F" w:rsidRDefault="00450775" w:rsidP="00B801C2">
      <w:pPr>
        <w:pStyle w:val="Footnote"/>
        <w:rPr>
          <w:color w:val="000000"/>
        </w:rPr>
      </w:pPr>
      <w:r>
        <w:rPr>
          <w:rStyle w:val="FootnoteReference"/>
        </w:rPr>
        <w:footnoteRef/>
      </w:r>
      <w:r>
        <w:tab/>
      </w:r>
      <w:r>
        <w:rPr>
          <w:color w:val="000000"/>
        </w:rPr>
        <w:t>Regulamentul delegat (UE) </w:t>
      </w:r>
      <w:r w:rsidRPr="00450775">
        <w:rPr>
          <w:color w:val="000000"/>
        </w:rPr>
        <w:t>2019</w:t>
      </w:r>
      <w:r>
        <w:rPr>
          <w:color w:val="000000"/>
        </w:rPr>
        <w:t>/</w:t>
      </w:r>
      <w:r w:rsidRPr="00450775">
        <w:rPr>
          <w:color w:val="000000"/>
        </w:rPr>
        <w:t>945</w:t>
      </w:r>
      <w:r>
        <w:rPr>
          <w:color w:val="000000"/>
        </w:rPr>
        <w:t xml:space="preserve"> al Comisiei</w:t>
      </w:r>
      <w:r>
        <w:rPr>
          <w:b/>
          <w:color w:val="000000"/>
        </w:rPr>
        <w:t xml:space="preserve"> </w:t>
      </w:r>
      <w:r>
        <w:rPr>
          <w:color w:val="000000"/>
        </w:rPr>
        <w:t xml:space="preserve">din </w:t>
      </w:r>
      <w:r w:rsidRPr="00450775">
        <w:rPr>
          <w:color w:val="000000"/>
        </w:rPr>
        <w:t>12</w:t>
      </w:r>
      <w:r>
        <w:rPr>
          <w:color w:val="000000"/>
        </w:rPr>
        <w:t> martie </w:t>
      </w:r>
      <w:r w:rsidRPr="00450775">
        <w:rPr>
          <w:color w:val="000000"/>
        </w:rPr>
        <w:t>2019</w:t>
      </w:r>
      <w:r>
        <w:rPr>
          <w:b/>
          <w:color w:val="000000"/>
        </w:rPr>
        <w:t xml:space="preserve"> </w:t>
      </w:r>
      <w:r>
        <w:rPr>
          <w:color w:val="000000"/>
        </w:rPr>
        <w:t>privind sistemele de aeronave fără pilot la bord și operatorii de sisteme de aeronave fără pilot la bord din țări terțe, JO L </w:t>
      </w:r>
      <w:r w:rsidRPr="00450775">
        <w:rPr>
          <w:color w:val="000000"/>
        </w:rPr>
        <w:t>152</w:t>
      </w:r>
      <w:r>
        <w:rPr>
          <w:color w:val="000000"/>
        </w:rPr>
        <w:t xml:space="preserve">, </w:t>
      </w:r>
      <w:r w:rsidRPr="00450775">
        <w:rPr>
          <w:color w:val="000000"/>
        </w:rPr>
        <w:t>11</w:t>
      </w:r>
      <w:r>
        <w:rPr>
          <w:color w:val="000000"/>
        </w:rPr>
        <w:t>.</w:t>
      </w:r>
      <w:r w:rsidRPr="00450775">
        <w:rPr>
          <w:color w:val="000000"/>
        </w:rPr>
        <w:t>6</w:t>
      </w:r>
      <w:r>
        <w:rPr>
          <w:color w:val="000000"/>
        </w:rPr>
        <w:t>.</w:t>
      </w:r>
      <w:r w:rsidRPr="00450775">
        <w:rPr>
          <w:color w:val="000000"/>
        </w:rPr>
        <w:t>2019</w:t>
      </w:r>
      <w:r>
        <w:rPr>
          <w:color w:val="000000"/>
        </w:rPr>
        <w:t>, p. </w:t>
      </w:r>
      <w:r w:rsidRPr="00450775">
        <w:rPr>
          <w:color w:val="000000"/>
        </w:rPr>
        <w:t>1</w:t>
      </w:r>
      <w:r>
        <w:rPr>
          <w:color w:val="000000"/>
        </w:rPr>
        <w:t>.</w:t>
      </w:r>
    </w:p>
  </w:footnote>
  <w:footnote w:id="16">
    <w:p w14:paraId="3D807B0C" w14:textId="39588114" w:rsidR="00450775" w:rsidRPr="00EF6186" w:rsidRDefault="00450775" w:rsidP="00D004A2">
      <w:pPr>
        <w:pStyle w:val="Footnote"/>
      </w:pPr>
      <w:r>
        <w:rPr>
          <w:rStyle w:val="FootnoteReference"/>
        </w:rPr>
        <w:footnoteRef/>
      </w:r>
      <w:r>
        <w:tab/>
        <w:t>Regulamentul de punere în aplicare (UE) </w:t>
      </w:r>
      <w:r w:rsidRPr="00450775">
        <w:t>2021</w:t>
      </w:r>
      <w:r>
        <w:t>/</w:t>
      </w:r>
      <w:r w:rsidRPr="00450775">
        <w:t>664</w:t>
      </w:r>
      <w:r>
        <w:t xml:space="preserve"> al Comisiei din </w:t>
      </w:r>
      <w:r w:rsidRPr="00450775">
        <w:t>22</w:t>
      </w:r>
      <w:r>
        <w:t> aprilie </w:t>
      </w:r>
      <w:r w:rsidRPr="00450775">
        <w:t>2021</w:t>
      </w:r>
      <w:r>
        <w:t xml:space="preserve"> privind un cadru de reglementare pentru U-space, JO L </w:t>
      </w:r>
      <w:r w:rsidRPr="00450775">
        <w:t>139</w:t>
      </w:r>
      <w:r>
        <w:t xml:space="preserve">, </w:t>
      </w:r>
      <w:r w:rsidRPr="00450775">
        <w:t>23</w:t>
      </w:r>
      <w:r>
        <w:t>.</w:t>
      </w:r>
      <w:r w:rsidRPr="00450775">
        <w:t>4</w:t>
      </w:r>
      <w:r>
        <w:t>.</w:t>
      </w:r>
      <w:r w:rsidRPr="00450775">
        <w:t>2021</w:t>
      </w:r>
      <w:r>
        <w:t>, p. </w:t>
      </w:r>
      <w:r w:rsidRPr="00450775">
        <w:t>161</w:t>
      </w:r>
      <w:r>
        <w:t>; Regulamentul de punere în aplicare (UE) </w:t>
      </w:r>
      <w:r w:rsidRPr="00450775">
        <w:t>2021</w:t>
      </w:r>
      <w:r>
        <w:t>/</w:t>
      </w:r>
      <w:r w:rsidRPr="00450775">
        <w:t>665</w:t>
      </w:r>
      <w:r>
        <w:t xml:space="preserve"> al Comisiei din </w:t>
      </w:r>
      <w:r w:rsidRPr="00450775">
        <w:t>22</w:t>
      </w:r>
      <w:r>
        <w:t> aprilie </w:t>
      </w:r>
      <w:r w:rsidRPr="00450775">
        <w:t>2021</w:t>
      </w:r>
      <w:r>
        <w:t xml:space="preserve"> de modificare a Regulamentului de punere în aplicare (UE) </w:t>
      </w:r>
      <w:r w:rsidRPr="00450775">
        <w:t>2017</w:t>
      </w:r>
      <w:r>
        <w:t>/</w:t>
      </w:r>
      <w:r w:rsidRPr="00450775">
        <w:t>373</w:t>
      </w:r>
      <w:r>
        <w:t xml:space="preserve"> în ceea ce privește cerințele aplicabile furnizorilor de management al traficului aerian/servicii de navigație aeriană și de alte funcții ale rețelei de management al traficului aerian în spațiul aerian U-space desemnat într-un spațiu aerian controlat, JO L </w:t>
      </w:r>
      <w:r w:rsidRPr="00450775">
        <w:t>139</w:t>
      </w:r>
      <w:r>
        <w:t xml:space="preserve">, </w:t>
      </w:r>
      <w:r w:rsidRPr="00450775">
        <w:t>23</w:t>
      </w:r>
      <w:r>
        <w:t>.</w:t>
      </w:r>
      <w:r w:rsidRPr="00450775">
        <w:t>4</w:t>
      </w:r>
      <w:r>
        <w:t>.</w:t>
      </w:r>
      <w:r w:rsidRPr="00450775">
        <w:t>2021</w:t>
      </w:r>
      <w:r>
        <w:t>, p. </w:t>
      </w:r>
      <w:r w:rsidRPr="00450775">
        <w:t>184</w:t>
      </w:r>
      <w:r>
        <w:t>; Regulamentul de punere în aplicare (UE) </w:t>
      </w:r>
      <w:r w:rsidRPr="00450775">
        <w:t>2021</w:t>
      </w:r>
      <w:r>
        <w:t>/</w:t>
      </w:r>
      <w:r w:rsidRPr="00450775">
        <w:t>666</w:t>
      </w:r>
      <w:r>
        <w:t xml:space="preserve"> al Comisiei din </w:t>
      </w:r>
      <w:r w:rsidRPr="00450775">
        <w:t>22</w:t>
      </w:r>
      <w:r>
        <w:t> aprilie </w:t>
      </w:r>
      <w:r w:rsidRPr="00450775">
        <w:t>2021</w:t>
      </w:r>
      <w:r>
        <w:t xml:space="preserve"> de modificare a Regulamentului (UE) nr. </w:t>
      </w:r>
      <w:r w:rsidRPr="00450775">
        <w:t>923</w:t>
      </w:r>
      <w:r>
        <w:t>/</w:t>
      </w:r>
      <w:r w:rsidRPr="00450775">
        <w:t>2012</w:t>
      </w:r>
      <w:r>
        <w:t xml:space="preserve"> în ceea ce privește cerințele aplicabile activităților de aviație cu pilot la bord care se desfășoară în spațiul aerian U-space, JO L </w:t>
      </w:r>
      <w:r w:rsidRPr="00450775">
        <w:t>139</w:t>
      </w:r>
      <w:r>
        <w:t xml:space="preserve">, </w:t>
      </w:r>
      <w:r w:rsidRPr="00450775">
        <w:t>23</w:t>
      </w:r>
      <w:r>
        <w:t>.</w:t>
      </w:r>
      <w:r w:rsidRPr="00450775">
        <w:t>4</w:t>
      </w:r>
      <w:r>
        <w:t>.</w:t>
      </w:r>
      <w:r w:rsidRPr="00450775">
        <w:t>2021</w:t>
      </w:r>
      <w:r>
        <w:t>, p. </w:t>
      </w:r>
      <w:r w:rsidRPr="00450775">
        <w:t>187</w:t>
      </w:r>
      <w:r>
        <w:t>.</w:t>
      </w:r>
    </w:p>
  </w:footnote>
  <w:footnote w:id="17">
    <w:p w14:paraId="139C1EDA" w14:textId="3C639856" w:rsidR="00450775" w:rsidRPr="00CF459B" w:rsidRDefault="00450775" w:rsidP="00B801C2">
      <w:pPr>
        <w:pStyle w:val="Footnote"/>
      </w:pPr>
      <w:r>
        <w:rPr>
          <w:rStyle w:val="FootnoteReference"/>
        </w:rPr>
        <w:footnoteRef/>
      </w:r>
      <w:r>
        <w:tab/>
      </w:r>
      <w:r>
        <w:rPr>
          <w:rStyle w:val="FootnoteReference"/>
          <w:vertAlign w:val="baseline"/>
        </w:rPr>
        <w:t>COM(</w:t>
      </w:r>
      <w:r w:rsidRPr="00450775">
        <w:rPr>
          <w:rStyle w:val="FootnoteReference"/>
          <w:vertAlign w:val="baseline"/>
        </w:rPr>
        <w:t>2022</w:t>
      </w:r>
      <w:r>
        <w:rPr>
          <w:rStyle w:val="FootnoteReference"/>
          <w:vertAlign w:val="baseline"/>
        </w:rPr>
        <w:t>) </w:t>
      </w:r>
      <w:r w:rsidRPr="00450775">
        <w:rPr>
          <w:rStyle w:val="FootnoteReference"/>
          <w:vertAlign w:val="baseline"/>
        </w:rPr>
        <w:t>60</w:t>
      </w:r>
      <w:r>
        <w:rPr>
          <w:rStyle w:val="FootnoteReference"/>
          <w:vertAlign w:val="baseline"/>
        </w:rPr>
        <w:t xml:space="preserve">, comunicarea intitulată „Contribuția Comisiei la apărarea europeană”, </w:t>
      </w:r>
      <w:r w:rsidRPr="00450775">
        <w:rPr>
          <w:rStyle w:val="FootnoteReference"/>
          <w:vertAlign w:val="baseline"/>
        </w:rPr>
        <w:t>15</w:t>
      </w:r>
      <w:r>
        <w:rPr>
          <w:rStyle w:val="FootnoteReference"/>
          <w:vertAlign w:val="baseline"/>
        </w:rPr>
        <w:t>.</w:t>
      </w:r>
      <w:r w:rsidRPr="00450775">
        <w:rPr>
          <w:rStyle w:val="FootnoteReference"/>
          <w:vertAlign w:val="baseline"/>
        </w:rPr>
        <w:t>2</w:t>
      </w:r>
      <w:r>
        <w:rPr>
          <w:rStyle w:val="FootnoteReference"/>
          <w:vertAlign w:val="baseline"/>
        </w:rPr>
        <w:t>.</w:t>
      </w:r>
      <w:r w:rsidRPr="00450775">
        <w:rPr>
          <w:rStyle w:val="FootnoteReference"/>
          <w:vertAlign w:val="baseline"/>
        </w:rPr>
        <w:t>2022</w:t>
      </w:r>
      <w:r>
        <w:rPr>
          <w:rStyle w:val="FootnoteReference"/>
          <w:vertAlign w:val="baseline"/>
        </w:rPr>
        <w:t>.</w:t>
      </w:r>
      <w:r>
        <w:t xml:space="preserve"> </w:t>
      </w:r>
    </w:p>
  </w:footnote>
  <w:footnote w:id="18">
    <w:p w14:paraId="67585AD9" w14:textId="68D95A73" w:rsidR="00450775" w:rsidRPr="00CF459B" w:rsidRDefault="00450775" w:rsidP="00B801C2">
      <w:pPr>
        <w:pStyle w:val="Footnote"/>
      </w:pPr>
      <w:r>
        <w:rPr>
          <w:rStyle w:val="FootnoteReference"/>
        </w:rPr>
        <w:footnoteRef/>
      </w:r>
      <w:r>
        <w:tab/>
      </w:r>
      <w:r>
        <w:rPr>
          <w:rStyle w:val="FootnoteReference"/>
          <w:vertAlign w:val="baseline"/>
        </w:rPr>
        <w:t>JOIN(</w:t>
      </w:r>
      <w:r w:rsidRPr="00450775">
        <w:rPr>
          <w:rStyle w:val="FootnoteReference"/>
          <w:vertAlign w:val="baseline"/>
        </w:rPr>
        <w:t>2022</w:t>
      </w:r>
      <w:r>
        <w:rPr>
          <w:rStyle w:val="FootnoteReference"/>
          <w:vertAlign w:val="baseline"/>
        </w:rPr>
        <w:t>) </w:t>
      </w:r>
      <w:r w:rsidRPr="00450775">
        <w:rPr>
          <w:rStyle w:val="FootnoteReference"/>
          <w:vertAlign w:val="baseline"/>
        </w:rPr>
        <w:t>24</w:t>
      </w:r>
      <w:r>
        <w:rPr>
          <w:rStyle w:val="FootnoteReference"/>
          <w:vertAlign w:val="baseline"/>
        </w:rPr>
        <w:t xml:space="preserve">, Comunicarea privind analiza deficitelor de investiții în domeniul apărării și calea de urmat, </w:t>
      </w:r>
      <w:r w:rsidRPr="00450775">
        <w:rPr>
          <w:rStyle w:val="FootnoteReference"/>
          <w:vertAlign w:val="baseline"/>
        </w:rPr>
        <w:t>18</w:t>
      </w:r>
      <w:r>
        <w:rPr>
          <w:rStyle w:val="FootnoteReference"/>
          <w:vertAlign w:val="baseline"/>
        </w:rPr>
        <w:t>.</w:t>
      </w:r>
      <w:r w:rsidRPr="00450775">
        <w:rPr>
          <w:rStyle w:val="FootnoteReference"/>
          <w:vertAlign w:val="baseline"/>
        </w:rPr>
        <w:t>5</w:t>
      </w:r>
      <w:r>
        <w:rPr>
          <w:rStyle w:val="FootnoteReference"/>
          <w:vertAlign w:val="baseline"/>
        </w:rPr>
        <w:t>.</w:t>
      </w:r>
      <w:r w:rsidRPr="00450775">
        <w:rPr>
          <w:rStyle w:val="FootnoteReference"/>
          <w:vertAlign w:val="baseline"/>
        </w:rPr>
        <w:t>2022</w:t>
      </w:r>
      <w:r>
        <w:rPr>
          <w:rStyle w:val="FootnoteReference"/>
          <w:vertAlign w:val="baseline"/>
        </w:rPr>
        <w:t>.</w:t>
      </w:r>
    </w:p>
  </w:footnote>
  <w:footnote w:id="19">
    <w:p w14:paraId="43A225E0" w14:textId="475E2841" w:rsidR="00450775" w:rsidRPr="00BB1406" w:rsidRDefault="00450775" w:rsidP="00B801C2">
      <w:pPr>
        <w:pStyle w:val="Footnote"/>
      </w:pPr>
      <w:r>
        <w:rPr>
          <w:rStyle w:val="FootnoteReference"/>
        </w:rPr>
        <w:footnoteRef/>
      </w:r>
      <w:r>
        <w:tab/>
        <w:t xml:space="preserve">EUCO </w:t>
      </w:r>
      <w:r w:rsidRPr="00450775">
        <w:t>1</w:t>
      </w:r>
      <w:r>
        <w:t>/</w:t>
      </w:r>
      <w:r w:rsidRPr="00450775">
        <w:t>22</w:t>
      </w:r>
      <w:r>
        <w:t xml:space="preserve">, Concluziile Consiliului European din </w:t>
      </w:r>
      <w:r w:rsidRPr="00450775">
        <w:t>24</w:t>
      </w:r>
      <w:r>
        <w:t>-</w:t>
      </w:r>
      <w:r w:rsidRPr="00450775">
        <w:t>25</w:t>
      </w:r>
      <w:r>
        <w:t xml:space="preserve"> martie </w:t>
      </w:r>
      <w:r w:rsidRPr="00450775">
        <w:t>2022</w:t>
      </w:r>
      <w:r>
        <w:t xml:space="preserve">, </w:t>
      </w:r>
      <w:r w:rsidRPr="00450775">
        <w:t>29</w:t>
      </w:r>
      <w:r>
        <w:t>.</w:t>
      </w:r>
      <w:r w:rsidRPr="00450775">
        <w:t>3</w:t>
      </w:r>
      <w:r>
        <w:t>.</w:t>
      </w:r>
      <w:r w:rsidRPr="00450775">
        <w:t>2022</w:t>
      </w:r>
      <w:r>
        <w:t xml:space="preserve"> – EUCO </w:t>
      </w:r>
      <w:r w:rsidRPr="00450775">
        <w:t>21</w:t>
      </w:r>
      <w:r>
        <w:t>/</w:t>
      </w:r>
      <w:r w:rsidRPr="00450775">
        <w:t>22</w:t>
      </w:r>
      <w:r>
        <w:t xml:space="preserve"> Concluziile Consiliului European din </w:t>
      </w:r>
      <w:r w:rsidRPr="00450775">
        <w:t>30</w:t>
      </w:r>
      <w:r>
        <w:t>-</w:t>
      </w:r>
      <w:r w:rsidRPr="00450775">
        <w:t>31</w:t>
      </w:r>
      <w:r>
        <w:t xml:space="preserve"> mai </w:t>
      </w:r>
      <w:r w:rsidRPr="00450775">
        <w:t>2022</w:t>
      </w:r>
      <w:r>
        <w:t xml:space="preserve">, </w:t>
      </w:r>
      <w:r w:rsidRPr="00450775">
        <w:t>31</w:t>
      </w:r>
      <w:r>
        <w:t>.</w:t>
      </w:r>
      <w:r w:rsidRPr="00450775">
        <w:t>5</w:t>
      </w:r>
      <w:r>
        <w:t>.</w:t>
      </w:r>
      <w:r w:rsidRPr="00450775">
        <w:t>2022</w:t>
      </w:r>
      <w:r>
        <w:t>.</w:t>
      </w:r>
    </w:p>
  </w:footnote>
  <w:footnote w:id="20">
    <w:p w14:paraId="4A8DAEFA" w14:textId="79FE7F6B" w:rsidR="00450775" w:rsidRPr="00962B5B" w:rsidRDefault="00450775" w:rsidP="00B801C2">
      <w:pPr>
        <w:pStyle w:val="Footnote"/>
        <w:rPr>
          <w:rStyle w:val="FootnoteReference"/>
          <w:rFonts w:asciiTheme="minorHAnsi" w:eastAsiaTheme="minorHAnsi" w:hAnsiTheme="minorHAnsi" w:cstheme="minorBidi"/>
          <w:sz w:val="22"/>
          <w:szCs w:val="22"/>
        </w:rPr>
      </w:pPr>
      <w:r>
        <w:rPr>
          <w:rStyle w:val="FootnoteReference"/>
        </w:rPr>
        <w:footnoteRef/>
      </w:r>
      <w:r>
        <w:rPr>
          <w:rStyle w:val="FootnoteReference"/>
        </w:rPr>
        <w:tab/>
      </w:r>
      <w:r>
        <w:rPr>
          <w:rStyle w:val="FootnoteReference"/>
          <w:vertAlign w:val="baseline"/>
        </w:rPr>
        <w:t xml:space="preserve">O Busolă strategică pentru securitate și apărare – Pentru o Uniune Europeană care își protejează cetățenii, valorile și interesele și contribuie la pacea și securitatea internaționale, </w:t>
      </w:r>
      <w:r w:rsidRPr="00450775">
        <w:t>21</w:t>
      </w:r>
      <w:r>
        <w:rPr>
          <w:rStyle w:val="FootnoteReference"/>
          <w:vertAlign w:val="baseline"/>
        </w:rPr>
        <w:t>.</w:t>
      </w:r>
      <w:r w:rsidRPr="00450775">
        <w:rPr>
          <w:rStyle w:val="FootnoteReference"/>
          <w:vertAlign w:val="baseline"/>
        </w:rPr>
        <w:t>3</w:t>
      </w:r>
      <w:r>
        <w:rPr>
          <w:rStyle w:val="FootnoteReference"/>
          <w:vertAlign w:val="baseline"/>
        </w:rPr>
        <w:t>.</w:t>
      </w:r>
      <w:r w:rsidRPr="00450775">
        <w:rPr>
          <w:rStyle w:val="FootnoteReference"/>
          <w:vertAlign w:val="baseline"/>
        </w:rPr>
        <w:t>2022</w:t>
      </w:r>
      <w:r>
        <w:rPr>
          <w:rStyle w:val="FootnoteReference"/>
          <w:vertAlign w:val="baseline"/>
        </w:rPr>
        <w:t>.</w:t>
      </w:r>
    </w:p>
  </w:footnote>
  <w:footnote w:id="21">
    <w:p w14:paraId="6BA7348B" w14:textId="3BFF68A6" w:rsidR="00450775" w:rsidRPr="00962B5B" w:rsidRDefault="00450775" w:rsidP="00B801C2">
      <w:pPr>
        <w:pStyle w:val="Footnote"/>
        <w:rPr>
          <w:rStyle w:val="FootnoteReference"/>
          <w:rFonts w:asciiTheme="minorHAnsi" w:eastAsiaTheme="minorHAnsi" w:hAnsiTheme="minorHAnsi" w:cstheme="minorBidi"/>
          <w:sz w:val="22"/>
          <w:szCs w:val="22"/>
        </w:rPr>
      </w:pPr>
      <w:r>
        <w:rPr>
          <w:rStyle w:val="FootnoteReference"/>
        </w:rPr>
        <w:footnoteRef/>
      </w:r>
      <w:r>
        <w:rPr>
          <w:rStyle w:val="FootnoteReference"/>
        </w:rPr>
        <w:tab/>
      </w:r>
      <w:r>
        <w:rPr>
          <w:rStyle w:val="FootnoteReference"/>
          <w:vertAlign w:val="baseline"/>
        </w:rPr>
        <w:t>Deși se recunoaște existența unor diferențe și a unor puncte comune între diferitele cazuri de utilizare, precum și necesitatea de a evita adoptarea unei abordări universale a tuturor aspectelor, pentru referințe suplimentare în textul care urmează, termenul „drone” va fi utilizat pentru a acoperi toate vehiculele implicate în servicii aeriene inovatoare, inclusiv aeronavele eVTOL (aeronave electrice capabile de decolare și aterizare verticală) cu pilot la bord, precum și sistemele de aeronave fără pilot la bord utilizate în sectorul apărării.</w:t>
      </w:r>
      <w:r>
        <w:rPr>
          <w:rStyle w:val="FootnoteReference"/>
        </w:rPr>
        <w:t xml:space="preserve"> </w:t>
      </w:r>
    </w:p>
  </w:footnote>
  <w:footnote w:id="22">
    <w:p w14:paraId="0897AAC4" w14:textId="34AD4391" w:rsidR="00450775" w:rsidRPr="00744B15" w:rsidRDefault="00450775" w:rsidP="00B801C2">
      <w:pPr>
        <w:pStyle w:val="Footnote"/>
        <w:rPr>
          <w:rStyle w:val="FootnoteReference"/>
          <w:rFonts w:asciiTheme="minorHAnsi" w:eastAsiaTheme="minorHAnsi" w:hAnsiTheme="minorHAnsi" w:cstheme="minorBidi"/>
          <w:sz w:val="22"/>
          <w:szCs w:val="22"/>
        </w:rPr>
      </w:pPr>
      <w:r>
        <w:rPr>
          <w:rStyle w:val="FootnoteReference"/>
        </w:rPr>
        <w:footnoteRef/>
      </w:r>
      <w:r>
        <w:rPr>
          <w:rStyle w:val="FootnoteReference"/>
        </w:rPr>
        <w:tab/>
      </w:r>
      <w:r>
        <w:rPr>
          <w:rStyle w:val="FootnoteReference"/>
          <w:vertAlign w:val="baseline"/>
        </w:rPr>
        <w:t xml:space="preserve">Comunicare a Comisiei către Parlamentul European, Consiliu, Comitetul Economic și Social European și Comitetul Regiunilor – Planul de acțiune privind sinergiile dintre industria civilă, industria de apărare și industria spațială, </w:t>
      </w:r>
      <w:r>
        <w:t>COM(</w:t>
      </w:r>
      <w:r w:rsidRPr="00450775">
        <w:t>2021</w:t>
      </w:r>
      <w:r>
        <w:t>) </w:t>
      </w:r>
      <w:r w:rsidRPr="00450775">
        <w:t>70</w:t>
      </w:r>
      <w:r>
        <w:t xml:space="preserve"> final, </w:t>
      </w:r>
      <w:r w:rsidRPr="00450775">
        <w:t>22</w:t>
      </w:r>
      <w:r>
        <w:t>.</w:t>
      </w:r>
      <w:r w:rsidRPr="00450775">
        <w:t>2</w:t>
      </w:r>
      <w:r>
        <w:t>.</w:t>
      </w:r>
      <w:r w:rsidRPr="00450775">
        <w:t>2021</w:t>
      </w:r>
      <w:r>
        <w:t>.</w:t>
      </w:r>
    </w:p>
  </w:footnote>
  <w:footnote w:id="23">
    <w:p w14:paraId="3D7ED4D4" w14:textId="0C60EB56" w:rsidR="00450775" w:rsidRPr="00044FA9" w:rsidRDefault="00450775" w:rsidP="0041202F">
      <w:pPr>
        <w:pStyle w:val="Footnote"/>
      </w:pPr>
      <w:r>
        <w:rPr>
          <w:rStyle w:val="FootnoteReference"/>
        </w:rPr>
        <w:footnoteRef/>
      </w:r>
      <w:r>
        <w:tab/>
        <w:t xml:space="preserve"> COM(</w:t>
      </w:r>
      <w:r w:rsidRPr="00450775">
        <w:t>2020</w:t>
      </w:r>
      <w:r>
        <w:t>) </w:t>
      </w:r>
      <w:r w:rsidRPr="00450775">
        <w:t>605</w:t>
      </w:r>
      <w:r>
        <w:t xml:space="preserve"> final, </w:t>
      </w:r>
      <w:r w:rsidRPr="00450775">
        <w:t>24</w:t>
      </w:r>
      <w:r>
        <w:t>.</w:t>
      </w:r>
      <w:r w:rsidRPr="00450775">
        <w:t>7</w:t>
      </w:r>
      <w:r>
        <w:t>.</w:t>
      </w:r>
      <w:r w:rsidRPr="00450775">
        <w:t>2020</w:t>
      </w:r>
      <w:r>
        <w:t>.</w:t>
      </w:r>
    </w:p>
  </w:footnote>
  <w:footnote w:id="24">
    <w:p w14:paraId="45B7A8A0" w14:textId="7B42F5EC" w:rsidR="00450775" w:rsidRPr="00044FA9" w:rsidRDefault="00450775" w:rsidP="0041202F">
      <w:pPr>
        <w:pStyle w:val="Footnote"/>
      </w:pPr>
      <w:r>
        <w:rPr>
          <w:rStyle w:val="FootnoteReference"/>
        </w:rPr>
        <w:footnoteRef/>
      </w:r>
      <w:r>
        <w:tab/>
        <w:t>COM(</w:t>
      </w:r>
      <w:r w:rsidRPr="00450775">
        <w:t>2020</w:t>
      </w:r>
      <w:r>
        <w:t>) </w:t>
      </w:r>
      <w:r w:rsidRPr="00450775">
        <w:t>795</w:t>
      </w:r>
      <w:r>
        <w:t xml:space="preserve"> final, </w:t>
      </w:r>
      <w:r w:rsidRPr="00450775">
        <w:t>9</w:t>
      </w:r>
      <w:r>
        <w:t>.</w:t>
      </w:r>
      <w:r w:rsidRPr="00450775">
        <w:t>12</w:t>
      </w:r>
      <w:r>
        <w:t>.</w:t>
      </w:r>
      <w:r w:rsidRPr="00450775">
        <w:t>2020</w:t>
      </w:r>
      <w:r>
        <w:t>.</w:t>
      </w:r>
    </w:p>
  </w:footnote>
  <w:footnote w:id="25">
    <w:p w14:paraId="31CCD346" w14:textId="25E670AE" w:rsidR="00450775" w:rsidRPr="00044FA9" w:rsidRDefault="00450775" w:rsidP="0041202F">
      <w:pPr>
        <w:pStyle w:val="Footnote"/>
      </w:pPr>
      <w:r>
        <w:rPr>
          <w:rStyle w:val="FootnoteReference"/>
        </w:rPr>
        <w:footnoteRef/>
      </w:r>
      <w:r>
        <w:tab/>
        <w:t>COM(</w:t>
      </w:r>
      <w:r w:rsidRPr="00450775">
        <w:t>2020</w:t>
      </w:r>
      <w:r>
        <w:t>) </w:t>
      </w:r>
      <w:r w:rsidRPr="00450775">
        <w:t>829</w:t>
      </w:r>
      <w:r>
        <w:t xml:space="preserve"> final, Parlamentul European și Consiliul au ajuns la un acord politic cu privire la propunerea de directivă la </w:t>
      </w:r>
      <w:r w:rsidRPr="00450775">
        <w:t>28</w:t>
      </w:r>
      <w:r>
        <w:t xml:space="preserve"> iunie </w:t>
      </w:r>
      <w:r w:rsidRPr="00450775">
        <w:t>2022</w:t>
      </w:r>
      <w:r>
        <w:t xml:space="preserve"> [</w:t>
      </w:r>
      <w:hyperlink r:id="rId2" w:history="1">
        <w:r>
          <w:rPr>
            <w:rStyle w:val="Hyperlink"/>
          </w:rPr>
          <w:t>Uniunea securității (europa.eu)</w:t>
        </w:r>
      </w:hyperlink>
      <w:r>
        <w:t>].</w:t>
      </w:r>
    </w:p>
  </w:footnote>
  <w:footnote w:id="26">
    <w:p w14:paraId="3D0727E7" w14:textId="7BFBEC79" w:rsidR="00450775" w:rsidRPr="008C5973" w:rsidRDefault="00450775" w:rsidP="0041202F">
      <w:pPr>
        <w:pStyle w:val="Footnote"/>
      </w:pPr>
      <w:r>
        <w:rPr>
          <w:rStyle w:val="FootnoteReference"/>
        </w:rPr>
        <w:footnoteRef/>
      </w:r>
      <w:r>
        <w:tab/>
      </w:r>
      <w:r>
        <w:rPr>
          <w:rStyle w:val="FootnoteReference"/>
          <w:i/>
          <w:vertAlign w:val="baseline"/>
        </w:rPr>
        <w:t xml:space="preserve">Fact finding study preparing a “Drone Strategy </w:t>
      </w:r>
      <w:r w:rsidRPr="00450775">
        <w:rPr>
          <w:rStyle w:val="FootnoteReference"/>
          <w:i/>
          <w:vertAlign w:val="baseline"/>
        </w:rPr>
        <w:t>2</w:t>
      </w:r>
      <w:r>
        <w:rPr>
          <w:rStyle w:val="FootnoteReference"/>
          <w:i/>
          <w:vertAlign w:val="baseline"/>
        </w:rPr>
        <w:t>.</w:t>
      </w:r>
      <w:r w:rsidRPr="00450775">
        <w:rPr>
          <w:rStyle w:val="FootnoteReference"/>
          <w:i/>
          <w:vertAlign w:val="baseline"/>
        </w:rPr>
        <w:t>0</w:t>
      </w:r>
      <w:r>
        <w:rPr>
          <w:rStyle w:val="FootnoteReference"/>
          <w:i/>
          <w:vertAlign w:val="baseline"/>
        </w:rPr>
        <w:t>”</w:t>
      </w:r>
      <w:r>
        <w:rPr>
          <w:rStyle w:val="FootnoteReference"/>
          <w:vertAlign w:val="baseline"/>
        </w:rPr>
        <w:t xml:space="preserve"> (Studiu de informare privind elaborarea unei Strategii </w:t>
      </w:r>
      <w:r w:rsidRPr="00450775">
        <w:rPr>
          <w:rStyle w:val="FootnoteReference"/>
          <w:vertAlign w:val="baseline"/>
        </w:rPr>
        <w:t>2</w:t>
      </w:r>
      <w:r>
        <w:rPr>
          <w:rStyle w:val="FootnoteReference"/>
          <w:vertAlign w:val="baseline"/>
        </w:rPr>
        <w:t>.</w:t>
      </w:r>
      <w:r w:rsidRPr="00450775">
        <w:rPr>
          <w:rStyle w:val="FootnoteReference"/>
          <w:vertAlign w:val="baseline"/>
        </w:rPr>
        <w:t>0</w:t>
      </w:r>
      <w:r>
        <w:rPr>
          <w:rStyle w:val="FootnoteReference"/>
          <w:vertAlign w:val="baseline"/>
        </w:rPr>
        <w:t xml:space="preserve"> privind dronele), raport final, Ecorys, </w:t>
      </w:r>
      <w:r w:rsidRPr="00450775">
        <w:rPr>
          <w:rStyle w:val="FootnoteReference"/>
          <w:vertAlign w:val="baseline"/>
        </w:rPr>
        <w:t>2022</w:t>
      </w:r>
      <w:r>
        <w:rPr>
          <w:rStyle w:val="FootnoteReference"/>
          <w:vertAlign w:val="baseline"/>
        </w:rPr>
        <w:t>.</w:t>
      </w:r>
    </w:p>
  </w:footnote>
  <w:footnote w:id="27">
    <w:p w14:paraId="5692AD8C" w14:textId="4FEB3AA8" w:rsidR="00450775" w:rsidRDefault="00450775" w:rsidP="0041202F">
      <w:pPr>
        <w:pStyle w:val="Footnote"/>
        <w:rPr>
          <w:rStyle w:val="FootnoteReference"/>
          <w:rFonts w:asciiTheme="minorHAnsi" w:eastAsiaTheme="minorEastAsia" w:hAnsiTheme="minorHAnsi" w:cstheme="minorBidi"/>
          <w:sz w:val="22"/>
          <w:szCs w:val="22"/>
        </w:rPr>
      </w:pPr>
      <w:r>
        <w:rPr>
          <w:rStyle w:val="FootnoteReference"/>
        </w:rPr>
        <w:footnoteRef/>
      </w:r>
      <w:r>
        <w:rPr>
          <w:rStyle w:val="FootnoteReference"/>
        </w:rPr>
        <w:tab/>
      </w:r>
      <w:r>
        <w:rPr>
          <w:rStyle w:val="FootnoteReference"/>
          <w:vertAlign w:val="baseline"/>
        </w:rPr>
        <w:t>Din cauza lipsei unei definiții și în conformitate cu abordarea centrată pe operațiuni în materie de reglementare, AESA a dezvoltat noțiunea de servicii aeriene inovatoare (IAS), care corespunde setului de operațiuni și/sau servicii facilitate de</w:t>
      </w:r>
      <w:r>
        <w:t xml:space="preserve"> </w:t>
      </w:r>
      <w:r>
        <w:rPr>
          <w:rStyle w:val="FootnoteReference"/>
          <w:vertAlign w:val="baseline"/>
        </w:rPr>
        <w:t>noile tehnologii aeriene – operațiunile și/sau serviciile includ atât transportul de pasageri și/sau de mărfuri, cât și operațiunile aeriene (de exemplu, supraveghere, inspecții, cartografiere, rețele de telecomunicații).</w:t>
      </w:r>
    </w:p>
  </w:footnote>
  <w:footnote w:id="28">
    <w:p w14:paraId="5418AB86" w14:textId="4844E40D" w:rsidR="00450775" w:rsidRDefault="00450775" w:rsidP="0041202F">
      <w:pPr>
        <w:pStyle w:val="Footnote"/>
        <w:rPr>
          <w:rStyle w:val="FootnoteReference"/>
          <w:rFonts w:asciiTheme="minorHAnsi" w:eastAsiaTheme="minorEastAsia" w:hAnsiTheme="minorHAnsi" w:cstheme="minorBidi"/>
          <w:sz w:val="22"/>
          <w:szCs w:val="22"/>
        </w:rPr>
      </w:pPr>
      <w:r>
        <w:rPr>
          <w:rStyle w:val="FootnoteReference"/>
        </w:rPr>
        <w:footnoteRef/>
      </w:r>
      <w:r>
        <w:rPr>
          <w:rStyle w:val="FootnoteReference"/>
        </w:rPr>
        <w:tab/>
      </w:r>
      <w:r>
        <w:rPr>
          <w:rStyle w:val="FootnoteReference"/>
          <w:vertAlign w:val="baseline"/>
        </w:rPr>
        <w:t>Conceptul de mobilitate aeriană inovatoare (IAM) constă în facilitarea operațiunilor cu modele noi de aeronave [care nu se încadrează în mod automat în una dintre categoriile cunoscute, dar care au capacități de decolare și aterizare verticală (VTOL) pentru decolare și aterizare, caracteristici specifice de propulsie (distribuită), pot fi operate într-o configurație fără pilot la bord etc.], care sunt concepute pentru a oferi o nouă mobilitate aeriană a persoanelor și a mărfurilor, în special în zonele aglomerate (urbane), pe baza unei infrastructuri aeriene și terestre integrate. IAM descrie o gamă variată de tipuri de aeronave (de exemplu, cu sau fără pilot la bord), ale căror modele sunt facilitate de inovațiile continue, în special în domeniul sistemelor de propulsie hibrid și electrificate, al stocării energiei, al materialelor ușoare, al digitalizării și al automatizării. Aceste inovații au făcut posibilă o serie de modele noi precum cele cu multirotor, aripi basculante, rotor basculant, aripi acționate electric, care oferă de la capacități de decolare și aterizare scurtă (</w:t>
      </w:r>
      <w:r>
        <w:rPr>
          <w:rStyle w:val="FootnoteReference"/>
          <w:i/>
          <w:vertAlign w:val="baseline"/>
        </w:rPr>
        <w:t>short take-off and landing</w:t>
      </w:r>
      <w:r>
        <w:rPr>
          <w:rStyle w:val="FootnoteReference"/>
          <w:vertAlign w:val="baseline"/>
        </w:rPr>
        <w:t> – STOL) până la capacități VTOL.</w:t>
      </w:r>
    </w:p>
  </w:footnote>
  <w:footnote w:id="29">
    <w:p w14:paraId="2F051697" w14:textId="0F8FF2D0" w:rsidR="00450775" w:rsidRDefault="00450775" w:rsidP="0041202F">
      <w:pPr>
        <w:pStyle w:val="Footnote"/>
        <w:rPr>
          <w:rStyle w:val="FootnoteReference"/>
        </w:rPr>
      </w:pPr>
      <w:r>
        <w:rPr>
          <w:rStyle w:val="FootnoteReference"/>
        </w:rPr>
        <w:footnoteRef/>
      </w:r>
      <w:r>
        <w:rPr>
          <w:rStyle w:val="FootnoteReference"/>
        </w:rPr>
        <w:tab/>
      </w:r>
      <w:r>
        <w:rPr>
          <w:rStyle w:val="FootnoteReference"/>
          <w:i/>
          <w:vertAlign w:val="baseline"/>
        </w:rPr>
        <w:t xml:space="preserve">Fact finding study preparing a “Drone Strategy </w:t>
      </w:r>
      <w:r w:rsidRPr="00450775">
        <w:rPr>
          <w:rStyle w:val="FootnoteReference"/>
          <w:i/>
          <w:vertAlign w:val="baseline"/>
        </w:rPr>
        <w:t>2</w:t>
      </w:r>
      <w:r>
        <w:rPr>
          <w:rStyle w:val="FootnoteReference"/>
          <w:i/>
          <w:vertAlign w:val="baseline"/>
        </w:rPr>
        <w:t>.</w:t>
      </w:r>
      <w:r w:rsidRPr="00450775">
        <w:rPr>
          <w:rStyle w:val="FootnoteReference"/>
          <w:i/>
          <w:vertAlign w:val="baseline"/>
        </w:rPr>
        <w:t>0</w:t>
      </w:r>
      <w:r>
        <w:rPr>
          <w:rStyle w:val="FootnoteReference"/>
          <w:i/>
          <w:vertAlign w:val="baseline"/>
        </w:rPr>
        <w:t>”</w:t>
      </w:r>
      <w:r>
        <w:rPr>
          <w:rStyle w:val="FootnoteReference"/>
          <w:vertAlign w:val="baseline"/>
        </w:rPr>
        <w:t xml:space="preserve"> (Studiu de informare privind pregătirea unei Strategii </w:t>
      </w:r>
      <w:r w:rsidRPr="00450775">
        <w:rPr>
          <w:rStyle w:val="FootnoteReference"/>
          <w:vertAlign w:val="baseline"/>
        </w:rPr>
        <w:t>2</w:t>
      </w:r>
      <w:r>
        <w:rPr>
          <w:rStyle w:val="FootnoteReference"/>
          <w:vertAlign w:val="baseline"/>
        </w:rPr>
        <w:t>.</w:t>
      </w:r>
      <w:r w:rsidRPr="00450775">
        <w:rPr>
          <w:rStyle w:val="FootnoteReference"/>
          <w:vertAlign w:val="baseline"/>
        </w:rPr>
        <w:t>0</w:t>
      </w:r>
      <w:r>
        <w:rPr>
          <w:rStyle w:val="FootnoteReference"/>
          <w:vertAlign w:val="baseline"/>
        </w:rPr>
        <w:t xml:space="preserve"> privind dronele), raport final, Ecorys, </w:t>
      </w:r>
      <w:r w:rsidRPr="00450775">
        <w:rPr>
          <w:rStyle w:val="FootnoteReference"/>
          <w:vertAlign w:val="baseline"/>
        </w:rPr>
        <w:t>2022</w:t>
      </w:r>
      <w:r>
        <w:t>.</w:t>
      </w:r>
    </w:p>
  </w:footnote>
  <w:footnote w:id="30">
    <w:p w14:paraId="71406237" w14:textId="036F3EB2" w:rsidR="00450775" w:rsidRPr="00874D88" w:rsidRDefault="00450775" w:rsidP="00EF6186">
      <w:pPr>
        <w:pStyle w:val="Footnote"/>
      </w:pPr>
      <w:r>
        <w:rPr>
          <w:rStyle w:val="FootnoteReference"/>
        </w:rPr>
        <w:footnoteRef/>
      </w:r>
      <w:r>
        <w:rPr>
          <w:rStyle w:val="FootnoteReference"/>
        </w:rPr>
        <w:tab/>
      </w:r>
      <w:r>
        <w:rPr>
          <w:rStyle w:val="FootnoteReference"/>
          <w:vertAlign w:val="baseline"/>
        </w:rPr>
        <w:t xml:space="preserve">Raportul Grupului liderilor în domeniul dronelor: </w:t>
      </w:r>
      <w:hyperlink r:id="rId3" w:history="1">
        <w:r>
          <w:rPr>
            <w:rStyle w:val="FootnoteReference"/>
            <w:vertAlign w:val="baseline"/>
          </w:rPr>
          <w:t>https://transport.ec.europa.eu/news/drone-leaders-group-supports-preparation-drone-strategy-</w:t>
        </w:r>
        <w:r w:rsidRPr="00450775">
          <w:rPr>
            <w:rStyle w:val="FootnoteReference"/>
            <w:vertAlign w:val="baseline"/>
          </w:rPr>
          <w:t>20</w:t>
        </w:r>
        <w:r>
          <w:rPr>
            <w:rStyle w:val="FootnoteReference"/>
            <w:vertAlign w:val="baseline"/>
          </w:rPr>
          <w:t>-</w:t>
        </w:r>
        <w:r w:rsidRPr="00450775">
          <w:rPr>
            <w:rStyle w:val="FootnoteReference"/>
            <w:vertAlign w:val="baseline"/>
          </w:rPr>
          <w:t>2022</w:t>
        </w:r>
        <w:r>
          <w:rPr>
            <w:rStyle w:val="FootnoteReference"/>
            <w:vertAlign w:val="baseline"/>
          </w:rPr>
          <w:t>-</w:t>
        </w:r>
        <w:r w:rsidRPr="00450775">
          <w:rPr>
            <w:rStyle w:val="FootnoteReference"/>
            <w:vertAlign w:val="baseline"/>
          </w:rPr>
          <w:t>05</w:t>
        </w:r>
        <w:r>
          <w:rPr>
            <w:rStyle w:val="FootnoteReference"/>
            <w:vertAlign w:val="baseline"/>
          </w:rPr>
          <w:t>-</w:t>
        </w:r>
        <w:r w:rsidRPr="00450775">
          <w:rPr>
            <w:rStyle w:val="FootnoteReference"/>
            <w:vertAlign w:val="baseline"/>
          </w:rPr>
          <w:t>02</w:t>
        </w:r>
        <w:r>
          <w:rPr>
            <w:rStyle w:val="FootnoteReference"/>
            <w:vertAlign w:val="baseline"/>
          </w:rPr>
          <w:t>_en</w:t>
        </w:r>
      </w:hyperlink>
      <w:r>
        <w:t>.</w:t>
      </w:r>
    </w:p>
  </w:footnote>
  <w:footnote w:id="31">
    <w:p w14:paraId="4E04BD22" w14:textId="6E3665F6" w:rsidR="00450775" w:rsidRDefault="00450775" w:rsidP="00D332DE">
      <w:pPr>
        <w:pStyle w:val="Footnote"/>
      </w:pPr>
      <w:r>
        <w:rPr>
          <w:rStyle w:val="FootnoteReference"/>
        </w:rPr>
        <w:footnoteRef/>
      </w:r>
      <w:r>
        <w:tab/>
        <w:t>Regulamentul de punere în aplicare (UE) nr. </w:t>
      </w:r>
      <w:r w:rsidRPr="00450775">
        <w:t>923</w:t>
      </w:r>
      <w:r>
        <w:t>/</w:t>
      </w:r>
      <w:r w:rsidRPr="00450775">
        <w:t>2012</w:t>
      </w:r>
      <w:r>
        <w:t xml:space="preserve"> al Comisiei din </w:t>
      </w:r>
      <w:r w:rsidRPr="00450775">
        <w:t>26</w:t>
      </w:r>
      <w:r>
        <w:t xml:space="preserve"> septembrie </w:t>
      </w:r>
      <w:r w:rsidRPr="00450775">
        <w:t>2012</w:t>
      </w:r>
      <w:r>
        <w:t xml:space="preserve"> de stabilire a regulilor comune ale aerului și a dispozițiilor operaționale privind serviciile și procedurile din navigația aeriană și de modificare a Regulamentului de punere în aplicare (UE) nr. </w:t>
      </w:r>
      <w:r w:rsidRPr="00450775">
        <w:t>1035</w:t>
      </w:r>
      <w:r>
        <w:t>/</w:t>
      </w:r>
      <w:r w:rsidRPr="00450775">
        <w:t>2011</w:t>
      </w:r>
      <w:r>
        <w:t xml:space="preserve"> și a Regulamentelor (CE) nr. </w:t>
      </w:r>
      <w:r w:rsidRPr="00450775">
        <w:t>1265</w:t>
      </w:r>
      <w:r>
        <w:t>/</w:t>
      </w:r>
      <w:r w:rsidRPr="00450775">
        <w:t>2007</w:t>
      </w:r>
      <w:r>
        <w:t>, (CE) nr. </w:t>
      </w:r>
      <w:r w:rsidRPr="00450775">
        <w:t>1794</w:t>
      </w:r>
      <w:r>
        <w:t>/</w:t>
      </w:r>
      <w:r w:rsidRPr="00450775">
        <w:t>2006</w:t>
      </w:r>
      <w:r>
        <w:t>, (CE) nr. </w:t>
      </w:r>
      <w:r w:rsidRPr="00450775">
        <w:t>730</w:t>
      </w:r>
      <w:r>
        <w:t>/</w:t>
      </w:r>
      <w:r w:rsidRPr="00450775">
        <w:t>2006</w:t>
      </w:r>
      <w:r>
        <w:t>, (CE) nr. </w:t>
      </w:r>
      <w:r w:rsidRPr="00450775">
        <w:t>1033</w:t>
      </w:r>
      <w:r>
        <w:t>/</w:t>
      </w:r>
      <w:r w:rsidRPr="00450775">
        <w:t>2006</w:t>
      </w:r>
      <w:r>
        <w:t xml:space="preserve"> și (UE) nr. </w:t>
      </w:r>
      <w:r w:rsidRPr="00450775">
        <w:t>255</w:t>
      </w:r>
      <w:r>
        <w:t>/</w:t>
      </w:r>
      <w:r w:rsidRPr="00450775">
        <w:t>2010</w:t>
      </w:r>
      <w:r>
        <w:t>, JO L </w:t>
      </w:r>
      <w:r w:rsidRPr="00450775">
        <w:t>281</w:t>
      </w:r>
      <w:r>
        <w:t xml:space="preserve">, </w:t>
      </w:r>
      <w:r w:rsidRPr="00450775">
        <w:t>13</w:t>
      </w:r>
      <w:r>
        <w:t>.</w:t>
      </w:r>
      <w:r w:rsidRPr="00450775">
        <w:t>10</w:t>
      </w:r>
      <w:r>
        <w:t>.</w:t>
      </w:r>
      <w:r w:rsidRPr="00450775">
        <w:t>2012</w:t>
      </w:r>
      <w:r>
        <w:t>, p. </w:t>
      </w:r>
      <w:r w:rsidRPr="00450775">
        <w:t>1</w:t>
      </w:r>
      <w:r>
        <w:t xml:space="preserve">. </w:t>
      </w:r>
    </w:p>
  </w:footnote>
  <w:footnote w:id="32">
    <w:p w14:paraId="600869FD" w14:textId="7EF1A76C" w:rsidR="00450775" w:rsidRPr="0051187F" w:rsidRDefault="00450775" w:rsidP="0041202F">
      <w:pPr>
        <w:pStyle w:val="Footnote"/>
      </w:pPr>
      <w:r>
        <w:rPr>
          <w:rStyle w:val="FootnoteReference"/>
        </w:rPr>
        <w:footnoteRef/>
      </w:r>
      <w:r>
        <w:tab/>
        <w:t xml:space="preserve">Regulamentele de punere în aplicare (UE) </w:t>
      </w:r>
      <w:r w:rsidRPr="00450775">
        <w:t>2021</w:t>
      </w:r>
      <w:r>
        <w:t>/</w:t>
      </w:r>
      <w:r w:rsidRPr="00450775">
        <w:t>664</w:t>
      </w:r>
      <w:r>
        <w:t xml:space="preserve">, (UE) </w:t>
      </w:r>
      <w:r w:rsidRPr="00450775">
        <w:t>2021</w:t>
      </w:r>
      <w:r>
        <w:t>/</w:t>
      </w:r>
      <w:r w:rsidRPr="00450775">
        <w:t>665</w:t>
      </w:r>
      <w:r>
        <w:t xml:space="preserve"> și (UE) </w:t>
      </w:r>
      <w:r w:rsidRPr="00450775">
        <w:t>2021</w:t>
      </w:r>
      <w:r>
        <w:t>/</w:t>
      </w:r>
      <w:r w:rsidRPr="00450775">
        <w:t>666</w:t>
      </w:r>
      <w:r>
        <w:t xml:space="preserve"> ale Comisiei.</w:t>
      </w:r>
    </w:p>
  </w:footnote>
  <w:footnote w:id="33">
    <w:p w14:paraId="3DD6E71A" w14:textId="75FB14F8" w:rsidR="00450775" w:rsidRPr="0048215E" w:rsidRDefault="00450775" w:rsidP="0041202F">
      <w:pPr>
        <w:pStyle w:val="Footnote"/>
        <w:rPr>
          <w:rStyle w:val="FootnoteReference"/>
        </w:rPr>
      </w:pPr>
      <w:r>
        <w:rPr>
          <w:rStyle w:val="FootnoteReference"/>
        </w:rPr>
        <w:footnoteRef/>
      </w:r>
      <w:r>
        <w:rPr>
          <w:rStyle w:val="FootnoteReference"/>
        </w:rPr>
        <w:tab/>
      </w:r>
      <w:r>
        <w:rPr>
          <w:rStyle w:val="FootnoteReference"/>
          <w:vertAlign w:val="baseline"/>
        </w:rPr>
        <w:t>https://www.gsma.com/iot/aerial-connectivity-joint-activity/.</w:t>
      </w:r>
    </w:p>
  </w:footnote>
  <w:footnote w:id="34">
    <w:p w14:paraId="786CA244" w14:textId="77777777" w:rsidR="00450775" w:rsidRPr="006614A8" w:rsidRDefault="00450775" w:rsidP="0041202F">
      <w:pPr>
        <w:pStyle w:val="Footnote"/>
      </w:pPr>
      <w:r>
        <w:rPr>
          <w:rStyle w:val="FootnoteReference"/>
        </w:rPr>
        <w:footnoteRef/>
      </w:r>
      <w:r>
        <w:tab/>
        <w:t>https://ec.europa.eu/jrc/en/research-facility/living-labs-at-the-jrc.</w:t>
      </w:r>
    </w:p>
  </w:footnote>
  <w:footnote w:id="35">
    <w:p w14:paraId="7A99F207" w14:textId="5632BC4B" w:rsidR="00450775" w:rsidRPr="0033160B" w:rsidRDefault="00450775" w:rsidP="0041202F">
      <w:pPr>
        <w:pStyle w:val="Footnote"/>
      </w:pPr>
      <w:r>
        <w:rPr>
          <w:rStyle w:val="FootnoteReference"/>
        </w:rPr>
        <w:footnoteRef/>
      </w:r>
      <w:r>
        <w:tab/>
        <w:t xml:space="preserve">Planul general european pentru ATM, Digitalizarea infrastructurii aviatice a Europei, ediția </w:t>
      </w:r>
      <w:r w:rsidRPr="00450775">
        <w:t>2020</w:t>
      </w:r>
      <w:r>
        <w:t xml:space="preserve">, </w:t>
      </w:r>
      <w:hyperlink r:id="rId4" w:history="1">
        <w:r>
          <w:rPr>
            <w:rStyle w:val="Hyperlink"/>
          </w:rPr>
          <w:t>https://www.atmmasterplan.eu</w:t>
        </w:r>
      </w:hyperlink>
      <w:r>
        <w:t xml:space="preserve">. </w:t>
      </w:r>
    </w:p>
  </w:footnote>
  <w:footnote w:id="36">
    <w:p w14:paraId="7EE6E2F6" w14:textId="70E4063C" w:rsidR="00450775" w:rsidRDefault="00450775" w:rsidP="0041202F">
      <w:pPr>
        <w:pStyle w:val="Footnote"/>
      </w:pPr>
      <w:r>
        <w:rPr>
          <w:rStyle w:val="FootnoteReference"/>
        </w:rPr>
        <w:footnoteRef/>
      </w:r>
      <w:r>
        <w:tab/>
        <w:t xml:space="preserve">Agenda strategică de cercetare și inovare pentru Cerul digital european, întreprinderea comună „Proiectul de cercetare privind ATM în contextul Cerului unic european”, </w:t>
      </w:r>
      <w:r w:rsidRPr="00450775">
        <w:t>12</w:t>
      </w:r>
      <w:r>
        <w:t xml:space="preserve"> octombrie </w:t>
      </w:r>
      <w:r w:rsidRPr="00450775">
        <w:t>2020</w:t>
      </w:r>
      <w:r>
        <w:t>.</w:t>
      </w:r>
    </w:p>
  </w:footnote>
  <w:footnote w:id="37">
    <w:p w14:paraId="183DF8A7" w14:textId="27E7B3C5" w:rsidR="00450775" w:rsidRDefault="00450775" w:rsidP="00EF6186">
      <w:pPr>
        <w:pStyle w:val="Footnote"/>
      </w:pPr>
      <w:r>
        <w:rPr>
          <w:rStyle w:val="FootnoteReference"/>
        </w:rPr>
        <w:footnoteRef/>
      </w:r>
      <w:r>
        <w:tab/>
        <w:t>Propunere modificată a Comisiei de regulament privind punerea în aplicare a Cerului unic european, COM(</w:t>
      </w:r>
      <w:r w:rsidRPr="00450775">
        <w:t>2020</w:t>
      </w:r>
      <w:r>
        <w:t>) </w:t>
      </w:r>
      <w:r w:rsidRPr="00450775">
        <w:t>579</w:t>
      </w:r>
      <w:r>
        <w:t xml:space="preserve"> final, </w:t>
      </w:r>
      <w:r w:rsidRPr="00450775">
        <w:t>22</w:t>
      </w:r>
      <w:r>
        <w:t>.</w:t>
      </w:r>
      <w:r w:rsidRPr="00450775">
        <w:t>9</w:t>
      </w:r>
      <w:r>
        <w:t>.</w:t>
      </w:r>
      <w:r w:rsidRPr="00450775">
        <w:t>2020</w:t>
      </w:r>
      <w:r>
        <w:t>.</w:t>
      </w:r>
    </w:p>
  </w:footnote>
  <w:footnote w:id="38">
    <w:p w14:paraId="1C78D9A4" w14:textId="334345C0" w:rsidR="00450775" w:rsidRPr="00F93065" w:rsidRDefault="00450775" w:rsidP="0041202F">
      <w:pPr>
        <w:pStyle w:val="Footnote"/>
      </w:pPr>
      <w:r>
        <w:rPr>
          <w:rStyle w:val="FootnoteReference"/>
        </w:rPr>
        <w:footnoteRef/>
      </w:r>
      <w:r>
        <w:tab/>
        <w:t xml:space="preserve">Categoria „certificate” înseamnă o categorie de operațiuni ale sistemelor de aeronave fără pilot la bord (UAS) care este definită la articolul </w:t>
      </w:r>
      <w:r w:rsidRPr="00450775">
        <w:t>6</w:t>
      </w:r>
      <w:r>
        <w:t xml:space="preserve"> din Regulamentul de punere în aplicare (UE) </w:t>
      </w:r>
      <w:r w:rsidRPr="00450775">
        <w:t>2019</w:t>
      </w:r>
      <w:r>
        <w:t>/</w:t>
      </w:r>
      <w:r w:rsidRPr="00450775">
        <w:t>947</w:t>
      </w:r>
      <w:r>
        <w:t>.</w:t>
      </w:r>
    </w:p>
  </w:footnote>
  <w:footnote w:id="39">
    <w:p w14:paraId="63421A2E" w14:textId="08E10216" w:rsidR="00450775" w:rsidRPr="00A06889" w:rsidRDefault="00450775" w:rsidP="0041202F">
      <w:pPr>
        <w:pStyle w:val="Footnote"/>
      </w:pPr>
      <w:r>
        <w:rPr>
          <w:rStyle w:val="FootnoteReference"/>
        </w:rPr>
        <w:footnoteRef/>
      </w:r>
      <w:r>
        <w:tab/>
        <w:t xml:space="preserve">Categoria „specifice” înseamnă o categorie de operațiuni ale sistemelor de aeronave fără pilot la bord (UAS) care este definită la articolul </w:t>
      </w:r>
      <w:r w:rsidRPr="00450775">
        <w:t>5</w:t>
      </w:r>
      <w:r>
        <w:t xml:space="preserve"> din Regulamentul de punere în aplicare (UE) </w:t>
      </w:r>
      <w:r w:rsidRPr="00450775">
        <w:t>2019</w:t>
      </w:r>
      <w:r>
        <w:t>/</w:t>
      </w:r>
      <w:r w:rsidRPr="00450775">
        <w:t>947</w:t>
      </w:r>
      <w:r>
        <w:t>.</w:t>
      </w:r>
    </w:p>
  </w:footnote>
  <w:footnote w:id="40">
    <w:p w14:paraId="79F339FD" w14:textId="66123513" w:rsidR="00450775" w:rsidRDefault="00450775" w:rsidP="00567545">
      <w:pPr>
        <w:pStyle w:val="Footnote"/>
      </w:pPr>
      <w:r>
        <w:rPr>
          <w:rStyle w:val="FootnoteReference"/>
        </w:rPr>
        <w:footnoteRef/>
      </w:r>
      <w:r>
        <w:tab/>
        <w:t xml:space="preserve">Orientările AESA privind verificarea proiectării pentru sistemele de aeronave fără pilot la bord exploatate în categoria „specifice” și clasificate în SAIL III și IV, ediția </w:t>
      </w:r>
      <w:r w:rsidRPr="00450775">
        <w:t>1</w:t>
      </w:r>
      <w:r>
        <w:t xml:space="preserve">, </w:t>
      </w:r>
      <w:r w:rsidRPr="00450775">
        <w:t>31</w:t>
      </w:r>
      <w:r>
        <w:t>.</w:t>
      </w:r>
      <w:r w:rsidRPr="00450775">
        <w:t>3</w:t>
      </w:r>
      <w:r>
        <w:t>.</w:t>
      </w:r>
      <w:r w:rsidRPr="00450775">
        <w:t>2021</w:t>
      </w:r>
      <w:r>
        <w:t>.</w:t>
      </w:r>
    </w:p>
  </w:footnote>
  <w:footnote w:id="41">
    <w:p w14:paraId="6178E2CD" w14:textId="64E38FA0" w:rsidR="00450775" w:rsidRPr="00DB40C5" w:rsidRDefault="00450775" w:rsidP="00EF6186">
      <w:pPr>
        <w:pStyle w:val="Footnote"/>
      </w:pPr>
      <w:r>
        <w:rPr>
          <w:rStyle w:val="FootnoteReference"/>
        </w:rPr>
        <w:footnoteRef/>
      </w:r>
      <w:r>
        <w:tab/>
        <w:t>Scenariul standard (</w:t>
      </w:r>
      <w:r>
        <w:rPr>
          <w:i/>
        </w:rPr>
        <w:t>standard scenario</w:t>
      </w:r>
      <w:r>
        <w:t> – STS) european și evaluarea predefinită a riscurilor (</w:t>
      </w:r>
      <w:r>
        <w:rPr>
          <w:i/>
        </w:rPr>
        <w:t>pre-defined risk assessment</w:t>
      </w:r>
      <w:r>
        <w:t> – PDRA) vizează facilitarea procesului de declarare și, respectiv, de solicitare a autorizației de către operatorii de drone prin asigurarea faptului că evaluarea riscurilor a fost deja efectuată în conformitate cu metodologia SORA pentru unele operațiuni cu risc scăzut și mediu efectuate în categoria „specifice”.</w:t>
      </w:r>
    </w:p>
  </w:footnote>
  <w:footnote w:id="42">
    <w:p w14:paraId="75A1CFE7" w14:textId="58AF718E" w:rsidR="00450775" w:rsidRPr="008F6225" w:rsidRDefault="00450775" w:rsidP="0041202F">
      <w:pPr>
        <w:pStyle w:val="Footnote"/>
      </w:pPr>
      <w:r>
        <w:rPr>
          <w:rStyle w:val="FootnoteReference"/>
        </w:rPr>
        <w:footnoteRef/>
      </w:r>
      <w:r>
        <w:tab/>
        <w:t xml:space="preserve">Modificând Regulamentul de punere în aplicare (UE) </w:t>
      </w:r>
      <w:r w:rsidRPr="00450775">
        <w:t>2019</w:t>
      </w:r>
      <w:r>
        <w:t>/</w:t>
      </w:r>
      <w:r w:rsidRPr="00450775">
        <w:t>947</w:t>
      </w:r>
      <w:r>
        <w:t xml:space="preserve"> al Comisiei din </w:t>
      </w:r>
      <w:r w:rsidRPr="00450775">
        <w:t>24</w:t>
      </w:r>
      <w:r>
        <w:t xml:space="preserve"> mai </w:t>
      </w:r>
      <w:r w:rsidRPr="00450775">
        <w:t>2019</w:t>
      </w:r>
      <w:r>
        <w:t xml:space="preserve"> privind normele și procedurile de operare a aeronavelor fără pilot la bord.</w:t>
      </w:r>
    </w:p>
  </w:footnote>
  <w:footnote w:id="43">
    <w:p w14:paraId="5BB1C44E" w14:textId="7F875267" w:rsidR="00450775" w:rsidRPr="008F6225" w:rsidRDefault="00450775" w:rsidP="0041202F">
      <w:pPr>
        <w:pStyle w:val="Footnote"/>
      </w:pPr>
      <w:r>
        <w:rPr>
          <w:rStyle w:val="FootnoteReference"/>
        </w:rPr>
        <w:footnoteRef/>
      </w:r>
      <w:r>
        <w:tab/>
        <w:t xml:space="preserve">Definițiile termenilor sunt prevăzute în Regulamentul de punere în aplicare (UE) </w:t>
      </w:r>
      <w:r w:rsidRPr="00450775">
        <w:t>2019</w:t>
      </w:r>
      <w:r>
        <w:t>/</w:t>
      </w:r>
      <w:r w:rsidRPr="00450775">
        <w:t>947</w:t>
      </w:r>
      <w:r>
        <w:t xml:space="preserve"> al Comisiei din </w:t>
      </w:r>
      <w:r w:rsidRPr="00450775">
        <w:t>24</w:t>
      </w:r>
      <w:r>
        <w:t xml:space="preserve"> mai </w:t>
      </w:r>
      <w:r w:rsidRPr="00450775">
        <w:t>2019</w:t>
      </w:r>
      <w:r>
        <w:t xml:space="preserve"> privind normele și procedurile de operare a aeronavelor fără pilot la bord.</w:t>
      </w:r>
    </w:p>
  </w:footnote>
  <w:footnote w:id="44">
    <w:p w14:paraId="4DC4DA0C" w14:textId="63889CD6" w:rsidR="00450775" w:rsidRPr="00C45A5F" w:rsidRDefault="00450775" w:rsidP="009B2FFB">
      <w:pPr>
        <w:pStyle w:val="Footnote"/>
      </w:pPr>
      <w:r>
        <w:rPr>
          <w:rStyle w:val="FootnoteReference"/>
        </w:rPr>
        <w:footnoteRef/>
      </w:r>
      <w:r>
        <w:tab/>
        <w:t>Modificând Regulamentul (UE) nr. </w:t>
      </w:r>
      <w:r w:rsidRPr="00450775">
        <w:t>748</w:t>
      </w:r>
      <w:r>
        <w:t>/</w:t>
      </w:r>
      <w:r w:rsidRPr="00450775">
        <w:t>2012</w:t>
      </w:r>
      <w:r>
        <w:t xml:space="preserve"> al Comisiei din </w:t>
      </w:r>
      <w:r w:rsidRPr="00450775">
        <w:t>3</w:t>
      </w:r>
      <w:r>
        <w:t xml:space="preserve"> august </w:t>
      </w:r>
      <w:r w:rsidRPr="00450775">
        <w:t>2012</w:t>
      </w:r>
      <w:r>
        <w:t xml:space="preserve"> de stabilire a normelor de punere în aplicare privind certificarea pentru navigabilitate și mediu a aeronavelor și a produselor, pieselor și echipamentelor aferente, precum și certificarea organizațiilor de proiectare și producție, Regulamentul delegat (UE) </w:t>
      </w:r>
      <w:r w:rsidRPr="00450775">
        <w:t>2019</w:t>
      </w:r>
      <w:r>
        <w:t>/</w:t>
      </w:r>
      <w:r w:rsidRPr="00450775">
        <w:t>945</w:t>
      </w:r>
      <w:r>
        <w:t xml:space="preserve"> al Comisiei din </w:t>
      </w:r>
      <w:r w:rsidRPr="00450775">
        <w:t>12</w:t>
      </w:r>
      <w:r>
        <w:t> martie </w:t>
      </w:r>
      <w:r w:rsidRPr="00450775">
        <w:t>2019</w:t>
      </w:r>
      <w:r>
        <w:t xml:space="preserve"> privind sistemele de aeronave fără pilot la bord și operatorii de sisteme de aeronave fără pilot la bord din țări terțe, Regulamentul de punere în aplicare (UE) </w:t>
      </w:r>
      <w:r w:rsidRPr="00450775">
        <w:t>2019</w:t>
      </w:r>
      <w:r>
        <w:t>/</w:t>
      </w:r>
      <w:r w:rsidRPr="00450775">
        <w:t>947</w:t>
      </w:r>
      <w:r>
        <w:t xml:space="preserve"> al Comisiei din </w:t>
      </w:r>
      <w:r w:rsidRPr="00450775">
        <w:t>24</w:t>
      </w:r>
      <w:r>
        <w:t xml:space="preserve"> mai </w:t>
      </w:r>
      <w:r w:rsidRPr="00450775">
        <w:t>2019</w:t>
      </w:r>
      <w:r>
        <w:t xml:space="preserve"> privind normele și procedurile de operare a aeronavelor fără pilot la bord, Regulamentul (UE) nr. </w:t>
      </w:r>
      <w:r w:rsidRPr="00450775">
        <w:t>965</w:t>
      </w:r>
      <w:r>
        <w:t>/</w:t>
      </w:r>
      <w:r w:rsidRPr="00450775">
        <w:t>2012</w:t>
      </w:r>
      <w:r>
        <w:t xml:space="preserve"> al Comisiei din </w:t>
      </w:r>
      <w:r w:rsidRPr="00450775">
        <w:t>5</w:t>
      </w:r>
      <w:r>
        <w:t xml:space="preserve"> octombrie </w:t>
      </w:r>
      <w:r w:rsidRPr="00450775">
        <w:t>2012</w:t>
      </w:r>
      <w:r>
        <w:t xml:space="preserve"> de stabilire a cerințelor tehnice și a procedurilor administrative referitoare la operațiunile aeriene în temeiul Regulamentului (CE) nr. </w:t>
      </w:r>
      <w:r w:rsidRPr="00450775">
        <w:t>216</w:t>
      </w:r>
      <w:r>
        <w:t>/</w:t>
      </w:r>
      <w:r w:rsidRPr="00450775">
        <w:t>2008</w:t>
      </w:r>
      <w:r>
        <w:t xml:space="preserve"> al Parlamentului European și al Consiliului și Regulamentul de punere în aplicare (UE) nr. </w:t>
      </w:r>
      <w:r w:rsidRPr="00450775">
        <w:t>923</w:t>
      </w:r>
      <w:r>
        <w:t>/</w:t>
      </w:r>
      <w:r w:rsidRPr="00450775">
        <w:t>2012</w:t>
      </w:r>
      <w:r>
        <w:t xml:space="preserve"> al Comisiei din </w:t>
      </w:r>
      <w:r w:rsidRPr="00450775">
        <w:t>26</w:t>
      </w:r>
      <w:r>
        <w:t xml:space="preserve"> septembrie </w:t>
      </w:r>
      <w:r w:rsidRPr="00450775">
        <w:t>2012</w:t>
      </w:r>
      <w:r>
        <w:t xml:space="preserve"> de stabilire a regulilor comune ale aerului și a dispozițiilor operaționale privind serviciile și procedurile din navigația aeriană și de modificare a Regulamentului de punere în aplicare (UE) nr. </w:t>
      </w:r>
      <w:r w:rsidRPr="00450775">
        <w:t>1035</w:t>
      </w:r>
      <w:r>
        <w:t>/</w:t>
      </w:r>
      <w:r w:rsidRPr="00450775">
        <w:t>2011</w:t>
      </w:r>
      <w:r>
        <w:t xml:space="preserve"> și a Regulamentelor (CE) nr. </w:t>
      </w:r>
      <w:r w:rsidRPr="00450775">
        <w:t>1265</w:t>
      </w:r>
      <w:r>
        <w:t>/</w:t>
      </w:r>
      <w:r w:rsidRPr="00450775">
        <w:t>2007</w:t>
      </w:r>
      <w:r>
        <w:t>, (CE) nr. </w:t>
      </w:r>
      <w:r w:rsidRPr="00450775">
        <w:t>1794</w:t>
      </w:r>
      <w:r>
        <w:t>/</w:t>
      </w:r>
      <w:r w:rsidRPr="00450775">
        <w:t>2006</w:t>
      </w:r>
      <w:r>
        <w:t>, (CE) nr. </w:t>
      </w:r>
      <w:r w:rsidRPr="00450775">
        <w:t>730</w:t>
      </w:r>
      <w:r>
        <w:t>/</w:t>
      </w:r>
      <w:r w:rsidRPr="00450775">
        <w:t>2006</w:t>
      </w:r>
      <w:r>
        <w:t>, (CE) nr. </w:t>
      </w:r>
      <w:r w:rsidRPr="00450775">
        <w:t>1033</w:t>
      </w:r>
      <w:r>
        <w:t>/</w:t>
      </w:r>
      <w:r w:rsidRPr="00450775">
        <w:t>2006</w:t>
      </w:r>
      <w:r>
        <w:t xml:space="preserve"> și (UE) nr. </w:t>
      </w:r>
      <w:r w:rsidRPr="00450775">
        <w:t>255</w:t>
      </w:r>
      <w:r>
        <w:t>/</w:t>
      </w:r>
      <w:r w:rsidRPr="00450775">
        <w:t>2010</w:t>
      </w:r>
      <w:r>
        <w:t>.</w:t>
      </w:r>
    </w:p>
  </w:footnote>
  <w:footnote w:id="45">
    <w:p w14:paraId="13EDE5EA" w14:textId="0B5D59F3" w:rsidR="00450775" w:rsidRPr="00C45A5F" w:rsidRDefault="00450775" w:rsidP="009B2FFB">
      <w:pPr>
        <w:pStyle w:val="Footnote"/>
      </w:pPr>
      <w:r>
        <w:rPr>
          <w:rStyle w:val="FootnoteReference"/>
        </w:rPr>
        <w:footnoteRef/>
      </w:r>
      <w:r>
        <w:tab/>
        <w:t>Modificând Regulamentul (UE) nr. </w:t>
      </w:r>
      <w:r w:rsidRPr="00450775">
        <w:t>139</w:t>
      </w:r>
      <w:r>
        <w:t>/</w:t>
      </w:r>
      <w:r w:rsidRPr="00450775">
        <w:t>2014</w:t>
      </w:r>
      <w:r>
        <w:t xml:space="preserve"> al Comisiei din </w:t>
      </w:r>
      <w:r w:rsidRPr="00450775">
        <w:t>12</w:t>
      </w:r>
      <w:r>
        <w:t xml:space="preserve"> februarie </w:t>
      </w:r>
      <w:r w:rsidRPr="00450775">
        <w:t>2014</w:t>
      </w:r>
      <w:r>
        <w:t xml:space="preserve"> de stabilire a cerințelor tehnice și a procedurilor administrative referitoare la aerodromuri în temeiul Regulamentului (CE) nr. </w:t>
      </w:r>
      <w:r w:rsidRPr="00450775">
        <w:t>216</w:t>
      </w:r>
      <w:r>
        <w:t>/</w:t>
      </w:r>
      <w:r w:rsidRPr="00450775">
        <w:t>2008</w:t>
      </w:r>
      <w:r>
        <w:t xml:space="preserve"> al Parlamentului European și al Consiliului.</w:t>
      </w:r>
    </w:p>
  </w:footnote>
  <w:footnote w:id="46">
    <w:p w14:paraId="2899F689" w14:textId="06013443" w:rsidR="00450775" w:rsidRPr="00970B1F" w:rsidRDefault="00450775" w:rsidP="00EF6186">
      <w:pPr>
        <w:pStyle w:val="Footnote"/>
      </w:pPr>
      <w:r>
        <w:rPr>
          <w:rStyle w:val="FootnoteReference"/>
        </w:rPr>
        <w:footnoteRef/>
      </w:r>
      <w:r>
        <w:tab/>
        <w:t>Regulamentul (CE) nr. </w:t>
      </w:r>
      <w:r w:rsidRPr="00450775">
        <w:t>1008</w:t>
      </w:r>
      <w:r>
        <w:t>/</w:t>
      </w:r>
      <w:r w:rsidRPr="00450775">
        <w:t>2008</w:t>
      </w:r>
      <w:r>
        <w:t xml:space="preserve"> al Parlamentului European și al Consiliului din </w:t>
      </w:r>
      <w:r w:rsidRPr="00450775">
        <w:t>24</w:t>
      </w:r>
      <w:r>
        <w:t xml:space="preserve"> septembrie </w:t>
      </w:r>
      <w:r w:rsidRPr="00450775">
        <w:t>2008</w:t>
      </w:r>
      <w:r>
        <w:t xml:space="preserve"> privind normele comune pentru operarea serviciilor aeriene în Comunitate, JO L </w:t>
      </w:r>
      <w:r w:rsidRPr="00450775">
        <w:t>293</w:t>
      </w:r>
      <w:r>
        <w:t xml:space="preserve">, </w:t>
      </w:r>
      <w:r w:rsidRPr="00450775">
        <w:t>31</w:t>
      </w:r>
      <w:r>
        <w:t>.</w:t>
      </w:r>
      <w:r w:rsidRPr="00450775">
        <w:t>10</w:t>
      </w:r>
      <w:r>
        <w:t>.</w:t>
      </w:r>
      <w:r w:rsidRPr="00450775">
        <w:t>2008</w:t>
      </w:r>
      <w:r>
        <w:t>, p. </w:t>
      </w:r>
      <w:r w:rsidRPr="00450775">
        <w:t>3</w:t>
      </w:r>
      <w:r>
        <w:t>.</w:t>
      </w:r>
    </w:p>
  </w:footnote>
  <w:footnote w:id="47">
    <w:p w14:paraId="7C50A1B3" w14:textId="377C8FFD" w:rsidR="00450775" w:rsidRPr="00800965" w:rsidRDefault="00450775" w:rsidP="00EF6186">
      <w:pPr>
        <w:pStyle w:val="Footnote"/>
      </w:pPr>
      <w:r>
        <w:rPr>
          <w:rStyle w:val="FootnoteReference"/>
        </w:rPr>
        <w:footnoteRef/>
      </w:r>
      <w:r>
        <w:tab/>
      </w:r>
      <w:hyperlink r:id="rId5" w:history="1">
        <w:r>
          <w:rPr>
            <w:rStyle w:val="Hyperlink"/>
          </w:rPr>
          <w:t>https://www.easa.europa.eu/sites/default/files/dfu/uam-full-report.pdf</w:t>
        </w:r>
      </w:hyperlink>
      <w:r>
        <w:t>.</w:t>
      </w:r>
    </w:p>
  </w:footnote>
  <w:footnote w:id="48">
    <w:p w14:paraId="3C5849DC" w14:textId="3B9E446D" w:rsidR="00450775" w:rsidRPr="00543CBA" w:rsidRDefault="00450775" w:rsidP="000D17D5">
      <w:pPr>
        <w:pStyle w:val="Footnote"/>
      </w:pPr>
      <w:r>
        <w:rPr>
          <w:rStyle w:val="FootnoteReference"/>
        </w:rPr>
        <w:footnoteRef/>
      </w:r>
      <w:r>
        <w:tab/>
        <w:t>COM(</w:t>
      </w:r>
      <w:r w:rsidRPr="00450775">
        <w:t>2013</w:t>
      </w:r>
      <w:r>
        <w:t xml:space="preserve">) </w:t>
      </w:r>
      <w:r w:rsidRPr="00450775">
        <w:t>913</w:t>
      </w:r>
      <w:r>
        <w:t xml:space="preserve"> final (ANEXA </w:t>
      </w:r>
      <w:r w:rsidRPr="00450775">
        <w:t>1</w:t>
      </w:r>
      <w:r>
        <w:t xml:space="preserve">) din </w:t>
      </w:r>
      <w:r w:rsidRPr="00450775">
        <w:t>17</w:t>
      </w:r>
      <w:r>
        <w:t>.</w:t>
      </w:r>
      <w:r w:rsidRPr="00450775">
        <w:t>12</w:t>
      </w:r>
      <w:r>
        <w:t>.</w:t>
      </w:r>
      <w:r w:rsidRPr="00450775">
        <w:t>2013</w:t>
      </w:r>
      <w:r>
        <w:t>.</w:t>
      </w:r>
    </w:p>
  </w:footnote>
  <w:footnote w:id="49">
    <w:p w14:paraId="226133DB" w14:textId="29FE75D5" w:rsidR="00450775" w:rsidRPr="005C64B1" w:rsidRDefault="00450775" w:rsidP="00BA2884">
      <w:pPr>
        <w:pStyle w:val="FootnoteText"/>
        <w:spacing w:after="0"/>
      </w:pPr>
      <w:r>
        <w:rPr>
          <w:rStyle w:val="FootnoteReference"/>
        </w:rPr>
        <w:footnoteRef/>
      </w:r>
      <w:r>
        <w:tab/>
        <w:t xml:space="preserve">Directiva </w:t>
      </w:r>
      <w:r w:rsidRPr="00450775">
        <w:t>2002</w:t>
      </w:r>
      <w:r>
        <w:t>/</w:t>
      </w:r>
      <w:r w:rsidRPr="00450775">
        <w:t>49</w:t>
      </w:r>
      <w:r>
        <w:t xml:space="preserve">/CE a Parlamentului European și a Consiliului din </w:t>
      </w:r>
      <w:r w:rsidRPr="00450775">
        <w:t>25</w:t>
      </w:r>
      <w:r>
        <w:t> iunie </w:t>
      </w:r>
      <w:r w:rsidRPr="00450775">
        <w:t>2002</w:t>
      </w:r>
      <w:r>
        <w:t xml:space="preserve"> privind evaluarea și gestiunea zgomotului ambiental, JO L </w:t>
      </w:r>
      <w:r w:rsidRPr="00450775">
        <w:t>189</w:t>
      </w:r>
      <w:r>
        <w:t xml:space="preserve">, </w:t>
      </w:r>
      <w:r w:rsidRPr="00450775">
        <w:t>18</w:t>
      </w:r>
      <w:r>
        <w:t>.</w:t>
      </w:r>
      <w:r w:rsidRPr="00450775">
        <w:t>7</w:t>
      </w:r>
      <w:r>
        <w:t>.</w:t>
      </w:r>
      <w:r w:rsidRPr="00450775">
        <w:t>2002</w:t>
      </w:r>
      <w:r>
        <w:t>, p. </w:t>
      </w:r>
      <w:r w:rsidRPr="00450775">
        <w:t>12</w:t>
      </w:r>
      <w:r>
        <w:t>.</w:t>
      </w:r>
    </w:p>
  </w:footnote>
  <w:footnote w:id="50">
    <w:p w14:paraId="2400CA3F" w14:textId="3B9FD39C" w:rsidR="00450775" w:rsidRPr="00B01C3B" w:rsidRDefault="00450775" w:rsidP="009F2E85">
      <w:pPr>
        <w:pStyle w:val="FootnoteText"/>
        <w:spacing w:after="0"/>
      </w:pPr>
      <w:r>
        <w:rPr>
          <w:rStyle w:val="FootnoteReference"/>
        </w:rPr>
        <w:footnoteRef/>
      </w:r>
      <w:r>
        <w:tab/>
        <w:t xml:space="preserve">Decizia Comisiei din </w:t>
      </w:r>
      <w:r w:rsidRPr="00450775">
        <w:t>4</w:t>
      </w:r>
      <w:r>
        <w:t>.</w:t>
      </w:r>
      <w:r w:rsidRPr="00450775">
        <w:t>7</w:t>
      </w:r>
      <w:r>
        <w:t>.</w:t>
      </w:r>
      <w:r w:rsidRPr="00450775">
        <w:t>2022</w:t>
      </w:r>
      <w:r>
        <w:t xml:space="preserve"> privind finanțarea proiectelor-pilot și a acțiunilor pregătitoare în domeniul transporturilor pentru </w:t>
      </w:r>
      <w:r w:rsidRPr="00450775">
        <w:t>2022</w:t>
      </w:r>
      <w:r>
        <w:t>, C(</w:t>
      </w:r>
      <w:r w:rsidRPr="00450775">
        <w:t>2022</w:t>
      </w:r>
      <w:r>
        <w:t>) </w:t>
      </w:r>
      <w:r w:rsidRPr="00450775">
        <w:t>4509</w:t>
      </w:r>
      <w:r>
        <w:t xml:space="preserve"> final.</w:t>
      </w:r>
    </w:p>
  </w:footnote>
  <w:footnote w:id="51">
    <w:p w14:paraId="017D1160" w14:textId="176DE30F" w:rsidR="00450775" w:rsidRPr="00430C4B" w:rsidRDefault="00450775" w:rsidP="009F2E85">
      <w:pPr>
        <w:pStyle w:val="Footnote"/>
        <w:ind w:left="360" w:hanging="360"/>
      </w:pPr>
      <w:r>
        <w:rPr>
          <w:rStyle w:val="FootnoteReference"/>
        </w:rPr>
        <w:footnoteRef/>
      </w:r>
      <w:r>
        <w:tab/>
      </w:r>
      <w:hyperlink r:id="rId6" w:history="1">
        <w:r>
          <w:rPr>
            <w:rStyle w:val="Hyperlink"/>
          </w:rPr>
          <w:t>https://op.europa.eu/en/publication-detail/-/publication/</w:t>
        </w:r>
        <w:r w:rsidRPr="00450775">
          <w:rPr>
            <w:rStyle w:val="Hyperlink"/>
          </w:rPr>
          <w:t>45</w:t>
        </w:r>
        <w:r>
          <w:rPr>
            <w:rStyle w:val="Hyperlink"/>
          </w:rPr>
          <w:t>cc</w:t>
        </w:r>
        <w:r w:rsidRPr="00450775">
          <w:rPr>
            <w:rStyle w:val="Hyperlink"/>
          </w:rPr>
          <w:t>30</w:t>
        </w:r>
        <w:r>
          <w:rPr>
            <w:rStyle w:val="Hyperlink"/>
          </w:rPr>
          <w:t>f</w:t>
        </w:r>
        <w:r w:rsidRPr="00450775">
          <w:rPr>
            <w:rStyle w:val="Hyperlink"/>
          </w:rPr>
          <w:t>6</w:t>
        </w:r>
        <w:r>
          <w:rPr>
            <w:rStyle w:val="Hyperlink"/>
          </w:rPr>
          <w:t>-cd</w:t>
        </w:r>
        <w:r w:rsidRPr="00450775">
          <w:rPr>
            <w:rStyle w:val="Hyperlink"/>
          </w:rPr>
          <w:t>57</w:t>
        </w:r>
        <w:r>
          <w:rPr>
            <w:rStyle w:val="Hyperlink"/>
          </w:rPr>
          <w:t>-</w:t>
        </w:r>
        <w:r w:rsidRPr="00450775">
          <w:rPr>
            <w:rStyle w:val="Hyperlink"/>
          </w:rPr>
          <w:t>11</w:t>
        </w:r>
        <w:r>
          <w:rPr>
            <w:rStyle w:val="Hyperlink"/>
          </w:rPr>
          <w:t>ea-adf</w:t>
        </w:r>
        <w:r w:rsidRPr="00450775">
          <w:rPr>
            <w:rStyle w:val="Hyperlink"/>
          </w:rPr>
          <w:t>7</w:t>
        </w:r>
        <w:r>
          <w:rPr>
            <w:rStyle w:val="Hyperlink"/>
          </w:rPr>
          <w:t>-</w:t>
        </w:r>
        <w:r w:rsidRPr="00450775">
          <w:rPr>
            <w:rStyle w:val="Hyperlink"/>
          </w:rPr>
          <w:t>01</w:t>
        </w:r>
        <w:r>
          <w:rPr>
            <w:rStyle w:val="Hyperlink"/>
          </w:rPr>
          <w:t>aa</w:t>
        </w:r>
        <w:r w:rsidRPr="00450775">
          <w:rPr>
            <w:rStyle w:val="Hyperlink"/>
          </w:rPr>
          <w:t>75</w:t>
        </w:r>
        <w:r>
          <w:rPr>
            <w:rStyle w:val="Hyperlink"/>
          </w:rPr>
          <w:t>ed</w:t>
        </w:r>
        <w:r w:rsidRPr="00450775">
          <w:rPr>
            <w:rStyle w:val="Hyperlink"/>
          </w:rPr>
          <w:t>71</w:t>
        </w:r>
        <w:r>
          <w:rPr>
            <w:rStyle w:val="Hyperlink"/>
          </w:rPr>
          <w:t>a</w:t>
        </w:r>
        <w:r w:rsidRPr="00450775">
          <w:rPr>
            <w:rStyle w:val="Hyperlink"/>
          </w:rPr>
          <w:t>1</w:t>
        </w:r>
      </w:hyperlink>
      <w:r>
        <w:t xml:space="preserve"> </w:t>
      </w:r>
    </w:p>
  </w:footnote>
  <w:footnote w:id="52">
    <w:p w14:paraId="2B6C174D" w14:textId="11661014" w:rsidR="00450775" w:rsidRPr="0097282D" w:rsidRDefault="00450775" w:rsidP="009F2E85">
      <w:pPr>
        <w:pStyle w:val="Footnote"/>
        <w:ind w:left="360" w:hanging="360"/>
      </w:pPr>
      <w:r>
        <w:rPr>
          <w:rStyle w:val="FootnoteReference"/>
        </w:rPr>
        <w:footnoteRef/>
      </w:r>
      <w:r>
        <w:tab/>
        <w:t>Modificând Regulamentul (UE) nr. </w:t>
      </w:r>
      <w:r w:rsidRPr="00450775">
        <w:t>1178</w:t>
      </w:r>
      <w:r>
        <w:t>/</w:t>
      </w:r>
      <w:r w:rsidRPr="00450775">
        <w:t>2011</w:t>
      </w:r>
      <w:r>
        <w:t xml:space="preserve"> al Comisiei din </w:t>
      </w:r>
      <w:r w:rsidRPr="00450775">
        <w:t>3</w:t>
      </w:r>
      <w:r>
        <w:t xml:space="preserve"> noiembrie </w:t>
      </w:r>
      <w:r w:rsidRPr="00450775">
        <w:t>2011</w:t>
      </w:r>
      <w:r>
        <w:t xml:space="preserve"> de stabilire a cerințelor tehnice și a procedurilor administrative referitoare la personalul navigant din aviația civilă în temeiul Regulamentului (CE) nr. </w:t>
      </w:r>
      <w:r w:rsidRPr="00450775">
        <w:t>216</w:t>
      </w:r>
      <w:r>
        <w:t>/</w:t>
      </w:r>
      <w:r w:rsidRPr="00450775">
        <w:t>2008</w:t>
      </w:r>
      <w:r>
        <w:t xml:space="preserve"> al Parlamentului European și al Consiliului.</w:t>
      </w:r>
    </w:p>
  </w:footnote>
  <w:footnote w:id="53">
    <w:p w14:paraId="2EEC1F35" w14:textId="399CE947" w:rsidR="00450775" w:rsidRPr="00C67A72" w:rsidRDefault="00450775" w:rsidP="00EA426E">
      <w:pPr>
        <w:pStyle w:val="FootnoteText"/>
      </w:pPr>
      <w:r>
        <w:rPr>
          <w:rStyle w:val="FootnoteReference"/>
        </w:rPr>
        <w:footnoteRef/>
      </w:r>
      <w:r>
        <w:tab/>
        <w:t>Pactul privind competențele în domeniul aerospațial și al apărării (https://ec.europa.eu/social/BlobServlet?docId=</w:t>
      </w:r>
      <w:r w:rsidRPr="00450775">
        <w:t>23158</w:t>
      </w:r>
      <w:r>
        <w:t>&amp;langId=en).</w:t>
      </w:r>
    </w:p>
  </w:footnote>
  <w:footnote w:id="54">
    <w:p w14:paraId="6CC6A9E7" w14:textId="5AF7863C" w:rsidR="00450775" w:rsidRPr="00F54DF7" w:rsidRDefault="00450775" w:rsidP="00ED7FCC">
      <w:pPr>
        <w:pStyle w:val="Footnote"/>
      </w:pPr>
      <w:r>
        <w:rPr>
          <w:rStyle w:val="FootnoteReference"/>
        </w:rPr>
        <w:footnoteRef/>
      </w:r>
      <w:r>
        <w:tab/>
      </w:r>
      <w:hyperlink r:id="rId7" w:history="1">
        <w:r>
          <w:rPr>
            <w:rStyle w:val="Hyperlink"/>
          </w:rPr>
          <w:t>https://ec.europa.eu/info/research-and-innovation/funding/funding-opportunities/funding-programmes-and-open-calls/horizon-europe_en</w:t>
        </w:r>
      </w:hyperlink>
      <w:r>
        <w:t>.</w:t>
      </w:r>
    </w:p>
  </w:footnote>
  <w:footnote w:id="55">
    <w:p w14:paraId="1C710752" w14:textId="5BAFA44C" w:rsidR="00450775" w:rsidRPr="00ED7FCC" w:rsidRDefault="00450775" w:rsidP="00ED7FCC">
      <w:pPr>
        <w:pStyle w:val="Footnote"/>
      </w:pPr>
      <w:r>
        <w:rPr>
          <w:rStyle w:val="FootnoteReference"/>
        </w:rPr>
        <w:footnoteRef/>
      </w:r>
      <w:r>
        <w:tab/>
      </w:r>
      <w:hyperlink r:id="rId8" w:history="1">
        <w:r>
          <w:rPr>
            <w:rStyle w:val="Hyperlink"/>
          </w:rPr>
          <w:t>Întreprinderea comună SESAR</w:t>
        </w:r>
      </w:hyperlink>
      <w:r>
        <w:t xml:space="preserve"> este </w:t>
      </w:r>
      <w:hyperlink r:id="rId9" w:history="1">
        <w:r>
          <w:rPr>
            <w:rStyle w:val="Hyperlink"/>
          </w:rPr>
          <w:t>cofinanțată</w:t>
        </w:r>
      </w:hyperlink>
      <w:r>
        <w:t xml:space="preserve"> de Uniunea Europeană prin intermediul programului de cercetare și inovare Orizont Europa și de către industrie.</w:t>
      </w:r>
    </w:p>
  </w:footnote>
  <w:footnote w:id="56">
    <w:p w14:paraId="373286C4" w14:textId="1F6E7891" w:rsidR="00450775" w:rsidRDefault="00450775" w:rsidP="00ED7FCC">
      <w:pPr>
        <w:pStyle w:val="Footnote"/>
      </w:pPr>
      <w:r>
        <w:rPr>
          <w:rStyle w:val="FootnoteReference"/>
        </w:rPr>
        <w:footnoteRef/>
      </w:r>
      <w:r>
        <w:tab/>
        <w:t xml:space="preserve">În cadrul pilonului II, „Provocări globale și competitivitate industrială europeană”, clusterul </w:t>
      </w:r>
      <w:r w:rsidRPr="00450775">
        <w:t>3</w:t>
      </w:r>
      <w:r>
        <w:t xml:space="preserve"> „Securitate civilă pentru societate”. </w:t>
      </w:r>
    </w:p>
  </w:footnote>
  <w:footnote w:id="57">
    <w:p w14:paraId="2868ECF7" w14:textId="11F2EF12" w:rsidR="00450775" w:rsidRPr="005D01DC" w:rsidRDefault="00450775" w:rsidP="00D922A7">
      <w:pPr>
        <w:pStyle w:val="Footnote"/>
      </w:pPr>
      <w:r>
        <w:rPr>
          <w:rStyle w:val="FootnoteReference"/>
        </w:rPr>
        <w:footnoteRef/>
      </w:r>
      <w:r>
        <w:tab/>
        <w:t xml:space="preserve">De exemplu, în cadrul programului de lucru Orizont Europa pentru clusterul </w:t>
      </w:r>
      <w:r w:rsidRPr="00450775">
        <w:t>6</w:t>
      </w:r>
      <w:r>
        <w:t xml:space="preserve"> „Alimente, bioeconomie, resurse naturale, agricultură și mediu”, este sprijinită dezvoltarea unor aplicații ale dronelor pentru producția agricolă durabilă, silvicultură, monitorizarea mediului și comunitățile rurale.</w:t>
      </w:r>
    </w:p>
  </w:footnote>
  <w:footnote w:id="58">
    <w:p w14:paraId="5C577873" w14:textId="7F137C6D" w:rsidR="00450775" w:rsidRPr="00550AE2" w:rsidRDefault="00450775" w:rsidP="00D922A7">
      <w:pPr>
        <w:pStyle w:val="Footnote"/>
      </w:pPr>
      <w:r>
        <w:rPr>
          <w:rStyle w:val="FootnoteReference"/>
        </w:rPr>
        <w:footnoteRef/>
      </w:r>
      <w:r>
        <w:tab/>
      </w:r>
      <w:hyperlink r:id="rId10" w:history="1">
        <w:r>
          <w:rPr>
            <w:rStyle w:val="Hyperlink"/>
          </w:rPr>
          <w:t>https://defence-industry-space.ec.europa.eu/eu-defence-industry/european-defence-fund-edf_en</w:t>
        </w:r>
      </w:hyperlink>
      <w:r>
        <w:t xml:space="preserve">. </w:t>
      </w:r>
    </w:p>
  </w:footnote>
  <w:footnote w:id="59">
    <w:p w14:paraId="22B4C0E0" w14:textId="7E3DF0B7" w:rsidR="00450775" w:rsidRDefault="00450775" w:rsidP="00D922A7">
      <w:pPr>
        <w:pStyle w:val="Footnote"/>
      </w:pPr>
      <w:r>
        <w:rPr>
          <w:rStyle w:val="FootnoteReference"/>
        </w:rPr>
        <w:footnoteRef/>
      </w:r>
      <w:r>
        <w:tab/>
        <w:t>Sistemele de detectare și evitare (</w:t>
      </w:r>
      <w:r>
        <w:rPr>
          <w:i/>
        </w:rPr>
        <w:t>Detect and Avoid</w:t>
      </w:r>
      <w:r>
        <w:t> – DAA) sunt tehnologii care permit dronelor să se integreze în siguranță în spațiul aerian civil, evitând coliziunile cu alte aeronave și obstacole.</w:t>
      </w:r>
    </w:p>
  </w:footnote>
  <w:footnote w:id="60">
    <w:p w14:paraId="0B5816D6" w14:textId="77777777" w:rsidR="00450775" w:rsidRPr="00F943E1" w:rsidRDefault="00450775" w:rsidP="00D922A7">
      <w:pPr>
        <w:pStyle w:val="Footnote"/>
        <w:rPr>
          <w:rStyle w:val="FootnoteReference"/>
        </w:rPr>
      </w:pPr>
      <w:r>
        <w:rPr>
          <w:rStyle w:val="FootnoteReference"/>
        </w:rPr>
        <w:footnoteRef/>
      </w:r>
      <w:r>
        <w:tab/>
      </w:r>
      <w:hyperlink r:id="rId11" w:history="1">
        <w:r>
          <w:rPr>
            <w:rStyle w:val="Hyperlink"/>
          </w:rPr>
          <w:t>https://www.eib.org/en/press/</w:t>
        </w:r>
        <w:r>
          <w:rPr>
            <w:rStyle w:val="Hyperlink"/>
            <w:color w:val="auto"/>
            <w:u w:val="none"/>
          </w:rPr>
          <w:t>news</w:t>
        </w:r>
        <w:r>
          <w:rPr>
            <w:rStyle w:val="Hyperlink"/>
          </w:rPr>
          <w:t>/commission-and-eib-announce-launch-of-european-drone-investment-advisory-platform</w:t>
        </w:r>
      </w:hyperlink>
      <w:r>
        <w:t xml:space="preserve">. </w:t>
      </w:r>
    </w:p>
  </w:footnote>
  <w:footnote w:id="61">
    <w:p w14:paraId="4D70D1D4" w14:textId="5EB039C6" w:rsidR="00450775" w:rsidRPr="00750538" w:rsidRDefault="00450775" w:rsidP="00EF6186">
      <w:pPr>
        <w:pStyle w:val="Footnote"/>
      </w:pPr>
      <w:r>
        <w:rPr>
          <w:rStyle w:val="FootnoteReference"/>
        </w:rPr>
        <w:footnoteRef/>
      </w:r>
      <w:r>
        <w:tab/>
      </w:r>
      <w:hyperlink r:id="rId12" w:history="1">
        <w:r>
          <w:rPr>
            <w:rStyle w:val="Hyperlink"/>
          </w:rPr>
          <w:t>https://investeu.europa.eu/what-investeu-programme_en</w:t>
        </w:r>
      </w:hyperlink>
      <w:r>
        <w:t>.</w:t>
      </w:r>
    </w:p>
  </w:footnote>
  <w:footnote w:id="62">
    <w:p w14:paraId="7C2E93CB" w14:textId="46A65CE1" w:rsidR="00450775" w:rsidRPr="00776F74" w:rsidRDefault="00450775" w:rsidP="00EF6186">
      <w:pPr>
        <w:pStyle w:val="Footnote"/>
      </w:pPr>
      <w:r>
        <w:rPr>
          <w:rStyle w:val="FootnoteReference"/>
        </w:rPr>
        <w:footnoteRef/>
      </w:r>
      <w:r>
        <w:tab/>
        <w:t xml:space="preserve">O astfel de inițiativă emblematică ar fi punerea în aplicare a unei acțiuni din recenta Comunicare a Comisiei privind analiza deficitelor de investiții în domeniul apărării și calea de urmat: „Comisia va elabora măsuri suplimentare (de exemplu, cereri coordonate între instrumentele UE existente și împrumuturile BEI) pentru a sprijini tehnologiile critice și capacitățile industriale prin dezvoltarea de proiecte strategice”, precum și punerea în aplicare a acțiunii </w:t>
      </w:r>
      <w:r w:rsidRPr="00450775">
        <w:t>9</w:t>
      </w:r>
      <w:r>
        <w:t xml:space="preserve"> din Planul de acțiune privind sinergiile („Tehnologiile dronelor”), în concordanță cu concluziile acțiunii </w:t>
      </w:r>
      <w:r w:rsidRPr="00450775">
        <w:t>2</w:t>
      </w:r>
      <w:r>
        <w:t xml:space="preserve"> din Planul de acțiune privind sinergiile (sinergiile instrumentelor de finanțare): „Comisia ar trebui să sprijine noi forme de programare și planificare integrată [...]. În acest scop, Comisia ar trebui să selecteze și să lanseze noi proiecte emblematice care pot dovedi conceptul de sinergii de-a lungul parcursului de la C&amp;D până la implementare prin actualizarea pieței sau achiziții publice”.</w:t>
      </w:r>
    </w:p>
  </w:footnote>
  <w:footnote w:id="63">
    <w:p w14:paraId="6BBEF9D4" w14:textId="425A29F5" w:rsidR="00450775" w:rsidRPr="00641537" w:rsidRDefault="00450775" w:rsidP="00641537">
      <w:pPr>
        <w:pStyle w:val="Footnote"/>
      </w:pPr>
      <w:r>
        <w:rPr>
          <w:rStyle w:val="FootnoteReference"/>
        </w:rPr>
        <w:footnoteRef/>
      </w:r>
      <w:r>
        <w:tab/>
        <w:t>După ce examinează pozițiile Parlamentului European și ale statelor membre exprimate în trecut în cursul negocierilor interinstituționale relevante.</w:t>
      </w:r>
    </w:p>
  </w:footnote>
  <w:footnote w:id="64">
    <w:p w14:paraId="21E8D486" w14:textId="53EFBEFF" w:rsidR="00450775" w:rsidRPr="00DD3A8F" w:rsidRDefault="00450775" w:rsidP="00EF6186">
      <w:pPr>
        <w:pStyle w:val="Footnote"/>
      </w:pPr>
      <w:r>
        <w:rPr>
          <w:rStyle w:val="FootnoteReference"/>
        </w:rPr>
        <w:footnoteRef/>
      </w:r>
      <w:r>
        <w:tab/>
      </w:r>
      <w:hyperlink r:id="rId13" w:history="1">
        <w:r>
          <w:rPr>
            <w:rStyle w:val="Hyperlink"/>
          </w:rPr>
          <w:t>https://www.eba</w:t>
        </w:r>
        <w:r w:rsidRPr="00450775">
          <w:rPr>
            <w:rStyle w:val="Hyperlink"/>
          </w:rPr>
          <w:t>250</w:t>
        </w:r>
        <w:r>
          <w:rPr>
            <w:rStyle w:val="Hyperlink"/>
          </w:rPr>
          <w:t>.com</w:t>
        </w:r>
      </w:hyperlink>
      <w:r>
        <w:t xml:space="preserve">. </w:t>
      </w:r>
    </w:p>
  </w:footnote>
  <w:footnote w:id="65">
    <w:p w14:paraId="7C2DE33B" w14:textId="3A688E2A" w:rsidR="00450775" w:rsidRPr="009F7645" w:rsidRDefault="00450775" w:rsidP="00454C79">
      <w:pPr>
        <w:pStyle w:val="Footnote"/>
      </w:pPr>
      <w:r>
        <w:rPr>
          <w:rStyle w:val="FootnoteReference"/>
        </w:rPr>
        <w:footnoteRef/>
      </w:r>
      <w:r>
        <w:tab/>
      </w:r>
      <w:hyperlink r:id="rId14" w:history="1">
        <w:r>
          <w:rPr>
            <w:rStyle w:val="Hyperlink"/>
          </w:rPr>
          <w:t>https://www.eltis.org/</w:t>
        </w:r>
      </w:hyperlink>
      <w:r>
        <w:t xml:space="preserve">. </w:t>
      </w:r>
    </w:p>
  </w:footnote>
  <w:footnote w:id="66">
    <w:p w14:paraId="07734460" w14:textId="466DCB65" w:rsidR="00450775" w:rsidRPr="00034ED5" w:rsidRDefault="00450775" w:rsidP="00EF6186">
      <w:pPr>
        <w:pStyle w:val="Footnote"/>
      </w:pPr>
      <w:r>
        <w:rPr>
          <w:rStyle w:val="FootnoteReference"/>
        </w:rPr>
        <w:footnoteRef/>
      </w:r>
      <w:r>
        <w:tab/>
        <w:t>UIC</w:t>
      </w:r>
      <w:r w:rsidRPr="00450775">
        <w:t>2</w:t>
      </w:r>
      <w:r>
        <w:t> – Inițiativa UAM Comunitatea orașelor, https://civitas.eu/urban-air-mobility.</w:t>
      </w:r>
    </w:p>
  </w:footnote>
  <w:footnote w:id="67">
    <w:p w14:paraId="275FB694" w14:textId="69CD38D6" w:rsidR="00450775" w:rsidRPr="00C4733C" w:rsidRDefault="00450775" w:rsidP="00EF6186">
      <w:pPr>
        <w:pStyle w:val="Footnote"/>
      </w:pPr>
      <w:r>
        <w:rPr>
          <w:rStyle w:val="FootnoteReference"/>
        </w:rPr>
        <w:footnoteRef/>
      </w:r>
      <w:r>
        <w:tab/>
        <w:t>COM(</w:t>
      </w:r>
      <w:r w:rsidRPr="00450775">
        <w:t>2012</w:t>
      </w:r>
      <w:r>
        <w:t>) </w:t>
      </w:r>
      <w:r w:rsidRPr="00450775">
        <w:t>417</w:t>
      </w:r>
      <w:r>
        <w:t> – „Politica industrială în domeniul securității” și COM(</w:t>
      </w:r>
      <w:r w:rsidRPr="00450775">
        <w:t>2021</w:t>
      </w:r>
      <w:r>
        <w:t>) </w:t>
      </w:r>
      <w:r w:rsidRPr="00450775">
        <w:t>70</w:t>
      </w:r>
      <w:r>
        <w:t xml:space="preserve"> final – „Plan de acțiune privind sinergiile dintre industria civilă, industria de apărare și industria spațială”.</w:t>
      </w:r>
    </w:p>
  </w:footnote>
  <w:footnote w:id="68">
    <w:p w14:paraId="1DEC04F0" w14:textId="06F9C151" w:rsidR="00450775" w:rsidRPr="008E7D24" w:rsidRDefault="00450775" w:rsidP="00373DA9">
      <w:pPr>
        <w:pStyle w:val="Footnote"/>
      </w:pPr>
      <w:r>
        <w:rPr>
          <w:rStyle w:val="FootnoteReference"/>
        </w:rPr>
        <w:footnoteRef/>
      </w:r>
      <w:r>
        <w:tab/>
        <w:t xml:space="preserve">Modificând Regulamentul de punere în aplicare (UE) </w:t>
      </w:r>
      <w:r w:rsidRPr="00450775">
        <w:t>2019</w:t>
      </w:r>
      <w:r>
        <w:t>/</w:t>
      </w:r>
      <w:r w:rsidRPr="00450775">
        <w:t>947</w:t>
      </w:r>
      <w:r>
        <w:t xml:space="preserve"> al Comisiei din </w:t>
      </w:r>
      <w:r w:rsidRPr="00450775">
        <w:t>24</w:t>
      </w:r>
      <w:r>
        <w:t xml:space="preserve"> mai </w:t>
      </w:r>
      <w:r w:rsidRPr="00450775">
        <w:t>2019</w:t>
      </w:r>
      <w:r>
        <w:t xml:space="preserve"> privind normele și procedurile de operare a aeronavelor fără pilot la bord.</w:t>
      </w:r>
    </w:p>
  </w:footnote>
  <w:footnote w:id="69">
    <w:p w14:paraId="0DF3773A" w14:textId="7D1C1E48" w:rsidR="00450775" w:rsidRDefault="00450775" w:rsidP="0073626A">
      <w:pPr>
        <w:pStyle w:val="Footnote"/>
      </w:pPr>
      <w:r>
        <w:rPr>
          <w:rStyle w:val="FootnoteReference"/>
        </w:rPr>
        <w:footnoteRef/>
      </w:r>
      <w:r>
        <w:tab/>
        <w:t>COM(</w:t>
      </w:r>
      <w:r w:rsidRPr="00450775">
        <w:t>2020</w:t>
      </w:r>
      <w:r>
        <w:t>) </w:t>
      </w:r>
      <w:r w:rsidRPr="00450775">
        <w:t>829</w:t>
      </w:r>
      <w:r>
        <w:t xml:space="preserve"> final, </w:t>
      </w:r>
      <w:r w:rsidRPr="00450775">
        <w:t>16</w:t>
      </w:r>
      <w:r>
        <w:t>.</w:t>
      </w:r>
      <w:r w:rsidRPr="00450775">
        <w:t>12</w:t>
      </w:r>
      <w:r>
        <w:t>.</w:t>
      </w:r>
      <w:r w:rsidRPr="00450775">
        <w:t>2020</w:t>
      </w:r>
      <w:r>
        <w:t>.</w:t>
      </w:r>
    </w:p>
  </w:footnote>
  <w:footnote w:id="70">
    <w:p w14:paraId="5031A970" w14:textId="58BB3957" w:rsidR="00450775" w:rsidRPr="00C4733C" w:rsidRDefault="00450775" w:rsidP="009B06CD">
      <w:pPr>
        <w:pStyle w:val="Footnote"/>
      </w:pPr>
      <w:r>
        <w:rPr>
          <w:rStyle w:val="FootnoteReference"/>
        </w:rPr>
        <w:footnoteRef/>
      </w:r>
      <w:r>
        <w:tab/>
        <w:t>COM(</w:t>
      </w:r>
      <w:r w:rsidRPr="00450775">
        <w:t>2020</w:t>
      </w:r>
      <w:r>
        <w:t>) </w:t>
      </w:r>
      <w:r w:rsidRPr="00450775">
        <w:t>605</w:t>
      </w:r>
      <w:r>
        <w:t xml:space="preserve"> final, </w:t>
      </w:r>
      <w:r w:rsidRPr="00450775">
        <w:t>24</w:t>
      </w:r>
      <w:r>
        <w:t>.</w:t>
      </w:r>
      <w:r w:rsidRPr="00450775">
        <w:t>7</w:t>
      </w:r>
      <w:r>
        <w:t>.</w:t>
      </w:r>
      <w:r w:rsidRPr="00450775">
        <w:t>2020</w:t>
      </w:r>
      <w:r>
        <w:t>.</w:t>
      </w:r>
    </w:p>
  </w:footnote>
  <w:footnote w:id="71">
    <w:p w14:paraId="1C3DFE76" w14:textId="36A53B14" w:rsidR="00450775" w:rsidRPr="00373DA9" w:rsidRDefault="00450775" w:rsidP="009B06CD">
      <w:pPr>
        <w:pStyle w:val="Footnote"/>
      </w:pPr>
      <w:r>
        <w:rPr>
          <w:rStyle w:val="FootnoteReference"/>
        </w:rPr>
        <w:footnoteRef/>
      </w:r>
      <w:r>
        <w:tab/>
        <w:t>COM(</w:t>
      </w:r>
      <w:r w:rsidRPr="00450775">
        <w:t>2020</w:t>
      </w:r>
      <w:r>
        <w:t>) </w:t>
      </w:r>
      <w:r w:rsidRPr="00450775">
        <w:t>795</w:t>
      </w:r>
      <w:r>
        <w:t xml:space="preserve"> final, </w:t>
      </w:r>
      <w:r w:rsidRPr="00450775">
        <w:t>9</w:t>
      </w:r>
      <w:r>
        <w:t>.</w:t>
      </w:r>
      <w:r w:rsidRPr="00450775">
        <w:t>12</w:t>
      </w:r>
      <w:r>
        <w:t>.</w:t>
      </w:r>
      <w:r w:rsidRPr="00450775">
        <w:t>2020</w:t>
      </w:r>
      <w:r>
        <w:t>.</w:t>
      </w:r>
    </w:p>
  </w:footnote>
  <w:footnote w:id="72">
    <w:p w14:paraId="1157C75E" w14:textId="77777777" w:rsidR="00450775" w:rsidRPr="001F3869" w:rsidRDefault="00450775" w:rsidP="00EF6186">
      <w:pPr>
        <w:pStyle w:val="Footnote"/>
      </w:pPr>
      <w:r>
        <w:rPr>
          <w:rStyle w:val="FootnoteReference"/>
        </w:rPr>
        <w:footnoteRef/>
      </w:r>
      <w:r>
        <w:t xml:space="preserve"> https://www.easa.europa.eu/sites/default/files/dfu/drone_incident_management_at_aerodromes_part</w:t>
      </w:r>
      <w:r w:rsidRPr="00450775">
        <w:t>1</w:t>
      </w:r>
      <w:r>
        <w:t>_website_suitable.pdf.</w:t>
      </w:r>
    </w:p>
  </w:footnote>
  <w:footnote w:id="73">
    <w:p w14:paraId="6F881419" w14:textId="315BFC1D" w:rsidR="00450775" w:rsidRPr="00787831" w:rsidRDefault="00450775" w:rsidP="00A92302">
      <w:pPr>
        <w:pStyle w:val="Footnote"/>
      </w:pPr>
      <w:r>
        <w:rPr>
          <w:rStyle w:val="FootnoteReference"/>
        </w:rPr>
        <w:footnoteRef/>
      </w:r>
      <w:r>
        <w:tab/>
        <w:t>Propunând legislație secundară pentru Regulamentul (CE) nr. </w:t>
      </w:r>
      <w:r w:rsidRPr="00450775">
        <w:t>300</w:t>
      </w:r>
      <w:r>
        <w:t>/</w:t>
      </w:r>
      <w:r w:rsidRPr="00450775">
        <w:t>2008</w:t>
      </w:r>
      <w:r>
        <w:t xml:space="preserve"> al Parlamentului European și al Consiliului din </w:t>
      </w:r>
      <w:r w:rsidRPr="00450775">
        <w:t>11</w:t>
      </w:r>
      <w:r>
        <w:t xml:space="preserve"> martie </w:t>
      </w:r>
      <w:r w:rsidRPr="00450775">
        <w:t>2008</w:t>
      </w:r>
      <w:r>
        <w:t xml:space="preserve"> privind norme comune în domeniul securității aviației civile și de abrogare a Regulamentului (CE) nr. </w:t>
      </w:r>
      <w:r w:rsidRPr="00450775">
        <w:t>2320</w:t>
      </w:r>
      <w:r>
        <w:t>/</w:t>
      </w:r>
      <w:r w:rsidRPr="00450775">
        <w:t>2002</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F4320" w14:textId="77777777" w:rsidR="00D41D85" w:rsidRPr="00D41D85" w:rsidRDefault="00D41D85" w:rsidP="00D41D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1CB47" w14:textId="77777777" w:rsidR="00D41D85" w:rsidRPr="00D41D85" w:rsidRDefault="00D41D85" w:rsidP="00D41D8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67EA7" w14:textId="77777777" w:rsidR="00D41D85" w:rsidRPr="00D41D85" w:rsidRDefault="00D41D85" w:rsidP="00D41D8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4EDEE" w14:textId="77777777" w:rsidR="00450775" w:rsidRDefault="0045077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BE529" w14:textId="77777777" w:rsidR="00450775" w:rsidRDefault="0045077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C62DC" w14:textId="77777777" w:rsidR="00450775" w:rsidRDefault="004507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1CD6"/>
    <w:multiLevelType w:val="hybridMultilevel"/>
    <w:tmpl w:val="092075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80A4CC"/>
    <w:multiLevelType w:val="hybridMultilevel"/>
    <w:tmpl w:val="A6E8B25A"/>
    <w:lvl w:ilvl="0" w:tplc="A07C5000">
      <w:start w:val="1"/>
      <w:numFmt w:val="bullet"/>
      <w:lvlText w:val=""/>
      <w:lvlJc w:val="left"/>
      <w:pPr>
        <w:ind w:left="720" w:hanging="360"/>
      </w:pPr>
      <w:rPr>
        <w:rFonts w:ascii="Wingdings" w:hAnsi="Wingdings" w:hint="default"/>
      </w:rPr>
    </w:lvl>
    <w:lvl w:ilvl="1" w:tplc="983CCD10">
      <w:start w:val="1"/>
      <w:numFmt w:val="bullet"/>
      <w:lvlText w:val="o"/>
      <w:lvlJc w:val="left"/>
      <w:pPr>
        <w:ind w:left="1440" w:hanging="360"/>
      </w:pPr>
      <w:rPr>
        <w:rFonts w:ascii="Courier New" w:hAnsi="Courier New" w:hint="default"/>
      </w:rPr>
    </w:lvl>
    <w:lvl w:ilvl="2" w:tplc="8AECF94C">
      <w:start w:val="1"/>
      <w:numFmt w:val="bullet"/>
      <w:lvlText w:val=""/>
      <w:lvlJc w:val="left"/>
      <w:pPr>
        <w:ind w:left="2160" w:hanging="360"/>
      </w:pPr>
      <w:rPr>
        <w:rFonts w:ascii="Wingdings" w:hAnsi="Wingdings" w:hint="default"/>
      </w:rPr>
    </w:lvl>
    <w:lvl w:ilvl="3" w:tplc="69B22BF0">
      <w:start w:val="1"/>
      <w:numFmt w:val="bullet"/>
      <w:lvlText w:val=""/>
      <w:lvlJc w:val="left"/>
      <w:pPr>
        <w:ind w:left="2880" w:hanging="360"/>
      </w:pPr>
      <w:rPr>
        <w:rFonts w:ascii="Symbol" w:hAnsi="Symbol" w:hint="default"/>
      </w:rPr>
    </w:lvl>
    <w:lvl w:ilvl="4" w:tplc="0E1C9348">
      <w:start w:val="1"/>
      <w:numFmt w:val="bullet"/>
      <w:lvlText w:val="o"/>
      <w:lvlJc w:val="left"/>
      <w:pPr>
        <w:ind w:left="3600" w:hanging="360"/>
      </w:pPr>
      <w:rPr>
        <w:rFonts w:ascii="Courier New" w:hAnsi="Courier New" w:hint="default"/>
      </w:rPr>
    </w:lvl>
    <w:lvl w:ilvl="5" w:tplc="A126CD2A">
      <w:start w:val="1"/>
      <w:numFmt w:val="bullet"/>
      <w:lvlText w:val=""/>
      <w:lvlJc w:val="left"/>
      <w:pPr>
        <w:ind w:left="4320" w:hanging="360"/>
      </w:pPr>
      <w:rPr>
        <w:rFonts w:ascii="Wingdings" w:hAnsi="Wingdings" w:hint="default"/>
      </w:rPr>
    </w:lvl>
    <w:lvl w:ilvl="6" w:tplc="6EC01EE4">
      <w:start w:val="1"/>
      <w:numFmt w:val="bullet"/>
      <w:lvlText w:val=""/>
      <w:lvlJc w:val="left"/>
      <w:pPr>
        <w:ind w:left="5040" w:hanging="360"/>
      </w:pPr>
      <w:rPr>
        <w:rFonts w:ascii="Symbol" w:hAnsi="Symbol" w:hint="default"/>
      </w:rPr>
    </w:lvl>
    <w:lvl w:ilvl="7" w:tplc="61820D2A">
      <w:start w:val="1"/>
      <w:numFmt w:val="bullet"/>
      <w:lvlText w:val="o"/>
      <w:lvlJc w:val="left"/>
      <w:pPr>
        <w:ind w:left="5760" w:hanging="360"/>
      </w:pPr>
      <w:rPr>
        <w:rFonts w:ascii="Courier New" w:hAnsi="Courier New" w:hint="default"/>
      </w:rPr>
    </w:lvl>
    <w:lvl w:ilvl="8" w:tplc="5D806C6A">
      <w:start w:val="1"/>
      <w:numFmt w:val="bullet"/>
      <w:lvlText w:val=""/>
      <w:lvlJc w:val="left"/>
      <w:pPr>
        <w:ind w:left="6480" w:hanging="360"/>
      </w:pPr>
      <w:rPr>
        <w:rFonts w:ascii="Wingdings" w:hAnsi="Wingdings" w:hint="default"/>
      </w:rPr>
    </w:lvl>
  </w:abstractNum>
  <w:abstractNum w:abstractNumId="2" w15:restartNumberingAfterBreak="0">
    <w:nsid w:val="064E0DEC"/>
    <w:multiLevelType w:val="hybridMultilevel"/>
    <w:tmpl w:val="070A6AD2"/>
    <w:lvl w:ilvl="0" w:tplc="9BF2F976">
      <w:start w:val="1"/>
      <w:numFmt w:val="decimal"/>
      <w:pStyle w:val="Heading2"/>
      <w:lvlText w:val="%1."/>
      <w:lvlJc w:val="left"/>
      <w:pPr>
        <w:ind w:left="717" w:hanging="360"/>
      </w:pPr>
      <w:rPr>
        <w:sz w:val="22"/>
      </w:rPr>
    </w:lvl>
    <w:lvl w:ilvl="1" w:tplc="18090019" w:tentative="1">
      <w:start w:val="1"/>
      <w:numFmt w:val="lowerLetter"/>
      <w:lvlText w:val="%2."/>
      <w:lvlJc w:val="left"/>
      <w:pPr>
        <w:ind w:left="1797" w:hanging="360"/>
      </w:pPr>
    </w:lvl>
    <w:lvl w:ilvl="2" w:tplc="1809001B" w:tentative="1">
      <w:start w:val="1"/>
      <w:numFmt w:val="lowerRoman"/>
      <w:lvlText w:val="%3."/>
      <w:lvlJc w:val="right"/>
      <w:pPr>
        <w:ind w:left="2517" w:hanging="180"/>
      </w:pPr>
    </w:lvl>
    <w:lvl w:ilvl="3" w:tplc="1809000F" w:tentative="1">
      <w:start w:val="1"/>
      <w:numFmt w:val="decimal"/>
      <w:lvlText w:val="%4."/>
      <w:lvlJc w:val="left"/>
      <w:pPr>
        <w:ind w:left="3237" w:hanging="360"/>
      </w:pPr>
    </w:lvl>
    <w:lvl w:ilvl="4" w:tplc="18090019" w:tentative="1">
      <w:start w:val="1"/>
      <w:numFmt w:val="lowerLetter"/>
      <w:lvlText w:val="%5."/>
      <w:lvlJc w:val="left"/>
      <w:pPr>
        <w:ind w:left="3957" w:hanging="360"/>
      </w:pPr>
    </w:lvl>
    <w:lvl w:ilvl="5" w:tplc="1809001B" w:tentative="1">
      <w:start w:val="1"/>
      <w:numFmt w:val="lowerRoman"/>
      <w:lvlText w:val="%6."/>
      <w:lvlJc w:val="right"/>
      <w:pPr>
        <w:ind w:left="4677" w:hanging="180"/>
      </w:pPr>
    </w:lvl>
    <w:lvl w:ilvl="6" w:tplc="1809000F" w:tentative="1">
      <w:start w:val="1"/>
      <w:numFmt w:val="decimal"/>
      <w:lvlText w:val="%7."/>
      <w:lvlJc w:val="left"/>
      <w:pPr>
        <w:ind w:left="5397" w:hanging="360"/>
      </w:pPr>
    </w:lvl>
    <w:lvl w:ilvl="7" w:tplc="18090019" w:tentative="1">
      <w:start w:val="1"/>
      <w:numFmt w:val="lowerLetter"/>
      <w:lvlText w:val="%8."/>
      <w:lvlJc w:val="left"/>
      <w:pPr>
        <w:ind w:left="6117" w:hanging="360"/>
      </w:pPr>
    </w:lvl>
    <w:lvl w:ilvl="8" w:tplc="1809001B" w:tentative="1">
      <w:start w:val="1"/>
      <w:numFmt w:val="lowerRoman"/>
      <w:lvlText w:val="%9."/>
      <w:lvlJc w:val="right"/>
      <w:pPr>
        <w:ind w:left="6837" w:hanging="180"/>
      </w:pPr>
    </w:lvl>
  </w:abstractNum>
  <w:abstractNum w:abstractNumId="3" w15:restartNumberingAfterBreak="0">
    <w:nsid w:val="0DC73C2F"/>
    <w:multiLevelType w:val="hybridMultilevel"/>
    <w:tmpl w:val="B0CE6660"/>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6C65ED6"/>
    <w:multiLevelType w:val="hybridMultilevel"/>
    <w:tmpl w:val="1B7CE746"/>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25532505"/>
    <w:multiLevelType w:val="hybridMultilevel"/>
    <w:tmpl w:val="1A6856DA"/>
    <w:lvl w:ilvl="0" w:tplc="FFFFFFFF">
      <w:start w:val="1"/>
      <w:numFmt w:val="upperRoman"/>
      <w:lvlText w:val="%1."/>
      <w:lvlJc w:val="left"/>
      <w:pPr>
        <w:ind w:left="351" w:hanging="720"/>
      </w:pPr>
      <w:rPr>
        <w:rFonts w:hint="default"/>
      </w:rPr>
    </w:lvl>
    <w:lvl w:ilvl="1" w:tplc="FFFFFFFF" w:tentative="1">
      <w:start w:val="1"/>
      <w:numFmt w:val="lowerLetter"/>
      <w:lvlText w:val="%2."/>
      <w:lvlJc w:val="left"/>
      <w:pPr>
        <w:ind w:left="711" w:hanging="360"/>
      </w:pPr>
    </w:lvl>
    <w:lvl w:ilvl="2" w:tplc="FFFFFFFF" w:tentative="1">
      <w:start w:val="1"/>
      <w:numFmt w:val="lowerRoman"/>
      <w:lvlText w:val="%3."/>
      <w:lvlJc w:val="right"/>
      <w:pPr>
        <w:ind w:left="1431" w:hanging="180"/>
      </w:pPr>
    </w:lvl>
    <w:lvl w:ilvl="3" w:tplc="FFFFFFFF" w:tentative="1">
      <w:start w:val="1"/>
      <w:numFmt w:val="decimal"/>
      <w:lvlText w:val="%4."/>
      <w:lvlJc w:val="left"/>
      <w:pPr>
        <w:ind w:left="2151" w:hanging="360"/>
      </w:pPr>
    </w:lvl>
    <w:lvl w:ilvl="4" w:tplc="FFFFFFFF" w:tentative="1">
      <w:start w:val="1"/>
      <w:numFmt w:val="lowerLetter"/>
      <w:lvlText w:val="%5."/>
      <w:lvlJc w:val="left"/>
      <w:pPr>
        <w:ind w:left="2871" w:hanging="360"/>
      </w:pPr>
    </w:lvl>
    <w:lvl w:ilvl="5" w:tplc="FFFFFFFF" w:tentative="1">
      <w:start w:val="1"/>
      <w:numFmt w:val="lowerRoman"/>
      <w:lvlText w:val="%6."/>
      <w:lvlJc w:val="right"/>
      <w:pPr>
        <w:ind w:left="3591" w:hanging="180"/>
      </w:pPr>
    </w:lvl>
    <w:lvl w:ilvl="6" w:tplc="FFFFFFFF" w:tentative="1">
      <w:start w:val="1"/>
      <w:numFmt w:val="decimal"/>
      <w:lvlText w:val="%7."/>
      <w:lvlJc w:val="left"/>
      <w:pPr>
        <w:ind w:left="4311" w:hanging="360"/>
      </w:pPr>
    </w:lvl>
    <w:lvl w:ilvl="7" w:tplc="FFFFFFFF" w:tentative="1">
      <w:start w:val="1"/>
      <w:numFmt w:val="lowerLetter"/>
      <w:lvlText w:val="%8."/>
      <w:lvlJc w:val="left"/>
      <w:pPr>
        <w:ind w:left="5031" w:hanging="360"/>
      </w:pPr>
    </w:lvl>
    <w:lvl w:ilvl="8" w:tplc="FFFFFFFF" w:tentative="1">
      <w:start w:val="1"/>
      <w:numFmt w:val="lowerRoman"/>
      <w:lvlText w:val="%9."/>
      <w:lvlJc w:val="right"/>
      <w:pPr>
        <w:ind w:left="5751" w:hanging="180"/>
      </w:pPr>
    </w:lvl>
  </w:abstractNum>
  <w:abstractNum w:abstractNumId="6" w15:restartNumberingAfterBreak="0">
    <w:nsid w:val="2AE01B7A"/>
    <w:multiLevelType w:val="hybridMultilevel"/>
    <w:tmpl w:val="B0CE6660"/>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B6210FF"/>
    <w:multiLevelType w:val="hybridMultilevel"/>
    <w:tmpl w:val="939A20EA"/>
    <w:lvl w:ilvl="0" w:tplc="FFFFFFFF">
      <w:start w:val="1"/>
      <w:numFmt w:val="lowerLetter"/>
      <w:lvlText w:val="%1."/>
      <w:lvlJc w:val="left"/>
      <w:pPr>
        <w:ind w:left="360" w:hanging="360"/>
      </w:p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8" w15:restartNumberingAfterBreak="0">
    <w:nsid w:val="371273C3"/>
    <w:multiLevelType w:val="hybridMultilevel"/>
    <w:tmpl w:val="B0CE6660"/>
    <w:lvl w:ilvl="0" w:tplc="18090019">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9" w15:restartNumberingAfterBreak="0">
    <w:nsid w:val="39720A0F"/>
    <w:multiLevelType w:val="hybridMultilevel"/>
    <w:tmpl w:val="181689D4"/>
    <w:lvl w:ilvl="0" w:tplc="39DACBC8">
      <w:start w:val="1"/>
      <w:numFmt w:val="upperRoman"/>
      <w:pStyle w:val="HeadingRoman"/>
      <w:lvlText w:val="%1."/>
      <w:lvlJc w:val="right"/>
      <w:pPr>
        <w:ind w:left="1077" w:hanging="360"/>
      </w:pPr>
    </w:lvl>
    <w:lvl w:ilvl="1" w:tplc="18090019" w:tentative="1">
      <w:start w:val="1"/>
      <w:numFmt w:val="lowerLetter"/>
      <w:lvlText w:val="%2."/>
      <w:lvlJc w:val="left"/>
      <w:pPr>
        <w:ind w:left="1797" w:hanging="360"/>
      </w:pPr>
    </w:lvl>
    <w:lvl w:ilvl="2" w:tplc="1809001B" w:tentative="1">
      <w:start w:val="1"/>
      <w:numFmt w:val="lowerRoman"/>
      <w:lvlText w:val="%3."/>
      <w:lvlJc w:val="right"/>
      <w:pPr>
        <w:ind w:left="2517" w:hanging="180"/>
      </w:pPr>
    </w:lvl>
    <w:lvl w:ilvl="3" w:tplc="1809000F" w:tentative="1">
      <w:start w:val="1"/>
      <w:numFmt w:val="decimal"/>
      <w:lvlText w:val="%4."/>
      <w:lvlJc w:val="left"/>
      <w:pPr>
        <w:ind w:left="3237" w:hanging="360"/>
      </w:pPr>
    </w:lvl>
    <w:lvl w:ilvl="4" w:tplc="18090019" w:tentative="1">
      <w:start w:val="1"/>
      <w:numFmt w:val="lowerLetter"/>
      <w:lvlText w:val="%5."/>
      <w:lvlJc w:val="left"/>
      <w:pPr>
        <w:ind w:left="3957" w:hanging="360"/>
      </w:pPr>
    </w:lvl>
    <w:lvl w:ilvl="5" w:tplc="1809001B" w:tentative="1">
      <w:start w:val="1"/>
      <w:numFmt w:val="lowerRoman"/>
      <w:lvlText w:val="%6."/>
      <w:lvlJc w:val="right"/>
      <w:pPr>
        <w:ind w:left="4677" w:hanging="180"/>
      </w:pPr>
    </w:lvl>
    <w:lvl w:ilvl="6" w:tplc="1809000F" w:tentative="1">
      <w:start w:val="1"/>
      <w:numFmt w:val="decimal"/>
      <w:lvlText w:val="%7."/>
      <w:lvlJc w:val="left"/>
      <w:pPr>
        <w:ind w:left="5397" w:hanging="360"/>
      </w:pPr>
    </w:lvl>
    <w:lvl w:ilvl="7" w:tplc="18090019" w:tentative="1">
      <w:start w:val="1"/>
      <w:numFmt w:val="lowerLetter"/>
      <w:lvlText w:val="%8."/>
      <w:lvlJc w:val="left"/>
      <w:pPr>
        <w:ind w:left="6117" w:hanging="360"/>
      </w:pPr>
    </w:lvl>
    <w:lvl w:ilvl="8" w:tplc="1809001B" w:tentative="1">
      <w:start w:val="1"/>
      <w:numFmt w:val="lowerRoman"/>
      <w:lvlText w:val="%9."/>
      <w:lvlJc w:val="right"/>
      <w:pPr>
        <w:ind w:left="6837" w:hanging="180"/>
      </w:pPr>
    </w:lvl>
  </w:abstractNum>
  <w:abstractNum w:abstractNumId="10" w15:restartNumberingAfterBreak="0">
    <w:nsid w:val="39E0759A"/>
    <w:multiLevelType w:val="hybridMultilevel"/>
    <w:tmpl w:val="1A6856DA"/>
    <w:lvl w:ilvl="0" w:tplc="FFFFFFFF">
      <w:start w:val="1"/>
      <w:numFmt w:val="upperRoman"/>
      <w:lvlText w:val="%1."/>
      <w:lvlJc w:val="left"/>
      <w:pPr>
        <w:ind w:left="1077" w:hanging="72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1" w15:restartNumberingAfterBreak="0">
    <w:nsid w:val="3B82351D"/>
    <w:multiLevelType w:val="hybridMultilevel"/>
    <w:tmpl w:val="B0CE6660"/>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40E60247"/>
    <w:multiLevelType w:val="multilevel"/>
    <w:tmpl w:val="14B245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30B3D0C"/>
    <w:multiLevelType w:val="hybridMultilevel"/>
    <w:tmpl w:val="496C1634"/>
    <w:lvl w:ilvl="0" w:tplc="18090019">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3456C7E"/>
    <w:multiLevelType w:val="hybridMultilevel"/>
    <w:tmpl w:val="4E16EF90"/>
    <w:lvl w:ilvl="0" w:tplc="A77A8BE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5" w15:restartNumberingAfterBreak="0">
    <w:nsid w:val="45F03955"/>
    <w:multiLevelType w:val="hybridMultilevel"/>
    <w:tmpl w:val="C608A8B6"/>
    <w:lvl w:ilvl="0" w:tplc="B8508200">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F80014"/>
    <w:multiLevelType w:val="hybridMultilevel"/>
    <w:tmpl w:val="571E9ED0"/>
    <w:lvl w:ilvl="0" w:tplc="78D61156">
      <w:numFmt w:val="bullet"/>
      <w:lvlText w:val="-"/>
      <w:lvlJc w:val="left"/>
      <w:pPr>
        <w:ind w:left="1080" w:hanging="360"/>
      </w:pPr>
      <w:rPr>
        <w:rFonts w:ascii="Times New Roman" w:eastAsiaTheme="minorEastAsia"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7" w15:restartNumberingAfterBreak="0">
    <w:nsid w:val="47E3241D"/>
    <w:multiLevelType w:val="hybridMultilevel"/>
    <w:tmpl w:val="401245EC"/>
    <w:lvl w:ilvl="0" w:tplc="5FBC2EDE">
      <w:start w:val="1"/>
      <w:numFmt w:val="decimal"/>
      <w:lvlText w:val="A.%1."/>
      <w:lvlJc w:val="left"/>
      <w:pPr>
        <w:ind w:left="767" w:hanging="360"/>
      </w:pPr>
      <w:rPr>
        <w:rFonts w:hint="default"/>
      </w:rPr>
    </w:lvl>
    <w:lvl w:ilvl="1" w:tplc="18090019" w:tentative="1">
      <w:start w:val="1"/>
      <w:numFmt w:val="lowerLetter"/>
      <w:lvlText w:val="%2."/>
      <w:lvlJc w:val="left"/>
      <w:pPr>
        <w:ind w:left="1487" w:hanging="360"/>
      </w:pPr>
    </w:lvl>
    <w:lvl w:ilvl="2" w:tplc="1809001B" w:tentative="1">
      <w:start w:val="1"/>
      <w:numFmt w:val="lowerRoman"/>
      <w:lvlText w:val="%3."/>
      <w:lvlJc w:val="right"/>
      <w:pPr>
        <w:ind w:left="2207" w:hanging="180"/>
      </w:pPr>
    </w:lvl>
    <w:lvl w:ilvl="3" w:tplc="1809000F" w:tentative="1">
      <w:start w:val="1"/>
      <w:numFmt w:val="decimal"/>
      <w:lvlText w:val="%4."/>
      <w:lvlJc w:val="left"/>
      <w:pPr>
        <w:ind w:left="2927" w:hanging="360"/>
      </w:pPr>
    </w:lvl>
    <w:lvl w:ilvl="4" w:tplc="18090019" w:tentative="1">
      <w:start w:val="1"/>
      <w:numFmt w:val="lowerLetter"/>
      <w:lvlText w:val="%5."/>
      <w:lvlJc w:val="left"/>
      <w:pPr>
        <w:ind w:left="3647" w:hanging="360"/>
      </w:pPr>
    </w:lvl>
    <w:lvl w:ilvl="5" w:tplc="1809001B" w:tentative="1">
      <w:start w:val="1"/>
      <w:numFmt w:val="lowerRoman"/>
      <w:lvlText w:val="%6."/>
      <w:lvlJc w:val="right"/>
      <w:pPr>
        <w:ind w:left="4367" w:hanging="180"/>
      </w:pPr>
    </w:lvl>
    <w:lvl w:ilvl="6" w:tplc="1809000F" w:tentative="1">
      <w:start w:val="1"/>
      <w:numFmt w:val="decimal"/>
      <w:lvlText w:val="%7."/>
      <w:lvlJc w:val="left"/>
      <w:pPr>
        <w:ind w:left="5087" w:hanging="360"/>
      </w:pPr>
    </w:lvl>
    <w:lvl w:ilvl="7" w:tplc="18090019" w:tentative="1">
      <w:start w:val="1"/>
      <w:numFmt w:val="lowerLetter"/>
      <w:lvlText w:val="%8."/>
      <w:lvlJc w:val="left"/>
      <w:pPr>
        <w:ind w:left="5807" w:hanging="360"/>
      </w:pPr>
    </w:lvl>
    <w:lvl w:ilvl="8" w:tplc="1809001B" w:tentative="1">
      <w:start w:val="1"/>
      <w:numFmt w:val="lowerRoman"/>
      <w:lvlText w:val="%9."/>
      <w:lvlJc w:val="right"/>
      <w:pPr>
        <w:ind w:left="6527" w:hanging="180"/>
      </w:pPr>
    </w:lvl>
  </w:abstractNum>
  <w:abstractNum w:abstractNumId="18" w15:restartNumberingAfterBreak="0">
    <w:nsid w:val="4C7B4728"/>
    <w:multiLevelType w:val="hybridMultilevel"/>
    <w:tmpl w:val="71EA889C"/>
    <w:lvl w:ilvl="0" w:tplc="89724FDC">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4CBA42E2"/>
    <w:multiLevelType w:val="hybridMultilevel"/>
    <w:tmpl w:val="703898EA"/>
    <w:lvl w:ilvl="0" w:tplc="FFFFFFFF">
      <w:start w:val="1"/>
      <w:numFmt w:val="decimal"/>
      <w:lvlText w:val="%1."/>
      <w:lvlJc w:val="left"/>
      <w:pPr>
        <w:ind w:left="360" w:hanging="360"/>
      </w:pPr>
      <w:rPr>
        <w:sz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4D254506"/>
    <w:multiLevelType w:val="hybridMultilevel"/>
    <w:tmpl w:val="F544D40A"/>
    <w:lvl w:ilvl="0" w:tplc="2634240A">
      <w:start w:val="1"/>
      <w:numFmt w:val="upperRoman"/>
      <w:lvlText w:val="%1."/>
      <w:lvlJc w:val="left"/>
      <w:pPr>
        <w:ind w:left="1077" w:hanging="72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1" w15:restartNumberingAfterBreak="0">
    <w:nsid w:val="4DBD0F04"/>
    <w:multiLevelType w:val="hybridMultilevel"/>
    <w:tmpl w:val="97F2AD6A"/>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50104151"/>
    <w:multiLevelType w:val="hybridMultilevel"/>
    <w:tmpl w:val="ED94FAF8"/>
    <w:lvl w:ilvl="0" w:tplc="BCC42DE4">
      <w:start w:val="5"/>
      <w:numFmt w:val="bullet"/>
      <w:lvlText w:val="-"/>
      <w:lvlJc w:val="left"/>
      <w:pPr>
        <w:ind w:left="717" w:hanging="360"/>
      </w:pPr>
      <w:rPr>
        <w:rFonts w:ascii="Calibri" w:eastAsiaTheme="minorHAnsi" w:hAnsi="Calibri" w:cs="Calibri"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23" w15:restartNumberingAfterBreak="0">
    <w:nsid w:val="573429CE"/>
    <w:multiLevelType w:val="hybridMultilevel"/>
    <w:tmpl w:val="95A68B6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A0D66E7"/>
    <w:multiLevelType w:val="hybridMultilevel"/>
    <w:tmpl w:val="E7DC9C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127459"/>
    <w:multiLevelType w:val="hybridMultilevel"/>
    <w:tmpl w:val="F690B44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6112430F"/>
    <w:multiLevelType w:val="hybridMultilevel"/>
    <w:tmpl w:val="BEC0666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37E3055"/>
    <w:multiLevelType w:val="hybridMultilevel"/>
    <w:tmpl w:val="3576503E"/>
    <w:lvl w:ilvl="0" w:tplc="0B1CA900">
      <w:start w:val="1"/>
      <w:numFmt w:val="upperRoman"/>
      <w:lvlText w:val="%1."/>
      <w:lvlJc w:val="left"/>
      <w:pPr>
        <w:ind w:left="351" w:hanging="720"/>
      </w:pPr>
      <w:rPr>
        <w:rFonts w:hint="default"/>
      </w:rPr>
    </w:lvl>
    <w:lvl w:ilvl="1" w:tplc="18090019" w:tentative="1">
      <w:start w:val="1"/>
      <w:numFmt w:val="lowerLetter"/>
      <w:lvlText w:val="%2."/>
      <w:lvlJc w:val="left"/>
      <w:pPr>
        <w:ind w:left="711" w:hanging="360"/>
      </w:pPr>
    </w:lvl>
    <w:lvl w:ilvl="2" w:tplc="1809001B" w:tentative="1">
      <w:start w:val="1"/>
      <w:numFmt w:val="lowerRoman"/>
      <w:lvlText w:val="%3."/>
      <w:lvlJc w:val="right"/>
      <w:pPr>
        <w:ind w:left="1431" w:hanging="180"/>
      </w:pPr>
    </w:lvl>
    <w:lvl w:ilvl="3" w:tplc="1809000F" w:tentative="1">
      <w:start w:val="1"/>
      <w:numFmt w:val="decimal"/>
      <w:lvlText w:val="%4."/>
      <w:lvlJc w:val="left"/>
      <w:pPr>
        <w:ind w:left="2151" w:hanging="360"/>
      </w:pPr>
    </w:lvl>
    <w:lvl w:ilvl="4" w:tplc="18090019" w:tentative="1">
      <w:start w:val="1"/>
      <w:numFmt w:val="lowerLetter"/>
      <w:lvlText w:val="%5."/>
      <w:lvlJc w:val="left"/>
      <w:pPr>
        <w:ind w:left="2871" w:hanging="360"/>
      </w:pPr>
    </w:lvl>
    <w:lvl w:ilvl="5" w:tplc="1809001B" w:tentative="1">
      <w:start w:val="1"/>
      <w:numFmt w:val="lowerRoman"/>
      <w:lvlText w:val="%6."/>
      <w:lvlJc w:val="right"/>
      <w:pPr>
        <w:ind w:left="3591" w:hanging="180"/>
      </w:pPr>
    </w:lvl>
    <w:lvl w:ilvl="6" w:tplc="1809000F" w:tentative="1">
      <w:start w:val="1"/>
      <w:numFmt w:val="decimal"/>
      <w:lvlText w:val="%7."/>
      <w:lvlJc w:val="left"/>
      <w:pPr>
        <w:ind w:left="4311" w:hanging="360"/>
      </w:pPr>
    </w:lvl>
    <w:lvl w:ilvl="7" w:tplc="18090019" w:tentative="1">
      <w:start w:val="1"/>
      <w:numFmt w:val="lowerLetter"/>
      <w:lvlText w:val="%8."/>
      <w:lvlJc w:val="left"/>
      <w:pPr>
        <w:ind w:left="5031" w:hanging="360"/>
      </w:pPr>
    </w:lvl>
    <w:lvl w:ilvl="8" w:tplc="1809001B" w:tentative="1">
      <w:start w:val="1"/>
      <w:numFmt w:val="lowerRoman"/>
      <w:lvlText w:val="%9."/>
      <w:lvlJc w:val="right"/>
      <w:pPr>
        <w:ind w:left="5751" w:hanging="180"/>
      </w:pPr>
    </w:lvl>
  </w:abstractNum>
  <w:abstractNum w:abstractNumId="28" w15:restartNumberingAfterBreak="0">
    <w:nsid w:val="64DE7128"/>
    <w:multiLevelType w:val="hybridMultilevel"/>
    <w:tmpl w:val="BB0C4286"/>
    <w:lvl w:ilvl="0" w:tplc="08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67A31E06"/>
    <w:multiLevelType w:val="hybridMultilevel"/>
    <w:tmpl w:val="ADC6F0EA"/>
    <w:lvl w:ilvl="0" w:tplc="9F982828">
      <w:start w:val="1"/>
      <w:numFmt w:val="decimal"/>
      <w:pStyle w:val="Heading3"/>
      <w:lvlText w:val="%1."/>
      <w:lvlJc w:val="left"/>
      <w:pPr>
        <w:ind w:left="1077" w:hanging="360"/>
      </w:pPr>
    </w:lvl>
    <w:lvl w:ilvl="1" w:tplc="18090019" w:tentative="1">
      <w:start w:val="1"/>
      <w:numFmt w:val="lowerLetter"/>
      <w:lvlText w:val="%2."/>
      <w:lvlJc w:val="left"/>
      <w:pPr>
        <w:ind w:left="1797" w:hanging="360"/>
      </w:pPr>
    </w:lvl>
    <w:lvl w:ilvl="2" w:tplc="1809001B" w:tentative="1">
      <w:start w:val="1"/>
      <w:numFmt w:val="lowerRoman"/>
      <w:lvlText w:val="%3."/>
      <w:lvlJc w:val="right"/>
      <w:pPr>
        <w:ind w:left="2517" w:hanging="180"/>
      </w:pPr>
    </w:lvl>
    <w:lvl w:ilvl="3" w:tplc="1809000F" w:tentative="1">
      <w:start w:val="1"/>
      <w:numFmt w:val="decimal"/>
      <w:lvlText w:val="%4."/>
      <w:lvlJc w:val="left"/>
      <w:pPr>
        <w:ind w:left="3237" w:hanging="360"/>
      </w:pPr>
    </w:lvl>
    <w:lvl w:ilvl="4" w:tplc="18090019" w:tentative="1">
      <w:start w:val="1"/>
      <w:numFmt w:val="lowerLetter"/>
      <w:lvlText w:val="%5."/>
      <w:lvlJc w:val="left"/>
      <w:pPr>
        <w:ind w:left="3957" w:hanging="360"/>
      </w:pPr>
    </w:lvl>
    <w:lvl w:ilvl="5" w:tplc="1809001B" w:tentative="1">
      <w:start w:val="1"/>
      <w:numFmt w:val="lowerRoman"/>
      <w:lvlText w:val="%6."/>
      <w:lvlJc w:val="right"/>
      <w:pPr>
        <w:ind w:left="4677" w:hanging="180"/>
      </w:pPr>
    </w:lvl>
    <w:lvl w:ilvl="6" w:tplc="1809000F" w:tentative="1">
      <w:start w:val="1"/>
      <w:numFmt w:val="decimal"/>
      <w:lvlText w:val="%7."/>
      <w:lvlJc w:val="left"/>
      <w:pPr>
        <w:ind w:left="5397" w:hanging="360"/>
      </w:pPr>
    </w:lvl>
    <w:lvl w:ilvl="7" w:tplc="18090019" w:tentative="1">
      <w:start w:val="1"/>
      <w:numFmt w:val="lowerLetter"/>
      <w:lvlText w:val="%8."/>
      <w:lvlJc w:val="left"/>
      <w:pPr>
        <w:ind w:left="6117" w:hanging="360"/>
      </w:pPr>
    </w:lvl>
    <w:lvl w:ilvl="8" w:tplc="1809001B" w:tentative="1">
      <w:start w:val="1"/>
      <w:numFmt w:val="lowerRoman"/>
      <w:lvlText w:val="%9."/>
      <w:lvlJc w:val="right"/>
      <w:pPr>
        <w:ind w:left="6837" w:hanging="180"/>
      </w:pPr>
    </w:lvl>
  </w:abstractNum>
  <w:abstractNum w:abstractNumId="30" w15:restartNumberingAfterBreak="0">
    <w:nsid w:val="67C65A6C"/>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947272C"/>
    <w:multiLevelType w:val="hybridMultilevel"/>
    <w:tmpl w:val="C9C2BA78"/>
    <w:lvl w:ilvl="0" w:tplc="EEE2FF74">
      <w:start w:val="1"/>
      <w:numFmt w:val="decimal"/>
      <w:lvlText w:val="%1."/>
      <w:lvlJc w:val="left"/>
      <w:pPr>
        <w:ind w:left="717" w:hanging="360"/>
      </w:pPr>
      <w:rPr>
        <w:rFonts w:hint="default"/>
      </w:r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32" w15:restartNumberingAfterBreak="0">
    <w:nsid w:val="699418E6"/>
    <w:multiLevelType w:val="hybridMultilevel"/>
    <w:tmpl w:val="BCB63922"/>
    <w:lvl w:ilvl="0" w:tplc="18090005">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3" w15:restartNumberingAfterBreak="0">
    <w:nsid w:val="770379DA"/>
    <w:multiLevelType w:val="hybridMultilevel"/>
    <w:tmpl w:val="F3F49E52"/>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8FF1C0C"/>
    <w:multiLevelType w:val="hybridMultilevel"/>
    <w:tmpl w:val="4E9C17D2"/>
    <w:lvl w:ilvl="0" w:tplc="18090005">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5" w15:restartNumberingAfterBreak="0">
    <w:nsid w:val="7F7E4B2D"/>
    <w:multiLevelType w:val="hybridMultilevel"/>
    <w:tmpl w:val="9A646864"/>
    <w:lvl w:ilvl="0" w:tplc="FFFFFFFF">
      <w:start w:val="1"/>
      <w:numFmt w:val="decimal"/>
      <w:pStyle w:val="ListParagraph"/>
      <w:lvlText w:val="%1."/>
      <w:lvlJc w:val="left"/>
      <w:pPr>
        <w:ind w:left="360" w:hanging="360"/>
      </w:pPr>
      <w:rPr>
        <w:sz w:val="22"/>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abstractNumId w:val="1"/>
  </w:num>
  <w:num w:numId="2">
    <w:abstractNumId w:val="27"/>
  </w:num>
  <w:num w:numId="3">
    <w:abstractNumId w:val="23"/>
  </w:num>
  <w:num w:numId="4">
    <w:abstractNumId w:val="25"/>
  </w:num>
  <w:num w:numId="5">
    <w:abstractNumId w:val="20"/>
  </w:num>
  <w:num w:numId="6">
    <w:abstractNumId w:val="10"/>
  </w:num>
  <w:num w:numId="7">
    <w:abstractNumId w:val="9"/>
  </w:num>
  <w:num w:numId="8">
    <w:abstractNumId w:val="13"/>
  </w:num>
  <w:num w:numId="9">
    <w:abstractNumId w:val="8"/>
  </w:num>
  <w:num w:numId="10">
    <w:abstractNumId w:val="6"/>
  </w:num>
  <w:num w:numId="11">
    <w:abstractNumId w:val="3"/>
  </w:num>
  <w:num w:numId="12">
    <w:abstractNumId w:val="4"/>
  </w:num>
  <w:num w:numId="13">
    <w:abstractNumId w:val="11"/>
  </w:num>
  <w:num w:numId="14">
    <w:abstractNumId w:val="7"/>
  </w:num>
  <w:num w:numId="15">
    <w:abstractNumId w:val="26"/>
  </w:num>
  <w:num w:numId="16">
    <w:abstractNumId w:val="5"/>
  </w:num>
  <w:num w:numId="17">
    <w:abstractNumId w:val="33"/>
  </w:num>
  <w:num w:numId="18">
    <w:abstractNumId w:val="35"/>
  </w:num>
  <w:num w:numId="19">
    <w:abstractNumId w:val="16"/>
  </w:num>
  <w:num w:numId="20">
    <w:abstractNumId w:val="31"/>
  </w:num>
  <w:num w:numId="21">
    <w:abstractNumId w:val="19"/>
  </w:num>
  <w:num w:numId="22">
    <w:abstractNumId w:val="9"/>
  </w:num>
  <w:num w:numId="23">
    <w:abstractNumId w:val="9"/>
  </w:num>
  <w:num w:numId="24">
    <w:abstractNumId w:val="9"/>
  </w:num>
  <w:num w:numId="25">
    <w:abstractNumId w:val="9"/>
  </w:num>
  <w:num w:numId="26">
    <w:abstractNumId w:val="9"/>
  </w:num>
  <w:num w:numId="27">
    <w:abstractNumId w:val="9"/>
  </w:num>
  <w:num w:numId="28">
    <w:abstractNumId w:val="2"/>
  </w:num>
  <w:num w:numId="29">
    <w:abstractNumId w:val="35"/>
  </w:num>
  <w:num w:numId="30">
    <w:abstractNumId w:val="30"/>
  </w:num>
  <w:num w:numId="31">
    <w:abstractNumId w:val="9"/>
  </w:num>
  <w:num w:numId="32">
    <w:abstractNumId w:val="9"/>
  </w:num>
  <w:num w:numId="33">
    <w:abstractNumId w:val="9"/>
  </w:num>
  <w:num w:numId="34">
    <w:abstractNumId w:val="9"/>
  </w:num>
  <w:num w:numId="35">
    <w:abstractNumId w:val="9"/>
  </w:num>
  <w:num w:numId="36">
    <w:abstractNumId w:val="9"/>
  </w:num>
  <w:num w:numId="37">
    <w:abstractNumId w:val="35"/>
  </w:num>
  <w:num w:numId="38">
    <w:abstractNumId w:val="35"/>
  </w:num>
  <w:num w:numId="39">
    <w:abstractNumId w:val="35"/>
  </w:num>
  <w:num w:numId="40">
    <w:abstractNumId w:val="35"/>
  </w:num>
  <w:num w:numId="41">
    <w:abstractNumId w:val="18"/>
  </w:num>
  <w:num w:numId="42">
    <w:abstractNumId w:val="17"/>
  </w:num>
  <w:num w:numId="43">
    <w:abstractNumId w:val="35"/>
  </w:num>
  <w:num w:numId="44">
    <w:abstractNumId w:val="35"/>
  </w:num>
  <w:num w:numId="45">
    <w:abstractNumId w:val="12"/>
  </w:num>
  <w:num w:numId="46">
    <w:abstractNumId w:val="34"/>
  </w:num>
  <w:num w:numId="47">
    <w:abstractNumId w:val="32"/>
  </w:num>
  <w:num w:numId="48">
    <w:abstractNumId w:val="29"/>
  </w:num>
  <w:num w:numId="49">
    <w:abstractNumId w:val="29"/>
    <w:lvlOverride w:ilvl="0">
      <w:startOverride w:val="1"/>
    </w:lvlOverride>
  </w:num>
  <w:num w:numId="50">
    <w:abstractNumId w:val="29"/>
  </w:num>
  <w:num w:numId="51">
    <w:abstractNumId w:val="29"/>
    <w:lvlOverride w:ilvl="0">
      <w:startOverride w:val="1"/>
    </w:lvlOverride>
  </w:num>
  <w:num w:numId="52">
    <w:abstractNumId w:val="35"/>
  </w:num>
  <w:num w:numId="53">
    <w:abstractNumId w:val="28"/>
  </w:num>
  <w:num w:numId="54">
    <w:abstractNumId w:val="21"/>
  </w:num>
  <w:num w:numId="55">
    <w:abstractNumId w:val="0"/>
  </w:num>
  <w:num w:numId="56">
    <w:abstractNumId w:val="35"/>
  </w:num>
  <w:num w:numId="57">
    <w:abstractNumId w:val="24"/>
  </w:num>
  <w:num w:numId="58">
    <w:abstractNumId w:val="22"/>
  </w:num>
  <w:num w:numId="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5"/>
  </w:num>
  <w:num w:numId="62">
    <w:abstractNumId w:val="35"/>
  </w:num>
  <w:num w:numId="63">
    <w:abstractNumId w:val="29"/>
  </w:num>
  <w:num w:numId="64">
    <w:abstractNumId w:val="29"/>
  </w:num>
  <w:num w:numId="65">
    <w:abstractNumId w:val="29"/>
  </w:num>
  <w:num w:numId="66">
    <w:abstractNumId w:val="29"/>
  </w:num>
  <w:num w:numId="67">
    <w:abstractNumId w:val="29"/>
  </w:num>
  <w:num w:numId="68">
    <w:abstractNumId w:val="35"/>
  </w:num>
  <w:num w:numId="69">
    <w:abstractNumId w:val="29"/>
  </w:num>
  <w:num w:numId="70">
    <w:abstractNumId w:val="29"/>
    <w:lvlOverride w:ilvl="0">
      <w:startOverride w:val="1"/>
    </w:lvlOverride>
  </w:num>
  <w:num w:numId="71">
    <w:abstractNumId w:val="29"/>
  </w:num>
  <w:num w:numId="72">
    <w:abstractNumId w:val="35"/>
  </w:num>
  <w:num w:numId="73">
    <w:abstractNumId w:val="35"/>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262079E-03E1-48C0-B64C-A7EE55CFFB17"/>
    <w:docVar w:name="LW_COVERPAGE_TYPE" w:val="1"/>
    <w:docVar w:name="LW_CROSSREFERENCE" w:val="{SWD(2022) 366 final}"/>
    <w:docVar w:name="LW_DocType" w:val="NORMAL"/>
    <w:docVar w:name="LW_EMISSION" w:val="29.11.2022"/>
    <w:docVar w:name="LW_EMISSION_ISODATE" w:val="2022-11-29"/>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2) 65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egia 2.0 privind dronele pentru un ecosistem inteligent și durabil al aeronavelor fără pilot la bord în Europa”"/>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F543B1"/>
    <w:rsid w:val="00000124"/>
    <w:rsid w:val="00000136"/>
    <w:rsid w:val="00000A38"/>
    <w:rsid w:val="00000B3A"/>
    <w:rsid w:val="00000C41"/>
    <w:rsid w:val="00000EB5"/>
    <w:rsid w:val="000013F7"/>
    <w:rsid w:val="000014A1"/>
    <w:rsid w:val="00001569"/>
    <w:rsid w:val="00002B1D"/>
    <w:rsid w:val="0000381B"/>
    <w:rsid w:val="00003954"/>
    <w:rsid w:val="00003E62"/>
    <w:rsid w:val="000053B6"/>
    <w:rsid w:val="000063A1"/>
    <w:rsid w:val="000067E8"/>
    <w:rsid w:val="00006E20"/>
    <w:rsid w:val="00007209"/>
    <w:rsid w:val="00007847"/>
    <w:rsid w:val="000078FB"/>
    <w:rsid w:val="000102BC"/>
    <w:rsid w:val="000104AA"/>
    <w:rsid w:val="000109EF"/>
    <w:rsid w:val="00010E6E"/>
    <w:rsid w:val="00011554"/>
    <w:rsid w:val="00011AEB"/>
    <w:rsid w:val="00011D3A"/>
    <w:rsid w:val="000120AB"/>
    <w:rsid w:val="000120AE"/>
    <w:rsid w:val="00012AE7"/>
    <w:rsid w:val="00012C41"/>
    <w:rsid w:val="0001375E"/>
    <w:rsid w:val="00014155"/>
    <w:rsid w:val="00014560"/>
    <w:rsid w:val="00014D67"/>
    <w:rsid w:val="00014DDB"/>
    <w:rsid w:val="00014FBA"/>
    <w:rsid w:val="00015815"/>
    <w:rsid w:val="00015C44"/>
    <w:rsid w:val="00015FD5"/>
    <w:rsid w:val="0001633F"/>
    <w:rsid w:val="00016404"/>
    <w:rsid w:val="00017234"/>
    <w:rsid w:val="00017B6B"/>
    <w:rsid w:val="00020148"/>
    <w:rsid w:val="00021945"/>
    <w:rsid w:val="00021D36"/>
    <w:rsid w:val="0002229B"/>
    <w:rsid w:val="0002308C"/>
    <w:rsid w:val="00023DBD"/>
    <w:rsid w:val="000253FF"/>
    <w:rsid w:val="0002592A"/>
    <w:rsid w:val="0002637B"/>
    <w:rsid w:val="0002676C"/>
    <w:rsid w:val="0002716D"/>
    <w:rsid w:val="0002770B"/>
    <w:rsid w:val="00027D1C"/>
    <w:rsid w:val="00027D37"/>
    <w:rsid w:val="00027EA5"/>
    <w:rsid w:val="000300F6"/>
    <w:rsid w:val="00030701"/>
    <w:rsid w:val="0003093E"/>
    <w:rsid w:val="00030E2A"/>
    <w:rsid w:val="000310A8"/>
    <w:rsid w:val="00031BDA"/>
    <w:rsid w:val="00031C20"/>
    <w:rsid w:val="00032257"/>
    <w:rsid w:val="000326E6"/>
    <w:rsid w:val="000326ED"/>
    <w:rsid w:val="00032D38"/>
    <w:rsid w:val="000349A3"/>
    <w:rsid w:val="00034ED5"/>
    <w:rsid w:val="00035305"/>
    <w:rsid w:val="000353BA"/>
    <w:rsid w:val="000356C1"/>
    <w:rsid w:val="00035C17"/>
    <w:rsid w:val="00035C81"/>
    <w:rsid w:val="000360D8"/>
    <w:rsid w:val="0003637C"/>
    <w:rsid w:val="00036953"/>
    <w:rsid w:val="00036C24"/>
    <w:rsid w:val="0003768F"/>
    <w:rsid w:val="00037A34"/>
    <w:rsid w:val="00037EE3"/>
    <w:rsid w:val="0004000D"/>
    <w:rsid w:val="000411B7"/>
    <w:rsid w:val="000411F9"/>
    <w:rsid w:val="00041B4D"/>
    <w:rsid w:val="00041DCC"/>
    <w:rsid w:val="000423ED"/>
    <w:rsid w:val="0004300C"/>
    <w:rsid w:val="00043496"/>
    <w:rsid w:val="000439A0"/>
    <w:rsid w:val="0004572F"/>
    <w:rsid w:val="0004576A"/>
    <w:rsid w:val="00045D67"/>
    <w:rsid w:val="0004671B"/>
    <w:rsid w:val="0004724B"/>
    <w:rsid w:val="0004779F"/>
    <w:rsid w:val="00047D1B"/>
    <w:rsid w:val="00047EF6"/>
    <w:rsid w:val="0005026A"/>
    <w:rsid w:val="00050446"/>
    <w:rsid w:val="00050F29"/>
    <w:rsid w:val="000514E0"/>
    <w:rsid w:val="00051884"/>
    <w:rsid w:val="00051D26"/>
    <w:rsid w:val="00051FD3"/>
    <w:rsid w:val="000526C1"/>
    <w:rsid w:val="0005323A"/>
    <w:rsid w:val="0005369C"/>
    <w:rsid w:val="00053C14"/>
    <w:rsid w:val="000545F9"/>
    <w:rsid w:val="000546A6"/>
    <w:rsid w:val="0005494F"/>
    <w:rsid w:val="00054CE8"/>
    <w:rsid w:val="00055608"/>
    <w:rsid w:val="00055A0D"/>
    <w:rsid w:val="00055F0B"/>
    <w:rsid w:val="00056E22"/>
    <w:rsid w:val="00060547"/>
    <w:rsid w:val="000607F5"/>
    <w:rsid w:val="000611BE"/>
    <w:rsid w:val="000614A8"/>
    <w:rsid w:val="00061B5D"/>
    <w:rsid w:val="00061C3C"/>
    <w:rsid w:val="00061CEB"/>
    <w:rsid w:val="00061FE2"/>
    <w:rsid w:val="00062E36"/>
    <w:rsid w:val="000632C9"/>
    <w:rsid w:val="0006344A"/>
    <w:rsid w:val="00063506"/>
    <w:rsid w:val="00063AE2"/>
    <w:rsid w:val="000643F2"/>
    <w:rsid w:val="00065B1F"/>
    <w:rsid w:val="0006603E"/>
    <w:rsid w:val="00066491"/>
    <w:rsid w:val="00066BBA"/>
    <w:rsid w:val="00066F2B"/>
    <w:rsid w:val="00067952"/>
    <w:rsid w:val="00067C67"/>
    <w:rsid w:val="00070446"/>
    <w:rsid w:val="0007056C"/>
    <w:rsid w:val="0007069A"/>
    <w:rsid w:val="00070B98"/>
    <w:rsid w:val="000712EA"/>
    <w:rsid w:val="00071CD5"/>
    <w:rsid w:val="00071D08"/>
    <w:rsid w:val="00071D09"/>
    <w:rsid w:val="00072542"/>
    <w:rsid w:val="00072610"/>
    <w:rsid w:val="00072680"/>
    <w:rsid w:val="00072A1B"/>
    <w:rsid w:val="00072FF8"/>
    <w:rsid w:val="000737EB"/>
    <w:rsid w:val="00073A2E"/>
    <w:rsid w:val="00073ABC"/>
    <w:rsid w:val="00073BA9"/>
    <w:rsid w:val="00073BB7"/>
    <w:rsid w:val="00074C90"/>
    <w:rsid w:val="0007558D"/>
    <w:rsid w:val="00076256"/>
    <w:rsid w:val="00076556"/>
    <w:rsid w:val="0007680E"/>
    <w:rsid w:val="00076A21"/>
    <w:rsid w:val="00076A65"/>
    <w:rsid w:val="00076B85"/>
    <w:rsid w:val="0007744F"/>
    <w:rsid w:val="000775FF"/>
    <w:rsid w:val="000777BD"/>
    <w:rsid w:val="00077B40"/>
    <w:rsid w:val="000802B0"/>
    <w:rsid w:val="000807FD"/>
    <w:rsid w:val="00081093"/>
    <w:rsid w:val="000810CB"/>
    <w:rsid w:val="0008156F"/>
    <w:rsid w:val="00081E7D"/>
    <w:rsid w:val="00082169"/>
    <w:rsid w:val="00082485"/>
    <w:rsid w:val="000836ED"/>
    <w:rsid w:val="00083AF9"/>
    <w:rsid w:val="00083FE3"/>
    <w:rsid w:val="000849A6"/>
    <w:rsid w:val="000849B9"/>
    <w:rsid w:val="00084F0D"/>
    <w:rsid w:val="00086281"/>
    <w:rsid w:val="00087777"/>
    <w:rsid w:val="00087953"/>
    <w:rsid w:val="00087DBF"/>
    <w:rsid w:val="000904ED"/>
    <w:rsid w:val="00090620"/>
    <w:rsid w:val="00090731"/>
    <w:rsid w:val="00090E36"/>
    <w:rsid w:val="00091082"/>
    <w:rsid w:val="000911D7"/>
    <w:rsid w:val="00091983"/>
    <w:rsid w:val="00091DA2"/>
    <w:rsid w:val="00092C13"/>
    <w:rsid w:val="00092E1A"/>
    <w:rsid w:val="0009400D"/>
    <w:rsid w:val="000940A5"/>
    <w:rsid w:val="0009422E"/>
    <w:rsid w:val="0009444F"/>
    <w:rsid w:val="000956EB"/>
    <w:rsid w:val="000959C3"/>
    <w:rsid w:val="00095A0F"/>
    <w:rsid w:val="00095AEA"/>
    <w:rsid w:val="0009603B"/>
    <w:rsid w:val="0009669E"/>
    <w:rsid w:val="00097906"/>
    <w:rsid w:val="000A03BA"/>
    <w:rsid w:val="000A082F"/>
    <w:rsid w:val="000A0DC3"/>
    <w:rsid w:val="000A1358"/>
    <w:rsid w:val="000A1A28"/>
    <w:rsid w:val="000A1B9A"/>
    <w:rsid w:val="000A2809"/>
    <w:rsid w:val="000A29D2"/>
    <w:rsid w:val="000A2F13"/>
    <w:rsid w:val="000A3265"/>
    <w:rsid w:val="000A3F0C"/>
    <w:rsid w:val="000A3FE4"/>
    <w:rsid w:val="000A404E"/>
    <w:rsid w:val="000A4186"/>
    <w:rsid w:val="000A4261"/>
    <w:rsid w:val="000A5246"/>
    <w:rsid w:val="000A53B8"/>
    <w:rsid w:val="000A581D"/>
    <w:rsid w:val="000A5F80"/>
    <w:rsid w:val="000B0E6D"/>
    <w:rsid w:val="000B19D8"/>
    <w:rsid w:val="000B2452"/>
    <w:rsid w:val="000B2701"/>
    <w:rsid w:val="000B2781"/>
    <w:rsid w:val="000B291B"/>
    <w:rsid w:val="000B42DC"/>
    <w:rsid w:val="000B444A"/>
    <w:rsid w:val="000B4799"/>
    <w:rsid w:val="000B4ACB"/>
    <w:rsid w:val="000B4E84"/>
    <w:rsid w:val="000B5607"/>
    <w:rsid w:val="000B6F18"/>
    <w:rsid w:val="000B7793"/>
    <w:rsid w:val="000B7A05"/>
    <w:rsid w:val="000C01B9"/>
    <w:rsid w:val="000C0D4F"/>
    <w:rsid w:val="000C1441"/>
    <w:rsid w:val="000C16FF"/>
    <w:rsid w:val="000C1764"/>
    <w:rsid w:val="000C1EA8"/>
    <w:rsid w:val="000C2270"/>
    <w:rsid w:val="000C297F"/>
    <w:rsid w:val="000C2B2F"/>
    <w:rsid w:val="000C38EF"/>
    <w:rsid w:val="000C396F"/>
    <w:rsid w:val="000C3A96"/>
    <w:rsid w:val="000C3C8F"/>
    <w:rsid w:val="000C4403"/>
    <w:rsid w:val="000C4AF4"/>
    <w:rsid w:val="000C4F51"/>
    <w:rsid w:val="000C5A8B"/>
    <w:rsid w:val="000C5DE8"/>
    <w:rsid w:val="000C5FCB"/>
    <w:rsid w:val="000C6249"/>
    <w:rsid w:val="000C6365"/>
    <w:rsid w:val="000C637E"/>
    <w:rsid w:val="000C66B1"/>
    <w:rsid w:val="000C6F86"/>
    <w:rsid w:val="000D17D5"/>
    <w:rsid w:val="000D1A3E"/>
    <w:rsid w:val="000D20F3"/>
    <w:rsid w:val="000D304C"/>
    <w:rsid w:val="000D3143"/>
    <w:rsid w:val="000D36BF"/>
    <w:rsid w:val="000D3D4E"/>
    <w:rsid w:val="000D42A1"/>
    <w:rsid w:val="000D47BA"/>
    <w:rsid w:val="000D53D5"/>
    <w:rsid w:val="000D586E"/>
    <w:rsid w:val="000D5892"/>
    <w:rsid w:val="000D5C4E"/>
    <w:rsid w:val="000D66C7"/>
    <w:rsid w:val="000D6766"/>
    <w:rsid w:val="000E00E9"/>
    <w:rsid w:val="000E059C"/>
    <w:rsid w:val="000E0B8F"/>
    <w:rsid w:val="000E1517"/>
    <w:rsid w:val="000E1831"/>
    <w:rsid w:val="000E334B"/>
    <w:rsid w:val="000E3D0E"/>
    <w:rsid w:val="000E4608"/>
    <w:rsid w:val="000E49D4"/>
    <w:rsid w:val="000E4C31"/>
    <w:rsid w:val="000E525E"/>
    <w:rsid w:val="000E5516"/>
    <w:rsid w:val="000E5615"/>
    <w:rsid w:val="000E58C9"/>
    <w:rsid w:val="000E5C86"/>
    <w:rsid w:val="000E5CFF"/>
    <w:rsid w:val="000E5D8E"/>
    <w:rsid w:val="000E658B"/>
    <w:rsid w:val="000E662B"/>
    <w:rsid w:val="000E6D7F"/>
    <w:rsid w:val="000E6E4F"/>
    <w:rsid w:val="000E720F"/>
    <w:rsid w:val="000E755D"/>
    <w:rsid w:val="000E75F4"/>
    <w:rsid w:val="000E769F"/>
    <w:rsid w:val="000E77C0"/>
    <w:rsid w:val="000F01DE"/>
    <w:rsid w:val="000F02BB"/>
    <w:rsid w:val="000F045C"/>
    <w:rsid w:val="000F0848"/>
    <w:rsid w:val="000F0C4B"/>
    <w:rsid w:val="000F1621"/>
    <w:rsid w:val="000F1B8D"/>
    <w:rsid w:val="000F1BCE"/>
    <w:rsid w:val="000F21D2"/>
    <w:rsid w:val="000F276F"/>
    <w:rsid w:val="000F2840"/>
    <w:rsid w:val="000F2DC3"/>
    <w:rsid w:val="000F2DF7"/>
    <w:rsid w:val="000F3049"/>
    <w:rsid w:val="000F32FC"/>
    <w:rsid w:val="000F3620"/>
    <w:rsid w:val="000F36EB"/>
    <w:rsid w:val="000F36FD"/>
    <w:rsid w:val="000F3FC9"/>
    <w:rsid w:val="000F41D0"/>
    <w:rsid w:val="000F470F"/>
    <w:rsid w:val="000F541B"/>
    <w:rsid w:val="000F54DB"/>
    <w:rsid w:val="000F5A7D"/>
    <w:rsid w:val="000F6143"/>
    <w:rsid w:val="000F6386"/>
    <w:rsid w:val="000F63B2"/>
    <w:rsid w:val="000F7320"/>
    <w:rsid w:val="000F7733"/>
    <w:rsid w:val="000F7D96"/>
    <w:rsid w:val="000FE145"/>
    <w:rsid w:val="000FF605"/>
    <w:rsid w:val="001000F0"/>
    <w:rsid w:val="001003D0"/>
    <w:rsid w:val="001005B6"/>
    <w:rsid w:val="00100629"/>
    <w:rsid w:val="00100659"/>
    <w:rsid w:val="00100781"/>
    <w:rsid w:val="001008BC"/>
    <w:rsid w:val="00100DCF"/>
    <w:rsid w:val="001015AF"/>
    <w:rsid w:val="00101916"/>
    <w:rsid w:val="00101949"/>
    <w:rsid w:val="00101C79"/>
    <w:rsid w:val="00102239"/>
    <w:rsid w:val="001026C7"/>
    <w:rsid w:val="00102801"/>
    <w:rsid w:val="00102E81"/>
    <w:rsid w:val="0010386D"/>
    <w:rsid w:val="001049D6"/>
    <w:rsid w:val="00105BF1"/>
    <w:rsid w:val="00106334"/>
    <w:rsid w:val="00106820"/>
    <w:rsid w:val="00106B3A"/>
    <w:rsid w:val="00106E20"/>
    <w:rsid w:val="00107102"/>
    <w:rsid w:val="00107FA5"/>
    <w:rsid w:val="0010C0DE"/>
    <w:rsid w:val="00110BC6"/>
    <w:rsid w:val="00110C9C"/>
    <w:rsid w:val="001110EA"/>
    <w:rsid w:val="001111FF"/>
    <w:rsid w:val="0011154D"/>
    <w:rsid w:val="00111C20"/>
    <w:rsid w:val="001126A7"/>
    <w:rsid w:val="00112E8A"/>
    <w:rsid w:val="0011361D"/>
    <w:rsid w:val="00113B32"/>
    <w:rsid w:val="00113CC0"/>
    <w:rsid w:val="00115258"/>
    <w:rsid w:val="00115FCD"/>
    <w:rsid w:val="00120548"/>
    <w:rsid w:val="0012069F"/>
    <w:rsid w:val="0012088A"/>
    <w:rsid w:val="00120A23"/>
    <w:rsid w:val="00120A28"/>
    <w:rsid w:val="001212E2"/>
    <w:rsid w:val="00121916"/>
    <w:rsid w:val="0012260E"/>
    <w:rsid w:val="00122C95"/>
    <w:rsid w:val="001238ED"/>
    <w:rsid w:val="00124187"/>
    <w:rsid w:val="00124A23"/>
    <w:rsid w:val="00125530"/>
    <w:rsid w:val="0012560A"/>
    <w:rsid w:val="001259A3"/>
    <w:rsid w:val="00125B5F"/>
    <w:rsid w:val="00125DBD"/>
    <w:rsid w:val="00125DD4"/>
    <w:rsid w:val="00125E24"/>
    <w:rsid w:val="00125FAB"/>
    <w:rsid w:val="001260F7"/>
    <w:rsid w:val="001264E1"/>
    <w:rsid w:val="00126A54"/>
    <w:rsid w:val="00126E61"/>
    <w:rsid w:val="00127324"/>
    <w:rsid w:val="00127F34"/>
    <w:rsid w:val="00130267"/>
    <w:rsid w:val="00130372"/>
    <w:rsid w:val="00130838"/>
    <w:rsid w:val="00131276"/>
    <w:rsid w:val="001313ED"/>
    <w:rsid w:val="00131727"/>
    <w:rsid w:val="00132BAA"/>
    <w:rsid w:val="00132E48"/>
    <w:rsid w:val="00134DCF"/>
    <w:rsid w:val="00135CCA"/>
    <w:rsid w:val="00135D32"/>
    <w:rsid w:val="001361A6"/>
    <w:rsid w:val="0013679A"/>
    <w:rsid w:val="00136D67"/>
    <w:rsid w:val="0013730E"/>
    <w:rsid w:val="0013732A"/>
    <w:rsid w:val="0013788A"/>
    <w:rsid w:val="00137924"/>
    <w:rsid w:val="00137B91"/>
    <w:rsid w:val="001400FD"/>
    <w:rsid w:val="00140451"/>
    <w:rsid w:val="00140DF9"/>
    <w:rsid w:val="0014148A"/>
    <w:rsid w:val="00141FA3"/>
    <w:rsid w:val="00142DF5"/>
    <w:rsid w:val="00142DF8"/>
    <w:rsid w:val="00143647"/>
    <w:rsid w:val="00143790"/>
    <w:rsid w:val="001437F2"/>
    <w:rsid w:val="00143DDC"/>
    <w:rsid w:val="0014437B"/>
    <w:rsid w:val="00144AAE"/>
    <w:rsid w:val="001454F6"/>
    <w:rsid w:val="00145B20"/>
    <w:rsid w:val="00145B48"/>
    <w:rsid w:val="0014621D"/>
    <w:rsid w:val="001465F4"/>
    <w:rsid w:val="0014692B"/>
    <w:rsid w:val="00147146"/>
    <w:rsid w:val="001479C4"/>
    <w:rsid w:val="0015019F"/>
    <w:rsid w:val="0015036D"/>
    <w:rsid w:val="001504F7"/>
    <w:rsid w:val="001511D5"/>
    <w:rsid w:val="00151214"/>
    <w:rsid w:val="00152935"/>
    <w:rsid w:val="00154653"/>
    <w:rsid w:val="00154D99"/>
    <w:rsid w:val="0015569C"/>
    <w:rsid w:val="001557C6"/>
    <w:rsid w:val="00155C08"/>
    <w:rsid w:val="0015606D"/>
    <w:rsid w:val="0015697F"/>
    <w:rsid w:val="00156AE8"/>
    <w:rsid w:val="00156B18"/>
    <w:rsid w:val="001574E6"/>
    <w:rsid w:val="00157906"/>
    <w:rsid w:val="00157CA9"/>
    <w:rsid w:val="00160FD0"/>
    <w:rsid w:val="00160FFD"/>
    <w:rsid w:val="00161511"/>
    <w:rsid w:val="001616CD"/>
    <w:rsid w:val="001616EB"/>
    <w:rsid w:val="001618E1"/>
    <w:rsid w:val="0016242D"/>
    <w:rsid w:val="0016247C"/>
    <w:rsid w:val="00162C47"/>
    <w:rsid w:val="00162DDC"/>
    <w:rsid w:val="001632B1"/>
    <w:rsid w:val="001637EE"/>
    <w:rsid w:val="00163992"/>
    <w:rsid w:val="00163FF3"/>
    <w:rsid w:val="0016407C"/>
    <w:rsid w:val="00164434"/>
    <w:rsid w:val="00165142"/>
    <w:rsid w:val="00165CF7"/>
    <w:rsid w:val="00165DF2"/>
    <w:rsid w:val="00165F85"/>
    <w:rsid w:val="00166385"/>
    <w:rsid w:val="00166AA2"/>
    <w:rsid w:val="00167E06"/>
    <w:rsid w:val="0016D89F"/>
    <w:rsid w:val="001704FE"/>
    <w:rsid w:val="00170526"/>
    <w:rsid w:val="00171773"/>
    <w:rsid w:val="001722C4"/>
    <w:rsid w:val="001724C1"/>
    <w:rsid w:val="00172A5E"/>
    <w:rsid w:val="0017317C"/>
    <w:rsid w:val="001733B9"/>
    <w:rsid w:val="00173D01"/>
    <w:rsid w:val="00174465"/>
    <w:rsid w:val="00174CF8"/>
    <w:rsid w:val="00174F5B"/>
    <w:rsid w:val="00175108"/>
    <w:rsid w:val="0017511E"/>
    <w:rsid w:val="00175422"/>
    <w:rsid w:val="0017663A"/>
    <w:rsid w:val="00176869"/>
    <w:rsid w:val="00176996"/>
    <w:rsid w:val="00176E9F"/>
    <w:rsid w:val="001775F7"/>
    <w:rsid w:val="00177F6C"/>
    <w:rsid w:val="00180342"/>
    <w:rsid w:val="001805D9"/>
    <w:rsid w:val="00180D80"/>
    <w:rsid w:val="001813DE"/>
    <w:rsid w:val="00181CCC"/>
    <w:rsid w:val="00183917"/>
    <w:rsid w:val="0018456E"/>
    <w:rsid w:val="00184808"/>
    <w:rsid w:val="001852BE"/>
    <w:rsid w:val="0018533D"/>
    <w:rsid w:val="00185584"/>
    <w:rsid w:val="00186001"/>
    <w:rsid w:val="00186512"/>
    <w:rsid w:val="00186818"/>
    <w:rsid w:val="00186B7E"/>
    <w:rsid w:val="00187385"/>
    <w:rsid w:val="001875E7"/>
    <w:rsid w:val="0019071D"/>
    <w:rsid w:val="00190846"/>
    <w:rsid w:val="00190A01"/>
    <w:rsid w:val="00190C91"/>
    <w:rsid w:val="001914AE"/>
    <w:rsid w:val="00192008"/>
    <w:rsid w:val="001921F6"/>
    <w:rsid w:val="0019231E"/>
    <w:rsid w:val="00192670"/>
    <w:rsid w:val="00192B1E"/>
    <w:rsid w:val="0019334D"/>
    <w:rsid w:val="0019379C"/>
    <w:rsid w:val="00193994"/>
    <w:rsid w:val="0019483F"/>
    <w:rsid w:val="00194858"/>
    <w:rsid w:val="001951F6"/>
    <w:rsid w:val="0019567C"/>
    <w:rsid w:val="00195EF9"/>
    <w:rsid w:val="00196205"/>
    <w:rsid w:val="0019659F"/>
    <w:rsid w:val="0019674E"/>
    <w:rsid w:val="001967C6"/>
    <w:rsid w:val="001971D9"/>
    <w:rsid w:val="001978A1"/>
    <w:rsid w:val="00197AC8"/>
    <w:rsid w:val="00197CE9"/>
    <w:rsid w:val="00197E0D"/>
    <w:rsid w:val="00197EA7"/>
    <w:rsid w:val="0019A1F9"/>
    <w:rsid w:val="001A0126"/>
    <w:rsid w:val="001A02B9"/>
    <w:rsid w:val="001A0996"/>
    <w:rsid w:val="001A0AF4"/>
    <w:rsid w:val="001A0B03"/>
    <w:rsid w:val="001A0BE2"/>
    <w:rsid w:val="001A119D"/>
    <w:rsid w:val="001A15B4"/>
    <w:rsid w:val="001A169F"/>
    <w:rsid w:val="001A1D17"/>
    <w:rsid w:val="001A259F"/>
    <w:rsid w:val="001A2CD2"/>
    <w:rsid w:val="001A3161"/>
    <w:rsid w:val="001A3785"/>
    <w:rsid w:val="001A3A7D"/>
    <w:rsid w:val="001A4DDA"/>
    <w:rsid w:val="001A5043"/>
    <w:rsid w:val="001A57C7"/>
    <w:rsid w:val="001A5D31"/>
    <w:rsid w:val="001A5E41"/>
    <w:rsid w:val="001A655D"/>
    <w:rsid w:val="001A6622"/>
    <w:rsid w:val="001A755D"/>
    <w:rsid w:val="001A7CE3"/>
    <w:rsid w:val="001A7D0E"/>
    <w:rsid w:val="001B0153"/>
    <w:rsid w:val="001B0943"/>
    <w:rsid w:val="001B0961"/>
    <w:rsid w:val="001B0AED"/>
    <w:rsid w:val="001B0EE5"/>
    <w:rsid w:val="001B11FF"/>
    <w:rsid w:val="001B1314"/>
    <w:rsid w:val="001B13A2"/>
    <w:rsid w:val="001B1A57"/>
    <w:rsid w:val="001B25C4"/>
    <w:rsid w:val="001B2BBA"/>
    <w:rsid w:val="001B3022"/>
    <w:rsid w:val="001B3221"/>
    <w:rsid w:val="001B3935"/>
    <w:rsid w:val="001B4316"/>
    <w:rsid w:val="001B46E1"/>
    <w:rsid w:val="001B4845"/>
    <w:rsid w:val="001B5590"/>
    <w:rsid w:val="001B73F6"/>
    <w:rsid w:val="001B74E0"/>
    <w:rsid w:val="001C0A6F"/>
    <w:rsid w:val="001C1934"/>
    <w:rsid w:val="001C1AAF"/>
    <w:rsid w:val="001C1BB2"/>
    <w:rsid w:val="001C21BC"/>
    <w:rsid w:val="001C23B4"/>
    <w:rsid w:val="001C2CF5"/>
    <w:rsid w:val="001C3807"/>
    <w:rsid w:val="001C3900"/>
    <w:rsid w:val="001C3C3F"/>
    <w:rsid w:val="001C4E4F"/>
    <w:rsid w:val="001C528D"/>
    <w:rsid w:val="001C5CA9"/>
    <w:rsid w:val="001C60D0"/>
    <w:rsid w:val="001C744D"/>
    <w:rsid w:val="001C7832"/>
    <w:rsid w:val="001C789B"/>
    <w:rsid w:val="001C798D"/>
    <w:rsid w:val="001C7BE3"/>
    <w:rsid w:val="001C7EAB"/>
    <w:rsid w:val="001D0C02"/>
    <w:rsid w:val="001D0CD8"/>
    <w:rsid w:val="001D0E8F"/>
    <w:rsid w:val="001D2143"/>
    <w:rsid w:val="001D352B"/>
    <w:rsid w:val="001D3B40"/>
    <w:rsid w:val="001D3DFA"/>
    <w:rsid w:val="001D4125"/>
    <w:rsid w:val="001D4AB3"/>
    <w:rsid w:val="001D4B9A"/>
    <w:rsid w:val="001D5FBF"/>
    <w:rsid w:val="001D609A"/>
    <w:rsid w:val="001D72E3"/>
    <w:rsid w:val="001D7335"/>
    <w:rsid w:val="001D78C1"/>
    <w:rsid w:val="001D7EC5"/>
    <w:rsid w:val="001D7F8B"/>
    <w:rsid w:val="001E0755"/>
    <w:rsid w:val="001E0920"/>
    <w:rsid w:val="001E09C5"/>
    <w:rsid w:val="001E0B69"/>
    <w:rsid w:val="001E184F"/>
    <w:rsid w:val="001E1ECD"/>
    <w:rsid w:val="001E1F46"/>
    <w:rsid w:val="001E2A23"/>
    <w:rsid w:val="001E313D"/>
    <w:rsid w:val="001E3B6E"/>
    <w:rsid w:val="001E4124"/>
    <w:rsid w:val="001E4771"/>
    <w:rsid w:val="001E523A"/>
    <w:rsid w:val="001E5450"/>
    <w:rsid w:val="001E5473"/>
    <w:rsid w:val="001E550A"/>
    <w:rsid w:val="001E555F"/>
    <w:rsid w:val="001E5B80"/>
    <w:rsid w:val="001E5E7B"/>
    <w:rsid w:val="001E65B7"/>
    <w:rsid w:val="001E678D"/>
    <w:rsid w:val="001E6AEA"/>
    <w:rsid w:val="001E6D3A"/>
    <w:rsid w:val="001E6F23"/>
    <w:rsid w:val="001E7A64"/>
    <w:rsid w:val="001E7C3C"/>
    <w:rsid w:val="001F0561"/>
    <w:rsid w:val="001F0F75"/>
    <w:rsid w:val="001F2039"/>
    <w:rsid w:val="001F2793"/>
    <w:rsid w:val="001F2DFF"/>
    <w:rsid w:val="001F3869"/>
    <w:rsid w:val="001F3EED"/>
    <w:rsid w:val="001F4319"/>
    <w:rsid w:val="001F48E1"/>
    <w:rsid w:val="001F51D9"/>
    <w:rsid w:val="001F5CAB"/>
    <w:rsid w:val="001F5DE9"/>
    <w:rsid w:val="001F65D4"/>
    <w:rsid w:val="001F6C13"/>
    <w:rsid w:val="001F7F18"/>
    <w:rsid w:val="00200E0C"/>
    <w:rsid w:val="00201577"/>
    <w:rsid w:val="0020218E"/>
    <w:rsid w:val="00202D5E"/>
    <w:rsid w:val="00202E42"/>
    <w:rsid w:val="00202EE7"/>
    <w:rsid w:val="00203923"/>
    <w:rsid w:val="002045E0"/>
    <w:rsid w:val="00204AA2"/>
    <w:rsid w:val="0020692D"/>
    <w:rsid w:val="00206DAE"/>
    <w:rsid w:val="00206FB4"/>
    <w:rsid w:val="00207721"/>
    <w:rsid w:val="0021066D"/>
    <w:rsid w:val="00211131"/>
    <w:rsid w:val="00211469"/>
    <w:rsid w:val="00211801"/>
    <w:rsid w:val="00211940"/>
    <w:rsid w:val="00211D2B"/>
    <w:rsid w:val="00212974"/>
    <w:rsid w:val="002138B8"/>
    <w:rsid w:val="002146B4"/>
    <w:rsid w:val="0021577B"/>
    <w:rsid w:val="00215AF4"/>
    <w:rsid w:val="00215F8F"/>
    <w:rsid w:val="002162EE"/>
    <w:rsid w:val="002168BE"/>
    <w:rsid w:val="00216A8C"/>
    <w:rsid w:val="00216D43"/>
    <w:rsid w:val="00216D5C"/>
    <w:rsid w:val="00217C99"/>
    <w:rsid w:val="00220471"/>
    <w:rsid w:val="00220A29"/>
    <w:rsid w:val="00220D0A"/>
    <w:rsid w:val="00221406"/>
    <w:rsid w:val="00221A3C"/>
    <w:rsid w:val="00221D80"/>
    <w:rsid w:val="00221F6D"/>
    <w:rsid w:val="00222A42"/>
    <w:rsid w:val="00222B0A"/>
    <w:rsid w:val="00222B9F"/>
    <w:rsid w:val="00224CA9"/>
    <w:rsid w:val="00225373"/>
    <w:rsid w:val="00225845"/>
    <w:rsid w:val="00225A89"/>
    <w:rsid w:val="00225C77"/>
    <w:rsid w:val="002260B9"/>
    <w:rsid w:val="002264B4"/>
    <w:rsid w:val="002264EE"/>
    <w:rsid w:val="00226522"/>
    <w:rsid w:val="00226D26"/>
    <w:rsid w:val="00226EE6"/>
    <w:rsid w:val="00230E3A"/>
    <w:rsid w:val="0023128B"/>
    <w:rsid w:val="0023176C"/>
    <w:rsid w:val="002318A8"/>
    <w:rsid w:val="00231E5F"/>
    <w:rsid w:val="00231E61"/>
    <w:rsid w:val="002325D5"/>
    <w:rsid w:val="00234259"/>
    <w:rsid w:val="00234E70"/>
    <w:rsid w:val="002358D7"/>
    <w:rsid w:val="00235E5B"/>
    <w:rsid w:val="002370A4"/>
    <w:rsid w:val="00237523"/>
    <w:rsid w:val="0023755D"/>
    <w:rsid w:val="00237884"/>
    <w:rsid w:val="002379A2"/>
    <w:rsid w:val="00237A5B"/>
    <w:rsid w:val="00237C32"/>
    <w:rsid w:val="00240009"/>
    <w:rsid w:val="00240A43"/>
    <w:rsid w:val="00241714"/>
    <w:rsid w:val="00241823"/>
    <w:rsid w:val="00241CB5"/>
    <w:rsid w:val="00242BC8"/>
    <w:rsid w:val="00242F87"/>
    <w:rsid w:val="0024389D"/>
    <w:rsid w:val="00244199"/>
    <w:rsid w:val="002443D3"/>
    <w:rsid w:val="002449FC"/>
    <w:rsid w:val="00245068"/>
    <w:rsid w:val="0024559C"/>
    <w:rsid w:val="0024560A"/>
    <w:rsid w:val="002456B3"/>
    <w:rsid w:val="00246520"/>
    <w:rsid w:val="00247589"/>
    <w:rsid w:val="00247898"/>
    <w:rsid w:val="00250592"/>
    <w:rsid w:val="00251213"/>
    <w:rsid w:val="002523A3"/>
    <w:rsid w:val="00253F02"/>
    <w:rsid w:val="00254631"/>
    <w:rsid w:val="00254B34"/>
    <w:rsid w:val="00254B88"/>
    <w:rsid w:val="00254F22"/>
    <w:rsid w:val="002552DD"/>
    <w:rsid w:val="0025561D"/>
    <w:rsid w:val="00255689"/>
    <w:rsid w:val="00255992"/>
    <w:rsid w:val="00256503"/>
    <w:rsid w:val="00260204"/>
    <w:rsid w:val="00261843"/>
    <w:rsid w:val="002619E1"/>
    <w:rsid w:val="00262203"/>
    <w:rsid w:val="00262916"/>
    <w:rsid w:val="00263082"/>
    <w:rsid w:val="002633C5"/>
    <w:rsid w:val="0026341F"/>
    <w:rsid w:val="002634AA"/>
    <w:rsid w:val="0026372B"/>
    <w:rsid w:val="00263BA3"/>
    <w:rsid w:val="0026414F"/>
    <w:rsid w:val="00264C14"/>
    <w:rsid w:val="0026578A"/>
    <w:rsid w:val="00265B64"/>
    <w:rsid w:val="00265C7F"/>
    <w:rsid w:val="002660CD"/>
    <w:rsid w:val="00266605"/>
    <w:rsid w:val="00266B61"/>
    <w:rsid w:val="00266C5C"/>
    <w:rsid w:val="00266CA7"/>
    <w:rsid w:val="002674DD"/>
    <w:rsid w:val="0026754D"/>
    <w:rsid w:val="0026E2FC"/>
    <w:rsid w:val="0027033D"/>
    <w:rsid w:val="00270678"/>
    <w:rsid w:val="00270897"/>
    <w:rsid w:val="00270B71"/>
    <w:rsid w:val="00270CB0"/>
    <w:rsid w:val="00270F43"/>
    <w:rsid w:val="002714C8"/>
    <w:rsid w:val="0027154B"/>
    <w:rsid w:val="00271A92"/>
    <w:rsid w:val="00272A9D"/>
    <w:rsid w:val="00272F00"/>
    <w:rsid w:val="00273900"/>
    <w:rsid w:val="0027462C"/>
    <w:rsid w:val="00274870"/>
    <w:rsid w:val="002752EE"/>
    <w:rsid w:val="002758EF"/>
    <w:rsid w:val="002762A1"/>
    <w:rsid w:val="00276B97"/>
    <w:rsid w:val="00276F6E"/>
    <w:rsid w:val="00277B62"/>
    <w:rsid w:val="00280A84"/>
    <w:rsid w:val="00280E1C"/>
    <w:rsid w:val="00281D8D"/>
    <w:rsid w:val="002822EE"/>
    <w:rsid w:val="00282528"/>
    <w:rsid w:val="00282875"/>
    <w:rsid w:val="002850B0"/>
    <w:rsid w:val="0028530E"/>
    <w:rsid w:val="00285682"/>
    <w:rsid w:val="002858ED"/>
    <w:rsid w:val="00285916"/>
    <w:rsid w:val="00285EC9"/>
    <w:rsid w:val="00286043"/>
    <w:rsid w:val="0028610D"/>
    <w:rsid w:val="00286B19"/>
    <w:rsid w:val="00286D6D"/>
    <w:rsid w:val="00286F10"/>
    <w:rsid w:val="00287438"/>
    <w:rsid w:val="002884EF"/>
    <w:rsid w:val="0029017B"/>
    <w:rsid w:val="002901FF"/>
    <w:rsid w:val="0029110F"/>
    <w:rsid w:val="00291487"/>
    <w:rsid w:val="002929CA"/>
    <w:rsid w:val="00292BFB"/>
    <w:rsid w:val="00292CD3"/>
    <w:rsid w:val="002930A3"/>
    <w:rsid w:val="00293505"/>
    <w:rsid w:val="00293883"/>
    <w:rsid w:val="002939A6"/>
    <w:rsid w:val="00293DD4"/>
    <w:rsid w:val="00293EFA"/>
    <w:rsid w:val="00293F3C"/>
    <w:rsid w:val="002952B4"/>
    <w:rsid w:val="00295BF5"/>
    <w:rsid w:val="00296273"/>
    <w:rsid w:val="0029637D"/>
    <w:rsid w:val="002966A6"/>
    <w:rsid w:val="002969F4"/>
    <w:rsid w:val="00296D14"/>
    <w:rsid w:val="00297173"/>
    <w:rsid w:val="002975DF"/>
    <w:rsid w:val="00297E7B"/>
    <w:rsid w:val="00297F34"/>
    <w:rsid w:val="002A0A6B"/>
    <w:rsid w:val="002A1567"/>
    <w:rsid w:val="002A1BB9"/>
    <w:rsid w:val="002A21F3"/>
    <w:rsid w:val="002A2217"/>
    <w:rsid w:val="002A26DD"/>
    <w:rsid w:val="002A349D"/>
    <w:rsid w:val="002A4025"/>
    <w:rsid w:val="002A4474"/>
    <w:rsid w:val="002A4604"/>
    <w:rsid w:val="002A4EC7"/>
    <w:rsid w:val="002A5BD3"/>
    <w:rsid w:val="002A6CE7"/>
    <w:rsid w:val="002A6E61"/>
    <w:rsid w:val="002A7B01"/>
    <w:rsid w:val="002A7D14"/>
    <w:rsid w:val="002A7E28"/>
    <w:rsid w:val="002B02E5"/>
    <w:rsid w:val="002B12A8"/>
    <w:rsid w:val="002B1B93"/>
    <w:rsid w:val="002B1C3B"/>
    <w:rsid w:val="002B201C"/>
    <w:rsid w:val="002B24F6"/>
    <w:rsid w:val="002B2C22"/>
    <w:rsid w:val="002B4621"/>
    <w:rsid w:val="002B4C7D"/>
    <w:rsid w:val="002B4CC8"/>
    <w:rsid w:val="002B5888"/>
    <w:rsid w:val="002B5899"/>
    <w:rsid w:val="002B58D9"/>
    <w:rsid w:val="002B6578"/>
    <w:rsid w:val="002B657E"/>
    <w:rsid w:val="002B6750"/>
    <w:rsid w:val="002B6781"/>
    <w:rsid w:val="002B6921"/>
    <w:rsid w:val="002B6EC4"/>
    <w:rsid w:val="002B726F"/>
    <w:rsid w:val="002B7AE4"/>
    <w:rsid w:val="002C03C9"/>
    <w:rsid w:val="002C09B4"/>
    <w:rsid w:val="002C0D07"/>
    <w:rsid w:val="002C1E72"/>
    <w:rsid w:val="002C1F9F"/>
    <w:rsid w:val="002C2519"/>
    <w:rsid w:val="002C2D4C"/>
    <w:rsid w:val="002C3A1A"/>
    <w:rsid w:val="002C3B6A"/>
    <w:rsid w:val="002C4A4B"/>
    <w:rsid w:val="002C5435"/>
    <w:rsid w:val="002C5AA1"/>
    <w:rsid w:val="002C6C59"/>
    <w:rsid w:val="002C7A50"/>
    <w:rsid w:val="002D0269"/>
    <w:rsid w:val="002D12AB"/>
    <w:rsid w:val="002D1C3A"/>
    <w:rsid w:val="002D20A5"/>
    <w:rsid w:val="002D211A"/>
    <w:rsid w:val="002D2A2F"/>
    <w:rsid w:val="002D2D1C"/>
    <w:rsid w:val="002D3915"/>
    <w:rsid w:val="002D448B"/>
    <w:rsid w:val="002D48C9"/>
    <w:rsid w:val="002D5EFC"/>
    <w:rsid w:val="002D66BF"/>
    <w:rsid w:val="002D6ACE"/>
    <w:rsid w:val="002D6B4D"/>
    <w:rsid w:val="002D6CF3"/>
    <w:rsid w:val="002D7E1A"/>
    <w:rsid w:val="002E008E"/>
    <w:rsid w:val="002E012F"/>
    <w:rsid w:val="002E0EE3"/>
    <w:rsid w:val="002E141F"/>
    <w:rsid w:val="002E1CDE"/>
    <w:rsid w:val="002E23E1"/>
    <w:rsid w:val="002E294F"/>
    <w:rsid w:val="002E34EC"/>
    <w:rsid w:val="002E3698"/>
    <w:rsid w:val="002E3E00"/>
    <w:rsid w:val="002E442D"/>
    <w:rsid w:val="002E4440"/>
    <w:rsid w:val="002E4BBA"/>
    <w:rsid w:val="002E4F97"/>
    <w:rsid w:val="002E53EE"/>
    <w:rsid w:val="002E598E"/>
    <w:rsid w:val="002E5D80"/>
    <w:rsid w:val="002E5E35"/>
    <w:rsid w:val="002E66D2"/>
    <w:rsid w:val="002E66D6"/>
    <w:rsid w:val="002E6C12"/>
    <w:rsid w:val="002E6C77"/>
    <w:rsid w:val="002E71D6"/>
    <w:rsid w:val="002E720F"/>
    <w:rsid w:val="002E7E60"/>
    <w:rsid w:val="002E7FC1"/>
    <w:rsid w:val="002E7FE6"/>
    <w:rsid w:val="002E9552"/>
    <w:rsid w:val="002EFE17"/>
    <w:rsid w:val="002F046B"/>
    <w:rsid w:val="002F05BE"/>
    <w:rsid w:val="002F0F29"/>
    <w:rsid w:val="002F1404"/>
    <w:rsid w:val="002F1AF6"/>
    <w:rsid w:val="002F2638"/>
    <w:rsid w:val="002F2CA6"/>
    <w:rsid w:val="002F3DF8"/>
    <w:rsid w:val="002F40AE"/>
    <w:rsid w:val="002F4258"/>
    <w:rsid w:val="002F455D"/>
    <w:rsid w:val="002F6D33"/>
    <w:rsid w:val="002F748C"/>
    <w:rsid w:val="002F7702"/>
    <w:rsid w:val="002F79FA"/>
    <w:rsid w:val="002F7B2D"/>
    <w:rsid w:val="0030003E"/>
    <w:rsid w:val="0030016C"/>
    <w:rsid w:val="003013BD"/>
    <w:rsid w:val="003016E9"/>
    <w:rsid w:val="00301D5C"/>
    <w:rsid w:val="00302F87"/>
    <w:rsid w:val="00303243"/>
    <w:rsid w:val="00303503"/>
    <w:rsid w:val="003041B3"/>
    <w:rsid w:val="003043DF"/>
    <w:rsid w:val="00304DCC"/>
    <w:rsid w:val="00305807"/>
    <w:rsid w:val="00305E18"/>
    <w:rsid w:val="00306402"/>
    <w:rsid w:val="00306CE5"/>
    <w:rsid w:val="00306DC8"/>
    <w:rsid w:val="00310061"/>
    <w:rsid w:val="003100EA"/>
    <w:rsid w:val="00310198"/>
    <w:rsid w:val="00310A16"/>
    <w:rsid w:val="00311060"/>
    <w:rsid w:val="00311AB6"/>
    <w:rsid w:val="00311E9A"/>
    <w:rsid w:val="00311F0D"/>
    <w:rsid w:val="00311FF8"/>
    <w:rsid w:val="003123FB"/>
    <w:rsid w:val="003127CE"/>
    <w:rsid w:val="00313AAE"/>
    <w:rsid w:val="00313E23"/>
    <w:rsid w:val="003147CF"/>
    <w:rsid w:val="00314833"/>
    <w:rsid w:val="00314BA5"/>
    <w:rsid w:val="00314CB4"/>
    <w:rsid w:val="003155B5"/>
    <w:rsid w:val="00316487"/>
    <w:rsid w:val="003166B4"/>
    <w:rsid w:val="00316955"/>
    <w:rsid w:val="00317351"/>
    <w:rsid w:val="00317B00"/>
    <w:rsid w:val="00317C4A"/>
    <w:rsid w:val="003202D6"/>
    <w:rsid w:val="003204D0"/>
    <w:rsid w:val="00321154"/>
    <w:rsid w:val="00321244"/>
    <w:rsid w:val="00321439"/>
    <w:rsid w:val="00321679"/>
    <w:rsid w:val="00321751"/>
    <w:rsid w:val="0032178A"/>
    <w:rsid w:val="003217B8"/>
    <w:rsid w:val="00321A10"/>
    <w:rsid w:val="00321DEC"/>
    <w:rsid w:val="003226FE"/>
    <w:rsid w:val="0032360C"/>
    <w:rsid w:val="0032361D"/>
    <w:rsid w:val="00323C0E"/>
    <w:rsid w:val="003242B5"/>
    <w:rsid w:val="00324314"/>
    <w:rsid w:val="00324CC4"/>
    <w:rsid w:val="00324CEB"/>
    <w:rsid w:val="00325491"/>
    <w:rsid w:val="0032553F"/>
    <w:rsid w:val="00325572"/>
    <w:rsid w:val="00325690"/>
    <w:rsid w:val="00325756"/>
    <w:rsid w:val="00325B67"/>
    <w:rsid w:val="00325C88"/>
    <w:rsid w:val="00325DAE"/>
    <w:rsid w:val="003270CA"/>
    <w:rsid w:val="003276B3"/>
    <w:rsid w:val="003300A9"/>
    <w:rsid w:val="00330219"/>
    <w:rsid w:val="003302FF"/>
    <w:rsid w:val="00330889"/>
    <w:rsid w:val="0033094B"/>
    <w:rsid w:val="0033136C"/>
    <w:rsid w:val="0033160B"/>
    <w:rsid w:val="00331C6C"/>
    <w:rsid w:val="00332995"/>
    <w:rsid w:val="003334E2"/>
    <w:rsid w:val="00333943"/>
    <w:rsid w:val="00334B24"/>
    <w:rsid w:val="00334E66"/>
    <w:rsid w:val="00334EF5"/>
    <w:rsid w:val="003350B7"/>
    <w:rsid w:val="003352CF"/>
    <w:rsid w:val="003356AC"/>
    <w:rsid w:val="00336650"/>
    <w:rsid w:val="00336BC8"/>
    <w:rsid w:val="00336F2B"/>
    <w:rsid w:val="00337174"/>
    <w:rsid w:val="00337414"/>
    <w:rsid w:val="003374E8"/>
    <w:rsid w:val="003377EA"/>
    <w:rsid w:val="00341CEE"/>
    <w:rsid w:val="0034269B"/>
    <w:rsid w:val="0034279D"/>
    <w:rsid w:val="003429CB"/>
    <w:rsid w:val="003435C9"/>
    <w:rsid w:val="00343B56"/>
    <w:rsid w:val="00344A07"/>
    <w:rsid w:val="00344AC0"/>
    <w:rsid w:val="003453F9"/>
    <w:rsid w:val="00345DFC"/>
    <w:rsid w:val="00345F67"/>
    <w:rsid w:val="00346400"/>
    <w:rsid w:val="003475D2"/>
    <w:rsid w:val="0034766F"/>
    <w:rsid w:val="0035028D"/>
    <w:rsid w:val="00350801"/>
    <w:rsid w:val="0035086E"/>
    <w:rsid w:val="0035170C"/>
    <w:rsid w:val="00351826"/>
    <w:rsid w:val="00351E1C"/>
    <w:rsid w:val="00352524"/>
    <w:rsid w:val="00352902"/>
    <w:rsid w:val="00352FD3"/>
    <w:rsid w:val="00355294"/>
    <w:rsid w:val="0035539E"/>
    <w:rsid w:val="003555CB"/>
    <w:rsid w:val="00355E1C"/>
    <w:rsid w:val="0035603B"/>
    <w:rsid w:val="00356295"/>
    <w:rsid w:val="00357471"/>
    <w:rsid w:val="003575BC"/>
    <w:rsid w:val="003603B0"/>
    <w:rsid w:val="00360C54"/>
    <w:rsid w:val="00360F7E"/>
    <w:rsid w:val="003611FA"/>
    <w:rsid w:val="003612AC"/>
    <w:rsid w:val="00361357"/>
    <w:rsid w:val="003616F9"/>
    <w:rsid w:val="00361E77"/>
    <w:rsid w:val="003627E1"/>
    <w:rsid w:val="00362833"/>
    <w:rsid w:val="00362CF9"/>
    <w:rsid w:val="00362DEA"/>
    <w:rsid w:val="003644C9"/>
    <w:rsid w:val="003644F7"/>
    <w:rsid w:val="0036473E"/>
    <w:rsid w:val="00364801"/>
    <w:rsid w:val="00364D11"/>
    <w:rsid w:val="00366A70"/>
    <w:rsid w:val="003672BB"/>
    <w:rsid w:val="00367759"/>
    <w:rsid w:val="00367B91"/>
    <w:rsid w:val="003702C1"/>
    <w:rsid w:val="00370865"/>
    <w:rsid w:val="00371341"/>
    <w:rsid w:val="00371628"/>
    <w:rsid w:val="00372200"/>
    <w:rsid w:val="00372522"/>
    <w:rsid w:val="00372640"/>
    <w:rsid w:val="00373663"/>
    <w:rsid w:val="00373AE3"/>
    <w:rsid w:val="00373DA9"/>
    <w:rsid w:val="00374072"/>
    <w:rsid w:val="0037440A"/>
    <w:rsid w:val="00374490"/>
    <w:rsid w:val="00374728"/>
    <w:rsid w:val="00374C89"/>
    <w:rsid w:val="00375AA8"/>
    <w:rsid w:val="00375D86"/>
    <w:rsid w:val="00375E80"/>
    <w:rsid w:val="00377601"/>
    <w:rsid w:val="00377B06"/>
    <w:rsid w:val="00377DD0"/>
    <w:rsid w:val="0038020A"/>
    <w:rsid w:val="00380395"/>
    <w:rsid w:val="00381803"/>
    <w:rsid w:val="00381BE7"/>
    <w:rsid w:val="00382669"/>
    <w:rsid w:val="00382B96"/>
    <w:rsid w:val="00382C61"/>
    <w:rsid w:val="00382D80"/>
    <w:rsid w:val="003832FE"/>
    <w:rsid w:val="00383426"/>
    <w:rsid w:val="003836CB"/>
    <w:rsid w:val="0038444D"/>
    <w:rsid w:val="00384C71"/>
    <w:rsid w:val="0038519F"/>
    <w:rsid w:val="00385677"/>
    <w:rsid w:val="00385B45"/>
    <w:rsid w:val="00385C65"/>
    <w:rsid w:val="00386327"/>
    <w:rsid w:val="00386DA9"/>
    <w:rsid w:val="00386E85"/>
    <w:rsid w:val="003873AC"/>
    <w:rsid w:val="00387586"/>
    <w:rsid w:val="003901A4"/>
    <w:rsid w:val="0039032B"/>
    <w:rsid w:val="0039050F"/>
    <w:rsid w:val="00390627"/>
    <w:rsid w:val="00390D07"/>
    <w:rsid w:val="0039114A"/>
    <w:rsid w:val="0039201D"/>
    <w:rsid w:val="00392604"/>
    <w:rsid w:val="003926FC"/>
    <w:rsid w:val="00392C45"/>
    <w:rsid w:val="00393264"/>
    <w:rsid w:val="003933D4"/>
    <w:rsid w:val="003933DA"/>
    <w:rsid w:val="003935B0"/>
    <w:rsid w:val="00393FF4"/>
    <w:rsid w:val="00394306"/>
    <w:rsid w:val="0039436A"/>
    <w:rsid w:val="003948F4"/>
    <w:rsid w:val="00394BC1"/>
    <w:rsid w:val="003953C3"/>
    <w:rsid w:val="00396340"/>
    <w:rsid w:val="003964CE"/>
    <w:rsid w:val="00396B18"/>
    <w:rsid w:val="00396E21"/>
    <w:rsid w:val="003972D8"/>
    <w:rsid w:val="003975E4"/>
    <w:rsid w:val="003978BA"/>
    <w:rsid w:val="00397A7B"/>
    <w:rsid w:val="003A1D00"/>
    <w:rsid w:val="003A218E"/>
    <w:rsid w:val="003A2913"/>
    <w:rsid w:val="003A3313"/>
    <w:rsid w:val="003A3FF2"/>
    <w:rsid w:val="003A4C6E"/>
    <w:rsid w:val="003A4CC9"/>
    <w:rsid w:val="003A5203"/>
    <w:rsid w:val="003A5CED"/>
    <w:rsid w:val="003A5D4F"/>
    <w:rsid w:val="003A7572"/>
    <w:rsid w:val="003A78E3"/>
    <w:rsid w:val="003A9139"/>
    <w:rsid w:val="003B0A95"/>
    <w:rsid w:val="003B0E39"/>
    <w:rsid w:val="003B121F"/>
    <w:rsid w:val="003B180A"/>
    <w:rsid w:val="003B189C"/>
    <w:rsid w:val="003B1B91"/>
    <w:rsid w:val="003B1FAD"/>
    <w:rsid w:val="003B23E7"/>
    <w:rsid w:val="003B25BC"/>
    <w:rsid w:val="003B2CD6"/>
    <w:rsid w:val="003B4236"/>
    <w:rsid w:val="003B440B"/>
    <w:rsid w:val="003B4659"/>
    <w:rsid w:val="003B46CF"/>
    <w:rsid w:val="003B46E4"/>
    <w:rsid w:val="003B474F"/>
    <w:rsid w:val="003B47F8"/>
    <w:rsid w:val="003B4BD4"/>
    <w:rsid w:val="003B5AC3"/>
    <w:rsid w:val="003B6B3E"/>
    <w:rsid w:val="003B6D0E"/>
    <w:rsid w:val="003B6F4B"/>
    <w:rsid w:val="003B70ED"/>
    <w:rsid w:val="003B76A3"/>
    <w:rsid w:val="003B7738"/>
    <w:rsid w:val="003B7955"/>
    <w:rsid w:val="003B7E2C"/>
    <w:rsid w:val="003B7FD4"/>
    <w:rsid w:val="003B95B4"/>
    <w:rsid w:val="003C02B2"/>
    <w:rsid w:val="003C0B48"/>
    <w:rsid w:val="003C0BE1"/>
    <w:rsid w:val="003C0F7E"/>
    <w:rsid w:val="003C163B"/>
    <w:rsid w:val="003C2408"/>
    <w:rsid w:val="003C28B0"/>
    <w:rsid w:val="003C28F4"/>
    <w:rsid w:val="003C2A5A"/>
    <w:rsid w:val="003C3782"/>
    <w:rsid w:val="003C393E"/>
    <w:rsid w:val="003C4003"/>
    <w:rsid w:val="003C44A8"/>
    <w:rsid w:val="003C45BD"/>
    <w:rsid w:val="003C45F1"/>
    <w:rsid w:val="003C512C"/>
    <w:rsid w:val="003C531F"/>
    <w:rsid w:val="003C53F1"/>
    <w:rsid w:val="003C5EE4"/>
    <w:rsid w:val="003C631A"/>
    <w:rsid w:val="003C6979"/>
    <w:rsid w:val="003C6C95"/>
    <w:rsid w:val="003C6E38"/>
    <w:rsid w:val="003C6E83"/>
    <w:rsid w:val="003C6FB0"/>
    <w:rsid w:val="003C7144"/>
    <w:rsid w:val="003C7306"/>
    <w:rsid w:val="003C73B0"/>
    <w:rsid w:val="003C783F"/>
    <w:rsid w:val="003CD98A"/>
    <w:rsid w:val="003D02F8"/>
    <w:rsid w:val="003D0347"/>
    <w:rsid w:val="003D0A6C"/>
    <w:rsid w:val="003D0EF4"/>
    <w:rsid w:val="003D1CB5"/>
    <w:rsid w:val="003D1E80"/>
    <w:rsid w:val="003D20B7"/>
    <w:rsid w:val="003D2711"/>
    <w:rsid w:val="003D27CD"/>
    <w:rsid w:val="003D2CBB"/>
    <w:rsid w:val="003D2F66"/>
    <w:rsid w:val="003D31B9"/>
    <w:rsid w:val="003D339D"/>
    <w:rsid w:val="003D3FD2"/>
    <w:rsid w:val="003D401B"/>
    <w:rsid w:val="003D4779"/>
    <w:rsid w:val="003D4EEB"/>
    <w:rsid w:val="003D504D"/>
    <w:rsid w:val="003D5497"/>
    <w:rsid w:val="003D6076"/>
    <w:rsid w:val="003D64AF"/>
    <w:rsid w:val="003D67A0"/>
    <w:rsid w:val="003D6F09"/>
    <w:rsid w:val="003D77EF"/>
    <w:rsid w:val="003E0238"/>
    <w:rsid w:val="003E05D2"/>
    <w:rsid w:val="003E0A37"/>
    <w:rsid w:val="003E157F"/>
    <w:rsid w:val="003E240C"/>
    <w:rsid w:val="003E27DF"/>
    <w:rsid w:val="003E307C"/>
    <w:rsid w:val="003E31D6"/>
    <w:rsid w:val="003E349A"/>
    <w:rsid w:val="003E4A1E"/>
    <w:rsid w:val="003E4DB3"/>
    <w:rsid w:val="003E522E"/>
    <w:rsid w:val="003E58F7"/>
    <w:rsid w:val="003E5B74"/>
    <w:rsid w:val="003E71D7"/>
    <w:rsid w:val="003E766F"/>
    <w:rsid w:val="003E7D2C"/>
    <w:rsid w:val="003EDE23"/>
    <w:rsid w:val="003F0021"/>
    <w:rsid w:val="003F0038"/>
    <w:rsid w:val="003F0238"/>
    <w:rsid w:val="003F0A41"/>
    <w:rsid w:val="003F10AC"/>
    <w:rsid w:val="003F15F2"/>
    <w:rsid w:val="003F19F4"/>
    <w:rsid w:val="003F1F74"/>
    <w:rsid w:val="003F31D6"/>
    <w:rsid w:val="003F4F4E"/>
    <w:rsid w:val="003F506E"/>
    <w:rsid w:val="003F537B"/>
    <w:rsid w:val="003F550C"/>
    <w:rsid w:val="003F563E"/>
    <w:rsid w:val="003F5ADC"/>
    <w:rsid w:val="003F779D"/>
    <w:rsid w:val="004002F1"/>
    <w:rsid w:val="004004FA"/>
    <w:rsid w:val="00400D7E"/>
    <w:rsid w:val="00400DEF"/>
    <w:rsid w:val="0040107E"/>
    <w:rsid w:val="0040130E"/>
    <w:rsid w:val="00401DFC"/>
    <w:rsid w:val="0040232E"/>
    <w:rsid w:val="00402336"/>
    <w:rsid w:val="00402E4B"/>
    <w:rsid w:val="00403223"/>
    <w:rsid w:val="00403664"/>
    <w:rsid w:val="00403D27"/>
    <w:rsid w:val="00403EDB"/>
    <w:rsid w:val="00403FBC"/>
    <w:rsid w:val="00404262"/>
    <w:rsid w:val="0040428D"/>
    <w:rsid w:val="0040497D"/>
    <w:rsid w:val="00405075"/>
    <w:rsid w:val="00405F88"/>
    <w:rsid w:val="004067FE"/>
    <w:rsid w:val="00406B93"/>
    <w:rsid w:val="00406C0A"/>
    <w:rsid w:val="004113BF"/>
    <w:rsid w:val="0041153E"/>
    <w:rsid w:val="0041202F"/>
    <w:rsid w:val="00412259"/>
    <w:rsid w:val="00412C73"/>
    <w:rsid w:val="004146DC"/>
    <w:rsid w:val="00414EAA"/>
    <w:rsid w:val="00414F5E"/>
    <w:rsid w:val="0041595F"/>
    <w:rsid w:val="00415BE7"/>
    <w:rsid w:val="00415DAF"/>
    <w:rsid w:val="004163EC"/>
    <w:rsid w:val="00416683"/>
    <w:rsid w:val="004169E4"/>
    <w:rsid w:val="00416B25"/>
    <w:rsid w:val="00416C87"/>
    <w:rsid w:val="0041746C"/>
    <w:rsid w:val="004174CD"/>
    <w:rsid w:val="00417D54"/>
    <w:rsid w:val="0042097C"/>
    <w:rsid w:val="00420B96"/>
    <w:rsid w:val="0042104E"/>
    <w:rsid w:val="004210F6"/>
    <w:rsid w:val="00421481"/>
    <w:rsid w:val="0042223F"/>
    <w:rsid w:val="00422A0E"/>
    <w:rsid w:val="00422A61"/>
    <w:rsid w:val="00422B49"/>
    <w:rsid w:val="00423278"/>
    <w:rsid w:val="00424C9B"/>
    <w:rsid w:val="00424F2F"/>
    <w:rsid w:val="0042537C"/>
    <w:rsid w:val="004256FB"/>
    <w:rsid w:val="00425FB1"/>
    <w:rsid w:val="0042637F"/>
    <w:rsid w:val="004263A4"/>
    <w:rsid w:val="0042654E"/>
    <w:rsid w:val="004266A5"/>
    <w:rsid w:val="00426E99"/>
    <w:rsid w:val="0042722D"/>
    <w:rsid w:val="0042758B"/>
    <w:rsid w:val="00427E22"/>
    <w:rsid w:val="0043003A"/>
    <w:rsid w:val="00430464"/>
    <w:rsid w:val="00430C4B"/>
    <w:rsid w:val="00430EAB"/>
    <w:rsid w:val="00431864"/>
    <w:rsid w:val="00431C8D"/>
    <w:rsid w:val="004326DA"/>
    <w:rsid w:val="00432EB1"/>
    <w:rsid w:val="00433E72"/>
    <w:rsid w:val="00434007"/>
    <w:rsid w:val="00434340"/>
    <w:rsid w:val="00434BC2"/>
    <w:rsid w:val="00434F9F"/>
    <w:rsid w:val="00435418"/>
    <w:rsid w:val="00435798"/>
    <w:rsid w:val="00436AC3"/>
    <w:rsid w:val="00436BFE"/>
    <w:rsid w:val="0043702A"/>
    <w:rsid w:val="00437C4D"/>
    <w:rsid w:val="004403BA"/>
    <w:rsid w:val="0044062B"/>
    <w:rsid w:val="00440920"/>
    <w:rsid w:val="00440F50"/>
    <w:rsid w:val="004423CF"/>
    <w:rsid w:val="004427CC"/>
    <w:rsid w:val="00442BE7"/>
    <w:rsid w:val="004438D0"/>
    <w:rsid w:val="004447DC"/>
    <w:rsid w:val="00444A98"/>
    <w:rsid w:val="00444F26"/>
    <w:rsid w:val="00445789"/>
    <w:rsid w:val="00445911"/>
    <w:rsid w:val="00445C47"/>
    <w:rsid w:val="00446034"/>
    <w:rsid w:val="0044615D"/>
    <w:rsid w:val="0044654D"/>
    <w:rsid w:val="004475E0"/>
    <w:rsid w:val="0044772C"/>
    <w:rsid w:val="00447A99"/>
    <w:rsid w:val="00450775"/>
    <w:rsid w:val="00450CD6"/>
    <w:rsid w:val="00451DF7"/>
    <w:rsid w:val="004524A5"/>
    <w:rsid w:val="00452511"/>
    <w:rsid w:val="004527F1"/>
    <w:rsid w:val="00452AA0"/>
    <w:rsid w:val="00452C07"/>
    <w:rsid w:val="00453CD5"/>
    <w:rsid w:val="004543BD"/>
    <w:rsid w:val="00454C79"/>
    <w:rsid w:val="00455AB0"/>
    <w:rsid w:val="00456181"/>
    <w:rsid w:val="00456484"/>
    <w:rsid w:val="004567B0"/>
    <w:rsid w:val="0045685D"/>
    <w:rsid w:val="00456E1F"/>
    <w:rsid w:val="00456F10"/>
    <w:rsid w:val="0045701F"/>
    <w:rsid w:val="004575E8"/>
    <w:rsid w:val="00457706"/>
    <w:rsid w:val="0045783A"/>
    <w:rsid w:val="004606B2"/>
    <w:rsid w:val="00461F96"/>
    <w:rsid w:val="004620E0"/>
    <w:rsid w:val="00462B4A"/>
    <w:rsid w:val="00462D8D"/>
    <w:rsid w:val="00463969"/>
    <w:rsid w:val="00463E76"/>
    <w:rsid w:val="00464733"/>
    <w:rsid w:val="004649DB"/>
    <w:rsid w:val="00464BC5"/>
    <w:rsid w:val="00464D64"/>
    <w:rsid w:val="00465611"/>
    <w:rsid w:val="00465C65"/>
    <w:rsid w:val="00465DA6"/>
    <w:rsid w:val="00465DE7"/>
    <w:rsid w:val="00466965"/>
    <w:rsid w:val="00467B53"/>
    <w:rsid w:val="004700B6"/>
    <w:rsid w:val="004713BD"/>
    <w:rsid w:val="004715AC"/>
    <w:rsid w:val="0047162F"/>
    <w:rsid w:val="00471C30"/>
    <w:rsid w:val="00471F8C"/>
    <w:rsid w:val="00471FDF"/>
    <w:rsid w:val="00472742"/>
    <w:rsid w:val="004727BC"/>
    <w:rsid w:val="00473116"/>
    <w:rsid w:val="00473C8E"/>
    <w:rsid w:val="00473CF0"/>
    <w:rsid w:val="00473E23"/>
    <w:rsid w:val="00474167"/>
    <w:rsid w:val="00474874"/>
    <w:rsid w:val="00474903"/>
    <w:rsid w:val="00475331"/>
    <w:rsid w:val="0047547F"/>
    <w:rsid w:val="00475C77"/>
    <w:rsid w:val="00475D15"/>
    <w:rsid w:val="00476C04"/>
    <w:rsid w:val="00476C89"/>
    <w:rsid w:val="0047706E"/>
    <w:rsid w:val="00477283"/>
    <w:rsid w:val="0047778E"/>
    <w:rsid w:val="00480C44"/>
    <w:rsid w:val="00480CC6"/>
    <w:rsid w:val="004815E4"/>
    <w:rsid w:val="00481957"/>
    <w:rsid w:val="00482140"/>
    <w:rsid w:val="0048215E"/>
    <w:rsid w:val="004823FF"/>
    <w:rsid w:val="00482543"/>
    <w:rsid w:val="004828E5"/>
    <w:rsid w:val="00483030"/>
    <w:rsid w:val="004835FB"/>
    <w:rsid w:val="0048399C"/>
    <w:rsid w:val="00483F67"/>
    <w:rsid w:val="0048434D"/>
    <w:rsid w:val="00484790"/>
    <w:rsid w:val="00484AB6"/>
    <w:rsid w:val="0048575D"/>
    <w:rsid w:val="00485842"/>
    <w:rsid w:val="00485917"/>
    <w:rsid w:val="00485E06"/>
    <w:rsid w:val="00485E96"/>
    <w:rsid w:val="00486DC7"/>
    <w:rsid w:val="00487337"/>
    <w:rsid w:val="004873DA"/>
    <w:rsid w:val="004875F2"/>
    <w:rsid w:val="00487713"/>
    <w:rsid w:val="00490344"/>
    <w:rsid w:val="00491405"/>
    <w:rsid w:val="004918F5"/>
    <w:rsid w:val="00491B5F"/>
    <w:rsid w:val="00492813"/>
    <w:rsid w:val="00492BB9"/>
    <w:rsid w:val="004934DB"/>
    <w:rsid w:val="0049365E"/>
    <w:rsid w:val="00494222"/>
    <w:rsid w:val="00494CC5"/>
    <w:rsid w:val="00494F09"/>
    <w:rsid w:val="00495109"/>
    <w:rsid w:val="00495154"/>
    <w:rsid w:val="00495832"/>
    <w:rsid w:val="00495E77"/>
    <w:rsid w:val="00495FB0"/>
    <w:rsid w:val="00496371"/>
    <w:rsid w:val="004964BC"/>
    <w:rsid w:val="00496671"/>
    <w:rsid w:val="0049690F"/>
    <w:rsid w:val="0049706B"/>
    <w:rsid w:val="004970CE"/>
    <w:rsid w:val="0049749A"/>
    <w:rsid w:val="004979C4"/>
    <w:rsid w:val="004A003B"/>
    <w:rsid w:val="004A1493"/>
    <w:rsid w:val="004A1805"/>
    <w:rsid w:val="004A1C50"/>
    <w:rsid w:val="004A2232"/>
    <w:rsid w:val="004A23D1"/>
    <w:rsid w:val="004A2467"/>
    <w:rsid w:val="004A2782"/>
    <w:rsid w:val="004A294D"/>
    <w:rsid w:val="004A2D48"/>
    <w:rsid w:val="004A2F18"/>
    <w:rsid w:val="004A2FEA"/>
    <w:rsid w:val="004A3A64"/>
    <w:rsid w:val="004A3AC3"/>
    <w:rsid w:val="004A4735"/>
    <w:rsid w:val="004A47EB"/>
    <w:rsid w:val="004A4974"/>
    <w:rsid w:val="004A4B34"/>
    <w:rsid w:val="004A5D87"/>
    <w:rsid w:val="004A5E66"/>
    <w:rsid w:val="004A66B0"/>
    <w:rsid w:val="004A68EB"/>
    <w:rsid w:val="004A7411"/>
    <w:rsid w:val="004A7417"/>
    <w:rsid w:val="004A757C"/>
    <w:rsid w:val="004A7E2A"/>
    <w:rsid w:val="004B026C"/>
    <w:rsid w:val="004B0375"/>
    <w:rsid w:val="004B0616"/>
    <w:rsid w:val="004B095B"/>
    <w:rsid w:val="004B0C4E"/>
    <w:rsid w:val="004B13DF"/>
    <w:rsid w:val="004B1465"/>
    <w:rsid w:val="004B2E87"/>
    <w:rsid w:val="004B37C4"/>
    <w:rsid w:val="004B3A54"/>
    <w:rsid w:val="004B486E"/>
    <w:rsid w:val="004B4B04"/>
    <w:rsid w:val="004B4B09"/>
    <w:rsid w:val="004B558C"/>
    <w:rsid w:val="004B55BE"/>
    <w:rsid w:val="004B586D"/>
    <w:rsid w:val="004B58EF"/>
    <w:rsid w:val="004B5DF6"/>
    <w:rsid w:val="004B5E50"/>
    <w:rsid w:val="004B6991"/>
    <w:rsid w:val="004B6B1E"/>
    <w:rsid w:val="004B6B5E"/>
    <w:rsid w:val="004B7DCF"/>
    <w:rsid w:val="004C07D4"/>
    <w:rsid w:val="004C109A"/>
    <w:rsid w:val="004C13F1"/>
    <w:rsid w:val="004C18B8"/>
    <w:rsid w:val="004C28DE"/>
    <w:rsid w:val="004C33D9"/>
    <w:rsid w:val="004C3CBD"/>
    <w:rsid w:val="004C458F"/>
    <w:rsid w:val="004C4908"/>
    <w:rsid w:val="004C4D58"/>
    <w:rsid w:val="004C511E"/>
    <w:rsid w:val="004C52D6"/>
    <w:rsid w:val="004C7415"/>
    <w:rsid w:val="004C754D"/>
    <w:rsid w:val="004C76FE"/>
    <w:rsid w:val="004C7B38"/>
    <w:rsid w:val="004C7B72"/>
    <w:rsid w:val="004C7D2C"/>
    <w:rsid w:val="004C7D4F"/>
    <w:rsid w:val="004C7D67"/>
    <w:rsid w:val="004D0021"/>
    <w:rsid w:val="004D003E"/>
    <w:rsid w:val="004D00E4"/>
    <w:rsid w:val="004D0465"/>
    <w:rsid w:val="004D12D7"/>
    <w:rsid w:val="004D1484"/>
    <w:rsid w:val="004D16EE"/>
    <w:rsid w:val="004D1787"/>
    <w:rsid w:val="004D2326"/>
    <w:rsid w:val="004D24CA"/>
    <w:rsid w:val="004D2CE4"/>
    <w:rsid w:val="004D30DC"/>
    <w:rsid w:val="004D336C"/>
    <w:rsid w:val="004D35DB"/>
    <w:rsid w:val="004D5A54"/>
    <w:rsid w:val="004D5B42"/>
    <w:rsid w:val="004D654D"/>
    <w:rsid w:val="004D6FEC"/>
    <w:rsid w:val="004D7111"/>
    <w:rsid w:val="004E0308"/>
    <w:rsid w:val="004E034A"/>
    <w:rsid w:val="004E13AF"/>
    <w:rsid w:val="004E1654"/>
    <w:rsid w:val="004E1D7B"/>
    <w:rsid w:val="004E266D"/>
    <w:rsid w:val="004E2BB6"/>
    <w:rsid w:val="004E2CDE"/>
    <w:rsid w:val="004E2E80"/>
    <w:rsid w:val="004E32DA"/>
    <w:rsid w:val="004E3D6A"/>
    <w:rsid w:val="004E4379"/>
    <w:rsid w:val="004E4DAD"/>
    <w:rsid w:val="004E506C"/>
    <w:rsid w:val="004E52D9"/>
    <w:rsid w:val="004E52F6"/>
    <w:rsid w:val="004E56AB"/>
    <w:rsid w:val="004E57BC"/>
    <w:rsid w:val="004E5962"/>
    <w:rsid w:val="004E5A2F"/>
    <w:rsid w:val="004E645D"/>
    <w:rsid w:val="004E6595"/>
    <w:rsid w:val="004E67B0"/>
    <w:rsid w:val="004E6950"/>
    <w:rsid w:val="004E6A25"/>
    <w:rsid w:val="004E77F3"/>
    <w:rsid w:val="004F01C0"/>
    <w:rsid w:val="004F05C3"/>
    <w:rsid w:val="004F0CBA"/>
    <w:rsid w:val="004F1001"/>
    <w:rsid w:val="004F1034"/>
    <w:rsid w:val="004F146B"/>
    <w:rsid w:val="004F1522"/>
    <w:rsid w:val="004F24C2"/>
    <w:rsid w:val="004F2760"/>
    <w:rsid w:val="004F2B6D"/>
    <w:rsid w:val="004F30CD"/>
    <w:rsid w:val="004F3918"/>
    <w:rsid w:val="004F39BA"/>
    <w:rsid w:val="004F3A32"/>
    <w:rsid w:val="004F3A70"/>
    <w:rsid w:val="004F3B5A"/>
    <w:rsid w:val="004F4B12"/>
    <w:rsid w:val="004F4C18"/>
    <w:rsid w:val="004F5137"/>
    <w:rsid w:val="004F62BB"/>
    <w:rsid w:val="004F63DF"/>
    <w:rsid w:val="004F6D44"/>
    <w:rsid w:val="004F7131"/>
    <w:rsid w:val="004F7279"/>
    <w:rsid w:val="004F77BA"/>
    <w:rsid w:val="004F7922"/>
    <w:rsid w:val="004F7A85"/>
    <w:rsid w:val="004F7E61"/>
    <w:rsid w:val="00500031"/>
    <w:rsid w:val="0050015B"/>
    <w:rsid w:val="00500295"/>
    <w:rsid w:val="00501A00"/>
    <w:rsid w:val="00501A21"/>
    <w:rsid w:val="00501FBA"/>
    <w:rsid w:val="00502079"/>
    <w:rsid w:val="005029E6"/>
    <w:rsid w:val="00502B18"/>
    <w:rsid w:val="00502D65"/>
    <w:rsid w:val="00504235"/>
    <w:rsid w:val="0050474E"/>
    <w:rsid w:val="00504BFE"/>
    <w:rsid w:val="0050502B"/>
    <w:rsid w:val="005053D3"/>
    <w:rsid w:val="005058A8"/>
    <w:rsid w:val="00505C57"/>
    <w:rsid w:val="00505ED8"/>
    <w:rsid w:val="00506016"/>
    <w:rsid w:val="005060EA"/>
    <w:rsid w:val="00506567"/>
    <w:rsid w:val="00507A87"/>
    <w:rsid w:val="005108CF"/>
    <w:rsid w:val="00510B76"/>
    <w:rsid w:val="00510D65"/>
    <w:rsid w:val="005110A3"/>
    <w:rsid w:val="005113E1"/>
    <w:rsid w:val="0051187F"/>
    <w:rsid w:val="0051197C"/>
    <w:rsid w:val="00511BB4"/>
    <w:rsid w:val="00512391"/>
    <w:rsid w:val="0051299D"/>
    <w:rsid w:val="00512B62"/>
    <w:rsid w:val="00512E1B"/>
    <w:rsid w:val="0051355A"/>
    <w:rsid w:val="005135F1"/>
    <w:rsid w:val="0051371A"/>
    <w:rsid w:val="005145E6"/>
    <w:rsid w:val="005146C3"/>
    <w:rsid w:val="00514A8C"/>
    <w:rsid w:val="00516826"/>
    <w:rsid w:val="00516D8F"/>
    <w:rsid w:val="005201CB"/>
    <w:rsid w:val="00520D4B"/>
    <w:rsid w:val="005212E5"/>
    <w:rsid w:val="00521F04"/>
    <w:rsid w:val="00521F84"/>
    <w:rsid w:val="00522140"/>
    <w:rsid w:val="00522741"/>
    <w:rsid w:val="00522E1A"/>
    <w:rsid w:val="00523153"/>
    <w:rsid w:val="00523B93"/>
    <w:rsid w:val="00524447"/>
    <w:rsid w:val="00524FDB"/>
    <w:rsid w:val="00525850"/>
    <w:rsid w:val="00525CBC"/>
    <w:rsid w:val="00525CDA"/>
    <w:rsid w:val="005271BA"/>
    <w:rsid w:val="00527288"/>
    <w:rsid w:val="005275D3"/>
    <w:rsid w:val="005279FF"/>
    <w:rsid w:val="00530DDD"/>
    <w:rsid w:val="00530DDE"/>
    <w:rsid w:val="00530F70"/>
    <w:rsid w:val="00530F80"/>
    <w:rsid w:val="0053221A"/>
    <w:rsid w:val="00532225"/>
    <w:rsid w:val="00532365"/>
    <w:rsid w:val="00532616"/>
    <w:rsid w:val="0053366D"/>
    <w:rsid w:val="00533838"/>
    <w:rsid w:val="00534317"/>
    <w:rsid w:val="0053478C"/>
    <w:rsid w:val="00534D2F"/>
    <w:rsid w:val="005351E7"/>
    <w:rsid w:val="00537A60"/>
    <w:rsid w:val="00537C4E"/>
    <w:rsid w:val="0054069F"/>
    <w:rsid w:val="00540FA7"/>
    <w:rsid w:val="00540FFA"/>
    <w:rsid w:val="0054128F"/>
    <w:rsid w:val="00541590"/>
    <w:rsid w:val="0054185B"/>
    <w:rsid w:val="00541FDA"/>
    <w:rsid w:val="00542744"/>
    <w:rsid w:val="005428D4"/>
    <w:rsid w:val="00542D54"/>
    <w:rsid w:val="00542F74"/>
    <w:rsid w:val="00543C96"/>
    <w:rsid w:val="00543CBA"/>
    <w:rsid w:val="00543D27"/>
    <w:rsid w:val="00544038"/>
    <w:rsid w:val="005442C9"/>
    <w:rsid w:val="005447BE"/>
    <w:rsid w:val="00545966"/>
    <w:rsid w:val="00545A25"/>
    <w:rsid w:val="00545BAF"/>
    <w:rsid w:val="00546215"/>
    <w:rsid w:val="0054623C"/>
    <w:rsid w:val="005467EC"/>
    <w:rsid w:val="00547D11"/>
    <w:rsid w:val="0054B55D"/>
    <w:rsid w:val="0054E9B5"/>
    <w:rsid w:val="0055004F"/>
    <w:rsid w:val="0055085B"/>
    <w:rsid w:val="00550DCE"/>
    <w:rsid w:val="00550E34"/>
    <w:rsid w:val="0055134A"/>
    <w:rsid w:val="00551393"/>
    <w:rsid w:val="00551904"/>
    <w:rsid w:val="00551A37"/>
    <w:rsid w:val="00551B39"/>
    <w:rsid w:val="00551B84"/>
    <w:rsid w:val="00553FAC"/>
    <w:rsid w:val="005542EF"/>
    <w:rsid w:val="005547CE"/>
    <w:rsid w:val="00554B09"/>
    <w:rsid w:val="0055505D"/>
    <w:rsid w:val="00555512"/>
    <w:rsid w:val="00555547"/>
    <w:rsid w:val="00555794"/>
    <w:rsid w:val="0055670C"/>
    <w:rsid w:val="0055683E"/>
    <w:rsid w:val="00556936"/>
    <w:rsid w:val="0055745B"/>
    <w:rsid w:val="00560350"/>
    <w:rsid w:val="00560C9B"/>
    <w:rsid w:val="005616C0"/>
    <w:rsid w:val="005638FD"/>
    <w:rsid w:val="0056397A"/>
    <w:rsid w:val="00564340"/>
    <w:rsid w:val="00564C5E"/>
    <w:rsid w:val="00564D09"/>
    <w:rsid w:val="00565347"/>
    <w:rsid w:val="00565634"/>
    <w:rsid w:val="00565638"/>
    <w:rsid w:val="00565941"/>
    <w:rsid w:val="00565A82"/>
    <w:rsid w:val="00566034"/>
    <w:rsid w:val="00566B64"/>
    <w:rsid w:val="005672C3"/>
    <w:rsid w:val="0056742E"/>
    <w:rsid w:val="00567545"/>
    <w:rsid w:val="0056756E"/>
    <w:rsid w:val="0056758E"/>
    <w:rsid w:val="0056E0E0"/>
    <w:rsid w:val="00570AC6"/>
    <w:rsid w:val="00570F1D"/>
    <w:rsid w:val="00571280"/>
    <w:rsid w:val="0057272F"/>
    <w:rsid w:val="0057321A"/>
    <w:rsid w:val="005737B9"/>
    <w:rsid w:val="00573EB4"/>
    <w:rsid w:val="00574428"/>
    <w:rsid w:val="00574D9F"/>
    <w:rsid w:val="00575560"/>
    <w:rsid w:val="00575E59"/>
    <w:rsid w:val="00576752"/>
    <w:rsid w:val="005771BD"/>
    <w:rsid w:val="00580285"/>
    <w:rsid w:val="0058028A"/>
    <w:rsid w:val="0058066A"/>
    <w:rsid w:val="00581ACB"/>
    <w:rsid w:val="005823E3"/>
    <w:rsid w:val="00582421"/>
    <w:rsid w:val="00582B03"/>
    <w:rsid w:val="00582B0B"/>
    <w:rsid w:val="00582BEB"/>
    <w:rsid w:val="0058314A"/>
    <w:rsid w:val="005832A2"/>
    <w:rsid w:val="00583583"/>
    <w:rsid w:val="005835A4"/>
    <w:rsid w:val="0058366C"/>
    <w:rsid w:val="005854BF"/>
    <w:rsid w:val="005860A9"/>
    <w:rsid w:val="005864B5"/>
    <w:rsid w:val="005867E5"/>
    <w:rsid w:val="00586A79"/>
    <w:rsid w:val="005872D5"/>
    <w:rsid w:val="00590011"/>
    <w:rsid w:val="005902B7"/>
    <w:rsid w:val="005909F4"/>
    <w:rsid w:val="00591321"/>
    <w:rsid w:val="0059215F"/>
    <w:rsid w:val="0059232E"/>
    <w:rsid w:val="00592612"/>
    <w:rsid w:val="00593212"/>
    <w:rsid w:val="005933D8"/>
    <w:rsid w:val="0059361D"/>
    <w:rsid w:val="00593649"/>
    <w:rsid w:val="005936F1"/>
    <w:rsid w:val="0059404F"/>
    <w:rsid w:val="00594061"/>
    <w:rsid w:val="0059454B"/>
    <w:rsid w:val="005949B9"/>
    <w:rsid w:val="00594DBC"/>
    <w:rsid w:val="00594EAD"/>
    <w:rsid w:val="0059546A"/>
    <w:rsid w:val="00595963"/>
    <w:rsid w:val="0059617A"/>
    <w:rsid w:val="00596365"/>
    <w:rsid w:val="00596905"/>
    <w:rsid w:val="00596977"/>
    <w:rsid w:val="00596DFE"/>
    <w:rsid w:val="005A0C35"/>
    <w:rsid w:val="005A0C3F"/>
    <w:rsid w:val="005A1403"/>
    <w:rsid w:val="005A1493"/>
    <w:rsid w:val="005A1807"/>
    <w:rsid w:val="005A1F61"/>
    <w:rsid w:val="005A28A3"/>
    <w:rsid w:val="005A3AB1"/>
    <w:rsid w:val="005A3DD8"/>
    <w:rsid w:val="005A40B0"/>
    <w:rsid w:val="005A4359"/>
    <w:rsid w:val="005A466D"/>
    <w:rsid w:val="005A50F5"/>
    <w:rsid w:val="005A5566"/>
    <w:rsid w:val="005A57EA"/>
    <w:rsid w:val="005B074E"/>
    <w:rsid w:val="005B0965"/>
    <w:rsid w:val="005B1035"/>
    <w:rsid w:val="005B188E"/>
    <w:rsid w:val="005B1EEC"/>
    <w:rsid w:val="005B2777"/>
    <w:rsid w:val="005B30C8"/>
    <w:rsid w:val="005B3953"/>
    <w:rsid w:val="005B445C"/>
    <w:rsid w:val="005B477C"/>
    <w:rsid w:val="005B4790"/>
    <w:rsid w:val="005B4810"/>
    <w:rsid w:val="005B5285"/>
    <w:rsid w:val="005B55D7"/>
    <w:rsid w:val="005B5949"/>
    <w:rsid w:val="005B5EFA"/>
    <w:rsid w:val="005B5FE0"/>
    <w:rsid w:val="005B6136"/>
    <w:rsid w:val="005B6660"/>
    <w:rsid w:val="005B6679"/>
    <w:rsid w:val="005B7426"/>
    <w:rsid w:val="005B75AF"/>
    <w:rsid w:val="005B7638"/>
    <w:rsid w:val="005B7FD1"/>
    <w:rsid w:val="005C03CC"/>
    <w:rsid w:val="005C0A93"/>
    <w:rsid w:val="005C0DF1"/>
    <w:rsid w:val="005C0F23"/>
    <w:rsid w:val="005C3A2B"/>
    <w:rsid w:val="005C3B98"/>
    <w:rsid w:val="005C4B39"/>
    <w:rsid w:val="005C4E14"/>
    <w:rsid w:val="005C4EDF"/>
    <w:rsid w:val="005C62C4"/>
    <w:rsid w:val="005C62E8"/>
    <w:rsid w:val="005C64B1"/>
    <w:rsid w:val="005C6595"/>
    <w:rsid w:val="005C67C9"/>
    <w:rsid w:val="005C6C01"/>
    <w:rsid w:val="005C7903"/>
    <w:rsid w:val="005C7B71"/>
    <w:rsid w:val="005D0261"/>
    <w:rsid w:val="005D0C71"/>
    <w:rsid w:val="005D0D00"/>
    <w:rsid w:val="005D0FF5"/>
    <w:rsid w:val="005D2D04"/>
    <w:rsid w:val="005D31F3"/>
    <w:rsid w:val="005D3C35"/>
    <w:rsid w:val="005D3C3D"/>
    <w:rsid w:val="005D4933"/>
    <w:rsid w:val="005D4D0B"/>
    <w:rsid w:val="005D5272"/>
    <w:rsid w:val="005D56E2"/>
    <w:rsid w:val="005D5BF2"/>
    <w:rsid w:val="005D6564"/>
    <w:rsid w:val="005D6B2B"/>
    <w:rsid w:val="005D761A"/>
    <w:rsid w:val="005D7716"/>
    <w:rsid w:val="005D796C"/>
    <w:rsid w:val="005D7F27"/>
    <w:rsid w:val="005E05AA"/>
    <w:rsid w:val="005E0B0E"/>
    <w:rsid w:val="005E227A"/>
    <w:rsid w:val="005E2487"/>
    <w:rsid w:val="005E2EBD"/>
    <w:rsid w:val="005E3211"/>
    <w:rsid w:val="005E3849"/>
    <w:rsid w:val="005E3B50"/>
    <w:rsid w:val="005E4193"/>
    <w:rsid w:val="005E4D02"/>
    <w:rsid w:val="005E5413"/>
    <w:rsid w:val="005E5705"/>
    <w:rsid w:val="005E5F71"/>
    <w:rsid w:val="005E658F"/>
    <w:rsid w:val="005E65A1"/>
    <w:rsid w:val="005E6C10"/>
    <w:rsid w:val="005E6C14"/>
    <w:rsid w:val="005E7A54"/>
    <w:rsid w:val="005EF18C"/>
    <w:rsid w:val="005EF48E"/>
    <w:rsid w:val="005F02A4"/>
    <w:rsid w:val="005F0585"/>
    <w:rsid w:val="005F0C74"/>
    <w:rsid w:val="005F115C"/>
    <w:rsid w:val="005F14E0"/>
    <w:rsid w:val="005F17B6"/>
    <w:rsid w:val="005F1CA6"/>
    <w:rsid w:val="005F2270"/>
    <w:rsid w:val="005F353B"/>
    <w:rsid w:val="005F35BA"/>
    <w:rsid w:val="005F391C"/>
    <w:rsid w:val="005F3AB6"/>
    <w:rsid w:val="005F3B41"/>
    <w:rsid w:val="005F3CA4"/>
    <w:rsid w:val="005F3DBD"/>
    <w:rsid w:val="005F4633"/>
    <w:rsid w:val="005F4A30"/>
    <w:rsid w:val="005F4ACB"/>
    <w:rsid w:val="005F54D9"/>
    <w:rsid w:val="005F554F"/>
    <w:rsid w:val="005F5D7D"/>
    <w:rsid w:val="005F5F59"/>
    <w:rsid w:val="005F6120"/>
    <w:rsid w:val="005F6138"/>
    <w:rsid w:val="005F64E9"/>
    <w:rsid w:val="005F68E6"/>
    <w:rsid w:val="005F6F2A"/>
    <w:rsid w:val="005F6F5F"/>
    <w:rsid w:val="005F7623"/>
    <w:rsid w:val="005F7A65"/>
    <w:rsid w:val="005F7AE3"/>
    <w:rsid w:val="005F7B1B"/>
    <w:rsid w:val="005F7E1A"/>
    <w:rsid w:val="0060044D"/>
    <w:rsid w:val="006005D7"/>
    <w:rsid w:val="00600710"/>
    <w:rsid w:val="00600CC7"/>
    <w:rsid w:val="00601DDD"/>
    <w:rsid w:val="00602804"/>
    <w:rsid w:val="006037CF"/>
    <w:rsid w:val="006056BB"/>
    <w:rsid w:val="00605779"/>
    <w:rsid w:val="00605957"/>
    <w:rsid w:val="0060619A"/>
    <w:rsid w:val="0060687E"/>
    <w:rsid w:val="00606C1F"/>
    <w:rsid w:val="00607868"/>
    <w:rsid w:val="0060786D"/>
    <w:rsid w:val="00607CD6"/>
    <w:rsid w:val="00607E0F"/>
    <w:rsid w:val="00607EE4"/>
    <w:rsid w:val="006107FB"/>
    <w:rsid w:val="0061193A"/>
    <w:rsid w:val="00611BE6"/>
    <w:rsid w:val="00611FF4"/>
    <w:rsid w:val="00612ED5"/>
    <w:rsid w:val="006133A4"/>
    <w:rsid w:val="0061350A"/>
    <w:rsid w:val="006135A2"/>
    <w:rsid w:val="0061385D"/>
    <w:rsid w:val="006139C8"/>
    <w:rsid w:val="0061434E"/>
    <w:rsid w:val="00615054"/>
    <w:rsid w:val="0061570D"/>
    <w:rsid w:val="0061629E"/>
    <w:rsid w:val="00616618"/>
    <w:rsid w:val="00616789"/>
    <w:rsid w:val="006171F5"/>
    <w:rsid w:val="0061722F"/>
    <w:rsid w:val="0061743F"/>
    <w:rsid w:val="00617571"/>
    <w:rsid w:val="0061D029"/>
    <w:rsid w:val="00620100"/>
    <w:rsid w:val="00620B2E"/>
    <w:rsid w:val="00620C33"/>
    <w:rsid w:val="006210E1"/>
    <w:rsid w:val="00621EA2"/>
    <w:rsid w:val="00621EF0"/>
    <w:rsid w:val="0062212D"/>
    <w:rsid w:val="006222B4"/>
    <w:rsid w:val="006229C0"/>
    <w:rsid w:val="00622D38"/>
    <w:rsid w:val="00622FEE"/>
    <w:rsid w:val="0062306C"/>
    <w:rsid w:val="006237C8"/>
    <w:rsid w:val="00623FF1"/>
    <w:rsid w:val="00624A0C"/>
    <w:rsid w:val="00624C4A"/>
    <w:rsid w:val="006251E5"/>
    <w:rsid w:val="0062605D"/>
    <w:rsid w:val="00626191"/>
    <w:rsid w:val="006263A4"/>
    <w:rsid w:val="00626574"/>
    <w:rsid w:val="00626F19"/>
    <w:rsid w:val="00626F47"/>
    <w:rsid w:val="00626F5B"/>
    <w:rsid w:val="006301A4"/>
    <w:rsid w:val="0063020C"/>
    <w:rsid w:val="00630B88"/>
    <w:rsid w:val="006318D7"/>
    <w:rsid w:val="00631D5F"/>
    <w:rsid w:val="00631ECB"/>
    <w:rsid w:val="006320DF"/>
    <w:rsid w:val="006326F3"/>
    <w:rsid w:val="00633564"/>
    <w:rsid w:val="00633A66"/>
    <w:rsid w:val="00633D22"/>
    <w:rsid w:val="00633E6C"/>
    <w:rsid w:val="00634298"/>
    <w:rsid w:val="00635426"/>
    <w:rsid w:val="00635B36"/>
    <w:rsid w:val="00636A83"/>
    <w:rsid w:val="0063751F"/>
    <w:rsid w:val="00637AEA"/>
    <w:rsid w:val="00640080"/>
    <w:rsid w:val="006411CF"/>
    <w:rsid w:val="00641537"/>
    <w:rsid w:val="00641C4C"/>
    <w:rsid w:val="00641FB9"/>
    <w:rsid w:val="006420C2"/>
    <w:rsid w:val="006420E1"/>
    <w:rsid w:val="006429CE"/>
    <w:rsid w:val="0064309D"/>
    <w:rsid w:val="00643D19"/>
    <w:rsid w:val="006440D8"/>
    <w:rsid w:val="00644268"/>
    <w:rsid w:val="0064428F"/>
    <w:rsid w:val="00644B20"/>
    <w:rsid w:val="006458DA"/>
    <w:rsid w:val="00645B98"/>
    <w:rsid w:val="006466AE"/>
    <w:rsid w:val="00646AE9"/>
    <w:rsid w:val="006471D4"/>
    <w:rsid w:val="00647545"/>
    <w:rsid w:val="0064777A"/>
    <w:rsid w:val="00647BE0"/>
    <w:rsid w:val="00647E4F"/>
    <w:rsid w:val="006505F9"/>
    <w:rsid w:val="00650B1F"/>
    <w:rsid w:val="00650B79"/>
    <w:rsid w:val="006515AC"/>
    <w:rsid w:val="006515CC"/>
    <w:rsid w:val="00651C52"/>
    <w:rsid w:val="00651ED9"/>
    <w:rsid w:val="006522D0"/>
    <w:rsid w:val="0065292E"/>
    <w:rsid w:val="00652ED8"/>
    <w:rsid w:val="0065386F"/>
    <w:rsid w:val="00653902"/>
    <w:rsid w:val="00654165"/>
    <w:rsid w:val="006542E5"/>
    <w:rsid w:val="006548A2"/>
    <w:rsid w:val="00655D02"/>
    <w:rsid w:val="006562B6"/>
    <w:rsid w:val="00656358"/>
    <w:rsid w:val="0065689F"/>
    <w:rsid w:val="0065789A"/>
    <w:rsid w:val="0065F34D"/>
    <w:rsid w:val="00660AA2"/>
    <w:rsid w:val="00661439"/>
    <w:rsid w:val="006614A8"/>
    <w:rsid w:val="006614DB"/>
    <w:rsid w:val="00661514"/>
    <w:rsid w:val="0066153A"/>
    <w:rsid w:val="00662BBF"/>
    <w:rsid w:val="00663102"/>
    <w:rsid w:val="0066346C"/>
    <w:rsid w:val="006634FB"/>
    <w:rsid w:val="006637C7"/>
    <w:rsid w:val="00663A7C"/>
    <w:rsid w:val="00663AAB"/>
    <w:rsid w:val="00663AD6"/>
    <w:rsid w:val="00663CA3"/>
    <w:rsid w:val="00663D7A"/>
    <w:rsid w:val="00664496"/>
    <w:rsid w:val="00664A4A"/>
    <w:rsid w:val="006654D3"/>
    <w:rsid w:val="00665551"/>
    <w:rsid w:val="00665C26"/>
    <w:rsid w:val="00665E3A"/>
    <w:rsid w:val="006666B9"/>
    <w:rsid w:val="00666A27"/>
    <w:rsid w:val="00666DD5"/>
    <w:rsid w:val="00667051"/>
    <w:rsid w:val="00667194"/>
    <w:rsid w:val="00667C40"/>
    <w:rsid w:val="00670121"/>
    <w:rsid w:val="00670699"/>
    <w:rsid w:val="00670D22"/>
    <w:rsid w:val="00670EFF"/>
    <w:rsid w:val="00670F77"/>
    <w:rsid w:val="00671D34"/>
    <w:rsid w:val="00671D5F"/>
    <w:rsid w:val="0067292E"/>
    <w:rsid w:val="006733B0"/>
    <w:rsid w:val="00673527"/>
    <w:rsid w:val="006739CE"/>
    <w:rsid w:val="00673B3C"/>
    <w:rsid w:val="006766EC"/>
    <w:rsid w:val="0067670D"/>
    <w:rsid w:val="006767E0"/>
    <w:rsid w:val="00676FBF"/>
    <w:rsid w:val="006778DF"/>
    <w:rsid w:val="00677F47"/>
    <w:rsid w:val="00678DAC"/>
    <w:rsid w:val="0068010F"/>
    <w:rsid w:val="006801E3"/>
    <w:rsid w:val="006803EE"/>
    <w:rsid w:val="0068091A"/>
    <w:rsid w:val="00680B0C"/>
    <w:rsid w:val="00682A90"/>
    <w:rsid w:val="00683014"/>
    <w:rsid w:val="00683190"/>
    <w:rsid w:val="00683BC6"/>
    <w:rsid w:val="006842B7"/>
    <w:rsid w:val="006847A6"/>
    <w:rsid w:val="00684C04"/>
    <w:rsid w:val="00684CF3"/>
    <w:rsid w:val="00684EDC"/>
    <w:rsid w:val="006855A8"/>
    <w:rsid w:val="00686A41"/>
    <w:rsid w:val="00686B8E"/>
    <w:rsid w:val="00687A96"/>
    <w:rsid w:val="00687DC9"/>
    <w:rsid w:val="00687E56"/>
    <w:rsid w:val="00690391"/>
    <w:rsid w:val="00690D2F"/>
    <w:rsid w:val="00690F76"/>
    <w:rsid w:val="006912B1"/>
    <w:rsid w:val="0069133C"/>
    <w:rsid w:val="00691F1F"/>
    <w:rsid w:val="006935E8"/>
    <w:rsid w:val="00693F18"/>
    <w:rsid w:val="006941D2"/>
    <w:rsid w:val="0069527F"/>
    <w:rsid w:val="00695930"/>
    <w:rsid w:val="006959C0"/>
    <w:rsid w:val="0069628C"/>
    <w:rsid w:val="00696433"/>
    <w:rsid w:val="00697034"/>
    <w:rsid w:val="00697337"/>
    <w:rsid w:val="006A0962"/>
    <w:rsid w:val="006A0B19"/>
    <w:rsid w:val="006A0C9B"/>
    <w:rsid w:val="006A0E48"/>
    <w:rsid w:val="006A110D"/>
    <w:rsid w:val="006A127E"/>
    <w:rsid w:val="006A194E"/>
    <w:rsid w:val="006A19DB"/>
    <w:rsid w:val="006A212E"/>
    <w:rsid w:val="006A2161"/>
    <w:rsid w:val="006A2D8A"/>
    <w:rsid w:val="006A2DD1"/>
    <w:rsid w:val="006A2E0A"/>
    <w:rsid w:val="006A3451"/>
    <w:rsid w:val="006A34CF"/>
    <w:rsid w:val="006A41D3"/>
    <w:rsid w:val="006A462F"/>
    <w:rsid w:val="006A491A"/>
    <w:rsid w:val="006A50EA"/>
    <w:rsid w:val="006A537E"/>
    <w:rsid w:val="006A5B0F"/>
    <w:rsid w:val="006A5E2B"/>
    <w:rsid w:val="006A5ECE"/>
    <w:rsid w:val="006A6101"/>
    <w:rsid w:val="006A6D4A"/>
    <w:rsid w:val="006A7086"/>
    <w:rsid w:val="006A74B4"/>
    <w:rsid w:val="006A755B"/>
    <w:rsid w:val="006B03C7"/>
    <w:rsid w:val="006B0872"/>
    <w:rsid w:val="006B0F1C"/>
    <w:rsid w:val="006B13AC"/>
    <w:rsid w:val="006B13D2"/>
    <w:rsid w:val="006B152D"/>
    <w:rsid w:val="006B15AE"/>
    <w:rsid w:val="006B1C28"/>
    <w:rsid w:val="006B2666"/>
    <w:rsid w:val="006B2929"/>
    <w:rsid w:val="006B29A7"/>
    <w:rsid w:val="006B339C"/>
    <w:rsid w:val="006B3514"/>
    <w:rsid w:val="006B3DCD"/>
    <w:rsid w:val="006B43C7"/>
    <w:rsid w:val="006B46A8"/>
    <w:rsid w:val="006B52FC"/>
    <w:rsid w:val="006B569E"/>
    <w:rsid w:val="006B570C"/>
    <w:rsid w:val="006B5814"/>
    <w:rsid w:val="006B62EC"/>
    <w:rsid w:val="006B6581"/>
    <w:rsid w:val="006B6672"/>
    <w:rsid w:val="006B6787"/>
    <w:rsid w:val="006B7DF4"/>
    <w:rsid w:val="006BB1DB"/>
    <w:rsid w:val="006C245F"/>
    <w:rsid w:val="006C24E5"/>
    <w:rsid w:val="006C34E5"/>
    <w:rsid w:val="006C3FD0"/>
    <w:rsid w:val="006C445D"/>
    <w:rsid w:val="006C49FC"/>
    <w:rsid w:val="006C5191"/>
    <w:rsid w:val="006C58C9"/>
    <w:rsid w:val="006C5CCF"/>
    <w:rsid w:val="006C5CFB"/>
    <w:rsid w:val="006C6A7F"/>
    <w:rsid w:val="006C6B6A"/>
    <w:rsid w:val="006C710B"/>
    <w:rsid w:val="006C7C1D"/>
    <w:rsid w:val="006C7E5C"/>
    <w:rsid w:val="006D1015"/>
    <w:rsid w:val="006D1114"/>
    <w:rsid w:val="006D13EC"/>
    <w:rsid w:val="006D1DDE"/>
    <w:rsid w:val="006D22A1"/>
    <w:rsid w:val="006D238E"/>
    <w:rsid w:val="006D28F7"/>
    <w:rsid w:val="006D2E3E"/>
    <w:rsid w:val="006D3621"/>
    <w:rsid w:val="006D3B81"/>
    <w:rsid w:val="006D402C"/>
    <w:rsid w:val="006D45C3"/>
    <w:rsid w:val="006D5762"/>
    <w:rsid w:val="006D5C62"/>
    <w:rsid w:val="006D5E1C"/>
    <w:rsid w:val="006D5E7B"/>
    <w:rsid w:val="006D623B"/>
    <w:rsid w:val="006D7B91"/>
    <w:rsid w:val="006D7BB7"/>
    <w:rsid w:val="006D7D28"/>
    <w:rsid w:val="006E022F"/>
    <w:rsid w:val="006E056D"/>
    <w:rsid w:val="006E0B59"/>
    <w:rsid w:val="006E12D0"/>
    <w:rsid w:val="006E1C55"/>
    <w:rsid w:val="006E231B"/>
    <w:rsid w:val="006E2393"/>
    <w:rsid w:val="006E2398"/>
    <w:rsid w:val="006E333A"/>
    <w:rsid w:val="006E44DC"/>
    <w:rsid w:val="006E4A18"/>
    <w:rsid w:val="006E517F"/>
    <w:rsid w:val="006E5D28"/>
    <w:rsid w:val="006E619C"/>
    <w:rsid w:val="006E669A"/>
    <w:rsid w:val="006E68C6"/>
    <w:rsid w:val="006E773B"/>
    <w:rsid w:val="006E7D10"/>
    <w:rsid w:val="006F0085"/>
    <w:rsid w:val="006F0450"/>
    <w:rsid w:val="006F17D2"/>
    <w:rsid w:val="006F1C25"/>
    <w:rsid w:val="006F1C8A"/>
    <w:rsid w:val="006F2220"/>
    <w:rsid w:val="006F233D"/>
    <w:rsid w:val="006F24FD"/>
    <w:rsid w:val="006F26F8"/>
    <w:rsid w:val="006F2DE9"/>
    <w:rsid w:val="006F2F75"/>
    <w:rsid w:val="006F55C2"/>
    <w:rsid w:val="006F5811"/>
    <w:rsid w:val="006F5C6B"/>
    <w:rsid w:val="006F5E46"/>
    <w:rsid w:val="006F62C3"/>
    <w:rsid w:val="006F6337"/>
    <w:rsid w:val="006F66F8"/>
    <w:rsid w:val="006F6A74"/>
    <w:rsid w:val="006F6B1F"/>
    <w:rsid w:val="006F6C83"/>
    <w:rsid w:val="006F788E"/>
    <w:rsid w:val="006F7EEA"/>
    <w:rsid w:val="007006E6"/>
    <w:rsid w:val="00700C75"/>
    <w:rsid w:val="0070105C"/>
    <w:rsid w:val="0070147C"/>
    <w:rsid w:val="00701F23"/>
    <w:rsid w:val="0070204A"/>
    <w:rsid w:val="0070219C"/>
    <w:rsid w:val="00702391"/>
    <w:rsid w:val="00702432"/>
    <w:rsid w:val="00702875"/>
    <w:rsid w:val="00702CE4"/>
    <w:rsid w:val="00703055"/>
    <w:rsid w:val="00703210"/>
    <w:rsid w:val="0070427E"/>
    <w:rsid w:val="007042C2"/>
    <w:rsid w:val="00704385"/>
    <w:rsid w:val="00704650"/>
    <w:rsid w:val="00705204"/>
    <w:rsid w:val="00705379"/>
    <w:rsid w:val="0070607E"/>
    <w:rsid w:val="00706D3F"/>
    <w:rsid w:val="007075D9"/>
    <w:rsid w:val="00707966"/>
    <w:rsid w:val="0070796D"/>
    <w:rsid w:val="00707D61"/>
    <w:rsid w:val="00707DD9"/>
    <w:rsid w:val="0070FA16"/>
    <w:rsid w:val="00710387"/>
    <w:rsid w:val="00710598"/>
    <w:rsid w:val="0071063D"/>
    <w:rsid w:val="007108CF"/>
    <w:rsid w:val="00710C3E"/>
    <w:rsid w:val="00711235"/>
    <w:rsid w:val="0071174E"/>
    <w:rsid w:val="007120AE"/>
    <w:rsid w:val="007120D5"/>
    <w:rsid w:val="00712A0E"/>
    <w:rsid w:val="00712CA1"/>
    <w:rsid w:val="00713780"/>
    <w:rsid w:val="007141D4"/>
    <w:rsid w:val="0071458A"/>
    <w:rsid w:val="0071483A"/>
    <w:rsid w:val="0071493B"/>
    <w:rsid w:val="00714941"/>
    <w:rsid w:val="00714F0F"/>
    <w:rsid w:val="007158D9"/>
    <w:rsid w:val="00716109"/>
    <w:rsid w:val="007161AF"/>
    <w:rsid w:val="0071635C"/>
    <w:rsid w:val="00716C94"/>
    <w:rsid w:val="00717103"/>
    <w:rsid w:val="00717227"/>
    <w:rsid w:val="00717351"/>
    <w:rsid w:val="007173B4"/>
    <w:rsid w:val="0071797D"/>
    <w:rsid w:val="00717DB4"/>
    <w:rsid w:val="00717F3E"/>
    <w:rsid w:val="0072089D"/>
    <w:rsid w:val="00720E34"/>
    <w:rsid w:val="00720FC2"/>
    <w:rsid w:val="00721028"/>
    <w:rsid w:val="00721A67"/>
    <w:rsid w:val="00721DAD"/>
    <w:rsid w:val="00721DDB"/>
    <w:rsid w:val="0072247B"/>
    <w:rsid w:val="0072292C"/>
    <w:rsid w:val="00723EE9"/>
    <w:rsid w:val="00724152"/>
    <w:rsid w:val="0072491B"/>
    <w:rsid w:val="00724FBB"/>
    <w:rsid w:val="00725139"/>
    <w:rsid w:val="00725241"/>
    <w:rsid w:val="007255E7"/>
    <w:rsid w:val="00725612"/>
    <w:rsid w:val="007258F7"/>
    <w:rsid w:val="007271EE"/>
    <w:rsid w:val="00727781"/>
    <w:rsid w:val="00727834"/>
    <w:rsid w:val="00727AE4"/>
    <w:rsid w:val="00727F60"/>
    <w:rsid w:val="00730ADF"/>
    <w:rsid w:val="00731C6A"/>
    <w:rsid w:val="00733136"/>
    <w:rsid w:val="007337F4"/>
    <w:rsid w:val="00733BCB"/>
    <w:rsid w:val="007341A1"/>
    <w:rsid w:val="007342AC"/>
    <w:rsid w:val="007347CC"/>
    <w:rsid w:val="00734A66"/>
    <w:rsid w:val="007350F7"/>
    <w:rsid w:val="0073626A"/>
    <w:rsid w:val="007377D2"/>
    <w:rsid w:val="00737FAB"/>
    <w:rsid w:val="00740196"/>
    <w:rsid w:val="00740762"/>
    <w:rsid w:val="00740872"/>
    <w:rsid w:val="00740C4A"/>
    <w:rsid w:val="00740F71"/>
    <w:rsid w:val="00740FD8"/>
    <w:rsid w:val="0074113E"/>
    <w:rsid w:val="00741242"/>
    <w:rsid w:val="0074137C"/>
    <w:rsid w:val="007413ED"/>
    <w:rsid w:val="007415F1"/>
    <w:rsid w:val="0074186E"/>
    <w:rsid w:val="007419A4"/>
    <w:rsid w:val="00741AB2"/>
    <w:rsid w:val="00741DFE"/>
    <w:rsid w:val="00741F0F"/>
    <w:rsid w:val="0074251A"/>
    <w:rsid w:val="00742672"/>
    <w:rsid w:val="0074276D"/>
    <w:rsid w:val="007435CD"/>
    <w:rsid w:val="00743A53"/>
    <w:rsid w:val="00744310"/>
    <w:rsid w:val="0074431A"/>
    <w:rsid w:val="007445F1"/>
    <w:rsid w:val="00744B15"/>
    <w:rsid w:val="0074512F"/>
    <w:rsid w:val="007457D6"/>
    <w:rsid w:val="0074585D"/>
    <w:rsid w:val="00745B04"/>
    <w:rsid w:val="007466C8"/>
    <w:rsid w:val="007469E2"/>
    <w:rsid w:val="007471CD"/>
    <w:rsid w:val="007475BA"/>
    <w:rsid w:val="007478B8"/>
    <w:rsid w:val="00747DAD"/>
    <w:rsid w:val="00747FF2"/>
    <w:rsid w:val="00750538"/>
    <w:rsid w:val="0075070C"/>
    <w:rsid w:val="00750E96"/>
    <w:rsid w:val="00751058"/>
    <w:rsid w:val="00751917"/>
    <w:rsid w:val="00752492"/>
    <w:rsid w:val="00752763"/>
    <w:rsid w:val="0075372D"/>
    <w:rsid w:val="007538FE"/>
    <w:rsid w:val="00753C83"/>
    <w:rsid w:val="00754701"/>
    <w:rsid w:val="00754D3F"/>
    <w:rsid w:val="007551DF"/>
    <w:rsid w:val="0075537D"/>
    <w:rsid w:val="00756C38"/>
    <w:rsid w:val="0075710A"/>
    <w:rsid w:val="0075726A"/>
    <w:rsid w:val="007572D1"/>
    <w:rsid w:val="007579BC"/>
    <w:rsid w:val="007608CC"/>
    <w:rsid w:val="00760B0F"/>
    <w:rsid w:val="007612AD"/>
    <w:rsid w:val="0076190A"/>
    <w:rsid w:val="00761CF8"/>
    <w:rsid w:val="0076212B"/>
    <w:rsid w:val="00762199"/>
    <w:rsid w:val="00762890"/>
    <w:rsid w:val="007628EB"/>
    <w:rsid w:val="00762AB3"/>
    <w:rsid w:val="00762D75"/>
    <w:rsid w:val="007642D5"/>
    <w:rsid w:val="00764635"/>
    <w:rsid w:val="00764727"/>
    <w:rsid w:val="007653A4"/>
    <w:rsid w:val="00765E8F"/>
    <w:rsid w:val="00766349"/>
    <w:rsid w:val="007663EB"/>
    <w:rsid w:val="00766F35"/>
    <w:rsid w:val="0076703B"/>
    <w:rsid w:val="007670C3"/>
    <w:rsid w:val="007674B9"/>
    <w:rsid w:val="007675B5"/>
    <w:rsid w:val="007678A1"/>
    <w:rsid w:val="00767A1E"/>
    <w:rsid w:val="00767FA4"/>
    <w:rsid w:val="0077070F"/>
    <w:rsid w:val="00771ABF"/>
    <w:rsid w:val="00771ECF"/>
    <w:rsid w:val="00772D33"/>
    <w:rsid w:val="00772E52"/>
    <w:rsid w:val="00773EE1"/>
    <w:rsid w:val="0077402D"/>
    <w:rsid w:val="007740C4"/>
    <w:rsid w:val="00774513"/>
    <w:rsid w:val="00775882"/>
    <w:rsid w:val="007760B0"/>
    <w:rsid w:val="00776126"/>
    <w:rsid w:val="007761B8"/>
    <w:rsid w:val="00776C44"/>
    <w:rsid w:val="00776D4D"/>
    <w:rsid w:val="00776F74"/>
    <w:rsid w:val="00777B71"/>
    <w:rsid w:val="00777B9E"/>
    <w:rsid w:val="00777BC9"/>
    <w:rsid w:val="00781685"/>
    <w:rsid w:val="00781F34"/>
    <w:rsid w:val="007824F2"/>
    <w:rsid w:val="00782DA7"/>
    <w:rsid w:val="00783039"/>
    <w:rsid w:val="007840EA"/>
    <w:rsid w:val="007843DA"/>
    <w:rsid w:val="00784638"/>
    <w:rsid w:val="00784930"/>
    <w:rsid w:val="00784A6B"/>
    <w:rsid w:val="007850AC"/>
    <w:rsid w:val="007850BE"/>
    <w:rsid w:val="0078583A"/>
    <w:rsid w:val="00785F25"/>
    <w:rsid w:val="00786DF9"/>
    <w:rsid w:val="007873EF"/>
    <w:rsid w:val="00787794"/>
    <w:rsid w:val="00787831"/>
    <w:rsid w:val="0078787D"/>
    <w:rsid w:val="00788F0C"/>
    <w:rsid w:val="0079066E"/>
    <w:rsid w:val="0079067A"/>
    <w:rsid w:val="007906B7"/>
    <w:rsid w:val="00790CCA"/>
    <w:rsid w:val="00792E0C"/>
    <w:rsid w:val="00793DAB"/>
    <w:rsid w:val="007959AA"/>
    <w:rsid w:val="00795D29"/>
    <w:rsid w:val="00796656"/>
    <w:rsid w:val="007966D7"/>
    <w:rsid w:val="0079701D"/>
    <w:rsid w:val="00797060"/>
    <w:rsid w:val="0079713F"/>
    <w:rsid w:val="00797474"/>
    <w:rsid w:val="00797548"/>
    <w:rsid w:val="007976CA"/>
    <w:rsid w:val="007978C0"/>
    <w:rsid w:val="00797AC0"/>
    <w:rsid w:val="00797E74"/>
    <w:rsid w:val="007A037C"/>
    <w:rsid w:val="007A055D"/>
    <w:rsid w:val="007A099D"/>
    <w:rsid w:val="007A0EFF"/>
    <w:rsid w:val="007A1D8C"/>
    <w:rsid w:val="007A22D0"/>
    <w:rsid w:val="007A22FB"/>
    <w:rsid w:val="007A273E"/>
    <w:rsid w:val="007A3FAE"/>
    <w:rsid w:val="007A40A2"/>
    <w:rsid w:val="007A475F"/>
    <w:rsid w:val="007A4F05"/>
    <w:rsid w:val="007A54F7"/>
    <w:rsid w:val="007A5681"/>
    <w:rsid w:val="007A5B4D"/>
    <w:rsid w:val="007A5FD9"/>
    <w:rsid w:val="007A62D3"/>
    <w:rsid w:val="007A63A3"/>
    <w:rsid w:val="007A6673"/>
    <w:rsid w:val="007A6790"/>
    <w:rsid w:val="007A728B"/>
    <w:rsid w:val="007A78AF"/>
    <w:rsid w:val="007B03C0"/>
    <w:rsid w:val="007B0502"/>
    <w:rsid w:val="007B0D5A"/>
    <w:rsid w:val="007B162B"/>
    <w:rsid w:val="007B324F"/>
    <w:rsid w:val="007B388E"/>
    <w:rsid w:val="007B3F10"/>
    <w:rsid w:val="007B4817"/>
    <w:rsid w:val="007B4BDA"/>
    <w:rsid w:val="007B5469"/>
    <w:rsid w:val="007B5913"/>
    <w:rsid w:val="007B619C"/>
    <w:rsid w:val="007B6A47"/>
    <w:rsid w:val="007B6E35"/>
    <w:rsid w:val="007B7041"/>
    <w:rsid w:val="007B7071"/>
    <w:rsid w:val="007B7670"/>
    <w:rsid w:val="007C0587"/>
    <w:rsid w:val="007C0674"/>
    <w:rsid w:val="007C141F"/>
    <w:rsid w:val="007C191D"/>
    <w:rsid w:val="007C1CFB"/>
    <w:rsid w:val="007C1EA5"/>
    <w:rsid w:val="007C26EB"/>
    <w:rsid w:val="007C2E40"/>
    <w:rsid w:val="007C2E43"/>
    <w:rsid w:val="007C33DC"/>
    <w:rsid w:val="007C3CA3"/>
    <w:rsid w:val="007C4D36"/>
    <w:rsid w:val="007C7660"/>
    <w:rsid w:val="007C7D07"/>
    <w:rsid w:val="007C7DD8"/>
    <w:rsid w:val="007D0087"/>
    <w:rsid w:val="007D129D"/>
    <w:rsid w:val="007D143C"/>
    <w:rsid w:val="007D144A"/>
    <w:rsid w:val="007D16C4"/>
    <w:rsid w:val="007D1B95"/>
    <w:rsid w:val="007D1CEA"/>
    <w:rsid w:val="007D21B5"/>
    <w:rsid w:val="007D2521"/>
    <w:rsid w:val="007D2C18"/>
    <w:rsid w:val="007D31BF"/>
    <w:rsid w:val="007D34E6"/>
    <w:rsid w:val="007D3579"/>
    <w:rsid w:val="007D3E29"/>
    <w:rsid w:val="007D48ED"/>
    <w:rsid w:val="007D4A05"/>
    <w:rsid w:val="007D5269"/>
    <w:rsid w:val="007D54E4"/>
    <w:rsid w:val="007D5A6D"/>
    <w:rsid w:val="007D623A"/>
    <w:rsid w:val="007D7234"/>
    <w:rsid w:val="007D734C"/>
    <w:rsid w:val="007D7382"/>
    <w:rsid w:val="007D7CDD"/>
    <w:rsid w:val="007E00F8"/>
    <w:rsid w:val="007E017C"/>
    <w:rsid w:val="007E02A9"/>
    <w:rsid w:val="007E06CC"/>
    <w:rsid w:val="007E0885"/>
    <w:rsid w:val="007E0912"/>
    <w:rsid w:val="007E0A5A"/>
    <w:rsid w:val="007E1DE5"/>
    <w:rsid w:val="007E23F1"/>
    <w:rsid w:val="007E2B36"/>
    <w:rsid w:val="007E2FEF"/>
    <w:rsid w:val="007E32CE"/>
    <w:rsid w:val="007E354E"/>
    <w:rsid w:val="007E41F5"/>
    <w:rsid w:val="007E46AD"/>
    <w:rsid w:val="007E48BC"/>
    <w:rsid w:val="007E4E58"/>
    <w:rsid w:val="007E5248"/>
    <w:rsid w:val="007E56F3"/>
    <w:rsid w:val="007E5B67"/>
    <w:rsid w:val="007F003E"/>
    <w:rsid w:val="007F0509"/>
    <w:rsid w:val="007F0AE5"/>
    <w:rsid w:val="007F19E8"/>
    <w:rsid w:val="007F1DF9"/>
    <w:rsid w:val="007F216F"/>
    <w:rsid w:val="007F22A2"/>
    <w:rsid w:val="007F2555"/>
    <w:rsid w:val="007F2962"/>
    <w:rsid w:val="007F29D4"/>
    <w:rsid w:val="007F33BD"/>
    <w:rsid w:val="007F3616"/>
    <w:rsid w:val="007F3A06"/>
    <w:rsid w:val="007F3BE8"/>
    <w:rsid w:val="007F3E14"/>
    <w:rsid w:val="007F43C6"/>
    <w:rsid w:val="007F5A0D"/>
    <w:rsid w:val="007F5B22"/>
    <w:rsid w:val="007F5BEE"/>
    <w:rsid w:val="007F6CD0"/>
    <w:rsid w:val="007F6E6F"/>
    <w:rsid w:val="007F70C3"/>
    <w:rsid w:val="007F7132"/>
    <w:rsid w:val="007F721B"/>
    <w:rsid w:val="007F7458"/>
    <w:rsid w:val="007F7AE8"/>
    <w:rsid w:val="007F7BE1"/>
    <w:rsid w:val="007F7EEA"/>
    <w:rsid w:val="00800965"/>
    <w:rsid w:val="00800E36"/>
    <w:rsid w:val="008010CB"/>
    <w:rsid w:val="00801B79"/>
    <w:rsid w:val="00801BA3"/>
    <w:rsid w:val="00802329"/>
    <w:rsid w:val="00802337"/>
    <w:rsid w:val="00802F83"/>
    <w:rsid w:val="008035E7"/>
    <w:rsid w:val="008039D3"/>
    <w:rsid w:val="00803A0C"/>
    <w:rsid w:val="00803D64"/>
    <w:rsid w:val="008063E3"/>
    <w:rsid w:val="0080645A"/>
    <w:rsid w:val="0080703F"/>
    <w:rsid w:val="00807486"/>
    <w:rsid w:val="00807B7A"/>
    <w:rsid w:val="00810023"/>
    <w:rsid w:val="00810227"/>
    <w:rsid w:val="008104A2"/>
    <w:rsid w:val="00810FF6"/>
    <w:rsid w:val="00811652"/>
    <w:rsid w:val="008119B4"/>
    <w:rsid w:val="008129B9"/>
    <w:rsid w:val="008130A6"/>
    <w:rsid w:val="008130F5"/>
    <w:rsid w:val="008136B9"/>
    <w:rsid w:val="00813935"/>
    <w:rsid w:val="00813978"/>
    <w:rsid w:val="0081418D"/>
    <w:rsid w:val="00814495"/>
    <w:rsid w:val="00814B46"/>
    <w:rsid w:val="00814CF4"/>
    <w:rsid w:val="00814E26"/>
    <w:rsid w:val="008154FF"/>
    <w:rsid w:val="0081595C"/>
    <w:rsid w:val="00816669"/>
    <w:rsid w:val="00816911"/>
    <w:rsid w:val="008171AF"/>
    <w:rsid w:val="008176C8"/>
    <w:rsid w:val="00817A2C"/>
    <w:rsid w:val="00820413"/>
    <w:rsid w:val="0082072A"/>
    <w:rsid w:val="00820A29"/>
    <w:rsid w:val="0082178C"/>
    <w:rsid w:val="008219A6"/>
    <w:rsid w:val="008220BC"/>
    <w:rsid w:val="00822373"/>
    <w:rsid w:val="00822C68"/>
    <w:rsid w:val="008233C9"/>
    <w:rsid w:val="0082469C"/>
    <w:rsid w:val="0082631B"/>
    <w:rsid w:val="00826A44"/>
    <w:rsid w:val="00826A63"/>
    <w:rsid w:val="00826EFC"/>
    <w:rsid w:val="008274DE"/>
    <w:rsid w:val="00827B61"/>
    <w:rsid w:val="008308B8"/>
    <w:rsid w:val="00830DC5"/>
    <w:rsid w:val="0083246E"/>
    <w:rsid w:val="00832766"/>
    <w:rsid w:val="0083290C"/>
    <w:rsid w:val="00832D69"/>
    <w:rsid w:val="00833DB6"/>
    <w:rsid w:val="00833FA2"/>
    <w:rsid w:val="00834FA4"/>
    <w:rsid w:val="008354A9"/>
    <w:rsid w:val="00835F85"/>
    <w:rsid w:val="00836215"/>
    <w:rsid w:val="008362C9"/>
    <w:rsid w:val="008363D6"/>
    <w:rsid w:val="00836592"/>
    <w:rsid w:val="00836BBC"/>
    <w:rsid w:val="00837C1D"/>
    <w:rsid w:val="00837EB7"/>
    <w:rsid w:val="00837F31"/>
    <w:rsid w:val="00840263"/>
    <w:rsid w:val="00840759"/>
    <w:rsid w:val="00840BEA"/>
    <w:rsid w:val="00840C56"/>
    <w:rsid w:val="00841229"/>
    <w:rsid w:val="00841725"/>
    <w:rsid w:val="0084210C"/>
    <w:rsid w:val="0084244D"/>
    <w:rsid w:val="00842B63"/>
    <w:rsid w:val="008433A9"/>
    <w:rsid w:val="00843EF3"/>
    <w:rsid w:val="00844A09"/>
    <w:rsid w:val="008453FD"/>
    <w:rsid w:val="00846D48"/>
    <w:rsid w:val="00846E5E"/>
    <w:rsid w:val="0084710D"/>
    <w:rsid w:val="00847B12"/>
    <w:rsid w:val="00847C46"/>
    <w:rsid w:val="008506C3"/>
    <w:rsid w:val="008507DA"/>
    <w:rsid w:val="00850D65"/>
    <w:rsid w:val="0085164D"/>
    <w:rsid w:val="00851824"/>
    <w:rsid w:val="00852F7C"/>
    <w:rsid w:val="0085300B"/>
    <w:rsid w:val="0085366F"/>
    <w:rsid w:val="008540C1"/>
    <w:rsid w:val="00854AE5"/>
    <w:rsid w:val="00854BBC"/>
    <w:rsid w:val="00855174"/>
    <w:rsid w:val="00855BD2"/>
    <w:rsid w:val="00855ED4"/>
    <w:rsid w:val="008560D5"/>
    <w:rsid w:val="00856A84"/>
    <w:rsid w:val="00857858"/>
    <w:rsid w:val="008579B3"/>
    <w:rsid w:val="00857EBE"/>
    <w:rsid w:val="0085FE28"/>
    <w:rsid w:val="008604B4"/>
    <w:rsid w:val="008614BC"/>
    <w:rsid w:val="00861F13"/>
    <w:rsid w:val="0086335B"/>
    <w:rsid w:val="00863798"/>
    <w:rsid w:val="008639A0"/>
    <w:rsid w:val="00863BBB"/>
    <w:rsid w:val="00863C22"/>
    <w:rsid w:val="00864B5B"/>
    <w:rsid w:val="00864DD8"/>
    <w:rsid w:val="008655E9"/>
    <w:rsid w:val="008657A3"/>
    <w:rsid w:val="00865AEA"/>
    <w:rsid w:val="00866174"/>
    <w:rsid w:val="008665AC"/>
    <w:rsid w:val="00866797"/>
    <w:rsid w:val="00866A54"/>
    <w:rsid w:val="00866DC9"/>
    <w:rsid w:val="00867F22"/>
    <w:rsid w:val="008705EE"/>
    <w:rsid w:val="00870EF4"/>
    <w:rsid w:val="00871017"/>
    <w:rsid w:val="008716DE"/>
    <w:rsid w:val="00871C40"/>
    <w:rsid w:val="008724A0"/>
    <w:rsid w:val="00872885"/>
    <w:rsid w:val="00872C84"/>
    <w:rsid w:val="00872DAF"/>
    <w:rsid w:val="00872E0C"/>
    <w:rsid w:val="0087391D"/>
    <w:rsid w:val="00873A7A"/>
    <w:rsid w:val="00874220"/>
    <w:rsid w:val="0087459B"/>
    <w:rsid w:val="008746D5"/>
    <w:rsid w:val="00874AB0"/>
    <w:rsid w:val="00874BA0"/>
    <w:rsid w:val="00874C45"/>
    <w:rsid w:val="00874D88"/>
    <w:rsid w:val="00875872"/>
    <w:rsid w:val="0087589B"/>
    <w:rsid w:val="0087610F"/>
    <w:rsid w:val="00876DEB"/>
    <w:rsid w:val="00877103"/>
    <w:rsid w:val="00877BEB"/>
    <w:rsid w:val="00877F2B"/>
    <w:rsid w:val="0088005E"/>
    <w:rsid w:val="008800D0"/>
    <w:rsid w:val="00880136"/>
    <w:rsid w:val="00880350"/>
    <w:rsid w:val="008803D2"/>
    <w:rsid w:val="00880AC5"/>
    <w:rsid w:val="00881CE0"/>
    <w:rsid w:val="00882272"/>
    <w:rsid w:val="008827ED"/>
    <w:rsid w:val="00882C71"/>
    <w:rsid w:val="008839CF"/>
    <w:rsid w:val="008843A2"/>
    <w:rsid w:val="00884EB9"/>
    <w:rsid w:val="00885205"/>
    <w:rsid w:val="00885D76"/>
    <w:rsid w:val="008860F9"/>
    <w:rsid w:val="00886893"/>
    <w:rsid w:val="00886F2B"/>
    <w:rsid w:val="00886F61"/>
    <w:rsid w:val="00887816"/>
    <w:rsid w:val="00890874"/>
    <w:rsid w:val="00891130"/>
    <w:rsid w:val="008913A1"/>
    <w:rsid w:val="00891C9E"/>
    <w:rsid w:val="00891D8B"/>
    <w:rsid w:val="008925B5"/>
    <w:rsid w:val="00892F5A"/>
    <w:rsid w:val="00893444"/>
    <w:rsid w:val="00893942"/>
    <w:rsid w:val="00893E4E"/>
    <w:rsid w:val="00893F9C"/>
    <w:rsid w:val="00894077"/>
    <w:rsid w:val="008945A9"/>
    <w:rsid w:val="008947DE"/>
    <w:rsid w:val="00894820"/>
    <w:rsid w:val="008951A4"/>
    <w:rsid w:val="00895AE4"/>
    <w:rsid w:val="00896D5A"/>
    <w:rsid w:val="00896DF2"/>
    <w:rsid w:val="00896E0E"/>
    <w:rsid w:val="008A009D"/>
    <w:rsid w:val="008A04EF"/>
    <w:rsid w:val="008A05BB"/>
    <w:rsid w:val="008A05C1"/>
    <w:rsid w:val="008A086C"/>
    <w:rsid w:val="008A0E67"/>
    <w:rsid w:val="008A1893"/>
    <w:rsid w:val="008A1A15"/>
    <w:rsid w:val="008A26EF"/>
    <w:rsid w:val="008A29DF"/>
    <w:rsid w:val="008A2D9A"/>
    <w:rsid w:val="008A2EFF"/>
    <w:rsid w:val="008A3071"/>
    <w:rsid w:val="008A30CC"/>
    <w:rsid w:val="008A33D3"/>
    <w:rsid w:val="008A3D58"/>
    <w:rsid w:val="008A47F3"/>
    <w:rsid w:val="008A4D8D"/>
    <w:rsid w:val="008A53AD"/>
    <w:rsid w:val="008A5A11"/>
    <w:rsid w:val="008A6189"/>
    <w:rsid w:val="008A660C"/>
    <w:rsid w:val="008A67F7"/>
    <w:rsid w:val="008A6BC2"/>
    <w:rsid w:val="008A6C0B"/>
    <w:rsid w:val="008A6DB0"/>
    <w:rsid w:val="008A6EE6"/>
    <w:rsid w:val="008A700E"/>
    <w:rsid w:val="008A719A"/>
    <w:rsid w:val="008A7395"/>
    <w:rsid w:val="008A751A"/>
    <w:rsid w:val="008A79A7"/>
    <w:rsid w:val="008B05D0"/>
    <w:rsid w:val="008B11D8"/>
    <w:rsid w:val="008B14CE"/>
    <w:rsid w:val="008B1FC0"/>
    <w:rsid w:val="008B231D"/>
    <w:rsid w:val="008B25B6"/>
    <w:rsid w:val="008B268D"/>
    <w:rsid w:val="008B2BD9"/>
    <w:rsid w:val="008B30BF"/>
    <w:rsid w:val="008B3CDB"/>
    <w:rsid w:val="008B3E33"/>
    <w:rsid w:val="008B3E9C"/>
    <w:rsid w:val="008B426A"/>
    <w:rsid w:val="008B4776"/>
    <w:rsid w:val="008B4CB0"/>
    <w:rsid w:val="008B5218"/>
    <w:rsid w:val="008B5582"/>
    <w:rsid w:val="008B57CC"/>
    <w:rsid w:val="008B58CD"/>
    <w:rsid w:val="008B5A1D"/>
    <w:rsid w:val="008B5F9E"/>
    <w:rsid w:val="008B6955"/>
    <w:rsid w:val="008B6C65"/>
    <w:rsid w:val="008B7AB3"/>
    <w:rsid w:val="008B7D6E"/>
    <w:rsid w:val="008C00F5"/>
    <w:rsid w:val="008C05DC"/>
    <w:rsid w:val="008C06C7"/>
    <w:rsid w:val="008C0836"/>
    <w:rsid w:val="008C08C3"/>
    <w:rsid w:val="008C0EE9"/>
    <w:rsid w:val="008C10CA"/>
    <w:rsid w:val="008C1958"/>
    <w:rsid w:val="008C1F98"/>
    <w:rsid w:val="008C26E0"/>
    <w:rsid w:val="008C2757"/>
    <w:rsid w:val="008C2A6A"/>
    <w:rsid w:val="008C2D31"/>
    <w:rsid w:val="008C3663"/>
    <w:rsid w:val="008C377D"/>
    <w:rsid w:val="008C3B65"/>
    <w:rsid w:val="008C3C7C"/>
    <w:rsid w:val="008C4908"/>
    <w:rsid w:val="008C4A40"/>
    <w:rsid w:val="008C4C02"/>
    <w:rsid w:val="008C4E35"/>
    <w:rsid w:val="008C5973"/>
    <w:rsid w:val="008C6834"/>
    <w:rsid w:val="008C6951"/>
    <w:rsid w:val="008C712D"/>
    <w:rsid w:val="008C79C2"/>
    <w:rsid w:val="008C7A3F"/>
    <w:rsid w:val="008D08D9"/>
    <w:rsid w:val="008D0B73"/>
    <w:rsid w:val="008D0C0A"/>
    <w:rsid w:val="008D0F12"/>
    <w:rsid w:val="008D0FDB"/>
    <w:rsid w:val="008D1483"/>
    <w:rsid w:val="008D178F"/>
    <w:rsid w:val="008D1AB9"/>
    <w:rsid w:val="008D1B4C"/>
    <w:rsid w:val="008D1B8E"/>
    <w:rsid w:val="008D20F2"/>
    <w:rsid w:val="008D22E7"/>
    <w:rsid w:val="008D23E5"/>
    <w:rsid w:val="008D2DE4"/>
    <w:rsid w:val="008D313B"/>
    <w:rsid w:val="008D31E5"/>
    <w:rsid w:val="008D48D7"/>
    <w:rsid w:val="008D51B0"/>
    <w:rsid w:val="008D56DC"/>
    <w:rsid w:val="008D584A"/>
    <w:rsid w:val="008D6810"/>
    <w:rsid w:val="008D69E2"/>
    <w:rsid w:val="008D7225"/>
    <w:rsid w:val="008D7312"/>
    <w:rsid w:val="008D7715"/>
    <w:rsid w:val="008D78BB"/>
    <w:rsid w:val="008D7CE4"/>
    <w:rsid w:val="008D7CF4"/>
    <w:rsid w:val="008D7DD4"/>
    <w:rsid w:val="008E06E5"/>
    <w:rsid w:val="008E0949"/>
    <w:rsid w:val="008E098E"/>
    <w:rsid w:val="008E0E75"/>
    <w:rsid w:val="008E121F"/>
    <w:rsid w:val="008E16C3"/>
    <w:rsid w:val="008E1A69"/>
    <w:rsid w:val="008E1B2E"/>
    <w:rsid w:val="008E2087"/>
    <w:rsid w:val="008E2608"/>
    <w:rsid w:val="008E2D85"/>
    <w:rsid w:val="008E2ECE"/>
    <w:rsid w:val="008E32F7"/>
    <w:rsid w:val="008E3651"/>
    <w:rsid w:val="008E455C"/>
    <w:rsid w:val="008E48C7"/>
    <w:rsid w:val="008E4E80"/>
    <w:rsid w:val="008E53AD"/>
    <w:rsid w:val="008E5492"/>
    <w:rsid w:val="008E697C"/>
    <w:rsid w:val="008E6CB5"/>
    <w:rsid w:val="008E6DD3"/>
    <w:rsid w:val="008E7D24"/>
    <w:rsid w:val="008F01A7"/>
    <w:rsid w:val="008F069B"/>
    <w:rsid w:val="008F08B6"/>
    <w:rsid w:val="008F0C03"/>
    <w:rsid w:val="008F0C65"/>
    <w:rsid w:val="008F0CEB"/>
    <w:rsid w:val="008F1D4A"/>
    <w:rsid w:val="008F2166"/>
    <w:rsid w:val="008F41C7"/>
    <w:rsid w:val="008F441D"/>
    <w:rsid w:val="008F4530"/>
    <w:rsid w:val="008F47A3"/>
    <w:rsid w:val="008F4D08"/>
    <w:rsid w:val="008F4DA4"/>
    <w:rsid w:val="008F5263"/>
    <w:rsid w:val="008F5532"/>
    <w:rsid w:val="008F56F9"/>
    <w:rsid w:val="008F6015"/>
    <w:rsid w:val="008F6225"/>
    <w:rsid w:val="008F6769"/>
    <w:rsid w:val="008F67B9"/>
    <w:rsid w:val="008F72F3"/>
    <w:rsid w:val="008F75F8"/>
    <w:rsid w:val="008F76A4"/>
    <w:rsid w:val="008F7E3A"/>
    <w:rsid w:val="00900CFE"/>
    <w:rsid w:val="009010C0"/>
    <w:rsid w:val="00901DAC"/>
    <w:rsid w:val="00902AA3"/>
    <w:rsid w:val="00902E63"/>
    <w:rsid w:val="00902EC5"/>
    <w:rsid w:val="009031A9"/>
    <w:rsid w:val="0090444A"/>
    <w:rsid w:val="00904FE9"/>
    <w:rsid w:val="009057A8"/>
    <w:rsid w:val="00905A27"/>
    <w:rsid w:val="00906409"/>
    <w:rsid w:val="009067FE"/>
    <w:rsid w:val="00907F98"/>
    <w:rsid w:val="00910056"/>
    <w:rsid w:val="00910A0C"/>
    <w:rsid w:val="00910C71"/>
    <w:rsid w:val="00910D6E"/>
    <w:rsid w:val="009113CE"/>
    <w:rsid w:val="00911C02"/>
    <w:rsid w:val="00911CA6"/>
    <w:rsid w:val="00911EC4"/>
    <w:rsid w:val="0091219F"/>
    <w:rsid w:val="0091253F"/>
    <w:rsid w:val="009135EA"/>
    <w:rsid w:val="00913896"/>
    <w:rsid w:val="00914374"/>
    <w:rsid w:val="00914A8E"/>
    <w:rsid w:val="00915B65"/>
    <w:rsid w:val="00916447"/>
    <w:rsid w:val="009175C3"/>
    <w:rsid w:val="009179AC"/>
    <w:rsid w:val="0091D9DC"/>
    <w:rsid w:val="0092062D"/>
    <w:rsid w:val="00920840"/>
    <w:rsid w:val="00920C7F"/>
    <w:rsid w:val="0092109C"/>
    <w:rsid w:val="0092111F"/>
    <w:rsid w:val="00921236"/>
    <w:rsid w:val="009229AA"/>
    <w:rsid w:val="00922F1C"/>
    <w:rsid w:val="009232F9"/>
    <w:rsid w:val="009242BD"/>
    <w:rsid w:val="009248FA"/>
    <w:rsid w:val="00924ED5"/>
    <w:rsid w:val="009251D8"/>
    <w:rsid w:val="00925373"/>
    <w:rsid w:val="0092590A"/>
    <w:rsid w:val="00925DE8"/>
    <w:rsid w:val="009263C4"/>
    <w:rsid w:val="009266A4"/>
    <w:rsid w:val="00926810"/>
    <w:rsid w:val="00926BCE"/>
    <w:rsid w:val="00926F5F"/>
    <w:rsid w:val="00927A53"/>
    <w:rsid w:val="00927DDD"/>
    <w:rsid w:val="00927E41"/>
    <w:rsid w:val="0092FECD"/>
    <w:rsid w:val="00930216"/>
    <w:rsid w:val="00930667"/>
    <w:rsid w:val="00930959"/>
    <w:rsid w:val="009315E4"/>
    <w:rsid w:val="00931B20"/>
    <w:rsid w:val="00932097"/>
    <w:rsid w:val="0093231F"/>
    <w:rsid w:val="00932365"/>
    <w:rsid w:val="00932D11"/>
    <w:rsid w:val="00932F58"/>
    <w:rsid w:val="0093381A"/>
    <w:rsid w:val="00933EFB"/>
    <w:rsid w:val="0093418F"/>
    <w:rsid w:val="00935C1E"/>
    <w:rsid w:val="00935EDB"/>
    <w:rsid w:val="009366AB"/>
    <w:rsid w:val="009367C5"/>
    <w:rsid w:val="00936CEF"/>
    <w:rsid w:val="00936DC2"/>
    <w:rsid w:val="00936FDF"/>
    <w:rsid w:val="009372A8"/>
    <w:rsid w:val="00937803"/>
    <w:rsid w:val="00937F98"/>
    <w:rsid w:val="00940A8F"/>
    <w:rsid w:val="00940CC1"/>
    <w:rsid w:val="0094177A"/>
    <w:rsid w:val="0094203E"/>
    <w:rsid w:val="00943005"/>
    <w:rsid w:val="009430DA"/>
    <w:rsid w:val="009431D3"/>
    <w:rsid w:val="00943D70"/>
    <w:rsid w:val="0094482F"/>
    <w:rsid w:val="00944B85"/>
    <w:rsid w:val="00944CDE"/>
    <w:rsid w:val="00945467"/>
    <w:rsid w:val="009459CF"/>
    <w:rsid w:val="00946375"/>
    <w:rsid w:val="00946419"/>
    <w:rsid w:val="009464C3"/>
    <w:rsid w:val="009468C7"/>
    <w:rsid w:val="00946E86"/>
    <w:rsid w:val="00947112"/>
    <w:rsid w:val="00947525"/>
    <w:rsid w:val="00947B58"/>
    <w:rsid w:val="00950B55"/>
    <w:rsid w:val="00950EA4"/>
    <w:rsid w:val="00950F0C"/>
    <w:rsid w:val="00950F0F"/>
    <w:rsid w:val="00951AE6"/>
    <w:rsid w:val="00952DE2"/>
    <w:rsid w:val="00953123"/>
    <w:rsid w:val="009533DC"/>
    <w:rsid w:val="00953779"/>
    <w:rsid w:val="00953917"/>
    <w:rsid w:val="00953A20"/>
    <w:rsid w:val="00953E47"/>
    <w:rsid w:val="009545E9"/>
    <w:rsid w:val="009547F1"/>
    <w:rsid w:val="00956793"/>
    <w:rsid w:val="00956CA6"/>
    <w:rsid w:val="0095702D"/>
    <w:rsid w:val="009576D0"/>
    <w:rsid w:val="0095792D"/>
    <w:rsid w:val="00957F82"/>
    <w:rsid w:val="0095EFEF"/>
    <w:rsid w:val="0096093C"/>
    <w:rsid w:val="00960C82"/>
    <w:rsid w:val="00960F77"/>
    <w:rsid w:val="00961A9C"/>
    <w:rsid w:val="00961B9B"/>
    <w:rsid w:val="00962B15"/>
    <w:rsid w:val="00962B5B"/>
    <w:rsid w:val="00962CA4"/>
    <w:rsid w:val="00962D1B"/>
    <w:rsid w:val="00962DED"/>
    <w:rsid w:val="00963B7F"/>
    <w:rsid w:val="00964606"/>
    <w:rsid w:val="0096524A"/>
    <w:rsid w:val="00965E9A"/>
    <w:rsid w:val="00966181"/>
    <w:rsid w:val="00966240"/>
    <w:rsid w:val="00966282"/>
    <w:rsid w:val="00966672"/>
    <w:rsid w:val="009668A8"/>
    <w:rsid w:val="00966EA0"/>
    <w:rsid w:val="00966F7E"/>
    <w:rsid w:val="009671DB"/>
    <w:rsid w:val="00967408"/>
    <w:rsid w:val="0096740A"/>
    <w:rsid w:val="0096768A"/>
    <w:rsid w:val="00967845"/>
    <w:rsid w:val="00967898"/>
    <w:rsid w:val="0096795A"/>
    <w:rsid w:val="00967FDE"/>
    <w:rsid w:val="00970486"/>
    <w:rsid w:val="009707ED"/>
    <w:rsid w:val="00970B1F"/>
    <w:rsid w:val="0097131A"/>
    <w:rsid w:val="00971335"/>
    <w:rsid w:val="00971DFE"/>
    <w:rsid w:val="00971FF3"/>
    <w:rsid w:val="00972054"/>
    <w:rsid w:val="009721B8"/>
    <w:rsid w:val="00972364"/>
    <w:rsid w:val="009723BB"/>
    <w:rsid w:val="00972507"/>
    <w:rsid w:val="0097282D"/>
    <w:rsid w:val="009732F9"/>
    <w:rsid w:val="0097363F"/>
    <w:rsid w:val="00973842"/>
    <w:rsid w:val="00973A63"/>
    <w:rsid w:val="00973BC8"/>
    <w:rsid w:val="0097419B"/>
    <w:rsid w:val="009747B3"/>
    <w:rsid w:val="00974B26"/>
    <w:rsid w:val="00974DF4"/>
    <w:rsid w:val="009750C5"/>
    <w:rsid w:val="009757D0"/>
    <w:rsid w:val="00975CB0"/>
    <w:rsid w:val="009766AB"/>
    <w:rsid w:val="0098025B"/>
    <w:rsid w:val="00980F3B"/>
    <w:rsid w:val="009813E0"/>
    <w:rsid w:val="00981468"/>
    <w:rsid w:val="00981AD9"/>
    <w:rsid w:val="00981BF9"/>
    <w:rsid w:val="009823E2"/>
    <w:rsid w:val="00982695"/>
    <w:rsid w:val="00982BDF"/>
    <w:rsid w:val="00983463"/>
    <w:rsid w:val="00983892"/>
    <w:rsid w:val="009841AF"/>
    <w:rsid w:val="0098492F"/>
    <w:rsid w:val="009849ED"/>
    <w:rsid w:val="0098513A"/>
    <w:rsid w:val="0098529F"/>
    <w:rsid w:val="009852D1"/>
    <w:rsid w:val="00985524"/>
    <w:rsid w:val="00985A7A"/>
    <w:rsid w:val="00985AFB"/>
    <w:rsid w:val="00985C2F"/>
    <w:rsid w:val="0098601F"/>
    <w:rsid w:val="009862BE"/>
    <w:rsid w:val="00986E66"/>
    <w:rsid w:val="00986FEC"/>
    <w:rsid w:val="00987633"/>
    <w:rsid w:val="00987731"/>
    <w:rsid w:val="00987774"/>
    <w:rsid w:val="00987982"/>
    <w:rsid w:val="00987C75"/>
    <w:rsid w:val="00987F31"/>
    <w:rsid w:val="009908C9"/>
    <w:rsid w:val="00990973"/>
    <w:rsid w:val="00990C23"/>
    <w:rsid w:val="00991C08"/>
    <w:rsid w:val="00991C2B"/>
    <w:rsid w:val="009924C3"/>
    <w:rsid w:val="009925FA"/>
    <w:rsid w:val="0099292D"/>
    <w:rsid w:val="009929A1"/>
    <w:rsid w:val="00992C15"/>
    <w:rsid w:val="00992CBC"/>
    <w:rsid w:val="009935A2"/>
    <w:rsid w:val="009937D3"/>
    <w:rsid w:val="00994630"/>
    <w:rsid w:val="0099487A"/>
    <w:rsid w:val="0099515F"/>
    <w:rsid w:val="0099544A"/>
    <w:rsid w:val="009955F3"/>
    <w:rsid w:val="00995763"/>
    <w:rsid w:val="009959CA"/>
    <w:rsid w:val="00995EC8"/>
    <w:rsid w:val="00996463"/>
    <w:rsid w:val="00996683"/>
    <w:rsid w:val="00996A73"/>
    <w:rsid w:val="00996B71"/>
    <w:rsid w:val="00997AA0"/>
    <w:rsid w:val="009A01AD"/>
    <w:rsid w:val="009A04FB"/>
    <w:rsid w:val="009A0560"/>
    <w:rsid w:val="009A07D3"/>
    <w:rsid w:val="009A0B07"/>
    <w:rsid w:val="009A12B8"/>
    <w:rsid w:val="009A2B6D"/>
    <w:rsid w:val="009A324A"/>
    <w:rsid w:val="009A3317"/>
    <w:rsid w:val="009A3AA5"/>
    <w:rsid w:val="009A4DF3"/>
    <w:rsid w:val="009A502B"/>
    <w:rsid w:val="009A5ADF"/>
    <w:rsid w:val="009A5B3F"/>
    <w:rsid w:val="009A60AB"/>
    <w:rsid w:val="009A64DE"/>
    <w:rsid w:val="009A6AAA"/>
    <w:rsid w:val="009A6BC3"/>
    <w:rsid w:val="009A7080"/>
    <w:rsid w:val="009A751D"/>
    <w:rsid w:val="009A7648"/>
    <w:rsid w:val="009A7705"/>
    <w:rsid w:val="009A7B83"/>
    <w:rsid w:val="009B00C3"/>
    <w:rsid w:val="009B02C1"/>
    <w:rsid w:val="009B06CD"/>
    <w:rsid w:val="009B16CA"/>
    <w:rsid w:val="009B1963"/>
    <w:rsid w:val="009B1F1D"/>
    <w:rsid w:val="009B2156"/>
    <w:rsid w:val="009B2230"/>
    <w:rsid w:val="009B249D"/>
    <w:rsid w:val="009B2574"/>
    <w:rsid w:val="009B2670"/>
    <w:rsid w:val="009B2FFB"/>
    <w:rsid w:val="009B3186"/>
    <w:rsid w:val="009B33E0"/>
    <w:rsid w:val="009B3BFA"/>
    <w:rsid w:val="009B3D32"/>
    <w:rsid w:val="009B4475"/>
    <w:rsid w:val="009B5253"/>
    <w:rsid w:val="009B586A"/>
    <w:rsid w:val="009B5913"/>
    <w:rsid w:val="009B5D1C"/>
    <w:rsid w:val="009B6159"/>
    <w:rsid w:val="009B6591"/>
    <w:rsid w:val="009B7207"/>
    <w:rsid w:val="009B72D3"/>
    <w:rsid w:val="009B788B"/>
    <w:rsid w:val="009C0228"/>
    <w:rsid w:val="009C0712"/>
    <w:rsid w:val="009C0C1D"/>
    <w:rsid w:val="009C112D"/>
    <w:rsid w:val="009C1436"/>
    <w:rsid w:val="009C17F2"/>
    <w:rsid w:val="009C1FD2"/>
    <w:rsid w:val="009C2A1C"/>
    <w:rsid w:val="009C3012"/>
    <w:rsid w:val="009C3868"/>
    <w:rsid w:val="009C3AAF"/>
    <w:rsid w:val="009C3E8B"/>
    <w:rsid w:val="009C519A"/>
    <w:rsid w:val="009C5604"/>
    <w:rsid w:val="009C5B92"/>
    <w:rsid w:val="009C5CFA"/>
    <w:rsid w:val="009C5D81"/>
    <w:rsid w:val="009C5DF5"/>
    <w:rsid w:val="009C66EB"/>
    <w:rsid w:val="009C6838"/>
    <w:rsid w:val="009C6854"/>
    <w:rsid w:val="009C71B3"/>
    <w:rsid w:val="009C7C92"/>
    <w:rsid w:val="009D02D9"/>
    <w:rsid w:val="009D09A5"/>
    <w:rsid w:val="009D166C"/>
    <w:rsid w:val="009D16BA"/>
    <w:rsid w:val="009D17FE"/>
    <w:rsid w:val="009D1B33"/>
    <w:rsid w:val="009D1D6B"/>
    <w:rsid w:val="009D2841"/>
    <w:rsid w:val="009D31A1"/>
    <w:rsid w:val="009D3650"/>
    <w:rsid w:val="009D37E9"/>
    <w:rsid w:val="009D3BF9"/>
    <w:rsid w:val="009D3D93"/>
    <w:rsid w:val="009D3FDA"/>
    <w:rsid w:val="009D43A5"/>
    <w:rsid w:val="009D4886"/>
    <w:rsid w:val="009D4A36"/>
    <w:rsid w:val="009D4D06"/>
    <w:rsid w:val="009D5F4A"/>
    <w:rsid w:val="009D6D66"/>
    <w:rsid w:val="009D710C"/>
    <w:rsid w:val="009D7211"/>
    <w:rsid w:val="009D73C5"/>
    <w:rsid w:val="009D777A"/>
    <w:rsid w:val="009E0BE3"/>
    <w:rsid w:val="009E0D24"/>
    <w:rsid w:val="009E1A1D"/>
    <w:rsid w:val="009E1D5E"/>
    <w:rsid w:val="009E20B4"/>
    <w:rsid w:val="009E2829"/>
    <w:rsid w:val="009E3B9D"/>
    <w:rsid w:val="009E42C8"/>
    <w:rsid w:val="009E48D3"/>
    <w:rsid w:val="009E4CF9"/>
    <w:rsid w:val="009E4FD0"/>
    <w:rsid w:val="009E5082"/>
    <w:rsid w:val="009E51A9"/>
    <w:rsid w:val="009E5385"/>
    <w:rsid w:val="009E5655"/>
    <w:rsid w:val="009E588B"/>
    <w:rsid w:val="009E5A19"/>
    <w:rsid w:val="009E5AE7"/>
    <w:rsid w:val="009E6093"/>
    <w:rsid w:val="009E6255"/>
    <w:rsid w:val="009E667B"/>
    <w:rsid w:val="009E6DFD"/>
    <w:rsid w:val="009E76EB"/>
    <w:rsid w:val="009E7822"/>
    <w:rsid w:val="009E7C42"/>
    <w:rsid w:val="009E7E7F"/>
    <w:rsid w:val="009E7FD1"/>
    <w:rsid w:val="009F0179"/>
    <w:rsid w:val="009F02F2"/>
    <w:rsid w:val="009F0806"/>
    <w:rsid w:val="009F0877"/>
    <w:rsid w:val="009F0EDA"/>
    <w:rsid w:val="009F1265"/>
    <w:rsid w:val="009F134C"/>
    <w:rsid w:val="009F13FA"/>
    <w:rsid w:val="009F170B"/>
    <w:rsid w:val="009F1962"/>
    <w:rsid w:val="009F1C44"/>
    <w:rsid w:val="009F2689"/>
    <w:rsid w:val="009F282D"/>
    <w:rsid w:val="009F2E85"/>
    <w:rsid w:val="009F35AE"/>
    <w:rsid w:val="009F388F"/>
    <w:rsid w:val="009F402E"/>
    <w:rsid w:val="009F44C3"/>
    <w:rsid w:val="009F4651"/>
    <w:rsid w:val="009F57AF"/>
    <w:rsid w:val="009F59CF"/>
    <w:rsid w:val="009F64A6"/>
    <w:rsid w:val="009F652C"/>
    <w:rsid w:val="009F6562"/>
    <w:rsid w:val="009F6717"/>
    <w:rsid w:val="009F7432"/>
    <w:rsid w:val="009F7645"/>
    <w:rsid w:val="009F7929"/>
    <w:rsid w:val="009F7E4B"/>
    <w:rsid w:val="009FC154"/>
    <w:rsid w:val="00A001DB"/>
    <w:rsid w:val="00A004F4"/>
    <w:rsid w:val="00A00592"/>
    <w:rsid w:val="00A01015"/>
    <w:rsid w:val="00A011DD"/>
    <w:rsid w:val="00A028C8"/>
    <w:rsid w:val="00A02941"/>
    <w:rsid w:val="00A0366D"/>
    <w:rsid w:val="00A03F7C"/>
    <w:rsid w:val="00A042AB"/>
    <w:rsid w:val="00A04E79"/>
    <w:rsid w:val="00A06889"/>
    <w:rsid w:val="00A068BC"/>
    <w:rsid w:val="00A06B65"/>
    <w:rsid w:val="00A06DDF"/>
    <w:rsid w:val="00A078F5"/>
    <w:rsid w:val="00A079CB"/>
    <w:rsid w:val="00A10348"/>
    <w:rsid w:val="00A116F3"/>
    <w:rsid w:val="00A11913"/>
    <w:rsid w:val="00A1191D"/>
    <w:rsid w:val="00A11C4C"/>
    <w:rsid w:val="00A11F63"/>
    <w:rsid w:val="00A130CA"/>
    <w:rsid w:val="00A1352A"/>
    <w:rsid w:val="00A13718"/>
    <w:rsid w:val="00A13A1E"/>
    <w:rsid w:val="00A13C6F"/>
    <w:rsid w:val="00A13D4F"/>
    <w:rsid w:val="00A146ED"/>
    <w:rsid w:val="00A14DD3"/>
    <w:rsid w:val="00A14F2F"/>
    <w:rsid w:val="00A1537A"/>
    <w:rsid w:val="00A157D6"/>
    <w:rsid w:val="00A157FF"/>
    <w:rsid w:val="00A15C38"/>
    <w:rsid w:val="00A16A69"/>
    <w:rsid w:val="00A16C4E"/>
    <w:rsid w:val="00A16D4E"/>
    <w:rsid w:val="00A17250"/>
    <w:rsid w:val="00A17305"/>
    <w:rsid w:val="00A17DDD"/>
    <w:rsid w:val="00A17EA8"/>
    <w:rsid w:val="00A20760"/>
    <w:rsid w:val="00A20823"/>
    <w:rsid w:val="00A20A9A"/>
    <w:rsid w:val="00A2177A"/>
    <w:rsid w:val="00A2284A"/>
    <w:rsid w:val="00A22901"/>
    <w:rsid w:val="00A229F7"/>
    <w:rsid w:val="00A22BEE"/>
    <w:rsid w:val="00A23520"/>
    <w:rsid w:val="00A236A3"/>
    <w:rsid w:val="00A23D54"/>
    <w:rsid w:val="00A245DB"/>
    <w:rsid w:val="00A24B47"/>
    <w:rsid w:val="00A24FCF"/>
    <w:rsid w:val="00A254C3"/>
    <w:rsid w:val="00A25568"/>
    <w:rsid w:val="00A259EA"/>
    <w:rsid w:val="00A265B8"/>
    <w:rsid w:val="00A2705A"/>
    <w:rsid w:val="00A2737F"/>
    <w:rsid w:val="00A275BC"/>
    <w:rsid w:val="00A27789"/>
    <w:rsid w:val="00A2E3C0"/>
    <w:rsid w:val="00A30484"/>
    <w:rsid w:val="00A322B5"/>
    <w:rsid w:val="00A3231B"/>
    <w:rsid w:val="00A32411"/>
    <w:rsid w:val="00A32C0F"/>
    <w:rsid w:val="00A32E48"/>
    <w:rsid w:val="00A3398A"/>
    <w:rsid w:val="00A33BA5"/>
    <w:rsid w:val="00A33DEE"/>
    <w:rsid w:val="00A34537"/>
    <w:rsid w:val="00A3483B"/>
    <w:rsid w:val="00A3492C"/>
    <w:rsid w:val="00A3520B"/>
    <w:rsid w:val="00A35311"/>
    <w:rsid w:val="00A353CA"/>
    <w:rsid w:val="00A35BD7"/>
    <w:rsid w:val="00A35D4B"/>
    <w:rsid w:val="00A35F60"/>
    <w:rsid w:val="00A36008"/>
    <w:rsid w:val="00A37F03"/>
    <w:rsid w:val="00A40987"/>
    <w:rsid w:val="00A413EA"/>
    <w:rsid w:val="00A41FB1"/>
    <w:rsid w:val="00A42F21"/>
    <w:rsid w:val="00A430C2"/>
    <w:rsid w:val="00A43730"/>
    <w:rsid w:val="00A43884"/>
    <w:rsid w:val="00A43BBA"/>
    <w:rsid w:val="00A44701"/>
    <w:rsid w:val="00A44E23"/>
    <w:rsid w:val="00A451EB"/>
    <w:rsid w:val="00A45FF1"/>
    <w:rsid w:val="00A4621D"/>
    <w:rsid w:val="00A46474"/>
    <w:rsid w:val="00A46648"/>
    <w:rsid w:val="00A471E9"/>
    <w:rsid w:val="00A475E9"/>
    <w:rsid w:val="00A476EA"/>
    <w:rsid w:val="00A476F0"/>
    <w:rsid w:val="00A47700"/>
    <w:rsid w:val="00A47947"/>
    <w:rsid w:val="00A47F51"/>
    <w:rsid w:val="00A506FB"/>
    <w:rsid w:val="00A50E46"/>
    <w:rsid w:val="00A517C5"/>
    <w:rsid w:val="00A51FB8"/>
    <w:rsid w:val="00A52600"/>
    <w:rsid w:val="00A52A2C"/>
    <w:rsid w:val="00A52BF7"/>
    <w:rsid w:val="00A52C13"/>
    <w:rsid w:val="00A52D84"/>
    <w:rsid w:val="00A52ECB"/>
    <w:rsid w:val="00A52F37"/>
    <w:rsid w:val="00A5318F"/>
    <w:rsid w:val="00A5329C"/>
    <w:rsid w:val="00A5334B"/>
    <w:rsid w:val="00A534F9"/>
    <w:rsid w:val="00A53B41"/>
    <w:rsid w:val="00A53B51"/>
    <w:rsid w:val="00A541A6"/>
    <w:rsid w:val="00A54EB7"/>
    <w:rsid w:val="00A55698"/>
    <w:rsid w:val="00A5587F"/>
    <w:rsid w:val="00A55889"/>
    <w:rsid w:val="00A558D6"/>
    <w:rsid w:val="00A5606D"/>
    <w:rsid w:val="00A56732"/>
    <w:rsid w:val="00A5677A"/>
    <w:rsid w:val="00A5697E"/>
    <w:rsid w:val="00A572B9"/>
    <w:rsid w:val="00A5746C"/>
    <w:rsid w:val="00A6003E"/>
    <w:rsid w:val="00A600EF"/>
    <w:rsid w:val="00A62095"/>
    <w:rsid w:val="00A62850"/>
    <w:rsid w:val="00A62916"/>
    <w:rsid w:val="00A62E10"/>
    <w:rsid w:val="00A632C4"/>
    <w:rsid w:val="00A63772"/>
    <w:rsid w:val="00A63B99"/>
    <w:rsid w:val="00A6407B"/>
    <w:rsid w:val="00A64334"/>
    <w:rsid w:val="00A64814"/>
    <w:rsid w:val="00A64A28"/>
    <w:rsid w:val="00A650A5"/>
    <w:rsid w:val="00A653D9"/>
    <w:rsid w:val="00A65B3F"/>
    <w:rsid w:val="00A65B69"/>
    <w:rsid w:val="00A665FD"/>
    <w:rsid w:val="00A666E5"/>
    <w:rsid w:val="00A67072"/>
    <w:rsid w:val="00A70405"/>
    <w:rsid w:val="00A70CB5"/>
    <w:rsid w:val="00A71FE6"/>
    <w:rsid w:val="00A72585"/>
    <w:rsid w:val="00A72B2E"/>
    <w:rsid w:val="00A72CA6"/>
    <w:rsid w:val="00A72EC3"/>
    <w:rsid w:val="00A7326D"/>
    <w:rsid w:val="00A74956"/>
    <w:rsid w:val="00A749D9"/>
    <w:rsid w:val="00A74BBB"/>
    <w:rsid w:val="00A75A23"/>
    <w:rsid w:val="00A760F9"/>
    <w:rsid w:val="00A7624B"/>
    <w:rsid w:val="00A76292"/>
    <w:rsid w:val="00A766D0"/>
    <w:rsid w:val="00A76896"/>
    <w:rsid w:val="00A7738D"/>
    <w:rsid w:val="00A801B8"/>
    <w:rsid w:val="00A80625"/>
    <w:rsid w:val="00A8079E"/>
    <w:rsid w:val="00A810BC"/>
    <w:rsid w:val="00A81344"/>
    <w:rsid w:val="00A81C9E"/>
    <w:rsid w:val="00A81D28"/>
    <w:rsid w:val="00A820C7"/>
    <w:rsid w:val="00A8224B"/>
    <w:rsid w:val="00A823FA"/>
    <w:rsid w:val="00A82C66"/>
    <w:rsid w:val="00A83227"/>
    <w:rsid w:val="00A8396C"/>
    <w:rsid w:val="00A841BB"/>
    <w:rsid w:val="00A84A03"/>
    <w:rsid w:val="00A85ABE"/>
    <w:rsid w:val="00A85BE6"/>
    <w:rsid w:val="00A860E2"/>
    <w:rsid w:val="00A861EE"/>
    <w:rsid w:val="00A86301"/>
    <w:rsid w:val="00A8703D"/>
    <w:rsid w:val="00A87460"/>
    <w:rsid w:val="00A87F70"/>
    <w:rsid w:val="00A900D0"/>
    <w:rsid w:val="00A9076B"/>
    <w:rsid w:val="00A90A26"/>
    <w:rsid w:val="00A90DDC"/>
    <w:rsid w:val="00A90EB6"/>
    <w:rsid w:val="00A913FE"/>
    <w:rsid w:val="00A91895"/>
    <w:rsid w:val="00A919C1"/>
    <w:rsid w:val="00A91B81"/>
    <w:rsid w:val="00A91D6B"/>
    <w:rsid w:val="00A92302"/>
    <w:rsid w:val="00A93C1B"/>
    <w:rsid w:val="00A94468"/>
    <w:rsid w:val="00A94580"/>
    <w:rsid w:val="00A95022"/>
    <w:rsid w:val="00A950A6"/>
    <w:rsid w:val="00A95349"/>
    <w:rsid w:val="00A958F0"/>
    <w:rsid w:val="00A96374"/>
    <w:rsid w:val="00A96E90"/>
    <w:rsid w:val="00A96F31"/>
    <w:rsid w:val="00A97044"/>
    <w:rsid w:val="00A9705D"/>
    <w:rsid w:val="00A97423"/>
    <w:rsid w:val="00AA02C3"/>
    <w:rsid w:val="00AA0763"/>
    <w:rsid w:val="00AA0DE5"/>
    <w:rsid w:val="00AA1097"/>
    <w:rsid w:val="00AA19DF"/>
    <w:rsid w:val="00AA1E3F"/>
    <w:rsid w:val="00AA2724"/>
    <w:rsid w:val="00AA2F45"/>
    <w:rsid w:val="00AA3054"/>
    <w:rsid w:val="00AA38C8"/>
    <w:rsid w:val="00AA4154"/>
    <w:rsid w:val="00AA466B"/>
    <w:rsid w:val="00AA4D74"/>
    <w:rsid w:val="00AA565C"/>
    <w:rsid w:val="00AA6201"/>
    <w:rsid w:val="00AA6987"/>
    <w:rsid w:val="00AA6EC8"/>
    <w:rsid w:val="00AA7B8F"/>
    <w:rsid w:val="00AA7C08"/>
    <w:rsid w:val="00AA7D1D"/>
    <w:rsid w:val="00AA7E05"/>
    <w:rsid w:val="00AB04D9"/>
    <w:rsid w:val="00AB0760"/>
    <w:rsid w:val="00AB1AA6"/>
    <w:rsid w:val="00AB2073"/>
    <w:rsid w:val="00AB21E0"/>
    <w:rsid w:val="00AB289F"/>
    <w:rsid w:val="00AB2DF9"/>
    <w:rsid w:val="00AB2EC4"/>
    <w:rsid w:val="00AB3700"/>
    <w:rsid w:val="00AB39FD"/>
    <w:rsid w:val="00AB3AE3"/>
    <w:rsid w:val="00AB46B6"/>
    <w:rsid w:val="00AB474A"/>
    <w:rsid w:val="00AB4B9C"/>
    <w:rsid w:val="00AB52D5"/>
    <w:rsid w:val="00AB6849"/>
    <w:rsid w:val="00AB703F"/>
    <w:rsid w:val="00AB7426"/>
    <w:rsid w:val="00AB7471"/>
    <w:rsid w:val="00AB7906"/>
    <w:rsid w:val="00AC029D"/>
    <w:rsid w:val="00AC053D"/>
    <w:rsid w:val="00AC0986"/>
    <w:rsid w:val="00AC0F07"/>
    <w:rsid w:val="00AC1054"/>
    <w:rsid w:val="00AC127A"/>
    <w:rsid w:val="00AC19C2"/>
    <w:rsid w:val="00AC1A46"/>
    <w:rsid w:val="00AC1AB3"/>
    <w:rsid w:val="00AC1F9B"/>
    <w:rsid w:val="00AC202B"/>
    <w:rsid w:val="00AC28F2"/>
    <w:rsid w:val="00AC2CD5"/>
    <w:rsid w:val="00AC3B02"/>
    <w:rsid w:val="00AC420A"/>
    <w:rsid w:val="00AC4C48"/>
    <w:rsid w:val="00AC5540"/>
    <w:rsid w:val="00AC5AB1"/>
    <w:rsid w:val="00AC5C58"/>
    <w:rsid w:val="00AC5FC4"/>
    <w:rsid w:val="00AC6078"/>
    <w:rsid w:val="00AC648E"/>
    <w:rsid w:val="00AC6583"/>
    <w:rsid w:val="00AC6835"/>
    <w:rsid w:val="00AC69A4"/>
    <w:rsid w:val="00AC6D6C"/>
    <w:rsid w:val="00AC7128"/>
    <w:rsid w:val="00AC7FF8"/>
    <w:rsid w:val="00AD02A3"/>
    <w:rsid w:val="00AD038F"/>
    <w:rsid w:val="00AD0566"/>
    <w:rsid w:val="00AD0679"/>
    <w:rsid w:val="00AD19D7"/>
    <w:rsid w:val="00AD202C"/>
    <w:rsid w:val="00AD37AB"/>
    <w:rsid w:val="00AD395B"/>
    <w:rsid w:val="00AD4393"/>
    <w:rsid w:val="00AD4E49"/>
    <w:rsid w:val="00AD5242"/>
    <w:rsid w:val="00AD5C2D"/>
    <w:rsid w:val="00AD61F7"/>
    <w:rsid w:val="00AD644E"/>
    <w:rsid w:val="00AD674D"/>
    <w:rsid w:val="00AD6B75"/>
    <w:rsid w:val="00AD6CE7"/>
    <w:rsid w:val="00AD6FC8"/>
    <w:rsid w:val="00AD7083"/>
    <w:rsid w:val="00AD71B2"/>
    <w:rsid w:val="00AD7AC7"/>
    <w:rsid w:val="00ADDB5B"/>
    <w:rsid w:val="00AE0062"/>
    <w:rsid w:val="00AE069D"/>
    <w:rsid w:val="00AE08B5"/>
    <w:rsid w:val="00AE0BEF"/>
    <w:rsid w:val="00AE0E61"/>
    <w:rsid w:val="00AE0FB1"/>
    <w:rsid w:val="00AE142B"/>
    <w:rsid w:val="00AE1A37"/>
    <w:rsid w:val="00AE1D41"/>
    <w:rsid w:val="00AE26D0"/>
    <w:rsid w:val="00AE27EF"/>
    <w:rsid w:val="00AE2ED7"/>
    <w:rsid w:val="00AE33BB"/>
    <w:rsid w:val="00AE3904"/>
    <w:rsid w:val="00AE3AA4"/>
    <w:rsid w:val="00AE3B79"/>
    <w:rsid w:val="00AE3CA8"/>
    <w:rsid w:val="00AE4159"/>
    <w:rsid w:val="00AE44B7"/>
    <w:rsid w:val="00AE4D6C"/>
    <w:rsid w:val="00AE5B97"/>
    <w:rsid w:val="00AE6374"/>
    <w:rsid w:val="00AE6398"/>
    <w:rsid w:val="00AE6DCF"/>
    <w:rsid w:val="00AE70DC"/>
    <w:rsid w:val="00AE7C26"/>
    <w:rsid w:val="00AE7E73"/>
    <w:rsid w:val="00AF007E"/>
    <w:rsid w:val="00AF1158"/>
    <w:rsid w:val="00AF11ED"/>
    <w:rsid w:val="00AF1491"/>
    <w:rsid w:val="00AF15FE"/>
    <w:rsid w:val="00AF1AB0"/>
    <w:rsid w:val="00AF1BEA"/>
    <w:rsid w:val="00AF25B9"/>
    <w:rsid w:val="00AF2706"/>
    <w:rsid w:val="00AF2A24"/>
    <w:rsid w:val="00AF3464"/>
    <w:rsid w:val="00AF36AE"/>
    <w:rsid w:val="00AF36D4"/>
    <w:rsid w:val="00AF3ABC"/>
    <w:rsid w:val="00AF4334"/>
    <w:rsid w:val="00AF4474"/>
    <w:rsid w:val="00AF46B8"/>
    <w:rsid w:val="00AF47E5"/>
    <w:rsid w:val="00AF503D"/>
    <w:rsid w:val="00AF6350"/>
    <w:rsid w:val="00AF74C9"/>
    <w:rsid w:val="00AFFFA0"/>
    <w:rsid w:val="00B00629"/>
    <w:rsid w:val="00B00989"/>
    <w:rsid w:val="00B00C43"/>
    <w:rsid w:val="00B01032"/>
    <w:rsid w:val="00B01220"/>
    <w:rsid w:val="00B014F5"/>
    <w:rsid w:val="00B01651"/>
    <w:rsid w:val="00B01839"/>
    <w:rsid w:val="00B01C3B"/>
    <w:rsid w:val="00B01E61"/>
    <w:rsid w:val="00B02CB5"/>
    <w:rsid w:val="00B02DA2"/>
    <w:rsid w:val="00B02E47"/>
    <w:rsid w:val="00B038BC"/>
    <w:rsid w:val="00B04833"/>
    <w:rsid w:val="00B04891"/>
    <w:rsid w:val="00B04FA6"/>
    <w:rsid w:val="00B05412"/>
    <w:rsid w:val="00B05542"/>
    <w:rsid w:val="00B057EE"/>
    <w:rsid w:val="00B05EC5"/>
    <w:rsid w:val="00B06066"/>
    <w:rsid w:val="00B067DC"/>
    <w:rsid w:val="00B0694B"/>
    <w:rsid w:val="00B06DB2"/>
    <w:rsid w:val="00B06E0A"/>
    <w:rsid w:val="00B1041E"/>
    <w:rsid w:val="00B11289"/>
    <w:rsid w:val="00B118F3"/>
    <w:rsid w:val="00B11AB7"/>
    <w:rsid w:val="00B11ACF"/>
    <w:rsid w:val="00B11DB0"/>
    <w:rsid w:val="00B11ED7"/>
    <w:rsid w:val="00B12890"/>
    <w:rsid w:val="00B12E1F"/>
    <w:rsid w:val="00B12E80"/>
    <w:rsid w:val="00B132CD"/>
    <w:rsid w:val="00B1389D"/>
    <w:rsid w:val="00B14047"/>
    <w:rsid w:val="00B1474D"/>
    <w:rsid w:val="00B14AB4"/>
    <w:rsid w:val="00B14EFD"/>
    <w:rsid w:val="00B1533C"/>
    <w:rsid w:val="00B157C7"/>
    <w:rsid w:val="00B15829"/>
    <w:rsid w:val="00B1589A"/>
    <w:rsid w:val="00B15D7E"/>
    <w:rsid w:val="00B16124"/>
    <w:rsid w:val="00B163EE"/>
    <w:rsid w:val="00B169D9"/>
    <w:rsid w:val="00B1773C"/>
    <w:rsid w:val="00B177B6"/>
    <w:rsid w:val="00B21101"/>
    <w:rsid w:val="00B215A9"/>
    <w:rsid w:val="00B21C71"/>
    <w:rsid w:val="00B233B9"/>
    <w:rsid w:val="00B234A9"/>
    <w:rsid w:val="00B2359D"/>
    <w:rsid w:val="00B23667"/>
    <w:rsid w:val="00B237DA"/>
    <w:rsid w:val="00B2486E"/>
    <w:rsid w:val="00B24AD8"/>
    <w:rsid w:val="00B252D8"/>
    <w:rsid w:val="00B259D3"/>
    <w:rsid w:val="00B25F14"/>
    <w:rsid w:val="00B2609F"/>
    <w:rsid w:val="00B264BC"/>
    <w:rsid w:val="00B27052"/>
    <w:rsid w:val="00B2793D"/>
    <w:rsid w:val="00B27B2F"/>
    <w:rsid w:val="00B27C95"/>
    <w:rsid w:val="00B30984"/>
    <w:rsid w:val="00B30AB2"/>
    <w:rsid w:val="00B30D9F"/>
    <w:rsid w:val="00B31003"/>
    <w:rsid w:val="00B3100B"/>
    <w:rsid w:val="00B316C9"/>
    <w:rsid w:val="00B31952"/>
    <w:rsid w:val="00B33744"/>
    <w:rsid w:val="00B33D61"/>
    <w:rsid w:val="00B341F6"/>
    <w:rsid w:val="00B34AC9"/>
    <w:rsid w:val="00B34DD4"/>
    <w:rsid w:val="00B35430"/>
    <w:rsid w:val="00B356E2"/>
    <w:rsid w:val="00B35B00"/>
    <w:rsid w:val="00B35C90"/>
    <w:rsid w:val="00B36443"/>
    <w:rsid w:val="00B36610"/>
    <w:rsid w:val="00B37ABC"/>
    <w:rsid w:val="00B4024C"/>
    <w:rsid w:val="00B41096"/>
    <w:rsid w:val="00B410E3"/>
    <w:rsid w:val="00B41CD0"/>
    <w:rsid w:val="00B41CD3"/>
    <w:rsid w:val="00B41D3E"/>
    <w:rsid w:val="00B41D42"/>
    <w:rsid w:val="00B41D4B"/>
    <w:rsid w:val="00B4282B"/>
    <w:rsid w:val="00B42D9B"/>
    <w:rsid w:val="00B42E07"/>
    <w:rsid w:val="00B436BF"/>
    <w:rsid w:val="00B45AC4"/>
    <w:rsid w:val="00B45F62"/>
    <w:rsid w:val="00B4676F"/>
    <w:rsid w:val="00B46F26"/>
    <w:rsid w:val="00B47218"/>
    <w:rsid w:val="00B4726B"/>
    <w:rsid w:val="00B47DD2"/>
    <w:rsid w:val="00B4C4FF"/>
    <w:rsid w:val="00B5100C"/>
    <w:rsid w:val="00B5136B"/>
    <w:rsid w:val="00B518CE"/>
    <w:rsid w:val="00B52816"/>
    <w:rsid w:val="00B52B2D"/>
    <w:rsid w:val="00B52CDE"/>
    <w:rsid w:val="00B54095"/>
    <w:rsid w:val="00B54351"/>
    <w:rsid w:val="00B544A3"/>
    <w:rsid w:val="00B5493B"/>
    <w:rsid w:val="00B54990"/>
    <w:rsid w:val="00B5524F"/>
    <w:rsid w:val="00B55734"/>
    <w:rsid w:val="00B55858"/>
    <w:rsid w:val="00B563E2"/>
    <w:rsid w:val="00B56B72"/>
    <w:rsid w:val="00B56B84"/>
    <w:rsid w:val="00B57074"/>
    <w:rsid w:val="00B57091"/>
    <w:rsid w:val="00B5762B"/>
    <w:rsid w:val="00B57A76"/>
    <w:rsid w:val="00B57B2F"/>
    <w:rsid w:val="00B57E56"/>
    <w:rsid w:val="00B60562"/>
    <w:rsid w:val="00B609F6"/>
    <w:rsid w:val="00B60AA1"/>
    <w:rsid w:val="00B60C31"/>
    <w:rsid w:val="00B61F76"/>
    <w:rsid w:val="00B624D2"/>
    <w:rsid w:val="00B62B08"/>
    <w:rsid w:val="00B63038"/>
    <w:rsid w:val="00B63DF8"/>
    <w:rsid w:val="00B63EB9"/>
    <w:rsid w:val="00B64366"/>
    <w:rsid w:val="00B6483A"/>
    <w:rsid w:val="00B64C29"/>
    <w:rsid w:val="00B650B7"/>
    <w:rsid w:val="00B6528A"/>
    <w:rsid w:val="00B65608"/>
    <w:rsid w:val="00B65E25"/>
    <w:rsid w:val="00B66648"/>
    <w:rsid w:val="00B66F99"/>
    <w:rsid w:val="00B674FB"/>
    <w:rsid w:val="00B706B5"/>
    <w:rsid w:val="00B708B9"/>
    <w:rsid w:val="00B70EE1"/>
    <w:rsid w:val="00B71123"/>
    <w:rsid w:val="00B729E7"/>
    <w:rsid w:val="00B72B4D"/>
    <w:rsid w:val="00B72BB3"/>
    <w:rsid w:val="00B7340C"/>
    <w:rsid w:val="00B73766"/>
    <w:rsid w:val="00B74035"/>
    <w:rsid w:val="00B744EC"/>
    <w:rsid w:val="00B7469B"/>
    <w:rsid w:val="00B746D0"/>
    <w:rsid w:val="00B74C39"/>
    <w:rsid w:val="00B74E55"/>
    <w:rsid w:val="00B756BA"/>
    <w:rsid w:val="00B75DDD"/>
    <w:rsid w:val="00B76A37"/>
    <w:rsid w:val="00B775C6"/>
    <w:rsid w:val="00B778DC"/>
    <w:rsid w:val="00B77A7A"/>
    <w:rsid w:val="00B801C2"/>
    <w:rsid w:val="00B80322"/>
    <w:rsid w:val="00B82825"/>
    <w:rsid w:val="00B82BB4"/>
    <w:rsid w:val="00B8350C"/>
    <w:rsid w:val="00B83D1D"/>
    <w:rsid w:val="00B8447B"/>
    <w:rsid w:val="00B84920"/>
    <w:rsid w:val="00B849F6"/>
    <w:rsid w:val="00B84A5C"/>
    <w:rsid w:val="00B8505A"/>
    <w:rsid w:val="00B85100"/>
    <w:rsid w:val="00B85473"/>
    <w:rsid w:val="00B86AEF"/>
    <w:rsid w:val="00B86B7D"/>
    <w:rsid w:val="00B86E54"/>
    <w:rsid w:val="00B872A2"/>
    <w:rsid w:val="00B87A95"/>
    <w:rsid w:val="00B87B8B"/>
    <w:rsid w:val="00B901CC"/>
    <w:rsid w:val="00B9126F"/>
    <w:rsid w:val="00B9178D"/>
    <w:rsid w:val="00B9178E"/>
    <w:rsid w:val="00B917CF"/>
    <w:rsid w:val="00B91EDC"/>
    <w:rsid w:val="00B92230"/>
    <w:rsid w:val="00B9266A"/>
    <w:rsid w:val="00B9287A"/>
    <w:rsid w:val="00B92BDC"/>
    <w:rsid w:val="00B92CED"/>
    <w:rsid w:val="00B933F1"/>
    <w:rsid w:val="00B93576"/>
    <w:rsid w:val="00B942C2"/>
    <w:rsid w:val="00B94818"/>
    <w:rsid w:val="00B94AE1"/>
    <w:rsid w:val="00B94C15"/>
    <w:rsid w:val="00B94E09"/>
    <w:rsid w:val="00B95273"/>
    <w:rsid w:val="00B95796"/>
    <w:rsid w:val="00B959C1"/>
    <w:rsid w:val="00B96203"/>
    <w:rsid w:val="00B96673"/>
    <w:rsid w:val="00B96B07"/>
    <w:rsid w:val="00B9782A"/>
    <w:rsid w:val="00B97C84"/>
    <w:rsid w:val="00B97C93"/>
    <w:rsid w:val="00BA0370"/>
    <w:rsid w:val="00BA0C88"/>
    <w:rsid w:val="00BA1685"/>
    <w:rsid w:val="00BA222C"/>
    <w:rsid w:val="00BA2884"/>
    <w:rsid w:val="00BA2C2B"/>
    <w:rsid w:val="00BA3BF9"/>
    <w:rsid w:val="00BA4008"/>
    <w:rsid w:val="00BA45B3"/>
    <w:rsid w:val="00BA557B"/>
    <w:rsid w:val="00BA72B7"/>
    <w:rsid w:val="00BA7826"/>
    <w:rsid w:val="00BA7BD9"/>
    <w:rsid w:val="00BA7D52"/>
    <w:rsid w:val="00BB1538"/>
    <w:rsid w:val="00BB36D5"/>
    <w:rsid w:val="00BB3BB4"/>
    <w:rsid w:val="00BB3D54"/>
    <w:rsid w:val="00BB3DB3"/>
    <w:rsid w:val="00BB4783"/>
    <w:rsid w:val="00BB4823"/>
    <w:rsid w:val="00BB52B7"/>
    <w:rsid w:val="00BB680F"/>
    <w:rsid w:val="00BB6955"/>
    <w:rsid w:val="00BB6E77"/>
    <w:rsid w:val="00BB7027"/>
    <w:rsid w:val="00BB775E"/>
    <w:rsid w:val="00BB79F2"/>
    <w:rsid w:val="00BBFF89"/>
    <w:rsid w:val="00BC0356"/>
    <w:rsid w:val="00BC08BA"/>
    <w:rsid w:val="00BC0B0E"/>
    <w:rsid w:val="00BC0DA6"/>
    <w:rsid w:val="00BC0E24"/>
    <w:rsid w:val="00BC19EB"/>
    <w:rsid w:val="00BC24E8"/>
    <w:rsid w:val="00BC2627"/>
    <w:rsid w:val="00BC39D3"/>
    <w:rsid w:val="00BC3EE8"/>
    <w:rsid w:val="00BC404B"/>
    <w:rsid w:val="00BC460D"/>
    <w:rsid w:val="00BC490B"/>
    <w:rsid w:val="00BC4ADB"/>
    <w:rsid w:val="00BC55E2"/>
    <w:rsid w:val="00BC5CF3"/>
    <w:rsid w:val="00BC5F1D"/>
    <w:rsid w:val="00BC602C"/>
    <w:rsid w:val="00BC625D"/>
    <w:rsid w:val="00BC64B0"/>
    <w:rsid w:val="00BC7670"/>
    <w:rsid w:val="00BC77AF"/>
    <w:rsid w:val="00BD0472"/>
    <w:rsid w:val="00BD0CDA"/>
    <w:rsid w:val="00BD0EB9"/>
    <w:rsid w:val="00BD1EC0"/>
    <w:rsid w:val="00BD2458"/>
    <w:rsid w:val="00BD3244"/>
    <w:rsid w:val="00BD33E9"/>
    <w:rsid w:val="00BD3C8D"/>
    <w:rsid w:val="00BD4B6D"/>
    <w:rsid w:val="00BD5004"/>
    <w:rsid w:val="00BD6A7C"/>
    <w:rsid w:val="00BD6DC3"/>
    <w:rsid w:val="00BD7062"/>
    <w:rsid w:val="00BD707F"/>
    <w:rsid w:val="00BD7AD8"/>
    <w:rsid w:val="00BE00D1"/>
    <w:rsid w:val="00BE170A"/>
    <w:rsid w:val="00BE2272"/>
    <w:rsid w:val="00BE22C0"/>
    <w:rsid w:val="00BE2455"/>
    <w:rsid w:val="00BE2AF4"/>
    <w:rsid w:val="00BE30AD"/>
    <w:rsid w:val="00BE30AE"/>
    <w:rsid w:val="00BE451D"/>
    <w:rsid w:val="00BE46F7"/>
    <w:rsid w:val="00BE4983"/>
    <w:rsid w:val="00BE5431"/>
    <w:rsid w:val="00BE6262"/>
    <w:rsid w:val="00BE6611"/>
    <w:rsid w:val="00BE6B0C"/>
    <w:rsid w:val="00BE6B5C"/>
    <w:rsid w:val="00BE6F42"/>
    <w:rsid w:val="00BE711E"/>
    <w:rsid w:val="00BE74C7"/>
    <w:rsid w:val="00BE78CA"/>
    <w:rsid w:val="00BE7CC5"/>
    <w:rsid w:val="00BE7FCB"/>
    <w:rsid w:val="00BF032E"/>
    <w:rsid w:val="00BF04AD"/>
    <w:rsid w:val="00BF0741"/>
    <w:rsid w:val="00BF08A7"/>
    <w:rsid w:val="00BF125C"/>
    <w:rsid w:val="00BF16BB"/>
    <w:rsid w:val="00BF1967"/>
    <w:rsid w:val="00BF2120"/>
    <w:rsid w:val="00BF23BA"/>
    <w:rsid w:val="00BF2412"/>
    <w:rsid w:val="00BF24CD"/>
    <w:rsid w:val="00BF28FB"/>
    <w:rsid w:val="00BF2913"/>
    <w:rsid w:val="00BF3179"/>
    <w:rsid w:val="00BF31D0"/>
    <w:rsid w:val="00BF321C"/>
    <w:rsid w:val="00BF35A5"/>
    <w:rsid w:val="00BF3963"/>
    <w:rsid w:val="00BF4C0E"/>
    <w:rsid w:val="00BF552A"/>
    <w:rsid w:val="00BF55C8"/>
    <w:rsid w:val="00BF5787"/>
    <w:rsid w:val="00BF5857"/>
    <w:rsid w:val="00BF587D"/>
    <w:rsid w:val="00BF6511"/>
    <w:rsid w:val="00BF6FC9"/>
    <w:rsid w:val="00BF7F76"/>
    <w:rsid w:val="00C007F5"/>
    <w:rsid w:val="00C00900"/>
    <w:rsid w:val="00C0181B"/>
    <w:rsid w:val="00C023BD"/>
    <w:rsid w:val="00C02416"/>
    <w:rsid w:val="00C03445"/>
    <w:rsid w:val="00C037D8"/>
    <w:rsid w:val="00C03C5E"/>
    <w:rsid w:val="00C03F9F"/>
    <w:rsid w:val="00C04593"/>
    <w:rsid w:val="00C045A8"/>
    <w:rsid w:val="00C04A3C"/>
    <w:rsid w:val="00C0577F"/>
    <w:rsid w:val="00C0632C"/>
    <w:rsid w:val="00C07FD7"/>
    <w:rsid w:val="00C103E1"/>
    <w:rsid w:val="00C106D2"/>
    <w:rsid w:val="00C108D3"/>
    <w:rsid w:val="00C10911"/>
    <w:rsid w:val="00C1129B"/>
    <w:rsid w:val="00C118FA"/>
    <w:rsid w:val="00C11A0E"/>
    <w:rsid w:val="00C11CD5"/>
    <w:rsid w:val="00C12391"/>
    <w:rsid w:val="00C12766"/>
    <w:rsid w:val="00C12BE5"/>
    <w:rsid w:val="00C12EAA"/>
    <w:rsid w:val="00C147B0"/>
    <w:rsid w:val="00C148F4"/>
    <w:rsid w:val="00C151AC"/>
    <w:rsid w:val="00C1520D"/>
    <w:rsid w:val="00C15A9C"/>
    <w:rsid w:val="00C15C80"/>
    <w:rsid w:val="00C166E1"/>
    <w:rsid w:val="00C16DB4"/>
    <w:rsid w:val="00C17458"/>
    <w:rsid w:val="00C1745E"/>
    <w:rsid w:val="00C1757C"/>
    <w:rsid w:val="00C17CE0"/>
    <w:rsid w:val="00C20005"/>
    <w:rsid w:val="00C2199F"/>
    <w:rsid w:val="00C21B77"/>
    <w:rsid w:val="00C22213"/>
    <w:rsid w:val="00C23362"/>
    <w:rsid w:val="00C23373"/>
    <w:rsid w:val="00C234F9"/>
    <w:rsid w:val="00C2398A"/>
    <w:rsid w:val="00C23A00"/>
    <w:rsid w:val="00C23A85"/>
    <w:rsid w:val="00C23BB1"/>
    <w:rsid w:val="00C24AF1"/>
    <w:rsid w:val="00C25302"/>
    <w:rsid w:val="00C25344"/>
    <w:rsid w:val="00C2587F"/>
    <w:rsid w:val="00C25953"/>
    <w:rsid w:val="00C25A2C"/>
    <w:rsid w:val="00C26C27"/>
    <w:rsid w:val="00C30641"/>
    <w:rsid w:val="00C30E9D"/>
    <w:rsid w:val="00C30F1A"/>
    <w:rsid w:val="00C31530"/>
    <w:rsid w:val="00C31868"/>
    <w:rsid w:val="00C32286"/>
    <w:rsid w:val="00C336CB"/>
    <w:rsid w:val="00C33749"/>
    <w:rsid w:val="00C339C5"/>
    <w:rsid w:val="00C34063"/>
    <w:rsid w:val="00C340A5"/>
    <w:rsid w:val="00C34899"/>
    <w:rsid w:val="00C34931"/>
    <w:rsid w:val="00C35232"/>
    <w:rsid w:val="00C35EAD"/>
    <w:rsid w:val="00C36B5B"/>
    <w:rsid w:val="00C37BA7"/>
    <w:rsid w:val="00C40141"/>
    <w:rsid w:val="00C408C0"/>
    <w:rsid w:val="00C40B1E"/>
    <w:rsid w:val="00C40C99"/>
    <w:rsid w:val="00C41CCF"/>
    <w:rsid w:val="00C421E3"/>
    <w:rsid w:val="00C42CCB"/>
    <w:rsid w:val="00C42E00"/>
    <w:rsid w:val="00C42E01"/>
    <w:rsid w:val="00C431B3"/>
    <w:rsid w:val="00C431D6"/>
    <w:rsid w:val="00C432EB"/>
    <w:rsid w:val="00C4339D"/>
    <w:rsid w:val="00C433F9"/>
    <w:rsid w:val="00C444AA"/>
    <w:rsid w:val="00C452C2"/>
    <w:rsid w:val="00C45473"/>
    <w:rsid w:val="00C4559C"/>
    <w:rsid w:val="00C4561B"/>
    <w:rsid w:val="00C45A5F"/>
    <w:rsid w:val="00C460B8"/>
    <w:rsid w:val="00C462FA"/>
    <w:rsid w:val="00C4646A"/>
    <w:rsid w:val="00C47190"/>
    <w:rsid w:val="00C471E9"/>
    <w:rsid w:val="00C4733C"/>
    <w:rsid w:val="00C47568"/>
    <w:rsid w:val="00C47BCE"/>
    <w:rsid w:val="00C47D9B"/>
    <w:rsid w:val="00C50257"/>
    <w:rsid w:val="00C50D97"/>
    <w:rsid w:val="00C5201B"/>
    <w:rsid w:val="00C52049"/>
    <w:rsid w:val="00C52224"/>
    <w:rsid w:val="00C52398"/>
    <w:rsid w:val="00C5240C"/>
    <w:rsid w:val="00C52B9C"/>
    <w:rsid w:val="00C5315E"/>
    <w:rsid w:val="00C533EF"/>
    <w:rsid w:val="00C5392F"/>
    <w:rsid w:val="00C539A4"/>
    <w:rsid w:val="00C543EC"/>
    <w:rsid w:val="00C54EF3"/>
    <w:rsid w:val="00C55631"/>
    <w:rsid w:val="00C57341"/>
    <w:rsid w:val="00C60337"/>
    <w:rsid w:val="00C604BE"/>
    <w:rsid w:val="00C60F4B"/>
    <w:rsid w:val="00C61189"/>
    <w:rsid w:val="00C61478"/>
    <w:rsid w:val="00C61570"/>
    <w:rsid w:val="00C619B6"/>
    <w:rsid w:val="00C61A58"/>
    <w:rsid w:val="00C62079"/>
    <w:rsid w:val="00C622B5"/>
    <w:rsid w:val="00C6336D"/>
    <w:rsid w:val="00C6380C"/>
    <w:rsid w:val="00C63C54"/>
    <w:rsid w:val="00C63E68"/>
    <w:rsid w:val="00C64191"/>
    <w:rsid w:val="00C64F60"/>
    <w:rsid w:val="00C64F73"/>
    <w:rsid w:val="00C64FD5"/>
    <w:rsid w:val="00C65020"/>
    <w:rsid w:val="00C6528C"/>
    <w:rsid w:val="00C65E58"/>
    <w:rsid w:val="00C66FBD"/>
    <w:rsid w:val="00C6744F"/>
    <w:rsid w:val="00C67573"/>
    <w:rsid w:val="00C67685"/>
    <w:rsid w:val="00C676A3"/>
    <w:rsid w:val="00C678B5"/>
    <w:rsid w:val="00C67B32"/>
    <w:rsid w:val="00C67F46"/>
    <w:rsid w:val="00C68397"/>
    <w:rsid w:val="00C701D5"/>
    <w:rsid w:val="00C701F9"/>
    <w:rsid w:val="00C7098E"/>
    <w:rsid w:val="00C709D9"/>
    <w:rsid w:val="00C70A40"/>
    <w:rsid w:val="00C71D78"/>
    <w:rsid w:val="00C722C3"/>
    <w:rsid w:val="00C7311F"/>
    <w:rsid w:val="00C735C8"/>
    <w:rsid w:val="00C7393D"/>
    <w:rsid w:val="00C743B8"/>
    <w:rsid w:val="00C74C9C"/>
    <w:rsid w:val="00C74D03"/>
    <w:rsid w:val="00C75CDD"/>
    <w:rsid w:val="00C75F10"/>
    <w:rsid w:val="00C76247"/>
    <w:rsid w:val="00C7628B"/>
    <w:rsid w:val="00C76465"/>
    <w:rsid w:val="00C7652E"/>
    <w:rsid w:val="00C7759C"/>
    <w:rsid w:val="00C7791A"/>
    <w:rsid w:val="00C77BC0"/>
    <w:rsid w:val="00C77E87"/>
    <w:rsid w:val="00C80FC5"/>
    <w:rsid w:val="00C81862"/>
    <w:rsid w:val="00C81B31"/>
    <w:rsid w:val="00C81FDB"/>
    <w:rsid w:val="00C82C28"/>
    <w:rsid w:val="00C82FAF"/>
    <w:rsid w:val="00C82FE0"/>
    <w:rsid w:val="00C8302E"/>
    <w:rsid w:val="00C831EB"/>
    <w:rsid w:val="00C83AE8"/>
    <w:rsid w:val="00C84DA3"/>
    <w:rsid w:val="00C84F7C"/>
    <w:rsid w:val="00C84FC2"/>
    <w:rsid w:val="00C8508B"/>
    <w:rsid w:val="00C85385"/>
    <w:rsid w:val="00C854BB"/>
    <w:rsid w:val="00C85D8E"/>
    <w:rsid w:val="00C86107"/>
    <w:rsid w:val="00C86447"/>
    <w:rsid w:val="00C8666B"/>
    <w:rsid w:val="00C86A65"/>
    <w:rsid w:val="00C870B8"/>
    <w:rsid w:val="00C87441"/>
    <w:rsid w:val="00C876EA"/>
    <w:rsid w:val="00C87F6A"/>
    <w:rsid w:val="00C904A8"/>
    <w:rsid w:val="00C90877"/>
    <w:rsid w:val="00C90DB5"/>
    <w:rsid w:val="00C9117D"/>
    <w:rsid w:val="00C91C42"/>
    <w:rsid w:val="00C91E8C"/>
    <w:rsid w:val="00C93373"/>
    <w:rsid w:val="00C93541"/>
    <w:rsid w:val="00C93616"/>
    <w:rsid w:val="00C94582"/>
    <w:rsid w:val="00C945B7"/>
    <w:rsid w:val="00C94A2D"/>
    <w:rsid w:val="00C9544B"/>
    <w:rsid w:val="00C9556C"/>
    <w:rsid w:val="00C95F2D"/>
    <w:rsid w:val="00C96ADA"/>
    <w:rsid w:val="00C96AF4"/>
    <w:rsid w:val="00C96FF6"/>
    <w:rsid w:val="00C9777D"/>
    <w:rsid w:val="00C97C33"/>
    <w:rsid w:val="00CA06A5"/>
    <w:rsid w:val="00CA0C02"/>
    <w:rsid w:val="00CA18AE"/>
    <w:rsid w:val="00CA1C4D"/>
    <w:rsid w:val="00CA1F7C"/>
    <w:rsid w:val="00CA23B7"/>
    <w:rsid w:val="00CA2811"/>
    <w:rsid w:val="00CA2CFD"/>
    <w:rsid w:val="00CA3324"/>
    <w:rsid w:val="00CA350D"/>
    <w:rsid w:val="00CA4047"/>
    <w:rsid w:val="00CA468A"/>
    <w:rsid w:val="00CA4904"/>
    <w:rsid w:val="00CA4FE5"/>
    <w:rsid w:val="00CA66C5"/>
    <w:rsid w:val="00CA682E"/>
    <w:rsid w:val="00CA6D81"/>
    <w:rsid w:val="00CA7B2C"/>
    <w:rsid w:val="00CA7E1B"/>
    <w:rsid w:val="00CA7EC2"/>
    <w:rsid w:val="00CB060C"/>
    <w:rsid w:val="00CB091E"/>
    <w:rsid w:val="00CB0B4C"/>
    <w:rsid w:val="00CB1062"/>
    <w:rsid w:val="00CB11B2"/>
    <w:rsid w:val="00CB12B6"/>
    <w:rsid w:val="00CB1890"/>
    <w:rsid w:val="00CB1A86"/>
    <w:rsid w:val="00CB40AF"/>
    <w:rsid w:val="00CB415F"/>
    <w:rsid w:val="00CB4639"/>
    <w:rsid w:val="00CB4B58"/>
    <w:rsid w:val="00CB4B88"/>
    <w:rsid w:val="00CB5E1E"/>
    <w:rsid w:val="00CB67E2"/>
    <w:rsid w:val="00CB7C76"/>
    <w:rsid w:val="00CB7F04"/>
    <w:rsid w:val="00CC01F2"/>
    <w:rsid w:val="00CC0686"/>
    <w:rsid w:val="00CC07AC"/>
    <w:rsid w:val="00CC0B60"/>
    <w:rsid w:val="00CC230D"/>
    <w:rsid w:val="00CC2CB7"/>
    <w:rsid w:val="00CC3015"/>
    <w:rsid w:val="00CC32CE"/>
    <w:rsid w:val="00CC375E"/>
    <w:rsid w:val="00CC3ADE"/>
    <w:rsid w:val="00CC3CE0"/>
    <w:rsid w:val="00CC3E30"/>
    <w:rsid w:val="00CC3FE7"/>
    <w:rsid w:val="00CC415B"/>
    <w:rsid w:val="00CC45CE"/>
    <w:rsid w:val="00CC4649"/>
    <w:rsid w:val="00CC5B3F"/>
    <w:rsid w:val="00CC5BFC"/>
    <w:rsid w:val="00CC602C"/>
    <w:rsid w:val="00CC70D0"/>
    <w:rsid w:val="00CC72F9"/>
    <w:rsid w:val="00CC77B1"/>
    <w:rsid w:val="00CD172E"/>
    <w:rsid w:val="00CD1751"/>
    <w:rsid w:val="00CD1A37"/>
    <w:rsid w:val="00CD1A42"/>
    <w:rsid w:val="00CD1B35"/>
    <w:rsid w:val="00CD1C43"/>
    <w:rsid w:val="00CD276F"/>
    <w:rsid w:val="00CD2A52"/>
    <w:rsid w:val="00CD2CF9"/>
    <w:rsid w:val="00CD2E89"/>
    <w:rsid w:val="00CD3B81"/>
    <w:rsid w:val="00CD4B5F"/>
    <w:rsid w:val="00CD4D97"/>
    <w:rsid w:val="00CD5334"/>
    <w:rsid w:val="00CD5531"/>
    <w:rsid w:val="00CD5C02"/>
    <w:rsid w:val="00CD5EB7"/>
    <w:rsid w:val="00CD5F73"/>
    <w:rsid w:val="00CD65DE"/>
    <w:rsid w:val="00CD67ED"/>
    <w:rsid w:val="00CD7017"/>
    <w:rsid w:val="00CD749C"/>
    <w:rsid w:val="00CE0456"/>
    <w:rsid w:val="00CE089F"/>
    <w:rsid w:val="00CE0A26"/>
    <w:rsid w:val="00CE0CEE"/>
    <w:rsid w:val="00CE11D9"/>
    <w:rsid w:val="00CE1241"/>
    <w:rsid w:val="00CE1ABD"/>
    <w:rsid w:val="00CE1ADD"/>
    <w:rsid w:val="00CE1D15"/>
    <w:rsid w:val="00CE1E93"/>
    <w:rsid w:val="00CE38E1"/>
    <w:rsid w:val="00CE5D13"/>
    <w:rsid w:val="00CE61C7"/>
    <w:rsid w:val="00CE6EA1"/>
    <w:rsid w:val="00CE7FA3"/>
    <w:rsid w:val="00CF07AF"/>
    <w:rsid w:val="00CF07EE"/>
    <w:rsid w:val="00CF09F1"/>
    <w:rsid w:val="00CF0F1F"/>
    <w:rsid w:val="00CF1365"/>
    <w:rsid w:val="00CF13BE"/>
    <w:rsid w:val="00CF1A21"/>
    <w:rsid w:val="00CF1B27"/>
    <w:rsid w:val="00CF1C51"/>
    <w:rsid w:val="00CF22F6"/>
    <w:rsid w:val="00CF2B24"/>
    <w:rsid w:val="00CF2B68"/>
    <w:rsid w:val="00CF331A"/>
    <w:rsid w:val="00CF3552"/>
    <w:rsid w:val="00CF35C5"/>
    <w:rsid w:val="00CF4245"/>
    <w:rsid w:val="00CF43B1"/>
    <w:rsid w:val="00CF4671"/>
    <w:rsid w:val="00CF4813"/>
    <w:rsid w:val="00CF4AEB"/>
    <w:rsid w:val="00CF5760"/>
    <w:rsid w:val="00CF5863"/>
    <w:rsid w:val="00CF5E3C"/>
    <w:rsid w:val="00CF6056"/>
    <w:rsid w:val="00CF6470"/>
    <w:rsid w:val="00CF6F1D"/>
    <w:rsid w:val="00D004A2"/>
    <w:rsid w:val="00D00F9E"/>
    <w:rsid w:val="00D01599"/>
    <w:rsid w:val="00D01982"/>
    <w:rsid w:val="00D01A9F"/>
    <w:rsid w:val="00D01D29"/>
    <w:rsid w:val="00D01FD6"/>
    <w:rsid w:val="00D023DC"/>
    <w:rsid w:val="00D02FCC"/>
    <w:rsid w:val="00D0310F"/>
    <w:rsid w:val="00D03898"/>
    <w:rsid w:val="00D044BC"/>
    <w:rsid w:val="00D0474B"/>
    <w:rsid w:val="00D048CC"/>
    <w:rsid w:val="00D04CAB"/>
    <w:rsid w:val="00D04FB8"/>
    <w:rsid w:val="00D069EC"/>
    <w:rsid w:val="00D0752F"/>
    <w:rsid w:val="00D07F4A"/>
    <w:rsid w:val="00D07F75"/>
    <w:rsid w:val="00D11023"/>
    <w:rsid w:val="00D11FF3"/>
    <w:rsid w:val="00D12A41"/>
    <w:rsid w:val="00D12C30"/>
    <w:rsid w:val="00D12D79"/>
    <w:rsid w:val="00D13183"/>
    <w:rsid w:val="00D13254"/>
    <w:rsid w:val="00D1334F"/>
    <w:rsid w:val="00D1375D"/>
    <w:rsid w:val="00D138BB"/>
    <w:rsid w:val="00D13C46"/>
    <w:rsid w:val="00D13F3D"/>
    <w:rsid w:val="00D13F78"/>
    <w:rsid w:val="00D141B0"/>
    <w:rsid w:val="00D14616"/>
    <w:rsid w:val="00D14A1B"/>
    <w:rsid w:val="00D14B69"/>
    <w:rsid w:val="00D14CB5"/>
    <w:rsid w:val="00D15395"/>
    <w:rsid w:val="00D15652"/>
    <w:rsid w:val="00D15CD2"/>
    <w:rsid w:val="00D15D17"/>
    <w:rsid w:val="00D165A4"/>
    <w:rsid w:val="00D166B8"/>
    <w:rsid w:val="00D16A83"/>
    <w:rsid w:val="00D16F4E"/>
    <w:rsid w:val="00D170D4"/>
    <w:rsid w:val="00D17F90"/>
    <w:rsid w:val="00D2097D"/>
    <w:rsid w:val="00D20B73"/>
    <w:rsid w:val="00D20FB3"/>
    <w:rsid w:val="00D214C3"/>
    <w:rsid w:val="00D215CC"/>
    <w:rsid w:val="00D217E6"/>
    <w:rsid w:val="00D21AE8"/>
    <w:rsid w:val="00D21F1D"/>
    <w:rsid w:val="00D21F29"/>
    <w:rsid w:val="00D22261"/>
    <w:rsid w:val="00D22262"/>
    <w:rsid w:val="00D222B5"/>
    <w:rsid w:val="00D223EC"/>
    <w:rsid w:val="00D22520"/>
    <w:rsid w:val="00D22B49"/>
    <w:rsid w:val="00D2307C"/>
    <w:rsid w:val="00D23472"/>
    <w:rsid w:val="00D24536"/>
    <w:rsid w:val="00D24D08"/>
    <w:rsid w:val="00D25636"/>
    <w:rsid w:val="00D25682"/>
    <w:rsid w:val="00D257D8"/>
    <w:rsid w:val="00D25F84"/>
    <w:rsid w:val="00D26C43"/>
    <w:rsid w:val="00D26C46"/>
    <w:rsid w:val="00D273DD"/>
    <w:rsid w:val="00D30376"/>
    <w:rsid w:val="00D304B5"/>
    <w:rsid w:val="00D30EE9"/>
    <w:rsid w:val="00D30FD1"/>
    <w:rsid w:val="00D311A8"/>
    <w:rsid w:val="00D31C66"/>
    <w:rsid w:val="00D31DA1"/>
    <w:rsid w:val="00D323D4"/>
    <w:rsid w:val="00D3245A"/>
    <w:rsid w:val="00D332DE"/>
    <w:rsid w:val="00D3336E"/>
    <w:rsid w:val="00D33D3F"/>
    <w:rsid w:val="00D33D95"/>
    <w:rsid w:val="00D34238"/>
    <w:rsid w:val="00D34314"/>
    <w:rsid w:val="00D3459C"/>
    <w:rsid w:val="00D34A4C"/>
    <w:rsid w:val="00D35008"/>
    <w:rsid w:val="00D3583B"/>
    <w:rsid w:val="00D35A95"/>
    <w:rsid w:val="00D36A03"/>
    <w:rsid w:val="00D36EC9"/>
    <w:rsid w:val="00D37013"/>
    <w:rsid w:val="00D37C88"/>
    <w:rsid w:val="00D37D86"/>
    <w:rsid w:val="00D40108"/>
    <w:rsid w:val="00D40451"/>
    <w:rsid w:val="00D40488"/>
    <w:rsid w:val="00D4086C"/>
    <w:rsid w:val="00D40884"/>
    <w:rsid w:val="00D40F95"/>
    <w:rsid w:val="00D41273"/>
    <w:rsid w:val="00D414BE"/>
    <w:rsid w:val="00D41B36"/>
    <w:rsid w:val="00D41BFD"/>
    <w:rsid w:val="00D41D85"/>
    <w:rsid w:val="00D4228E"/>
    <w:rsid w:val="00D42695"/>
    <w:rsid w:val="00D42EB5"/>
    <w:rsid w:val="00D43235"/>
    <w:rsid w:val="00D4394B"/>
    <w:rsid w:val="00D43C27"/>
    <w:rsid w:val="00D43EA0"/>
    <w:rsid w:val="00D440EB"/>
    <w:rsid w:val="00D45577"/>
    <w:rsid w:val="00D45A5B"/>
    <w:rsid w:val="00D46010"/>
    <w:rsid w:val="00D465BE"/>
    <w:rsid w:val="00D46975"/>
    <w:rsid w:val="00D47201"/>
    <w:rsid w:val="00D477BE"/>
    <w:rsid w:val="00D477D5"/>
    <w:rsid w:val="00D515A6"/>
    <w:rsid w:val="00D516EE"/>
    <w:rsid w:val="00D517BD"/>
    <w:rsid w:val="00D51A13"/>
    <w:rsid w:val="00D51A45"/>
    <w:rsid w:val="00D51C36"/>
    <w:rsid w:val="00D52084"/>
    <w:rsid w:val="00D522DF"/>
    <w:rsid w:val="00D527A5"/>
    <w:rsid w:val="00D533CC"/>
    <w:rsid w:val="00D5372A"/>
    <w:rsid w:val="00D53831"/>
    <w:rsid w:val="00D53961"/>
    <w:rsid w:val="00D53AE1"/>
    <w:rsid w:val="00D53EAE"/>
    <w:rsid w:val="00D55DF9"/>
    <w:rsid w:val="00D560FE"/>
    <w:rsid w:val="00D5617D"/>
    <w:rsid w:val="00D5669C"/>
    <w:rsid w:val="00D5744C"/>
    <w:rsid w:val="00D575DB"/>
    <w:rsid w:val="00D60200"/>
    <w:rsid w:val="00D611B6"/>
    <w:rsid w:val="00D61B09"/>
    <w:rsid w:val="00D61B74"/>
    <w:rsid w:val="00D62711"/>
    <w:rsid w:val="00D6307F"/>
    <w:rsid w:val="00D63144"/>
    <w:rsid w:val="00D64293"/>
    <w:rsid w:val="00D648C8"/>
    <w:rsid w:val="00D648CC"/>
    <w:rsid w:val="00D64C4A"/>
    <w:rsid w:val="00D6512D"/>
    <w:rsid w:val="00D65174"/>
    <w:rsid w:val="00D65B8E"/>
    <w:rsid w:val="00D65D10"/>
    <w:rsid w:val="00D660ED"/>
    <w:rsid w:val="00D664B6"/>
    <w:rsid w:val="00D667DA"/>
    <w:rsid w:val="00D669D9"/>
    <w:rsid w:val="00D66E58"/>
    <w:rsid w:val="00D678B4"/>
    <w:rsid w:val="00D70B35"/>
    <w:rsid w:val="00D70EDE"/>
    <w:rsid w:val="00D71A16"/>
    <w:rsid w:val="00D7242D"/>
    <w:rsid w:val="00D739EB"/>
    <w:rsid w:val="00D73A29"/>
    <w:rsid w:val="00D7401E"/>
    <w:rsid w:val="00D741EF"/>
    <w:rsid w:val="00D7441E"/>
    <w:rsid w:val="00D747D6"/>
    <w:rsid w:val="00D74CFA"/>
    <w:rsid w:val="00D751BE"/>
    <w:rsid w:val="00D75344"/>
    <w:rsid w:val="00D753C0"/>
    <w:rsid w:val="00D75E6A"/>
    <w:rsid w:val="00D7606F"/>
    <w:rsid w:val="00D768AA"/>
    <w:rsid w:val="00D76A00"/>
    <w:rsid w:val="00D76F5D"/>
    <w:rsid w:val="00D76F78"/>
    <w:rsid w:val="00D77432"/>
    <w:rsid w:val="00D776CB"/>
    <w:rsid w:val="00D779CE"/>
    <w:rsid w:val="00D77A0B"/>
    <w:rsid w:val="00D77A2D"/>
    <w:rsid w:val="00D77B8A"/>
    <w:rsid w:val="00D77EB4"/>
    <w:rsid w:val="00D801AE"/>
    <w:rsid w:val="00D81711"/>
    <w:rsid w:val="00D81FA6"/>
    <w:rsid w:val="00D82213"/>
    <w:rsid w:val="00D828F9"/>
    <w:rsid w:val="00D82A7E"/>
    <w:rsid w:val="00D83395"/>
    <w:rsid w:val="00D834AE"/>
    <w:rsid w:val="00D857FF"/>
    <w:rsid w:val="00D8618F"/>
    <w:rsid w:val="00D86544"/>
    <w:rsid w:val="00D86CE5"/>
    <w:rsid w:val="00D8723C"/>
    <w:rsid w:val="00D8753D"/>
    <w:rsid w:val="00D876F0"/>
    <w:rsid w:val="00D879A8"/>
    <w:rsid w:val="00D87CA3"/>
    <w:rsid w:val="00D90447"/>
    <w:rsid w:val="00D90750"/>
    <w:rsid w:val="00D90A8C"/>
    <w:rsid w:val="00D910C2"/>
    <w:rsid w:val="00D922A7"/>
    <w:rsid w:val="00D924D2"/>
    <w:rsid w:val="00D92851"/>
    <w:rsid w:val="00D9387E"/>
    <w:rsid w:val="00D93D77"/>
    <w:rsid w:val="00D943D7"/>
    <w:rsid w:val="00D944CA"/>
    <w:rsid w:val="00D94727"/>
    <w:rsid w:val="00D94885"/>
    <w:rsid w:val="00D95475"/>
    <w:rsid w:val="00D956D6"/>
    <w:rsid w:val="00D957C7"/>
    <w:rsid w:val="00D965DF"/>
    <w:rsid w:val="00D970EA"/>
    <w:rsid w:val="00DA0042"/>
    <w:rsid w:val="00DA04B8"/>
    <w:rsid w:val="00DA1161"/>
    <w:rsid w:val="00DA15BC"/>
    <w:rsid w:val="00DA2585"/>
    <w:rsid w:val="00DA3290"/>
    <w:rsid w:val="00DA389D"/>
    <w:rsid w:val="00DA396F"/>
    <w:rsid w:val="00DA3FC7"/>
    <w:rsid w:val="00DA4304"/>
    <w:rsid w:val="00DA458A"/>
    <w:rsid w:val="00DA4691"/>
    <w:rsid w:val="00DA48D0"/>
    <w:rsid w:val="00DA519D"/>
    <w:rsid w:val="00DA5461"/>
    <w:rsid w:val="00DA58F8"/>
    <w:rsid w:val="00DA5958"/>
    <w:rsid w:val="00DA60A5"/>
    <w:rsid w:val="00DA62B8"/>
    <w:rsid w:val="00DA64BE"/>
    <w:rsid w:val="00DA68F0"/>
    <w:rsid w:val="00DA733C"/>
    <w:rsid w:val="00DA78BE"/>
    <w:rsid w:val="00DB0910"/>
    <w:rsid w:val="00DB0A75"/>
    <w:rsid w:val="00DB0BFC"/>
    <w:rsid w:val="00DB104B"/>
    <w:rsid w:val="00DB1B67"/>
    <w:rsid w:val="00DB1D3B"/>
    <w:rsid w:val="00DB1F61"/>
    <w:rsid w:val="00DB21A5"/>
    <w:rsid w:val="00DB22A6"/>
    <w:rsid w:val="00DB248A"/>
    <w:rsid w:val="00DB25A6"/>
    <w:rsid w:val="00DB268D"/>
    <w:rsid w:val="00DB27D0"/>
    <w:rsid w:val="00DB29E6"/>
    <w:rsid w:val="00DB2BCA"/>
    <w:rsid w:val="00DB2DA3"/>
    <w:rsid w:val="00DB2F1A"/>
    <w:rsid w:val="00DB32F7"/>
    <w:rsid w:val="00DB351D"/>
    <w:rsid w:val="00DB385E"/>
    <w:rsid w:val="00DB38E0"/>
    <w:rsid w:val="00DB3C58"/>
    <w:rsid w:val="00DB40C5"/>
    <w:rsid w:val="00DB42E9"/>
    <w:rsid w:val="00DB4AB3"/>
    <w:rsid w:val="00DB5F63"/>
    <w:rsid w:val="00DB603C"/>
    <w:rsid w:val="00DB6AE1"/>
    <w:rsid w:val="00DB71E7"/>
    <w:rsid w:val="00DB75BF"/>
    <w:rsid w:val="00DB76F0"/>
    <w:rsid w:val="00DB7B18"/>
    <w:rsid w:val="00DB7ED9"/>
    <w:rsid w:val="00DC0930"/>
    <w:rsid w:val="00DC09E0"/>
    <w:rsid w:val="00DC0CAF"/>
    <w:rsid w:val="00DC0E61"/>
    <w:rsid w:val="00DC0EBB"/>
    <w:rsid w:val="00DC13C2"/>
    <w:rsid w:val="00DC2282"/>
    <w:rsid w:val="00DC27F0"/>
    <w:rsid w:val="00DC2A40"/>
    <w:rsid w:val="00DC3748"/>
    <w:rsid w:val="00DC3DDF"/>
    <w:rsid w:val="00DC41BD"/>
    <w:rsid w:val="00DC4384"/>
    <w:rsid w:val="00DC4F71"/>
    <w:rsid w:val="00DC5473"/>
    <w:rsid w:val="00DC5BC7"/>
    <w:rsid w:val="00DC6573"/>
    <w:rsid w:val="00DC7770"/>
    <w:rsid w:val="00DC7CF8"/>
    <w:rsid w:val="00DC7D87"/>
    <w:rsid w:val="00DC7E7F"/>
    <w:rsid w:val="00DD0671"/>
    <w:rsid w:val="00DD1105"/>
    <w:rsid w:val="00DD1333"/>
    <w:rsid w:val="00DD2238"/>
    <w:rsid w:val="00DD22E2"/>
    <w:rsid w:val="00DD2D13"/>
    <w:rsid w:val="00DD2D73"/>
    <w:rsid w:val="00DD313F"/>
    <w:rsid w:val="00DD39BC"/>
    <w:rsid w:val="00DD3A8F"/>
    <w:rsid w:val="00DD444B"/>
    <w:rsid w:val="00DD4898"/>
    <w:rsid w:val="00DD49C7"/>
    <w:rsid w:val="00DD54D3"/>
    <w:rsid w:val="00DD5ABF"/>
    <w:rsid w:val="00DD5B57"/>
    <w:rsid w:val="00DD6288"/>
    <w:rsid w:val="00DD65CA"/>
    <w:rsid w:val="00DD682A"/>
    <w:rsid w:val="00DD7558"/>
    <w:rsid w:val="00DD7781"/>
    <w:rsid w:val="00DD790D"/>
    <w:rsid w:val="00DD797C"/>
    <w:rsid w:val="00DD7C8A"/>
    <w:rsid w:val="00DE0470"/>
    <w:rsid w:val="00DE0538"/>
    <w:rsid w:val="00DE0E1E"/>
    <w:rsid w:val="00DE217A"/>
    <w:rsid w:val="00DE26FD"/>
    <w:rsid w:val="00DE30E3"/>
    <w:rsid w:val="00DE36BE"/>
    <w:rsid w:val="00DE382E"/>
    <w:rsid w:val="00DE38D1"/>
    <w:rsid w:val="00DE3F77"/>
    <w:rsid w:val="00DE479A"/>
    <w:rsid w:val="00DE4E9D"/>
    <w:rsid w:val="00DE5DA6"/>
    <w:rsid w:val="00DE6204"/>
    <w:rsid w:val="00DE6360"/>
    <w:rsid w:val="00DE7248"/>
    <w:rsid w:val="00DE7803"/>
    <w:rsid w:val="00DE78C8"/>
    <w:rsid w:val="00DE7942"/>
    <w:rsid w:val="00DF0751"/>
    <w:rsid w:val="00DF0E5A"/>
    <w:rsid w:val="00DF0F69"/>
    <w:rsid w:val="00DF108D"/>
    <w:rsid w:val="00DF136A"/>
    <w:rsid w:val="00DF16E1"/>
    <w:rsid w:val="00DF1AA2"/>
    <w:rsid w:val="00DF29CF"/>
    <w:rsid w:val="00DF2B6B"/>
    <w:rsid w:val="00DF2D9E"/>
    <w:rsid w:val="00DF2EF7"/>
    <w:rsid w:val="00DF30A5"/>
    <w:rsid w:val="00DF341C"/>
    <w:rsid w:val="00DF371A"/>
    <w:rsid w:val="00DF3959"/>
    <w:rsid w:val="00DF3AA0"/>
    <w:rsid w:val="00DF50CA"/>
    <w:rsid w:val="00DF5AC8"/>
    <w:rsid w:val="00DF5F7A"/>
    <w:rsid w:val="00DF629A"/>
    <w:rsid w:val="00DF6401"/>
    <w:rsid w:val="00DF7972"/>
    <w:rsid w:val="00E00027"/>
    <w:rsid w:val="00E001CF"/>
    <w:rsid w:val="00E00495"/>
    <w:rsid w:val="00E005C1"/>
    <w:rsid w:val="00E00CBE"/>
    <w:rsid w:val="00E00E13"/>
    <w:rsid w:val="00E01049"/>
    <w:rsid w:val="00E01177"/>
    <w:rsid w:val="00E01BF8"/>
    <w:rsid w:val="00E01E63"/>
    <w:rsid w:val="00E01EFE"/>
    <w:rsid w:val="00E029DA"/>
    <w:rsid w:val="00E0328B"/>
    <w:rsid w:val="00E03A2D"/>
    <w:rsid w:val="00E04165"/>
    <w:rsid w:val="00E05FF3"/>
    <w:rsid w:val="00E0657F"/>
    <w:rsid w:val="00E06622"/>
    <w:rsid w:val="00E0662C"/>
    <w:rsid w:val="00E06774"/>
    <w:rsid w:val="00E06EDC"/>
    <w:rsid w:val="00E07309"/>
    <w:rsid w:val="00E1032C"/>
    <w:rsid w:val="00E1035D"/>
    <w:rsid w:val="00E104BF"/>
    <w:rsid w:val="00E10648"/>
    <w:rsid w:val="00E113C3"/>
    <w:rsid w:val="00E115C6"/>
    <w:rsid w:val="00E11751"/>
    <w:rsid w:val="00E11878"/>
    <w:rsid w:val="00E1291A"/>
    <w:rsid w:val="00E12B28"/>
    <w:rsid w:val="00E12E72"/>
    <w:rsid w:val="00E1454A"/>
    <w:rsid w:val="00E14732"/>
    <w:rsid w:val="00E1507C"/>
    <w:rsid w:val="00E15088"/>
    <w:rsid w:val="00E1515E"/>
    <w:rsid w:val="00E15DBF"/>
    <w:rsid w:val="00E1687A"/>
    <w:rsid w:val="00E168C1"/>
    <w:rsid w:val="00E16978"/>
    <w:rsid w:val="00E17506"/>
    <w:rsid w:val="00E20196"/>
    <w:rsid w:val="00E20A34"/>
    <w:rsid w:val="00E21381"/>
    <w:rsid w:val="00E2168B"/>
    <w:rsid w:val="00E216BE"/>
    <w:rsid w:val="00E21D07"/>
    <w:rsid w:val="00E224CB"/>
    <w:rsid w:val="00E23410"/>
    <w:rsid w:val="00E237CF"/>
    <w:rsid w:val="00E23FF2"/>
    <w:rsid w:val="00E24760"/>
    <w:rsid w:val="00E256C4"/>
    <w:rsid w:val="00E267B3"/>
    <w:rsid w:val="00E26E85"/>
    <w:rsid w:val="00E27C16"/>
    <w:rsid w:val="00E3048A"/>
    <w:rsid w:val="00E31041"/>
    <w:rsid w:val="00E31B08"/>
    <w:rsid w:val="00E321C5"/>
    <w:rsid w:val="00E34F2D"/>
    <w:rsid w:val="00E35A61"/>
    <w:rsid w:val="00E35E28"/>
    <w:rsid w:val="00E36A51"/>
    <w:rsid w:val="00E36AB7"/>
    <w:rsid w:val="00E36C1C"/>
    <w:rsid w:val="00E36D7C"/>
    <w:rsid w:val="00E375C1"/>
    <w:rsid w:val="00E37DB0"/>
    <w:rsid w:val="00E40420"/>
    <w:rsid w:val="00E40910"/>
    <w:rsid w:val="00E40A54"/>
    <w:rsid w:val="00E412BF"/>
    <w:rsid w:val="00E4140A"/>
    <w:rsid w:val="00E41C83"/>
    <w:rsid w:val="00E41DB9"/>
    <w:rsid w:val="00E420A2"/>
    <w:rsid w:val="00E42107"/>
    <w:rsid w:val="00E426CF"/>
    <w:rsid w:val="00E43040"/>
    <w:rsid w:val="00E444BD"/>
    <w:rsid w:val="00E44ADF"/>
    <w:rsid w:val="00E4543F"/>
    <w:rsid w:val="00E4550F"/>
    <w:rsid w:val="00E4569D"/>
    <w:rsid w:val="00E457A9"/>
    <w:rsid w:val="00E457C9"/>
    <w:rsid w:val="00E4604B"/>
    <w:rsid w:val="00E46167"/>
    <w:rsid w:val="00E465F5"/>
    <w:rsid w:val="00E46A76"/>
    <w:rsid w:val="00E4708D"/>
    <w:rsid w:val="00E47128"/>
    <w:rsid w:val="00E47790"/>
    <w:rsid w:val="00E500BA"/>
    <w:rsid w:val="00E516B9"/>
    <w:rsid w:val="00E51C5F"/>
    <w:rsid w:val="00E5281F"/>
    <w:rsid w:val="00E52A04"/>
    <w:rsid w:val="00E53537"/>
    <w:rsid w:val="00E5452C"/>
    <w:rsid w:val="00E54F4C"/>
    <w:rsid w:val="00E55113"/>
    <w:rsid w:val="00E55E2C"/>
    <w:rsid w:val="00E56146"/>
    <w:rsid w:val="00E56232"/>
    <w:rsid w:val="00E5632F"/>
    <w:rsid w:val="00E5657B"/>
    <w:rsid w:val="00E56EB1"/>
    <w:rsid w:val="00E5764D"/>
    <w:rsid w:val="00E6047F"/>
    <w:rsid w:val="00E6066F"/>
    <w:rsid w:val="00E61308"/>
    <w:rsid w:val="00E616D5"/>
    <w:rsid w:val="00E62991"/>
    <w:rsid w:val="00E63DDD"/>
    <w:rsid w:val="00E64018"/>
    <w:rsid w:val="00E644AE"/>
    <w:rsid w:val="00E64974"/>
    <w:rsid w:val="00E64985"/>
    <w:rsid w:val="00E64BD4"/>
    <w:rsid w:val="00E65293"/>
    <w:rsid w:val="00E653F2"/>
    <w:rsid w:val="00E65B3D"/>
    <w:rsid w:val="00E6733C"/>
    <w:rsid w:val="00E6772A"/>
    <w:rsid w:val="00E704A5"/>
    <w:rsid w:val="00E70EA1"/>
    <w:rsid w:val="00E71340"/>
    <w:rsid w:val="00E7136F"/>
    <w:rsid w:val="00E7160E"/>
    <w:rsid w:val="00E72298"/>
    <w:rsid w:val="00E72491"/>
    <w:rsid w:val="00E72823"/>
    <w:rsid w:val="00E72CE8"/>
    <w:rsid w:val="00E749B1"/>
    <w:rsid w:val="00E74D04"/>
    <w:rsid w:val="00E74F34"/>
    <w:rsid w:val="00E750A3"/>
    <w:rsid w:val="00E7598F"/>
    <w:rsid w:val="00E75D38"/>
    <w:rsid w:val="00E76000"/>
    <w:rsid w:val="00E769A8"/>
    <w:rsid w:val="00E76DAF"/>
    <w:rsid w:val="00E76FF2"/>
    <w:rsid w:val="00E77759"/>
    <w:rsid w:val="00E77A92"/>
    <w:rsid w:val="00E77BE1"/>
    <w:rsid w:val="00E77EAC"/>
    <w:rsid w:val="00E80547"/>
    <w:rsid w:val="00E80901"/>
    <w:rsid w:val="00E8117B"/>
    <w:rsid w:val="00E81583"/>
    <w:rsid w:val="00E81A04"/>
    <w:rsid w:val="00E81C96"/>
    <w:rsid w:val="00E81E19"/>
    <w:rsid w:val="00E81F54"/>
    <w:rsid w:val="00E81F9E"/>
    <w:rsid w:val="00E8252D"/>
    <w:rsid w:val="00E8256C"/>
    <w:rsid w:val="00E830EF"/>
    <w:rsid w:val="00E83320"/>
    <w:rsid w:val="00E83453"/>
    <w:rsid w:val="00E8347C"/>
    <w:rsid w:val="00E83E61"/>
    <w:rsid w:val="00E8421A"/>
    <w:rsid w:val="00E84B17"/>
    <w:rsid w:val="00E8528A"/>
    <w:rsid w:val="00E85A44"/>
    <w:rsid w:val="00E86626"/>
    <w:rsid w:val="00E86A36"/>
    <w:rsid w:val="00E86CCD"/>
    <w:rsid w:val="00E870D3"/>
    <w:rsid w:val="00E8742B"/>
    <w:rsid w:val="00E87BE9"/>
    <w:rsid w:val="00E90117"/>
    <w:rsid w:val="00E90B0B"/>
    <w:rsid w:val="00E90FE4"/>
    <w:rsid w:val="00E91898"/>
    <w:rsid w:val="00E91A3C"/>
    <w:rsid w:val="00E926B8"/>
    <w:rsid w:val="00E92BFD"/>
    <w:rsid w:val="00E92D27"/>
    <w:rsid w:val="00E92EA8"/>
    <w:rsid w:val="00E9390F"/>
    <w:rsid w:val="00E9431D"/>
    <w:rsid w:val="00E94956"/>
    <w:rsid w:val="00E94A99"/>
    <w:rsid w:val="00E94B7F"/>
    <w:rsid w:val="00E9528F"/>
    <w:rsid w:val="00E954BF"/>
    <w:rsid w:val="00E956F7"/>
    <w:rsid w:val="00E95A5B"/>
    <w:rsid w:val="00E95AB0"/>
    <w:rsid w:val="00E973F1"/>
    <w:rsid w:val="00E97E08"/>
    <w:rsid w:val="00E97F34"/>
    <w:rsid w:val="00EA059B"/>
    <w:rsid w:val="00EA0B6C"/>
    <w:rsid w:val="00EA1B6D"/>
    <w:rsid w:val="00EA2511"/>
    <w:rsid w:val="00EA2F41"/>
    <w:rsid w:val="00EA33F6"/>
    <w:rsid w:val="00EA3748"/>
    <w:rsid w:val="00EA376C"/>
    <w:rsid w:val="00EA426E"/>
    <w:rsid w:val="00EA449C"/>
    <w:rsid w:val="00EA4A17"/>
    <w:rsid w:val="00EA5168"/>
    <w:rsid w:val="00EA63A9"/>
    <w:rsid w:val="00EA64CF"/>
    <w:rsid w:val="00EA6BC2"/>
    <w:rsid w:val="00EA6DD9"/>
    <w:rsid w:val="00EA7269"/>
    <w:rsid w:val="00EA729A"/>
    <w:rsid w:val="00EA733C"/>
    <w:rsid w:val="00EA7EF0"/>
    <w:rsid w:val="00EB03C7"/>
    <w:rsid w:val="00EB09EA"/>
    <w:rsid w:val="00EB0E87"/>
    <w:rsid w:val="00EB0EF8"/>
    <w:rsid w:val="00EB1107"/>
    <w:rsid w:val="00EB1A4E"/>
    <w:rsid w:val="00EB206C"/>
    <w:rsid w:val="00EB2649"/>
    <w:rsid w:val="00EB2722"/>
    <w:rsid w:val="00EB2ECB"/>
    <w:rsid w:val="00EB3096"/>
    <w:rsid w:val="00EB349C"/>
    <w:rsid w:val="00EB3E66"/>
    <w:rsid w:val="00EB47E2"/>
    <w:rsid w:val="00EB541E"/>
    <w:rsid w:val="00EB563B"/>
    <w:rsid w:val="00EB5643"/>
    <w:rsid w:val="00EB5EA7"/>
    <w:rsid w:val="00EB5F11"/>
    <w:rsid w:val="00EB6E6B"/>
    <w:rsid w:val="00EB76E0"/>
    <w:rsid w:val="00EC023F"/>
    <w:rsid w:val="00EC03A7"/>
    <w:rsid w:val="00EC0CA9"/>
    <w:rsid w:val="00EC10FC"/>
    <w:rsid w:val="00EC12DF"/>
    <w:rsid w:val="00EC2376"/>
    <w:rsid w:val="00EC278C"/>
    <w:rsid w:val="00EC3401"/>
    <w:rsid w:val="00EC3EC7"/>
    <w:rsid w:val="00EC459B"/>
    <w:rsid w:val="00EC4781"/>
    <w:rsid w:val="00EC4818"/>
    <w:rsid w:val="00EC4994"/>
    <w:rsid w:val="00EC5513"/>
    <w:rsid w:val="00EC55AF"/>
    <w:rsid w:val="00EC5AD4"/>
    <w:rsid w:val="00EC5E44"/>
    <w:rsid w:val="00EC618F"/>
    <w:rsid w:val="00EC6638"/>
    <w:rsid w:val="00EC69DA"/>
    <w:rsid w:val="00EC6DD4"/>
    <w:rsid w:val="00EC6F46"/>
    <w:rsid w:val="00EC7503"/>
    <w:rsid w:val="00EC7658"/>
    <w:rsid w:val="00EC7A91"/>
    <w:rsid w:val="00EC7C5B"/>
    <w:rsid w:val="00EC7CDD"/>
    <w:rsid w:val="00EC7D5D"/>
    <w:rsid w:val="00ED0A9B"/>
    <w:rsid w:val="00ED15AD"/>
    <w:rsid w:val="00ED1E1F"/>
    <w:rsid w:val="00ED233E"/>
    <w:rsid w:val="00ED29E3"/>
    <w:rsid w:val="00ED2AA8"/>
    <w:rsid w:val="00ED2D2D"/>
    <w:rsid w:val="00ED3010"/>
    <w:rsid w:val="00ED32AE"/>
    <w:rsid w:val="00ED3FA0"/>
    <w:rsid w:val="00ED3FED"/>
    <w:rsid w:val="00ED40B4"/>
    <w:rsid w:val="00ED5C43"/>
    <w:rsid w:val="00ED755C"/>
    <w:rsid w:val="00ED78F7"/>
    <w:rsid w:val="00ED7FCC"/>
    <w:rsid w:val="00EE0B2E"/>
    <w:rsid w:val="00EE1118"/>
    <w:rsid w:val="00EE1FBF"/>
    <w:rsid w:val="00EE234D"/>
    <w:rsid w:val="00EE2C63"/>
    <w:rsid w:val="00EE2C8A"/>
    <w:rsid w:val="00EE2DC3"/>
    <w:rsid w:val="00EE31EF"/>
    <w:rsid w:val="00EE3857"/>
    <w:rsid w:val="00EE3C60"/>
    <w:rsid w:val="00EE49F4"/>
    <w:rsid w:val="00EE4D8B"/>
    <w:rsid w:val="00EE4E11"/>
    <w:rsid w:val="00EE5389"/>
    <w:rsid w:val="00EE5558"/>
    <w:rsid w:val="00EE5B9B"/>
    <w:rsid w:val="00EE6106"/>
    <w:rsid w:val="00EE61BA"/>
    <w:rsid w:val="00EE6317"/>
    <w:rsid w:val="00EE63BD"/>
    <w:rsid w:val="00EE684C"/>
    <w:rsid w:val="00EE69FC"/>
    <w:rsid w:val="00EE6CCA"/>
    <w:rsid w:val="00EE6EE1"/>
    <w:rsid w:val="00EE7290"/>
    <w:rsid w:val="00EE7684"/>
    <w:rsid w:val="00EE7B16"/>
    <w:rsid w:val="00EF0418"/>
    <w:rsid w:val="00EF077D"/>
    <w:rsid w:val="00EF0C04"/>
    <w:rsid w:val="00EF0C3D"/>
    <w:rsid w:val="00EF0CD3"/>
    <w:rsid w:val="00EF0D6D"/>
    <w:rsid w:val="00EF1156"/>
    <w:rsid w:val="00EF1200"/>
    <w:rsid w:val="00EF13F2"/>
    <w:rsid w:val="00EF19B9"/>
    <w:rsid w:val="00EF1B0C"/>
    <w:rsid w:val="00EF1D61"/>
    <w:rsid w:val="00EF1EF2"/>
    <w:rsid w:val="00EF2237"/>
    <w:rsid w:val="00EF26D1"/>
    <w:rsid w:val="00EF33C5"/>
    <w:rsid w:val="00EF4095"/>
    <w:rsid w:val="00EF481E"/>
    <w:rsid w:val="00EF4DC8"/>
    <w:rsid w:val="00EF4FA5"/>
    <w:rsid w:val="00EF53EC"/>
    <w:rsid w:val="00EF5DD5"/>
    <w:rsid w:val="00EF6186"/>
    <w:rsid w:val="00EF6761"/>
    <w:rsid w:val="00EF715B"/>
    <w:rsid w:val="00EF77BC"/>
    <w:rsid w:val="00EF79D0"/>
    <w:rsid w:val="00EF7CAF"/>
    <w:rsid w:val="00F00121"/>
    <w:rsid w:val="00F00205"/>
    <w:rsid w:val="00F00377"/>
    <w:rsid w:val="00F004F3"/>
    <w:rsid w:val="00F00606"/>
    <w:rsid w:val="00F0161C"/>
    <w:rsid w:val="00F01B3C"/>
    <w:rsid w:val="00F020DA"/>
    <w:rsid w:val="00F02C19"/>
    <w:rsid w:val="00F02EBE"/>
    <w:rsid w:val="00F0302D"/>
    <w:rsid w:val="00F03276"/>
    <w:rsid w:val="00F03C38"/>
    <w:rsid w:val="00F04158"/>
    <w:rsid w:val="00F0424F"/>
    <w:rsid w:val="00F05E1D"/>
    <w:rsid w:val="00F0604E"/>
    <w:rsid w:val="00F06091"/>
    <w:rsid w:val="00F06C30"/>
    <w:rsid w:val="00F06CFC"/>
    <w:rsid w:val="00F07041"/>
    <w:rsid w:val="00F07073"/>
    <w:rsid w:val="00F07852"/>
    <w:rsid w:val="00F07949"/>
    <w:rsid w:val="00F106F4"/>
    <w:rsid w:val="00F107E8"/>
    <w:rsid w:val="00F108DF"/>
    <w:rsid w:val="00F10E96"/>
    <w:rsid w:val="00F1130E"/>
    <w:rsid w:val="00F11548"/>
    <w:rsid w:val="00F11C16"/>
    <w:rsid w:val="00F12734"/>
    <w:rsid w:val="00F13B4A"/>
    <w:rsid w:val="00F1406D"/>
    <w:rsid w:val="00F140FA"/>
    <w:rsid w:val="00F14228"/>
    <w:rsid w:val="00F14580"/>
    <w:rsid w:val="00F1589A"/>
    <w:rsid w:val="00F162A7"/>
    <w:rsid w:val="00F16990"/>
    <w:rsid w:val="00F16D33"/>
    <w:rsid w:val="00F17436"/>
    <w:rsid w:val="00F177AA"/>
    <w:rsid w:val="00F17C6A"/>
    <w:rsid w:val="00F17D17"/>
    <w:rsid w:val="00F1DE3C"/>
    <w:rsid w:val="00F2166F"/>
    <w:rsid w:val="00F21701"/>
    <w:rsid w:val="00F21AFA"/>
    <w:rsid w:val="00F2332F"/>
    <w:rsid w:val="00F2334F"/>
    <w:rsid w:val="00F2336C"/>
    <w:rsid w:val="00F237CA"/>
    <w:rsid w:val="00F23E9D"/>
    <w:rsid w:val="00F24AF2"/>
    <w:rsid w:val="00F24C24"/>
    <w:rsid w:val="00F2590D"/>
    <w:rsid w:val="00F25C86"/>
    <w:rsid w:val="00F26353"/>
    <w:rsid w:val="00F263C6"/>
    <w:rsid w:val="00F26962"/>
    <w:rsid w:val="00F26A08"/>
    <w:rsid w:val="00F26F2F"/>
    <w:rsid w:val="00F27BA6"/>
    <w:rsid w:val="00F306B0"/>
    <w:rsid w:val="00F3080A"/>
    <w:rsid w:val="00F312AD"/>
    <w:rsid w:val="00F3218D"/>
    <w:rsid w:val="00F32D23"/>
    <w:rsid w:val="00F32D84"/>
    <w:rsid w:val="00F330A6"/>
    <w:rsid w:val="00F33211"/>
    <w:rsid w:val="00F345A2"/>
    <w:rsid w:val="00F34A11"/>
    <w:rsid w:val="00F34A24"/>
    <w:rsid w:val="00F34BDF"/>
    <w:rsid w:val="00F350F2"/>
    <w:rsid w:val="00F3600D"/>
    <w:rsid w:val="00F36460"/>
    <w:rsid w:val="00F36846"/>
    <w:rsid w:val="00F36A28"/>
    <w:rsid w:val="00F36C39"/>
    <w:rsid w:val="00F36C4B"/>
    <w:rsid w:val="00F36D9D"/>
    <w:rsid w:val="00F37180"/>
    <w:rsid w:val="00F37335"/>
    <w:rsid w:val="00F40306"/>
    <w:rsid w:val="00F406A4"/>
    <w:rsid w:val="00F40870"/>
    <w:rsid w:val="00F40A52"/>
    <w:rsid w:val="00F410E2"/>
    <w:rsid w:val="00F41811"/>
    <w:rsid w:val="00F41E1C"/>
    <w:rsid w:val="00F421FD"/>
    <w:rsid w:val="00F4242E"/>
    <w:rsid w:val="00F4294E"/>
    <w:rsid w:val="00F42961"/>
    <w:rsid w:val="00F42AF2"/>
    <w:rsid w:val="00F430B8"/>
    <w:rsid w:val="00F43D25"/>
    <w:rsid w:val="00F43F97"/>
    <w:rsid w:val="00F445AF"/>
    <w:rsid w:val="00F44896"/>
    <w:rsid w:val="00F44AAF"/>
    <w:rsid w:val="00F45268"/>
    <w:rsid w:val="00F45820"/>
    <w:rsid w:val="00F45E32"/>
    <w:rsid w:val="00F45E69"/>
    <w:rsid w:val="00F463EB"/>
    <w:rsid w:val="00F47487"/>
    <w:rsid w:val="00F477AB"/>
    <w:rsid w:val="00F47DF2"/>
    <w:rsid w:val="00F50341"/>
    <w:rsid w:val="00F5084F"/>
    <w:rsid w:val="00F5133B"/>
    <w:rsid w:val="00F51DF3"/>
    <w:rsid w:val="00F5254D"/>
    <w:rsid w:val="00F53B1D"/>
    <w:rsid w:val="00F53E3A"/>
    <w:rsid w:val="00F54068"/>
    <w:rsid w:val="00F54094"/>
    <w:rsid w:val="00F54154"/>
    <w:rsid w:val="00F542A7"/>
    <w:rsid w:val="00F542F0"/>
    <w:rsid w:val="00F543B1"/>
    <w:rsid w:val="00F54D74"/>
    <w:rsid w:val="00F54DF7"/>
    <w:rsid w:val="00F55038"/>
    <w:rsid w:val="00F55917"/>
    <w:rsid w:val="00F560F3"/>
    <w:rsid w:val="00F56253"/>
    <w:rsid w:val="00F56D6C"/>
    <w:rsid w:val="00F600EF"/>
    <w:rsid w:val="00F60684"/>
    <w:rsid w:val="00F61188"/>
    <w:rsid w:val="00F61756"/>
    <w:rsid w:val="00F61975"/>
    <w:rsid w:val="00F6354B"/>
    <w:rsid w:val="00F635BF"/>
    <w:rsid w:val="00F63B14"/>
    <w:rsid w:val="00F6457D"/>
    <w:rsid w:val="00F64762"/>
    <w:rsid w:val="00F64ABB"/>
    <w:rsid w:val="00F64CBB"/>
    <w:rsid w:val="00F64D58"/>
    <w:rsid w:val="00F65F60"/>
    <w:rsid w:val="00F665C3"/>
    <w:rsid w:val="00F66CBE"/>
    <w:rsid w:val="00F67384"/>
    <w:rsid w:val="00F67724"/>
    <w:rsid w:val="00F67C84"/>
    <w:rsid w:val="00F67F95"/>
    <w:rsid w:val="00F6E8FF"/>
    <w:rsid w:val="00F701B6"/>
    <w:rsid w:val="00F70DC9"/>
    <w:rsid w:val="00F712FA"/>
    <w:rsid w:val="00F71549"/>
    <w:rsid w:val="00F715CD"/>
    <w:rsid w:val="00F71D20"/>
    <w:rsid w:val="00F72313"/>
    <w:rsid w:val="00F724ED"/>
    <w:rsid w:val="00F72E8F"/>
    <w:rsid w:val="00F73407"/>
    <w:rsid w:val="00F737D7"/>
    <w:rsid w:val="00F73DA0"/>
    <w:rsid w:val="00F740E0"/>
    <w:rsid w:val="00F74B0C"/>
    <w:rsid w:val="00F757F9"/>
    <w:rsid w:val="00F75D3A"/>
    <w:rsid w:val="00F75FB8"/>
    <w:rsid w:val="00F76203"/>
    <w:rsid w:val="00F76A41"/>
    <w:rsid w:val="00F76F8C"/>
    <w:rsid w:val="00F77562"/>
    <w:rsid w:val="00F80500"/>
    <w:rsid w:val="00F806B1"/>
    <w:rsid w:val="00F80781"/>
    <w:rsid w:val="00F80A84"/>
    <w:rsid w:val="00F80AC6"/>
    <w:rsid w:val="00F80C34"/>
    <w:rsid w:val="00F81483"/>
    <w:rsid w:val="00F81C6B"/>
    <w:rsid w:val="00F81E12"/>
    <w:rsid w:val="00F82E57"/>
    <w:rsid w:val="00F831FC"/>
    <w:rsid w:val="00F84781"/>
    <w:rsid w:val="00F8483C"/>
    <w:rsid w:val="00F84C44"/>
    <w:rsid w:val="00F85E07"/>
    <w:rsid w:val="00F85F36"/>
    <w:rsid w:val="00F866CD"/>
    <w:rsid w:val="00F86B95"/>
    <w:rsid w:val="00F86C27"/>
    <w:rsid w:val="00F86DE7"/>
    <w:rsid w:val="00F87211"/>
    <w:rsid w:val="00F87D40"/>
    <w:rsid w:val="00F8F625"/>
    <w:rsid w:val="00F907A8"/>
    <w:rsid w:val="00F90A2E"/>
    <w:rsid w:val="00F9109B"/>
    <w:rsid w:val="00F91388"/>
    <w:rsid w:val="00F9147A"/>
    <w:rsid w:val="00F91928"/>
    <w:rsid w:val="00F91E86"/>
    <w:rsid w:val="00F91FA4"/>
    <w:rsid w:val="00F91FF0"/>
    <w:rsid w:val="00F923BE"/>
    <w:rsid w:val="00F92B35"/>
    <w:rsid w:val="00F92FC8"/>
    <w:rsid w:val="00F93065"/>
    <w:rsid w:val="00F932CD"/>
    <w:rsid w:val="00F9377D"/>
    <w:rsid w:val="00F93807"/>
    <w:rsid w:val="00F93ED8"/>
    <w:rsid w:val="00F940AC"/>
    <w:rsid w:val="00F9436D"/>
    <w:rsid w:val="00F943E1"/>
    <w:rsid w:val="00F94627"/>
    <w:rsid w:val="00F946F5"/>
    <w:rsid w:val="00F94719"/>
    <w:rsid w:val="00F94BAA"/>
    <w:rsid w:val="00F94F67"/>
    <w:rsid w:val="00F95578"/>
    <w:rsid w:val="00F95735"/>
    <w:rsid w:val="00F95BE0"/>
    <w:rsid w:val="00F95D89"/>
    <w:rsid w:val="00F9623C"/>
    <w:rsid w:val="00F967DF"/>
    <w:rsid w:val="00F97385"/>
    <w:rsid w:val="00FA0211"/>
    <w:rsid w:val="00FA03AD"/>
    <w:rsid w:val="00FA09E3"/>
    <w:rsid w:val="00FA09F2"/>
    <w:rsid w:val="00FA166A"/>
    <w:rsid w:val="00FA1B85"/>
    <w:rsid w:val="00FA1BBB"/>
    <w:rsid w:val="00FA1F33"/>
    <w:rsid w:val="00FA1F94"/>
    <w:rsid w:val="00FA208B"/>
    <w:rsid w:val="00FA2125"/>
    <w:rsid w:val="00FA2210"/>
    <w:rsid w:val="00FA27AF"/>
    <w:rsid w:val="00FA2B0B"/>
    <w:rsid w:val="00FA2B19"/>
    <w:rsid w:val="00FA2D77"/>
    <w:rsid w:val="00FA30CE"/>
    <w:rsid w:val="00FA31BB"/>
    <w:rsid w:val="00FA368E"/>
    <w:rsid w:val="00FA3A50"/>
    <w:rsid w:val="00FA3FB3"/>
    <w:rsid w:val="00FA4251"/>
    <w:rsid w:val="00FA4323"/>
    <w:rsid w:val="00FA48D7"/>
    <w:rsid w:val="00FA4E10"/>
    <w:rsid w:val="00FA5038"/>
    <w:rsid w:val="00FA524C"/>
    <w:rsid w:val="00FA5ADD"/>
    <w:rsid w:val="00FA762A"/>
    <w:rsid w:val="00FA7666"/>
    <w:rsid w:val="00FB040B"/>
    <w:rsid w:val="00FB08F6"/>
    <w:rsid w:val="00FB0DD6"/>
    <w:rsid w:val="00FB1006"/>
    <w:rsid w:val="00FB1245"/>
    <w:rsid w:val="00FB1B36"/>
    <w:rsid w:val="00FB34E8"/>
    <w:rsid w:val="00FB3A63"/>
    <w:rsid w:val="00FB3BEF"/>
    <w:rsid w:val="00FB3CE5"/>
    <w:rsid w:val="00FB436D"/>
    <w:rsid w:val="00FB45FB"/>
    <w:rsid w:val="00FB489C"/>
    <w:rsid w:val="00FB5141"/>
    <w:rsid w:val="00FB575A"/>
    <w:rsid w:val="00FB5768"/>
    <w:rsid w:val="00FB5A2E"/>
    <w:rsid w:val="00FB5C1C"/>
    <w:rsid w:val="00FB6877"/>
    <w:rsid w:val="00FB752E"/>
    <w:rsid w:val="00FB7605"/>
    <w:rsid w:val="00FBB434"/>
    <w:rsid w:val="00FC0087"/>
    <w:rsid w:val="00FC00A9"/>
    <w:rsid w:val="00FC067A"/>
    <w:rsid w:val="00FC0B3F"/>
    <w:rsid w:val="00FC0BD4"/>
    <w:rsid w:val="00FC0D9A"/>
    <w:rsid w:val="00FC14EF"/>
    <w:rsid w:val="00FC185B"/>
    <w:rsid w:val="00FC2C0C"/>
    <w:rsid w:val="00FC3354"/>
    <w:rsid w:val="00FC3564"/>
    <w:rsid w:val="00FC379F"/>
    <w:rsid w:val="00FC3980"/>
    <w:rsid w:val="00FC3ED1"/>
    <w:rsid w:val="00FC405D"/>
    <w:rsid w:val="00FC4073"/>
    <w:rsid w:val="00FC45AF"/>
    <w:rsid w:val="00FC4D4D"/>
    <w:rsid w:val="00FC5372"/>
    <w:rsid w:val="00FC5444"/>
    <w:rsid w:val="00FC589B"/>
    <w:rsid w:val="00FC5F20"/>
    <w:rsid w:val="00FC6BF1"/>
    <w:rsid w:val="00FC6E14"/>
    <w:rsid w:val="00FC6E21"/>
    <w:rsid w:val="00FC6F26"/>
    <w:rsid w:val="00FC73C7"/>
    <w:rsid w:val="00FC7908"/>
    <w:rsid w:val="00FC793C"/>
    <w:rsid w:val="00FC7CC2"/>
    <w:rsid w:val="00FD08AE"/>
    <w:rsid w:val="00FD0913"/>
    <w:rsid w:val="00FD1DE3"/>
    <w:rsid w:val="00FD2078"/>
    <w:rsid w:val="00FD20B4"/>
    <w:rsid w:val="00FD2339"/>
    <w:rsid w:val="00FD25A4"/>
    <w:rsid w:val="00FD27F2"/>
    <w:rsid w:val="00FD28EF"/>
    <w:rsid w:val="00FD2A84"/>
    <w:rsid w:val="00FD2B32"/>
    <w:rsid w:val="00FD357A"/>
    <w:rsid w:val="00FD3B12"/>
    <w:rsid w:val="00FD438D"/>
    <w:rsid w:val="00FD45F9"/>
    <w:rsid w:val="00FD48E4"/>
    <w:rsid w:val="00FD4B8C"/>
    <w:rsid w:val="00FD5543"/>
    <w:rsid w:val="00FD5BA2"/>
    <w:rsid w:val="00FD64AC"/>
    <w:rsid w:val="00FD7B34"/>
    <w:rsid w:val="00FD7CEC"/>
    <w:rsid w:val="00FD7D3D"/>
    <w:rsid w:val="00FD7F6B"/>
    <w:rsid w:val="00FE0EDE"/>
    <w:rsid w:val="00FE13B8"/>
    <w:rsid w:val="00FE1FBA"/>
    <w:rsid w:val="00FE1FD6"/>
    <w:rsid w:val="00FE2305"/>
    <w:rsid w:val="00FE2838"/>
    <w:rsid w:val="00FE4094"/>
    <w:rsid w:val="00FE4232"/>
    <w:rsid w:val="00FE440F"/>
    <w:rsid w:val="00FE4447"/>
    <w:rsid w:val="00FE46AF"/>
    <w:rsid w:val="00FE4A1D"/>
    <w:rsid w:val="00FE4DAB"/>
    <w:rsid w:val="00FE50A5"/>
    <w:rsid w:val="00FE5CCC"/>
    <w:rsid w:val="00FE73A2"/>
    <w:rsid w:val="00FE7BC7"/>
    <w:rsid w:val="00FF006B"/>
    <w:rsid w:val="00FF033D"/>
    <w:rsid w:val="00FF0365"/>
    <w:rsid w:val="00FF0FC6"/>
    <w:rsid w:val="00FF1236"/>
    <w:rsid w:val="00FF19B0"/>
    <w:rsid w:val="00FF1ED3"/>
    <w:rsid w:val="00FF24BB"/>
    <w:rsid w:val="00FF26DA"/>
    <w:rsid w:val="00FF2D88"/>
    <w:rsid w:val="00FF2E14"/>
    <w:rsid w:val="00FF429F"/>
    <w:rsid w:val="00FF4AB0"/>
    <w:rsid w:val="00FF4BBC"/>
    <w:rsid w:val="00FF4FB2"/>
    <w:rsid w:val="00FF5D24"/>
    <w:rsid w:val="00FF6026"/>
    <w:rsid w:val="00FF634C"/>
    <w:rsid w:val="00FF63EB"/>
    <w:rsid w:val="00FF70A7"/>
    <w:rsid w:val="00FF72A0"/>
    <w:rsid w:val="00FF75F0"/>
    <w:rsid w:val="00FF76BF"/>
    <w:rsid w:val="00FF7B9E"/>
    <w:rsid w:val="01016F2A"/>
    <w:rsid w:val="0106B98F"/>
    <w:rsid w:val="0107BB39"/>
    <w:rsid w:val="010E82BD"/>
    <w:rsid w:val="010F49EF"/>
    <w:rsid w:val="01108E0C"/>
    <w:rsid w:val="01179BC0"/>
    <w:rsid w:val="011886E0"/>
    <w:rsid w:val="01191852"/>
    <w:rsid w:val="011B3491"/>
    <w:rsid w:val="011BB030"/>
    <w:rsid w:val="0120D863"/>
    <w:rsid w:val="0129A6E1"/>
    <w:rsid w:val="012E92A7"/>
    <w:rsid w:val="013EEAC4"/>
    <w:rsid w:val="01411DAA"/>
    <w:rsid w:val="01468C14"/>
    <w:rsid w:val="014A059F"/>
    <w:rsid w:val="014AC3E3"/>
    <w:rsid w:val="014E188B"/>
    <w:rsid w:val="014FF2AF"/>
    <w:rsid w:val="0150ADE6"/>
    <w:rsid w:val="0150D67F"/>
    <w:rsid w:val="0154AD88"/>
    <w:rsid w:val="01585883"/>
    <w:rsid w:val="015D496E"/>
    <w:rsid w:val="015E24B6"/>
    <w:rsid w:val="01647466"/>
    <w:rsid w:val="0164E6D4"/>
    <w:rsid w:val="0165DCE6"/>
    <w:rsid w:val="016D823D"/>
    <w:rsid w:val="016DA83F"/>
    <w:rsid w:val="0173CC35"/>
    <w:rsid w:val="017DD5D6"/>
    <w:rsid w:val="017F74F7"/>
    <w:rsid w:val="01808AC7"/>
    <w:rsid w:val="01823BC3"/>
    <w:rsid w:val="0182A295"/>
    <w:rsid w:val="01835AB4"/>
    <w:rsid w:val="0185CDF4"/>
    <w:rsid w:val="018BD918"/>
    <w:rsid w:val="019AA098"/>
    <w:rsid w:val="019BA94F"/>
    <w:rsid w:val="01A2497D"/>
    <w:rsid w:val="01A3DEC1"/>
    <w:rsid w:val="01AC86D9"/>
    <w:rsid w:val="01B110ED"/>
    <w:rsid w:val="01B2785F"/>
    <w:rsid w:val="01B50417"/>
    <w:rsid w:val="01B6163E"/>
    <w:rsid w:val="01B78781"/>
    <w:rsid w:val="01B96F78"/>
    <w:rsid w:val="01BAE240"/>
    <w:rsid w:val="01BD7578"/>
    <w:rsid w:val="01BFBAF3"/>
    <w:rsid w:val="01C0C020"/>
    <w:rsid w:val="01C17322"/>
    <w:rsid w:val="01C4CFBC"/>
    <w:rsid w:val="01CF1286"/>
    <w:rsid w:val="01D21674"/>
    <w:rsid w:val="01D2E454"/>
    <w:rsid w:val="01D440F0"/>
    <w:rsid w:val="01D7D048"/>
    <w:rsid w:val="01DC1FBA"/>
    <w:rsid w:val="01E08C98"/>
    <w:rsid w:val="01E43FD8"/>
    <w:rsid w:val="01E85C92"/>
    <w:rsid w:val="01E9DB77"/>
    <w:rsid w:val="01F1B9FB"/>
    <w:rsid w:val="01F20E8D"/>
    <w:rsid w:val="01F2EF29"/>
    <w:rsid w:val="01F82065"/>
    <w:rsid w:val="01F9A651"/>
    <w:rsid w:val="01FABACA"/>
    <w:rsid w:val="01FB432A"/>
    <w:rsid w:val="020016F3"/>
    <w:rsid w:val="0200CF6B"/>
    <w:rsid w:val="02053D13"/>
    <w:rsid w:val="0206E95E"/>
    <w:rsid w:val="020F49C3"/>
    <w:rsid w:val="020F9FEC"/>
    <w:rsid w:val="0212904A"/>
    <w:rsid w:val="02133D73"/>
    <w:rsid w:val="021B7AB5"/>
    <w:rsid w:val="0222DC3D"/>
    <w:rsid w:val="0225EB79"/>
    <w:rsid w:val="0226CD89"/>
    <w:rsid w:val="0227128C"/>
    <w:rsid w:val="022820EE"/>
    <w:rsid w:val="022B5CF9"/>
    <w:rsid w:val="022BFADC"/>
    <w:rsid w:val="02320391"/>
    <w:rsid w:val="02338B67"/>
    <w:rsid w:val="0233EA80"/>
    <w:rsid w:val="02376C0E"/>
    <w:rsid w:val="0238ADD4"/>
    <w:rsid w:val="02391A4C"/>
    <w:rsid w:val="0239CC36"/>
    <w:rsid w:val="023BF04F"/>
    <w:rsid w:val="023D6914"/>
    <w:rsid w:val="023F2DD1"/>
    <w:rsid w:val="02414360"/>
    <w:rsid w:val="0241E8F7"/>
    <w:rsid w:val="02460747"/>
    <w:rsid w:val="024737CC"/>
    <w:rsid w:val="024B9DAE"/>
    <w:rsid w:val="024BD3A0"/>
    <w:rsid w:val="024DFA0D"/>
    <w:rsid w:val="024F7C97"/>
    <w:rsid w:val="024FB945"/>
    <w:rsid w:val="0250D835"/>
    <w:rsid w:val="0251DF59"/>
    <w:rsid w:val="02580303"/>
    <w:rsid w:val="0258F472"/>
    <w:rsid w:val="0259A197"/>
    <w:rsid w:val="025DAD4B"/>
    <w:rsid w:val="02665E75"/>
    <w:rsid w:val="02678E34"/>
    <w:rsid w:val="0269BF46"/>
    <w:rsid w:val="0269F1EA"/>
    <w:rsid w:val="026E93DB"/>
    <w:rsid w:val="0273360B"/>
    <w:rsid w:val="0273F703"/>
    <w:rsid w:val="0277C63E"/>
    <w:rsid w:val="027CFA19"/>
    <w:rsid w:val="027D9156"/>
    <w:rsid w:val="02823871"/>
    <w:rsid w:val="0283F594"/>
    <w:rsid w:val="028515C8"/>
    <w:rsid w:val="028853CD"/>
    <w:rsid w:val="02893B87"/>
    <w:rsid w:val="028A048A"/>
    <w:rsid w:val="028A7953"/>
    <w:rsid w:val="028B5AA7"/>
    <w:rsid w:val="02906E0A"/>
    <w:rsid w:val="0291CB8F"/>
    <w:rsid w:val="029B6EA7"/>
    <w:rsid w:val="02A2CCD3"/>
    <w:rsid w:val="02A54B77"/>
    <w:rsid w:val="02A817AA"/>
    <w:rsid w:val="02AABC0C"/>
    <w:rsid w:val="02AD738D"/>
    <w:rsid w:val="02B3ED7C"/>
    <w:rsid w:val="02B7100F"/>
    <w:rsid w:val="02BDE201"/>
    <w:rsid w:val="02BF1F53"/>
    <w:rsid w:val="02C72993"/>
    <w:rsid w:val="02C93754"/>
    <w:rsid w:val="02C96C79"/>
    <w:rsid w:val="02CED0CD"/>
    <w:rsid w:val="02D70551"/>
    <w:rsid w:val="02DB260C"/>
    <w:rsid w:val="02E15316"/>
    <w:rsid w:val="02E1D2BC"/>
    <w:rsid w:val="02E25D09"/>
    <w:rsid w:val="02E4B33B"/>
    <w:rsid w:val="02E668E4"/>
    <w:rsid w:val="02E9EFC0"/>
    <w:rsid w:val="02EA7CAC"/>
    <w:rsid w:val="02ECE556"/>
    <w:rsid w:val="02EFA862"/>
    <w:rsid w:val="02F1C113"/>
    <w:rsid w:val="02FCACD9"/>
    <w:rsid w:val="02FDCEAD"/>
    <w:rsid w:val="030186DE"/>
    <w:rsid w:val="03082B13"/>
    <w:rsid w:val="030A815E"/>
    <w:rsid w:val="030AA920"/>
    <w:rsid w:val="03116581"/>
    <w:rsid w:val="03119E79"/>
    <w:rsid w:val="03177483"/>
    <w:rsid w:val="031F1BBD"/>
    <w:rsid w:val="031F26DF"/>
    <w:rsid w:val="031F7443"/>
    <w:rsid w:val="031FAB50"/>
    <w:rsid w:val="032062F8"/>
    <w:rsid w:val="0320D6D0"/>
    <w:rsid w:val="03266E20"/>
    <w:rsid w:val="032D740A"/>
    <w:rsid w:val="032DE1C3"/>
    <w:rsid w:val="03311A7E"/>
    <w:rsid w:val="0332DA26"/>
    <w:rsid w:val="0332DF29"/>
    <w:rsid w:val="0335D16C"/>
    <w:rsid w:val="033B9EBB"/>
    <w:rsid w:val="033F7DD8"/>
    <w:rsid w:val="0340C7B3"/>
    <w:rsid w:val="0340C845"/>
    <w:rsid w:val="03451E90"/>
    <w:rsid w:val="03543B84"/>
    <w:rsid w:val="03547221"/>
    <w:rsid w:val="0357C6E9"/>
    <w:rsid w:val="0357DDBF"/>
    <w:rsid w:val="035A57D6"/>
    <w:rsid w:val="035D59F7"/>
    <w:rsid w:val="036285CD"/>
    <w:rsid w:val="0364957C"/>
    <w:rsid w:val="036559E7"/>
    <w:rsid w:val="0368B5D8"/>
    <w:rsid w:val="037434AA"/>
    <w:rsid w:val="0375661D"/>
    <w:rsid w:val="0378A15E"/>
    <w:rsid w:val="0379D826"/>
    <w:rsid w:val="037F57E3"/>
    <w:rsid w:val="0380B28D"/>
    <w:rsid w:val="03843F33"/>
    <w:rsid w:val="0385C58A"/>
    <w:rsid w:val="0386818F"/>
    <w:rsid w:val="0389BAB5"/>
    <w:rsid w:val="03907FA8"/>
    <w:rsid w:val="0391B607"/>
    <w:rsid w:val="039364E1"/>
    <w:rsid w:val="03975C35"/>
    <w:rsid w:val="039DEC90"/>
    <w:rsid w:val="039FC9B2"/>
    <w:rsid w:val="03A61375"/>
    <w:rsid w:val="03AD1849"/>
    <w:rsid w:val="03B71CB6"/>
    <w:rsid w:val="03BA2E4D"/>
    <w:rsid w:val="03C17964"/>
    <w:rsid w:val="03C257C2"/>
    <w:rsid w:val="03C36E39"/>
    <w:rsid w:val="03C38C3A"/>
    <w:rsid w:val="03C8CC78"/>
    <w:rsid w:val="03CB12A5"/>
    <w:rsid w:val="03CCF939"/>
    <w:rsid w:val="03CE8704"/>
    <w:rsid w:val="03CFD7BE"/>
    <w:rsid w:val="03D1F06B"/>
    <w:rsid w:val="03D406D5"/>
    <w:rsid w:val="03D70638"/>
    <w:rsid w:val="03D85DF3"/>
    <w:rsid w:val="03D8A9CF"/>
    <w:rsid w:val="03E17CB3"/>
    <w:rsid w:val="03E25324"/>
    <w:rsid w:val="03E31564"/>
    <w:rsid w:val="03E35BFB"/>
    <w:rsid w:val="03E4CD97"/>
    <w:rsid w:val="03E882E2"/>
    <w:rsid w:val="03EE2023"/>
    <w:rsid w:val="03EEAA82"/>
    <w:rsid w:val="03EFA0D9"/>
    <w:rsid w:val="03F2AFBB"/>
    <w:rsid w:val="03F3BAB7"/>
    <w:rsid w:val="03F42AB8"/>
    <w:rsid w:val="03F6BB89"/>
    <w:rsid w:val="03FC5922"/>
    <w:rsid w:val="04010360"/>
    <w:rsid w:val="0403831B"/>
    <w:rsid w:val="0403B463"/>
    <w:rsid w:val="0414FBA6"/>
    <w:rsid w:val="04150B4D"/>
    <w:rsid w:val="0417A457"/>
    <w:rsid w:val="0419D4CD"/>
    <w:rsid w:val="041A3183"/>
    <w:rsid w:val="041BD5D1"/>
    <w:rsid w:val="041F577C"/>
    <w:rsid w:val="041F87C0"/>
    <w:rsid w:val="04233374"/>
    <w:rsid w:val="0423BDA1"/>
    <w:rsid w:val="04259D8C"/>
    <w:rsid w:val="04299AC6"/>
    <w:rsid w:val="042E9869"/>
    <w:rsid w:val="042EE074"/>
    <w:rsid w:val="0433191C"/>
    <w:rsid w:val="04356E26"/>
    <w:rsid w:val="0437C70A"/>
    <w:rsid w:val="043D8907"/>
    <w:rsid w:val="043E211C"/>
    <w:rsid w:val="043E82D8"/>
    <w:rsid w:val="0442C50B"/>
    <w:rsid w:val="0442E8DA"/>
    <w:rsid w:val="044428D5"/>
    <w:rsid w:val="0446A1CF"/>
    <w:rsid w:val="04490938"/>
    <w:rsid w:val="044FAB76"/>
    <w:rsid w:val="044FBC0D"/>
    <w:rsid w:val="0456D782"/>
    <w:rsid w:val="0459162C"/>
    <w:rsid w:val="045C3805"/>
    <w:rsid w:val="045D8495"/>
    <w:rsid w:val="04609613"/>
    <w:rsid w:val="04619C63"/>
    <w:rsid w:val="0467A1EF"/>
    <w:rsid w:val="046AE410"/>
    <w:rsid w:val="046E5DCF"/>
    <w:rsid w:val="046EF0DE"/>
    <w:rsid w:val="046F40CB"/>
    <w:rsid w:val="046F9A33"/>
    <w:rsid w:val="0470F008"/>
    <w:rsid w:val="0476FCD7"/>
    <w:rsid w:val="047A4EE9"/>
    <w:rsid w:val="047F80D9"/>
    <w:rsid w:val="0480BFF1"/>
    <w:rsid w:val="04830F6D"/>
    <w:rsid w:val="0487D7E8"/>
    <w:rsid w:val="048A5734"/>
    <w:rsid w:val="0492FBE6"/>
    <w:rsid w:val="0493C200"/>
    <w:rsid w:val="0498092B"/>
    <w:rsid w:val="049EBD91"/>
    <w:rsid w:val="04A0810E"/>
    <w:rsid w:val="04A6BD06"/>
    <w:rsid w:val="04A793EB"/>
    <w:rsid w:val="04B09102"/>
    <w:rsid w:val="04B180BE"/>
    <w:rsid w:val="04BAFE31"/>
    <w:rsid w:val="04BCC7C9"/>
    <w:rsid w:val="04BEA1A3"/>
    <w:rsid w:val="04BF4465"/>
    <w:rsid w:val="04BF4551"/>
    <w:rsid w:val="04C33203"/>
    <w:rsid w:val="04C76DC7"/>
    <w:rsid w:val="04CC95E8"/>
    <w:rsid w:val="04D17FC7"/>
    <w:rsid w:val="04D2535B"/>
    <w:rsid w:val="04D5E7BE"/>
    <w:rsid w:val="04D853F1"/>
    <w:rsid w:val="04D8E8E3"/>
    <w:rsid w:val="04DC6111"/>
    <w:rsid w:val="04E31439"/>
    <w:rsid w:val="04E78DB0"/>
    <w:rsid w:val="04E8DD02"/>
    <w:rsid w:val="04E9256C"/>
    <w:rsid w:val="04E94640"/>
    <w:rsid w:val="04EDD221"/>
    <w:rsid w:val="04EEA0DE"/>
    <w:rsid w:val="04F05DE3"/>
    <w:rsid w:val="04F2BEC1"/>
    <w:rsid w:val="04F3456C"/>
    <w:rsid w:val="04F4C80E"/>
    <w:rsid w:val="05001E08"/>
    <w:rsid w:val="05012524"/>
    <w:rsid w:val="05017E8C"/>
    <w:rsid w:val="0503E085"/>
    <w:rsid w:val="05042A30"/>
    <w:rsid w:val="0506BFC7"/>
    <w:rsid w:val="0507377C"/>
    <w:rsid w:val="050749C0"/>
    <w:rsid w:val="0507C9FE"/>
    <w:rsid w:val="050AB9B5"/>
    <w:rsid w:val="050E5013"/>
    <w:rsid w:val="05101D7D"/>
    <w:rsid w:val="0510B700"/>
    <w:rsid w:val="0513E5CC"/>
    <w:rsid w:val="05143E10"/>
    <w:rsid w:val="0519DCB6"/>
    <w:rsid w:val="051E43A2"/>
    <w:rsid w:val="051ECF56"/>
    <w:rsid w:val="0520ADD8"/>
    <w:rsid w:val="0531F41E"/>
    <w:rsid w:val="0534DB5B"/>
    <w:rsid w:val="05368052"/>
    <w:rsid w:val="0536EEA2"/>
    <w:rsid w:val="05374D26"/>
    <w:rsid w:val="053C8269"/>
    <w:rsid w:val="053CB7D0"/>
    <w:rsid w:val="053E697D"/>
    <w:rsid w:val="053E794B"/>
    <w:rsid w:val="05405FCC"/>
    <w:rsid w:val="0545825B"/>
    <w:rsid w:val="05471375"/>
    <w:rsid w:val="0549AE26"/>
    <w:rsid w:val="054C604C"/>
    <w:rsid w:val="054E2179"/>
    <w:rsid w:val="054E2503"/>
    <w:rsid w:val="0552949E"/>
    <w:rsid w:val="05535FF5"/>
    <w:rsid w:val="05557F7A"/>
    <w:rsid w:val="05558E6D"/>
    <w:rsid w:val="05573AF8"/>
    <w:rsid w:val="055BDA2C"/>
    <w:rsid w:val="055BE4F5"/>
    <w:rsid w:val="055E2248"/>
    <w:rsid w:val="0560DC30"/>
    <w:rsid w:val="056265D6"/>
    <w:rsid w:val="0562E15E"/>
    <w:rsid w:val="05648DBC"/>
    <w:rsid w:val="0568A545"/>
    <w:rsid w:val="056BBA3F"/>
    <w:rsid w:val="056E6674"/>
    <w:rsid w:val="0572D6D0"/>
    <w:rsid w:val="05732E7A"/>
    <w:rsid w:val="05772433"/>
    <w:rsid w:val="057ABBDB"/>
    <w:rsid w:val="057B4B78"/>
    <w:rsid w:val="057C01CF"/>
    <w:rsid w:val="057D9A2E"/>
    <w:rsid w:val="05865069"/>
    <w:rsid w:val="05870A64"/>
    <w:rsid w:val="05875F3F"/>
    <w:rsid w:val="058850F8"/>
    <w:rsid w:val="05899365"/>
    <w:rsid w:val="058F8EA7"/>
    <w:rsid w:val="058FA33A"/>
    <w:rsid w:val="058FD2FD"/>
    <w:rsid w:val="05909DE7"/>
    <w:rsid w:val="059289E4"/>
    <w:rsid w:val="0596D298"/>
    <w:rsid w:val="05993F37"/>
    <w:rsid w:val="059947E7"/>
    <w:rsid w:val="059D90DC"/>
    <w:rsid w:val="059DA605"/>
    <w:rsid w:val="059EFFC8"/>
    <w:rsid w:val="05A1128F"/>
    <w:rsid w:val="05A2075A"/>
    <w:rsid w:val="05A84A6C"/>
    <w:rsid w:val="05A969DE"/>
    <w:rsid w:val="05A9B5D1"/>
    <w:rsid w:val="05AAAF5D"/>
    <w:rsid w:val="05AED665"/>
    <w:rsid w:val="05BBBFCB"/>
    <w:rsid w:val="05BC7739"/>
    <w:rsid w:val="05BD3E7B"/>
    <w:rsid w:val="05BE1DF8"/>
    <w:rsid w:val="05C3A94F"/>
    <w:rsid w:val="05C958FD"/>
    <w:rsid w:val="05CFE90A"/>
    <w:rsid w:val="05D3218A"/>
    <w:rsid w:val="05D5D2C3"/>
    <w:rsid w:val="05D6C596"/>
    <w:rsid w:val="05D91DCB"/>
    <w:rsid w:val="05E067FA"/>
    <w:rsid w:val="05E10BBD"/>
    <w:rsid w:val="05E50A02"/>
    <w:rsid w:val="05E68E94"/>
    <w:rsid w:val="05E98D72"/>
    <w:rsid w:val="05EEEC86"/>
    <w:rsid w:val="05F0E529"/>
    <w:rsid w:val="05F104FC"/>
    <w:rsid w:val="05F21F21"/>
    <w:rsid w:val="05FCF1F0"/>
    <w:rsid w:val="06034DA4"/>
    <w:rsid w:val="06071017"/>
    <w:rsid w:val="06084C64"/>
    <w:rsid w:val="060B1835"/>
    <w:rsid w:val="060BFA65"/>
    <w:rsid w:val="06121BC3"/>
    <w:rsid w:val="0612E842"/>
    <w:rsid w:val="06135541"/>
    <w:rsid w:val="06151F87"/>
    <w:rsid w:val="06183B6A"/>
    <w:rsid w:val="0619DD20"/>
    <w:rsid w:val="061C4AE7"/>
    <w:rsid w:val="06218EB5"/>
    <w:rsid w:val="0621F2C7"/>
    <w:rsid w:val="06239B84"/>
    <w:rsid w:val="062B792E"/>
    <w:rsid w:val="06360B77"/>
    <w:rsid w:val="063AEE4D"/>
    <w:rsid w:val="063EC634"/>
    <w:rsid w:val="063F8206"/>
    <w:rsid w:val="0641DAD0"/>
    <w:rsid w:val="06477660"/>
    <w:rsid w:val="06481A36"/>
    <w:rsid w:val="06487BBC"/>
    <w:rsid w:val="064ADC67"/>
    <w:rsid w:val="064B12A4"/>
    <w:rsid w:val="064B8A2C"/>
    <w:rsid w:val="064C7D9E"/>
    <w:rsid w:val="064F2816"/>
    <w:rsid w:val="06536E7D"/>
    <w:rsid w:val="065672D4"/>
    <w:rsid w:val="0656F24C"/>
    <w:rsid w:val="0657651C"/>
    <w:rsid w:val="065DCD3F"/>
    <w:rsid w:val="065F3E85"/>
    <w:rsid w:val="06682399"/>
    <w:rsid w:val="066890E7"/>
    <w:rsid w:val="066BB85A"/>
    <w:rsid w:val="066CAD6F"/>
    <w:rsid w:val="066D3717"/>
    <w:rsid w:val="066F06A1"/>
    <w:rsid w:val="0679C427"/>
    <w:rsid w:val="067AFE70"/>
    <w:rsid w:val="067BDD40"/>
    <w:rsid w:val="067F0B34"/>
    <w:rsid w:val="0683A779"/>
    <w:rsid w:val="06858403"/>
    <w:rsid w:val="0685B4B8"/>
    <w:rsid w:val="06879659"/>
    <w:rsid w:val="068CF3F8"/>
    <w:rsid w:val="068DA4F8"/>
    <w:rsid w:val="068FDBE0"/>
    <w:rsid w:val="06928962"/>
    <w:rsid w:val="0693F8D3"/>
    <w:rsid w:val="069F4AE7"/>
    <w:rsid w:val="06A3B6A2"/>
    <w:rsid w:val="06A4D54A"/>
    <w:rsid w:val="06AB4377"/>
    <w:rsid w:val="06AFCB6D"/>
    <w:rsid w:val="06B19C72"/>
    <w:rsid w:val="06B4C5F1"/>
    <w:rsid w:val="06B648C0"/>
    <w:rsid w:val="06BAD5DF"/>
    <w:rsid w:val="06BDE73B"/>
    <w:rsid w:val="06BE0C75"/>
    <w:rsid w:val="06BE3F51"/>
    <w:rsid w:val="06C08BAC"/>
    <w:rsid w:val="06C31112"/>
    <w:rsid w:val="06C65594"/>
    <w:rsid w:val="06CCE1F0"/>
    <w:rsid w:val="06CDB8CC"/>
    <w:rsid w:val="06CDF8D6"/>
    <w:rsid w:val="06D5415A"/>
    <w:rsid w:val="06D8E921"/>
    <w:rsid w:val="06DBFED1"/>
    <w:rsid w:val="06DD1278"/>
    <w:rsid w:val="06DD8470"/>
    <w:rsid w:val="06DE4061"/>
    <w:rsid w:val="06E1907F"/>
    <w:rsid w:val="06E338CC"/>
    <w:rsid w:val="06E552AA"/>
    <w:rsid w:val="06E69484"/>
    <w:rsid w:val="06E77511"/>
    <w:rsid w:val="06E982D8"/>
    <w:rsid w:val="06EC53EC"/>
    <w:rsid w:val="06F14A16"/>
    <w:rsid w:val="06F51CD0"/>
    <w:rsid w:val="06F675C9"/>
    <w:rsid w:val="06F812E4"/>
    <w:rsid w:val="06FD813F"/>
    <w:rsid w:val="06FDE619"/>
    <w:rsid w:val="0702A290"/>
    <w:rsid w:val="07038D49"/>
    <w:rsid w:val="0704E4EC"/>
    <w:rsid w:val="07052679"/>
    <w:rsid w:val="070A6862"/>
    <w:rsid w:val="070D8B70"/>
    <w:rsid w:val="070F058A"/>
    <w:rsid w:val="0711904B"/>
    <w:rsid w:val="07119A6C"/>
    <w:rsid w:val="07121500"/>
    <w:rsid w:val="0713FBD9"/>
    <w:rsid w:val="0716CBF7"/>
    <w:rsid w:val="071733DB"/>
    <w:rsid w:val="071D79A6"/>
    <w:rsid w:val="07200FA9"/>
    <w:rsid w:val="072097B9"/>
    <w:rsid w:val="072956AF"/>
    <w:rsid w:val="072C80DA"/>
    <w:rsid w:val="0731FC6E"/>
    <w:rsid w:val="073498F5"/>
    <w:rsid w:val="0738BABA"/>
    <w:rsid w:val="0739BB41"/>
    <w:rsid w:val="073ABA63"/>
    <w:rsid w:val="073B25E9"/>
    <w:rsid w:val="073C9C68"/>
    <w:rsid w:val="0740D884"/>
    <w:rsid w:val="0742DF8E"/>
    <w:rsid w:val="0745DCF6"/>
    <w:rsid w:val="07465BF5"/>
    <w:rsid w:val="074F4EF2"/>
    <w:rsid w:val="0750192D"/>
    <w:rsid w:val="0750B427"/>
    <w:rsid w:val="0751DF6E"/>
    <w:rsid w:val="0753438A"/>
    <w:rsid w:val="075522CB"/>
    <w:rsid w:val="07578F84"/>
    <w:rsid w:val="075A2992"/>
    <w:rsid w:val="075A6CAC"/>
    <w:rsid w:val="075BA541"/>
    <w:rsid w:val="075CB67F"/>
    <w:rsid w:val="07616687"/>
    <w:rsid w:val="0764A30E"/>
    <w:rsid w:val="07653AF7"/>
    <w:rsid w:val="0769EFE1"/>
    <w:rsid w:val="076AAABB"/>
    <w:rsid w:val="076AE8FA"/>
    <w:rsid w:val="07703549"/>
    <w:rsid w:val="07727BA4"/>
    <w:rsid w:val="07767AFA"/>
    <w:rsid w:val="077D2CA4"/>
    <w:rsid w:val="077F8AA3"/>
    <w:rsid w:val="0782DE5B"/>
    <w:rsid w:val="07846DF5"/>
    <w:rsid w:val="0789E80B"/>
    <w:rsid w:val="078BE7C6"/>
    <w:rsid w:val="078D0713"/>
    <w:rsid w:val="0790A6CF"/>
    <w:rsid w:val="07933279"/>
    <w:rsid w:val="07964AE2"/>
    <w:rsid w:val="079687A0"/>
    <w:rsid w:val="0796BE3F"/>
    <w:rsid w:val="079CCCDB"/>
    <w:rsid w:val="07A0BBDA"/>
    <w:rsid w:val="07A220A2"/>
    <w:rsid w:val="07A5E63D"/>
    <w:rsid w:val="07A64D96"/>
    <w:rsid w:val="07ACB75B"/>
    <w:rsid w:val="07B07A8F"/>
    <w:rsid w:val="07B3C9C7"/>
    <w:rsid w:val="07B45287"/>
    <w:rsid w:val="07BA77BD"/>
    <w:rsid w:val="07BAC8C8"/>
    <w:rsid w:val="07BC50EF"/>
    <w:rsid w:val="07C20F60"/>
    <w:rsid w:val="07C269E8"/>
    <w:rsid w:val="07C4B81A"/>
    <w:rsid w:val="07C4C5C5"/>
    <w:rsid w:val="07C6440D"/>
    <w:rsid w:val="07C8464B"/>
    <w:rsid w:val="07C9AD3A"/>
    <w:rsid w:val="07CBF8DA"/>
    <w:rsid w:val="07CC579E"/>
    <w:rsid w:val="07CF74D9"/>
    <w:rsid w:val="07CFBACF"/>
    <w:rsid w:val="07D0F074"/>
    <w:rsid w:val="07D3BF73"/>
    <w:rsid w:val="07D67F51"/>
    <w:rsid w:val="07DE06BB"/>
    <w:rsid w:val="07E1AFA9"/>
    <w:rsid w:val="07E318D4"/>
    <w:rsid w:val="07E36859"/>
    <w:rsid w:val="07E93F7D"/>
    <w:rsid w:val="07ECDFC7"/>
    <w:rsid w:val="07F05D22"/>
    <w:rsid w:val="07F21E86"/>
    <w:rsid w:val="07F3D2BC"/>
    <w:rsid w:val="07F47309"/>
    <w:rsid w:val="07F59CA6"/>
    <w:rsid w:val="07F67336"/>
    <w:rsid w:val="07F760CF"/>
    <w:rsid w:val="07FA23E0"/>
    <w:rsid w:val="07FED39A"/>
    <w:rsid w:val="07FF0BA0"/>
    <w:rsid w:val="0802A0B6"/>
    <w:rsid w:val="08038801"/>
    <w:rsid w:val="08150361"/>
    <w:rsid w:val="0815EEE7"/>
    <w:rsid w:val="0817594C"/>
    <w:rsid w:val="081CADB1"/>
    <w:rsid w:val="081EACB8"/>
    <w:rsid w:val="0821B6F4"/>
    <w:rsid w:val="0821D8EE"/>
    <w:rsid w:val="08247B44"/>
    <w:rsid w:val="082693AA"/>
    <w:rsid w:val="0828B2FA"/>
    <w:rsid w:val="082B0FE6"/>
    <w:rsid w:val="082C6286"/>
    <w:rsid w:val="0830F26C"/>
    <w:rsid w:val="083106BF"/>
    <w:rsid w:val="08344881"/>
    <w:rsid w:val="0836319B"/>
    <w:rsid w:val="08396439"/>
    <w:rsid w:val="083A5F46"/>
    <w:rsid w:val="083D0F10"/>
    <w:rsid w:val="083D5227"/>
    <w:rsid w:val="083F5F1B"/>
    <w:rsid w:val="0840201D"/>
    <w:rsid w:val="0844465E"/>
    <w:rsid w:val="0844838D"/>
    <w:rsid w:val="084490E4"/>
    <w:rsid w:val="0845AAC8"/>
    <w:rsid w:val="0846A5C0"/>
    <w:rsid w:val="08477338"/>
    <w:rsid w:val="084A5A25"/>
    <w:rsid w:val="084B0C98"/>
    <w:rsid w:val="0851C6BB"/>
    <w:rsid w:val="08528737"/>
    <w:rsid w:val="0853215C"/>
    <w:rsid w:val="0853B3D4"/>
    <w:rsid w:val="0854CE0A"/>
    <w:rsid w:val="0859B1B1"/>
    <w:rsid w:val="085A7DD1"/>
    <w:rsid w:val="085B4B50"/>
    <w:rsid w:val="085BE39D"/>
    <w:rsid w:val="085D021E"/>
    <w:rsid w:val="085E1976"/>
    <w:rsid w:val="08654305"/>
    <w:rsid w:val="08659790"/>
    <w:rsid w:val="0865FF05"/>
    <w:rsid w:val="086986E6"/>
    <w:rsid w:val="086C3940"/>
    <w:rsid w:val="086F847D"/>
    <w:rsid w:val="0872C6D9"/>
    <w:rsid w:val="0874A51B"/>
    <w:rsid w:val="087C4AD7"/>
    <w:rsid w:val="087C7CEB"/>
    <w:rsid w:val="087E5569"/>
    <w:rsid w:val="088000D6"/>
    <w:rsid w:val="0881DEA5"/>
    <w:rsid w:val="08842D23"/>
    <w:rsid w:val="088471AB"/>
    <w:rsid w:val="0885D3E7"/>
    <w:rsid w:val="0888A1CC"/>
    <w:rsid w:val="088ACE3B"/>
    <w:rsid w:val="088F7F06"/>
    <w:rsid w:val="0891C594"/>
    <w:rsid w:val="0891DCD5"/>
    <w:rsid w:val="0892EEEE"/>
    <w:rsid w:val="0897FB8D"/>
    <w:rsid w:val="08984B18"/>
    <w:rsid w:val="08989590"/>
    <w:rsid w:val="089BEC27"/>
    <w:rsid w:val="08A22516"/>
    <w:rsid w:val="08AB2500"/>
    <w:rsid w:val="08AB32D0"/>
    <w:rsid w:val="08AD1C60"/>
    <w:rsid w:val="08B1B13B"/>
    <w:rsid w:val="08B42E5F"/>
    <w:rsid w:val="08B6047C"/>
    <w:rsid w:val="08BBB88F"/>
    <w:rsid w:val="08BC2DC7"/>
    <w:rsid w:val="08BC61EA"/>
    <w:rsid w:val="08BD0752"/>
    <w:rsid w:val="08C29DA5"/>
    <w:rsid w:val="08C38992"/>
    <w:rsid w:val="08C51733"/>
    <w:rsid w:val="08C5807C"/>
    <w:rsid w:val="08CAC42C"/>
    <w:rsid w:val="08CFAC28"/>
    <w:rsid w:val="08D2FE1E"/>
    <w:rsid w:val="08D7BCFD"/>
    <w:rsid w:val="08E068EC"/>
    <w:rsid w:val="08E58D0F"/>
    <w:rsid w:val="08E65988"/>
    <w:rsid w:val="08EDB4DB"/>
    <w:rsid w:val="08F1355D"/>
    <w:rsid w:val="08F27A15"/>
    <w:rsid w:val="08F3FAAD"/>
    <w:rsid w:val="08F5A627"/>
    <w:rsid w:val="08F67A9C"/>
    <w:rsid w:val="08F9469C"/>
    <w:rsid w:val="08FA0013"/>
    <w:rsid w:val="08FB70B5"/>
    <w:rsid w:val="08FC2C21"/>
    <w:rsid w:val="08FC5DBA"/>
    <w:rsid w:val="08FE9DC8"/>
    <w:rsid w:val="08FF7362"/>
    <w:rsid w:val="090240B0"/>
    <w:rsid w:val="09078CA1"/>
    <w:rsid w:val="090E4F42"/>
    <w:rsid w:val="090ED219"/>
    <w:rsid w:val="0912919E"/>
    <w:rsid w:val="09132F95"/>
    <w:rsid w:val="09134E17"/>
    <w:rsid w:val="091CDC5F"/>
    <w:rsid w:val="0920282B"/>
    <w:rsid w:val="0924A66A"/>
    <w:rsid w:val="0929BCBB"/>
    <w:rsid w:val="092A0F54"/>
    <w:rsid w:val="092C0D60"/>
    <w:rsid w:val="092DE7FA"/>
    <w:rsid w:val="092E0587"/>
    <w:rsid w:val="092E12E7"/>
    <w:rsid w:val="09333D8A"/>
    <w:rsid w:val="09333FBE"/>
    <w:rsid w:val="09391443"/>
    <w:rsid w:val="09398E02"/>
    <w:rsid w:val="093E5F51"/>
    <w:rsid w:val="094238EC"/>
    <w:rsid w:val="0949DE5E"/>
    <w:rsid w:val="0949E1F8"/>
    <w:rsid w:val="094A6EB9"/>
    <w:rsid w:val="094C99FD"/>
    <w:rsid w:val="09500533"/>
    <w:rsid w:val="0959E1F5"/>
    <w:rsid w:val="095DC14B"/>
    <w:rsid w:val="09609BF5"/>
    <w:rsid w:val="09613C34"/>
    <w:rsid w:val="09616C7C"/>
    <w:rsid w:val="0962F1A4"/>
    <w:rsid w:val="0965E4ED"/>
    <w:rsid w:val="0969C752"/>
    <w:rsid w:val="09769B96"/>
    <w:rsid w:val="09797CE0"/>
    <w:rsid w:val="097A16CB"/>
    <w:rsid w:val="097B51B0"/>
    <w:rsid w:val="097C7656"/>
    <w:rsid w:val="09824A80"/>
    <w:rsid w:val="0985DF38"/>
    <w:rsid w:val="098EC28B"/>
    <w:rsid w:val="0991D692"/>
    <w:rsid w:val="0995D166"/>
    <w:rsid w:val="0995EED2"/>
    <w:rsid w:val="09980769"/>
    <w:rsid w:val="099AF2C4"/>
    <w:rsid w:val="099FFD48"/>
    <w:rsid w:val="09A2AC50"/>
    <w:rsid w:val="09A4513A"/>
    <w:rsid w:val="09A481B2"/>
    <w:rsid w:val="09A4C0C9"/>
    <w:rsid w:val="09A5750A"/>
    <w:rsid w:val="09A744E4"/>
    <w:rsid w:val="09A7F7A0"/>
    <w:rsid w:val="09A957CE"/>
    <w:rsid w:val="09AC1934"/>
    <w:rsid w:val="09ADD074"/>
    <w:rsid w:val="09C2EAA1"/>
    <w:rsid w:val="09C632BB"/>
    <w:rsid w:val="09C6CEF8"/>
    <w:rsid w:val="09C70CD6"/>
    <w:rsid w:val="09CCC284"/>
    <w:rsid w:val="09CF584C"/>
    <w:rsid w:val="09D05EA8"/>
    <w:rsid w:val="09D0C180"/>
    <w:rsid w:val="09D67DD7"/>
    <w:rsid w:val="09DD9AC5"/>
    <w:rsid w:val="09E309E2"/>
    <w:rsid w:val="09E3A78E"/>
    <w:rsid w:val="09E43B91"/>
    <w:rsid w:val="09E6BA10"/>
    <w:rsid w:val="09EAD203"/>
    <w:rsid w:val="09EF57D0"/>
    <w:rsid w:val="09EFF874"/>
    <w:rsid w:val="09F24111"/>
    <w:rsid w:val="09F2F5C1"/>
    <w:rsid w:val="09F5158D"/>
    <w:rsid w:val="09FDCF93"/>
    <w:rsid w:val="09FF13AA"/>
    <w:rsid w:val="09FFE91E"/>
    <w:rsid w:val="0A004E42"/>
    <w:rsid w:val="0A020024"/>
    <w:rsid w:val="0A0A5963"/>
    <w:rsid w:val="0A12DFC4"/>
    <w:rsid w:val="0A1416C1"/>
    <w:rsid w:val="0A14D466"/>
    <w:rsid w:val="0A17A155"/>
    <w:rsid w:val="0A19F701"/>
    <w:rsid w:val="0A1BE69C"/>
    <w:rsid w:val="0A227908"/>
    <w:rsid w:val="0A242BF5"/>
    <w:rsid w:val="0A272127"/>
    <w:rsid w:val="0A297ECE"/>
    <w:rsid w:val="0A2B21C5"/>
    <w:rsid w:val="0A2C1E20"/>
    <w:rsid w:val="0A2CAF77"/>
    <w:rsid w:val="0A2D1237"/>
    <w:rsid w:val="0A2FDD76"/>
    <w:rsid w:val="0A30B02A"/>
    <w:rsid w:val="0A32666F"/>
    <w:rsid w:val="0A33A4B2"/>
    <w:rsid w:val="0A3ECDCD"/>
    <w:rsid w:val="0A3F1CA7"/>
    <w:rsid w:val="0A44E609"/>
    <w:rsid w:val="0A476C44"/>
    <w:rsid w:val="0A4BEB2C"/>
    <w:rsid w:val="0A4E8A4B"/>
    <w:rsid w:val="0A590952"/>
    <w:rsid w:val="0A5B17A9"/>
    <w:rsid w:val="0A7312C6"/>
    <w:rsid w:val="0A75D7A3"/>
    <w:rsid w:val="0A76F6C2"/>
    <w:rsid w:val="0A7BEDCF"/>
    <w:rsid w:val="0A7E419A"/>
    <w:rsid w:val="0A852127"/>
    <w:rsid w:val="0A85964D"/>
    <w:rsid w:val="0A85CA19"/>
    <w:rsid w:val="0A85E44E"/>
    <w:rsid w:val="0A861010"/>
    <w:rsid w:val="0A89C310"/>
    <w:rsid w:val="0A8DB6A8"/>
    <w:rsid w:val="0A8F0616"/>
    <w:rsid w:val="0A8FB45C"/>
    <w:rsid w:val="0A8FC816"/>
    <w:rsid w:val="0A9463A9"/>
    <w:rsid w:val="0A96968B"/>
    <w:rsid w:val="0A985FF1"/>
    <w:rsid w:val="0A9B2AC7"/>
    <w:rsid w:val="0AA21F52"/>
    <w:rsid w:val="0AA363E9"/>
    <w:rsid w:val="0AAB1D59"/>
    <w:rsid w:val="0AAE5BFF"/>
    <w:rsid w:val="0AAFD87F"/>
    <w:rsid w:val="0AAFDB13"/>
    <w:rsid w:val="0AB1B659"/>
    <w:rsid w:val="0ABC75A8"/>
    <w:rsid w:val="0AC00D14"/>
    <w:rsid w:val="0AC34F7C"/>
    <w:rsid w:val="0AC66B1B"/>
    <w:rsid w:val="0AC8922D"/>
    <w:rsid w:val="0AC8F1CB"/>
    <w:rsid w:val="0ACE4D22"/>
    <w:rsid w:val="0ACEAD49"/>
    <w:rsid w:val="0ACF4DDE"/>
    <w:rsid w:val="0AD181DA"/>
    <w:rsid w:val="0AD270F7"/>
    <w:rsid w:val="0AD850E0"/>
    <w:rsid w:val="0ADD683E"/>
    <w:rsid w:val="0AE8A8FD"/>
    <w:rsid w:val="0AE9732A"/>
    <w:rsid w:val="0AE9E18F"/>
    <w:rsid w:val="0AEF7E67"/>
    <w:rsid w:val="0AF09DB6"/>
    <w:rsid w:val="0AF27D63"/>
    <w:rsid w:val="0AF49A83"/>
    <w:rsid w:val="0AF7C953"/>
    <w:rsid w:val="0AF84F31"/>
    <w:rsid w:val="0AF85C14"/>
    <w:rsid w:val="0AFB2337"/>
    <w:rsid w:val="0AFD7A41"/>
    <w:rsid w:val="0B088FB7"/>
    <w:rsid w:val="0B09070E"/>
    <w:rsid w:val="0B0AA1B2"/>
    <w:rsid w:val="0B0B991C"/>
    <w:rsid w:val="0B0BABD7"/>
    <w:rsid w:val="0B10204A"/>
    <w:rsid w:val="0B1A2E85"/>
    <w:rsid w:val="0B1FDFBC"/>
    <w:rsid w:val="0B2244AC"/>
    <w:rsid w:val="0B2ACB5D"/>
    <w:rsid w:val="0B2AEEBF"/>
    <w:rsid w:val="0B2EA8A1"/>
    <w:rsid w:val="0B2F39A9"/>
    <w:rsid w:val="0B3001DF"/>
    <w:rsid w:val="0B31F1FD"/>
    <w:rsid w:val="0B34D448"/>
    <w:rsid w:val="0B37F6C4"/>
    <w:rsid w:val="0B3B35CC"/>
    <w:rsid w:val="0B41A328"/>
    <w:rsid w:val="0B42AD1C"/>
    <w:rsid w:val="0B45F1FF"/>
    <w:rsid w:val="0B49832C"/>
    <w:rsid w:val="0B4D61ED"/>
    <w:rsid w:val="0B508FB0"/>
    <w:rsid w:val="0B536CF1"/>
    <w:rsid w:val="0B53CE4B"/>
    <w:rsid w:val="0B53E292"/>
    <w:rsid w:val="0B547924"/>
    <w:rsid w:val="0B56E510"/>
    <w:rsid w:val="0B586150"/>
    <w:rsid w:val="0B5C8654"/>
    <w:rsid w:val="0B5D17E0"/>
    <w:rsid w:val="0B5D46BC"/>
    <w:rsid w:val="0B5F16AD"/>
    <w:rsid w:val="0B64A9B3"/>
    <w:rsid w:val="0B69216C"/>
    <w:rsid w:val="0B6C08EE"/>
    <w:rsid w:val="0B7283FE"/>
    <w:rsid w:val="0B74E151"/>
    <w:rsid w:val="0B7810BF"/>
    <w:rsid w:val="0B7A4577"/>
    <w:rsid w:val="0B7AE8EC"/>
    <w:rsid w:val="0B7D5E63"/>
    <w:rsid w:val="0B8C4010"/>
    <w:rsid w:val="0B8FF3E2"/>
    <w:rsid w:val="0B91E556"/>
    <w:rsid w:val="0B9280D4"/>
    <w:rsid w:val="0B92B4AF"/>
    <w:rsid w:val="0B92EFCF"/>
    <w:rsid w:val="0B947511"/>
    <w:rsid w:val="0B949B68"/>
    <w:rsid w:val="0B973B4D"/>
    <w:rsid w:val="0B97B03E"/>
    <w:rsid w:val="0B9A82CC"/>
    <w:rsid w:val="0B9C09CA"/>
    <w:rsid w:val="0B9C457B"/>
    <w:rsid w:val="0B9D2C55"/>
    <w:rsid w:val="0BA68444"/>
    <w:rsid w:val="0BA69D30"/>
    <w:rsid w:val="0BA98BD7"/>
    <w:rsid w:val="0BA9CB87"/>
    <w:rsid w:val="0BAE7DE5"/>
    <w:rsid w:val="0BB11A5C"/>
    <w:rsid w:val="0BB13AB5"/>
    <w:rsid w:val="0BB301EE"/>
    <w:rsid w:val="0BB5D363"/>
    <w:rsid w:val="0BB6C9AC"/>
    <w:rsid w:val="0BBEF208"/>
    <w:rsid w:val="0BC06034"/>
    <w:rsid w:val="0BC4A9D9"/>
    <w:rsid w:val="0BC55A72"/>
    <w:rsid w:val="0BC95B3A"/>
    <w:rsid w:val="0BD0C303"/>
    <w:rsid w:val="0BD3D9A8"/>
    <w:rsid w:val="0BD435C7"/>
    <w:rsid w:val="0BD726F5"/>
    <w:rsid w:val="0BD9BE08"/>
    <w:rsid w:val="0BDD9DC9"/>
    <w:rsid w:val="0BDDA2F6"/>
    <w:rsid w:val="0BDF2AC6"/>
    <w:rsid w:val="0BE1C117"/>
    <w:rsid w:val="0BF17614"/>
    <w:rsid w:val="0BF22381"/>
    <w:rsid w:val="0BF37BED"/>
    <w:rsid w:val="0BF39899"/>
    <w:rsid w:val="0BF70658"/>
    <w:rsid w:val="0BFAF66D"/>
    <w:rsid w:val="0BFB35BE"/>
    <w:rsid w:val="0BFD37A4"/>
    <w:rsid w:val="0BFD808D"/>
    <w:rsid w:val="0C038D42"/>
    <w:rsid w:val="0C04718A"/>
    <w:rsid w:val="0C07E303"/>
    <w:rsid w:val="0C0852D9"/>
    <w:rsid w:val="0C088661"/>
    <w:rsid w:val="0C09E0A5"/>
    <w:rsid w:val="0C0BEDE1"/>
    <w:rsid w:val="0C19AF3F"/>
    <w:rsid w:val="0C19D990"/>
    <w:rsid w:val="0C1D694C"/>
    <w:rsid w:val="0C1EC020"/>
    <w:rsid w:val="0C20732D"/>
    <w:rsid w:val="0C214164"/>
    <w:rsid w:val="0C23CF51"/>
    <w:rsid w:val="0C244C6B"/>
    <w:rsid w:val="0C24E637"/>
    <w:rsid w:val="0C2A0855"/>
    <w:rsid w:val="0C2AD7F2"/>
    <w:rsid w:val="0C2BD955"/>
    <w:rsid w:val="0C30316D"/>
    <w:rsid w:val="0C31F16E"/>
    <w:rsid w:val="0C326B95"/>
    <w:rsid w:val="0C36441E"/>
    <w:rsid w:val="0C3CFC7D"/>
    <w:rsid w:val="0C47E4FC"/>
    <w:rsid w:val="0C4A385D"/>
    <w:rsid w:val="0C4E17DA"/>
    <w:rsid w:val="0C500FBA"/>
    <w:rsid w:val="0C532554"/>
    <w:rsid w:val="0C54533B"/>
    <w:rsid w:val="0C56B852"/>
    <w:rsid w:val="0C571928"/>
    <w:rsid w:val="0C584968"/>
    <w:rsid w:val="0C59D2EE"/>
    <w:rsid w:val="0C618D32"/>
    <w:rsid w:val="0C63F481"/>
    <w:rsid w:val="0C662C0F"/>
    <w:rsid w:val="0C6659B2"/>
    <w:rsid w:val="0C68E7F2"/>
    <w:rsid w:val="0C68ED85"/>
    <w:rsid w:val="0C6D2BD3"/>
    <w:rsid w:val="0C72D35E"/>
    <w:rsid w:val="0C88394B"/>
    <w:rsid w:val="0C89BF7F"/>
    <w:rsid w:val="0C8A657B"/>
    <w:rsid w:val="0C9B1A15"/>
    <w:rsid w:val="0C9D1622"/>
    <w:rsid w:val="0C9F5A76"/>
    <w:rsid w:val="0CA168CA"/>
    <w:rsid w:val="0CA4A2C1"/>
    <w:rsid w:val="0CAB2A59"/>
    <w:rsid w:val="0CAF20C2"/>
    <w:rsid w:val="0CB006D8"/>
    <w:rsid w:val="0CB2E1C5"/>
    <w:rsid w:val="0CB312F2"/>
    <w:rsid w:val="0CB48F03"/>
    <w:rsid w:val="0CB67D2E"/>
    <w:rsid w:val="0CB818A7"/>
    <w:rsid w:val="0CBE2A6F"/>
    <w:rsid w:val="0CBF7201"/>
    <w:rsid w:val="0CBFF99E"/>
    <w:rsid w:val="0CC1E76E"/>
    <w:rsid w:val="0CC4459B"/>
    <w:rsid w:val="0CC7C3B3"/>
    <w:rsid w:val="0CCCF7D4"/>
    <w:rsid w:val="0CCDEEC7"/>
    <w:rsid w:val="0CD1741D"/>
    <w:rsid w:val="0CD23938"/>
    <w:rsid w:val="0CD968C6"/>
    <w:rsid w:val="0CD9F320"/>
    <w:rsid w:val="0CDFEB00"/>
    <w:rsid w:val="0CE5FF4A"/>
    <w:rsid w:val="0CE6454F"/>
    <w:rsid w:val="0CEC6BD5"/>
    <w:rsid w:val="0CF7BA6E"/>
    <w:rsid w:val="0CF89729"/>
    <w:rsid w:val="0CFA5117"/>
    <w:rsid w:val="0CFD8EB1"/>
    <w:rsid w:val="0CFE3BD3"/>
    <w:rsid w:val="0CFFD3A9"/>
    <w:rsid w:val="0D00B595"/>
    <w:rsid w:val="0D07C3F9"/>
    <w:rsid w:val="0D07E003"/>
    <w:rsid w:val="0D0A6ACB"/>
    <w:rsid w:val="0D0A966D"/>
    <w:rsid w:val="0D0B79F8"/>
    <w:rsid w:val="0D0C095C"/>
    <w:rsid w:val="0D0E5EB0"/>
    <w:rsid w:val="0D0FD6D3"/>
    <w:rsid w:val="0D0FFF46"/>
    <w:rsid w:val="0D12CE1F"/>
    <w:rsid w:val="0D13C2C5"/>
    <w:rsid w:val="0D140EA2"/>
    <w:rsid w:val="0D1E5F8B"/>
    <w:rsid w:val="0D274B00"/>
    <w:rsid w:val="0D277830"/>
    <w:rsid w:val="0D2E526D"/>
    <w:rsid w:val="0D2E696A"/>
    <w:rsid w:val="0D30D794"/>
    <w:rsid w:val="0D32FAC9"/>
    <w:rsid w:val="0D3A791D"/>
    <w:rsid w:val="0D3D234D"/>
    <w:rsid w:val="0D4217F0"/>
    <w:rsid w:val="0D44D376"/>
    <w:rsid w:val="0D46FDAD"/>
    <w:rsid w:val="0D484211"/>
    <w:rsid w:val="0D48B3B6"/>
    <w:rsid w:val="0D497872"/>
    <w:rsid w:val="0D49C668"/>
    <w:rsid w:val="0D4B9ED4"/>
    <w:rsid w:val="0D4E2FB4"/>
    <w:rsid w:val="0D521D41"/>
    <w:rsid w:val="0D5E23F9"/>
    <w:rsid w:val="0D5E91C1"/>
    <w:rsid w:val="0D5FB955"/>
    <w:rsid w:val="0D65494C"/>
    <w:rsid w:val="0D65F9DE"/>
    <w:rsid w:val="0D68EC97"/>
    <w:rsid w:val="0D6AEAFC"/>
    <w:rsid w:val="0D6D4B51"/>
    <w:rsid w:val="0D745B3A"/>
    <w:rsid w:val="0D74D380"/>
    <w:rsid w:val="0D767EA7"/>
    <w:rsid w:val="0D7F7F38"/>
    <w:rsid w:val="0D808464"/>
    <w:rsid w:val="0D84179E"/>
    <w:rsid w:val="0D86F452"/>
    <w:rsid w:val="0D899FC0"/>
    <w:rsid w:val="0D8B3DF6"/>
    <w:rsid w:val="0D8EA520"/>
    <w:rsid w:val="0D976EDD"/>
    <w:rsid w:val="0D9840FD"/>
    <w:rsid w:val="0D9B7659"/>
    <w:rsid w:val="0D9E695C"/>
    <w:rsid w:val="0DA061CB"/>
    <w:rsid w:val="0DA0C730"/>
    <w:rsid w:val="0DA7CB0A"/>
    <w:rsid w:val="0DACC245"/>
    <w:rsid w:val="0DAD9538"/>
    <w:rsid w:val="0DAE0CAB"/>
    <w:rsid w:val="0DAF9376"/>
    <w:rsid w:val="0DB330E3"/>
    <w:rsid w:val="0DB76384"/>
    <w:rsid w:val="0DC2DE3F"/>
    <w:rsid w:val="0DC3AFF9"/>
    <w:rsid w:val="0DC3EFAB"/>
    <w:rsid w:val="0DC45A61"/>
    <w:rsid w:val="0DC48CEF"/>
    <w:rsid w:val="0DC8E166"/>
    <w:rsid w:val="0DCC6A46"/>
    <w:rsid w:val="0DD1BBFC"/>
    <w:rsid w:val="0DD7A4B4"/>
    <w:rsid w:val="0DDC5D73"/>
    <w:rsid w:val="0DDCDCD0"/>
    <w:rsid w:val="0DDE95CC"/>
    <w:rsid w:val="0DDF2ABE"/>
    <w:rsid w:val="0DEB929C"/>
    <w:rsid w:val="0DEBF9D4"/>
    <w:rsid w:val="0DEFA48D"/>
    <w:rsid w:val="0DF2F9D1"/>
    <w:rsid w:val="0DF74751"/>
    <w:rsid w:val="0DF87C73"/>
    <w:rsid w:val="0DFE7227"/>
    <w:rsid w:val="0E0E852F"/>
    <w:rsid w:val="0E108422"/>
    <w:rsid w:val="0E12A2BB"/>
    <w:rsid w:val="0E15B6CA"/>
    <w:rsid w:val="0E191C9A"/>
    <w:rsid w:val="0E1CB41C"/>
    <w:rsid w:val="0E1F1E12"/>
    <w:rsid w:val="0E2264A7"/>
    <w:rsid w:val="0E23025E"/>
    <w:rsid w:val="0E258C24"/>
    <w:rsid w:val="0E258FE0"/>
    <w:rsid w:val="0E28EEB3"/>
    <w:rsid w:val="0E29E76B"/>
    <w:rsid w:val="0E2C5B55"/>
    <w:rsid w:val="0E341EDD"/>
    <w:rsid w:val="0E373202"/>
    <w:rsid w:val="0E37AC60"/>
    <w:rsid w:val="0E3E18ED"/>
    <w:rsid w:val="0E3F6812"/>
    <w:rsid w:val="0E3FA58D"/>
    <w:rsid w:val="0E417449"/>
    <w:rsid w:val="0E41FA3D"/>
    <w:rsid w:val="0E4A9FCA"/>
    <w:rsid w:val="0E4DD839"/>
    <w:rsid w:val="0E4E04B9"/>
    <w:rsid w:val="0E4E9C19"/>
    <w:rsid w:val="0E51C356"/>
    <w:rsid w:val="0E577EE3"/>
    <w:rsid w:val="0E592218"/>
    <w:rsid w:val="0E59F857"/>
    <w:rsid w:val="0E5E4921"/>
    <w:rsid w:val="0E69C232"/>
    <w:rsid w:val="0E69EEBE"/>
    <w:rsid w:val="0E6AC424"/>
    <w:rsid w:val="0E6E1CE7"/>
    <w:rsid w:val="0E72A754"/>
    <w:rsid w:val="0E74E849"/>
    <w:rsid w:val="0E7608E7"/>
    <w:rsid w:val="0E79A2ED"/>
    <w:rsid w:val="0E7AC5D8"/>
    <w:rsid w:val="0E7CB6D6"/>
    <w:rsid w:val="0E7EB47A"/>
    <w:rsid w:val="0E805045"/>
    <w:rsid w:val="0E812E34"/>
    <w:rsid w:val="0E82E0D1"/>
    <w:rsid w:val="0E83703F"/>
    <w:rsid w:val="0E86B300"/>
    <w:rsid w:val="0E89DECD"/>
    <w:rsid w:val="0E8A925D"/>
    <w:rsid w:val="0E955A48"/>
    <w:rsid w:val="0E95BC4F"/>
    <w:rsid w:val="0E977FA1"/>
    <w:rsid w:val="0EA2E55C"/>
    <w:rsid w:val="0EA51C92"/>
    <w:rsid w:val="0EA85135"/>
    <w:rsid w:val="0EB1CF6E"/>
    <w:rsid w:val="0EB384EE"/>
    <w:rsid w:val="0EB4C820"/>
    <w:rsid w:val="0EBA418A"/>
    <w:rsid w:val="0EBC1121"/>
    <w:rsid w:val="0EBFBECC"/>
    <w:rsid w:val="0EC12331"/>
    <w:rsid w:val="0EC63C95"/>
    <w:rsid w:val="0EC7D2F8"/>
    <w:rsid w:val="0EC8E69D"/>
    <w:rsid w:val="0ECC9AC4"/>
    <w:rsid w:val="0ECEBF57"/>
    <w:rsid w:val="0ED7EBE4"/>
    <w:rsid w:val="0EDD065A"/>
    <w:rsid w:val="0EE57E3B"/>
    <w:rsid w:val="0EE72230"/>
    <w:rsid w:val="0EE755C3"/>
    <w:rsid w:val="0EEB231D"/>
    <w:rsid w:val="0EEBC1D2"/>
    <w:rsid w:val="0EEDB881"/>
    <w:rsid w:val="0EEDEFE7"/>
    <w:rsid w:val="0EF2E455"/>
    <w:rsid w:val="0EF5DF28"/>
    <w:rsid w:val="0EF65A8B"/>
    <w:rsid w:val="0EF8AEAE"/>
    <w:rsid w:val="0EF93501"/>
    <w:rsid w:val="0EF94DE2"/>
    <w:rsid w:val="0EFA9016"/>
    <w:rsid w:val="0EFCD1FB"/>
    <w:rsid w:val="0EFCE683"/>
    <w:rsid w:val="0EFDE18E"/>
    <w:rsid w:val="0EFED496"/>
    <w:rsid w:val="0F0029CA"/>
    <w:rsid w:val="0F062038"/>
    <w:rsid w:val="0F08D753"/>
    <w:rsid w:val="0F0AE125"/>
    <w:rsid w:val="0F0B3F11"/>
    <w:rsid w:val="0F0D8989"/>
    <w:rsid w:val="0F15D5CE"/>
    <w:rsid w:val="0F16BD04"/>
    <w:rsid w:val="0F1805B3"/>
    <w:rsid w:val="0F1D7F32"/>
    <w:rsid w:val="0F1FF1EF"/>
    <w:rsid w:val="0F210F75"/>
    <w:rsid w:val="0F23CBC4"/>
    <w:rsid w:val="0F286338"/>
    <w:rsid w:val="0F2A89D1"/>
    <w:rsid w:val="0F2AF847"/>
    <w:rsid w:val="0F2BA81D"/>
    <w:rsid w:val="0F2BDACF"/>
    <w:rsid w:val="0F2F0B7C"/>
    <w:rsid w:val="0F2F6363"/>
    <w:rsid w:val="0F326994"/>
    <w:rsid w:val="0F3377AE"/>
    <w:rsid w:val="0F34576D"/>
    <w:rsid w:val="0F34E505"/>
    <w:rsid w:val="0F367A22"/>
    <w:rsid w:val="0F372A96"/>
    <w:rsid w:val="0F39E1E9"/>
    <w:rsid w:val="0F3FFBD8"/>
    <w:rsid w:val="0F449111"/>
    <w:rsid w:val="0F468DD7"/>
    <w:rsid w:val="0F479603"/>
    <w:rsid w:val="0F483AAB"/>
    <w:rsid w:val="0F4952F6"/>
    <w:rsid w:val="0F49F63D"/>
    <w:rsid w:val="0F4A0C30"/>
    <w:rsid w:val="0F4A2DF6"/>
    <w:rsid w:val="0F4BD149"/>
    <w:rsid w:val="0F4CC6C9"/>
    <w:rsid w:val="0F50DB9A"/>
    <w:rsid w:val="0F53AD08"/>
    <w:rsid w:val="0F56E40C"/>
    <w:rsid w:val="0F56E7D1"/>
    <w:rsid w:val="0F5976D6"/>
    <w:rsid w:val="0F6233FE"/>
    <w:rsid w:val="0F642D16"/>
    <w:rsid w:val="0F644930"/>
    <w:rsid w:val="0F66951A"/>
    <w:rsid w:val="0F681951"/>
    <w:rsid w:val="0F69EAE6"/>
    <w:rsid w:val="0F6A2504"/>
    <w:rsid w:val="0F6C2A80"/>
    <w:rsid w:val="0F6E7706"/>
    <w:rsid w:val="0F6FF3F1"/>
    <w:rsid w:val="0F75B6B1"/>
    <w:rsid w:val="0F7B472E"/>
    <w:rsid w:val="0F7CD5BD"/>
    <w:rsid w:val="0F7CF992"/>
    <w:rsid w:val="0F865591"/>
    <w:rsid w:val="0F86893E"/>
    <w:rsid w:val="0F8A1D4C"/>
    <w:rsid w:val="0F8BBFA6"/>
    <w:rsid w:val="0F96A2D9"/>
    <w:rsid w:val="0F9919B8"/>
    <w:rsid w:val="0F9DD48A"/>
    <w:rsid w:val="0F9FFD68"/>
    <w:rsid w:val="0FA18FFB"/>
    <w:rsid w:val="0FA5AA62"/>
    <w:rsid w:val="0FA7D075"/>
    <w:rsid w:val="0FA8BD3B"/>
    <w:rsid w:val="0FB147B4"/>
    <w:rsid w:val="0FB1735A"/>
    <w:rsid w:val="0FB25F9D"/>
    <w:rsid w:val="0FB28452"/>
    <w:rsid w:val="0FB31B0E"/>
    <w:rsid w:val="0FB4031E"/>
    <w:rsid w:val="0FBA8187"/>
    <w:rsid w:val="0FBE3B0F"/>
    <w:rsid w:val="0FC295B4"/>
    <w:rsid w:val="0FC324E0"/>
    <w:rsid w:val="0FCD74BF"/>
    <w:rsid w:val="0FD1154A"/>
    <w:rsid w:val="0FD4366D"/>
    <w:rsid w:val="0FD4EE34"/>
    <w:rsid w:val="0FD5074E"/>
    <w:rsid w:val="0FD5DE04"/>
    <w:rsid w:val="0FD695B1"/>
    <w:rsid w:val="0FDC4C8B"/>
    <w:rsid w:val="0FDD0FC4"/>
    <w:rsid w:val="0FE11C59"/>
    <w:rsid w:val="0FE308F7"/>
    <w:rsid w:val="0FE49FC3"/>
    <w:rsid w:val="0FE82D87"/>
    <w:rsid w:val="0FE9CBBD"/>
    <w:rsid w:val="0FEB57C7"/>
    <w:rsid w:val="0FF26839"/>
    <w:rsid w:val="0FF44FA4"/>
    <w:rsid w:val="0FFE98CB"/>
    <w:rsid w:val="0FFEF9F4"/>
    <w:rsid w:val="0FFF17A4"/>
    <w:rsid w:val="100027D8"/>
    <w:rsid w:val="100408C6"/>
    <w:rsid w:val="100A6C98"/>
    <w:rsid w:val="100E3125"/>
    <w:rsid w:val="100F6B76"/>
    <w:rsid w:val="100FC172"/>
    <w:rsid w:val="1017B42D"/>
    <w:rsid w:val="101B22A6"/>
    <w:rsid w:val="101D75B8"/>
    <w:rsid w:val="101E24E6"/>
    <w:rsid w:val="101E8E31"/>
    <w:rsid w:val="1020956A"/>
    <w:rsid w:val="1020CF0A"/>
    <w:rsid w:val="1021E9B2"/>
    <w:rsid w:val="102307B3"/>
    <w:rsid w:val="102377AB"/>
    <w:rsid w:val="1027E919"/>
    <w:rsid w:val="102886EE"/>
    <w:rsid w:val="1028A0A9"/>
    <w:rsid w:val="10299527"/>
    <w:rsid w:val="102F2368"/>
    <w:rsid w:val="102FB578"/>
    <w:rsid w:val="10311468"/>
    <w:rsid w:val="1031E01F"/>
    <w:rsid w:val="10332A2F"/>
    <w:rsid w:val="1033BC2E"/>
    <w:rsid w:val="1033E620"/>
    <w:rsid w:val="1033F816"/>
    <w:rsid w:val="1037DC27"/>
    <w:rsid w:val="1038FDDB"/>
    <w:rsid w:val="103AB5E1"/>
    <w:rsid w:val="1043B73C"/>
    <w:rsid w:val="104A9690"/>
    <w:rsid w:val="104C0756"/>
    <w:rsid w:val="104E4064"/>
    <w:rsid w:val="104F7870"/>
    <w:rsid w:val="1050D8C1"/>
    <w:rsid w:val="10571679"/>
    <w:rsid w:val="10634969"/>
    <w:rsid w:val="1069BF9C"/>
    <w:rsid w:val="106A4197"/>
    <w:rsid w:val="106B17FA"/>
    <w:rsid w:val="106C127F"/>
    <w:rsid w:val="106C195D"/>
    <w:rsid w:val="106DB2CD"/>
    <w:rsid w:val="10756265"/>
    <w:rsid w:val="107A9FAB"/>
    <w:rsid w:val="107FA6C5"/>
    <w:rsid w:val="10834D9E"/>
    <w:rsid w:val="1086A85D"/>
    <w:rsid w:val="108BC6D0"/>
    <w:rsid w:val="108CF7AF"/>
    <w:rsid w:val="108FAF80"/>
    <w:rsid w:val="1090C483"/>
    <w:rsid w:val="10975BAD"/>
    <w:rsid w:val="109A98CB"/>
    <w:rsid w:val="109DDD70"/>
    <w:rsid w:val="109FBCD8"/>
    <w:rsid w:val="10A2DBF3"/>
    <w:rsid w:val="10A3018B"/>
    <w:rsid w:val="10A5367A"/>
    <w:rsid w:val="10A94872"/>
    <w:rsid w:val="10AD9BBF"/>
    <w:rsid w:val="10B3CCEA"/>
    <w:rsid w:val="10B694D9"/>
    <w:rsid w:val="10B837B2"/>
    <w:rsid w:val="10BA0269"/>
    <w:rsid w:val="10BEB1EB"/>
    <w:rsid w:val="10C17F4A"/>
    <w:rsid w:val="10C2E524"/>
    <w:rsid w:val="10C2FE11"/>
    <w:rsid w:val="10CF5D69"/>
    <w:rsid w:val="10D999DE"/>
    <w:rsid w:val="10DA4F7D"/>
    <w:rsid w:val="10DCA797"/>
    <w:rsid w:val="10DD9662"/>
    <w:rsid w:val="10DEC87D"/>
    <w:rsid w:val="10DF42EA"/>
    <w:rsid w:val="10E06756"/>
    <w:rsid w:val="10E07875"/>
    <w:rsid w:val="10E21318"/>
    <w:rsid w:val="10E4ED2A"/>
    <w:rsid w:val="10E8A5A9"/>
    <w:rsid w:val="10E94791"/>
    <w:rsid w:val="10EDA10D"/>
    <w:rsid w:val="10EDCE8A"/>
    <w:rsid w:val="10F01778"/>
    <w:rsid w:val="10F4C28E"/>
    <w:rsid w:val="10F6D798"/>
    <w:rsid w:val="10FA5E32"/>
    <w:rsid w:val="10FC576A"/>
    <w:rsid w:val="10FDE361"/>
    <w:rsid w:val="11034F38"/>
    <w:rsid w:val="1103941A"/>
    <w:rsid w:val="110BE6B1"/>
    <w:rsid w:val="110CD25C"/>
    <w:rsid w:val="110D0309"/>
    <w:rsid w:val="110F5A51"/>
    <w:rsid w:val="1111D540"/>
    <w:rsid w:val="111A622E"/>
    <w:rsid w:val="111B101E"/>
    <w:rsid w:val="111B6D7C"/>
    <w:rsid w:val="1121BA14"/>
    <w:rsid w:val="1126D598"/>
    <w:rsid w:val="1128CE20"/>
    <w:rsid w:val="112D13F6"/>
    <w:rsid w:val="112D4EFC"/>
    <w:rsid w:val="112DFA32"/>
    <w:rsid w:val="1133575C"/>
    <w:rsid w:val="1137E103"/>
    <w:rsid w:val="113881EF"/>
    <w:rsid w:val="11389C0A"/>
    <w:rsid w:val="1138ABB4"/>
    <w:rsid w:val="1139063C"/>
    <w:rsid w:val="113B17D0"/>
    <w:rsid w:val="113D1066"/>
    <w:rsid w:val="113F5B71"/>
    <w:rsid w:val="113F9C0D"/>
    <w:rsid w:val="11482A5E"/>
    <w:rsid w:val="11512AC2"/>
    <w:rsid w:val="11550706"/>
    <w:rsid w:val="115EE749"/>
    <w:rsid w:val="115F1BA9"/>
    <w:rsid w:val="11613771"/>
    <w:rsid w:val="11627995"/>
    <w:rsid w:val="11638EF0"/>
    <w:rsid w:val="116AEAC5"/>
    <w:rsid w:val="116C10BD"/>
    <w:rsid w:val="116CF08A"/>
    <w:rsid w:val="116FC293"/>
    <w:rsid w:val="117021A3"/>
    <w:rsid w:val="11750501"/>
    <w:rsid w:val="11836E44"/>
    <w:rsid w:val="11838255"/>
    <w:rsid w:val="1184B168"/>
    <w:rsid w:val="11927CC6"/>
    <w:rsid w:val="11945767"/>
    <w:rsid w:val="1195B4CE"/>
    <w:rsid w:val="119C4059"/>
    <w:rsid w:val="11A16008"/>
    <w:rsid w:val="11A1BF38"/>
    <w:rsid w:val="11A23749"/>
    <w:rsid w:val="11A2B8C4"/>
    <w:rsid w:val="11AC170F"/>
    <w:rsid w:val="11ADC62B"/>
    <w:rsid w:val="11B42F78"/>
    <w:rsid w:val="11C2A4E4"/>
    <w:rsid w:val="11C3A46D"/>
    <w:rsid w:val="11C40B33"/>
    <w:rsid w:val="11C4609F"/>
    <w:rsid w:val="11CB6826"/>
    <w:rsid w:val="11CE80E0"/>
    <w:rsid w:val="11D0DFBE"/>
    <w:rsid w:val="11D1BAB7"/>
    <w:rsid w:val="11D2C63A"/>
    <w:rsid w:val="11D46F90"/>
    <w:rsid w:val="11D48A08"/>
    <w:rsid w:val="11D5DD1A"/>
    <w:rsid w:val="11D7225B"/>
    <w:rsid w:val="11E5CB75"/>
    <w:rsid w:val="11EDB71B"/>
    <w:rsid w:val="11F34FB6"/>
    <w:rsid w:val="11F3CD39"/>
    <w:rsid w:val="11F9C1E1"/>
    <w:rsid w:val="11FD10B4"/>
    <w:rsid w:val="11FEC39F"/>
    <w:rsid w:val="1202593C"/>
    <w:rsid w:val="120522F3"/>
    <w:rsid w:val="1209373F"/>
    <w:rsid w:val="120BA5F4"/>
    <w:rsid w:val="120C0F33"/>
    <w:rsid w:val="12132F28"/>
    <w:rsid w:val="1218C8E1"/>
    <w:rsid w:val="121A82A7"/>
    <w:rsid w:val="121B831D"/>
    <w:rsid w:val="12243BA4"/>
    <w:rsid w:val="1226FDB7"/>
    <w:rsid w:val="1228330E"/>
    <w:rsid w:val="122CDA0B"/>
    <w:rsid w:val="123512C9"/>
    <w:rsid w:val="12392CE0"/>
    <w:rsid w:val="12398B03"/>
    <w:rsid w:val="123FD71C"/>
    <w:rsid w:val="1241E9BC"/>
    <w:rsid w:val="12442486"/>
    <w:rsid w:val="124562D1"/>
    <w:rsid w:val="12521253"/>
    <w:rsid w:val="125AB49A"/>
    <w:rsid w:val="12651CD7"/>
    <w:rsid w:val="1268E29C"/>
    <w:rsid w:val="126954D5"/>
    <w:rsid w:val="126B50C1"/>
    <w:rsid w:val="12715986"/>
    <w:rsid w:val="127223B6"/>
    <w:rsid w:val="127231FB"/>
    <w:rsid w:val="127744C9"/>
    <w:rsid w:val="127AF43C"/>
    <w:rsid w:val="127B515B"/>
    <w:rsid w:val="1284683A"/>
    <w:rsid w:val="128772C2"/>
    <w:rsid w:val="12887904"/>
    <w:rsid w:val="1294E882"/>
    <w:rsid w:val="1298C300"/>
    <w:rsid w:val="129F2DB1"/>
    <w:rsid w:val="129F3350"/>
    <w:rsid w:val="129FFEB6"/>
    <w:rsid w:val="12A0E118"/>
    <w:rsid w:val="12A6A497"/>
    <w:rsid w:val="12A7663A"/>
    <w:rsid w:val="12AA8920"/>
    <w:rsid w:val="12AAB5C0"/>
    <w:rsid w:val="12AF2597"/>
    <w:rsid w:val="12B1FDB2"/>
    <w:rsid w:val="12B59DAB"/>
    <w:rsid w:val="12BA744D"/>
    <w:rsid w:val="12BE165E"/>
    <w:rsid w:val="12BE91F8"/>
    <w:rsid w:val="12BE9E04"/>
    <w:rsid w:val="12C7F7B8"/>
    <w:rsid w:val="12CB081E"/>
    <w:rsid w:val="12CC7C9F"/>
    <w:rsid w:val="12DB199A"/>
    <w:rsid w:val="12DD70C0"/>
    <w:rsid w:val="12E13A67"/>
    <w:rsid w:val="12E9B79E"/>
    <w:rsid w:val="12EA8C05"/>
    <w:rsid w:val="12EFEB04"/>
    <w:rsid w:val="12F69C7F"/>
    <w:rsid w:val="12FE8C91"/>
    <w:rsid w:val="1300A8DA"/>
    <w:rsid w:val="130283C9"/>
    <w:rsid w:val="13035251"/>
    <w:rsid w:val="130E237C"/>
    <w:rsid w:val="130EB8F1"/>
    <w:rsid w:val="13102CDE"/>
    <w:rsid w:val="13134749"/>
    <w:rsid w:val="13189AF6"/>
    <w:rsid w:val="131BB175"/>
    <w:rsid w:val="131CABFE"/>
    <w:rsid w:val="131D3BCD"/>
    <w:rsid w:val="131DF329"/>
    <w:rsid w:val="131F8FC4"/>
    <w:rsid w:val="1320CB9A"/>
    <w:rsid w:val="1323CFB8"/>
    <w:rsid w:val="13266B32"/>
    <w:rsid w:val="1326A416"/>
    <w:rsid w:val="13271C95"/>
    <w:rsid w:val="1327995E"/>
    <w:rsid w:val="1329BE5E"/>
    <w:rsid w:val="1329E04C"/>
    <w:rsid w:val="132CA2E9"/>
    <w:rsid w:val="132CE724"/>
    <w:rsid w:val="13364F21"/>
    <w:rsid w:val="1337593E"/>
    <w:rsid w:val="133D6616"/>
    <w:rsid w:val="13415237"/>
    <w:rsid w:val="13428231"/>
    <w:rsid w:val="13441EF7"/>
    <w:rsid w:val="13466DC5"/>
    <w:rsid w:val="13469B67"/>
    <w:rsid w:val="134AA1E6"/>
    <w:rsid w:val="134B302F"/>
    <w:rsid w:val="134B4BA1"/>
    <w:rsid w:val="13504D38"/>
    <w:rsid w:val="135142FF"/>
    <w:rsid w:val="13517479"/>
    <w:rsid w:val="135A5492"/>
    <w:rsid w:val="135E7A05"/>
    <w:rsid w:val="135E8540"/>
    <w:rsid w:val="135F7156"/>
    <w:rsid w:val="1360A7BD"/>
    <w:rsid w:val="13652F64"/>
    <w:rsid w:val="1365E208"/>
    <w:rsid w:val="136A5C78"/>
    <w:rsid w:val="136AC715"/>
    <w:rsid w:val="136D24AD"/>
    <w:rsid w:val="136E4918"/>
    <w:rsid w:val="1376C0FF"/>
    <w:rsid w:val="137F4D26"/>
    <w:rsid w:val="13816003"/>
    <w:rsid w:val="1381F16E"/>
    <w:rsid w:val="138255D3"/>
    <w:rsid w:val="1383A680"/>
    <w:rsid w:val="1385E2BD"/>
    <w:rsid w:val="1386455B"/>
    <w:rsid w:val="138A46DD"/>
    <w:rsid w:val="138DA135"/>
    <w:rsid w:val="1391B763"/>
    <w:rsid w:val="1391E9ED"/>
    <w:rsid w:val="13963824"/>
    <w:rsid w:val="13981718"/>
    <w:rsid w:val="139CD3CA"/>
    <w:rsid w:val="139D3523"/>
    <w:rsid w:val="139E72FB"/>
    <w:rsid w:val="13A064FD"/>
    <w:rsid w:val="13A1D51E"/>
    <w:rsid w:val="13A32522"/>
    <w:rsid w:val="13A6AA70"/>
    <w:rsid w:val="13AA0ECA"/>
    <w:rsid w:val="13AD9B7E"/>
    <w:rsid w:val="13B1A5A7"/>
    <w:rsid w:val="13B27D65"/>
    <w:rsid w:val="13B4A603"/>
    <w:rsid w:val="13B6120B"/>
    <w:rsid w:val="13B97803"/>
    <w:rsid w:val="13BA7B09"/>
    <w:rsid w:val="13BD0A3E"/>
    <w:rsid w:val="13BD4C88"/>
    <w:rsid w:val="13C4F6A3"/>
    <w:rsid w:val="13CFB248"/>
    <w:rsid w:val="13CFBC02"/>
    <w:rsid w:val="13D201C5"/>
    <w:rsid w:val="13D89E78"/>
    <w:rsid w:val="13D95C57"/>
    <w:rsid w:val="13D99C02"/>
    <w:rsid w:val="13DA4744"/>
    <w:rsid w:val="13DE2AC7"/>
    <w:rsid w:val="13DF5571"/>
    <w:rsid w:val="13E0A6E1"/>
    <w:rsid w:val="13E430B4"/>
    <w:rsid w:val="13E61624"/>
    <w:rsid w:val="13EFAD91"/>
    <w:rsid w:val="13F21BB6"/>
    <w:rsid w:val="13F2A80A"/>
    <w:rsid w:val="13F39845"/>
    <w:rsid w:val="13F55793"/>
    <w:rsid w:val="13FD657F"/>
    <w:rsid w:val="13FE4A36"/>
    <w:rsid w:val="1400CA78"/>
    <w:rsid w:val="1405FD03"/>
    <w:rsid w:val="1406755C"/>
    <w:rsid w:val="140735B4"/>
    <w:rsid w:val="14095DD1"/>
    <w:rsid w:val="140E525B"/>
    <w:rsid w:val="140E9B13"/>
    <w:rsid w:val="140EC4FA"/>
    <w:rsid w:val="140ECB57"/>
    <w:rsid w:val="1415BFB2"/>
    <w:rsid w:val="141CC868"/>
    <w:rsid w:val="141CCCF3"/>
    <w:rsid w:val="141F5F80"/>
    <w:rsid w:val="14213D44"/>
    <w:rsid w:val="1426C126"/>
    <w:rsid w:val="1429ABEB"/>
    <w:rsid w:val="142D693D"/>
    <w:rsid w:val="142E1532"/>
    <w:rsid w:val="143111B9"/>
    <w:rsid w:val="1434BAE9"/>
    <w:rsid w:val="1436A196"/>
    <w:rsid w:val="1436F173"/>
    <w:rsid w:val="143A9E6C"/>
    <w:rsid w:val="143E063C"/>
    <w:rsid w:val="143EE6D4"/>
    <w:rsid w:val="1441918B"/>
    <w:rsid w:val="14442F25"/>
    <w:rsid w:val="1444C5B7"/>
    <w:rsid w:val="144B898A"/>
    <w:rsid w:val="144E399A"/>
    <w:rsid w:val="144E6EB3"/>
    <w:rsid w:val="14516E0C"/>
    <w:rsid w:val="1453767C"/>
    <w:rsid w:val="1456DD85"/>
    <w:rsid w:val="1458AFE1"/>
    <w:rsid w:val="1458C0D2"/>
    <w:rsid w:val="145967D1"/>
    <w:rsid w:val="145A05D5"/>
    <w:rsid w:val="146B11C4"/>
    <w:rsid w:val="146BB99C"/>
    <w:rsid w:val="146C7E8C"/>
    <w:rsid w:val="1476968C"/>
    <w:rsid w:val="14788DF5"/>
    <w:rsid w:val="147C3039"/>
    <w:rsid w:val="148A3878"/>
    <w:rsid w:val="148A8174"/>
    <w:rsid w:val="1492EFC6"/>
    <w:rsid w:val="14946DAF"/>
    <w:rsid w:val="149543A8"/>
    <w:rsid w:val="14989136"/>
    <w:rsid w:val="149BF8C5"/>
    <w:rsid w:val="149C23BA"/>
    <w:rsid w:val="14A23EF2"/>
    <w:rsid w:val="14A37026"/>
    <w:rsid w:val="14A59475"/>
    <w:rsid w:val="14A97424"/>
    <w:rsid w:val="14A9CB27"/>
    <w:rsid w:val="14AD3103"/>
    <w:rsid w:val="14B29A59"/>
    <w:rsid w:val="14B36EF1"/>
    <w:rsid w:val="14B4936C"/>
    <w:rsid w:val="14B583E6"/>
    <w:rsid w:val="14BDCC3F"/>
    <w:rsid w:val="14BE3185"/>
    <w:rsid w:val="14C276BB"/>
    <w:rsid w:val="14C3BEE3"/>
    <w:rsid w:val="14C5FD2C"/>
    <w:rsid w:val="14C6F777"/>
    <w:rsid w:val="14CB1F84"/>
    <w:rsid w:val="14CE513C"/>
    <w:rsid w:val="14D039C5"/>
    <w:rsid w:val="14D182B0"/>
    <w:rsid w:val="14DB3F5D"/>
    <w:rsid w:val="14DDB379"/>
    <w:rsid w:val="14DF65DD"/>
    <w:rsid w:val="14E750A0"/>
    <w:rsid w:val="14E7698E"/>
    <w:rsid w:val="14EB4D6A"/>
    <w:rsid w:val="14EBFFF6"/>
    <w:rsid w:val="14EEDA6A"/>
    <w:rsid w:val="14EFAD65"/>
    <w:rsid w:val="14F1D647"/>
    <w:rsid w:val="14F39071"/>
    <w:rsid w:val="14F47604"/>
    <w:rsid w:val="14F4C91C"/>
    <w:rsid w:val="14F62EFC"/>
    <w:rsid w:val="14FCAA50"/>
    <w:rsid w:val="14FDD9F4"/>
    <w:rsid w:val="14FEC063"/>
    <w:rsid w:val="1505234B"/>
    <w:rsid w:val="15052AB9"/>
    <w:rsid w:val="150C61C0"/>
    <w:rsid w:val="150D0837"/>
    <w:rsid w:val="150E9878"/>
    <w:rsid w:val="150FF313"/>
    <w:rsid w:val="1513DAAD"/>
    <w:rsid w:val="151A915D"/>
    <w:rsid w:val="1521C93B"/>
    <w:rsid w:val="15229F5B"/>
    <w:rsid w:val="152443D7"/>
    <w:rsid w:val="152D4B85"/>
    <w:rsid w:val="1535E049"/>
    <w:rsid w:val="15389355"/>
    <w:rsid w:val="153A77A6"/>
    <w:rsid w:val="153AEA18"/>
    <w:rsid w:val="153C11F0"/>
    <w:rsid w:val="153C411F"/>
    <w:rsid w:val="15414BA4"/>
    <w:rsid w:val="1549FDD9"/>
    <w:rsid w:val="154CE818"/>
    <w:rsid w:val="154D67C7"/>
    <w:rsid w:val="1552E4FB"/>
    <w:rsid w:val="1556010B"/>
    <w:rsid w:val="1556E95A"/>
    <w:rsid w:val="15596A49"/>
    <w:rsid w:val="155D685E"/>
    <w:rsid w:val="15633E6F"/>
    <w:rsid w:val="1566F629"/>
    <w:rsid w:val="1568AE71"/>
    <w:rsid w:val="156CAA84"/>
    <w:rsid w:val="15730FDD"/>
    <w:rsid w:val="1574AD25"/>
    <w:rsid w:val="1576D33D"/>
    <w:rsid w:val="15776BEF"/>
    <w:rsid w:val="157C56D2"/>
    <w:rsid w:val="157F3274"/>
    <w:rsid w:val="1581F5C9"/>
    <w:rsid w:val="15834D3B"/>
    <w:rsid w:val="15860333"/>
    <w:rsid w:val="15866022"/>
    <w:rsid w:val="158D97A6"/>
    <w:rsid w:val="15931730"/>
    <w:rsid w:val="15965026"/>
    <w:rsid w:val="1599685F"/>
    <w:rsid w:val="159A1E96"/>
    <w:rsid w:val="159F67EA"/>
    <w:rsid w:val="15A14EA3"/>
    <w:rsid w:val="15A540A9"/>
    <w:rsid w:val="15AF1157"/>
    <w:rsid w:val="15B143C0"/>
    <w:rsid w:val="15B147BB"/>
    <w:rsid w:val="15B3901C"/>
    <w:rsid w:val="15B790C8"/>
    <w:rsid w:val="15B81DE1"/>
    <w:rsid w:val="15BA2F59"/>
    <w:rsid w:val="15BADE5B"/>
    <w:rsid w:val="15BF280B"/>
    <w:rsid w:val="15BF5D8C"/>
    <w:rsid w:val="15C140B4"/>
    <w:rsid w:val="15C1F2F8"/>
    <w:rsid w:val="15C2256C"/>
    <w:rsid w:val="15C810D0"/>
    <w:rsid w:val="15C8DC4D"/>
    <w:rsid w:val="15C99630"/>
    <w:rsid w:val="15CE6501"/>
    <w:rsid w:val="15D2283A"/>
    <w:rsid w:val="15D324CA"/>
    <w:rsid w:val="15D657A4"/>
    <w:rsid w:val="15DCB6A0"/>
    <w:rsid w:val="15DF0F2C"/>
    <w:rsid w:val="15DF23A7"/>
    <w:rsid w:val="15E0807C"/>
    <w:rsid w:val="15E1C473"/>
    <w:rsid w:val="15E2FB33"/>
    <w:rsid w:val="15ED55A6"/>
    <w:rsid w:val="15EDB280"/>
    <w:rsid w:val="15EF6FEE"/>
    <w:rsid w:val="15F01FAD"/>
    <w:rsid w:val="15F1396D"/>
    <w:rsid w:val="15F2B81A"/>
    <w:rsid w:val="1602CCAB"/>
    <w:rsid w:val="160327DF"/>
    <w:rsid w:val="16062A73"/>
    <w:rsid w:val="1608567A"/>
    <w:rsid w:val="160B4695"/>
    <w:rsid w:val="16108D3E"/>
    <w:rsid w:val="16197C98"/>
    <w:rsid w:val="161D5E1E"/>
    <w:rsid w:val="161D644F"/>
    <w:rsid w:val="161D85D3"/>
    <w:rsid w:val="161D9F20"/>
    <w:rsid w:val="1620973D"/>
    <w:rsid w:val="16216EE9"/>
    <w:rsid w:val="1621B251"/>
    <w:rsid w:val="1622C758"/>
    <w:rsid w:val="16236A17"/>
    <w:rsid w:val="1630DFB7"/>
    <w:rsid w:val="1632758D"/>
    <w:rsid w:val="1634B660"/>
    <w:rsid w:val="16358458"/>
    <w:rsid w:val="16378ACF"/>
    <w:rsid w:val="163A2E49"/>
    <w:rsid w:val="16439FFB"/>
    <w:rsid w:val="1643CBE5"/>
    <w:rsid w:val="164C0521"/>
    <w:rsid w:val="164C825B"/>
    <w:rsid w:val="164D71A7"/>
    <w:rsid w:val="164E54E4"/>
    <w:rsid w:val="1657FF3A"/>
    <w:rsid w:val="16592F47"/>
    <w:rsid w:val="16595862"/>
    <w:rsid w:val="165D18A8"/>
    <w:rsid w:val="165D6545"/>
    <w:rsid w:val="165E073D"/>
    <w:rsid w:val="1660039D"/>
    <w:rsid w:val="16605649"/>
    <w:rsid w:val="16667F7C"/>
    <w:rsid w:val="166A016A"/>
    <w:rsid w:val="166B2164"/>
    <w:rsid w:val="166C382A"/>
    <w:rsid w:val="166D958D"/>
    <w:rsid w:val="166DD876"/>
    <w:rsid w:val="16718088"/>
    <w:rsid w:val="167714CB"/>
    <w:rsid w:val="1677EAD1"/>
    <w:rsid w:val="167A04EE"/>
    <w:rsid w:val="167B664F"/>
    <w:rsid w:val="167C3E56"/>
    <w:rsid w:val="167F8F58"/>
    <w:rsid w:val="16802404"/>
    <w:rsid w:val="16834E9C"/>
    <w:rsid w:val="168493B3"/>
    <w:rsid w:val="1689241D"/>
    <w:rsid w:val="168DD8A3"/>
    <w:rsid w:val="168FDCAA"/>
    <w:rsid w:val="169084CC"/>
    <w:rsid w:val="1692A047"/>
    <w:rsid w:val="1695F1F0"/>
    <w:rsid w:val="16976C0E"/>
    <w:rsid w:val="1698C36C"/>
    <w:rsid w:val="16996A50"/>
    <w:rsid w:val="169FADD9"/>
    <w:rsid w:val="16A0E1B2"/>
    <w:rsid w:val="16A39A61"/>
    <w:rsid w:val="16A40974"/>
    <w:rsid w:val="16A615D9"/>
    <w:rsid w:val="16A69B5D"/>
    <w:rsid w:val="16A6F009"/>
    <w:rsid w:val="16A8BF01"/>
    <w:rsid w:val="16A8C4A2"/>
    <w:rsid w:val="16AC16F1"/>
    <w:rsid w:val="16B0CF50"/>
    <w:rsid w:val="16B73996"/>
    <w:rsid w:val="16BACB88"/>
    <w:rsid w:val="16BB995D"/>
    <w:rsid w:val="16C3CA7D"/>
    <w:rsid w:val="16C430D3"/>
    <w:rsid w:val="16C87875"/>
    <w:rsid w:val="16CB9558"/>
    <w:rsid w:val="16CF3E39"/>
    <w:rsid w:val="16D47B1F"/>
    <w:rsid w:val="16D878F7"/>
    <w:rsid w:val="16DAE1F7"/>
    <w:rsid w:val="16DB627F"/>
    <w:rsid w:val="16E3C4D6"/>
    <w:rsid w:val="16E43C5C"/>
    <w:rsid w:val="16E64D8C"/>
    <w:rsid w:val="16E64ED3"/>
    <w:rsid w:val="16E6CA4B"/>
    <w:rsid w:val="16E9FA40"/>
    <w:rsid w:val="16EE282D"/>
    <w:rsid w:val="16F138B7"/>
    <w:rsid w:val="16F1B7FF"/>
    <w:rsid w:val="16F80562"/>
    <w:rsid w:val="16F9042C"/>
    <w:rsid w:val="16FA0712"/>
    <w:rsid w:val="16FDE756"/>
    <w:rsid w:val="170058D5"/>
    <w:rsid w:val="1701E847"/>
    <w:rsid w:val="1702F64A"/>
    <w:rsid w:val="17050460"/>
    <w:rsid w:val="17085CC2"/>
    <w:rsid w:val="170A3D9C"/>
    <w:rsid w:val="170D62B5"/>
    <w:rsid w:val="170FDA93"/>
    <w:rsid w:val="17106455"/>
    <w:rsid w:val="17173CFC"/>
    <w:rsid w:val="171BABFC"/>
    <w:rsid w:val="171E3918"/>
    <w:rsid w:val="171F4F6F"/>
    <w:rsid w:val="172599CD"/>
    <w:rsid w:val="172E6114"/>
    <w:rsid w:val="1730399C"/>
    <w:rsid w:val="1734D32B"/>
    <w:rsid w:val="17372296"/>
    <w:rsid w:val="17385091"/>
    <w:rsid w:val="17393BB3"/>
    <w:rsid w:val="1739AEB8"/>
    <w:rsid w:val="173C75B3"/>
    <w:rsid w:val="173E1657"/>
    <w:rsid w:val="1740DC03"/>
    <w:rsid w:val="1744FCB4"/>
    <w:rsid w:val="1746A030"/>
    <w:rsid w:val="174A6E50"/>
    <w:rsid w:val="1757974F"/>
    <w:rsid w:val="175A12EE"/>
    <w:rsid w:val="175B7F8A"/>
    <w:rsid w:val="175FAFE6"/>
    <w:rsid w:val="17648264"/>
    <w:rsid w:val="17649A36"/>
    <w:rsid w:val="17676E8A"/>
    <w:rsid w:val="1767941C"/>
    <w:rsid w:val="176AC8E2"/>
    <w:rsid w:val="17720921"/>
    <w:rsid w:val="1774AB6A"/>
    <w:rsid w:val="1776C3D1"/>
    <w:rsid w:val="17793189"/>
    <w:rsid w:val="177C2729"/>
    <w:rsid w:val="177EECB9"/>
    <w:rsid w:val="17806981"/>
    <w:rsid w:val="1780F898"/>
    <w:rsid w:val="1781841F"/>
    <w:rsid w:val="1783F855"/>
    <w:rsid w:val="17858D56"/>
    <w:rsid w:val="1790F3DB"/>
    <w:rsid w:val="17919548"/>
    <w:rsid w:val="17960144"/>
    <w:rsid w:val="1798561F"/>
    <w:rsid w:val="179864BF"/>
    <w:rsid w:val="179C7F7B"/>
    <w:rsid w:val="179E8BAE"/>
    <w:rsid w:val="17A39FDC"/>
    <w:rsid w:val="17A6DECE"/>
    <w:rsid w:val="17A77973"/>
    <w:rsid w:val="17A98E6C"/>
    <w:rsid w:val="17AA7BAD"/>
    <w:rsid w:val="17AD5BE7"/>
    <w:rsid w:val="17B278F8"/>
    <w:rsid w:val="17B46806"/>
    <w:rsid w:val="17B803E4"/>
    <w:rsid w:val="17B82143"/>
    <w:rsid w:val="17B8D197"/>
    <w:rsid w:val="17BC9910"/>
    <w:rsid w:val="17BFCFBC"/>
    <w:rsid w:val="17C38791"/>
    <w:rsid w:val="17C4E198"/>
    <w:rsid w:val="17C56CF2"/>
    <w:rsid w:val="17C5C7A8"/>
    <w:rsid w:val="17D2058E"/>
    <w:rsid w:val="17D3EAD5"/>
    <w:rsid w:val="17D500DA"/>
    <w:rsid w:val="17DA6EA6"/>
    <w:rsid w:val="17DB2E6A"/>
    <w:rsid w:val="17DBCE50"/>
    <w:rsid w:val="17E5AB4C"/>
    <w:rsid w:val="17E936CB"/>
    <w:rsid w:val="17E97999"/>
    <w:rsid w:val="17EA8290"/>
    <w:rsid w:val="17ED2CC1"/>
    <w:rsid w:val="17F0F4FB"/>
    <w:rsid w:val="17F17EBC"/>
    <w:rsid w:val="17F21A7C"/>
    <w:rsid w:val="17F6D1AA"/>
    <w:rsid w:val="17F6E32A"/>
    <w:rsid w:val="17F9E6A1"/>
    <w:rsid w:val="18000C8C"/>
    <w:rsid w:val="1807FB43"/>
    <w:rsid w:val="18097FE9"/>
    <w:rsid w:val="180BFD87"/>
    <w:rsid w:val="18101C5D"/>
    <w:rsid w:val="1813CC42"/>
    <w:rsid w:val="1814C77B"/>
    <w:rsid w:val="18164B77"/>
    <w:rsid w:val="181655BF"/>
    <w:rsid w:val="18182382"/>
    <w:rsid w:val="181F4960"/>
    <w:rsid w:val="1820B8E6"/>
    <w:rsid w:val="18211002"/>
    <w:rsid w:val="1828592D"/>
    <w:rsid w:val="182B326F"/>
    <w:rsid w:val="182DCFBF"/>
    <w:rsid w:val="182F2DE8"/>
    <w:rsid w:val="1833AC63"/>
    <w:rsid w:val="1834186C"/>
    <w:rsid w:val="183BED3E"/>
    <w:rsid w:val="183CC05B"/>
    <w:rsid w:val="183E70C7"/>
    <w:rsid w:val="18405BF5"/>
    <w:rsid w:val="1842A9A8"/>
    <w:rsid w:val="1843F1F8"/>
    <w:rsid w:val="184577D9"/>
    <w:rsid w:val="184A273F"/>
    <w:rsid w:val="184EAC0F"/>
    <w:rsid w:val="18530E1D"/>
    <w:rsid w:val="1858BA01"/>
    <w:rsid w:val="185B2A55"/>
    <w:rsid w:val="185E148A"/>
    <w:rsid w:val="185E1D9F"/>
    <w:rsid w:val="18606FCA"/>
    <w:rsid w:val="1861249B"/>
    <w:rsid w:val="18677BE9"/>
    <w:rsid w:val="186963AC"/>
    <w:rsid w:val="186B56AA"/>
    <w:rsid w:val="186B629F"/>
    <w:rsid w:val="186D39CD"/>
    <w:rsid w:val="186DB63A"/>
    <w:rsid w:val="186E3353"/>
    <w:rsid w:val="1871678D"/>
    <w:rsid w:val="18721FB3"/>
    <w:rsid w:val="18732D50"/>
    <w:rsid w:val="18758E47"/>
    <w:rsid w:val="187884EF"/>
    <w:rsid w:val="187B8523"/>
    <w:rsid w:val="188114E5"/>
    <w:rsid w:val="18863335"/>
    <w:rsid w:val="1887E2AF"/>
    <w:rsid w:val="18894F61"/>
    <w:rsid w:val="18899A82"/>
    <w:rsid w:val="188BAA51"/>
    <w:rsid w:val="188C49DB"/>
    <w:rsid w:val="188C8390"/>
    <w:rsid w:val="188C9FBC"/>
    <w:rsid w:val="188FAF71"/>
    <w:rsid w:val="188FD6DF"/>
    <w:rsid w:val="18923D3A"/>
    <w:rsid w:val="18934EAF"/>
    <w:rsid w:val="1898E503"/>
    <w:rsid w:val="18A220AA"/>
    <w:rsid w:val="18A5C0D0"/>
    <w:rsid w:val="18A6A2F6"/>
    <w:rsid w:val="18A908EA"/>
    <w:rsid w:val="18AFCFAC"/>
    <w:rsid w:val="18B25EB9"/>
    <w:rsid w:val="18B53530"/>
    <w:rsid w:val="18B99123"/>
    <w:rsid w:val="18BA21AE"/>
    <w:rsid w:val="18BF07B6"/>
    <w:rsid w:val="18C41CAB"/>
    <w:rsid w:val="18C91141"/>
    <w:rsid w:val="18C9D5E6"/>
    <w:rsid w:val="18CBB17D"/>
    <w:rsid w:val="18CE70F1"/>
    <w:rsid w:val="18D6A1A4"/>
    <w:rsid w:val="18D82585"/>
    <w:rsid w:val="18D93C57"/>
    <w:rsid w:val="18D96D10"/>
    <w:rsid w:val="18D9F21D"/>
    <w:rsid w:val="18DC077D"/>
    <w:rsid w:val="18DEF190"/>
    <w:rsid w:val="18E2A58A"/>
    <w:rsid w:val="18EC605E"/>
    <w:rsid w:val="18ED24F2"/>
    <w:rsid w:val="18FC6675"/>
    <w:rsid w:val="19057C91"/>
    <w:rsid w:val="190837F8"/>
    <w:rsid w:val="1908666B"/>
    <w:rsid w:val="190C2FA2"/>
    <w:rsid w:val="190D96E6"/>
    <w:rsid w:val="190EBB33"/>
    <w:rsid w:val="19107566"/>
    <w:rsid w:val="1911BDA1"/>
    <w:rsid w:val="19127BC3"/>
    <w:rsid w:val="19128AB8"/>
    <w:rsid w:val="19176DF0"/>
    <w:rsid w:val="191A15B6"/>
    <w:rsid w:val="191D093C"/>
    <w:rsid w:val="191E5EF8"/>
    <w:rsid w:val="192A20E2"/>
    <w:rsid w:val="192D380B"/>
    <w:rsid w:val="1932D17F"/>
    <w:rsid w:val="1936C3EA"/>
    <w:rsid w:val="193F57C8"/>
    <w:rsid w:val="1943911D"/>
    <w:rsid w:val="194F6AAE"/>
    <w:rsid w:val="1954301B"/>
    <w:rsid w:val="1954C9BF"/>
    <w:rsid w:val="1954FDE3"/>
    <w:rsid w:val="195BCF41"/>
    <w:rsid w:val="19621708"/>
    <w:rsid w:val="1963EC01"/>
    <w:rsid w:val="19656AD6"/>
    <w:rsid w:val="1968137A"/>
    <w:rsid w:val="19683909"/>
    <w:rsid w:val="196F17D1"/>
    <w:rsid w:val="19708504"/>
    <w:rsid w:val="1970D9AA"/>
    <w:rsid w:val="197AF4BC"/>
    <w:rsid w:val="197E826C"/>
    <w:rsid w:val="198A5813"/>
    <w:rsid w:val="19953EAB"/>
    <w:rsid w:val="1995EE35"/>
    <w:rsid w:val="1998138E"/>
    <w:rsid w:val="199AE98A"/>
    <w:rsid w:val="199DEAEC"/>
    <w:rsid w:val="19A93FB1"/>
    <w:rsid w:val="19A9CA64"/>
    <w:rsid w:val="19AA6422"/>
    <w:rsid w:val="19AEB1CF"/>
    <w:rsid w:val="19AF2C9A"/>
    <w:rsid w:val="19AF6A9F"/>
    <w:rsid w:val="19B353C8"/>
    <w:rsid w:val="19B4584A"/>
    <w:rsid w:val="19BF4916"/>
    <w:rsid w:val="19C1EE1C"/>
    <w:rsid w:val="19C235DB"/>
    <w:rsid w:val="19C4105F"/>
    <w:rsid w:val="19C54008"/>
    <w:rsid w:val="19C64307"/>
    <w:rsid w:val="19C805FC"/>
    <w:rsid w:val="19CE1E88"/>
    <w:rsid w:val="19CE547C"/>
    <w:rsid w:val="19D75F75"/>
    <w:rsid w:val="19DB7C80"/>
    <w:rsid w:val="19DE4844"/>
    <w:rsid w:val="19DF15DE"/>
    <w:rsid w:val="19DFDB7A"/>
    <w:rsid w:val="19E08A39"/>
    <w:rsid w:val="19E3CC61"/>
    <w:rsid w:val="19E63B7D"/>
    <w:rsid w:val="19E8080E"/>
    <w:rsid w:val="19E8280A"/>
    <w:rsid w:val="19EBF1CE"/>
    <w:rsid w:val="19F1EA03"/>
    <w:rsid w:val="19F35398"/>
    <w:rsid w:val="19FB240A"/>
    <w:rsid w:val="19FD7DA7"/>
    <w:rsid w:val="19FDD440"/>
    <w:rsid w:val="1A0113FE"/>
    <w:rsid w:val="1A0328B6"/>
    <w:rsid w:val="1A03EDBD"/>
    <w:rsid w:val="1A0608EA"/>
    <w:rsid w:val="1A077100"/>
    <w:rsid w:val="1A0B74DF"/>
    <w:rsid w:val="1A0D34E3"/>
    <w:rsid w:val="1A0E55C8"/>
    <w:rsid w:val="1A11EA37"/>
    <w:rsid w:val="1A1641A4"/>
    <w:rsid w:val="1A17E535"/>
    <w:rsid w:val="1A187E63"/>
    <w:rsid w:val="1A1B98D9"/>
    <w:rsid w:val="1A208309"/>
    <w:rsid w:val="1A21E060"/>
    <w:rsid w:val="1A2434BE"/>
    <w:rsid w:val="1A28A0B7"/>
    <w:rsid w:val="1A29338A"/>
    <w:rsid w:val="1A33404A"/>
    <w:rsid w:val="1A337460"/>
    <w:rsid w:val="1A363441"/>
    <w:rsid w:val="1A37A2AF"/>
    <w:rsid w:val="1A3CD65A"/>
    <w:rsid w:val="1A3E2CB1"/>
    <w:rsid w:val="1A3FD501"/>
    <w:rsid w:val="1A45DD38"/>
    <w:rsid w:val="1A45ED4C"/>
    <w:rsid w:val="1A475808"/>
    <w:rsid w:val="1A4993D8"/>
    <w:rsid w:val="1A4F8E6E"/>
    <w:rsid w:val="1A542F53"/>
    <w:rsid w:val="1A54C4E2"/>
    <w:rsid w:val="1A5EE18C"/>
    <w:rsid w:val="1A5F3D5D"/>
    <w:rsid w:val="1A619D5E"/>
    <w:rsid w:val="1A63C70F"/>
    <w:rsid w:val="1A678565"/>
    <w:rsid w:val="1A68D42B"/>
    <w:rsid w:val="1A6923DB"/>
    <w:rsid w:val="1A6947D8"/>
    <w:rsid w:val="1A69851D"/>
    <w:rsid w:val="1A6DBA9F"/>
    <w:rsid w:val="1A6F31F4"/>
    <w:rsid w:val="1A753E80"/>
    <w:rsid w:val="1A773CF0"/>
    <w:rsid w:val="1A7A2613"/>
    <w:rsid w:val="1A7D090A"/>
    <w:rsid w:val="1A7EC07C"/>
    <w:rsid w:val="1A805CE3"/>
    <w:rsid w:val="1A83045D"/>
    <w:rsid w:val="1A84662E"/>
    <w:rsid w:val="1A85CAC7"/>
    <w:rsid w:val="1A8A2275"/>
    <w:rsid w:val="1A8C704F"/>
    <w:rsid w:val="1A8C7FDA"/>
    <w:rsid w:val="1A938420"/>
    <w:rsid w:val="1A945863"/>
    <w:rsid w:val="1A95C065"/>
    <w:rsid w:val="1A9692FD"/>
    <w:rsid w:val="1A96AC0D"/>
    <w:rsid w:val="1A97A01F"/>
    <w:rsid w:val="1A99DC68"/>
    <w:rsid w:val="1A9A24BB"/>
    <w:rsid w:val="1A9BDF15"/>
    <w:rsid w:val="1A9CABA9"/>
    <w:rsid w:val="1AA031CE"/>
    <w:rsid w:val="1AA0D94E"/>
    <w:rsid w:val="1AA5D417"/>
    <w:rsid w:val="1AA7C245"/>
    <w:rsid w:val="1AB0C932"/>
    <w:rsid w:val="1AB8CC0F"/>
    <w:rsid w:val="1AB98BD9"/>
    <w:rsid w:val="1ABE107B"/>
    <w:rsid w:val="1ABF5062"/>
    <w:rsid w:val="1AC14DAE"/>
    <w:rsid w:val="1AC2D727"/>
    <w:rsid w:val="1AC34BDB"/>
    <w:rsid w:val="1AC40B43"/>
    <w:rsid w:val="1AC6E345"/>
    <w:rsid w:val="1ACB7556"/>
    <w:rsid w:val="1ACCA8C8"/>
    <w:rsid w:val="1ACE3A61"/>
    <w:rsid w:val="1ACE4C0E"/>
    <w:rsid w:val="1AD03852"/>
    <w:rsid w:val="1AD076A5"/>
    <w:rsid w:val="1AD222A1"/>
    <w:rsid w:val="1ADB4639"/>
    <w:rsid w:val="1ADBE3C8"/>
    <w:rsid w:val="1ADD66FD"/>
    <w:rsid w:val="1AE06893"/>
    <w:rsid w:val="1AE81517"/>
    <w:rsid w:val="1AEB4CE8"/>
    <w:rsid w:val="1AEB687F"/>
    <w:rsid w:val="1AECD9FD"/>
    <w:rsid w:val="1AED494D"/>
    <w:rsid w:val="1AF98D12"/>
    <w:rsid w:val="1AF9CF3F"/>
    <w:rsid w:val="1AFCEA51"/>
    <w:rsid w:val="1AFE304A"/>
    <w:rsid w:val="1B01AE1A"/>
    <w:rsid w:val="1B035B4C"/>
    <w:rsid w:val="1B048A2C"/>
    <w:rsid w:val="1B056BCF"/>
    <w:rsid w:val="1B06393F"/>
    <w:rsid w:val="1B071976"/>
    <w:rsid w:val="1B0A50BE"/>
    <w:rsid w:val="1B0AAE51"/>
    <w:rsid w:val="1B0E844A"/>
    <w:rsid w:val="1B0ECC92"/>
    <w:rsid w:val="1B13783D"/>
    <w:rsid w:val="1B16B526"/>
    <w:rsid w:val="1B16F9D3"/>
    <w:rsid w:val="1B18A0E9"/>
    <w:rsid w:val="1B1C1280"/>
    <w:rsid w:val="1B1CC1A0"/>
    <w:rsid w:val="1B1CDAF6"/>
    <w:rsid w:val="1B21EF4E"/>
    <w:rsid w:val="1B25D962"/>
    <w:rsid w:val="1B2DCAF9"/>
    <w:rsid w:val="1B2EBABD"/>
    <w:rsid w:val="1B31B242"/>
    <w:rsid w:val="1B3E5D25"/>
    <w:rsid w:val="1B406258"/>
    <w:rsid w:val="1B4159D5"/>
    <w:rsid w:val="1B498BF3"/>
    <w:rsid w:val="1B4A8BFB"/>
    <w:rsid w:val="1B4BD7E6"/>
    <w:rsid w:val="1B4F60FC"/>
    <w:rsid w:val="1B500DE0"/>
    <w:rsid w:val="1B517216"/>
    <w:rsid w:val="1B53539F"/>
    <w:rsid w:val="1B536781"/>
    <w:rsid w:val="1B553221"/>
    <w:rsid w:val="1B556DE9"/>
    <w:rsid w:val="1B60DD74"/>
    <w:rsid w:val="1B6A5A89"/>
    <w:rsid w:val="1B6C7D0D"/>
    <w:rsid w:val="1B6E45C2"/>
    <w:rsid w:val="1B6EB7BB"/>
    <w:rsid w:val="1B6F88E1"/>
    <w:rsid w:val="1B72A084"/>
    <w:rsid w:val="1B74E959"/>
    <w:rsid w:val="1B7F6BF2"/>
    <w:rsid w:val="1B8396CF"/>
    <w:rsid w:val="1B857A1D"/>
    <w:rsid w:val="1B86E3DA"/>
    <w:rsid w:val="1B87C5A5"/>
    <w:rsid w:val="1B8A1752"/>
    <w:rsid w:val="1B8C533A"/>
    <w:rsid w:val="1B8D7F86"/>
    <w:rsid w:val="1B909EE0"/>
    <w:rsid w:val="1B92FA05"/>
    <w:rsid w:val="1B9704ED"/>
    <w:rsid w:val="1B9A3D1E"/>
    <w:rsid w:val="1B9C43DE"/>
    <w:rsid w:val="1B9C5A4D"/>
    <w:rsid w:val="1B9EAFC8"/>
    <w:rsid w:val="1BA32998"/>
    <w:rsid w:val="1BA8B3FC"/>
    <w:rsid w:val="1BA9B91F"/>
    <w:rsid w:val="1BAA2A44"/>
    <w:rsid w:val="1BAC5C6A"/>
    <w:rsid w:val="1BAE4720"/>
    <w:rsid w:val="1BB0F3E8"/>
    <w:rsid w:val="1BB21319"/>
    <w:rsid w:val="1BB9D37A"/>
    <w:rsid w:val="1BBA932E"/>
    <w:rsid w:val="1BBD999E"/>
    <w:rsid w:val="1BBDBAC0"/>
    <w:rsid w:val="1BBDC45E"/>
    <w:rsid w:val="1BBE2A25"/>
    <w:rsid w:val="1BC0FF61"/>
    <w:rsid w:val="1BC7969E"/>
    <w:rsid w:val="1BCBB5AA"/>
    <w:rsid w:val="1BCCF7AB"/>
    <w:rsid w:val="1BD4C4AB"/>
    <w:rsid w:val="1BD59B80"/>
    <w:rsid w:val="1BD8F119"/>
    <w:rsid w:val="1BD95CC5"/>
    <w:rsid w:val="1BDA7B95"/>
    <w:rsid w:val="1BDC1D07"/>
    <w:rsid w:val="1BDDAF23"/>
    <w:rsid w:val="1BE175D7"/>
    <w:rsid w:val="1BE2EF4A"/>
    <w:rsid w:val="1BE7B075"/>
    <w:rsid w:val="1BE7E780"/>
    <w:rsid w:val="1BE844EA"/>
    <w:rsid w:val="1BE8DF23"/>
    <w:rsid w:val="1BEA477D"/>
    <w:rsid w:val="1BF26534"/>
    <w:rsid w:val="1BF2BE60"/>
    <w:rsid w:val="1BF495E0"/>
    <w:rsid w:val="1BF5A586"/>
    <w:rsid w:val="1BF885DC"/>
    <w:rsid w:val="1BFB3F74"/>
    <w:rsid w:val="1BFCCD95"/>
    <w:rsid w:val="1BFF965B"/>
    <w:rsid w:val="1C01468B"/>
    <w:rsid w:val="1C0584C4"/>
    <w:rsid w:val="1C0879FD"/>
    <w:rsid w:val="1C0E5432"/>
    <w:rsid w:val="1C149A13"/>
    <w:rsid w:val="1C18EBE0"/>
    <w:rsid w:val="1C1A1BFE"/>
    <w:rsid w:val="1C1C6FBD"/>
    <w:rsid w:val="1C22957A"/>
    <w:rsid w:val="1C22F12D"/>
    <w:rsid w:val="1C235610"/>
    <w:rsid w:val="1C25267F"/>
    <w:rsid w:val="1C2555F6"/>
    <w:rsid w:val="1C27E315"/>
    <w:rsid w:val="1C280FB3"/>
    <w:rsid w:val="1C29EF6B"/>
    <w:rsid w:val="1C2A0A5C"/>
    <w:rsid w:val="1C31158D"/>
    <w:rsid w:val="1C313D94"/>
    <w:rsid w:val="1C35426B"/>
    <w:rsid w:val="1C355220"/>
    <w:rsid w:val="1C35E771"/>
    <w:rsid w:val="1C3AE7E1"/>
    <w:rsid w:val="1C3B0376"/>
    <w:rsid w:val="1C3C742C"/>
    <w:rsid w:val="1C4106CB"/>
    <w:rsid w:val="1C438FFD"/>
    <w:rsid w:val="1C4BC737"/>
    <w:rsid w:val="1C4CC557"/>
    <w:rsid w:val="1C4CD0DD"/>
    <w:rsid w:val="1C5A7939"/>
    <w:rsid w:val="1C5E152E"/>
    <w:rsid w:val="1C5EE8A0"/>
    <w:rsid w:val="1C5F5EBE"/>
    <w:rsid w:val="1C626074"/>
    <w:rsid w:val="1C67552C"/>
    <w:rsid w:val="1C678D23"/>
    <w:rsid w:val="1C680A81"/>
    <w:rsid w:val="1C6A9290"/>
    <w:rsid w:val="1C6D951A"/>
    <w:rsid w:val="1C7107ED"/>
    <w:rsid w:val="1C712408"/>
    <w:rsid w:val="1C750DE2"/>
    <w:rsid w:val="1C7BDC16"/>
    <w:rsid w:val="1C7CB785"/>
    <w:rsid w:val="1C7D10BC"/>
    <w:rsid w:val="1C7F9DB2"/>
    <w:rsid w:val="1C7FF4B3"/>
    <w:rsid w:val="1C838457"/>
    <w:rsid w:val="1C8CADB0"/>
    <w:rsid w:val="1C8D9BBA"/>
    <w:rsid w:val="1C92ED34"/>
    <w:rsid w:val="1C973A74"/>
    <w:rsid w:val="1C979152"/>
    <w:rsid w:val="1C98E393"/>
    <w:rsid w:val="1C9EBFAD"/>
    <w:rsid w:val="1C9FDDB2"/>
    <w:rsid w:val="1CA325D8"/>
    <w:rsid w:val="1CA553F0"/>
    <w:rsid w:val="1CA5A913"/>
    <w:rsid w:val="1CAEAF21"/>
    <w:rsid w:val="1CB0C2BB"/>
    <w:rsid w:val="1CB1DA47"/>
    <w:rsid w:val="1CB7DF20"/>
    <w:rsid w:val="1CB8D75E"/>
    <w:rsid w:val="1CBA3789"/>
    <w:rsid w:val="1CBD4161"/>
    <w:rsid w:val="1CBEBA5F"/>
    <w:rsid w:val="1CC4BCF8"/>
    <w:rsid w:val="1CC6C73B"/>
    <w:rsid w:val="1CCCC1CB"/>
    <w:rsid w:val="1CCD2C73"/>
    <w:rsid w:val="1CCFC678"/>
    <w:rsid w:val="1CD03878"/>
    <w:rsid w:val="1CD3BB85"/>
    <w:rsid w:val="1CD5E40E"/>
    <w:rsid w:val="1CD66DE2"/>
    <w:rsid w:val="1CDF884E"/>
    <w:rsid w:val="1CE457B5"/>
    <w:rsid w:val="1CE87DA0"/>
    <w:rsid w:val="1CE9CDF1"/>
    <w:rsid w:val="1CED8A45"/>
    <w:rsid w:val="1CEF248D"/>
    <w:rsid w:val="1CF5936C"/>
    <w:rsid w:val="1D001462"/>
    <w:rsid w:val="1D00C65D"/>
    <w:rsid w:val="1D05CB12"/>
    <w:rsid w:val="1D0A4DFE"/>
    <w:rsid w:val="1D0A5D66"/>
    <w:rsid w:val="1D0A9508"/>
    <w:rsid w:val="1D13F4E0"/>
    <w:rsid w:val="1D157B22"/>
    <w:rsid w:val="1D195841"/>
    <w:rsid w:val="1D1C7751"/>
    <w:rsid w:val="1D1E6FA4"/>
    <w:rsid w:val="1D1FE5FA"/>
    <w:rsid w:val="1D206398"/>
    <w:rsid w:val="1D220FDF"/>
    <w:rsid w:val="1D251743"/>
    <w:rsid w:val="1D28946F"/>
    <w:rsid w:val="1D348843"/>
    <w:rsid w:val="1D355AFC"/>
    <w:rsid w:val="1D35FDEF"/>
    <w:rsid w:val="1D389A01"/>
    <w:rsid w:val="1D3B1218"/>
    <w:rsid w:val="1D3B280F"/>
    <w:rsid w:val="1D3DDFCF"/>
    <w:rsid w:val="1D433FFE"/>
    <w:rsid w:val="1D44C7F9"/>
    <w:rsid w:val="1D53EABF"/>
    <w:rsid w:val="1D5BFC44"/>
    <w:rsid w:val="1D609AA1"/>
    <w:rsid w:val="1D67E54C"/>
    <w:rsid w:val="1D6B8FF0"/>
    <w:rsid w:val="1D6E09E9"/>
    <w:rsid w:val="1D707A6C"/>
    <w:rsid w:val="1D71A72E"/>
    <w:rsid w:val="1D74ACEB"/>
    <w:rsid w:val="1D767AB2"/>
    <w:rsid w:val="1D7BDFA0"/>
    <w:rsid w:val="1D7FA4FC"/>
    <w:rsid w:val="1D82AED5"/>
    <w:rsid w:val="1D84DAB0"/>
    <w:rsid w:val="1D85354E"/>
    <w:rsid w:val="1D85896D"/>
    <w:rsid w:val="1D86FE12"/>
    <w:rsid w:val="1D87D07B"/>
    <w:rsid w:val="1D8A24A3"/>
    <w:rsid w:val="1D8B43E0"/>
    <w:rsid w:val="1D8DB9F4"/>
    <w:rsid w:val="1D8E4DB1"/>
    <w:rsid w:val="1D8EF543"/>
    <w:rsid w:val="1D93FA59"/>
    <w:rsid w:val="1D94ABD9"/>
    <w:rsid w:val="1D951CA5"/>
    <w:rsid w:val="1D9B321F"/>
    <w:rsid w:val="1D9B7FD9"/>
    <w:rsid w:val="1D9EB51C"/>
    <w:rsid w:val="1D9EDFC1"/>
    <w:rsid w:val="1DA6A65B"/>
    <w:rsid w:val="1DA9BC17"/>
    <w:rsid w:val="1DAAAC09"/>
    <w:rsid w:val="1DAAD420"/>
    <w:rsid w:val="1DAD3F0A"/>
    <w:rsid w:val="1DAF31C5"/>
    <w:rsid w:val="1DB00BDC"/>
    <w:rsid w:val="1DB148D5"/>
    <w:rsid w:val="1DB18024"/>
    <w:rsid w:val="1DB41DBC"/>
    <w:rsid w:val="1DB4823E"/>
    <w:rsid w:val="1DB54F32"/>
    <w:rsid w:val="1DB98118"/>
    <w:rsid w:val="1DBBAEDF"/>
    <w:rsid w:val="1DC8E19D"/>
    <w:rsid w:val="1DCB41F2"/>
    <w:rsid w:val="1DCFF20C"/>
    <w:rsid w:val="1DD03C0E"/>
    <w:rsid w:val="1DD1ABC3"/>
    <w:rsid w:val="1DD28C0A"/>
    <w:rsid w:val="1DD2CD97"/>
    <w:rsid w:val="1DDF73E3"/>
    <w:rsid w:val="1DE1C0D5"/>
    <w:rsid w:val="1DE3F2C2"/>
    <w:rsid w:val="1DE7F15A"/>
    <w:rsid w:val="1DEE8B2E"/>
    <w:rsid w:val="1DF27AE4"/>
    <w:rsid w:val="1DF78D2D"/>
    <w:rsid w:val="1DF7C93E"/>
    <w:rsid w:val="1DF7D245"/>
    <w:rsid w:val="1DFC4A5F"/>
    <w:rsid w:val="1DFCAE0C"/>
    <w:rsid w:val="1DFCB926"/>
    <w:rsid w:val="1DFE19B9"/>
    <w:rsid w:val="1DFE945B"/>
    <w:rsid w:val="1E0085FB"/>
    <w:rsid w:val="1E095E19"/>
    <w:rsid w:val="1E0B2BAA"/>
    <w:rsid w:val="1E0DC3CD"/>
    <w:rsid w:val="1E0FE89B"/>
    <w:rsid w:val="1E10FD86"/>
    <w:rsid w:val="1E152BE9"/>
    <w:rsid w:val="1E1C76D9"/>
    <w:rsid w:val="1E1EF430"/>
    <w:rsid w:val="1E20EFE5"/>
    <w:rsid w:val="1E21AD52"/>
    <w:rsid w:val="1E240B30"/>
    <w:rsid w:val="1E2B9F2C"/>
    <w:rsid w:val="1E2DEE2E"/>
    <w:rsid w:val="1E2E0F88"/>
    <w:rsid w:val="1E31E373"/>
    <w:rsid w:val="1E361DDA"/>
    <w:rsid w:val="1E38C5D8"/>
    <w:rsid w:val="1E3AD1BE"/>
    <w:rsid w:val="1E4118ED"/>
    <w:rsid w:val="1E411ACE"/>
    <w:rsid w:val="1E41C7FB"/>
    <w:rsid w:val="1E44C731"/>
    <w:rsid w:val="1E4B5BCC"/>
    <w:rsid w:val="1E4DE2FC"/>
    <w:rsid w:val="1E4FC7B5"/>
    <w:rsid w:val="1E50793F"/>
    <w:rsid w:val="1E5150D7"/>
    <w:rsid w:val="1E52387B"/>
    <w:rsid w:val="1E54F816"/>
    <w:rsid w:val="1E58FE2F"/>
    <w:rsid w:val="1E59604D"/>
    <w:rsid w:val="1E59E9EE"/>
    <w:rsid w:val="1E5D1BD8"/>
    <w:rsid w:val="1E65220A"/>
    <w:rsid w:val="1E691CB8"/>
    <w:rsid w:val="1E6A3EFE"/>
    <w:rsid w:val="1E6C5126"/>
    <w:rsid w:val="1E6CCAC5"/>
    <w:rsid w:val="1E6DD411"/>
    <w:rsid w:val="1E6EC838"/>
    <w:rsid w:val="1E711EFD"/>
    <w:rsid w:val="1E735852"/>
    <w:rsid w:val="1E7379BC"/>
    <w:rsid w:val="1E7B3A32"/>
    <w:rsid w:val="1E7D5F22"/>
    <w:rsid w:val="1E7FB472"/>
    <w:rsid w:val="1E806B01"/>
    <w:rsid w:val="1E81AB8F"/>
    <w:rsid w:val="1E860C39"/>
    <w:rsid w:val="1E8861BA"/>
    <w:rsid w:val="1E8D34AD"/>
    <w:rsid w:val="1E9001D4"/>
    <w:rsid w:val="1E90C5F8"/>
    <w:rsid w:val="1E99B092"/>
    <w:rsid w:val="1EA66F83"/>
    <w:rsid w:val="1EB305B8"/>
    <w:rsid w:val="1EB5E573"/>
    <w:rsid w:val="1EB8AE8B"/>
    <w:rsid w:val="1EBAFA29"/>
    <w:rsid w:val="1EC5C10A"/>
    <w:rsid w:val="1EC5F64F"/>
    <w:rsid w:val="1ECBBD0A"/>
    <w:rsid w:val="1ED44F58"/>
    <w:rsid w:val="1ED46341"/>
    <w:rsid w:val="1ED93787"/>
    <w:rsid w:val="1EDFB430"/>
    <w:rsid w:val="1EE0773A"/>
    <w:rsid w:val="1EE09216"/>
    <w:rsid w:val="1EE159E1"/>
    <w:rsid w:val="1EE1F97E"/>
    <w:rsid w:val="1EE8FE23"/>
    <w:rsid w:val="1EEBAE9E"/>
    <w:rsid w:val="1EF34EE2"/>
    <w:rsid w:val="1EF38022"/>
    <w:rsid w:val="1F02C048"/>
    <w:rsid w:val="1F050FF2"/>
    <w:rsid w:val="1F0BE4E0"/>
    <w:rsid w:val="1F0CA05F"/>
    <w:rsid w:val="1F0D5A36"/>
    <w:rsid w:val="1F165453"/>
    <w:rsid w:val="1F175796"/>
    <w:rsid w:val="1F1ED487"/>
    <w:rsid w:val="1F1F3385"/>
    <w:rsid w:val="1F242520"/>
    <w:rsid w:val="1F27FFAD"/>
    <w:rsid w:val="1F2DF9AD"/>
    <w:rsid w:val="1F31F617"/>
    <w:rsid w:val="1F373C73"/>
    <w:rsid w:val="1F3F1526"/>
    <w:rsid w:val="1F4118F4"/>
    <w:rsid w:val="1F498619"/>
    <w:rsid w:val="1F4EEA6D"/>
    <w:rsid w:val="1F5053B5"/>
    <w:rsid w:val="1F570222"/>
    <w:rsid w:val="1F571CA2"/>
    <w:rsid w:val="1F5C1246"/>
    <w:rsid w:val="1F5C5273"/>
    <w:rsid w:val="1F5CA959"/>
    <w:rsid w:val="1F60CE95"/>
    <w:rsid w:val="1F6373F4"/>
    <w:rsid w:val="1F68FD0D"/>
    <w:rsid w:val="1F6B1B37"/>
    <w:rsid w:val="1F6D4913"/>
    <w:rsid w:val="1F70D213"/>
    <w:rsid w:val="1F769884"/>
    <w:rsid w:val="1F7871BE"/>
    <w:rsid w:val="1F8389ED"/>
    <w:rsid w:val="1F88D8BB"/>
    <w:rsid w:val="1F88EB1A"/>
    <w:rsid w:val="1F8B4A9E"/>
    <w:rsid w:val="1F8F3A20"/>
    <w:rsid w:val="1F9636A4"/>
    <w:rsid w:val="1F9785E1"/>
    <w:rsid w:val="1F9FBADE"/>
    <w:rsid w:val="1FA1C4A8"/>
    <w:rsid w:val="1FA2BDB9"/>
    <w:rsid w:val="1FA2ED1C"/>
    <w:rsid w:val="1FA4B564"/>
    <w:rsid w:val="1FA98623"/>
    <w:rsid w:val="1FBAEB1B"/>
    <w:rsid w:val="1FBF08CC"/>
    <w:rsid w:val="1FC237DA"/>
    <w:rsid w:val="1FC297B0"/>
    <w:rsid w:val="1FC3F820"/>
    <w:rsid w:val="1FC402C2"/>
    <w:rsid w:val="1FCACCBE"/>
    <w:rsid w:val="1FCD1FF1"/>
    <w:rsid w:val="1FCEE35D"/>
    <w:rsid w:val="1FD69923"/>
    <w:rsid w:val="1FD7869A"/>
    <w:rsid w:val="1FD984C5"/>
    <w:rsid w:val="1FDB3F69"/>
    <w:rsid w:val="1FDC8855"/>
    <w:rsid w:val="1FDFC688"/>
    <w:rsid w:val="1FE0792B"/>
    <w:rsid w:val="1FED1A91"/>
    <w:rsid w:val="1FED99C0"/>
    <w:rsid w:val="1FEF7787"/>
    <w:rsid w:val="1FF00154"/>
    <w:rsid w:val="1FF6F9FA"/>
    <w:rsid w:val="1FF84410"/>
    <w:rsid w:val="1FF8F770"/>
    <w:rsid w:val="1FF9DAAF"/>
    <w:rsid w:val="1FFE297B"/>
    <w:rsid w:val="1FFFAD60"/>
    <w:rsid w:val="200034A9"/>
    <w:rsid w:val="2001E11F"/>
    <w:rsid w:val="20031694"/>
    <w:rsid w:val="2005FAC8"/>
    <w:rsid w:val="20070476"/>
    <w:rsid w:val="20093C42"/>
    <w:rsid w:val="200C97D9"/>
    <w:rsid w:val="200CD586"/>
    <w:rsid w:val="200D4D12"/>
    <w:rsid w:val="200FA86B"/>
    <w:rsid w:val="20123B40"/>
    <w:rsid w:val="2014C5D9"/>
    <w:rsid w:val="20155B13"/>
    <w:rsid w:val="201EEE40"/>
    <w:rsid w:val="201FBE15"/>
    <w:rsid w:val="20203AA0"/>
    <w:rsid w:val="2022878E"/>
    <w:rsid w:val="2025861D"/>
    <w:rsid w:val="2025ABAE"/>
    <w:rsid w:val="2026B304"/>
    <w:rsid w:val="2026E6B1"/>
    <w:rsid w:val="20283CE8"/>
    <w:rsid w:val="202DD9B1"/>
    <w:rsid w:val="20302F10"/>
    <w:rsid w:val="2030CBF1"/>
    <w:rsid w:val="20337895"/>
    <w:rsid w:val="203667D3"/>
    <w:rsid w:val="2036A21A"/>
    <w:rsid w:val="20373EF8"/>
    <w:rsid w:val="20389CAC"/>
    <w:rsid w:val="203B1D40"/>
    <w:rsid w:val="203B4A8B"/>
    <w:rsid w:val="20447543"/>
    <w:rsid w:val="20458795"/>
    <w:rsid w:val="2047C5B4"/>
    <w:rsid w:val="204A179A"/>
    <w:rsid w:val="204B7388"/>
    <w:rsid w:val="204C44FA"/>
    <w:rsid w:val="204D54F6"/>
    <w:rsid w:val="2064AC10"/>
    <w:rsid w:val="2066F375"/>
    <w:rsid w:val="206B62DD"/>
    <w:rsid w:val="2072405D"/>
    <w:rsid w:val="20735417"/>
    <w:rsid w:val="2076A864"/>
    <w:rsid w:val="20782DFD"/>
    <w:rsid w:val="2078AE48"/>
    <w:rsid w:val="2079C43B"/>
    <w:rsid w:val="207BF520"/>
    <w:rsid w:val="207C925F"/>
    <w:rsid w:val="207F46DB"/>
    <w:rsid w:val="207F6AA0"/>
    <w:rsid w:val="20818357"/>
    <w:rsid w:val="20845E96"/>
    <w:rsid w:val="20851A8C"/>
    <w:rsid w:val="20861434"/>
    <w:rsid w:val="2086991A"/>
    <w:rsid w:val="208B2C20"/>
    <w:rsid w:val="208D6C72"/>
    <w:rsid w:val="208EE34F"/>
    <w:rsid w:val="208FD963"/>
    <w:rsid w:val="20923C4B"/>
    <w:rsid w:val="2094FC3D"/>
    <w:rsid w:val="20951DEB"/>
    <w:rsid w:val="20A70F4A"/>
    <w:rsid w:val="20A78C7A"/>
    <w:rsid w:val="20AB05FF"/>
    <w:rsid w:val="20AB4503"/>
    <w:rsid w:val="20AD467F"/>
    <w:rsid w:val="20B2E495"/>
    <w:rsid w:val="20BB5EE0"/>
    <w:rsid w:val="20BDBCE9"/>
    <w:rsid w:val="20BE8EB5"/>
    <w:rsid w:val="20C7C64A"/>
    <w:rsid w:val="20CF2917"/>
    <w:rsid w:val="20D029B3"/>
    <w:rsid w:val="20D24386"/>
    <w:rsid w:val="20D4533F"/>
    <w:rsid w:val="20E5D773"/>
    <w:rsid w:val="20E73E56"/>
    <w:rsid w:val="20E786A8"/>
    <w:rsid w:val="20E9CE57"/>
    <w:rsid w:val="20EAABB1"/>
    <w:rsid w:val="20EBF39C"/>
    <w:rsid w:val="20EC0000"/>
    <w:rsid w:val="20ECEBDC"/>
    <w:rsid w:val="20EE5AE4"/>
    <w:rsid w:val="20EFA460"/>
    <w:rsid w:val="20EFD6EA"/>
    <w:rsid w:val="20F0AED7"/>
    <w:rsid w:val="20F38ABF"/>
    <w:rsid w:val="20F42C7B"/>
    <w:rsid w:val="20F4E1EA"/>
    <w:rsid w:val="20F69D5C"/>
    <w:rsid w:val="20F6DF2B"/>
    <w:rsid w:val="20FA01B0"/>
    <w:rsid w:val="20FA18AB"/>
    <w:rsid w:val="20FB068C"/>
    <w:rsid w:val="20FF63CF"/>
    <w:rsid w:val="20FF6DB7"/>
    <w:rsid w:val="2100FF34"/>
    <w:rsid w:val="2101E8FA"/>
    <w:rsid w:val="21037DA4"/>
    <w:rsid w:val="2104B736"/>
    <w:rsid w:val="2105EEA4"/>
    <w:rsid w:val="210C2502"/>
    <w:rsid w:val="211088EC"/>
    <w:rsid w:val="21115B03"/>
    <w:rsid w:val="2112896D"/>
    <w:rsid w:val="2112D46F"/>
    <w:rsid w:val="211351C0"/>
    <w:rsid w:val="211549FE"/>
    <w:rsid w:val="211BF6EF"/>
    <w:rsid w:val="211F3198"/>
    <w:rsid w:val="212288D6"/>
    <w:rsid w:val="21281FDD"/>
    <w:rsid w:val="2129E009"/>
    <w:rsid w:val="212F6075"/>
    <w:rsid w:val="21324F21"/>
    <w:rsid w:val="21371D68"/>
    <w:rsid w:val="21383D4F"/>
    <w:rsid w:val="21417843"/>
    <w:rsid w:val="214BAC25"/>
    <w:rsid w:val="214E3B3C"/>
    <w:rsid w:val="214FA755"/>
    <w:rsid w:val="2150375B"/>
    <w:rsid w:val="2150C771"/>
    <w:rsid w:val="2157B54C"/>
    <w:rsid w:val="215895FD"/>
    <w:rsid w:val="2159585F"/>
    <w:rsid w:val="21601231"/>
    <w:rsid w:val="2162918A"/>
    <w:rsid w:val="2162A7D1"/>
    <w:rsid w:val="2162BF16"/>
    <w:rsid w:val="21653E80"/>
    <w:rsid w:val="216F5DA6"/>
    <w:rsid w:val="2171E6E5"/>
    <w:rsid w:val="2172298F"/>
    <w:rsid w:val="2174F544"/>
    <w:rsid w:val="217688E8"/>
    <w:rsid w:val="217CEC8A"/>
    <w:rsid w:val="2181EDBD"/>
    <w:rsid w:val="2188A4A1"/>
    <w:rsid w:val="2188DFD1"/>
    <w:rsid w:val="218D2ED5"/>
    <w:rsid w:val="218D8D11"/>
    <w:rsid w:val="2191634C"/>
    <w:rsid w:val="2194FBAD"/>
    <w:rsid w:val="21954F2C"/>
    <w:rsid w:val="2198ADCE"/>
    <w:rsid w:val="21A53071"/>
    <w:rsid w:val="21A7CC34"/>
    <w:rsid w:val="21AA5F7B"/>
    <w:rsid w:val="21ABFDE3"/>
    <w:rsid w:val="21AD54D8"/>
    <w:rsid w:val="21ADE5DD"/>
    <w:rsid w:val="21B097F6"/>
    <w:rsid w:val="21B29AF0"/>
    <w:rsid w:val="21B3D4D0"/>
    <w:rsid w:val="21B8ED30"/>
    <w:rsid w:val="21BBACB1"/>
    <w:rsid w:val="21C64C9E"/>
    <w:rsid w:val="21C85459"/>
    <w:rsid w:val="21D64559"/>
    <w:rsid w:val="21DACEC6"/>
    <w:rsid w:val="21DDF3B1"/>
    <w:rsid w:val="21E15C81"/>
    <w:rsid w:val="21E15F77"/>
    <w:rsid w:val="21E86533"/>
    <w:rsid w:val="21E99306"/>
    <w:rsid w:val="21ED26A9"/>
    <w:rsid w:val="21ED9147"/>
    <w:rsid w:val="21EEB33D"/>
    <w:rsid w:val="21F06261"/>
    <w:rsid w:val="21F0AFE9"/>
    <w:rsid w:val="21F44D46"/>
    <w:rsid w:val="21F89010"/>
    <w:rsid w:val="21F942EC"/>
    <w:rsid w:val="21FB833F"/>
    <w:rsid w:val="21FBE16B"/>
    <w:rsid w:val="22011639"/>
    <w:rsid w:val="2208C56A"/>
    <w:rsid w:val="220B6B3C"/>
    <w:rsid w:val="220C8C51"/>
    <w:rsid w:val="220E99D4"/>
    <w:rsid w:val="220F26F2"/>
    <w:rsid w:val="220F5260"/>
    <w:rsid w:val="2211F862"/>
    <w:rsid w:val="22185439"/>
    <w:rsid w:val="22194CB5"/>
    <w:rsid w:val="221AB94B"/>
    <w:rsid w:val="222343A3"/>
    <w:rsid w:val="2223AC72"/>
    <w:rsid w:val="2224B6F7"/>
    <w:rsid w:val="22272339"/>
    <w:rsid w:val="2228EBD2"/>
    <w:rsid w:val="222DDBE8"/>
    <w:rsid w:val="223294ED"/>
    <w:rsid w:val="2236297A"/>
    <w:rsid w:val="22423427"/>
    <w:rsid w:val="22452886"/>
    <w:rsid w:val="224543DA"/>
    <w:rsid w:val="2245870A"/>
    <w:rsid w:val="2248923A"/>
    <w:rsid w:val="224B4D60"/>
    <w:rsid w:val="224ECD2B"/>
    <w:rsid w:val="225158E6"/>
    <w:rsid w:val="22572291"/>
    <w:rsid w:val="225BBBBC"/>
    <w:rsid w:val="225E4A8E"/>
    <w:rsid w:val="225FDFCB"/>
    <w:rsid w:val="226656FD"/>
    <w:rsid w:val="22696E45"/>
    <w:rsid w:val="22731182"/>
    <w:rsid w:val="22732327"/>
    <w:rsid w:val="22749FAC"/>
    <w:rsid w:val="2275240E"/>
    <w:rsid w:val="22770CE8"/>
    <w:rsid w:val="2277E1AE"/>
    <w:rsid w:val="22781C9A"/>
    <w:rsid w:val="2279BFC7"/>
    <w:rsid w:val="227CE6B6"/>
    <w:rsid w:val="22802E9C"/>
    <w:rsid w:val="2281E898"/>
    <w:rsid w:val="228B3063"/>
    <w:rsid w:val="228CC199"/>
    <w:rsid w:val="228E24B2"/>
    <w:rsid w:val="22925CCB"/>
    <w:rsid w:val="2294D761"/>
    <w:rsid w:val="2297D898"/>
    <w:rsid w:val="2299AA88"/>
    <w:rsid w:val="229A5A1C"/>
    <w:rsid w:val="229A895C"/>
    <w:rsid w:val="229BEA5F"/>
    <w:rsid w:val="22A8EDE9"/>
    <w:rsid w:val="22AC0119"/>
    <w:rsid w:val="22ACB857"/>
    <w:rsid w:val="22ADE46D"/>
    <w:rsid w:val="22AE4E96"/>
    <w:rsid w:val="22B1A52E"/>
    <w:rsid w:val="22B2A84C"/>
    <w:rsid w:val="22B8E692"/>
    <w:rsid w:val="22BA1AE1"/>
    <w:rsid w:val="22BC6856"/>
    <w:rsid w:val="22BE24FA"/>
    <w:rsid w:val="22C1D110"/>
    <w:rsid w:val="22C4032C"/>
    <w:rsid w:val="22C7F3C8"/>
    <w:rsid w:val="22C8357C"/>
    <w:rsid w:val="22C8B30E"/>
    <w:rsid w:val="22C91AE1"/>
    <w:rsid w:val="22CA9736"/>
    <w:rsid w:val="22D290DD"/>
    <w:rsid w:val="22D36ECA"/>
    <w:rsid w:val="22D91513"/>
    <w:rsid w:val="22DD3861"/>
    <w:rsid w:val="22DE28A4"/>
    <w:rsid w:val="22E10F0F"/>
    <w:rsid w:val="22E1BF2C"/>
    <w:rsid w:val="22E1E775"/>
    <w:rsid w:val="22E6AE18"/>
    <w:rsid w:val="22E9D070"/>
    <w:rsid w:val="22EF94B8"/>
    <w:rsid w:val="23043F57"/>
    <w:rsid w:val="230534C3"/>
    <w:rsid w:val="23084DB4"/>
    <w:rsid w:val="230ADB7B"/>
    <w:rsid w:val="230BE650"/>
    <w:rsid w:val="230F1914"/>
    <w:rsid w:val="2310EFD8"/>
    <w:rsid w:val="231350B9"/>
    <w:rsid w:val="2319B0FB"/>
    <w:rsid w:val="231C8F87"/>
    <w:rsid w:val="231EE2DB"/>
    <w:rsid w:val="231F1817"/>
    <w:rsid w:val="231F82B9"/>
    <w:rsid w:val="23216A24"/>
    <w:rsid w:val="23230BD6"/>
    <w:rsid w:val="232403D8"/>
    <w:rsid w:val="23275BBC"/>
    <w:rsid w:val="2327E760"/>
    <w:rsid w:val="23280C6D"/>
    <w:rsid w:val="23285778"/>
    <w:rsid w:val="23363D27"/>
    <w:rsid w:val="233B913C"/>
    <w:rsid w:val="233E9F36"/>
    <w:rsid w:val="23422C58"/>
    <w:rsid w:val="23433469"/>
    <w:rsid w:val="234BD216"/>
    <w:rsid w:val="235203B2"/>
    <w:rsid w:val="23542928"/>
    <w:rsid w:val="23547524"/>
    <w:rsid w:val="235A8EFF"/>
    <w:rsid w:val="235EA5D2"/>
    <w:rsid w:val="235FF375"/>
    <w:rsid w:val="2368380A"/>
    <w:rsid w:val="236A26CB"/>
    <w:rsid w:val="236B5359"/>
    <w:rsid w:val="236DD291"/>
    <w:rsid w:val="2372EB4D"/>
    <w:rsid w:val="2373AE0F"/>
    <w:rsid w:val="23767A47"/>
    <w:rsid w:val="237823B7"/>
    <w:rsid w:val="2378D043"/>
    <w:rsid w:val="2379F06C"/>
    <w:rsid w:val="237C2E97"/>
    <w:rsid w:val="237D157D"/>
    <w:rsid w:val="237D3E7B"/>
    <w:rsid w:val="237DD0F1"/>
    <w:rsid w:val="23868F58"/>
    <w:rsid w:val="2387BBB7"/>
    <w:rsid w:val="238AD910"/>
    <w:rsid w:val="238BE24E"/>
    <w:rsid w:val="23920AEF"/>
    <w:rsid w:val="2397B2AA"/>
    <w:rsid w:val="23989DA4"/>
    <w:rsid w:val="2398E508"/>
    <w:rsid w:val="2399C077"/>
    <w:rsid w:val="239E24FC"/>
    <w:rsid w:val="239F53AA"/>
    <w:rsid w:val="239FCEBD"/>
    <w:rsid w:val="23A15106"/>
    <w:rsid w:val="23A163D2"/>
    <w:rsid w:val="23A1C0D6"/>
    <w:rsid w:val="23A34084"/>
    <w:rsid w:val="23A80184"/>
    <w:rsid w:val="23A9395A"/>
    <w:rsid w:val="23AB0594"/>
    <w:rsid w:val="23AE5F53"/>
    <w:rsid w:val="23B33199"/>
    <w:rsid w:val="23B39A7F"/>
    <w:rsid w:val="23B67858"/>
    <w:rsid w:val="23B9235B"/>
    <w:rsid w:val="23BC83AB"/>
    <w:rsid w:val="23BC8C1A"/>
    <w:rsid w:val="23BDFBF2"/>
    <w:rsid w:val="23BF8468"/>
    <w:rsid w:val="23C2356A"/>
    <w:rsid w:val="23C29468"/>
    <w:rsid w:val="23C492CC"/>
    <w:rsid w:val="23C8F55C"/>
    <w:rsid w:val="23C92C52"/>
    <w:rsid w:val="23CCFA88"/>
    <w:rsid w:val="23CD2DC2"/>
    <w:rsid w:val="23CDA2C2"/>
    <w:rsid w:val="23D11F5E"/>
    <w:rsid w:val="23D3FEA3"/>
    <w:rsid w:val="23D8D79A"/>
    <w:rsid w:val="23E072D9"/>
    <w:rsid w:val="23E26161"/>
    <w:rsid w:val="23EB2124"/>
    <w:rsid w:val="23F8CE2A"/>
    <w:rsid w:val="23FBE38A"/>
    <w:rsid w:val="24071322"/>
    <w:rsid w:val="2407E682"/>
    <w:rsid w:val="24094520"/>
    <w:rsid w:val="240A9C38"/>
    <w:rsid w:val="240C94CA"/>
    <w:rsid w:val="240E766A"/>
    <w:rsid w:val="24106715"/>
    <w:rsid w:val="2414067A"/>
    <w:rsid w:val="24156CDF"/>
    <w:rsid w:val="2417B7BD"/>
    <w:rsid w:val="241840D9"/>
    <w:rsid w:val="2419B4B0"/>
    <w:rsid w:val="241A6CB4"/>
    <w:rsid w:val="242902C0"/>
    <w:rsid w:val="242CD96A"/>
    <w:rsid w:val="242E4B59"/>
    <w:rsid w:val="24336F28"/>
    <w:rsid w:val="24348A75"/>
    <w:rsid w:val="2438808A"/>
    <w:rsid w:val="24395711"/>
    <w:rsid w:val="243BF4EC"/>
    <w:rsid w:val="243CEACF"/>
    <w:rsid w:val="243E34DB"/>
    <w:rsid w:val="244006D4"/>
    <w:rsid w:val="2440BE47"/>
    <w:rsid w:val="244136CD"/>
    <w:rsid w:val="24416545"/>
    <w:rsid w:val="24420FA9"/>
    <w:rsid w:val="2443A3B9"/>
    <w:rsid w:val="244A146F"/>
    <w:rsid w:val="24541EEB"/>
    <w:rsid w:val="245A94E5"/>
    <w:rsid w:val="245B7946"/>
    <w:rsid w:val="24671ACF"/>
    <w:rsid w:val="246D3723"/>
    <w:rsid w:val="246D918E"/>
    <w:rsid w:val="247DCB2C"/>
    <w:rsid w:val="24871EC4"/>
    <w:rsid w:val="248EA699"/>
    <w:rsid w:val="2490DDC8"/>
    <w:rsid w:val="24940AA5"/>
    <w:rsid w:val="2495E268"/>
    <w:rsid w:val="249837A9"/>
    <w:rsid w:val="24A0BF98"/>
    <w:rsid w:val="24A3DBDA"/>
    <w:rsid w:val="24AAB0C4"/>
    <w:rsid w:val="24AB23C6"/>
    <w:rsid w:val="24AFC6A7"/>
    <w:rsid w:val="24B6E2E1"/>
    <w:rsid w:val="24B7FEC0"/>
    <w:rsid w:val="24BAE5F3"/>
    <w:rsid w:val="24BBE347"/>
    <w:rsid w:val="24BD8F3A"/>
    <w:rsid w:val="24BFC185"/>
    <w:rsid w:val="24D376B3"/>
    <w:rsid w:val="24D425A7"/>
    <w:rsid w:val="24D5E84F"/>
    <w:rsid w:val="24D7F7BB"/>
    <w:rsid w:val="24E60E79"/>
    <w:rsid w:val="24E88CA1"/>
    <w:rsid w:val="24E8B0FF"/>
    <w:rsid w:val="24EBBA72"/>
    <w:rsid w:val="24F142D4"/>
    <w:rsid w:val="24F52805"/>
    <w:rsid w:val="24FC8FF0"/>
    <w:rsid w:val="24FCA7EB"/>
    <w:rsid w:val="24FF6EFC"/>
    <w:rsid w:val="2502CA32"/>
    <w:rsid w:val="25053810"/>
    <w:rsid w:val="250AC6C5"/>
    <w:rsid w:val="250B348B"/>
    <w:rsid w:val="2511B0C5"/>
    <w:rsid w:val="251390B0"/>
    <w:rsid w:val="2513C091"/>
    <w:rsid w:val="251947E7"/>
    <w:rsid w:val="251AC5CE"/>
    <w:rsid w:val="25227897"/>
    <w:rsid w:val="25270C69"/>
    <w:rsid w:val="2527E40B"/>
    <w:rsid w:val="252973EC"/>
    <w:rsid w:val="2529ECBC"/>
    <w:rsid w:val="252B4E7F"/>
    <w:rsid w:val="252D914A"/>
    <w:rsid w:val="253506CD"/>
    <w:rsid w:val="2536EF78"/>
    <w:rsid w:val="253A7299"/>
    <w:rsid w:val="253B1141"/>
    <w:rsid w:val="25456DF3"/>
    <w:rsid w:val="25489637"/>
    <w:rsid w:val="254FC662"/>
    <w:rsid w:val="2552246B"/>
    <w:rsid w:val="2555BE52"/>
    <w:rsid w:val="255838D0"/>
    <w:rsid w:val="255A9868"/>
    <w:rsid w:val="255D002A"/>
    <w:rsid w:val="255F07F2"/>
    <w:rsid w:val="255F1838"/>
    <w:rsid w:val="25610DF5"/>
    <w:rsid w:val="25620D24"/>
    <w:rsid w:val="256275D4"/>
    <w:rsid w:val="256E49D5"/>
    <w:rsid w:val="256ED102"/>
    <w:rsid w:val="2570C26B"/>
    <w:rsid w:val="25735B1A"/>
    <w:rsid w:val="2578E83A"/>
    <w:rsid w:val="257982E1"/>
    <w:rsid w:val="257BEE2F"/>
    <w:rsid w:val="257C90C5"/>
    <w:rsid w:val="257DBF37"/>
    <w:rsid w:val="25814846"/>
    <w:rsid w:val="258255DC"/>
    <w:rsid w:val="2582E527"/>
    <w:rsid w:val="25834C0F"/>
    <w:rsid w:val="25837744"/>
    <w:rsid w:val="258AA72A"/>
    <w:rsid w:val="258D540E"/>
    <w:rsid w:val="25922C7B"/>
    <w:rsid w:val="25944825"/>
    <w:rsid w:val="259E51A7"/>
    <w:rsid w:val="259FED70"/>
    <w:rsid w:val="25A2B46F"/>
    <w:rsid w:val="25A3A9C1"/>
    <w:rsid w:val="25A44239"/>
    <w:rsid w:val="25A51D59"/>
    <w:rsid w:val="25AA5F2B"/>
    <w:rsid w:val="25AC0C59"/>
    <w:rsid w:val="25AFAD58"/>
    <w:rsid w:val="25B39AE4"/>
    <w:rsid w:val="25B94BE0"/>
    <w:rsid w:val="25B9DCC7"/>
    <w:rsid w:val="25BA8AD1"/>
    <w:rsid w:val="25BC6632"/>
    <w:rsid w:val="25BEBC42"/>
    <w:rsid w:val="25C0EEC9"/>
    <w:rsid w:val="25C14F22"/>
    <w:rsid w:val="25C1D617"/>
    <w:rsid w:val="25C3277B"/>
    <w:rsid w:val="25C3424C"/>
    <w:rsid w:val="25C85E85"/>
    <w:rsid w:val="25CC21B3"/>
    <w:rsid w:val="25D1F67A"/>
    <w:rsid w:val="25D292E9"/>
    <w:rsid w:val="25D7FA12"/>
    <w:rsid w:val="25D8EB21"/>
    <w:rsid w:val="25DA386A"/>
    <w:rsid w:val="25E1679E"/>
    <w:rsid w:val="25E1EEA6"/>
    <w:rsid w:val="25E4DABA"/>
    <w:rsid w:val="25E613D7"/>
    <w:rsid w:val="25EDAA8D"/>
    <w:rsid w:val="25EEDBD5"/>
    <w:rsid w:val="25EF5BE8"/>
    <w:rsid w:val="25F48E44"/>
    <w:rsid w:val="25F7E56C"/>
    <w:rsid w:val="25FEA82A"/>
    <w:rsid w:val="26009950"/>
    <w:rsid w:val="2606513F"/>
    <w:rsid w:val="260867DA"/>
    <w:rsid w:val="260A85D8"/>
    <w:rsid w:val="260B1901"/>
    <w:rsid w:val="260C57D8"/>
    <w:rsid w:val="260E8BD1"/>
    <w:rsid w:val="2613616A"/>
    <w:rsid w:val="2613DE2F"/>
    <w:rsid w:val="2619F832"/>
    <w:rsid w:val="261D414A"/>
    <w:rsid w:val="261F8645"/>
    <w:rsid w:val="261FBE33"/>
    <w:rsid w:val="2620AF08"/>
    <w:rsid w:val="26211C60"/>
    <w:rsid w:val="2621D556"/>
    <w:rsid w:val="2624DEF2"/>
    <w:rsid w:val="26280DED"/>
    <w:rsid w:val="2628295F"/>
    <w:rsid w:val="2629F3F7"/>
    <w:rsid w:val="262B6AD2"/>
    <w:rsid w:val="262D60F5"/>
    <w:rsid w:val="262D84F7"/>
    <w:rsid w:val="262E3F43"/>
    <w:rsid w:val="2634CA53"/>
    <w:rsid w:val="263829D7"/>
    <w:rsid w:val="263B303A"/>
    <w:rsid w:val="263EB172"/>
    <w:rsid w:val="2641DB7D"/>
    <w:rsid w:val="26427C3D"/>
    <w:rsid w:val="26482060"/>
    <w:rsid w:val="264B5168"/>
    <w:rsid w:val="264EB315"/>
    <w:rsid w:val="2650E1AC"/>
    <w:rsid w:val="2652694C"/>
    <w:rsid w:val="26533E19"/>
    <w:rsid w:val="265A7F92"/>
    <w:rsid w:val="265BA49A"/>
    <w:rsid w:val="265BEF16"/>
    <w:rsid w:val="2660171F"/>
    <w:rsid w:val="26601A0F"/>
    <w:rsid w:val="26615D57"/>
    <w:rsid w:val="2664ED2B"/>
    <w:rsid w:val="266532D4"/>
    <w:rsid w:val="26658660"/>
    <w:rsid w:val="2665870F"/>
    <w:rsid w:val="26682A13"/>
    <w:rsid w:val="26688A0E"/>
    <w:rsid w:val="266A8A43"/>
    <w:rsid w:val="266B7363"/>
    <w:rsid w:val="266D99CE"/>
    <w:rsid w:val="2672C744"/>
    <w:rsid w:val="267366C9"/>
    <w:rsid w:val="2677F488"/>
    <w:rsid w:val="26794D3C"/>
    <w:rsid w:val="2679ACDB"/>
    <w:rsid w:val="267F093B"/>
    <w:rsid w:val="26844EC0"/>
    <w:rsid w:val="2685E48A"/>
    <w:rsid w:val="26862998"/>
    <w:rsid w:val="2699F97D"/>
    <w:rsid w:val="269BB777"/>
    <w:rsid w:val="269F40D5"/>
    <w:rsid w:val="269F52F2"/>
    <w:rsid w:val="26A349BC"/>
    <w:rsid w:val="26A48681"/>
    <w:rsid w:val="26A4CAFF"/>
    <w:rsid w:val="26A692B3"/>
    <w:rsid w:val="26A95934"/>
    <w:rsid w:val="26A9D812"/>
    <w:rsid w:val="26AAE3D9"/>
    <w:rsid w:val="26ADBB01"/>
    <w:rsid w:val="26AF28E6"/>
    <w:rsid w:val="26B7ECDC"/>
    <w:rsid w:val="26B89E63"/>
    <w:rsid w:val="26BA70FF"/>
    <w:rsid w:val="26BBF48C"/>
    <w:rsid w:val="26BC3B17"/>
    <w:rsid w:val="26BD081C"/>
    <w:rsid w:val="26C0DA3E"/>
    <w:rsid w:val="26C44A0F"/>
    <w:rsid w:val="26C54DF6"/>
    <w:rsid w:val="26C91445"/>
    <w:rsid w:val="26CADE87"/>
    <w:rsid w:val="26CDECEB"/>
    <w:rsid w:val="26D47E50"/>
    <w:rsid w:val="26DBE450"/>
    <w:rsid w:val="26DC9131"/>
    <w:rsid w:val="26E1B9BD"/>
    <w:rsid w:val="26E2B999"/>
    <w:rsid w:val="26E7D3AE"/>
    <w:rsid w:val="26EC049F"/>
    <w:rsid w:val="26EDACA8"/>
    <w:rsid w:val="26EED3DF"/>
    <w:rsid w:val="26F1A12A"/>
    <w:rsid w:val="26F40554"/>
    <w:rsid w:val="26F5F033"/>
    <w:rsid w:val="26F99586"/>
    <w:rsid w:val="26FC5CF5"/>
    <w:rsid w:val="26FC7FD0"/>
    <w:rsid w:val="26FE64C6"/>
    <w:rsid w:val="270156F0"/>
    <w:rsid w:val="270224A9"/>
    <w:rsid w:val="2702B43E"/>
    <w:rsid w:val="27031B72"/>
    <w:rsid w:val="2706F6D0"/>
    <w:rsid w:val="270A5783"/>
    <w:rsid w:val="270E56EB"/>
    <w:rsid w:val="270EE820"/>
    <w:rsid w:val="270F1ED9"/>
    <w:rsid w:val="271F0F40"/>
    <w:rsid w:val="272893F3"/>
    <w:rsid w:val="27291B8F"/>
    <w:rsid w:val="272EFD69"/>
    <w:rsid w:val="2736514D"/>
    <w:rsid w:val="273808C4"/>
    <w:rsid w:val="273A5E0F"/>
    <w:rsid w:val="273C5A59"/>
    <w:rsid w:val="273CC1CF"/>
    <w:rsid w:val="273E8546"/>
    <w:rsid w:val="27412877"/>
    <w:rsid w:val="274131D7"/>
    <w:rsid w:val="274973BD"/>
    <w:rsid w:val="274A0FA2"/>
    <w:rsid w:val="274E21CA"/>
    <w:rsid w:val="274E6BE5"/>
    <w:rsid w:val="2750B052"/>
    <w:rsid w:val="2752905B"/>
    <w:rsid w:val="27590B2F"/>
    <w:rsid w:val="275BF8AE"/>
    <w:rsid w:val="275C27F5"/>
    <w:rsid w:val="275ECEDA"/>
    <w:rsid w:val="275FECFC"/>
    <w:rsid w:val="2760DE7E"/>
    <w:rsid w:val="27614032"/>
    <w:rsid w:val="27631A30"/>
    <w:rsid w:val="2763FD63"/>
    <w:rsid w:val="2764FC19"/>
    <w:rsid w:val="276725E2"/>
    <w:rsid w:val="276CB6A7"/>
    <w:rsid w:val="276D32C1"/>
    <w:rsid w:val="27710521"/>
    <w:rsid w:val="27748777"/>
    <w:rsid w:val="277587FE"/>
    <w:rsid w:val="27771E0A"/>
    <w:rsid w:val="2777E157"/>
    <w:rsid w:val="2778AB22"/>
    <w:rsid w:val="2779AB0A"/>
    <w:rsid w:val="277CCEC3"/>
    <w:rsid w:val="2789BFDE"/>
    <w:rsid w:val="278BF1D2"/>
    <w:rsid w:val="278C38A7"/>
    <w:rsid w:val="278C9AA5"/>
    <w:rsid w:val="278E102A"/>
    <w:rsid w:val="278FEDF8"/>
    <w:rsid w:val="27909B7B"/>
    <w:rsid w:val="2794C061"/>
    <w:rsid w:val="279933BE"/>
    <w:rsid w:val="279ADABA"/>
    <w:rsid w:val="279E47D2"/>
    <w:rsid w:val="27A0E489"/>
    <w:rsid w:val="27A1F5F2"/>
    <w:rsid w:val="27A386DB"/>
    <w:rsid w:val="27B0D421"/>
    <w:rsid w:val="27B3FF10"/>
    <w:rsid w:val="27B45050"/>
    <w:rsid w:val="27B6306C"/>
    <w:rsid w:val="27C2358B"/>
    <w:rsid w:val="27C71A6D"/>
    <w:rsid w:val="27CA7BB9"/>
    <w:rsid w:val="27CB09AB"/>
    <w:rsid w:val="27CC7C1F"/>
    <w:rsid w:val="27D25C33"/>
    <w:rsid w:val="27D8F047"/>
    <w:rsid w:val="27D9F5D0"/>
    <w:rsid w:val="27E251B8"/>
    <w:rsid w:val="27E92743"/>
    <w:rsid w:val="27E962A0"/>
    <w:rsid w:val="27E96C5D"/>
    <w:rsid w:val="27E9B164"/>
    <w:rsid w:val="27F73E14"/>
    <w:rsid w:val="27FD75F1"/>
    <w:rsid w:val="2809427C"/>
    <w:rsid w:val="280C12FB"/>
    <w:rsid w:val="280E066F"/>
    <w:rsid w:val="280FE350"/>
    <w:rsid w:val="2812F0BB"/>
    <w:rsid w:val="281305B4"/>
    <w:rsid w:val="2815CE6D"/>
    <w:rsid w:val="2820694E"/>
    <w:rsid w:val="2828ED58"/>
    <w:rsid w:val="282A40D3"/>
    <w:rsid w:val="282C81DE"/>
    <w:rsid w:val="283A02AD"/>
    <w:rsid w:val="283C6BB7"/>
    <w:rsid w:val="283CBA79"/>
    <w:rsid w:val="2840B219"/>
    <w:rsid w:val="2840CAF5"/>
    <w:rsid w:val="28412D3B"/>
    <w:rsid w:val="2841C39E"/>
    <w:rsid w:val="284A767B"/>
    <w:rsid w:val="28530F26"/>
    <w:rsid w:val="2858F733"/>
    <w:rsid w:val="28591987"/>
    <w:rsid w:val="2859FC74"/>
    <w:rsid w:val="285C3E3D"/>
    <w:rsid w:val="285F1CFC"/>
    <w:rsid w:val="2860415D"/>
    <w:rsid w:val="2863C185"/>
    <w:rsid w:val="2867BB84"/>
    <w:rsid w:val="2868A7DC"/>
    <w:rsid w:val="2869B050"/>
    <w:rsid w:val="286A14B3"/>
    <w:rsid w:val="286A60F3"/>
    <w:rsid w:val="287513ED"/>
    <w:rsid w:val="28774556"/>
    <w:rsid w:val="287A9859"/>
    <w:rsid w:val="287B1A04"/>
    <w:rsid w:val="287CF01E"/>
    <w:rsid w:val="287FFD36"/>
    <w:rsid w:val="2881F6FA"/>
    <w:rsid w:val="2882A4B1"/>
    <w:rsid w:val="28830847"/>
    <w:rsid w:val="2884B814"/>
    <w:rsid w:val="288E080E"/>
    <w:rsid w:val="28921966"/>
    <w:rsid w:val="289DAB10"/>
    <w:rsid w:val="28A95011"/>
    <w:rsid w:val="28AD48DC"/>
    <w:rsid w:val="28AD5770"/>
    <w:rsid w:val="28B21704"/>
    <w:rsid w:val="28B2276A"/>
    <w:rsid w:val="28B5EC5C"/>
    <w:rsid w:val="28BA3495"/>
    <w:rsid w:val="28BCF034"/>
    <w:rsid w:val="28C22016"/>
    <w:rsid w:val="28C3CB13"/>
    <w:rsid w:val="28C50342"/>
    <w:rsid w:val="28C9B4A3"/>
    <w:rsid w:val="28D08F19"/>
    <w:rsid w:val="28D38266"/>
    <w:rsid w:val="28D5EAEE"/>
    <w:rsid w:val="28D5F5FB"/>
    <w:rsid w:val="28D6A185"/>
    <w:rsid w:val="28D6F315"/>
    <w:rsid w:val="28D6FD11"/>
    <w:rsid w:val="28DE9B60"/>
    <w:rsid w:val="28E0210E"/>
    <w:rsid w:val="28E4A29A"/>
    <w:rsid w:val="28E77AA3"/>
    <w:rsid w:val="28E79091"/>
    <w:rsid w:val="28EAB09D"/>
    <w:rsid w:val="28EB8DAF"/>
    <w:rsid w:val="28ECD318"/>
    <w:rsid w:val="28F013D8"/>
    <w:rsid w:val="28F4DDFC"/>
    <w:rsid w:val="28F508C1"/>
    <w:rsid w:val="28F87124"/>
    <w:rsid w:val="28FA46C1"/>
    <w:rsid w:val="28FA48FF"/>
    <w:rsid w:val="28FD91AD"/>
    <w:rsid w:val="2907BAB4"/>
    <w:rsid w:val="2908D1A2"/>
    <w:rsid w:val="290D355E"/>
    <w:rsid w:val="290FF52C"/>
    <w:rsid w:val="291265F7"/>
    <w:rsid w:val="291E3DF4"/>
    <w:rsid w:val="291E40BE"/>
    <w:rsid w:val="291E5B55"/>
    <w:rsid w:val="291F946B"/>
    <w:rsid w:val="292173A9"/>
    <w:rsid w:val="2927A3CE"/>
    <w:rsid w:val="2928DB9D"/>
    <w:rsid w:val="292D1664"/>
    <w:rsid w:val="2930D4B8"/>
    <w:rsid w:val="293344B0"/>
    <w:rsid w:val="2935F031"/>
    <w:rsid w:val="29398287"/>
    <w:rsid w:val="293CA582"/>
    <w:rsid w:val="294246E5"/>
    <w:rsid w:val="2942A270"/>
    <w:rsid w:val="2942D3C1"/>
    <w:rsid w:val="2943D019"/>
    <w:rsid w:val="294B357B"/>
    <w:rsid w:val="294DDCE1"/>
    <w:rsid w:val="294F0A5B"/>
    <w:rsid w:val="2950AEA6"/>
    <w:rsid w:val="2952A152"/>
    <w:rsid w:val="29530678"/>
    <w:rsid w:val="29543744"/>
    <w:rsid w:val="295EC402"/>
    <w:rsid w:val="2961D297"/>
    <w:rsid w:val="29654A7D"/>
    <w:rsid w:val="296BC331"/>
    <w:rsid w:val="296C275D"/>
    <w:rsid w:val="296D6EC4"/>
    <w:rsid w:val="296F629E"/>
    <w:rsid w:val="2978B24C"/>
    <w:rsid w:val="29790AFC"/>
    <w:rsid w:val="29798A4E"/>
    <w:rsid w:val="297B8EC3"/>
    <w:rsid w:val="297F5F6D"/>
    <w:rsid w:val="29818467"/>
    <w:rsid w:val="29888438"/>
    <w:rsid w:val="2988B004"/>
    <w:rsid w:val="298B5A40"/>
    <w:rsid w:val="298E9654"/>
    <w:rsid w:val="2993A47D"/>
    <w:rsid w:val="29940061"/>
    <w:rsid w:val="29947E19"/>
    <w:rsid w:val="299D198E"/>
    <w:rsid w:val="299E0AC3"/>
    <w:rsid w:val="29A136F4"/>
    <w:rsid w:val="29A25BF3"/>
    <w:rsid w:val="29A31433"/>
    <w:rsid w:val="29A7890D"/>
    <w:rsid w:val="29ABBFD9"/>
    <w:rsid w:val="29AC3A5E"/>
    <w:rsid w:val="29ADAD0A"/>
    <w:rsid w:val="29ADB1B6"/>
    <w:rsid w:val="29B0D76A"/>
    <w:rsid w:val="29B1E8DC"/>
    <w:rsid w:val="29B273B2"/>
    <w:rsid w:val="29B3CCB4"/>
    <w:rsid w:val="29B4C282"/>
    <w:rsid w:val="29C05381"/>
    <w:rsid w:val="29C318D2"/>
    <w:rsid w:val="29C5B923"/>
    <w:rsid w:val="29CAA791"/>
    <w:rsid w:val="29D27924"/>
    <w:rsid w:val="29D62251"/>
    <w:rsid w:val="29D80AB2"/>
    <w:rsid w:val="29DA5F6D"/>
    <w:rsid w:val="29DB0D2B"/>
    <w:rsid w:val="29E2C273"/>
    <w:rsid w:val="29E44ABA"/>
    <w:rsid w:val="29E4DD55"/>
    <w:rsid w:val="29F090A9"/>
    <w:rsid w:val="29F54A30"/>
    <w:rsid w:val="29F54FFC"/>
    <w:rsid w:val="29F6127E"/>
    <w:rsid w:val="29FA4103"/>
    <w:rsid w:val="2A046019"/>
    <w:rsid w:val="2A05CACC"/>
    <w:rsid w:val="2A0652F6"/>
    <w:rsid w:val="2A07DE26"/>
    <w:rsid w:val="2A09DD01"/>
    <w:rsid w:val="2A0ADAC0"/>
    <w:rsid w:val="2A0BD7AF"/>
    <w:rsid w:val="2A0DCFA3"/>
    <w:rsid w:val="2A0F771F"/>
    <w:rsid w:val="2A1AD55A"/>
    <w:rsid w:val="2A23A0A3"/>
    <w:rsid w:val="2A240C88"/>
    <w:rsid w:val="2A26C568"/>
    <w:rsid w:val="2A27F25F"/>
    <w:rsid w:val="2A2B98CB"/>
    <w:rsid w:val="2A2F7B7F"/>
    <w:rsid w:val="2A2F90CE"/>
    <w:rsid w:val="2A315299"/>
    <w:rsid w:val="2A321559"/>
    <w:rsid w:val="2A32C2FF"/>
    <w:rsid w:val="2A3815C8"/>
    <w:rsid w:val="2A3966F4"/>
    <w:rsid w:val="2A40268F"/>
    <w:rsid w:val="2A403D6E"/>
    <w:rsid w:val="2A413A4B"/>
    <w:rsid w:val="2A4432FD"/>
    <w:rsid w:val="2A4B6BEF"/>
    <w:rsid w:val="2A4CB788"/>
    <w:rsid w:val="2A4FBECB"/>
    <w:rsid w:val="2A5760BA"/>
    <w:rsid w:val="2A5897BE"/>
    <w:rsid w:val="2A58C83E"/>
    <w:rsid w:val="2A59F1AA"/>
    <w:rsid w:val="2A5A0213"/>
    <w:rsid w:val="2A5F23E3"/>
    <w:rsid w:val="2A60BE17"/>
    <w:rsid w:val="2A60FA38"/>
    <w:rsid w:val="2A610004"/>
    <w:rsid w:val="2A610C95"/>
    <w:rsid w:val="2A617CDE"/>
    <w:rsid w:val="2A641D7E"/>
    <w:rsid w:val="2A64C45C"/>
    <w:rsid w:val="2A6CBC46"/>
    <w:rsid w:val="2A6F51AC"/>
    <w:rsid w:val="2A6F8273"/>
    <w:rsid w:val="2A7318CC"/>
    <w:rsid w:val="2A74DE6B"/>
    <w:rsid w:val="2A76531E"/>
    <w:rsid w:val="2A77EAAA"/>
    <w:rsid w:val="2A7883E4"/>
    <w:rsid w:val="2A7D354B"/>
    <w:rsid w:val="2A7E5242"/>
    <w:rsid w:val="2A7EAE9E"/>
    <w:rsid w:val="2A8071B2"/>
    <w:rsid w:val="2A81D68F"/>
    <w:rsid w:val="2A82A3D9"/>
    <w:rsid w:val="2A86E07C"/>
    <w:rsid w:val="2A8CC91B"/>
    <w:rsid w:val="2A8F4BD4"/>
    <w:rsid w:val="2A8F711D"/>
    <w:rsid w:val="2A934BD5"/>
    <w:rsid w:val="2A948FC2"/>
    <w:rsid w:val="2A977936"/>
    <w:rsid w:val="2A9BB6C4"/>
    <w:rsid w:val="2AA1521B"/>
    <w:rsid w:val="2AA1CBF3"/>
    <w:rsid w:val="2AA2B533"/>
    <w:rsid w:val="2AA5BDAC"/>
    <w:rsid w:val="2AA5C444"/>
    <w:rsid w:val="2AAA7D3F"/>
    <w:rsid w:val="2AAA8299"/>
    <w:rsid w:val="2AADF9B0"/>
    <w:rsid w:val="2AB7E3BA"/>
    <w:rsid w:val="2AB874E1"/>
    <w:rsid w:val="2ABA6103"/>
    <w:rsid w:val="2ABF80F1"/>
    <w:rsid w:val="2AC01B2E"/>
    <w:rsid w:val="2AC08C78"/>
    <w:rsid w:val="2AC2A45B"/>
    <w:rsid w:val="2AC90E03"/>
    <w:rsid w:val="2ACBE616"/>
    <w:rsid w:val="2ACE1488"/>
    <w:rsid w:val="2ACE7D2B"/>
    <w:rsid w:val="2ACEB9BB"/>
    <w:rsid w:val="2ACFEA99"/>
    <w:rsid w:val="2AD6D334"/>
    <w:rsid w:val="2AD6F6FE"/>
    <w:rsid w:val="2AD9C058"/>
    <w:rsid w:val="2AE0F88E"/>
    <w:rsid w:val="2AE103DC"/>
    <w:rsid w:val="2AE5CB2E"/>
    <w:rsid w:val="2AE65569"/>
    <w:rsid w:val="2AEC26D7"/>
    <w:rsid w:val="2AEC32BE"/>
    <w:rsid w:val="2AEE49E1"/>
    <w:rsid w:val="2AF11634"/>
    <w:rsid w:val="2AF1617D"/>
    <w:rsid w:val="2AF46436"/>
    <w:rsid w:val="2AF6B998"/>
    <w:rsid w:val="2AFA3C04"/>
    <w:rsid w:val="2B006AE5"/>
    <w:rsid w:val="2B040AEF"/>
    <w:rsid w:val="2B08C7E8"/>
    <w:rsid w:val="2B0F660B"/>
    <w:rsid w:val="2B169764"/>
    <w:rsid w:val="2B1B6E00"/>
    <w:rsid w:val="2B1DFD3C"/>
    <w:rsid w:val="2B21362C"/>
    <w:rsid w:val="2B2207F8"/>
    <w:rsid w:val="2B220E8F"/>
    <w:rsid w:val="2B24FE0D"/>
    <w:rsid w:val="2B2B4C07"/>
    <w:rsid w:val="2B2CA333"/>
    <w:rsid w:val="2B2CBA38"/>
    <w:rsid w:val="2B30553B"/>
    <w:rsid w:val="2B337D15"/>
    <w:rsid w:val="2B33AE11"/>
    <w:rsid w:val="2B35DE62"/>
    <w:rsid w:val="2B39DB24"/>
    <w:rsid w:val="2B3E274C"/>
    <w:rsid w:val="2B3F5AA0"/>
    <w:rsid w:val="2B410DFE"/>
    <w:rsid w:val="2B49A03A"/>
    <w:rsid w:val="2B4D8FD9"/>
    <w:rsid w:val="2B53AD09"/>
    <w:rsid w:val="2B588CF6"/>
    <w:rsid w:val="2B5D0D6A"/>
    <w:rsid w:val="2B614D08"/>
    <w:rsid w:val="2B698151"/>
    <w:rsid w:val="2B6C0C99"/>
    <w:rsid w:val="2B70897A"/>
    <w:rsid w:val="2B70B56C"/>
    <w:rsid w:val="2B712D0D"/>
    <w:rsid w:val="2B713AFE"/>
    <w:rsid w:val="2B733E84"/>
    <w:rsid w:val="2B736006"/>
    <w:rsid w:val="2B78017A"/>
    <w:rsid w:val="2B780710"/>
    <w:rsid w:val="2B7BA069"/>
    <w:rsid w:val="2B7DFD32"/>
    <w:rsid w:val="2B7E3C8F"/>
    <w:rsid w:val="2B7FDDAE"/>
    <w:rsid w:val="2B804034"/>
    <w:rsid w:val="2B852932"/>
    <w:rsid w:val="2B8CD4AD"/>
    <w:rsid w:val="2B8FAB41"/>
    <w:rsid w:val="2B9A4E42"/>
    <w:rsid w:val="2B9B8302"/>
    <w:rsid w:val="2B9B958A"/>
    <w:rsid w:val="2B9BD4EB"/>
    <w:rsid w:val="2BA0A53C"/>
    <w:rsid w:val="2BA41985"/>
    <w:rsid w:val="2BA53763"/>
    <w:rsid w:val="2BA60E9C"/>
    <w:rsid w:val="2BB2087F"/>
    <w:rsid w:val="2BCADF38"/>
    <w:rsid w:val="2BD48FA3"/>
    <w:rsid w:val="2BD6FC17"/>
    <w:rsid w:val="2BD70E2D"/>
    <w:rsid w:val="2BE33519"/>
    <w:rsid w:val="2BE3636A"/>
    <w:rsid w:val="2BE37F54"/>
    <w:rsid w:val="2BE8DC0A"/>
    <w:rsid w:val="2BEB1EA2"/>
    <w:rsid w:val="2BEB66E1"/>
    <w:rsid w:val="2BEC2523"/>
    <w:rsid w:val="2BEC6CBF"/>
    <w:rsid w:val="2BECD7D0"/>
    <w:rsid w:val="2BED6FAE"/>
    <w:rsid w:val="2BF0CB8E"/>
    <w:rsid w:val="2BF3CF4B"/>
    <w:rsid w:val="2BF6FB89"/>
    <w:rsid w:val="2BF84517"/>
    <w:rsid w:val="2BFEDE8C"/>
    <w:rsid w:val="2C016FF9"/>
    <w:rsid w:val="2C083CAA"/>
    <w:rsid w:val="2C0A740F"/>
    <w:rsid w:val="2C1159C4"/>
    <w:rsid w:val="2C15E365"/>
    <w:rsid w:val="2C1E26C4"/>
    <w:rsid w:val="2C21E98C"/>
    <w:rsid w:val="2C230677"/>
    <w:rsid w:val="2C2361EB"/>
    <w:rsid w:val="2C24E797"/>
    <w:rsid w:val="2C25771B"/>
    <w:rsid w:val="2C27776C"/>
    <w:rsid w:val="2C277E48"/>
    <w:rsid w:val="2C303DF8"/>
    <w:rsid w:val="2C30869E"/>
    <w:rsid w:val="2C30FEF3"/>
    <w:rsid w:val="2C337B13"/>
    <w:rsid w:val="2C364783"/>
    <w:rsid w:val="2C36ADEA"/>
    <w:rsid w:val="2C3860AA"/>
    <w:rsid w:val="2C3878A3"/>
    <w:rsid w:val="2C3A517F"/>
    <w:rsid w:val="2C3A9DA1"/>
    <w:rsid w:val="2C3EEFE5"/>
    <w:rsid w:val="2C414F8B"/>
    <w:rsid w:val="2C45B74E"/>
    <w:rsid w:val="2C49D1E7"/>
    <w:rsid w:val="2C4E73C1"/>
    <w:rsid w:val="2C503410"/>
    <w:rsid w:val="2C51E0C2"/>
    <w:rsid w:val="2C52970E"/>
    <w:rsid w:val="2C550212"/>
    <w:rsid w:val="2C581765"/>
    <w:rsid w:val="2C5C6979"/>
    <w:rsid w:val="2C5E8474"/>
    <w:rsid w:val="2C607894"/>
    <w:rsid w:val="2C6215FA"/>
    <w:rsid w:val="2C649012"/>
    <w:rsid w:val="2C64A7A5"/>
    <w:rsid w:val="2C662B73"/>
    <w:rsid w:val="2C69E76C"/>
    <w:rsid w:val="2C6A61F2"/>
    <w:rsid w:val="2C6AE572"/>
    <w:rsid w:val="2C832AD2"/>
    <w:rsid w:val="2C847EFC"/>
    <w:rsid w:val="2C854C1A"/>
    <w:rsid w:val="2C876FAD"/>
    <w:rsid w:val="2C87FD87"/>
    <w:rsid w:val="2C8D2FE4"/>
    <w:rsid w:val="2C8F9396"/>
    <w:rsid w:val="2C91BCC8"/>
    <w:rsid w:val="2C986D98"/>
    <w:rsid w:val="2C987501"/>
    <w:rsid w:val="2C99382D"/>
    <w:rsid w:val="2C9A09D5"/>
    <w:rsid w:val="2C9B8A91"/>
    <w:rsid w:val="2C9C6131"/>
    <w:rsid w:val="2C9C7ECC"/>
    <w:rsid w:val="2C9E8ABB"/>
    <w:rsid w:val="2CA196FC"/>
    <w:rsid w:val="2CA5BC73"/>
    <w:rsid w:val="2CA72871"/>
    <w:rsid w:val="2CA86EC5"/>
    <w:rsid w:val="2CA91C32"/>
    <w:rsid w:val="2CAC4541"/>
    <w:rsid w:val="2CAC4E8E"/>
    <w:rsid w:val="2CAEDD6E"/>
    <w:rsid w:val="2CB28238"/>
    <w:rsid w:val="2CB5DD73"/>
    <w:rsid w:val="2CB6CA8D"/>
    <w:rsid w:val="2CB85370"/>
    <w:rsid w:val="2CBA2588"/>
    <w:rsid w:val="2CBBCEB7"/>
    <w:rsid w:val="2CBCBA4F"/>
    <w:rsid w:val="2CC113A1"/>
    <w:rsid w:val="2CC34B91"/>
    <w:rsid w:val="2CD54633"/>
    <w:rsid w:val="2CD5AB85"/>
    <w:rsid w:val="2CD6292D"/>
    <w:rsid w:val="2CD704D7"/>
    <w:rsid w:val="2CD8DE3C"/>
    <w:rsid w:val="2CD9B38F"/>
    <w:rsid w:val="2CE1623B"/>
    <w:rsid w:val="2CE17FB8"/>
    <w:rsid w:val="2CE251BC"/>
    <w:rsid w:val="2CE86CBE"/>
    <w:rsid w:val="2CEDAC93"/>
    <w:rsid w:val="2CF13EE5"/>
    <w:rsid w:val="2CF2F041"/>
    <w:rsid w:val="2CFCBCD5"/>
    <w:rsid w:val="2D0101E9"/>
    <w:rsid w:val="2D026265"/>
    <w:rsid w:val="2D039F60"/>
    <w:rsid w:val="2D0435C5"/>
    <w:rsid w:val="2D08C7B4"/>
    <w:rsid w:val="2D09F4A9"/>
    <w:rsid w:val="2D147394"/>
    <w:rsid w:val="2D154484"/>
    <w:rsid w:val="2D176DC1"/>
    <w:rsid w:val="2D210D02"/>
    <w:rsid w:val="2D24A773"/>
    <w:rsid w:val="2D2C3610"/>
    <w:rsid w:val="2D2DD66C"/>
    <w:rsid w:val="2D2E2D80"/>
    <w:rsid w:val="2D2FC656"/>
    <w:rsid w:val="2D30B754"/>
    <w:rsid w:val="2D36B999"/>
    <w:rsid w:val="2D38AB34"/>
    <w:rsid w:val="2D3905DB"/>
    <w:rsid w:val="2D3A1DA1"/>
    <w:rsid w:val="2D3E742B"/>
    <w:rsid w:val="2D41FDD0"/>
    <w:rsid w:val="2D434911"/>
    <w:rsid w:val="2D45A26A"/>
    <w:rsid w:val="2D47C59A"/>
    <w:rsid w:val="2D4FE59A"/>
    <w:rsid w:val="2D59E722"/>
    <w:rsid w:val="2D5A654A"/>
    <w:rsid w:val="2D5E6DA9"/>
    <w:rsid w:val="2D5EF80F"/>
    <w:rsid w:val="2D60CE01"/>
    <w:rsid w:val="2D62A7BB"/>
    <w:rsid w:val="2D63923A"/>
    <w:rsid w:val="2D688A5A"/>
    <w:rsid w:val="2D6C07D3"/>
    <w:rsid w:val="2D6D41BD"/>
    <w:rsid w:val="2D6D6510"/>
    <w:rsid w:val="2D712C74"/>
    <w:rsid w:val="2D723876"/>
    <w:rsid w:val="2D731296"/>
    <w:rsid w:val="2D7B4D87"/>
    <w:rsid w:val="2D7CFFED"/>
    <w:rsid w:val="2D7EE6AC"/>
    <w:rsid w:val="2D7FBDD3"/>
    <w:rsid w:val="2D811070"/>
    <w:rsid w:val="2D814838"/>
    <w:rsid w:val="2D822124"/>
    <w:rsid w:val="2D839B60"/>
    <w:rsid w:val="2D86B17A"/>
    <w:rsid w:val="2D8E53F9"/>
    <w:rsid w:val="2D8EAE82"/>
    <w:rsid w:val="2D91E6D0"/>
    <w:rsid w:val="2D9239CE"/>
    <w:rsid w:val="2D947576"/>
    <w:rsid w:val="2D975E6E"/>
    <w:rsid w:val="2D98D881"/>
    <w:rsid w:val="2D9ABC9A"/>
    <w:rsid w:val="2D9C4B1E"/>
    <w:rsid w:val="2DA08AAC"/>
    <w:rsid w:val="2DA3D123"/>
    <w:rsid w:val="2DA5A202"/>
    <w:rsid w:val="2DA8A02A"/>
    <w:rsid w:val="2DAF8F9E"/>
    <w:rsid w:val="2DB2C829"/>
    <w:rsid w:val="2DB6ECE3"/>
    <w:rsid w:val="2DB78B13"/>
    <w:rsid w:val="2DB8ED50"/>
    <w:rsid w:val="2DB8F3DE"/>
    <w:rsid w:val="2DBC890C"/>
    <w:rsid w:val="2DBFD9FA"/>
    <w:rsid w:val="2DC3050D"/>
    <w:rsid w:val="2DC3EAC0"/>
    <w:rsid w:val="2DC8D082"/>
    <w:rsid w:val="2DCDA3B2"/>
    <w:rsid w:val="2DD78549"/>
    <w:rsid w:val="2DD8887C"/>
    <w:rsid w:val="2DD8F2DD"/>
    <w:rsid w:val="2DDE9BC2"/>
    <w:rsid w:val="2DE5257C"/>
    <w:rsid w:val="2DE93AF1"/>
    <w:rsid w:val="2DEA75F8"/>
    <w:rsid w:val="2DEC37EB"/>
    <w:rsid w:val="2DF0A683"/>
    <w:rsid w:val="2DF286AE"/>
    <w:rsid w:val="2DF3719C"/>
    <w:rsid w:val="2DFA5680"/>
    <w:rsid w:val="2DFF1B2E"/>
    <w:rsid w:val="2E010A5A"/>
    <w:rsid w:val="2E03D86A"/>
    <w:rsid w:val="2E06F1D4"/>
    <w:rsid w:val="2E0B449F"/>
    <w:rsid w:val="2E0F43E1"/>
    <w:rsid w:val="2E173B9E"/>
    <w:rsid w:val="2E186491"/>
    <w:rsid w:val="2E1CDEB1"/>
    <w:rsid w:val="2E1EB13A"/>
    <w:rsid w:val="2E2C2CE5"/>
    <w:rsid w:val="2E3A3B1C"/>
    <w:rsid w:val="2E3CFF86"/>
    <w:rsid w:val="2E3EF7EF"/>
    <w:rsid w:val="2E42BE2B"/>
    <w:rsid w:val="2E446600"/>
    <w:rsid w:val="2E4481ED"/>
    <w:rsid w:val="2E47CE86"/>
    <w:rsid w:val="2E4BA28A"/>
    <w:rsid w:val="2E4EE37A"/>
    <w:rsid w:val="2E5014D0"/>
    <w:rsid w:val="2E5159BD"/>
    <w:rsid w:val="2E53D401"/>
    <w:rsid w:val="2E57BF36"/>
    <w:rsid w:val="2E58B56F"/>
    <w:rsid w:val="2E5D1889"/>
    <w:rsid w:val="2E5EDBCD"/>
    <w:rsid w:val="2E6187A8"/>
    <w:rsid w:val="2E64D5DD"/>
    <w:rsid w:val="2E665DA2"/>
    <w:rsid w:val="2E688564"/>
    <w:rsid w:val="2E695234"/>
    <w:rsid w:val="2E6C565A"/>
    <w:rsid w:val="2E6C6844"/>
    <w:rsid w:val="2E70DD63"/>
    <w:rsid w:val="2E7130EA"/>
    <w:rsid w:val="2E7179D4"/>
    <w:rsid w:val="2E722692"/>
    <w:rsid w:val="2E737798"/>
    <w:rsid w:val="2E749F05"/>
    <w:rsid w:val="2E755B9E"/>
    <w:rsid w:val="2E765836"/>
    <w:rsid w:val="2E77A2B2"/>
    <w:rsid w:val="2E7DD04D"/>
    <w:rsid w:val="2E87904D"/>
    <w:rsid w:val="2E8AA68E"/>
    <w:rsid w:val="2E9044CA"/>
    <w:rsid w:val="2E930F87"/>
    <w:rsid w:val="2E94A0BF"/>
    <w:rsid w:val="2E99873B"/>
    <w:rsid w:val="2E999C27"/>
    <w:rsid w:val="2E99BACD"/>
    <w:rsid w:val="2E9C79C9"/>
    <w:rsid w:val="2E9CBAAB"/>
    <w:rsid w:val="2E9DB74F"/>
    <w:rsid w:val="2E9F4656"/>
    <w:rsid w:val="2E9FFA89"/>
    <w:rsid w:val="2EA179D2"/>
    <w:rsid w:val="2EA1BF07"/>
    <w:rsid w:val="2EA52838"/>
    <w:rsid w:val="2EA82AB7"/>
    <w:rsid w:val="2EA835D6"/>
    <w:rsid w:val="2EB05C6D"/>
    <w:rsid w:val="2EB0972E"/>
    <w:rsid w:val="2EB1C230"/>
    <w:rsid w:val="2EB6CC86"/>
    <w:rsid w:val="2EB7344F"/>
    <w:rsid w:val="2EB7ED0B"/>
    <w:rsid w:val="2EB8B9FD"/>
    <w:rsid w:val="2EB8CDA2"/>
    <w:rsid w:val="2EB9CD1E"/>
    <w:rsid w:val="2EBAE995"/>
    <w:rsid w:val="2EBC04BB"/>
    <w:rsid w:val="2EBDCD41"/>
    <w:rsid w:val="2EC44BE1"/>
    <w:rsid w:val="2EC5C8BD"/>
    <w:rsid w:val="2EC7C7AD"/>
    <w:rsid w:val="2EC7C957"/>
    <w:rsid w:val="2ECC2300"/>
    <w:rsid w:val="2ECDAF02"/>
    <w:rsid w:val="2ED1D5C7"/>
    <w:rsid w:val="2ED2AB40"/>
    <w:rsid w:val="2ED5382E"/>
    <w:rsid w:val="2ED775BA"/>
    <w:rsid w:val="2ED9DBFD"/>
    <w:rsid w:val="2EDC7182"/>
    <w:rsid w:val="2EDDAF63"/>
    <w:rsid w:val="2EDE0A1F"/>
    <w:rsid w:val="2EE19238"/>
    <w:rsid w:val="2EE496DB"/>
    <w:rsid w:val="2EE8EA0D"/>
    <w:rsid w:val="2EEAAE65"/>
    <w:rsid w:val="2EEC709A"/>
    <w:rsid w:val="2EF057B0"/>
    <w:rsid w:val="2EF9C940"/>
    <w:rsid w:val="2EFB5DEB"/>
    <w:rsid w:val="2EFCA64B"/>
    <w:rsid w:val="2EFE3F6A"/>
    <w:rsid w:val="2F00573F"/>
    <w:rsid w:val="2F059C26"/>
    <w:rsid w:val="2F0C1078"/>
    <w:rsid w:val="2F0C4228"/>
    <w:rsid w:val="2F0DF4FE"/>
    <w:rsid w:val="2F0EDC21"/>
    <w:rsid w:val="2F10B753"/>
    <w:rsid w:val="2F112C35"/>
    <w:rsid w:val="2F13291D"/>
    <w:rsid w:val="2F19CC2E"/>
    <w:rsid w:val="2F25D93D"/>
    <w:rsid w:val="2F3A1DBE"/>
    <w:rsid w:val="2F3BE342"/>
    <w:rsid w:val="2F4819E9"/>
    <w:rsid w:val="2F4AF64C"/>
    <w:rsid w:val="2F560488"/>
    <w:rsid w:val="2F571545"/>
    <w:rsid w:val="2F5758E5"/>
    <w:rsid w:val="2F5CA1D6"/>
    <w:rsid w:val="2F5E927C"/>
    <w:rsid w:val="2F628FF0"/>
    <w:rsid w:val="2F638FE6"/>
    <w:rsid w:val="2F668429"/>
    <w:rsid w:val="2F677517"/>
    <w:rsid w:val="2F6862AA"/>
    <w:rsid w:val="2F6A3051"/>
    <w:rsid w:val="2F6F443B"/>
    <w:rsid w:val="2F7B4C5E"/>
    <w:rsid w:val="2F7F1F8C"/>
    <w:rsid w:val="2F7FBBCC"/>
    <w:rsid w:val="2F7FD5E8"/>
    <w:rsid w:val="2F801386"/>
    <w:rsid w:val="2F8381ED"/>
    <w:rsid w:val="2F85E07B"/>
    <w:rsid w:val="2F8C57BE"/>
    <w:rsid w:val="2F8FF0A6"/>
    <w:rsid w:val="2F92ED6A"/>
    <w:rsid w:val="2F93CA1F"/>
    <w:rsid w:val="2F9980FD"/>
    <w:rsid w:val="2F9AB12A"/>
    <w:rsid w:val="2FA19E57"/>
    <w:rsid w:val="2FA960E7"/>
    <w:rsid w:val="2FABF8FB"/>
    <w:rsid w:val="2FB09E05"/>
    <w:rsid w:val="2FB23203"/>
    <w:rsid w:val="2FB23BEC"/>
    <w:rsid w:val="2FB50BC6"/>
    <w:rsid w:val="2FB659FB"/>
    <w:rsid w:val="2FBA2516"/>
    <w:rsid w:val="2FBA2B48"/>
    <w:rsid w:val="2FBB038C"/>
    <w:rsid w:val="2FBF7E4A"/>
    <w:rsid w:val="2FC215CA"/>
    <w:rsid w:val="2FC3E09C"/>
    <w:rsid w:val="2FC4309C"/>
    <w:rsid w:val="2FCCA24A"/>
    <w:rsid w:val="2FD27D6B"/>
    <w:rsid w:val="2FDBF564"/>
    <w:rsid w:val="2FDF1441"/>
    <w:rsid w:val="2FE2CCAB"/>
    <w:rsid w:val="2FE379C9"/>
    <w:rsid w:val="2FE46054"/>
    <w:rsid w:val="2FEAE551"/>
    <w:rsid w:val="2FF2B0EC"/>
    <w:rsid w:val="2FF2DD32"/>
    <w:rsid w:val="2FF482B4"/>
    <w:rsid w:val="2FF6F767"/>
    <w:rsid w:val="30039185"/>
    <w:rsid w:val="3005C05D"/>
    <w:rsid w:val="30072354"/>
    <w:rsid w:val="3008F142"/>
    <w:rsid w:val="300B2C85"/>
    <w:rsid w:val="30105B59"/>
    <w:rsid w:val="30116DBF"/>
    <w:rsid w:val="30126480"/>
    <w:rsid w:val="3013FD75"/>
    <w:rsid w:val="301691E2"/>
    <w:rsid w:val="3017CD5C"/>
    <w:rsid w:val="301B6CBE"/>
    <w:rsid w:val="301BD49E"/>
    <w:rsid w:val="301CBC60"/>
    <w:rsid w:val="30239207"/>
    <w:rsid w:val="30258FE2"/>
    <w:rsid w:val="3026DF31"/>
    <w:rsid w:val="3029F6E5"/>
    <w:rsid w:val="30303381"/>
    <w:rsid w:val="303037BA"/>
    <w:rsid w:val="30320977"/>
    <w:rsid w:val="3037DDB5"/>
    <w:rsid w:val="303A2A7A"/>
    <w:rsid w:val="3040C9CD"/>
    <w:rsid w:val="30416099"/>
    <w:rsid w:val="304198BF"/>
    <w:rsid w:val="30446175"/>
    <w:rsid w:val="3045AABE"/>
    <w:rsid w:val="3047CE33"/>
    <w:rsid w:val="304A56AF"/>
    <w:rsid w:val="304BD758"/>
    <w:rsid w:val="304D96DD"/>
    <w:rsid w:val="305056E2"/>
    <w:rsid w:val="3050ADAE"/>
    <w:rsid w:val="305402AB"/>
    <w:rsid w:val="3056F3A3"/>
    <w:rsid w:val="3059DF5C"/>
    <w:rsid w:val="305AD3AD"/>
    <w:rsid w:val="305AE0B6"/>
    <w:rsid w:val="3063C213"/>
    <w:rsid w:val="30687C29"/>
    <w:rsid w:val="306B1B56"/>
    <w:rsid w:val="306D239C"/>
    <w:rsid w:val="3073E324"/>
    <w:rsid w:val="30784351"/>
    <w:rsid w:val="30787837"/>
    <w:rsid w:val="3078DC07"/>
    <w:rsid w:val="307AACDB"/>
    <w:rsid w:val="307DE20B"/>
    <w:rsid w:val="30842E0B"/>
    <w:rsid w:val="3088E73E"/>
    <w:rsid w:val="308B9600"/>
    <w:rsid w:val="308CB722"/>
    <w:rsid w:val="30900438"/>
    <w:rsid w:val="3090B184"/>
    <w:rsid w:val="30922D49"/>
    <w:rsid w:val="30935516"/>
    <w:rsid w:val="309EEFCB"/>
    <w:rsid w:val="309F30C1"/>
    <w:rsid w:val="30A059D6"/>
    <w:rsid w:val="30A6AD19"/>
    <w:rsid w:val="30A8B36F"/>
    <w:rsid w:val="30AC79CA"/>
    <w:rsid w:val="30B178CF"/>
    <w:rsid w:val="30B4034F"/>
    <w:rsid w:val="30B60381"/>
    <w:rsid w:val="30B62E71"/>
    <w:rsid w:val="30BB1AAC"/>
    <w:rsid w:val="30BE02EC"/>
    <w:rsid w:val="30C7843E"/>
    <w:rsid w:val="30CA4B93"/>
    <w:rsid w:val="30CB1BA6"/>
    <w:rsid w:val="30D40886"/>
    <w:rsid w:val="30D53DFA"/>
    <w:rsid w:val="30D91182"/>
    <w:rsid w:val="30D98BD1"/>
    <w:rsid w:val="30DD2528"/>
    <w:rsid w:val="30DFC8A7"/>
    <w:rsid w:val="30EA28F9"/>
    <w:rsid w:val="30EE9F13"/>
    <w:rsid w:val="30F0A95C"/>
    <w:rsid w:val="30F2DCCB"/>
    <w:rsid w:val="30F60A54"/>
    <w:rsid w:val="30F7C31E"/>
    <w:rsid w:val="30F97CE9"/>
    <w:rsid w:val="3102F3CD"/>
    <w:rsid w:val="31050A96"/>
    <w:rsid w:val="31052F10"/>
    <w:rsid w:val="31054B79"/>
    <w:rsid w:val="310928F8"/>
    <w:rsid w:val="310F97A5"/>
    <w:rsid w:val="31103588"/>
    <w:rsid w:val="3110939F"/>
    <w:rsid w:val="3111F4CB"/>
    <w:rsid w:val="3112E31F"/>
    <w:rsid w:val="311A6E23"/>
    <w:rsid w:val="311E3B7D"/>
    <w:rsid w:val="311FB5BD"/>
    <w:rsid w:val="312B7097"/>
    <w:rsid w:val="312E6731"/>
    <w:rsid w:val="3137827F"/>
    <w:rsid w:val="3138259E"/>
    <w:rsid w:val="313DD819"/>
    <w:rsid w:val="313E5695"/>
    <w:rsid w:val="3140169D"/>
    <w:rsid w:val="31408044"/>
    <w:rsid w:val="3141A1EE"/>
    <w:rsid w:val="31478483"/>
    <w:rsid w:val="314E0264"/>
    <w:rsid w:val="314E1EBF"/>
    <w:rsid w:val="31546A48"/>
    <w:rsid w:val="31551CA9"/>
    <w:rsid w:val="315643D8"/>
    <w:rsid w:val="315703A3"/>
    <w:rsid w:val="3158449E"/>
    <w:rsid w:val="315A5A27"/>
    <w:rsid w:val="315C75E0"/>
    <w:rsid w:val="31632BD5"/>
    <w:rsid w:val="3163D6A0"/>
    <w:rsid w:val="31668F83"/>
    <w:rsid w:val="316A3FFA"/>
    <w:rsid w:val="316D2F73"/>
    <w:rsid w:val="31704147"/>
    <w:rsid w:val="3174EFEA"/>
    <w:rsid w:val="31755502"/>
    <w:rsid w:val="3175EC4B"/>
    <w:rsid w:val="3176917D"/>
    <w:rsid w:val="31771EB1"/>
    <w:rsid w:val="31785390"/>
    <w:rsid w:val="31798303"/>
    <w:rsid w:val="317B581B"/>
    <w:rsid w:val="3180F2E7"/>
    <w:rsid w:val="3180F515"/>
    <w:rsid w:val="31824035"/>
    <w:rsid w:val="3182CDD7"/>
    <w:rsid w:val="3183F7BC"/>
    <w:rsid w:val="3184C3C2"/>
    <w:rsid w:val="318628E5"/>
    <w:rsid w:val="3186DC4C"/>
    <w:rsid w:val="318D6ADC"/>
    <w:rsid w:val="318FAAFF"/>
    <w:rsid w:val="3197748E"/>
    <w:rsid w:val="319CFD89"/>
    <w:rsid w:val="31A01B8E"/>
    <w:rsid w:val="31A1DFA1"/>
    <w:rsid w:val="31A73D66"/>
    <w:rsid w:val="31A99CFB"/>
    <w:rsid w:val="31B0C8F2"/>
    <w:rsid w:val="31B12AAB"/>
    <w:rsid w:val="31B8C055"/>
    <w:rsid w:val="31B94378"/>
    <w:rsid w:val="31B9A205"/>
    <w:rsid w:val="31BE0940"/>
    <w:rsid w:val="31BE61B4"/>
    <w:rsid w:val="31BF6B7C"/>
    <w:rsid w:val="31BFCDD3"/>
    <w:rsid w:val="31C35FB3"/>
    <w:rsid w:val="31C648CA"/>
    <w:rsid w:val="31CC1D1B"/>
    <w:rsid w:val="31D0B4C9"/>
    <w:rsid w:val="31E6C345"/>
    <w:rsid w:val="31EF6780"/>
    <w:rsid w:val="31EFDAB1"/>
    <w:rsid w:val="31F23097"/>
    <w:rsid w:val="31F49505"/>
    <w:rsid w:val="31F74D5D"/>
    <w:rsid w:val="31F87673"/>
    <w:rsid w:val="32059AF5"/>
    <w:rsid w:val="3207ED18"/>
    <w:rsid w:val="320B4A82"/>
    <w:rsid w:val="321D9775"/>
    <w:rsid w:val="321DD4BD"/>
    <w:rsid w:val="321F9331"/>
    <w:rsid w:val="322036F1"/>
    <w:rsid w:val="3223820A"/>
    <w:rsid w:val="3225053B"/>
    <w:rsid w:val="322C9238"/>
    <w:rsid w:val="322D5728"/>
    <w:rsid w:val="323183A6"/>
    <w:rsid w:val="32350C9D"/>
    <w:rsid w:val="3239ACCF"/>
    <w:rsid w:val="323CA03A"/>
    <w:rsid w:val="323E4476"/>
    <w:rsid w:val="323F5056"/>
    <w:rsid w:val="3240753E"/>
    <w:rsid w:val="3240F82C"/>
    <w:rsid w:val="324124EE"/>
    <w:rsid w:val="3241F2FA"/>
    <w:rsid w:val="32477E05"/>
    <w:rsid w:val="324B77F4"/>
    <w:rsid w:val="324CCE85"/>
    <w:rsid w:val="32504A73"/>
    <w:rsid w:val="32523BAA"/>
    <w:rsid w:val="32548F49"/>
    <w:rsid w:val="3256FF9B"/>
    <w:rsid w:val="325D5518"/>
    <w:rsid w:val="3261296A"/>
    <w:rsid w:val="3266991E"/>
    <w:rsid w:val="32679D89"/>
    <w:rsid w:val="3268A44F"/>
    <w:rsid w:val="326DDFB1"/>
    <w:rsid w:val="326EC032"/>
    <w:rsid w:val="327B8604"/>
    <w:rsid w:val="327ED06C"/>
    <w:rsid w:val="328304DC"/>
    <w:rsid w:val="3284ED9E"/>
    <w:rsid w:val="32859E28"/>
    <w:rsid w:val="32889C0D"/>
    <w:rsid w:val="3288B05F"/>
    <w:rsid w:val="328F475D"/>
    <w:rsid w:val="3294B31A"/>
    <w:rsid w:val="3299CFF2"/>
    <w:rsid w:val="329D421F"/>
    <w:rsid w:val="32A24D2E"/>
    <w:rsid w:val="32A2AEED"/>
    <w:rsid w:val="32A306B9"/>
    <w:rsid w:val="32A425FE"/>
    <w:rsid w:val="32A65796"/>
    <w:rsid w:val="32A8E4B3"/>
    <w:rsid w:val="32A8FC58"/>
    <w:rsid w:val="32AA675B"/>
    <w:rsid w:val="32AC310B"/>
    <w:rsid w:val="32AC6400"/>
    <w:rsid w:val="32ACFFD3"/>
    <w:rsid w:val="32AE2398"/>
    <w:rsid w:val="32AF0A24"/>
    <w:rsid w:val="32B3703D"/>
    <w:rsid w:val="32B45657"/>
    <w:rsid w:val="32BBABFE"/>
    <w:rsid w:val="32C1F677"/>
    <w:rsid w:val="32C404FF"/>
    <w:rsid w:val="32CAAED5"/>
    <w:rsid w:val="32CD76C0"/>
    <w:rsid w:val="32CFEECA"/>
    <w:rsid w:val="32D4A2F3"/>
    <w:rsid w:val="32D9E98A"/>
    <w:rsid w:val="32DD562E"/>
    <w:rsid w:val="32E3ED81"/>
    <w:rsid w:val="32E888AD"/>
    <w:rsid w:val="32EB0F46"/>
    <w:rsid w:val="32ED16B5"/>
    <w:rsid w:val="32F857E1"/>
    <w:rsid w:val="32F9C776"/>
    <w:rsid w:val="32FBB145"/>
    <w:rsid w:val="32FEE764"/>
    <w:rsid w:val="33009638"/>
    <w:rsid w:val="3300D655"/>
    <w:rsid w:val="33034A49"/>
    <w:rsid w:val="33070CCE"/>
    <w:rsid w:val="33096A38"/>
    <w:rsid w:val="3311488C"/>
    <w:rsid w:val="3311BCAC"/>
    <w:rsid w:val="331BF792"/>
    <w:rsid w:val="331C1208"/>
    <w:rsid w:val="331C1D04"/>
    <w:rsid w:val="331CB23E"/>
    <w:rsid w:val="331CF69C"/>
    <w:rsid w:val="331F3131"/>
    <w:rsid w:val="33221BD9"/>
    <w:rsid w:val="3323EB52"/>
    <w:rsid w:val="3326BD3B"/>
    <w:rsid w:val="332B2E12"/>
    <w:rsid w:val="33301612"/>
    <w:rsid w:val="333318F6"/>
    <w:rsid w:val="3335AF56"/>
    <w:rsid w:val="33368C37"/>
    <w:rsid w:val="333AD051"/>
    <w:rsid w:val="333CA4CC"/>
    <w:rsid w:val="333DD19F"/>
    <w:rsid w:val="334049C5"/>
    <w:rsid w:val="33429268"/>
    <w:rsid w:val="3347571C"/>
    <w:rsid w:val="33486E53"/>
    <w:rsid w:val="334A99D2"/>
    <w:rsid w:val="3351430B"/>
    <w:rsid w:val="3354D7FC"/>
    <w:rsid w:val="33561782"/>
    <w:rsid w:val="3356CB5C"/>
    <w:rsid w:val="33582D03"/>
    <w:rsid w:val="33594192"/>
    <w:rsid w:val="335B579A"/>
    <w:rsid w:val="335D2517"/>
    <w:rsid w:val="335D6837"/>
    <w:rsid w:val="33619426"/>
    <w:rsid w:val="33682B2B"/>
    <w:rsid w:val="336EE4BE"/>
    <w:rsid w:val="3373107C"/>
    <w:rsid w:val="3373FC8A"/>
    <w:rsid w:val="33753E37"/>
    <w:rsid w:val="3375F65B"/>
    <w:rsid w:val="3376D14B"/>
    <w:rsid w:val="3376E6F2"/>
    <w:rsid w:val="33784F9B"/>
    <w:rsid w:val="337BEA1E"/>
    <w:rsid w:val="337C40E0"/>
    <w:rsid w:val="338056FE"/>
    <w:rsid w:val="3381D376"/>
    <w:rsid w:val="33833A95"/>
    <w:rsid w:val="3383550E"/>
    <w:rsid w:val="33841093"/>
    <w:rsid w:val="3385EE68"/>
    <w:rsid w:val="3387311F"/>
    <w:rsid w:val="338CCBE8"/>
    <w:rsid w:val="338E3276"/>
    <w:rsid w:val="33943E77"/>
    <w:rsid w:val="339ACE2F"/>
    <w:rsid w:val="33A55A5F"/>
    <w:rsid w:val="33A67EB9"/>
    <w:rsid w:val="33AB2D7F"/>
    <w:rsid w:val="33ADF850"/>
    <w:rsid w:val="33B372F0"/>
    <w:rsid w:val="33B424B6"/>
    <w:rsid w:val="33BB6392"/>
    <w:rsid w:val="33BD7C9E"/>
    <w:rsid w:val="33C13862"/>
    <w:rsid w:val="33C2356C"/>
    <w:rsid w:val="33C6865B"/>
    <w:rsid w:val="33C771C5"/>
    <w:rsid w:val="33C7786C"/>
    <w:rsid w:val="33C8B9CE"/>
    <w:rsid w:val="33C9354F"/>
    <w:rsid w:val="33CA3E9F"/>
    <w:rsid w:val="33CD1065"/>
    <w:rsid w:val="33CF9265"/>
    <w:rsid w:val="33D2BD57"/>
    <w:rsid w:val="33D3A984"/>
    <w:rsid w:val="33D85717"/>
    <w:rsid w:val="33DB2CE0"/>
    <w:rsid w:val="33DF1E82"/>
    <w:rsid w:val="33E55DCC"/>
    <w:rsid w:val="33E908E1"/>
    <w:rsid w:val="33F2B065"/>
    <w:rsid w:val="33F63A75"/>
    <w:rsid w:val="33F7E400"/>
    <w:rsid w:val="33FA2EAB"/>
    <w:rsid w:val="33FA49BD"/>
    <w:rsid w:val="33FAAF43"/>
    <w:rsid w:val="33FB56CB"/>
    <w:rsid w:val="33FB56E2"/>
    <w:rsid w:val="33FC4B27"/>
    <w:rsid w:val="33FCA82C"/>
    <w:rsid w:val="33FD0118"/>
    <w:rsid w:val="34023746"/>
    <w:rsid w:val="340364E8"/>
    <w:rsid w:val="3404679D"/>
    <w:rsid w:val="34079B02"/>
    <w:rsid w:val="34085E1D"/>
    <w:rsid w:val="34125ADC"/>
    <w:rsid w:val="34131F7C"/>
    <w:rsid w:val="3413B37D"/>
    <w:rsid w:val="34168094"/>
    <w:rsid w:val="3416AC24"/>
    <w:rsid w:val="341815F6"/>
    <w:rsid w:val="341FBDCA"/>
    <w:rsid w:val="3422819E"/>
    <w:rsid w:val="34271B25"/>
    <w:rsid w:val="34278EBE"/>
    <w:rsid w:val="342B40A7"/>
    <w:rsid w:val="342FAD50"/>
    <w:rsid w:val="34341986"/>
    <w:rsid w:val="343980AF"/>
    <w:rsid w:val="343B77A8"/>
    <w:rsid w:val="343E91BE"/>
    <w:rsid w:val="34434608"/>
    <w:rsid w:val="3444E272"/>
    <w:rsid w:val="344AEFD2"/>
    <w:rsid w:val="344AFE9C"/>
    <w:rsid w:val="344B0C5B"/>
    <w:rsid w:val="344D4906"/>
    <w:rsid w:val="345527A9"/>
    <w:rsid w:val="345D6FE4"/>
    <w:rsid w:val="346066E9"/>
    <w:rsid w:val="34610496"/>
    <w:rsid w:val="346543AF"/>
    <w:rsid w:val="3469F527"/>
    <w:rsid w:val="346B4A07"/>
    <w:rsid w:val="346BAC80"/>
    <w:rsid w:val="346D7C3E"/>
    <w:rsid w:val="3473DDBB"/>
    <w:rsid w:val="3475823D"/>
    <w:rsid w:val="3475F757"/>
    <w:rsid w:val="347A9B72"/>
    <w:rsid w:val="347F3128"/>
    <w:rsid w:val="34853ED3"/>
    <w:rsid w:val="348BD25A"/>
    <w:rsid w:val="348DAB66"/>
    <w:rsid w:val="348DFB5C"/>
    <w:rsid w:val="348E1094"/>
    <w:rsid w:val="34913A35"/>
    <w:rsid w:val="34953CC2"/>
    <w:rsid w:val="34A09831"/>
    <w:rsid w:val="34A18FCF"/>
    <w:rsid w:val="34B34F95"/>
    <w:rsid w:val="34B4B039"/>
    <w:rsid w:val="34B602C6"/>
    <w:rsid w:val="34B91E22"/>
    <w:rsid w:val="34BBFD4E"/>
    <w:rsid w:val="34C3B6E1"/>
    <w:rsid w:val="34C4F298"/>
    <w:rsid w:val="34C90A28"/>
    <w:rsid w:val="34CBDE93"/>
    <w:rsid w:val="34DB7E6A"/>
    <w:rsid w:val="34DD2D2B"/>
    <w:rsid w:val="34DD9D39"/>
    <w:rsid w:val="34DE6D1E"/>
    <w:rsid w:val="34E0BD6A"/>
    <w:rsid w:val="34E71E7B"/>
    <w:rsid w:val="34E84C6F"/>
    <w:rsid w:val="34EBE0B2"/>
    <w:rsid w:val="34F4A4ED"/>
    <w:rsid w:val="34F4F4B6"/>
    <w:rsid w:val="34F541B3"/>
    <w:rsid w:val="34F5D60E"/>
    <w:rsid w:val="34FBC47C"/>
    <w:rsid w:val="34FDD817"/>
    <w:rsid w:val="34FFCF15"/>
    <w:rsid w:val="35039622"/>
    <w:rsid w:val="3506A0EF"/>
    <w:rsid w:val="3509035A"/>
    <w:rsid w:val="350ADB46"/>
    <w:rsid w:val="350AF1AA"/>
    <w:rsid w:val="350B4BCF"/>
    <w:rsid w:val="350BB3A2"/>
    <w:rsid w:val="350BE14E"/>
    <w:rsid w:val="350C4CE7"/>
    <w:rsid w:val="350F849E"/>
    <w:rsid w:val="35125DB2"/>
    <w:rsid w:val="3513D25D"/>
    <w:rsid w:val="35141FFC"/>
    <w:rsid w:val="35161B93"/>
    <w:rsid w:val="35183F96"/>
    <w:rsid w:val="351C4810"/>
    <w:rsid w:val="351EAD98"/>
    <w:rsid w:val="351F34B5"/>
    <w:rsid w:val="35226BBE"/>
    <w:rsid w:val="352309BF"/>
    <w:rsid w:val="35258149"/>
    <w:rsid w:val="3526966E"/>
    <w:rsid w:val="3526F228"/>
    <w:rsid w:val="352737C0"/>
    <w:rsid w:val="352B3400"/>
    <w:rsid w:val="35326BA1"/>
    <w:rsid w:val="35364C1B"/>
    <w:rsid w:val="353C31EE"/>
    <w:rsid w:val="353E319F"/>
    <w:rsid w:val="353ED7D6"/>
    <w:rsid w:val="3540FA5D"/>
    <w:rsid w:val="35430A1E"/>
    <w:rsid w:val="354533D3"/>
    <w:rsid w:val="354892DC"/>
    <w:rsid w:val="3549CA31"/>
    <w:rsid w:val="354F6FAD"/>
    <w:rsid w:val="35523FEF"/>
    <w:rsid w:val="355454E8"/>
    <w:rsid w:val="35585EF2"/>
    <w:rsid w:val="3558DEFC"/>
    <w:rsid w:val="355A6121"/>
    <w:rsid w:val="355A62E9"/>
    <w:rsid w:val="35639DAF"/>
    <w:rsid w:val="35647CE4"/>
    <w:rsid w:val="35658E80"/>
    <w:rsid w:val="3565DE1C"/>
    <w:rsid w:val="3569219A"/>
    <w:rsid w:val="356CBA70"/>
    <w:rsid w:val="356CEBDF"/>
    <w:rsid w:val="357261B6"/>
    <w:rsid w:val="35729509"/>
    <w:rsid w:val="3577D8A2"/>
    <w:rsid w:val="3577E498"/>
    <w:rsid w:val="357A219A"/>
    <w:rsid w:val="357B0DE5"/>
    <w:rsid w:val="357B4FE8"/>
    <w:rsid w:val="357EE21E"/>
    <w:rsid w:val="357F0B78"/>
    <w:rsid w:val="357F757A"/>
    <w:rsid w:val="3586CBE3"/>
    <w:rsid w:val="3592B0C6"/>
    <w:rsid w:val="35971024"/>
    <w:rsid w:val="359D9EC1"/>
    <w:rsid w:val="35A3BB97"/>
    <w:rsid w:val="35A7743F"/>
    <w:rsid w:val="35AAE74B"/>
    <w:rsid w:val="35AD0354"/>
    <w:rsid w:val="35B9B78F"/>
    <w:rsid w:val="35BC1BC7"/>
    <w:rsid w:val="35BD6C0A"/>
    <w:rsid w:val="35C155AF"/>
    <w:rsid w:val="35C61106"/>
    <w:rsid w:val="35CDACF0"/>
    <w:rsid w:val="35D1D74A"/>
    <w:rsid w:val="35D6BB7F"/>
    <w:rsid w:val="35DA44E8"/>
    <w:rsid w:val="35E1542E"/>
    <w:rsid w:val="35E33F72"/>
    <w:rsid w:val="35E36079"/>
    <w:rsid w:val="35E56E52"/>
    <w:rsid w:val="35E7A452"/>
    <w:rsid w:val="35EA7ADF"/>
    <w:rsid w:val="35EAA069"/>
    <w:rsid w:val="35EB94B5"/>
    <w:rsid w:val="35F2DD1A"/>
    <w:rsid w:val="35F5F817"/>
    <w:rsid w:val="35F8BA9E"/>
    <w:rsid w:val="35FC7DB0"/>
    <w:rsid w:val="35FCAF6C"/>
    <w:rsid w:val="35FCD5FD"/>
    <w:rsid w:val="35FDC6BF"/>
    <w:rsid w:val="36006D8B"/>
    <w:rsid w:val="360348A5"/>
    <w:rsid w:val="3603F23A"/>
    <w:rsid w:val="36043525"/>
    <w:rsid w:val="3604423E"/>
    <w:rsid w:val="36052561"/>
    <w:rsid w:val="360615CB"/>
    <w:rsid w:val="36099D01"/>
    <w:rsid w:val="360E3B01"/>
    <w:rsid w:val="361197C5"/>
    <w:rsid w:val="3611C7B8"/>
    <w:rsid w:val="36149A87"/>
    <w:rsid w:val="36183157"/>
    <w:rsid w:val="3618ACD5"/>
    <w:rsid w:val="36214694"/>
    <w:rsid w:val="362211FB"/>
    <w:rsid w:val="36224F37"/>
    <w:rsid w:val="3623E954"/>
    <w:rsid w:val="3627A0CA"/>
    <w:rsid w:val="3628C552"/>
    <w:rsid w:val="3629CBBD"/>
    <w:rsid w:val="362CDA48"/>
    <w:rsid w:val="3630E0CB"/>
    <w:rsid w:val="3634AE50"/>
    <w:rsid w:val="363B88A8"/>
    <w:rsid w:val="3641048C"/>
    <w:rsid w:val="364159C5"/>
    <w:rsid w:val="3644683F"/>
    <w:rsid w:val="3645D273"/>
    <w:rsid w:val="364700F0"/>
    <w:rsid w:val="3647A228"/>
    <w:rsid w:val="3648F423"/>
    <w:rsid w:val="364F10E4"/>
    <w:rsid w:val="3653982C"/>
    <w:rsid w:val="365C9424"/>
    <w:rsid w:val="3660597B"/>
    <w:rsid w:val="36606863"/>
    <w:rsid w:val="36644020"/>
    <w:rsid w:val="3664C38C"/>
    <w:rsid w:val="3671F751"/>
    <w:rsid w:val="3674CAF0"/>
    <w:rsid w:val="3675CB49"/>
    <w:rsid w:val="367BE62B"/>
    <w:rsid w:val="367CBD90"/>
    <w:rsid w:val="367D83D2"/>
    <w:rsid w:val="367DF1F1"/>
    <w:rsid w:val="36814689"/>
    <w:rsid w:val="36827244"/>
    <w:rsid w:val="3685E3FC"/>
    <w:rsid w:val="368E3816"/>
    <w:rsid w:val="369634FE"/>
    <w:rsid w:val="36A0BAB9"/>
    <w:rsid w:val="36A2EB45"/>
    <w:rsid w:val="36A6DA13"/>
    <w:rsid w:val="36A73AEA"/>
    <w:rsid w:val="36B2DBCA"/>
    <w:rsid w:val="36B993F0"/>
    <w:rsid w:val="36B9FBA8"/>
    <w:rsid w:val="36BACA90"/>
    <w:rsid w:val="36BB1C4A"/>
    <w:rsid w:val="36BDBE58"/>
    <w:rsid w:val="36C40803"/>
    <w:rsid w:val="36C6EC05"/>
    <w:rsid w:val="36C7958E"/>
    <w:rsid w:val="36CC941A"/>
    <w:rsid w:val="36D0D0E3"/>
    <w:rsid w:val="36D129A2"/>
    <w:rsid w:val="36D50FCB"/>
    <w:rsid w:val="36D92E10"/>
    <w:rsid w:val="36DDD492"/>
    <w:rsid w:val="36E10D7A"/>
    <w:rsid w:val="36E44FBE"/>
    <w:rsid w:val="36E4531E"/>
    <w:rsid w:val="36EF10D2"/>
    <w:rsid w:val="36F29898"/>
    <w:rsid w:val="36F726D8"/>
    <w:rsid w:val="36F96580"/>
    <w:rsid w:val="36FEBD4A"/>
    <w:rsid w:val="37016B0F"/>
    <w:rsid w:val="3707D912"/>
    <w:rsid w:val="370BFFBF"/>
    <w:rsid w:val="370C28E9"/>
    <w:rsid w:val="371356AD"/>
    <w:rsid w:val="37139553"/>
    <w:rsid w:val="371E506C"/>
    <w:rsid w:val="371F1C36"/>
    <w:rsid w:val="3722DCA1"/>
    <w:rsid w:val="37244FA2"/>
    <w:rsid w:val="3728EF82"/>
    <w:rsid w:val="372BA351"/>
    <w:rsid w:val="372BEF2B"/>
    <w:rsid w:val="372FEB16"/>
    <w:rsid w:val="372FF025"/>
    <w:rsid w:val="37307113"/>
    <w:rsid w:val="37324B90"/>
    <w:rsid w:val="3732A7AC"/>
    <w:rsid w:val="3734CE47"/>
    <w:rsid w:val="3736A6CF"/>
    <w:rsid w:val="373E9CA3"/>
    <w:rsid w:val="3740AE09"/>
    <w:rsid w:val="3740C0A6"/>
    <w:rsid w:val="374244E7"/>
    <w:rsid w:val="3748217D"/>
    <w:rsid w:val="3749F10B"/>
    <w:rsid w:val="374DFA98"/>
    <w:rsid w:val="374FF89B"/>
    <w:rsid w:val="3751EA9D"/>
    <w:rsid w:val="375483D7"/>
    <w:rsid w:val="37549810"/>
    <w:rsid w:val="37596EBF"/>
    <w:rsid w:val="375D52AB"/>
    <w:rsid w:val="37608B04"/>
    <w:rsid w:val="3761ABF4"/>
    <w:rsid w:val="37623816"/>
    <w:rsid w:val="37629D4B"/>
    <w:rsid w:val="3764A20D"/>
    <w:rsid w:val="37650C52"/>
    <w:rsid w:val="37661118"/>
    <w:rsid w:val="3769B6C5"/>
    <w:rsid w:val="376DB3A0"/>
    <w:rsid w:val="376FCA98"/>
    <w:rsid w:val="376FDE3F"/>
    <w:rsid w:val="3771E1E0"/>
    <w:rsid w:val="3773FE22"/>
    <w:rsid w:val="3774BC0F"/>
    <w:rsid w:val="3778B639"/>
    <w:rsid w:val="377AC47F"/>
    <w:rsid w:val="378413AF"/>
    <w:rsid w:val="37870BBE"/>
    <w:rsid w:val="378A1384"/>
    <w:rsid w:val="378AB6FC"/>
    <w:rsid w:val="378D02D6"/>
    <w:rsid w:val="3793F1C9"/>
    <w:rsid w:val="3799D30A"/>
    <w:rsid w:val="379A9B8A"/>
    <w:rsid w:val="379CF9A7"/>
    <w:rsid w:val="379F6BFD"/>
    <w:rsid w:val="37A3EBA1"/>
    <w:rsid w:val="37A47244"/>
    <w:rsid w:val="37A87852"/>
    <w:rsid w:val="37A92062"/>
    <w:rsid w:val="37AD9819"/>
    <w:rsid w:val="37B115A7"/>
    <w:rsid w:val="37B6E058"/>
    <w:rsid w:val="37B9D00A"/>
    <w:rsid w:val="37B9E91D"/>
    <w:rsid w:val="37BEC64E"/>
    <w:rsid w:val="37C2A032"/>
    <w:rsid w:val="37C3E404"/>
    <w:rsid w:val="37C49630"/>
    <w:rsid w:val="37C59C1E"/>
    <w:rsid w:val="37C7774D"/>
    <w:rsid w:val="37C8FF95"/>
    <w:rsid w:val="37C9AB68"/>
    <w:rsid w:val="37CC8117"/>
    <w:rsid w:val="37D03FB3"/>
    <w:rsid w:val="37D27792"/>
    <w:rsid w:val="37D2BA56"/>
    <w:rsid w:val="37D3C383"/>
    <w:rsid w:val="37D8DECB"/>
    <w:rsid w:val="37D9774C"/>
    <w:rsid w:val="37DEE361"/>
    <w:rsid w:val="37E0677E"/>
    <w:rsid w:val="37E260F5"/>
    <w:rsid w:val="37E5699B"/>
    <w:rsid w:val="37E6665E"/>
    <w:rsid w:val="37ED1A70"/>
    <w:rsid w:val="37F224A8"/>
    <w:rsid w:val="37F4DBEC"/>
    <w:rsid w:val="37F5AF43"/>
    <w:rsid w:val="37FC0CD8"/>
    <w:rsid w:val="37FCD53A"/>
    <w:rsid w:val="37FCF4B9"/>
    <w:rsid w:val="37FE8D46"/>
    <w:rsid w:val="380001D5"/>
    <w:rsid w:val="3802748A"/>
    <w:rsid w:val="3803BDBF"/>
    <w:rsid w:val="380CE19A"/>
    <w:rsid w:val="38166C93"/>
    <w:rsid w:val="381C1910"/>
    <w:rsid w:val="381CA35C"/>
    <w:rsid w:val="381E4BE2"/>
    <w:rsid w:val="381E9A58"/>
    <w:rsid w:val="3828C140"/>
    <w:rsid w:val="3829EA47"/>
    <w:rsid w:val="382A1AFE"/>
    <w:rsid w:val="382DAF73"/>
    <w:rsid w:val="38347A07"/>
    <w:rsid w:val="38347DB0"/>
    <w:rsid w:val="383966A7"/>
    <w:rsid w:val="38408B3C"/>
    <w:rsid w:val="38426FC3"/>
    <w:rsid w:val="3850655A"/>
    <w:rsid w:val="3851C019"/>
    <w:rsid w:val="3852550F"/>
    <w:rsid w:val="385B8C44"/>
    <w:rsid w:val="385BC489"/>
    <w:rsid w:val="38649B23"/>
    <w:rsid w:val="386AB11A"/>
    <w:rsid w:val="386B5188"/>
    <w:rsid w:val="386FA8A4"/>
    <w:rsid w:val="387063B8"/>
    <w:rsid w:val="3870D655"/>
    <w:rsid w:val="3873F1CA"/>
    <w:rsid w:val="3873FF1B"/>
    <w:rsid w:val="38796745"/>
    <w:rsid w:val="3879F7E4"/>
    <w:rsid w:val="387D5D97"/>
    <w:rsid w:val="3880CB70"/>
    <w:rsid w:val="3888225C"/>
    <w:rsid w:val="3888D71C"/>
    <w:rsid w:val="3889E837"/>
    <w:rsid w:val="388A419E"/>
    <w:rsid w:val="388AA8D9"/>
    <w:rsid w:val="388F28D1"/>
    <w:rsid w:val="3891DAFB"/>
    <w:rsid w:val="3894FC83"/>
    <w:rsid w:val="3895715B"/>
    <w:rsid w:val="389A9EF1"/>
    <w:rsid w:val="389D2E79"/>
    <w:rsid w:val="38A2C99E"/>
    <w:rsid w:val="38A2DBE2"/>
    <w:rsid w:val="38A6AED9"/>
    <w:rsid w:val="38ACF475"/>
    <w:rsid w:val="38B44A59"/>
    <w:rsid w:val="38B59E38"/>
    <w:rsid w:val="38BA12D4"/>
    <w:rsid w:val="38BCED11"/>
    <w:rsid w:val="38C64C37"/>
    <w:rsid w:val="38C6D54D"/>
    <w:rsid w:val="38D071AF"/>
    <w:rsid w:val="38D67772"/>
    <w:rsid w:val="38D67F22"/>
    <w:rsid w:val="38DA8E41"/>
    <w:rsid w:val="38DDC007"/>
    <w:rsid w:val="38E19A39"/>
    <w:rsid w:val="38E1CEA7"/>
    <w:rsid w:val="38E2A305"/>
    <w:rsid w:val="38E36B1E"/>
    <w:rsid w:val="38E4B023"/>
    <w:rsid w:val="38E8E714"/>
    <w:rsid w:val="38E9B8AD"/>
    <w:rsid w:val="38EFE1C4"/>
    <w:rsid w:val="38F72559"/>
    <w:rsid w:val="38F8057E"/>
    <w:rsid w:val="38F99A3D"/>
    <w:rsid w:val="3905AD53"/>
    <w:rsid w:val="39074865"/>
    <w:rsid w:val="390862A8"/>
    <w:rsid w:val="390A341E"/>
    <w:rsid w:val="390B6B27"/>
    <w:rsid w:val="390C637E"/>
    <w:rsid w:val="390C8C3F"/>
    <w:rsid w:val="391181FD"/>
    <w:rsid w:val="391193AD"/>
    <w:rsid w:val="39183B0C"/>
    <w:rsid w:val="3920E713"/>
    <w:rsid w:val="3921FAED"/>
    <w:rsid w:val="39249304"/>
    <w:rsid w:val="39251929"/>
    <w:rsid w:val="392745D3"/>
    <w:rsid w:val="392AB54F"/>
    <w:rsid w:val="392F9916"/>
    <w:rsid w:val="3930D0D7"/>
    <w:rsid w:val="3933FAB3"/>
    <w:rsid w:val="39366A18"/>
    <w:rsid w:val="393AAE44"/>
    <w:rsid w:val="393C86F7"/>
    <w:rsid w:val="3944D97F"/>
    <w:rsid w:val="39469FBC"/>
    <w:rsid w:val="394D1FD8"/>
    <w:rsid w:val="394EFA16"/>
    <w:rsid w:val="394F95EC"/>
    <w:rsid w:val="395653C9"/>
    <w:rsid w:val="395C1F5A"/>
    <w:rsid w:val="395FAB84"/>
    <w:rsid w:val="3965D2A8"/>
    <w:rsid w:val="3967B4EF"/>
    <w:rsid w:val="396A6392"/>
    <w:rsid w:val="396F6203"/>
    <w:rsid w:val="397D0CE8"/>
    <w:rsid w:val="39883CA7"/>
    <w:rsid w:val="398B262C"/>
    <w:rsid w:val="3994B305"/>
    <w:rsid w:val="399B2136"/>
    <w:rsid w:val="399C005E"/>
    <w:rsid w:val="399F04A0"/>
    <w:rsid w:val="39A24A89"/>
    <w:rsid w:val="39A31CFD"/>
    <w:rsid w:val="39A36030"/>
    <w:rsid w:val="39A43D4E"/>
    <w:rsid w:val="39A6E290"/>
    <w:rsid w:val="39A87B65"/>
    <w:rsid w:val="39AB3094"/>
    <w:rsid w:val="39AB56F7"/>
    <w:rsid w:val="39AD25B4"/>
    <w:rsid w:val="39AEC54B"/>
    <w:rsid w:val="39B2C6CE"/>
    <w:rsid w:val="39B4AC02"/>
    <w:rsid w:val="39B4F6F1"/>
    <w:rsid w:val="39B72728"/>
    <w:rsid w:val="39BCD378"/>
    <w:rsid w:val="39BDDCC9"/>
    <w:rsid w:val="39BF8BE2"/>
    <w:rsid w:val="39C09B0B"/>
    <w:rsid w:val="39C2CB46"/>
    <w:rsid w:val="39C90410"/>
    <w:rsid w:val="39CCDF1D"/>
    <w:rsid w:val="39D0C297"/>
    <w:rsid w:val="39D3ADB7"/>
    <w:rsid w:val="39D6A60D"/>
    <w:rsid w:val="39D7235C"/>
    <w:rsid w:val="39D974CF"/>
    <w:rsid w:val="39DA22A5"/>
    <w:rsid w:val="39DC88D1"/>
    <w:rsid w:val="39DC8952"/>
    <w:rsid w:val="39DF9105"/>
    <w:rsid w:val="39EBFE47"/>
    <w:rsid w:val="39F3A03A"/>
    <w:rsid w:val="39F4F3A8"/>
    <w:rsid w:val="39F527C8"/>
    <w:rsid w:val="3A015354"/>
    <w:rsid w:val="3A047BCF"/>
    <w:rsid w:val="3A059586"/>
    <w:rsid w:val="3A094C27"/>
    <w:rsid w:val="3A0D23A7"/>
    <w:rsid w:val="3A0D43CB"/>
    <w:rsid w:val="3A0DC545"/>
    <w:rsid w:val="3A0F0767"/>
    <w:rsid w:val="3A0F48BB"/>
    <w:rsid w:val="3A1050D8"/>
    <w:rsid w:val="3A1215A5"/>
    <w:rsid w:val="3A13F1F3"/>
    <w:rsid w:val="3A1633F6"/>
    <w:rsid w:val="3A19BA6C"/>
    <w:rsid w:val="3A1BE267"/>
    <w:rsid w:val="3A1C579B"/>
    <w:rsid w:val="3A1CAC97"/>
    <w:rsid w:val="3A1D4527"/>
    <w:rsid w:val="3A1DCB1A"/>
    <w:rsid w:val="3A1DCCA9"/>
    <w:rsid w:val="3A23AAAC"/>
    <w:rsid w:val="3A240873"/>
    <w:rsid w:val="3A2A3E04"/>
    <w:rsid w:val="3A2CC11E"/>
    <w:rsid w:val="3A31FB05"/>
    <w:rsid w:val="3A34A7C0"/>
    <w:rsid w:val="3A3589DC"/>
    <w:rsid w:val="3A36F362"/>
    <w:rsid w:val="3A4032AA"/>
    <w:rsid w:val="3A4072AB"/>
    <w:rsid w:val="3A460ABF"/>
    <w:rsid w:val="3A4BBB1A"/>
    <w:rsid w:val="3A4CBCB2"/>
    <w:rsid w:val="3A5209F7"/>
    <w:rsid w:val="3A548474"/>
    <w:rsid w:val="3A550C51"/>
    <w:rsid w:val="3A58B059"/>
    <w:rsid w:val="3A5DC252"/>
    <w:rsid w:val="3A6373AE"/>
    <w:rsid w:val="3A6415B0"/>
    <w:rsid w:val="3A6568DF"/>
    <w:rsid w:val="3A67C643"/>
    <w:rsid w:val="3A6ECF9C"/>
    <w:rsid w:val="3A6FCF4E"/>
    <w:rsid w:val="3A70EBFB"/>
    <w:rsid w:val="3A726117"/>
    <w:rsid w:val="3A745AD1"/>
    <w:rsid w:val="3A773D6B"/>
    <w:rsid w:val="3A7E857A"/>
    <w:rsid w:val="3A805289"/>
    <w:rsid w:val="3A820404"/>
    <w:rsid w:val="3A8D75E6"/>
    <w:rsid w:val="3A90517D"/>
    <w:rsid w:val="3A990477"/>
    <w:rsid w:val="3A99EF55"/>
    <w:rsid w:val="3A9A19D1"/>
    <w:rsid w:val="3A9FF872"/>
    <w:rsid w:val="3AA03596"/>
    <w:rsid w:val="3AA9A249"/>
    <w:rsid w:val="3AB09A7C"/>
    <w:rsid w:val="3AB0D5F8"/>
    <w:rsid w:val="3AB5BB65"/>
    <w:rsid w:val="3AB98491"/>
    <w:rsid w:val="3AC2DF80"/>
    <w:rsid w:val="3AC95958"/>
    <w:rsid w:val="3AC995EF"/>
    <w:rsid w:val="3AD08320"/>
    <w:rsid w:val="3AD248DD"/>
    <w:rsid w:val="3AD90163"/>
    <w:rsid w:val="3ADC3E1F"/>
    <w:rsid w:val="3ADE5B06"/>
    <w:rsid w:val="3ADFF732"/>
    <w:rsid w:val="3AEC0725"/>
    <w:rsid w:val="3AF2DCA0"/>
    <w:rsid w:val="3AF3D88A"/>
    <w:rsid w:val="3AF6FE93"/>
    <w:rsid w:val="3AF7BA6C"/>
    <w:rsid w:val="3AF9A7CD"/>
    <w:rsid w:val="3AFD3CE0"/>
    <w:rsid w:val="3B023DCD"/>
    <w:rsid w:val="3B0A99B7"/>
    <w:rsid w:val="3B0D3B70"/>
    <w:rsid w:val="3B0E6C62"/>
    <w:rsid w:val="3B0EDD36"/>
    <w:rsid w:val="3B0F3183"/>
    <w:rsid w:val="3B10253E"/>
    <w:rsid w:val="3B104DCF"/>
    <w:rsid w:val="3B12A8ED"/>
    <w:rsid w:val="3B13C7DD"/>
    <w:rsid w:val="3B19924A"/>
    <w:rsid w:val="3B1B0A46"/>
    <w:rsid w:val="3B1DEF0A"/>
    <w:rsid w:val="3B219ABD"/>
    <w:rsid w:val="3B21EB96"/>
    <w:rsid w:val="3B226479"/>
    <w:rsid w:val="3B227292"/>
    <w:rsid w:val="3B233041"/>
    <w:rsid w:val="3B28D1C4"/>
    <w:rsid w:val="3B2928D2"/>
    <w:rsid w:val="3B2FF0A0"/>
    <w:rsid w:val="3B331527"/>
    <w:rsid w:val="3B368D96"/>
    <w:rsid w:val="3B3777CD"/>
    <w:rsid w:val="3B396622"/>
    <w:rsid w:val="3B3B2ADA"/>
    <w:rsid w:val="3B3E9A54"/>
    <w:rsid w:val="3B443083"/>
    <w:rsid w:val="3B4B2108"/>
    <w:rsid w:val="3B4CD811"/>
    <w:rsid w:val="3B4D6B98"/>
    <w:rsid w:val="3B4F534A"/>
    <w:rsid w:val="3B568568"/>
    <w:rsid w:val="3B5A3B81"/>
    <w:rsid w:val="3B5C3D35"/>
    <w:rsid w:val="3B62C0EF"/>
    <w:rsid w:val="3B639056"/>
    <w:rsid w:val="3B66A6E5"/>
    <w:rsid w:val="3B68A803"/>
    <w:rsid w:val="3B6BA70A"/>
    <w:rsid w:val="3B6CD74E"/>
    <w:rsid w:val="3B72D0CB"/>
    <w:rsid w:val="3B73BAAD"/>
    <w:rsid w:val="3B78368C"/>
    <w:rsid w:val="3B791636"/>
    <w:rsid w:val="3B79D3D9"/>
    <w:rsid w:val="3B7BECA3"/>
    <w:rsid w:val="3B7CA2C7"/>
    <w:rsid w:val="3B7EB6EC"/>
    <w:rsid w:val="3B8059CC"/>
    <w:rsid w:val="3B82A2AE"/>
    <w:rsid w:val="3B832034"/>
    <w:rsid w:val="3B85B40B"/>
    <w:rsid w:val="3B87B243"/>
    <w:rsid w:val="3B898239"/>
    <w:rsid w:val="3B8E5C40"/>
    <w:rsid w:val="3B91BDC9"/>
    <w:rsid w:val="3B953BA4"/>
    <w:rsid w:val="3B9927F6"/>
    <w:rsid w:val="3B9A7A90"/>
    <w:rsid w:val="3B9B3833"/>
    <w:rsid w:val="3B9B822E"/>
    <w:rsid w:val="3B9D6D73"/>
    <w:rsid w:val="3B9F4653"/>
    <w:rsid w:val="3BA600C0"/>
    <w:rsid w:val="3BA94655"/>
    <w:rsid w:val="3BAD1F4B"/>
    <w:rsid w:val="3BBA053F"/>
    <w:rsid w:val="3BC142D7"/>
    <w:rsid w:val="3BC1DDF8"/>
    <w:rsid w:val="3BC6A327"/>
    <w:rsid w:val="3BCB09D9"/>
    <w:rsid w:val="3BCB2F62"/>
    <w:rsid w:val="3BCB43F8"/>
    <w:rsid w:val="3BCDA926"/>
    <w:rsid w:val="3BCFDCA6"/>
    <w:rsid w:val="3BD2870D"/>
    <w:rsid w:val="3BD3A86D"/>
    <w:rsid w:val="3BD46D09"/>
    <w:rsid w:val="3BD54663"/>
    <w:rsid w:val="3BD59E17"/>
    <w:rsid w:val="3BDB923D"/>
    <w:rsid w:val="3BDD2B7E"/>
    <w:rsid w:val="3BDEDF26"/>
    <w:rsid w:val="3BE1781D"/>
    <w:rsid w:val="3BE24393"/>
    <w:rsid w:val="3BE316AA"/>
    <w:rsid w:val="3BE38868"/>
    <w:rsid w:val="3BE4AF08"/>
    <w:rsid w:val="3BE5B262"/>
    <w:rsid w:val="3BE66456"/>
    <w:rsid w:val="3BE7A163"/>
    <w:rsid w:val="3BE82079"/>
    <w:rsid w:val="3BE9F65E"/>
    <w:rsid w:val="3BEB385F"/>
    <w:rsid w:val="3BF03790"/>
    <w:rsid w:val="3BF23CB4"/>
    <w:rsid w:val="3BF268AE"/>
    <w:rsid w:val="3BF443CA"/>
    <w:rsid w:val="3BF72CB9"/>
    <w:rsid w:val="3BF9302D"/>
    <w:rsid w:val="3BFA0B73"/>
    <w:rsid w:val="3C00548D"/>
    <w:rsid w:val="3C081CB3"/>
    <w:rsid w:val="3C0826F5"/>
    <w:rsid w:val="3C09636F"/>
    <w:rsid w:val="3C111BA8"/>
    <w:rsid w:val="3C137948"/>
    <w:rsid w:val="3C13F569"/>
    <w:rsid w:val="3C1EF173"/>
    <w:rsid w:val="3C1F56EE"/>
    <w:rsid w:val="3C249F99"/>
    <w:rsid w:val="3C2681E6"/>
    <w:rsid w:val="3C32722A"/>
    <w:rsid w:val="3C37CBA2"/>
    <w:rsid w:val="3C38DED6"/>
    <w:rsid w:val="3C399CDF"/>
    <w:rsid w:val="3C3D4D6C"/>
    <w:rsid w:val="3C42F454"/>
    <w:rsid w:val="3C44A40F"/>
    <w:rsid w:val="3C4B09E3"/>
    <w:rsid w:val="3C4B52B7"/>
    <w:rsid w:val="3C4E1B71"/>
    <w:rsid w:val="3C4E31B5"/>
    <w:rsid w:val="3C508680"/>
    <w:rsid w:val="3C511EEB"/>
    <w:rsid w:val="3C513DD5"/>
    <w:rsid w:val="3C535CDA"/>
    <w:rsid w:val="3C56581F"/>
    <w:rsid w:val="3C5A4DFF"/>
    <w:rsid w:val="3C5C6CB1"/>
    <w:rsid w:val="3C5EC5F3"/>
    <w:rsid w:val="3C608233"/>
    <w:rsid w:val="3C60C84F"/>
    <w:rsid w:val="3C612558"/>
    <w:rsid w:val="3C6397E9"/>
    <w:rsid w:val="3C6F3F19"/>
    <w:rsid w:val="3C707452"/>
    <w:rsid w:val="3C742CB4"/>
    <w:rsid w:val="3C79A3FF"/>
    <w:rsid w:val="3C79C871"/>
    <w:rsid w:val="3C7CDB57"/>
    <w:rsid w:val="3C89A546"/>
    <w:rsid w:val="3C89B62E"/>
    <w:rsid w:val="3C8AEC43"/>
    <w:rsid w:val="3C8B3521"/>
    <w:rsid w:val="3C8CDC83"/>
    <w:rsid w:val="3C8FFA5B"/>
    <w:rsid w:val="3C9A817A"/>
    <w:rsid w:val="3C9B510E"/>
    <w:rsid w:val="3C9E6F2A"/>
    <w:rsid w:val="3CA00772"/>
    <w:rsid w:val="3CA45690"/>
    <w:rsid w:val="3CAD7B97"/>
    <w:rsid w:val="3CAFE47E"/>
    <w:rsid w:val="3CB11F59"/>
    <w:rsid w:val="3CB344D9"/>
    <w:rsid w:val="3CB39ADA"/>
    <w:rsid w:val="3CB8C210"/>
    <w:rsid w:val="3CB8FACC"/>
    <w:rsid w:val="3CB9F7DF"/>
    <w:rsid w:val="3CBCBFCB"/>
    <w:rsid w:val="3CBD117B"/>
    <w:rsid w:val="3CBED7C4"/>
    <w:rsid w:val="3CC017BC"/>
    <w:rsid w:val="3CC5436A"/>
    <w:rsid w:val="3CC58020"/>
    <w:rsid w:val="3CC7E26D"/>
    <w:rsid w:val="3CC99A95"/>
    <w:rsid w:val="3CCB733D"/>
    <w:rsid w:val="3CDBAB40"/>
    <w:rsid w:val="3CDD9AF1"/>
    <w:rsid w:val="3CDDA2E9"/>
    <w:rsid w:val="3CE10177"/>
    <w:rsid w:val="3CE27B75"/>
    <w:rsid w:val="3CE33CF4"/>
    <w:rsid w:val="3CE63FA9"/>
    <w:rsid w:val="3CE6705F"/>
    <w:rsid w:val="3CE70F61"/>
    <w:rsid w:val="3CE7BB95"/>
    <w:rsid w:val="3CEA4B32"/>
    <w:rsid w:val="3CEF8FB1"/>
    <w:rsid w:val="3CF090D5"/>
    <w:rsid w:val="3CF1E805"/>
    <w:rsid w:val="3CF348C0"/>
    <w:rsid w:val="3CFB1602"/>
    <w:rsid w:val="3CFD0CBF"/>
    <w:rsid w:val="3CFEF487"/>
    <w:rsid w:val="3D00257D"/>
    <w:rsid w:val="3D00AFF0"/>
    <w:rsid w:val="3D14E100"/>
    <w:rsid w:val="3D15B4CA"/>
    <w:rsid w:val="3D16CA73"/>
    <w:rsid w:val="3D1B5160"/>
    <w:rsid w:val="3D1CBED1"/>
    <w:rsid w:val="3D1E8E02"/>
    <w:rsid w:val="3D1EF23F"/>
    <w:rsid w:val="3D219D4C"/>
    <w:rsid w:val="3D2604EB"/>
    <w:rsid w:val="3D273F22"/>
    <w:rsid w:val="3D2AF751"/>
    <w:rsid w:val="3D2B5E83"/>
    <w:rsid w:val="3D2BF8D6"/>
    <w:rsid w:val="3D348BE0"/>
    <w:rsid w:val="3D348F09"/>
    <w:rsid w:val="3D3A29AE"/>
    <w:rsid w:val="3D3F2D7B"/>
    <w:rsid w:val="3D443550"/>
    <w:rsid w:val="3D45B5A5"/>
    <w:rsid w:val="3D45BEC5"/>
    <w:rsid w:val="3D4725DA"/>
    <w:rsid w:val="3D55EDF6"/>
    <w:rsid w:val="3D56CEB7"/>
    <w:rsid w:val="3D577F77"/>
    <w:rsid w:val="3D599709"/>
    <w:rsid w:val="3D5ACFBC"/>
    <w:rsid w:val="3D5D99ED"/>
    <w:rsid w:val="3D5E78FA"/>
    <w:rsid w:val="3D608695"/>
    <w:rsid w:val="3D60EA48"/>
    <w:rsid w:val="3D62CC8B"/>
    <w:rsid w:val="3D6303B2"/>
    <w:rsid w:val="3D6C287E"/>
    <w:rsid w:val="3D6CCE27"/>
    <w:rsid w:val="3D6DE874"/>
    <w:rsid w:val="3D6EDB9F"/>
    <w:rsid w:val="3D6EFCC2"/>
    <w:rsid w:val="3D717651"/>
    <w:rsid w:val="3D7316B5"/>
    <w:rsid w:val="3D774A9F"/>
    <w:rsid w:val="3D7B317B"/>
    <w:rsid w:val="3D7DC400"/>
    <w:rsid w:val="3D8055CC"/>
    <w:rsid w:val="3D85B1C5"/>
    <w:rsid w:val="3D86A771"/>
    <w:rsid w:val="3D89B8B6"/>
    <w:rsid w:val="3D8E937C"/>
    <w:rsid w:val="3D95C083"/>
    <w:rsid w:val="3D95E4BD"/>
    <w:rsid w:val="3D9C0605"/>
    <w:rsid w:val="3D9C2455"/>
    <w:rsid w:val="3D9D248C"/>
    <w:rsid w:val="3D9E42AA"/>
    <w:rsid w:val="3D9F1DDC"/>
    <w:rsid w:val="3DA29BE3"/>
    <w:rsid w:val="3DA62AFC"/>
    <w:rsid w:val="3DA9786A"/>
    <w:rsid w:val="3DAC9792"/>
    <w:rsid w:val="3DADE30D"/>
    <w:rsid w:val="3DB243C8"/>
    <w:rsid w:val="3DB3796F"/>
    <w:rsid w:val="3DB38700"/>
    <w:rsid w:val="3DB461B6"/>
    <w:rsid w:val="3DB4C8A3"/>
    <w:rsid w:val="3DB535AE"/>
    <w:rsid w:val="3DB6E84F"/>
    <w:rsid w:val="3DB9617D"/>
    <w:rsid w:val="3DBADE22"/>
    <w:rsid w:val="3DC678A3"/>
    <w:rsid w:val="3DC8C373"/>
    <w:rsid w:val="3DCCB811"/>
    <w:rsid w:val="3DCCC40D"/>
    <w:rsid w:val="3DD5C1B2"/>
    <w:rsid w:val="3DDD6492"/>
    <w:rsid w:val="3DDE9911"/>
    <w:rsid w:val="3DE3D6A1"/>
    <w:rsid w:val="3DE6C0B9"/>
    <w:rsid w:val="3DEB0D0C"/>
    <w:rsid w:val="3DEC93BA"/>
    <w:rsid w:val="3DED595D"/>
    <w:rsid w:val="3DEDE4C6"/>
    <w:rsid w:val="3DEE4E7A"/>
    <w:rsid w:val="3DF1A22D"/>
    <w:rsid w:val="3DF29D99"/>
    <w:rsid w:val="3DFD0C5D"/>
    <w:rsid w:val="3E02602A"/>
    <w:rsid w:val="3E0424BE"/>
    <w:rsid w:val="3E06F10E"/>
    <w:rsid w:val="3E093A0B"/>
    <w:rsid w:val="3E0AC7C2"/>
    <w:rsid w:val="3E1165EA"/>
    <w:rsid w:val="3E1F93BE"/>
    <w:rsid w:val="3E200D85"/>
    <w:rsid w:val="3E20E903"/>
    <w:rsid w:val="3E211AB6"/>
    <w:rsid w:val="3E2576AF"/>
    <w:rsid w:val="3E296EC2"/>
    <w:rsid w:val="3E2A8EB8"/>
    <w:rsid w:val="3E2CDF8E"/>
    <w:rsid w:val="3E350363"/>
    <w:rsid w:val="3E36CE73"/>
    <w:rsid w:val="3E37CA79"/>
    <w:rsid w:val="3E3A9203"/>
    <w:rsid w:val="3E3F005F"/>
    <w:rsid w:val="3E415542"/>
    <w:rsid w:val="3E46C219"/>
    <w:rsid w:val="3E480B35"/>
    <w:rsid w:val="3E49DB96"/>
    <w:rsid w:val="3E4B3ABF"/>
    <w:rsid w:val="3E4C6BAA"/>
    <w:rsid w:val="3E52CB1F"/>
    <w:rsid w:val="3E52DA34"/>
    <w:rsid w:val="3E53FF27"/>
    <w:rsid w:val="3E570156"/>
    <w:rsid w:val="3E572A9A"/>
    <w:rsid w:val="3E5890E6"/>
    <w:rsid w:val="3E5D8FBD"/>
    <w:rsid w:val="3E5DF42A"/>
    <w:rsid w:val="3E61BFEF"/>
    <w:rsid w:val="3E645FB0"/>
    <w:rsid w:val="3E651AFD"/>
    <w:rsid w:val="3E6659DB"/>
    <w:rsid w:val="3E691F3F"/>
    <w:rsid w:val="3E6C022D"/>
    <w:rsid w:val="3E6CF9DF"/>
    <w:rsid w:val="3E6D66ED"/>
    <w:rsid w:val="3E7177CC"/>
    <w:rsid w:val="3E7186F3"/>
    <w:rsid w:val="3E74F892"/>
    <w:rsid w:val="3E752EBC"/>
    <w:rsid w:val="3E779570"/>
    <w:rsid w:val="3E7BA111"/>
    <w:rsid w:val="3E7C536C"/>
    <w:rsid w:val="3E7E1B4E"/>
    <w:rsid w:val="3E7ED1D7"/>
    <w:rsid w:val="3E81D0EE"/>
    <w:rsid w:val="3E8479B4"/>
    <w:rsid w:val="3E88B005"/>
    <w:rsid w:val="3E89678A"/>
    <w:rsid w:val="3E8D7A14"/>
    <w:rsid w:val="3E8DF03E"/>
    <w:rsid w:val="3E8E3E83"/>
    <w:rsid w:val="3E91D777"/>
    <w:rsid w:val="3E9316C7"/>
    <w:rsid w:val="3E93A8FF"/>
    <w:rsid w:val="3E969939"/>
    <w:rsid w:val="3E969B23"/>
    <w:rsid w:val="3E99D51D"/>
    <w:rsid w:val="3E9CC652"/>
    <w:rsid w:val="3EA43B95"/>
    <w:rsid w:val="3EAA946F"/>
    <w:rsid w:val="3EB0F139"/>
    <w:rsid w:val="3EBA206B"/>
    <w:rsid w:val="3EBC18E3"/>
    <w:rsid w:val="3EC0B883"/>
    <w:rsid w:val="3EC4C099"/>
    <w:rsid w:val="3EC4DADA"/>
    <w:rsid w:val="3EC71FA2"/>
    <w:rsid w:val="3ECBC07C"/>
    <w:rsid w:val="3ED14B59"/>
    <w:rsid w:val="3ED177F8"/>
    <w:rsid w:val="3ED476DB"/>
    <w:rsid w:val="3ED692C6"/>
    <w:rsid w:val="3EDE2D51"/>
    <w:rsid w:val="3EE2774D"/>
    <w:rsid w:val="3EE49C8B"/>
    <w:rsid w:val="3EE6490C"/>
    <w:rsid w:val="3EEA89DD"/>
    <w:rsid w:val="3EEE3188"/>
    <w:rsid w:val="3EF18375"/>
    <w:rsid w:val="3EF1E3B0"/>
    <w:rsid w:val="3EF4D419"/>
    <w:rsid w:val="3EFA9BD7"/>
    <w:rsid w:val="3EFBA718"/>
    <w:rsid w:val="3F0E782A"/>
    <w:rsid w:val="3F1D5DBD"/>
    <w:rsid w:val="3F1E6924"/>
    <w:rsid w:val="3F1F0DB2"/>
    <w:rsid w:val="3F2097C9"/>
    <w:rsid w:val="3F223803"/>
    <w:rsid w:val="3F2915A2"/>
    <w:rsid w:val="3F2A36D0"/>
    <w:rsid w:val="3F2CFEB5"/>
    <w:rsid w:val="3F2ED198"/>
    <w:rsid w:val="3F303A0C"/>
    <w:rsid w:val="3F313870"/>
    <w:rsid w:val="3F35251C"/>
    <w:rsid w:val="3F3739C7"/>
    <w:rsid w:val="3F3AE234"/>
    <w:rsid w:val="3F3D7364"/>
    <w:rsid w:val="3F4D3D1A"/>
    <w:rsid w:val="3F5A1B1F"/>
    <w:rsid w:val="3F5A64B7"/>
    <w:rsid w:val="3F5B36B8"/>
    <w:rsid w:val="3F5B3CE6"/>
    <w:rsid w:val="3F61B6E7"/>
    <w:rsid w:val="3F626CFC"/>
    <w:rsid w:val="3F63C786"/>
    <w:rsid w:val="3F67BF07"/>
    <w:rsid w:val="3F6C9E77"/>
    <w:rsid w:val="3F6D360C"/>
    <w:rsid w:val="3F6FA629"/>
    <w:rsid w:val="3F769C42"/>
    <w:rsid w:val="3F77C754"/>
    <w:rsid w:val="3F79060A"/>
    <w:rsid w:val="3F7E89A9"/>
    <w:rsid w:val="3F845CBA"/>
    <w:rsid w:val="3F84B920"/>
    <w:rsid w:val="3F8A1211"/>
    <w:rsid w:val="3F905937"/>
    <w:rsid w:val="3F927CA1"/>
    <w:rsid w:val="3F98976D"/>
    <w:rsid w:val="3F9D5F1D"/>
    <w:rsid w:val="3FA38217"/>
    <w:rsid w:val="3FA3AF59"/>
    <w:rsid w:val="3FA764FF"/>
    <w:rsid w:val="3FA7EE16"/>
    <w:rsid w:val="3FA9F5C3"/>
    <w:rsid w:val="3FABD2B9"/>
    <w:rsid w:val="3FACF1EC"/>
    <w:rsid w:val="3FAE4D59"/>
    <w:rsid w:val="3FB06D70"/>
    <w:rsid w:val="3FB209E1"/>
    <w:rsid w:val="3FB276BD"/>
    <w:rsid w:val="3FB56274"/>
    <w:rsid w:val="3FB7203F"/>
    <w:rsid w:val="3FB733CD"/>
    <w:rsid w:val="3FBDF255"/>
    <w:rsid w:val="3FBDFAC0"/>
    <w:rsid w:val="3FC11030"/>
    <w:rsid w:val="3FC3F862"/>
    <w:rsid w:val="3FCFD6DC"/>
    <w:rsid w:val="3FD12BC4"/>
    <w:rsid w:val="3FD2A836"/>
    <w:rsid w:val="3FD2E6BB"/>
    <w:rsid w:val="3FD515F7"/>
    <w:rsid w:val="3FD74AC5"/>
    <w:rsid w:val="3FDD2C79"/>
    <w:rsid w:val="3FDEBDE0"/>
    <w:rsid w:val="3FE0C319"/>
    <w:rsid w:val="3FE15757"/>
    <w:rsid w:val="3FE2C13F"/>
    <w:rsid w:val="3FE73D56"/>
    <w:rsid w:val="3FE928F5"/>
    <w:rsid w:val="3FE94E25"/>
    <w:rsid w:val="3FEC820B"/>
    <w:rsid w:val="3FF23F85"/>
    <w:rsid w:val="3FF8DEA3"/>
    <w:rsid w:val="3FFCD04F"/>
    <w:rsid w:val="3FFD6E5A"/>
    <w:rsid w:val="3FFFB368"/>
    <w:rsid w:val="3FFFFAD1"/>
    <w:rsid w:val="40002BF2"/>
    <w:rsid w:val="4002F89F"/>
    <w:rsid w:val="4007E157"/>
    <w:rsid w:val="4008084B"/>
    <w:rsid w:val="40098782"/>
    <w:rsid w:val="400BCCC6"/>
    <w:rsid w:val="400FD642"/>
    <w:rsid w:val="401134F2"/>
    <w:rsid w:val="4012BAFF"/>
    <w:rsid w:val="40131639"/>
    <w:rsid w:val="401A011D"/>
    <w:rsid w:val="401B4F05"/>
    <w:rsid w:val="401CCB4B"/>
    <w:rsid w:val="4020CE48"/>
    <w:rsid w:val="40212AD0"/>
    <w:rsid w:val="40237C27"/>
    <w:rsid w:val="40259D9E"/>
    <w:rsid w:val="4029CB97"/>
    <w:rsid w:val="402A1DD2"/>
    <w:rsid w:val="402CD222"/>
    <w:rsid w:val="402DAAE3"/>
    <w:rsid w:val="403098A0"/>
    <w:rsid w:val="40334D49"/>
    <w:rsid w:val="40398BD6"/>
    <w:rsid w:val="403D295F"/>
    <w:rsid w:val="403D8725"/>
    <w:rsid w:val="4047D844"/>
    <w:rsid w:val="4047E40C"/>
    <w:rsid w:val="404934F9"/>
    <w:rsid w:val="404DA65B"/>
    <w:rsid w:val="4052C68F"/>
    <w:rsid w:val="405616C5"/>
    <w:rsid w:val="405BEBCB"/>
    <w:rsid w:val="40624367"/>
    <w:rsid w:val="40667838"/>
    <w:rsid w:val="4068D4F5"/>
    <w:rsid w:val="4068EBA7"/>
    <w:rsid w:val="40746D7C"/>
    <w:rsid w:val="4078BAC0"/>
    <w:rsid w:val="407AB042"/>
    <w:rsid w:val="407AE06F"/>
    <w:rsid w:val="407F64B9"/>
    <w:rsid w:val="40852A5B"/>
    <w:rsid w:val="4085CA74"/>
    <w:rsid w:val="40895E41"/>
    <w:rsid w:val="408C1C06"/>
    <w:rsid w:val="40909DD2"/>
    <w:rsid w:val="409134C8"/>
    <w:rsid w:val="40926DDE"/>
    <w:rsid w:val="409638A6"/>
    <w:rsid w:val="4096F236"/>
    <w:rsid w:val="4097F6E0"/>
    <w:rsid w:val="409A0830"/>
    <w:rsid w:val="409A7781"/>
    <w:rsid w:val="40A2BAD6"/>
    <w:rsid w:val="40A54A7D"/>
    <w:rsid w:val="40A576BA"/>
    <w:rsid w:val="40A75679"/>
    <w:rsid w:val="40AABC7E"/>
    <w:rsid w:val="40ADED8F"/>
    <w:rsid w:val="40AF4B98"/>
    <w:rsid w:val="40AF7D41"/>
    <w:rsid w:val="40B1757F"/>
    <w:rsid w:val="40B564C2"/>
    <w:rsid w:val="40B8F755"/>
    <w:rsid w:val="40B9CB0E"/>
    <w:rsid w:val="40BC94A0"/>
    <w:rsid w:val="40BE18AC"/>
    <w:rsid w:val="40BF44ED"/>
    <w:rsid w:val="40C7BFB5"/>
    <w:rsid w:val="40C8C6A9"/>
    <w:rsid w:val="40C91813"/>
    <w:rsid w:val="40C9C4F3"/>
    <w:rsid w:val="40CBEF8D"/>
    <w:rsid w:val="40CD41AA"/>
    <w:rsid w:val="40CE24E9"/>
    <w:rsid w:val="40D848F5"/>
    <w:rsid w:val="40D99F57"/>
    <w:rsid w:val="40D9F977"/>
    <w:rsid w:val="40DA9A93"/>
    <w:rsid w:val="40DC2A1B"/>
    <w:rsid w:val="40DC4C61"/>
    <w:rsid w:val="40E41CA2"/>
    <w:rsid w:val="40E5FBDF"/>
    <w:rsid w:val="40E70D31"/>
    <w:rsid w:val="40E79296"/>
    <w:rsid w:val="40E8176E"/>
    <w:rsid w:val="40EA70D2"/>
    <w:rsid w:val="40EDA721"/>
    <w:rsid w:val="40F15DA6"/>
    <w:rsid w:val="40F55296"/>
    <w:rsid w:val="40F5797E"/>
    <w:rsid w:val="40FDEF47"/>
    <w:rsid w:val="4101B754"/>
    <w:rsid w:val="4107245D"/>
    <w:rsid w:val="410B6A9D"/>
    <w:rsid w:val="410C355B"/>
    <w:rsid w:val="410D2973"/>
    <w:rsid w:val="4113502C"/>
    <w:rsid w:val="41140553"/>
    <w:rsid w:val="4115E80E"/>
    <w:rsid w:val="4116F497"/>
    <w:rsid w:val="41192770"/>
    <w:rsid w:val="411A87B0"/>
    <w:rsid w:val="411B68C3"/>
    <w:rsid w:val="41211BAB"/>
    <w:rsid w:val="412249B2"/>
    <w:rsid w:val="412BED43"/>
    <w:rsid w:val="412C3536"/>
    <w:rsid w:val="412E91DC"/>
    <w:rsid w:val="41325B3E"/>
    <w:rsid w:val="4134AABA"/>
    <w:rsid w:val="4137FAE8"/>
    <w:rsid w:val="413866E7"/>
    <w:rsid w:val="4140ED8E"/>
    <w:rsid w:val="41411D66"/>
    <w:rsid w:val="41422CB5"/>
    <w:rsid w:val="41452DCF"/>
    <w:rsid w:val="4146F9A4"/>
    <w:rsid w:val="414D5E32"/>
    <w:rsid w:val="414D6C9A"/>
    <w:rsid w:val="414F426A"/>
    <w:rsid w:val="414F49B0"/>
    <w:rsid w:val="41504C7A"/>
    <w:rsid w:val="4154990F"/>
    <w:rsid w:val="415571C5"/>
    <w:rsid w:val="4157EEB3"/>
    <w:rsid w:val="41587AE4"/>
    <w:rsid w:val="415B990E"/>
    <w:rsid w:val="415D4558"/>
    <w:rsid w:val="415E0EDE"/>
    <w:rsid w:val="416652C6"/>
    <w:rsid w:val="416C895D"/>
    <w:rsid w:val="416E0428"/>
    <w:rsid w:val="41763738"/>
    <w:rsid w:val="41778537"/>
    <w:rsid w:val="4178F80B"/>
    <w:rsid w:val="417F8C6F"/>
    <w:rsid w:val="418022D5"/>
    <w:rsid w:val="4181C4FA"/>
    <w:rsid w:val="41858B2F"/>
    <w:rsid w:val="41877F1E"/>
    <w:rsid w:val="41890E33"/>
    <w:rsid w:val="4189AF02"/>
    <w:rsid w:val="4189F5DA"/>
    <w:rsid w:val="418CC9BF"/>
    <w:rsid w:val="4191BB6E"/>
    <w:rsid w:val="41940F35"/>
    <w:rsid w:val="4195FA68"/>
    <w:rsid w:val="4197B8B5"/>
    <w:rsid w:val="41986DEE"/>
    <w:rsid w:val="419DBBBD"/>
    <w:rsid w:val="41A3724C"/>
    <w:rsid w:val="41A56F60"/>
    <w:rsid w:val="41AE15F6"/>
    <w:rsid w:val="41B6C85E"/>
    <w:rsid w:val="41B70B1A"/>
    <w:rsid w:val="41BA2E1E"/>
    <w:rsid w:val="41BB4F58"/>
    <w:rsid w:val="41BD106E"/>
    <w:rsid w:val="41BD2BE8"/>
    <w:rsid w:val="41C0A478"/>
    <w:rsid w:val="41C236BB"/>
    <w:rsid w:val="41C3478D"/>
    <w:rsid w:val="41C54F7A"/>
    <w:rsid w:val="41C663D4"/>
    <w:rsid w:val="41C68091"/>
    <w:rsid w:val="41CA759B"/>
    <w:rsid w:val="41D027B8"/>
    <w:rsid w:val="41DCD2B8"/>
    <w:rsid w:val="41DD697D"/>
    <w:rsid w:val="41E51CE1"/>
    <w:rsid w:val="41E9BA27"/>
    <w:rsid w:val="41EAEF26"/>
    <w:rsid w:val="41F112AA"/>
    <w:rsid w:val="41F47DAF"/>
    <w:rsid w:val="41F8E751"/>
    <w:rsid w:val="41FA9E2C"/>
    <w:rsid w:val="41FAD5C7"/>
    <w:rsid w:val="41FC375C"/>
    <w:rsid w:val="41FC6540"/>
    <w:rsid w:val="41FC9B2F"/>
    <w:rsid w:val="41FE6E45"/>
    <w:rsid w:val="41FEABAE"/>
    <w:rsid w:val="42004F37"/>
    <w:rsid w:val="4200DB70"/>
    <w:rsid w:val="420D70A0"/>
    <w:rsid w:val="4218F289"/>
    <w:rsid w:val="421DD010"/>
    <w:rsid w:val="421F496F"/>
    <w:rsid w:val="42229A77"/>
    <w:rsid w:val="42267948"/>
    <w:rsid w:val="422924D2"/>
    <w:rsid w:val="42299F27"/>
    <w:rsid w:val="422CB123"/>
    <w:rsid w:val="422E6B02"/>
    <w:rsid w:val="4230C7D0"/>
    <w:rsid w:val="42331975"/>
    <w:rsid w:val="42333135"/>
    <w:rsid w:val="423A0D0A"/>
    <w:rsid w:val="423BF679"/>
    <w:rsid w:val="4241DB48"/>
    <w:rsid w:val="4241F9B2"/>
    <w:rsid w:val="4242423C"/>
    <w:rsid w:val="424958CE"/>
    <w:rsid w:val="42560EF5"/>
    <w:rsid w:val="425B9B0F"/>
    <w:rsid w:val="425DDC62"/>
    <w:rsid w:val="425DE6F1"/>
    <w:rsid w:val="42611926"/>
    <w:rsid w:val="426137A5"/>
    <w:rsid w:val="426E658F"/>
    <w:rsid w:val="4270B65D"/>
    <w:rsid w:val="42717038"/>
    <w:rsid w:val="42719FA7"/>
    <w:rsid w:val="4271D42C"/>
    <w:rsid w:val="4273A7B6"/>
    <w:rsid w:val="4273D549"/>
    <w:rsid w:val="427A550C"/>
    <w:rsid w:val="427B045E"/>
    <w:rsid w:val="427D0DCD"/>
    <w:rsid w:val="428228B2"/>
    <w:rsid w:val="4287D34F"/>
    <w:rsid w:val="4291CD6F"/>
    <w:rsid w:val="4292BFCB"/>
    <w:rsid w:val="4298C609"/>
    <w:rsid w:val="429F01E4"/>
    <w:rsid w:val="42A26573"/>
    <w:rsid w:val="42A5F132"/>
    <w:rsid w:val="42A9B0FF"/>
    <w:rsid w:val="42B56EE7"/>
    <w:rsid w:val="42B6B4B1"/>
    <w:rsid w:val="42BBF5C4"/>
    <w:rsid w:val="42BC300E"/>
    <w:rsid w:val="42C49C3E"/>
    <w:rsid w:val="42C6FA81"/>
    <w:rsid w:val="42CE8E3D"/>
    <w:rsid w:val="42CEEBA4"/>
    <w:rsid w:val="42CFF103"/>
    <w:rsid w:val="42D00699"/>
    <w:rsid w:val="42D6B1F3"/>
    <w:rsid w:val="42D7CB93"/>
    <w:rsid w:val="42D8158C"/>
    <w:rsid w:val="42DA480F"/>
    <w:rsid w:val="42E092C4"/>
    <w:rsid w:val="42E9AFFF"/>
    <w:rsid w:val="42E9E6AB"/>
    <w:rsid w:val="42EAA60D"/>
    <w:rsid w:val="42EB0930"/>
    <w:rsid w:val="42EC1CDB"/>
    <w:rsid w:val="42EE2C53"/>
    <w:rsid w:val="42EF4B1F"/>
    <w:rsid w:val="42F36038"/>
    <w:rsid w:val="42F363DC"/>
    <w:rsid w:val="42F3BA7F"/>
    <w:rsid w:val="42F83846"/>
    <w:rsid w:val="42F99128"/>
    <w:rsid w:val="430B34E7"/>
    <w:rsid w:val="43125ED6"/>
    <w:rsid w:val="431487B1"/>
    <w:rsid w:val="431AC83C"/>
    <w:rsid w:val="431ECEE3"/>
    <w:rsid w:val="43213A69"/>
    <w:rsid w:val="4322828C"/>
    <w:rsid w:val="43261F26"/>
    <w:rsid w:val="4326D7E0"/>
    <w:rsid w:val="4328A3EA"/>
    <w:rsid w:val="4329194E"/>
    <w:rsid w:val="432AF7E0"/>
    <w:rsid w:val="432D095A"/>
    <w:rsid w:val="432D7CC1"/>
    <w:rsid w:val="432FE7B2"/>
    <w:rsid w:val="43354039"/>
    <w:rsid w:val="433EA18A"/>
    <w:rsid w:val="434542C3"/>
    <w:rsid w:val="434A93FE"/>
    <w:rsid w:val="434BB4C9"/>
    <w:rsid w:val="434F171E"/>
    <w:rsid w:val="434F6F5C"/>
    <w:rsid w:val="434FB171"/>
    <w:rsid w:val="435381CC"/>
    <w:rsid w:val="4358C5B8"/>
    <w:rsid w:val="4359A384"/>
    <w:rsid w:val="435CCEA7"/>
    <w:rsid w:val="435F48A3"/>
    <w:rsid w:val="43602DF4"/>
    <w:rsid w:val="4360457E"/>
    <w:rsid w:val="436204B7"/>
    <w:rsid w:val="43633033"/>
    <w:rsid w:val="4365747D"/>
    <w:rsid w:val="436623A1"/>
    <w:rsid w:val="43664B9C"/>
    <w:rsid w:val="43680271"/>
    <w:rsid w:val="4368A5FB"/>
    <w:rsid w:val="4368B72A"/>
    <w:rsid w:val="437028BB"/>
    <w:rsid w:val="437044E9"/>
    <w:rsid w:val="43714910"/>
    <w:rsid w:val="4371B866"/>
    <w:rsid w:val="4373A98B"/>
    <w:rsid w:val="43749740"/>
    <w:rsid w:val="437B7DFE"/>
    <w:rsid w:val="437BC5E9"/>
    <w:rsid w:val="4380228D"/>
    <w:rsid w:val="438395F2"/>
    <w:rsid w:val="438C9B4F"/>
    <w:rsid w:val="438DAC45"/>
    <w:rsid w:val="438F5CC3"/>
    <w:rsid w:val="43943DE4"/>
    <w:rsid w:val="43A72CEE"/>
    <w:rsid w:val="43AB44AE"/>
    <w:rsid w:val="43B044A5"/>
    <w:rsid w:val="43B282E2"/>
    <w:rsid w:val="43B954D9"/>
    <w:rsid w:val="43BB98A5"/>
    <w:rsid w:val="43BF085D"/>
    <w:rsid w:val="43C23846"/>
    <w:rsid w:val="43C23913"/>
    <w:rsid w:val="43C4B3B6"/>
    <w:rsid w:val="43C8B3F5"/>
    <w:rsid w:val="43C90F47"/>
    <w:rsid w:val="43CA1D1C"/>
    <w:rsid w:val="43CF3B60"/>
    <w:rsid w:val="43D0A9D6"/>
    <w:rsid w:val="43D15E10"/>
    <w:rsid w:val="43DE9333"/>
    <w:rsid w:val="43E12CE3"/>
    <w:rsid w:val="43E1BAF7"/>
    <w:rsid w:val="43EDFFD7"/>
    <w:rsid w:val="43F3BDF4"/>
    <w:rsid w:val="43F5F3D5"/>
    <w:rsid w:val="43F64052"/>
    <w:rsid w:val="43F6D636"/>
    <w:rsid w:val="43F77723"/>
    <w:rsid w:val="43FA8AA9"/>
    <w:rsid w:val="43FE5F12"/>
    <w:rsid w:val="43FFD619"/>
    <w:rsid w:val="44059650"/>
    <w:rsid w:val="440AB5E1"/>
    <w:rsid w:val="440B46A6"/>
    <w:rsid w:val="440DF7FC"/>
    <w:rsid w:val="4416743D"/>
    <w:rsid w:val="44241D04"/>
    <w:rsid w:val="44293B83"/>
    <w:rsid w:val="442D6D55"/>
    <w:rsid w:val="442D739D"/>
    <w:rsid w:val="442DC1FF"/>
    <w:rsid w:val="4432EE40"/>
    <w:rsid w:val="44342884"/>
    <w:rsid w:val="44373D74"/>
    <w:rsid w:val="443D1F36"/>
    <w:rsid w:val="443FA2F8"/>
    <w:rsid w:val="44442E67"/>
    <w:rsid w:val="4444933F"/>
    <w:rsid w:val="4448A644"/>
    <w:rsid w:val="44529CE3"/>
    <w:rsid w:val="4454CD25"/>
    <w:rsid w:val="4457ED77"/>
    <w:rsid w:val="445C24AA"/>
    <w:rsid w:val="445C6530"/>
    <w:rsid w:val="445D1F17"/>
    <w:rsid w:val="445F9BE0"/>
    <w:rsid w:val="4461B077"/>
    <w:rsid w:val="4463F94B"/>
    <w:rsid w:val="44644E34"/>
    <w:rsid w:val="4464B01F"/>
    <w:rsid w:val="446FB717"/>
    <w:rsid w:val="4473CF02"/>
    <w:rsid w:val="44746340"/>
    <w:rsid w:val="447E98ED"/>
    <w:rsid w:val="44821EB1"/>
    <w:rsid w:val="44879048"/>
    <w:rsid w:val="4487ED3C"/>
    <w:rsid w:val="44884D35"/>
    <w:rsid w:val="4489410C"/>
    <w:rsid w:val="448954C2"/>
    <w:rsid w:val="448CB02D"/>
    <w:rsid w:val="4495BF69"/>
    <w:rsid w:val="4498DD0F"/>
    <w:rsid w:val="449C58C2"/>
    <w:rsid w:val="449E24EC"/>
    <w:rsid w:val="449F05BC"/>
    <w:rsid w:val="44A0C80A"/>
    <w:rsid w:val="44A36434"/>
    <w:rsid w:val="44A5096F"/>
    <w:rsid w:val="44A66FE6"/>
    <w:rsid w:val="44AA12C0"/>
    <w:rsid w:val="44AACA4A"/>
    <w:rsid w:val="44AB23AD"/>
    <w:rsid w:val="44ABC950"/>
    <w:rsid w:val="44AC0CAC"/>
    <w:rsid w:val="44ACA484"/>
    <w:rsid w:val="44B2F1F5"/>
    <w:rsid w:val="44B53169"/>
    <w:rsid w:val="44B6EDBB"/>
    <w:rsid w:val="44B881E7"/>
    <w:rsid w:val="44BB8A6E"/>
    <w:rsid w:val="44BD85A8"/>
    <w:rsid w:val="44BE3074"/>
    <w:rsid w:val="44C05B52"/>
    <w:rsid w:val="44C34B80"/>
    <w:rsid w:val="44CCE33E"/>
    <w:rsid w:val="44CF7BC4"/>
    <w:rsid w:val="44D2D71E"/>
    <w:rsid w:val="44D478C2"/>
    <w:rsid w:val="44D5A12D"/>
    <w:rsid w:val="44D69FE5"/>
    <w:rsid w:val="44D96329"/>
    <w:rsid w:val="44DD075C"/>
    <w:rsid w:val="44DD8036"/>
    <w:rsid w:val="44E078F2"/>
    <w:rsid w:val="44E5CBC6"/>
    <w:rsid w:val="44E96781"/>
    <w:rsid w:val="44EB6AD9"/>
    <w:rsid w:val="44EFFD66"/>
    <w:rsid w:val="44FF2E27"/>
    <w:rsid w:val="45037570"/>
    <w:rsid w:val="4505D7DF"/>
    <w:rsid w:val="4509A53D"/>
    <w:rsid w:val="450D2F67"/>
    <w:rsid w:val="450FBE2E"/>
    <w:rsid w:val="45139D62"/>
    <w:rsid w:val="45146244"/>
    <w:rsid w:val="4515F62A"/>
    <w:rsid w:val="451766C6"/>
    <w:rsid w:val="4519DE93"/>
    <w:rsid w:val="451C84A1"/>
    <w:rsid w:val="4522CA08"/>
    <w:rsid w:val="45270534"/>
    <w:rsid w:val="452F5897"/>
    <w:rsid w:val="452F61C8"/>
    <w:rsid w:val="4532B5E2"/>
    <w:rsid w:val="45348B2C"/>
    <w:rsid w:val="453539CD"/>
    <w:rsid w:val="4536D713"/>
    <w:rsid w:val="453EDDD1"/>
    <w:rsid w:val="4540907E"/>
    <w:rsid w:val="45438A75"/>
    <w:rsid w:val="4548E183"/>
    <w:rsid w:val="454A86D8"/>
    <w:rsid w:val="454BBD17"/>
    <w:rsid w:val="454D2629"/>
    <w:rsid w:val="454D8801"/>
    <w:rsid w:val="45501F28"/>
    <w:rsid w:val="4551A31A"/>
    <w:rsid w:val="45523C75"/>
    <w:rsid w:val="4555B082"/>
    <w:rsid w:val="45567F93"/>
    <w:rsid w:val="4559BFE4"/>
    <w:rsid w:val="455A4A24"/>
    <w:rsid w:val="455A6842"/>
    <w:rsid w:val="455CEF96"/>
    <w:rsid w:val="455DFF32"/>
    <w:rsid w:val="45601CC2"/>
    <w:rsid w:val="4560786D"/>
    <w:rsid w:val="4560B6CF"/>
    <w:rsid w:val="45660E6E"/>
    <w:rsid w:val="4566159F"/>
    <w:rsid w:val="4566C682"/>
    <w:rsid w:val="45689858"/>
    <w:rsid w:val="456A6280"/>
    <w:rsid w:val="456BB72A"/>
    <w:rsid w:val="456DA381"/>
    <w:rsid w:val="45706D64"/>
    <w:rsid w:val="45758270"/>
    <w:rsid w:val="4575A784"/>
    <w:rsid w:val="457F94D6"/>
    <w:rsid w:val="457FC50B"/>
    <w:rsid w:val="4581F716"/>
    <w:rsid w:val="4582A6F9"/>
    <w:rsid w:val="4586DE71"/>
    <w:rsid w:val="4588F5C0"/>
    <w:rsid w:val="458CFA14"/>
    <w:rsid w:val="458D2951"/>
    <w:rsid w:val="45969008"/>
    <w:rsid w:val="4597ED40"/>
    <w:rsid w:val="459AFABE"/>
    <w:rsid w:val="459B07EF"/>
    <w:rsid w:val="459BE87F"/>
    <w:rsid w:val="459D04E6"/>
    <w:rsid w:val="45A2CF0C"/>
    <w:rsid w:val="45A7125A"/>
    <w:rsid w:val="45AEE439"/>
    <w:rsid w:val="45B7D401"/>
    <w:rsid w:val="45B891AA"/>
    <w:rsid w:val="45BA52B0"/>
    <w:rsid w:val="45BFD38D"/>
    <w:rsid w:val="45C90DA5"/>
    <w:rsid w:val="45CA7B84"/>
    <w:rsid w:val="45CD7539"/>
    <w:rsid w:val="45D0CC07"/>
    <w:rsid w:val="45D38842"/>
    <w:rsid w:val="45D3CD8A"/>
    <w:rsid w:val="45D3E327"/>
    <w:rsid w:val="45DBB9C8"/>
    <w:rsid w:val="45DD938F"/>
    <w:rsid w:val="45DF22BF"/>
    <w:rsid w:val="45DF89E2"/>
    <w:rsid w:val="45E203C1"/>
    <w:rsid w:val="45E3BDED"/>
    <w:rsid w:val="45E459C1"/>
    <w:rsid w:val="45E639E5"/>
    <w:rsid w:val="45E6F754"/>
    <w:rsid w:val="45F0283A"/>
    <w:rsid w:val="45F1BAB5"/>
    <w:rsid w:val="45F49B02"/>
    <w:rsid w:val="45F73850"/>
    <w:rsid w:val="45FB0C6C"/>
    <w:rsid w:val="45FC8B24"/>
    <w:rsid w:val="45FDA4DE"/>
    <w:rsid w:val="45FF6EC6"/>
    <w:rsid w:val="4604330A"/>
    <w:rsid w:val="460589B7"/>
    <w:rsid w:val="460756E3"/>
    <w:rsid w:val="460C05EC"/>
    <w:rsid w:val="460C15B9"/>
    <w:rsid w:val="460CED17"/>
    <w:rsid w:val="461333F8"/>
    <w:rsid w:val="46136CEA"/>
    <w:rsid w:val="461616B0"/>
    <w:rsid w:val="461B4DF6"/>
    <w:rsid w:val="461D3512"/>
    <w:rsid w:val="461DBB5F"/>
    <w:rsid w:val="4621C9C6"/>
    <w:rsid w:val="46230EC4"/>
    <w:rsid w:val="4624C046"/>
    <w:rsid w:val="462A8C3E"/>
    <w:rsid w:val="462D5EDE"/>
    <w:rsid w:val="462D6AC8"/>
    <w:rsid w:val="462F26F0"/>
    <w:rsid w:val="46333DA6"/>
    <w:rsid w:val="46364A6D"/>
    <w:rsid w:val="463C308E"/>
    <w:rsid w:val="463DE899"/>
    <w:rsid w:val="463E1268"/>
    <w:rsid w:val="46400EE9"/>
    <w:rsid w:val="464643DD"/>
    <w:rsid w:val="46464461"/>
    <w:rsid w:val="464687AD"/>
    <w:rsid w:val="4647B1C1"/>
    <w:rsid w:val="4647DD0D"/>
    <w:rsid w:val="464876A3"/>
    <w:rsid w:val="464B1E83"/>
    <w:rsid w:val="464DFF21"/>
    <w:rsid w:val="464EBB00"/>
    <w:rsid w:val="4650A6B0"/>
    <w:rsid w:val="4653719B"/>
    <w:rsid w:val="465510DE"/>
    <w:rsid w:val="46624124"/>
    <w:rsid w:val="46651A64"/>
    <w:rsid w:val="4665AD2A"/>
    <w:rsid w:val="466766E8"/>
    <w:rsid w:val="4668A4AC"/>
    <w:rsid w:val="466B18F4"/>
    <w:rsid w:val="466C4B74"/>
    <w:rsid w:val="466FE665"/>
    <w:rsid w:val="4676214A"/>
    <w:rsid w:val="467CD9E5"/>
    <w:rsid w:val="467D45C4"/>
    <w:rsid w:val="467D915A"/>
    <w:rsid w:val="467EE5D3"/>
    <w:rsid w:val="467F3C02"/>
    <w:rsid w:val="467FF87E"/>
    <w:rsid w:val="4686AE7C"/>
    <w:rsid w:val="46870E85"/>
    <w:rsid w:val="468F17E5"/>
    <w:rsid w:val="468F4BBA"/>
    <w:rsid w:val="468FB976"/>
    <w:rsid w:val="469128CA"/>
    <w:rsid w:val="46937FA4"/>
    <w:rsid w:val="469B6FEC"/>
    <w:rsid w:val="469B956F"/>
    <w:rsid w:val="46A8879E"/>
    <w:rsid w:val="46AA534B"/>
    <w:rsid w:val="46B63A0A"/>
    <w:rsid w:val="46B7D6AE"/>
    <w:rsid w:val="46B94AF2"/>
    <w:rsid w:val="46CA1E7B"/>
    <w:rsid w:val="46CF5482"/>
    <w:rsid w:val="46D3A7DA"/>
    <w:rsid w:val="46D41BFE"/>
    <w:rsid w:val="46D7260D"/>
    <w:rsid w:val="46D89B5C"/>
    <w:rsid w:val="46DB8C61"/>
    <w:rsid w:val="46E0C5BA"/>
    <w:rsid w:val="46E46372"/>
    <w:rsid w:val="46E80355"/>
    <w:rsid w:val="46E9B01B"/>
    <w:rsid w:val="46EC62F3"/>
    <w:rsid w:val="46EE3A21"/>
    <w:rsid w:val="46EFA91A"/>
    <w:rsid w:val="46F4F438"/>
    <w:rsid w:val="46F7CF57"/>
    <w:rsid w:val="46F9E151"/>
    <w:rsid w:val="46FAF078"/>
    <w:rsid w:val="46FB4D52"/>
    <w:rsid w:val="46FE3FAA"/>
    <w:rsid w:val="46FE727B"/>
    <w:rsid w:val="4701CA7D"/>
    <w:rsid w:val="4701E51D"/>
    <w:rsid w:val="47025A68"/>
    <w:rsid w:val="47069965"/>
    <w:rsid w:val="4706CF40"/>
    <w:rsid w:val="470D29F2"/>
    <w:rsid w:val="470D72D7"/>
    <w:rsid w:val="47132BD7"/>
    <w:rsid w:val="471B669B"/>
    <w:rsid w:val="471EC46A"/>
    <w:rsid w:val="472166F9"/>
    <w:rsid w:val="47229A39"/>
    <w:rsid w:val="4725DA90"/>
    <w:rsid w:val="472CC9D9"/>
    <w:rsid w:val="472F0660"/>
    <w:rsid w:val="47306E2D"/>
    <w:rsid w:val="473570B9"/>
    <w:rsid w:val="4740293C"/>
    <w:rsid w:val="47407C18"/>
    <w:rsid w:val="47438762"/>
    <w:rsid w:val="4743B756"/>
    <w:rsid w:val="47453B97"/>
    <w:rsid w:val="47465A80"/>
    <w:rsid w:val="474662CB"/>
    <w:rsid w:val="4746B0A3"/>
    <w:rsid w:val="4749B8C8"/>
    <w:rsid w:val="474AB2F3"/>
    <w:rsid w:val="474D0213"/>
    <w:rsid w:val="474E619F"/>
    <w:rsid w:val="4751DE69"/>
    <w:rsid w:val="47531B42"/>
    <w:rsid w:val="4754A22B"/>
    <w:rsid w:val="47578408"/>
    <w:rsid w:val="475A1D6A"/>
    <w:rsid w:val="47604973"/>
    <w:rsid w:val="476408F8"/>
    <w:rsid w:val="476892A1"/>
    <w:rsid w:val="476CEDCB"/>
    <w:rsid w:val="47798684"/>
    <w:rsid w:val="477A5469"/>
    <w:rsid w:val="477C905C"/>
    <w:rsid w:val="477D9213"/>
    <w:rsid w:val="477DA5EC"/>
    <w:rsid w:val="477EB142"/>
    <w:rsid w:val="4788C790"/>
    <w:rsid w:val="4788E95C"/>
    <w:rsid w:val="478F19C7"/>
    <w:rsid w:val="4795A40A"/>
    <w:rsid w:val="4795B896"/>
    <w:rsid w:val="479DF29D"/>
    <w:rsid w:val="47A0741B"/>
    <w:rsid w:val="47A4B7B5"/>
    <w:rsid w:val="47A4EE23"/>
    <w:rsid w:val="47ABC37D"/>
    <w:rsid w:val="47B8779D"/>
    <w:rsid w:val="47B9E4A7"/>
    <w:rsid w:val="47BB2453"/>
    <w:rsid w:val="47BDE073"/>
    <w:rsid w:val="47CA8511"/>
    <w:rsid w:val="47CBF5F8"/>
    <w:rsid w:val="47CFB8CB"/>
    <w:rsid w:val="47D2E9D1"/>
    <w:rsid w:val="47D4AC67"/>
    <w:rsid w:val="47D5030B"/>
    <w:rsid w:val="47DF0F09"/>
    <w:rsid w:val="47E15094"/>
    <w:rsid w:val="47E15897"/>
    <w:rsid w:val="47E3A504"/>
    <w:rsid w:val="47E3E711"/>
    <w:rsid w:val="47E5C04A"/>
    <w:rsid w:val="47E60A71"/>
    <w:rsid w:val="47EA16C2"/>
    <w:rsid w:val="47EB7059"/>
    <w:rsid w:val="47EDAB1E"/>
    <w:rsid w:val="47EE5B92"/>
    <w:rsid w:val="47EECFF2"/>
    <w:rsid w:val="47F2A962"/>
    <w:rsid w:val="47F55CC4"/>
    <w:rsid w:val="47F889D6"/>
    <w:rsid w:val="47F8D0DB"/>
    <w:rsid w:val="47FB9C11"/>
    <w:rsid w:val="47FD491E"/>
    <w:rsid w:val="48016A71"/>
    <w:rsid w:val="4801DCAE"/>
    <w:rsid w:val="48060ADB"/>
    <w:rsid w:val="480F21E3"/>
    <w:rsid w:val="481A066C"/>
    <w:rsid w:val="481B4E58"/>
    <w:rsid w:val="481CAAB9"/>
    <w:rsid w:val="48200DC1"/>
    <w:rsid w:val="4823E424"/>
    <w:rsid w:val="482436E6"/>
    <w:rsid w:val="4824B548"/>
    <w:rsid w:val="48271666"/>
    <w:rsid w:val="4828A7AC"/>
    <w:rsid w:val="482C585C"/>
    <w:rsid w:val="482E259A"/>
    <w:rsid w:val="4830A323"/>
    <w:rsid w:val="4831264E"/>
    <w:rsid w:val="48319196"/>
    <w:rsid w:val="48335AAF"/>
    <w:rsid w:val="4833C122"/>
    <w:rsid w:val="483454A9"/>
    <w:rsid w:val="4838398B"/>
    <w:rsid w:val="483A09F9"/>
    <w:rsid w:val="483A0DC3"/>
    <w:rsid w:val="4840EE8A"/>
    <w:rsid w:val="48416276"/>
    <w:rsid w:val="48419B64"/>
    <w:rsid w:val="48473E0C"/>
    <w:rsid w:val="484EF8C1"/>
    <w:rsid w:val="484FD276"/>
    <w:rsid w:val="48514B29"/>
    <w:rsid w:val="48529BF1"/>
    <w:rsid w:val="4854E25A"/>
    <w:rsid w:val="485BE62B"/>
    <w:rsid w:val="48628CAA"/>
    <w:rsid w:val="4865270E"/>
    <w:rsid w:val="48660A0C"/>
    <w:rsid w:val="48688343"/>
    <w:rsid w:val="486A09A1"/>
    <w:rsid w:val="486A50E1"/>
    <w:rsid w:val="486D0DC4"/>
    <w:rsid w:val="486FAFDD"/>
    <w:rsid w:val="48709383"/>
    <w:rsid w:val="487159B4"/>
    <w:rsid w:val="487242CD"/>
    <w:rsid w:val="4875EA83"/>
    <w:rsid w:val="487A1778"/>
    <w:rsid w:val="487E2929"/>
    <w:rsid w:val="4882CC78"/>
    <w:rsid w:val="488B1FD1"/>
    <w:rsid w:val="488D102B"/>
    <w:rsid w:val="4890A830"/>
    <w:rsid w:val="489132DB"/>
    <w:rsid w:val="4892152A"/>
    <w:rsid w:val="48929008"/>
    <w:rsid w:val="48941100"/>
    <w:rsid w:val="4896922B"/>
    <w:rsid w:val="489C9BCC"/>
    <w:rsid w:val="489CA7B6"/>
    <w:rsid w:val="48A24413"/>
    <w:rsid w:val="48A2C267"/>
    <w:rsid w:val="48AA5552"/>
    <w:rsid w:val="48AB1C0B"/>
    <w:rsid w:val="48AC861F"/>
    <w:rsid w:val="48AC99AD"/>
    <w:rsid w:val="48AEA06B"/>
    <w:rsid w:val="48AEB074"/>
    <w:rsid w:val="48B21A2D"/>
    <w:rsid w:val="48C1BAD8"/>
    <w:rsid w:val="48C27F42"/>
    <w:rsid w:val="48C56670"/>
    <w:rsid w:val="48CE8F89"/>
    <w:rsid w:val="48D47E2E"/>
    <w:rsid w:val="48D63997"/>
    <w:rsid w:val="48D670F8"/>
    <w:rsid w:val="48D83D43"/>
    <w:rsid w:val="48D8FFB7"/>
    <w:rsid w:val="48D902DF"/>
    <w:rsid w:val="48D94FB0"/>
    <w:rsid w:val="48DAA298"/>
    <w:rsid w:val="48DCEE62"/>
    <w:rsid w:val="48DF111D"/>
    <w:rsid w:val="48E07E3E"/>
    <w:rsid w:val="48E0A624"/>
    <w:rsid w:val="48E12918"/>
    <w:rsid w:val="48E657A2"/>
    <w:rsid w:val="48E787A4"/>
    <w:rsid w:val="48E825DC"/>
    <w:rsid w:val="48E8CB6E"/>
    <w:rsid w:val="48E963C3"/>
    <w:rsid w:val="48E9E8DD"/>
    <w:rsid w:val="48ED1AA3"/>
    <w:rsid w:val="48EF1271"/>
    <w:rsid w:val="48F02730"/>
    <w:rsid w:val="48FB076B"/>
    <w:rsid w:val="490148E5"/>
    <w:rsid w:val="4907CCAA"/>
    <w:rsid w:val="4909762E"/>
    <w:rsid w:val="490A0325"/>
    <w:rsid w:val="490B1487"/>
    <w:rsid w:val="490DACB6"/>
    <w:rsid w:val="491464D9"/>
    <w:rsid w:val="4916470D"/>
    <w:rsid w:val="491DB2CA"/>
    <w:rsid w:val="4923E3A9"/>
    <w:rsid w:val="49260529"/>
    <w:rsid w:val="4926DF85"/>
    <w:rsid w:val="492CA581"/>
    <w:rsid w:val="492E3369"/>
    <w:rsid w:val="49379F1A"/>
    <w:rsid w:val="4937F705"/>
    <w:rsid w:val="493E1599"/>
    <w:rsid w:val="493FC094"/>
    <w:rsid w:val="493FF365"/>
    <w:rsid w:val="49406AA4"/>
    <w:rsid w:val="49446349"/>
    <w:rsid w:val="49468FB8"/>
    <w:rsid w:val="49474FF2"/>
    <w:rsid w:val="494AEDC8"/>
    <w:rsid w:val="494BBADF"/>
    <w:rsid w:val="494F9372"/>
    <w:rsid w:val="495390A4"/>
    <w:rsid w:val="4954B999"/>
    <w:rsid w:val="495AC149"/>
    <w:rsid w:val="496A774C"/>
    <w:rsid w:val="496F2798"/>
    <w:rsid w:val="49710ED6"/>
    <w:rsid w:val="4971A073"/>
    <w:rsid w:val="49745458"/>
    <w:rsid w:val="4974744C"/>
    <w:rsid w:val="497B514B"/>
    <w:rsid w:val="497E2C30"/>
    <w:rsid w:val="49803B15"/>
    <w:rsid w:val="498103FA"/>
    <w:rsid w:val="4988DF49"/>
    <w:rsid w:val="49953346"/>
    <w:rsid w:val="49972553"/>
    <w:rsid w:val="4997BDDA"/>
    <w:rsid w:val="499A918D"/>
    <w:rsid w:val="499C5433"/>
    <w:rsid w:val="49A6988C"/>
    <w:rsid w:val="49B1580F"/>
    <w:rsid w:val="49B3201E"/>
    <w:rsid w:val="49B4DC3D"/>
    <w:rsid w:val="49B8F2A1"/>
    <w:rsid w:val="49BA4F9B"/>
    <w:rsid w:val="49C7B9B5"/>
    <w:rsid w:val="49CA05A1"/>
    <w:rsid w:val="49D06FC9"/>
    <w:rsid w:val="49D11DE6"/>
    <w:rsid w:val="49D1A3A5"/>
    <w:rsid w:val="49D3F98A"/>
    <w:rsid w:val="49D5210E"/>
    <w:rsid w:val="49D567A2"/>
    <w:rsid w:val="49D884FF"/>
    <w:rsid w:val="49DEA1C0"/>
    <w:rsid w:val="49DEAFE3"/>
    <w:rsid w:val="49DEB676"/>
    <w:rsid w:val="49E17643"/>
    <w:rsid w:val="49E55D55"/>
    <w:rsid w:val="49E6ECA3"/>
    <w:rsid w:val="49E7B0C8"/>
    <w:rsid w:val="49E913C1"/>
    <w:rsid w:val="49E9C246"/>
    <w:rsid w:val="49EBDC64"/>
    <w:rsid w:val="49EFCEB4"/>
    <w:rsid w:val="49F0ADA0"/>
    <w:rsid w:val="49F105DB"/>
    <w:rsid w:val="49F480CA"/>
    <w:rsid w:val="49F618DB"/>
    <w:rsid w:val="49F9E8E5"/>
    <w:rsid w:val="49FBF2F7"/>
    <w:rsid w:val="49FD398E"/>
    <w:rsid w:val="4A05C9C0"/>
    <w:rsid w:val="4A0738FD"/>
    <w:rsid w:val="4A0A7611"/>
    <w:rsid w:val="4A12FB7F"/>
    <w:rsid w:val="4A175FF6"/>
    <w:rsid w:val="4A19A2AB"/>
    <w:rsid w:val="4A1A5092"/>
    <w:rsid w:val="4A1EBA93"/>
    <w:rsid w:val="4A1EC798"/>
    <w:rsid w:val="4A1FC17D"/>
    <w:rsid w:val="4A22B9D4"/>
    <w:rsid w:val="4A28150E"/>
    <w:rsid w:val="4A28FBE9"/>
    <w:rsid w:val="4A29594A"/>
    <w:rsid w:val="4A2E7EA3"/>
    <w:rsid w:val="4A31FFAC"/>
    <w:rsid w:val="4A376873"/>
    <w:rsid w:val="4A3F59F0"/>
    <w:rsid w:val="4A441F29"/>
    <w:rsid w:val="4A492502"/>
    <w:rsid w:val="4A4A8693"/>
    <w:rsid w:val="4A4BEE18"/>
    <w:rsid w:val="4A4C260A"/>
    <w:rsid w:val="4A4CA140"/>
    <w:rsid w:val="4A4DA1C3"/>
    <w:rsid w:val="4A4F6F3B"/>
    <w:rsid w:val="4A52FC07"/>
    <w:rsid w:val="4A5331C0"/>
    <w:rsid w:val="4A53B0A2"/>
    <w:rsid w:val="4A54CA45"/>
    <w:rsid w:val="4A585BAD"/>
    <w:rsid w:val="4A593E36"/>
    <w:rsid w:val="4A5D59DB"/>
    <w:rsid w:val="4A5DBA35"/>
    <w:rsid w:val="4A5F0107"/>
    <w:rsid w:val="4A6043BB"/>
    <w:rsid w:val="4A64A03A"/>
    <w:rsid w:val="4A6843AA"/>
    <w:rsid w:val="4A68E056"/>
    <w:rsid w:val="4A692281"/>
    <w:rsid w:val="4A693021"/>
    <w:rsid w:val="4A69DBF6"/>
    <w:rsid w:val="4A6A3EE7"/>
    <w:rsid w:val="4A6BCCFE"/>
    <w:rsid w:val="4A6D6A16"/>
    <w:rsid w:val="4A6F0B55"/>
    <w:rsid w:val="4A79D963"/>
    <w:rsid w:val="4A7AB7FF"/>
    <w:rsid w:val="4A7BA91A"/>
    <w:rsid w:val="4A806975"/>
    <w:rsid w:val="4A8079CB"/>
    <w:rsid w:val="4A80849D"/>
    <w:rsid w:val="4A828196"/>
    <w:rsid w:val="4A87ED55"/>
    <w:rsid w:val="4A8B6F80"/>
    <w:rsid w:val="4A8C88FC"/>
    <w:rsid w:val="4A8D9659"/>
    <w:rsid w:val="4A8DD4C8"/>
    <w:rsid w:val="4A8F4F25"/>
    <w:rsid w:val="4A91BFB8"/>
    <w:rsid w:val="4A993233"/>
    <w:rsid w:val="4A99F405"/>
    <w:rsid w:val="4A9A3145"/>
    <w:rsid w:val="4A9C1DB1"/>
    <w:rsid w:val="4A9DBC80"/>
    <w:rsid w:val="4AA05B33"/>
    <w:rsid w:val="4AA2737B"/>
    <w:rsid w:val="4AAE241F"/>
    <w:rsid w:val="4AB07380"/>
    <w:rsid w:val="4AB20CBA"/>
    <w:rsid w:val="4AB44E17"/>
    <w:rsid w:val="4AB6F43D"/>
    <w:rsid w:val="4AC02DE7"/>
    <w:rsid w:val="4AC0CDFD"/>
    <w:rsid w:val="4AC25477"/>
    <w:rsid w:val="4AC4352F"/>
    <w:rsid w:val="4AC5F758"/>
    <w:rsid w:val="4ACBEB1D"/>
    <w:rsid w:val="4ACF0146"/>
    <w:rsid w:val="4AD012CA"/>
    <w:rsid w:val="4AD07DD1"/>
    <w:rsid w:val="4AD52129"/>
    <w:rsid w:val="4AD7163A"/>
    <w:rsid w:val="4AD74833"/>
    <w:rsid w:val="4AD84AD4"/>
    <w:rsid w:val="4AD8E2BC"/>
    <w:rsid w:val="4ADC1EE5"/>
    <w:rsid w:val="4ADCCA7D"/>
    <w:rsid w:val="4ADCF05F"/>
    <w:rsid w:val="4ADFABC1"/>
    <w:rsid w:val="4AE0F745"/>
    <w:rsid w:val="4AE2950A"/>
    <w:rsid w:val="4AE761BA"/>
    <w:rsid w:val="4AECA660"/>
    <w:rsid w:val="4AEF4195"/>
    <w:rsid w:val="4AF629AC"/>
    <w:rsid w:val="4AF890F1"/>
    <w:rsid w:val="4AFA403E"/>
    <w:rsid w:val="4AFB2342"/>
    <w:rsid w:val="4AFE9A14"/>
    <w:rsid w:val="4B023EC3"/>
    <w:rsid w:val="4B04BDA2"/>
    <w:rsid w:val="4B05C158"/>
    <w:rsid w:val="4B060357"/>
    <w:rsid w:val="4B09A4F3"/>
    <w:rsid w:val="4B0A0B9E"/>
    <w:rsid w:val="4B12DA49"/>
    <w:rsid w:val="4B1577A8"/>
    <w:rsid w:val="4B18C775"/>
    <w:rsid w:val="4B1BCEF3"/>
    <w:rsid w:val="4B1C5AC9"/>
    <w:rsid w:val="4B1CD0C9"/>
    <w:rsid w:val="4B235175"/>
    <w:rsid w:val="4B236991"/>
    <w:rsid w:val="4B24D2E2"/>
    <w:rsid w:val="4B2D8187"/>
    <w:rsid w:val="4B2EBDFE"/>
    <w:rsid w:val="4B30BBDE"/>
    <w:rsid w:val="4B36B6F0"/>
    <w:rsid w:val="4B3815BB"/>
    <w:rsid w:val="4B38C36E"/>
    <w:rsid w:val="4B3DCC54"/>
    <w:rsid w:val="4B42FCBB"/>
    <w:rsid w:val="4B4AB847"/>
    <w:rsid w:val="4B4D0D98"/>
    <w:rsid w:val="4B559D94"/>
    <w:rsid w:val="4B590489"/>
    <w:rsid w:val="4B5E67E0"/>
    <w:rsid w:val="4B60B144"/>
    <w:rsid w:val="4B62B633"/>
    <w:rsid w:val="4B67DED7"/>
    <w:rsid w:val="4B6965BE"/>
    <w:rsid w:val="4B6A4E2F"/>
    <w:rsid w:val="4B6B9EF8"/>
    <w:rsid w:val="4B6E05B8"/>
    <w:rsid w:val="4B726A52"/>
    <w:rsid w:val="4B756D92"/>
    <w:rsid w:val="4B7615EB"/>
    <w:rsid w:val="4B782F2C"/>
    <w:rsid w:val="4B7EE06B"/>
    <w:rsid w:val="4B874E8A"/>
    <w:rsid w:val="4B92FA4E"/>
    <w:rsid w:val="4B944152"/>
    <w:rsid w:val="4B945227"/>
    <w:rsid w:val="4B987CEE"/>
    <w:rsid w:val="4B9B2AF3"/>
    <w:rsid w:val="4B9C8918"/>
    <w:rsid w:val="4B9F76BF"/>
    <w:rsid w:val="4BA006E5"/>
    <w:rsid w:val="4BA2E53F"/>
    <w:rsid w:val="4BA3A736"/>
    <w:rsid w:val="4BA3CA77"/>
    <w:rsid w:val="4BA45775"/>
    <w:rsid w:val="4BA8596D"/>
    <w:rsid w:val="4BAC1633"/>
    <w:rsid w:val="4BAC68CC"/>
    <w:rsid w:val="4BB91022"/>
    <w:rsid w:val="4BBCFD44"/>
    <w:rsid w:val="4BC1B814"/>
    <w:rsid w:val="4BC729F4"/>
    <w:rsid w:val="4BC83B43"/>
    <w:rsid w:val="4BC860D2"/>
    <w:rsid w:val="4BC91FE4"/>
    <w:rsid w:val="4BCCFFB2"/>
    <w:rsid w:val="4BCE3674"/>
    <w:rsid w:val="4BD17887"/>
    <w:rsid w:val="4BD225E3"/>
    <w:rsid w:val="4BD770FF"/>
    <w:rsid w:val="4BDC0F88"/>
    <w:rsid w:val="4BDE6C06"/>
    <w:rsid w:val="4BDFFAD1"/>
    <w:rsid w:val="4BE581F8"/>
    <w:rsid w:val="4BE8960F"/>
    <w:rsid w:val="4BEA4C4A"/>
    <w:rsid w:val="4BF15356"/>
    <w:rsid w:val="4BF7298B"/>
    <w:rsid w:val="4BFE6DE6"/>
    <w:rsid w:val="4C030FE4"/>
    <w:rsid w:val="4C035966"/>
    <w:rsid w:val="4C081F5F"/>
    <w:rsid w:val="4C0FD03E"/>
    <w:rsid w:val="4C0FE36F"/>
    <w:rsid w:val="4C113566"/>
    <w:rsid w:val="4C117AB4"/>
    <w:rsid w:val="4C154EB5"/>
    <w:rsid w:val="4C15D96F"/>
    <w:rsid w:val="4C168ACE"/>
    <w:rsid w:val="4C1A0D83"/>
    <w:rsid w:val="4C1AA5A6"/>
    <w:rsid w:val="4C1AC920"/>
    <w:rsid w:val="4C2369D2"/>
    <w:rsid w:val="4C23B2BD"/>
    <w:rsid w:val="4C277F5F"/>
    <w:rsid w:val="4C27B426"/>
    <w:rsid w:val="4C288575"/>
    <w:rsid w:val="4C2F522B"/>
    <w:rsid w:val="4C2FEB58"/>
    <w:rsid w:val="4C33EFB2"/>
    <w:rsid w:val="4C3712F2"/>
    <w:rsid w:val="4C37D6B9"/>
    <w:rsid w:val="4C44ADBF"/>
    <w:rsid w:val="4C44C9B8"/>
    <w:rsid w:val="4C45DD69"/>
    <w:rsid w:val="4C4EAB45"/>
    <w:rsid w:val="4C511155"/>
    <w:rsid w:val="4C51AD55"/>
    <w:rsid w:val="4C545605"/>
    <w:rsid w:val="4C55B77D"/>
    <w:rsid w:val="4C571C9A"/>
    <w:rsid w:val="4C5845C7"/>
    <w:rsid w:val="4C5D2437"/>
    <w:rsid w:val="4C622912"/>
    <w:rsid w:val="4C641ADF"/>
    <w:rsid w:val="4C665872"/>
    <w:rsid w:val="4C672009"/>
    <w:rsid w:val="4C69EC28"/>
    <w:rsid w:val="4C6C3446"/>
    <w:rsid w:val="4C6FC247"/>
    <w:rsid w:val="4C71AA72"/>
    <w:rsid w:val="4C79DFD2"/>
    <w:rsid w:val="4C829250"/>
    <w:rsid w:val="4C88AE57"/>
    <w:rsid w:val="4C89ECB4"/>
    <w:rsid w:val="4C8F705A"/>
    <w:rsid w:val="4C928794"/>
    <w:rsid w:val="4C92AEF7"/>
    <w:rsid w:val="4C937C62"/>
    <w:rsid w:val="4C966EC2"/>
    <w:rsid w:val="4C9BF622"/>
    <w:rsid w:val="4C9C2BA3"/>
    <w:rsid w:val="4C9E2D48"/>
    <w:rsid w:val="4CA7BBE1"/>
    <w:rsid w:val="4CA92530"/>
    <w:rsid w:val="4CACB7C3"/>
    <w:rsid w:val="4CAEFD60"/>
    <w:rsid w:val="4CAFC669"/>
    <w:rsid w:val="4CB1031C"/>
    <w:rsid w:val="4CB1E704"/>
    <w:rsid w:val="4CB62856"/>
    <w:rsid w:val="4CBD48D3"/>
    <w:rsid w:val="4CC36FF5"/>
    <w:rsid w:val="4CD192C4"/>
    <w:rsid w:val="4CD8B35D"/>
    <w:rsid w:val="4CDA7F50"/>
    <w:rsid w:val="4CDF5163"/>
    <w:rsid w:val="4CE06AB3"/>
    <w:rsid w:val="4CE18F66"/>
    <w:rsid w:val="4CE2CE5C"/>
    <w:rsid w:val="4CE2E354"/>
    <w:rsid w:val="4CE2F59C"/>
    <w:rsid w:val="4CE9DA2F"/>
    <w:rsid w:val="4CEE0DA8"/>
    <w:rsid w:val="4CFD4F03"/>
    <w:rsid w:val="4CFD79A8"/>
    <w:rsid w:val="4CFEF7D4"/>
    <w:rsid w:val="4D00363C"/>
    <w:rsid w:val="4D027AE5"/>
    <w:rsid w:val="4D031014"/>
    <w:rsid w:val="4D039849"/>
    <w:rsid w:val="4D049EC8"/>
    <w:rsid w:val="4D079533"/>
    <w:rsid w:val="4D07C465"/>
    <w:rsid w:val="4D096F6F"/>
    <w:rsid w:val="4D0B4C11"/>
    <w:rsid w:val="4D0E3B30"/>
    <w:rsid w:val="4D0EE5C9"/>
    <w:rsid w:val="4D1361F7"/>
    <w:rsid w:val="4D1511A5"/>
    <w:rsid w:val="4D157A13"/>
    <w:rsid w:val="4D16A026"/>
    <w:rsid w:val="4D18218C"/>
    <w:rsid w:val="4D1960D7"/>
    <w:rsid w:val="4D1A9BDD"/>
    <w:rsid w:val="4D1BEF18"/>
    <w:rsid w:val="4D1C09BD"/>
    <w:rsid w:val="4D1E60AC"/>
    <w:rsid w:val="4D21372C"/>
    <w:rsid w:val="4D23370A"/>
    <w:rsid w:val="4D24CDC8"/>
    <w:rsid w:val="4D24DAAE"/>
    <w:rsid w:val="4D342CC6"/>
    <w:rsid w:val="4D393B12"/>
    <w:rsid w:val="4D3E6670"/>
    <w:rsid w:val="4D3F19AC"/>
    <w:rsid w:val="4D4572D2"/>
    <w:rsid w:val="4D4875B4"/>
    <w:rsid w:val="4D4E5907"/>
    <w:rsid w:val="4D504D92"/>
    <w:rsid w:val="4D556101"/>
    <w:rsid w:val="4D569F45"/>
    <w:rsid w:val="4D5A9A0A"/>
    <w:rsid w:val="4D5AE6DA"/>
    <w:rsid w:val="4D5CACE6"/>
    <w:rsid w:val="4D68D4D7"/>
    <w:rsid w:val="4D6BC1EB"/>
    <w:rsid w:val="4D6D2AAB"/>
    <w:rsid w:val="4D701D21"/>
    <w:rsid w:val="4D7065A6"/>
    <w:rsid w:val="4D737A97"/>
    <w:rsid w:val="4D744989"/>
    <w:rsid w:val="4D7531FF"/>
    <w:rsid w:val="4D759191"/>
    <w:rsid w:val="4D75A80A"/>
    <w:rsid w:val="4D795144"/>
    <w:rsid w:val="4D7C69B8"/>
    <w:rsid w:val="4D87477A"/>
    <w:rsid w:val="4D875A5D"/>
    <w:rsid w:val="4D8DC6FD"/>
    <w:rsid w:val="4D90098B"/>
    <w:rsid w:val="4D902797"/>
    <w:rsid w:val="4D92419C"/>
    <w:rsid w:val="4D9AE493"/>
    <w:rsid w:val="4D9BF26B"/>
    <w:rsid w:val="4DA79921"/>
    <w:rsid w:val="4DAA63BE"/>
    <w:rsid w:val="4DAAA48D"/>
    <w:rsid w:val="4DB13066"/>
    <w:rsid w:val="4DB21FE8"/>
    <w:rsid w:val="4DB25ACC"/>
    <w:rsid w:val="4DB4468B"/>
    <w:rsid w:val="4DB7E10C"/>
    <w:rsid w:val="4DB903E2"/>
    <w:rsid w:val="4DC51331"/>
    <w:rsid w:val="4DCCC362"/>
    <w:rsid w:val="4DD13020"/>
    <w:rsid w:val="4DD67CA2"/>
    <w:rsid w:val="4DD69594"/>
    <w:rsid w:val="4DDCB3F7"/>
    <w:rsid w:val="4DE251F1"/>
    <w:rsid w:val="4DE3017B"/>
    <w:rsid w:val="4DE54958"/>
    <w:rsid w:val="4DEA8400"/>
    <w:rsid w:val="4DEF32E1"/>
    <w:rsid w:val="4DF21A2B"/>
    <w:rsid w:val="4DF2DDAF"/>
    <w:rsid w:val="4DF5C2DF"/>
    <w:rsid w:val="4DF6213F"/>
    <w:rsid w:val="4DF62646"/>
    <w:rsid w:val="4DF8C5C8"/>
    <w:rsid w:val="4DFBE55F"/>
    <w:rsid w:val="4DFE1722"/>
    <w:rsid w:val="4DFE71E9"/>
    <w:rsid w:val="4E0B4244"/>
    <w:rsid w:val="4E0FA167"/>
    <w:rsid w:val="4E10570B"/>
    <w:rsid w:val="4E11DED1"/>
    <w:rsid w:val="4E1B896E"/>
    <w:rsid w:val="4E1BE723"/>
    <w:rsid w:val="4E1C657B"/>
    <w:rsid w:val="4E20578D"/>
    <w:rsid w:val="4E20AAD2"/>
    <w:rsid w:val="4E21138A"/>
    <w:rsid w:val="4E24A521"/>
    <w:rsid w:val="4E290CA9"/>
    <w:rsid w:val="4E291075"/>
    <w:rsid w:val="4E2CEF9E"/>
    <w:rsid w:val="4E2EC189"/>
    <w:rsid w:val="4E2F07FA"/>
    <w:rsid w:val="4E3340C2"/>
    <w:rsid w:val="4E34457E"/>
    <w:rsid w:val="4E3871BD"/>
    <w:rsid w:val="4E39150B"/>
    <w:rsid w:val="4E3C3B04"/>
    <w:rsid w:val="4E3D51B0"/>
    <w:rsid w:val="4E413CB3"/>
    <w:rsid w:val="4E43F101"/>
    <w:rsid w:val="4E467472"/>
    <w:rsid w:val="4E46C059"/>
    <w:rsid w:val="4E49A7A7"/>
    <w:rsid w:val="4E4A608B"/>
    <w:rsid w:val="4E4DFD0B"/>
    <w:rsid w:val="4E522F85"/>
    <w:rsid w:val="4E529CA4"/>
    <w:rsid w:val="4E5B98B8"/>
    <w:rsid w:val="4E5C234F"/>
    <w:rsid w:val="4E5DA633"/>
    <w:rsid w:val="4E5EC1C6"/>
    <w:rsid w:val="4E5F68E7"/>
    <w:rsid w:val="4E5F6D5E"/>
    <w:rsid w:val="4E5FF202"/>
    <w:rsid w:val="4E618BAD"/>
    <w:rsid w:val="4E627BED"/>
    <w:rsid w:val="4E6398D7"/>
    <w:rsid w:val="4E65A537"/>
    <w:rsid w:val="4E669ED7"/>
    <w:rsid w:val="4E682535"/>
    <w:rsid w:val="4E6BF8BC"/>
    <w:rsid w:val="4E6C6B64"/>
    <w:rsid w:val="4E6CBBA9"/>
    <w:rsid w:val="4E6E8D11"/>
    <w:rsid w:val="4E73081E"/>
    <w:rsid w:val="4E74A5EE"/>
    <w:rsid w:val="4E764420"/>
    <w:rsid w:val="4E76E9D7"/>
    <w:rsid w:val="4E79D546"/>
    <w:rsid w:val="4E7A6C7E"/>
    <w:rsid w:val="4E7BAD2A"/>
    <w:rsid w:val="4E7D0C31"/>
    <w:rsid w:val="4E80F257"/>
    <w:rsid w:val="4E824F6E"/>
    <w:rsid w:val="4E84B996"/>
    <w:rsid w:val="4E85C1FA"/>
    <w:rsid w:val="4E889B77"/>
    <w:rsid w:val="4E8EE81C"/>
    <w:rsid w:val="4E8F7D44"/>
    <w:rsid w:val="4E916861"/>
    <w:rsid w:val="4E931DD9"/>
    <w:rsid w:val="4E9592AF"/>
    <w:rsid w:val="4E96306E"/>
    <w:rsid w:val="4E9B04E6"/>
    <w:rsid w:val="4E9DFA3E"/>
    <w:rsid w:val="4EA35028"/>
    <w:rsid w:val="4EAAB79B"/>
    <w:rsid w:val="4EABF2AE"/>
    <w:rsid w:val="4EACB21F"/>
    <w:rsid w:val="4EAF0ED2"/>
    <w:rsid w:val="4EAFBD6A"/>
    <w:rsid w:val="4EAFDB4C"/>
    <w:rsid w:val="4EB344A0"/>
    <w:rsid w:val="4EB3DCCC"/>
    <w:rsid w:val="4EB5E042"/>
    <w:rsid w:val="4EBDF117"/>
    <w:rsid w:val="4EC2CE9D"/>
    <w:rsid w:val="4EC315C5"/>
    <w:rsid w:val="4EC94C5C"/>
    <w:rsid w:val="4ECB3821"/>
    <w:rsid w:val="4ECBE81E"/>
    <w:rsid w:val="4ECF065D"/>
    <w:rsid w:val="4ECF80D8"/>
    <w:rsid w:val="4ED00EFE"/>
    <w:rsid w:val="4ED058ED"/>
    <w:rsid w:val="4ED0AAB1"/>
    <w:rsid w:val="4ED0B0E1"/>
    <w:rsid w:val="4ED160F1"/>
    <w:rsid w:val="4ED1B0CF"/>
    <w:rsid w:val="4ED5DA39"/>
    <w:rsid w:val="4ED6A968"/>
    <w:rsid w:val="4ED718EB"/>
    <w:rsid w:val="4EDA95E6"/>
    <w:rsid w:val="4EDCC2A7"/>
    <w:rsid w:val="4EDD65EF"/>
    <w:rsid w:val="4EDE3F9E"/>
    <w:rsid w:val="4EE929B9"/>
    <w:rsid w:val="4EEF3A34"/>
    <w:rsid w:val="4EF691FB"/>
    <w:rsid w:val="4EFB3BCE"/>
    <w:rsid w:val="4EFE2E25"/>
    <w:rsid w:val="4EFE6A86"/>
    <w:rsid w:val="4F00308A"/>
    <w:rsid w:val="4F009A4C"/>
    <w:rsid w:val="4F012DBC"/>
    <w:rsid w:val="4F0BC8A5"/>
    <w:rsid w:val="4F15F862"/>
    <w:rsid w:val="4F17D0AC"/>
    <w:rsid w:val="4F17E19F"/>
    <w:rsid w:val="4F187105"/>
    <w:rsid w:val="4F1A3949"/>
    <w:rsid w:val="4F1ACCC5"/>
    <w:rsid w:val="4F1DE64D"/>
    <w:rsid w:val="4F22F41A"/>
    <w:rsid w:val="4F240769"/>
    <w:rsid w:val="4F247DBD"/>
    <w:rsid w:val="4F29F9E5"/>
    <w:rsid w:val="4F2A65F5"/>
    <w:rsid w:val="4F2B6EA4"/>
    <w:rsid w:val="4F2DA75F"/>
    <w:rsid w:val="4F2E3915"/>
    <w:rsid w:val="4F37A5B1"/>
    <w:rsid w:val="4F3A19C1"/>
    <w:rsid w:val="4F3A3737"/>
    <w:rsid w:val="4F3A7F1F"/>
    <w:rsid w:val="4F4906B8"/>
    <w:rsid w:val="4F4CE6BF"/>
    <w:rsid w:val="4F58CDCF"/>
    <w:rsid w:val="4F5FCE36"/>
    <w:rsid w:val="4F607D39"/>
    <w:rsid w:val="4F6224A2"/>
    <w:rsid w:val="4F65AC67"/>
    <w:rsid w:val="4F67D4D8"/>
    <w:rsid w:val="4F727FF2"/>
    <w:rsid w:val="4F74A4F4"/>
    <w:rsid w:val="4F778D22"/>
    <w:rsid w:val="4F77E1F1"/>
    <w:rsid w:val="4F78DD5A"/>
    <w:rsid w:val="4F7B7B83"/>
    <w:rsid w:val="4F7F2D62"/>
    <w:rsid w:val="4F7F60DC"/>
    <w:rsid w:val="4F7FB2A8"/>
    <w:rsid w:val="4F816D70"/>
    <w:rsid w:val="4F833B27"/>
    <w:rsid w:val="4F8595D9"/>
    <w:rsid w:val="4F888D7D"/>
    <w:rsid w:val="4F8CB3A8"/>
    <w:rsid w:val="4F8D224C"/>
    <w:rsid w:val="4F8EDD6F"/>
    <w:rsid w:val="4F8F3D5B"/>
    <w:rsid w:val="4F932CA4"/>
    <w:rsid w:val="4F958335"/>
    <w:rsid w:val="4F9592BA"/>
    <w:rsid w:val="4F9961F7"/>
    <w:rsid w:val="4F9A4825"/>
    <w:rsid w:val="4FA09A8C"/>
    <w:rsid w:val="4FA13C3F"/>
    <w:rsid w:val="4FA31B77"/>
    <w:rsid w:val="4FA467C5"/>
    <w:rsid w:val="4FA7C851"/>
    <w:rsid w:val="4FAB0346"/>
    <w:rsid w:val="4FAC055A"/>
    <w:rsid w:val="4FAE3B80"/>
    <w:rsid w:val="4FAE54B4"/>
    <w:rsid w:val="4FB15BD6"/>
    <w:rsid w:val="4FB5225B"/>
    <w:rsid w:val="4FB775A8"/>
    <w:rsid w:val="4FB86B6E"/>
    <w:rsid w:val="4FBECAC0"/>
    <w:rsid w:val="4FC061A7"/>
    <w:rsid w:val="4FC07C68"/>
    <w:rsid w:val="4FC679F2"/>
    <w:rsid w:val="4FC8605E"/>
    <w:rsid w:val="4FCAAB87"/>
    <w:rsid w:val="4FCEA9CA"/>
    <w:rsid w:val="4FCF6BCB"/>
    <w:rsid w:val="4FD518D3"/>
    <w:rsid w:val="4FD9D463"/>
    <w:rsid w:val="4FDD64A6"/>
    <w:rsid w:val="4FE07B20"/>
    <w:rsid w:val="4FE6B139"/>
    <w:rsid w:val="4FE6F170"/>
    <w:rsid w:val="4FE71D7E"/>
    <w:rsid w:val="4FEBD5ED"/>
    <w:rsid w:val="4FF10977"/>
    <w:rsid w:val="4FF7C245"/>
    <w:rsid w:val="4FF7FE45"/>
    <w:rsid w:val="4FFA1F17"/>
    <w:rsid w:val="500244F5"/>
    <w:rsid w:val="500A0EE3"/>
    <w:rsid w:val="500B9E41"/>
    <w:rsid w:val="500F5CEC"/>
    <w:rsid w:val="5011167F"/>
    <w:rsid w:val="5015D336"/>
    <w:rsid w:val="501B7294"/>
    <w:rsid w:val="501DC406"/>
    <w:rsid w:val="5022531E"/>
    <w:rsid w:val="5022D3D7"/>
    <w:rsid w:val="50241DB7"/>
    <w:rsid w:val="50245760"/>
    <w:rsid w:val="5026BAA4"/>
    <w:rsid w:val="502A849D"/>
    <w:rsid w:val="502C1507"/>
    <w:rsid w:val="503104AB"/>
    <w:rsid w:val="5033D46D"/>
    <w:rsid w:val="50356881"/>
    <w:rsid w:val="503BFE08"/>
    <w:rsid w:val="503E7981"/>
    <w:rsid w:val="504822BC"/>
    <w:rsid w:val="504965AA"/>
    <w:rsid w:val="50526F32"/>
    <w:rsid w:val="50531663"/>
    <w:rsid w:val="50550EA3"/>
    <w:rsid w:val="5057A3AC"/>
    <w:rsid w:val="50586113"/>
    <w:rsid w:val="505B56DC"/>
    <w:rsid w:val="505D188F"/>
    <w:rsid w:val="505D34C5"/>
    <w:rsid w:val="505E64AB"/>
    <w:rsid w:val="5065EDCC"/>
    <w:rsid w:val="50677A21"/>
    <w:rsid w:val="506E3B84"/>
    <w:rsid w:val="506F3717"/>
    <w:rsid w:val="507000C2"/>
    <w:rsid w:val="5070DACB"/>
    <w:rsid w:val="507DA29B"/>
    <w:rsid w:val="5085E3BF"/>
    <w:rsid w:val="50877B4D"/>
    <w:rsid w:val="508B8CE6"/>
    <w:rsid w:val="508BC7BD"/>
    <w:rsid w:val="508C3BA1"/>
    <w:rsid w:val="508C4A08"/>
    <w:rsid w:val="508D1F3E"/>
    <w:rsid w:val="508D4AEE"/>
    <w:rsid w:val="508D92D2"/>
    <w:rsid w:val="508EECD7"/>
    <w:rsid w:val="508F942D"/>
    <w:rsid w:val="5090B5E4"/>
    <w:rsid w:val="50942482"/>
    <w:rsid w:val="50949DBC"/>
    <w:rsid w:val="5097CCE4"/>
    <w:rsid w:val="50A0FEA3"/>
    <w:rsid w:val="50A1FBA1"/>
    <w:rsid w:val="50A32393"/>
    <w:rsid w:val="50A85408"/>
    <w:rsid w:val="50A941EC"/>
    <w:rsid w:val="50ABA078"/>
    <w:rsid w:val="50AD1138"/>
    <w:rsid w:val="50B6ACE8"/>
    <w:rsid w:val="50B6E500"/>
    <w:rsid w:val="50BA1E84"/>
    <w:rsid w:val="50BDFBC5"/>
    <w:rsid w:val="50BF96C9"/>
    <w:rsid w:val="50C16E21"/>
    <w:rsid w:val="50C3427B"/>
    <w:rsid w:val="50C9C224"/>
    <w:rsid w:val="50CA8017"/>
    <w:rsid w:val="50D1E2F2"/>
    <w:rsid w:val="50D37BB6"/>
    <w:rsid w:val="50D394AC"/>
    <w:rsid w:val="50D848F4"/>
    <w:rsid w:val="50D9B34B"/>
    <w:rsid w:val="50D9EC69"/>
    <w:rsid w:val="50DABD86"/>
    <w:rsid w:val="50DBDF9D"/>
    <w:rsid w:val="50DEBFC2"/>
    <w:rsid w:val="50E08495"/>
    <w:rsid w:val="50E218FC"/>
    <w:rsid w:val="50E46760"/>
    <w:rsid w:val="50E56E34"/>
    <w:rsid w:val="50EFCAF3"/>
    <w:rsid w:val="50F2B143"/>
    <w:rsid w:val="50F2F741"/>
    <w:rsid w:val="50F75420"/>
    <w:rsid w:val="50F7CA96"/>
    <w:rsid w:val="50FB71CF"/>
    <w:rsid w:val="50FFFDD7"/>
    <w:rsid w:val="5106C9A9"/>
    <w:rsid w:val="510BFA0E"/>
    <w:rsid w:val="5115CBE3"/>
    <w:rsid w:val="5115FC73"/>
    <w:rsid w:val="51180E48"/>
    <w:rsid w:val="5118D6CC"/>
    <w:rsid w:val="51198EEA"/>
    <w:rsid w:val="511A2BA4"/>
    <w:rsid w:val="511BD6EF"/>
    <w:rsid w:val="511CE089"/>
    <w:rsid w:val="511CE823"/>
    <w:rsid w:val="511E04F4"/>
    <w:rsid w:val="5120334F"/>
    <w:rsid w:val="51216479"/>
    <w:rsid w:val="5127C795"/>
    <w:rsid w:val="512A6E16"/>
    <w:rsid w:val="512B710E"/>
    <w:rsid w:val="512CE74D"/>
    <w:rsid w:val="512F5B27"/>
    <w:rsid w:val="513093C9"/>
    <w:rsid w:val="513EA893"/>
    <w:rsid w:val="513F16FF"/>
    <w:rsid w:val="5141A070"/>
    <w:rsid w:val="5146CEDC"/>
    <w:rsid w:val="5147F982"/>
    <w:rsid w:val="514D1B88"/>
    <w:rsid w:val="514DEE6D"/>
    <w:rsid w:val="515676E6"/>
    <w:rsid w:val="515A958C"/>
    <w:rsid w:val="515D654F"/>
    <w:rsid w:val="515E4470"/>
    <w:rsid w:val="5160B383"/>
    <w:rsid w:val="5162346E"/>
    <w:rsid w:val="51638EFB"/>
    <w:rsid w:val="51689142"/>
    <w:rsid w:val="51698385"/>
    <w:rsid w:val="516B5826"/>
    <w:rsid w:val="516B9F35"/>
    <w:rsid w:val="516D47AF"/>
    <w:rsid w:val="5173A7CA"/>
    <w:rsid w:val="5175E9A4"/>
    <w:rsid w:val="5179181D"/>
    <w:rsid w:val="517F24E8"/>
    <w:rsid w:val="517F5491"/>
    <w:rsid w:val="5180A44D"/>
    <w:rsid w:val="5182A482"/>
    <w:rsid w:val="5183880D"/>
    <w:rsid w:val="51838A20"/>
    <w:rsid w:val="5184C59F"/>
    <w:rsid w:val="518919D5"/>
    <w:rsid w:val="518BFC36"/>
    <w:rsid w:val="51952297"/>
    <w:rsid w:val="519ACB20"/>
    <w:rsid w:val="519DBA23"/>
    <w:rsid w:val="519EB05A"/>
    <w:rsid w:val="51A13A81"/>
    <w:rsid w:val="51B6E540"/>
    <w:rsid w:val="51B9968E"/>
    <w:rsid w:val="51B9996E"/>
    <w:rsid w:val="51BB4DEC"/>
    <w:rsid w:val="51BBC506"/>
    <w:rsid w:val="51C0AF79"/>
    <w:rsid w:val="51CC516B"/>
    <w:rsid w:val="51D4D61E"/>
    <w:rsid w:val="51D96994"/>
    <w:rsid w:val="51D9ECB3"/>
    <w:rsid w:val="51DEB003"/>
    <w:rsid w:val="51DEF334"/>
    <w:rsid w:val="51E3FCA7"/>
    <w:rsid w:val="51E5E29E"/>
    <w:rsid w:val="51EA8439"/>
    <w:rsid w:val="51EBACAB"/>
    <w:rsid w:val="51F176B1"/>
    <w:rsid w:val="51F4E5C7"/>
    <w:rsid w:val="51F83BBD"/>
    <w:rsid w:val="51F924FB"/>
    <w:rsid w:val="51FB0DE5"/>
    <w:rsid w:val="51FBAC06"/>
    <w:rsid w:val="51FD42DB"/>
    <w:rsid w:val="51FD4A3F"/>
    <w:rsid w:val="51FF6CFC"/>
    <w:rsid w:val="520047FE"/>
    <w:rsid w:val="5201907A"/>
    <w:rsid w:val="52034D50"/>
    <w:rsid w:val="520581A6"/>
    <w:rsid w:val="520A7902"/>
    <w:rsid w:val="520C02F5"/>
    <w:rsid w:val="520DCB7E"/>
    <w:rsid w:val="520ECA3C"/>
    <w:rsid w:val="52144F3A"/>
    <w:rsid w:val="521BD2A5"/>
    <w:rsid w:val="522C3C05"/>
    <w:rsid w:val="522F0414"/>
    <w:rsid w:val="522F30DF"/>
    <w:rsid w:val="52358F9E"/>
    <w:rsid w:val="52388535"/>
    <w:rsid w:val="5242DF8D"/>
    <w:rsid w:val="5243DC10"/>
    <w:rsid w:val="5245CD83"/>
    <w:rsid w:val="524A4274"/>
    <w:rsid w:val="524BCF94"/>
    <w:rsid w:val="524D2645"/>
    <w:rsid w:val="524EF345"/>
    <w:rsid w:val="52509A8C"/>
    <w:rsid w:val="5250CE4E"/>
    <w:rsid w:val="52527039"/>
    <w:rsid w:val="5253E39E"/>
    <w:rsid w:val="5259E30D"/>
    <w:rsid w:val="525E5D50"/>
    <w:rsid w:val="5268447D"/>
    <w:rsid w:val="52733CFD"/>
    <w:rsid w:val="52787C36"/>
    <w:rsid w:val="5279EB47"/>
    <w:rsid w:val="527E155B"/>
    <w:rsid w:val="5280CAF7"/>
    <w:rsid w:val="52854A1C"/>
    <w:rsid w:val="528B1187"/>
    <w:rsid w:val="52915DCF"/>
    <w:rsid w:val="52927073"/>
    <w:rsid w:val="529FF7B5"/>
    <w:rsid w:val="52A703BE"/>
    <w:rsid w:val="52AAF5C2"/>
    <w:rsid w:val="52ABC16F"/>
    <w:rsid w:val="52AD9C91"/>
    <w:rsid w:val="52C39AF5"/>
    <w:rsid w:val="52C56925"/>
    <w:rsid w:val="52C74D1D"/>
    <w:rsid w:val="52C93FB1"/>
    <w:rsid w:val="52CA0EF2"/>
    <w:rsid w:val="52D1A831"/>
    <w:rsid w:val="52D9D2FA"/>
    <w:rsid w:val="52E21003"/>
    <w:rsid w:val="52E23644"/>
    <w:rsid w:val="52E4A1FE"/>
    <w:rsid w:val="52E62A54"/>
    <w:rsid w:val="52E7B300"/>
    <w:rsid w:val="52E8A57E"/>
    <w:rsid w:val="52E9D142"/>
    <w:rsid w:val="52ECC938"/>
    <w:rsid w:val="52ECF794"/>
    <w:rsid w:val="52F1C226"/>
    <w:rsid w:val="52F2B7BC"/>
    <w:rsid w:val="52F8E482"/>
    <w:rsid w:val="52FC2523"/>
    <w:rsid w:val="53015ECE"/>
    <w:rsid w:val="53058D92"/>
    <w:rsid w:val="53073717"/>
    <w:rsid w:val="53074605"/>
    <w:rsid w:val="530B35AB"/>
    <w:rsid w:val="530CC9E1"/>
    <w:rsid w:val="5312A92C"/>
    <w:rsid w:val="5316AE82"/>
    <w:rsid w:val="5317CCBD"/>
    <w:rsid w:val="531EDB2D"/>
    <w:rsid w:val="531F9719"/>
    <w:rsid w:val="5323CADC"/>
    <w:rsid w:val="5326097C"/>
    <w:rsid w:val="532BCE12"/>
    <w:rsid w:val="532F83A7"/>
    <w:rsid w:val="532F913B"/>
    <w:rsid w:val="53327FBF"/>
    <w:rsid w:val="533727AE"/>
    <w:rsid w:val="53388876"/>
    <w:rsid w:val="533A6826"/>
    <w:rsid w:val="533C60F8"/>
    <w:rsid w:val="533CC0BF"/>
    <w:rsid w:val="533FB82A"/>
    <w:rsid w:val="53420C92"/>
    <w:rsid w:val="5344517C"/>
    <w:rsid w:val="53463C57"/>
    <w:rsid w:val="534695D0"/>
    <w:rsid w:val="53475BFF"/>
    <w:rsid w:val="5348ED6E"/>
    <w:rsid w:val="534A7E2B"/>
    <w:rsid w:val="534DCD82"/>
    <w:rsid w:val="535061C9"/>
    <w:rsid w:val="535438C5"/>
    <w:rsid w:val="53561C47"/>
    <w:rsid w:val="535730D1"/>
    <w:rsid w:val="535A1404"/>
    <w:rsid w:val="535F7A6A"/>
    <w:rsid w:val="535FF139"/>
    <w:rsid w:val="536186A8"/>
    <w:rsid w:val="5363EC54"/>
    <w:rsid w:val="53642445"/>
    <w:rsid w:val="536971FA"/>
    <w:rsid w:val="5369E9DE"/>
    <w:rsid w:val="5370AA0A"/>
    <w:rsid w:val="53728FED"/>
    <w:rsid w:val="53736992"/>
    <w:rsid w:val="5375811C"/>
    <w:rsid w:val="537868C4"/>
    <w:rsid w:val="5378AE5A"/>
    <w:rsid w:val="5378D77D"/>
    <w:rsid w:val="537CDC80"/>
    <w:rsid w:val="537F88A4"/>
    <w:rsid w:val="537F88F3"/>
    <w:rsid w:val="5381DEF9"/>
    <w:rsid w:val="53885754"/>
    <w:rsid w:val="538C439F"/>
    <w:rsid w:val="538E10A5"/>
    <w:rsid w:val="538E3D72"/>
    <w:rsid w:val="539376A0"/>
    <w:rsid w:val="53945E02"/>
    <w:rsid w:val="5395C3A1"/>
    <w:rsid w:val="5396A507"/>
    <w:rsid w:val="539ABD79"/>
    <w:rsid w:val="53A308D0"/>
    <w:rsid w:val="53AA2997"/>
    <w:rsid w:val="53AD7AF7"/>
    <w:rsid w:val="53B10170"/>
    <w:rsid w:val="53B1B29E"/>
    <w:rsid w:val="53BC2021"/>
    <w:rsid w:val="53BF1F52"/>
    <w:rsid w:val="53C303D8"/>
    <w:rsid w:val="53C72725"/>
    <w:rsid w:val="53CAB048"/>
    <w:rsid w:val="53CB9575"/>
    <w:rsid w:val="53CD6141"/>
    <w:rsid w:val="53D2783E"/>
    <w:rsid w:val="53D9BD03"/>
    <w:rsid w:val="53DD8D54"/>
    <w:rsid w:val="53DE7A33"/>
    <w:rsid w:val="53E28F5F"/>
    <w:rsid w:val="53E38AE9"/>
    <w:rsid w:val="53E45D5E"/>
    <w:rsid w:val="53E5C157"/>
    <w:rsid w:val="53F23528"/>
    <w:rsid w:val="53F44926"/>
    <w:rsid w:val="53F9476E"/>
    <w:rsid w:val="53F96BE7"/>
    <w:rsid w:val="53FD552F"/>
    <w:rsid w:val="53FF00BF"/>
    <w:rsid w:val="5402451B"/>
    <w:rsid w:val="54045E20"/>
    <w:rsid w:val="54074EB6"/>
    <w:rsid w:val="540C72CF"/>
    <w:rsid w:val="540D95C4"/>
    <w:rsid w:val="540EB02F"/>
    <w:rsid w:val="54111075"/>
    <w:rsid w:val="5411C492"/>
    <w:rsid w:val="54146CF4"/>
    <w:rsid w:val="541D31AD"/>
    <w:rsid w:val="541DD936"/>
    <w:rsid w:val="541F1D21"/>
    <w:rsid w:val="542024DA"/>
    <w:rsid w:val="542112B5"/>
    <w:rsid w:val="5421222E"/>
    <w:rsid w:val="54241BFA"/>
    <w:rsid w:val="542556A5"/>
    <w:rsid w:val="542BF9EA"/>
    <w:rsid w:val="542D40C4"/>
    <w:rsid w:val="54300045"/>
    <w:rsid w:val="54321C67"/>
    <w:rsid w:val="5432DC50"/>
    <w:rsid w:val="54352B4B"/>
    <w:rsid w:val="5439A894"/>
    <w:rsid w:val="543C2CFA"/>
    <w:rsid w:val="543F7585"/>
    <w:rsid w:val="54406606"/>
    <w:rsid w:val="54409811"/>
    <w:rsid w:val="5442BFEA"/>
    <w:rsid w:val="54469A9C"/>
    <w:rsid w:val="5448762F"/>
    <w:rsid w:val="54491D3E"/>
    <w:rsid w:val="544AA8A3"/>
    <w:rsid w:val="544BBBF6"/>
    <w:rsid w:val="544C647E"/>
    <w:rsid w:val="544E8D9C"/>
    <w:rsid w:val="5450CE7D"/>
    <w:rsid w:val="545238B9"/>
    <w:rsid w:val="5452B411"/>
    <w:rsid w:val="5453BCB9"/>
    <w:rsid w:val="545432B9"/>
    <w:rsid w:val="5456CBEF"/>
    <w:rsid w:val="5458199F"/>
    <w:rsid w:val="545A0249"/>
    <w:rsid w:val="545DFBF4"/>
    <w:rsid w:val="545FFAFD"/>
    <w:rsid w:val="5464F1D3"/>
    <w:rsid w:val="5465AF3C"/>
    <w:rsid w:val="54677C83"/>
    <w:rsid w:val="5468F519"/>
    <w:rsid w:val="546C12AB"/>
    <w:rsid w:val="546D6E1D"/>
    <w:rsid w:val="546FFCD7"/>
    <w:rsid w:val="54709654"/>
    <w:rsid w:val="54753648"/>
    <w:rsid w:val="5476970E"/>
    <w:rsid w:val="547B7FE4"/>
    <w:rsid w:val="547D1BF4"/>
    <w:rsid w:val="54821C87"/>
    <w:rsid w:val="54822169"/>
    <w:rsid w:val="54845BAC"/>
    <w:rsid w:val="54859C70"/>
    <w:rsid w:val="548682E1"/>
    <w:rsid w:val="5496A837"/>
    <w:rsid w:val="549797E6"/>
    <w:rsid w:val="5499E55A"/>
    <w:rsid w:val="549BC6A7"/>
    <w:rsid w:val="549E3E49"/>
    <w:rsid w:val="549EDD01"/>
    <w:rsid w:val="54A1DBB8"/>
    <w:rsid w:val="54A2238B"/>
    <w:rsid w:val="54A8B62F"/>
    <w:rsid w:val="54ABB217"/>
    <w:rsid w:val="54AC169D"/>
    <w:rsid w:val="54AC7720"/>
    <w:rsid w:val="54AE608E"/>
    <w:rsid w:val="54B09273"/>
    <w:rsid w:val="54B7796E"/>
    <w:rsid w:val="54B89C18"/>
    <w:rsid w:val="54B8BF09"/>
    <w:rsid w:val="54BD8BA4"/>
    <w:rsid w:val="54C5443A"/>
    <w:rsid w:val="54C57C9B"/>
    <w:rsid w:val="54CCE97D"/>
    <w:rsid w:val="54CE5B62"/>
    <w:rsid w:val="54CED46B"/>
    <w:rsid w:val="54CF2FD6"/>
    <w:rsid w:val="54CF389C"/>
    <w:rsid w:val="54D30B1C"/>
    <w:rsid w:val="54D3D6D8"/>
    <w:rsid w:val="54D3E104"/>
    <w:rsid w:val="54D55EB6"/>
    <w:rsid w:val="54DCB7DB"/>
    <w:rsid w:val="54DDFC41"/>
    <w:rsid w:val="54DEF7E8"/>
    <w:rsid w:val="54E87D87"/>
    <w:rsid w:val="54EBB951"/>
    <w:rsid w:val="54EC0365"/>
    <w:rsid w:val="54EDA414"/>
    <w:rsid w:val="54F651A3"/>
    <w:rsid w:val="54F6EC41"/>
    <w:rsid w:val="54F70CED"/>
    <w:rsid w:val="54FA408B"/>
    <w:rsid w:val="54FDB5F8"/>
    <w:rsid w:val="54FE17A0"/>
    <w:rsid w:val="54FEBD46"/>
    <w:rsid w:val="55014405"/>
    <w:rsid w:val="5506EB65"/>
    <w:rsid w:val="550814B3"/>
    <w:rsid w:val="550FB85B"/>
    <w:rsid w:val="5512FD5D"/>
    <w:rsid w:val="551795FA"/>
    <w:rsid w:val="551C00C2"/>
    <w:rsid w:val="551E827E"/>
    <w:rsid w:val="55224F87"/>
    <w:rsid w:val="5525A1AF"/>
    <w:rsid w:val="5525DF6A"/>
    <w:rsid w:val="552C537E"/>
    <w:rsid w:val="55309E60"/>
    <w:rsid w:val="5533EAE8"/>
    <w:rsid w:val="55359888"/>
    <w:rsid w:val="5535EE11"/>
    <w:rsid w:val="55378381"/>
    <w:rsid w:val="553FEC35"/>
    <w:rsid w:val="55421B08"/>
    <w:rsid w:val="55443551"/>
    <w:rsid w:val="55460053"/>
    <w:rsid w:val="55486DF3"/>
    <w:rsid w:val="554B0E3C"/>
    <w:rsid w:val="55514DEE"/>
    <w:rsid w:val="55566FD8"/>
    <w:rsid w:val="55588AEF"/>
    <w:rsid w:val="555975F9"/>
    <w:rsid w:val="555998DC"/>
    <w:rsid w:val="555B3970"/>
    <w:rsid w:val="555FB759"/>
    <w:rsid w:val="5560DC48"/>
    <w:rsid w:val="5563C93A"/>
    <w:rsid w:val="5564E0D9"/>
    <w:rsid w:val="5566EFCF"/>
    <w:rsid w:val="556BE164"/>
    <w:rsid w:val="556F782A"/>
    <w:rsid w:val="5572AF55"/>
    <w:rsid w:val="5579AD84"/>
    <w:rsid w:val="557D615F"/>
    <w:rsid w:val="557EE833"/>
    <w:rsid w:val="557F7EB0"/>
    <w:rsid w:val="5580C260"/>
    <w:rsid w:val="5586283E"/>
    <w:rsid w:val="55871C66"/>
    <w:rsid w:val="55875A6A"/>
    <w:rsid w:val="558D625B"/>
    <w:rsid w:val="558EE780"/>
    <w:rsid w:val="5591D376"/>
    <w:rsid w:val="559497A7"/>
    <w:rsid w:val="55962716"/>
    <w:rsid w:val="559C06EF"/>
    <w:rsid w:val="559C8A45"/>
    <w:rsid w:val="559CDABC"/>
    <w:rsid w:val="559D99BB"/>
    <w:rsid w:val="55A5EC5B"/>
    <w:rsid w:val="55A8E8DA"/>
    <w:rsid w:val="55AB71D7"/>
    <w:rsid w:val="55ADEE59"/>
    <w:rsid w:val="55B0E566"/>
    <w:rsid w:val="55B845DB"/>
    <w:rsid w:val="55BC1E4D"/>
    <w:rsid w:val="55C1ED79"/>
    <w:rsid w:val="55C57757"/>
    <w:rsid w:val="55D2A89C"/>
    <w:rsid w:val="55D68634"/>
    <w:rsid w:val="55D9EADD"/>
    <w:rsid w:val="55DE57D6"/>
    <w:rsid w:val="55E33B7F"/>
    <w:rsid w:val="55E41080"/>
    <w:rsid w:val="55E4CF8C"/>
    <w:rsid w:val="55EB4693"/>
    <w:rsid w:val="55EF8D1A"/>
    <w:rsid w:val="55F05899"/>
    <w:rsid w:val="55F54BBB"/>
    <w:rsid w:val="55F7630A"/>
    <w:rsid w:val="55F91663"/>
    <w:rsid w:val="55F98BCB"/>
    <w:rsid w:val="55FA9261"/>
    <w:rsid w:val="55FA95FF"/>
    <w:rsid w:val="55FB125F"/>
    <w:rsid w:val="55FB38A8"/>
    <w:rsid w:val="55FC9CBA"/>
    <w:rsid w:val="55FD5B84"/>
    <w:rsid w:val="55FD7EFC"/>
    <w:rsid w:val="560EE0C2"/>
    <w:rsid w:val="56199E8C"/>
    <w:rsid w:val="561A9ACA"/>
    <w:rsid w:val="561BF324"/>
    <w:rsid w:val="56206EAB"/>
    <w:rsid w:val="5621E660"/>
    <w:rsid w:val="56245787"/>
    <w:rsid w:val="56255F60"/>
    <w:rsid w:val="562CA61F"/>
    <w:rsid w:val="5631FCF3"/>
    <w:rsid w:val="56376F86"/>
    <w:rsid w:val="563E0C79"/>
    <w:rsid w:val="56449DCB"/>
    <w:rsid w:val="56451DB1"/>
    <w:rsid w:val="564F0F40"/>
    <w:rsid w:val="565185D4"/>
    <w:rsid w:val="56528220"/>
    <w:rsid w:val="5652C955"/>
    <w:rsid w:val="5653965F"/>
    <w:rsid w:val="56562814"/>
    <w:rsid w:val="565674EB"/>
    <w:rsid w:val="565B99C3"/>
    <w:rsid w:val="565C89E0"/>
    <w:rsid w:val="565CCE3E"/>
    <w:rsid w:val="565DCA4F"/>
    <w:rsid w:val="565F44E0"/>
    <w:rsid w:val="5661F40C"/>
    <w:rsid w:val="5663F471"/>
    <w:rsid w:val="566A9071"/>
    <w:rsid w:val="566AA4D3"/>
    <w:rsid w:val="566E2416"/>
    <w:rsid w:val="566E752D"/>
    <w:rsid w:val="566EE597"/>
    <w:rsid w:val="566FAC4E"/>
    <w:rsid w:val="56745BC2"/>
    <w:rsid w:val="56767582"/>
    <w:rsid w:val="56784D03"/>
    <w:rsid w:val="5678E970"/>
    <w:rsid w:val="567DDE34"/>
    <w:rsid w:val="568002CC"/>
    <w:rsid w:val="5684FE2E"/>
    <w:rsid w:val="5686411D"/>
    <w:rsid w:val="56867359"/>
    <w:rsid w:val="56881F44"/>
    <w:rsid w:val="5688B4E5"/>
    <w:rsid w:val="56914CA3"/>
    <w:rsid w:val="56918385"/>
    <w:rsid w:val="569325F8"/>
    <w:rsid w:val="5696C6C3"/>
    <w:rsid w:val="569A8D10"/>
    <w:rsid w:val="569BF874"/>
    <w:rsid w:val="569E4C95"/>
    <w:rsid w:val="56A420D8"/>
    <w:rsid w:val="56A5D59F"/>
    <w:rsid w:val="56A6CA64"/>
    <w:rsid w:val="56A9F6B7"/>
    <w:rsid w:val="56AB968E"/>
    <w:rsid w:val="56AC6E6D"/>
    <w:rsid w:val="56AF6078"/>
    <w:rsid w:val="56B43C4A"/>
    <w:rsid w:val="56B4481C"/>
    <w:rsid w:val="56B6C8B9"/>
    <w:rsid w:val="56BD2435"/>
    <w:rsid w:val="56BD848D"/>
    <w:rsid w:val="56C4C0B5"/>
    <w:rsid w:val="56C83027"/>
    <w:rsid w:val="56C89586"/>
    <w:rsid w:val="56CBD456"/>
    <w:rsid w:val="56D179D2"/>
    <w:rsid w:val="56E6519E"/>
    <w:rsid w:val="56E730D9"/>
    <w:rsid w:val="56E7A8B6"/>
    <w:rsid w:val="56ECBFE3"/>
    <w:rsid w:val="56EE0CA3"/>
    <w:rsid w:val="56EFEAB6"/>
    <w:rsid w:val="56F1A743"/>
    <w:rsid w:val="56F41BAD"/>
    <w:rsid w:val="56FA2BE3"/>
    <w:rsid w:val="56FCE67C"/>
    <w:rsid w:val="57043D65"/>
    <w:rsid w:val="570445B8"/>
    <w:rsid w:val="5704A07D"/>
    <w:rsid w:val="57052736"/>
    <w:rsid w:val="57068F73"/>
    <w:rsid w:val="57168357"/>
    <w:rsid w:val="57198E73"/>
    <w:rsid w:val="571D41DF"/>
    <w:rsid w:val="571D7558"/>
    <w:rsid w:val="571DEF51"/>
    <w:rsid w:val="571E7870"/>
    <w:rsid w:val="57201028"/>
    <w:rsid w:val="572350D7"/>
    <w:rsid w:val="572C0AE3"/>
    <w:rsid w:val="572F0CC9"/>
    <w:rsid w:val="57304D35"/>
    <w:rsid w:val="5733544A"/>
    <w:rsid w:val="5734AAFB"/>
    <w:rsid w:val="5736F90D"/>
    <w:rsid w:val="573A701A"/>
    <w:rsid w:val="573ACAE6"/>
    <w:rsid w:val="573AFC7A"/>
    <w:rsid w:val="573D97E7"/>
    <w:rsid w:val="5740D9F9"/>
    <w:rsid w:val="5740FEFC"/>
    <w:rsid w:val="57426689"/>
    <w:rsid w:val="57430916"/>
    <w:rsid w:val="57463A9E"/>
    <w:rsid w:val="57474F97"/>
    <w:rsid w:val="574ECBE1"/>
    <w:rsid w:val="57514C01"/>
    <w:rsid w:val="5751C719"/>
    <w:rsid w:val="57520B0A"/>
    <w:rsid w:val="575290AC"/>
    <w:rsid w:val="5755B3A1"/>
    <w:rsid w:val="5756062C"/>
    <w:rsid w:val="575B12B3"/>
    <w:rsid w:val="576A6515"/>
    <w:rsid w:val="576CF86F"/>
    <w:rsid w:val="576D4EAD"/>
    <w:rsid w:val="57738F42"/>
    <w:rsid w:val="5778038A"/>
    <w:rsid w:val="57789A86"/>
    <w:rsid w:val="5778BDD8"/>
    <w:rsid w:val="5778C49E"/>
    <w:rsid w:val="57797713"/>
    <w:rsid w:val="577A2F78"/>
    <w:rsid w:val="577E270B"/>
    <w:rsid w:val="57822922"/>
    <w:rsid w:val="5783FF62"/>
    <w:rsid w:val="578BC95A"/>
    <w:rsid w:val="578E477B"/>
    <w:rsid w:val="5792FEB0"/>
    <w:rsid w:val="579826A0"/>
    <w:rsid w:val="579A3AF8"/>
    <w:rsid w:val="579E8891"/>
    <w:rsid w:val="579E9880"/>
    <w:rsid w:val="579F6AFD"/>
    <w:rsid w:val="57A4B804"/>
    <w:rsid w:val="57A5B1F8"/>
    <w:rsid w:val="57A62E1E"/>
    <w:rsid w:val="57A676C1"/>
    <w:rsid w:val="57A6A669"/>
    <w:rsid w:val="57A8EBC8"/>
    <w:rsid w:val="57AF0303"/>
    <w:rsid w:val="57C0078C"/>
    <w:rsid w:val="57C21018"/>
    <w:rsid w:val="57C3E9C9"/>
    <w:rsid w:val="57C71459"/>
    <w:rsid w:val="57C7B7D3"/>
    <w:rsid w:val="57CD480D"/>
    <w:rsid w:val="57CEA54A"/>
    <w:rsid w:val="57D37672"/>
    <w:rsid w:val="57D3D1BB"/>
    <w:rsid w:val="57D46EC8"/>
    <w:rsid w:val="57D6A903"/>
    <w:rsid w:val="57DEAC7B"/>
    <w:rsid w:val="57DEB916"/>
    <w:rsid w:val="57DEDBC7"/>
    <w:rsid w:val="57DF3B2D"/>
    <w:rsid w:val="57E40AEA"/>
    <w:rsid w:val="57E48F31"/>
    <w:rsid w:val="57E50FBC"/>
    <w:rsid w:val="57E9826B"/>
    <w:rsid w:val="57EAA8E7"/>
    <w:rsid w:val="57EC8829"/>
    <w:rsid w:val="57ED1215"/>
    <w:rsid w:val="57EDADA4"/>
    <w:rsid w:val="57EFFB24"/>
    <w:rsid w:val="57F1A221"/>
    <w:rsid w:val="57FEB350"/>
    <w:rsid w:val="580102DC"/>
    <w:rsid w:val="58037444"/>
    <w:rsid w:val="5808D781"/>
    <w:rsid w:val="580BB2E9"/>
    <w:rsid w:val="580C6577"/>
    <w:rsid w:val="580D3D6C"/>
    <w:rsid w:val="580D79AC"/>
    <w:rsid w:val="580EE71E"/>
    <w:rsid w:val="5812D33C"/>
    <w:rsid w:val="5813F6DA"/>
    <w:rsid w:val="58181D1E"/>
    <w:rsid w:val="581ADB3B"/>
    <w:rsid w:val="581ADCB1"/>
    <w:rsid w:val="581CB3CE"/>
    <w:rsid w:val="581FE037"/>
    <w:rsid w:val="58207DDA"/>
    <w:rsid w:val="5820FBCD"/>
    <w:rsid w:val="5823EED6"/>
    <w:rsid w:val="5825FEEB"/>
    <w:rsid w:val="5826B4C4"/>
    <w:rsid w:val="582758EC"/>
    <w:rsid w:val="582B35AD"/>
    <w:rsid w:val="582B4EC6"/>
    <w:rsid w:val="582BE88D"/>
    <w:rsid w:val="582C5280"/>
    <w:rsid w:val="582C6B79"/>
    <w:rsid w:val="582EB176"/>
    <w:rsid w:val="58338C13"/>
    <w:rsid w:val="5833C2F7"/>
    <w:rsid w:val="583BB165"/>
    <w:rsid w:val="583D4ED8"/>
    <w:rsid w:val="583F354A"/>
    <w:rsid w:val="583F51EC"/>
    <w:rsid w:val="58409B8C"/>
    <w:rsid w:val="5847D2B1"/>
    <w:rsid w:val="5848779E"/>
    <w:rsid w:val="58552CB9"/>
    <w:rsid w:val="5856455D"/>
    <w:rsid w:val="5857A9AE"/>
    <w:rsid w:val="585989DF"/>
    <w:rsid w:val="585AF183"/>
    <w:rsid w:val="585F5FDF"/>
    <w:rsid w:val="585FC1F0"/>
    <w:rsid w:val="5860526F"/>
    <w:rsid w:val="58666E2D"/>
    <w:rsid w:val="586EC9E3"/>
    <w:rsid w:val="586FB7E5"/>
    <w:rsid w:val="587C92F5"/>
    <w:rsid w:val="587E615F"/>
    <w:rsid w:val="587E64B9"/>
    <w:rsid w:val="587E7E7A"/>
    <w:rsid w:val="5880B4D6"/>
    <w:rsid w:val="5881261E"/>
    <w:rsid w:val="58836FA6"/>
    <w:rsid w:val="58843F12"/>
    <w:rsid w:val="588B3ED1"/>
    <w:rsid w:val="588BA522"/>
    <w:rsid w:val="589388C0"/>
    <w:rsid w:val="589536D6"/>
    <w:rsid w:val="58985912"/>
    <w:rsid w:val="58A007AA"/>
    <w:rsid w:val="58A5310C"/>
    <w:rsid w:val="58ADB1EF"/>
    <w:rsid w:val="58B3C5CD"/>
    <w:rsid w:val="58B65D14"/>
    <w:rsid w:val="58B9763B"/>
    <w:rsid w:val="58BB96DA"/>
    <w:rsid w:val="58BC67C9"/>
    <w:rsid w:val="58C26E6F"/>
    <w:rsid w:val="58C3D256"/>
    <w:rsid w:val="58C44B7C"/>
    <w:rsid w:val="58C48162"/>
    <w:rsid w:val="58C5A616"/>
    <w:rsid w:val="58D21B08"/>
    <w:rsid w:val="58D46BCE"/>
    <w:rsid w:val="58DA98B4"/>
    <w:rsid w:val="58DEAE7E"/>
    <w:rsid w:val="58E25299"/>
    <w:rsid w:val="58E7A724"/>
    <w:rsid w:val="58E7D27D"/>
    <w:rsid w:val="58ED7B03"/>
    <w:rsid w:val="58F415DC"/>
    <w:rsid w:val="58F52CBE"/>
    <w:rsid w:val="58FC4CE7"/>
    <w:rsid w:val="58FCAF8F"/>
    <w:rsid w:val="58FF16BF"/>
    <w:rsid w:val="590098F2"/>
    <w:rsid w:val="5902EA7C"/>
    <w:rsid w:val="5907E776"/>
    <w:rsid w:val="59086BD5"/>
    <w:rsid w:val="590B1E67"/>
    <w:rsid w:val="590CAFD5"/>
    <w:rsid w:val="590E7BE4"/>
    <w:rsid w:val="591143CC"/>
    <w:rsid w:val="591D6D81"/>
    <w:rsid w:val="591E1092"/>
    <w:rsid w:val="591FF07D"/>
    <w:rsid w:val="59231C97"/>
    <w:rsid w:val="5925E904"/>
    <w:rsid w:val="5928A40E"/>
    <w:rsid w:val="592B8A5D"/>
    <w:rsid w:val="59306307"/>
    <w:rsid w:val="59372E6F"/>
    <w:rsid w:val="5939CB43"/>
    <w:rsid w:val="59461DF5"/>
    <w:rsid w:val="5946DA6E"/>
    <w:rsid w:val="594AD0A5"/>
    <w:rsid w:val="594E87A6"/>
    <w:rsid w:val="594F2432"/>
    <w:rsid w:val="5953379C"/>
    <w:rsid w:val="59554A2D"/>
    <w:rsid w:val="59559AD3"/>
    <w:rsid w:val="5957F2AF"/>
    <w:rsid w:val="595D5DA9"/>
    <w:rsid w:val="595F75F2"/>
    <w:rsid w:val="595F94D6"/>
    <w:rsid w:val="596154E1"/>
    <w:rsid w:val="5963DD1B"/>
    <w:rsid w:val="596CFE0F"/>
    <w:rsid w:val="59704D8E"/>
    <w:rsid w:val="59719867"/>
    <w:rsid w:val="5973332C"/>
    <w:rsid w:val="5974376F"/>
    <w:rsid w:val="597830D2"/>
    <w:rsid w:val="5978E3F9"/>
    <w:rsid w:val="597FFECC"/>
    <w:rsid w:val="59805F92"/>
    <w:rsid w:val="59828571"/>
    <w:rsid w:val="5984CF92"/>
    <w:rsid w:val="598512B7"/>
    <w:rsid w:val="59883D2F"/>
    <w:rsid w:val="59891E28"/>
    <w:rsid w:val="598D41A5"/>
    <w:rsid w:val="598D68D5"/>
    <w:rsid w:val="598EAE6A"/>
    <w:rsid w:val="598F4F22"/>
    <w:rsid w:val="598F94C3"/>
    <w:rsid w:val="59920568"/>
    <w:rsid w:val="5993F376"/>
    <w:rsid w:val="59945E27"/>
    <w:rsid w:val="59948CCA"/>
    <w:rsid w:val="59992B60"/>
    <w:rsid w:val="599F81F0"/>
    <w:rsid w:val="59A4EAEE"/>
    <w:rsid w:val="59A9F418"/>
    <w:rsid w:val="59ADA1E2"/>
    <w:rsid w:val="59B17C36"/>
    <w:rsid w:val="59B51545"/>
    <w:rsid w:val="59B9981D"/>
    <w:rsid w:val="59BF6D55"/>
    <w:rsid w:val="59C2444A"/>
    <w:rsid w:val="59C2ED2D"/>
    <w:rsid w:val="59C688FA"/>
    <w:rsid w:val="59C938C6"/>
    <w:rsid w:val="59CCE2D4"/>
    <w:rsid w:val="59D3EA0B"/>
    <w:rsid w:val="59D45619"/>
    <w:rsid w:val="59D67C42"/>
    <w:rsid w:val="59DB80A9"/>
    <w:rsid w:val="59E36A2C"/>
    <w:rsid w:val="59E56A90"/>
    <w:rsid w:val="59E84B05"/>
    <w:rsid w:val="59EC851F"/>
    <w:rsid w:val="59EEE9FE"/>
    <w:rsid w:val="59F883D8"/>
    <w:rsid w:val="59FACF2A"/>
    <w:rsid w:val="59FDF55D"/>
    <w:rsid w:val="5A0069E1"/>
    <w:rsid w:val="5A00E294"/>
    <w:rsid w:val="5A038EDA"/>
    <w:rsid w:val="5A0E05AA"/>
    <w:rsid w:val="5A0F37B4"/>
    <w:rsid w:val="5A14B667"/>
    <w:rsid w:val="5A1E1033"/>
    <w:rsid w:val="5A1F5EC5"/>
    <w:rsid w:val="5A257B30"/>
    <w:rsid w:val="5A29E43B"/>
    <w:rsid w:val="5A2CD1A9"/>
    <w:rsid w:val="5A2CE385"/>
    <w:rsid w:val="5A2E1C46"/>
    <w:rsid w:val="5A309871"/>
    <w:rsid w:val="5A322398"/>
    <w:rsid w:val="5A324A8A"/>
    <w:rsid w:val="5A353F41"/>
    <w:rsid w:val="5A3573BB"/>
    <w:rsid w:val="5A3C2C99"/>
    <w:rsid w:val="5A3CAFCF"/>
    <w:rsid w:val="5A459E0D"/>
    <w:rsid w:val="5A482D0C"/>
    <w:rsid w:val="5A491D01"/>
    <w:rsid w:val="5A4C88ED"/>
    <w:rsid w:val="5A4E3AD8"/>
    <w:rsid w:val="5A4EAA6B"/>
    <w:rsid w:val="5A502AE8"/>
    <w:rsid w:val="5A525041"/>
    <w:rsid w:val="5A53EC52"/>
    <w:rsid w:val="5A59198B"/>
    <w:rsid w:val="5A5B1CB0"/>
    <w:rsid w:val="5A62FB22"/>
    <w:rsid w:val="5A692C92"/>
    <w:rsid w:val="5A6DE9AF"/>
    <w:rsid w:val="5A703C2F"/>
    <w:rsid w:val="5A7113EC"/>
    <w:rsid w:val="5A7521B2"/>
    <w:rsid w:val="5A75C3D0"/>
    <w:rsid w:val="5A788370"/>
    <w:rsid w:val="5A7C8AC2"/>
    <w:rsid w:val="5A7CFE64"/>
    <w:rsid w:val="5A7DC810"/>
    <w:rsid w:val="5A84AB2A"/>
    <w:rsid w:val="5A8911D4"/>
    <w:rsid w:val="5A8A8325"/>
    <w:rsid w:val="5A8CF71E"/>
    <w:rsid w:val="5A8D5903"/>
    <w:rsid w:val="5A8D81D6"/>
    <w:rsid w:val="5A8DDF6E"/>
    <w:rsid w:val="5A8F4107"/>
    <w:rsid w:val="5A93B6D3"/>
    <w:rsid w:val="5A9FEA7E"/>
    <w:rsid w:val="5AA1F618"/>
    <w:rsid w:val="5AA29304"/>
    <w:rsid w:val="5AA613DB"/>
    <w:rsid w:val="5AAB5624"/>
    <w:rsid w:val="5AAB61A4"/>
    <w:rsid w:val="5AB16F7C"/>
    <w:rsid w:val="5AB4EC05"/>
    <w:rsid w:val="5AB6113D"/>
    <w:rsid w:val="5AB6C63D"/>
    <w:rsid w:val="5AB892E3"/>
    <w:rsid w:val="5ABB3840"/>
    <w:rsid w:val="5ABDB07A"/>
    <w:rsid w:val="5ABFC438"/>
    <w:rsid w:val="5AC67697"/>
    <w:rsid w:val="5AC6C1B8"/>
    <w:rsid w:val="5AD04C08"/>
    <w:rsid w:val="5AD337A6"/>
    <w:rsid w:val="5AD7A93C"/>
    <w:rsid w:val="5AD7F865"/>
    <w:rsid w:val="5ADFF74A"/>
    <w:rsid w:val="5AE16DCC"/>
    <w:rsid w:val="5AE45742"/>
    <w:rsid w:val="5AE4F786"/>
    <w:rsid w:val="5AE50250"/>
    <w:rsid w:val="5AE98E93"/>
    <w:rsid w:val="5AEC57EA"/>
    <w:rsid w:val="5AEDD11D"/>
    <w:rsid w:val="5AEDFABC"/>
    <w:rsid w:val="5AF03463"/>
    <w:rsid w:val="5AF135B3"/>
    <w:rsid w:val="5AF54C0B"/>
    <w:rsid w:val="5AF81494"/>
    <w:rsid w:val="5AFB42D6"/>
    <w:rsid w:val="5B03DEA2"/>
    <w:rsid w:val="5B0FF681"/>
    <w:rsid w:val="5B103AD0"/>
    <w:rsid w:val="5B132E4E"/>
    <w:rsid w:val="5B14D9C5"/>
    <w:rsid w:val="5B14E9E6"/>
    <w:rsid w:val="5B1C2FF3"/>
    <w:rsid w:val="5B263D27"/>
    <w:rsid w:val="5B2A3FEC"/>
    <w:rsid w:val="5B2B2E6F"/>
    <w:rsid w:val="5B3532AB"/>
    <w:rsid w:val="5B364964"/>
    <w:rsid w:val="5B38B105"/>
    <w:rsid w:val="5B38D6F1"/>
    <w:rsid w:val="5B398036"/>
    <w:rsid w:val="5B39EBD4"/>
    <w:rsid w:val="5B46A11A"/>
    <w:rsid w:val="5B4CAB20"/>
    <w:rsid w:val="5B4D5386"/>
    <w:rsid w:val="5B52ED96"/>
    <w:rsid w:val="5B55C7ED"/>
    <w:rsid w:val="5B596804"/>
    <w:rsid w:val="5B59F65E"/>
    <w:rsid w:val="5B5EDB94"/>
    <w:rsid w:val="5B6689DA"/>
    <w:rsid w:val="5B676480"/>
    <w:rsid w:val="5B6A0303"/>
    <w:rsid w:val="5B6E1882"/>
    <w:rsid w:val="5B745328"/>
    <w:rsid w:val="5B78A98B"/>
    <w:rsid w:val="5B869DE8"/>
    <w:rsid w:val="5B87538D"/>
    <w:rsid w:val="5B9361C8"/>
    <w:rsid w:val="5B98E794"/>
    <w:rsid w:val="5B9D3CB2"/>
    <w:rsid w:val="5B9F452F"/>
    <w:rsid w:val="5BA03BB4"/>
    <w:rsid w:val="5BA2C888"/>
    <w:rsid w:val="5BA35E0F"/>
    <w:rsid w:val="5BA3ACF8"/>
    <w:rsid w:val="5BA3CDB6"/>
    <w:rsid w:val="5BA53898"/>
    <w:rsid w:val="5BA5E717"/>
    <w:rsid w:val="5BA70AA2"/>
    <w:rsid w:val="5BAC97B9"/>
    <w:rsid w:val="5BAD1437"/>
    <w:rsid w:val="5BB2F356"/>
    <w:rsid w:val="5BB4A249"/>
    <w:rsid w:val="5BB71FC1"/>
    <w:rsid w:val="5BBD2252"/>
    <w:rsid w:val="5BC17E60"/>
    <w:rsid w:val="5BC69F77"/>
    <w:rsid w:val="5BC81071"/>
    <w:rsid w:val="5BCD4A34"/>
    <w:rsid w:val="5BCEA8A9"/>
    <w:rsid w:val="5BCFBF05"/>
    <w:rsid w:val="5BD0DF84"/>
    <w:rsid w:val="5BD464B1"/>
    <w:rsid w:val="5BD61A91"/>
    <w:rsid w:val="5BDC473C"/>
    <w:rsid w:val="5BE2BAF9"/>
    <w:rsid w:val="5BE4015D"/>
    <w:rsid w:val="5BE6031D"/>
    <w:rsid w:val="5BE65413"/>
    <w:rsid w:val="5BE7551F"/>
    <w:rsid w:val="5BE9651C"/>
    <w:rsid w:val="5BEA2761"/>
    <w:rsid w:val="5BF55E08"/>
    <w:rsid w:val="5BF5E770"/>
    <w:rsid w:val="5BFD578E"/>
    <w:rsid w:val="5BFD711F"/>
    <w:rsid w:val="5C013217"/>
    <w:rsid w:val="5C048903"/>
    <w:rsid w:val="5C0825F8"/>
    <w:rsid w:val="5C08AF84"/>
    <w:rsid w:val="5C094806"/>
    <w:rsid w:val="5C0B0209"/>
    <w:rsid w:val="5C0C0C90"/>
    <w:rsid w:val="5C0D51CC"/>
    <w:rsid w:val="5C0E9A2F"/>
    <w:rsid w:val="5C0EB071"/>
    <w:rsid w:val="5C10668C"/>
    <w:rsid w:val="5C14BAEF"/>
    <w:rsid w:val="5C15A22A"/>
    <w:rsid w:val="5C15D2F2"/>
    <w:rsid w:val="5C1E262D"/>
    <w:rsid w:val="5C233B01"/>
    <w:rsid w:val="5C23DDAE"/>
    <w:rsid w:val="5C277949"/>
    <w:rsid w:val="5C29F5A5"/>
    <w:rsid w:val="5C2B2BD7"/>
    <w:rsid w:val="5C31C3B4"/>
    <w:rsid w:val="5C320FE6"/>
    <w:rsid w:val="5C338799"/>
    <w:rsid w:val="5C33BA09"/>
    <w:rsid w:val="5C33DE97"/>
    <w:rsid w:val="5C39962D"/>
    <w:rsid w:val="5C3A2079"/>
    <w:rsid w:val="5C3A6D85"/>
    <w:rsid w:val="5C3BD42F"/>
    <w:rsid w:val="5C3F72B6"/>
    <w:rsid w:val="5C3FA587"/>
    <w:rsid w:val="5C438F3F"/>
    <w:rsid w:val="5C4578C8"/>
    <w:rsid w:val="5C459992"/>
    <w:rsid w:val="5C4AE2C2"/>
    <w:rsid w:val="5C4C5CFB"/>
    <w:rsid w:val="5C4CEBEC"/>
    <w:rsid w:val="5C50DDAD"/>
    <w:rsid w:val="5C52B7F1"/>
    <w:rsid w:val="5C54B79F"/>
    <w:rsid w:val="5C5615A1"/>
    <w:rsid w:val="5C576C23"/>
    <w:rsid w:val="5C5DAB4C"/>
    <w:rsid w:val="5C5E0E53"/>
    <w:rsid w:val="5C5ECE9E"/>
    <w:rsid w:val="5C5ED21E"/>
    <w:rsid w:val="5C602F46"/>
    <w:rsid w:val="5C64E372"/>
    <w:rsid w:val="5C669C29"/>
    <w:rsid w:val="5C6868F1"/>
    <w:rsid w:val="5C740721"/>
    <w:rsid w:val="5C74CCFD"/>
    <w:rsid w:val="5C78D9AD"/>
    <w:rsid w:val="5C79252D"/>
    <w:rsid w:val="5C79F852"/>
    <w:rsid w:val="5C7C8C83"/>
    <w:rsid w:val="5C7E075D"/>
    <w:rsid w:val="5C7FA26F"/>
    <w:rsid w:val="5C848866"/>
    <w:rsid w:val="5C85DA5A"/>
    <w:rsid w:val="5C8DCE90"/>
    <w:rsid w:val="5C8EE06B"/>
    <w:rsid w:val="5C8F5D3E"/>
    <w:rsid w:val="5C975013"/>
    <w:rsid w:val="5C988613"/>
    <w:rsid w:val="5CA22910"/>
    <w:rsid w:val="5CA8D2C1"/>
    <w:rsid w:val="5CB50EFB"/>
    <w:rsid w:val="5CB79441"/>
    <w:rsid w:val="5CB80054"/>
    <w:rsid w:val="5CB868EE"/>
    <w:rsid w:val="5CBC536C"/>
    <w:rsid w:val="5CBE3F92"/>
    <w:rsid w:val="5CC21F7D"/>
    <w:rsid w:val="5CC23C6D"/>
    <w:rsid w:val="5CC44128"/>
    <w:rsid w:val="5CC77446"/>
    <w:rsid w:val="5CC9C0FC"/>
    <w:rsid w:val="5CCB7BDD"/>
    <w:rsid w:val="5CCBD122"/>
    <w:rsid w:val="5CCD6838"/>
    <w:rsid w:val="5CCE2C48"/>
    <w:rsid w:val="5CD196D3"/>
    <w:rsid w:val="5CD594F2"/>
    <w:rsid w:val="5CD777DD"/>
    <w:rsid w:val="5CD9A8AE"/>
    <w:rsid w:val="5CDB7388"/>
    <w:rsid w:val="5CDEC9FE"/>
    <w:rsid w:val="5CE03223"/>
    <w:rsid w:val="5CED93E1"/>
    <w:rsid w:val="5CEE3F51"/>
    <w:rsid w:val="5CEEDE03"/>
    <w:rsid w:val="5CEFA46E"/>
    <w:rsid w:val="5CF7DEBB"/>
    <w:rsid w:val="5CFA39D9"/>
    <w:rsid w:val="5CFBDD59"/>
    <w:rsid w:val="5CFC7256"/>
    <w:rsid w:val="5CFF2B71"/>
    <w:rsid w:val="5D005CCB"/>
    <w:rsid w:val="5D07981C"/>
    <w:rsid w:val="5D0871FF"/>
    <w:rsid w:val="5D0BC73E"/>
    <w:rsid w:val="5D11064E"/>
    <w:rsid w:val="5D14270E"/>
    <w:rsid w:val="5D1695D2"/>
    <w:rsid w:val="5D1703FE"/>
    <w:rsid w:val="5D1BB336"/>
    <w:rsid w:val="5D1D5090"/>
    <w:rsid w:val="5D1D879E"/>
    <w:rsid w:val="5D1E83F1"/>
    <w:rsid w:val="5D233812"/>
    <w:rsid w:val="5D268457"/>
    <w:rsid w:val="5D285D1D"/>
    <w:rsid w:val="5D289228"/>
    <w:rsid w:val="5D2AB9F9"/>
    <w:rsid w:val="5D2D154F"/>
    <w:rsid w:val="5D2E525B"/>
    <w:rsid w:val="5D31751F"/>
    <w:rsid w:val="5D355381"/>
    <w:rsid w:val="5D3D632C"/>
    <w:rsid w:val="5D401E43"/>
    <w:rsid w:val="5D43D9E7"/>
    <w:rsid w:val="5D464976"/>
    <w:rsid w:val="5D467E64"/>
    <w:rsid w:val="5D46DE5B"/>
    <w:rsid w:val="5D48AADF"/>
    <w:rsid w:val="5D48D308"/>
    <w:rsid w:val="5D497F0F"/>
    <w:rsid w:val="5D4BAEDB"/>
    <w:rsid w:val="5D4C4B34"/>
    <w:rsid w:val="5D4F3090"/>
    <w:rsid w:val="5D545885"/>
    <w:rsid w:val="5D5FB5CC"/>
    <w:rsid w:val="5D60A001"/>
    <w:rsid w:val="5D666F5B"/>
    <w:rsid w:val="5D699CB7"/>
    <w:rsid w:val="5D6A284F"/>
    <w:rsid w:val="5D6A81CD"/>
    <w:rsid w:val="5D6CD86F"/>
    <w:rsid w:val="5D72FB93"/>
    <w:rsid w:val="5D74CAB5"/>
    <w:rsid w:val="5D7B1609"/>
    <w:rsid w:val="5D7EA022"/>
    <w:rsid w:val="5D7EB534"/>
    <w:rsid w:val="5D84DA5D"/>
    <w:rsid w:val="5D8D03D7"/>
    <w:rsid w:val="5D93B328"/>
    <w:rsid w:val="5D9686BC"/>
    <w:rsid w:val="5D9B60DC"/>
    <w:rsid w:val="5DA10959"/>
    <w:rsid w:val="5DA4AA4E"/>
    <w:rsid w:val="5DA6A59F"/>
    <w:rsid w:val="5DAD78E7"/>
    <w:rsid w:val="5DAE48B4"/>
    <w:rsid w:val="5DBB7100"/>
    <w:rsid w:val="5DC0DDDD"/>
    <w:rsid w:val="5DC670D8"/>
    <w:rsid w:val="5DCB5DFA"/>
    <w:rsid w:val="5DCC27C1"/>
    <w:rsid w:val="5DD28D22"/>
    <w:rsid w:val="5DD53582"/>
    <w:rsid w:val="5DD910D9"/>
    <w:rsid w:val="5DE13CD8"/>
    <w:rsid w:val="5DE30EB2"/>
    <w:rsid w:val="5DE907BD"/>
    <w:rsid w:val="5DEA363B"/>
    <w:rsid w:val="5DED723A"/>
    <w:rsid w:val="5DEE692A"/>
    <w:rsid w:val="5DF0F623"/>
    <w:rsid w:val="5DF496DD"/>
    <w:rsid w:val="5DF666B0"/>
    <w:rsid w:val="5DF8AB30"/>
    <w:rsid w:val="5DFD35D1"/>
    <w:rsid w:val="5E011D5C"/>
    <w:rsid w:val="5E02CC43"/>
    <w:rsid w:val="5E03ADD4"/>
    <w:rsid w:val="5E042491"/>
    <w:rsid w:val="5E044DD2"/>
    <w:rsid w:val="5E0864A8"/>
    <w:rsid w:val="5E098006"/>
    <w:rsid w:val="5E0B0FA3"/>
    <w:rsid w:val="5E0B2AD0"/>
    <w:rsid w:val="5E0F8911"/>
    <w:rsid w:val="5E128E09"/>
    <w:rsid w:val="5E15396E"/>
    <w:rsid w:val="5E16B9E4"/>
    <w:rsid w:val="5E2217BC"/>
    <w:rsid w:val="5E243049"/>
    <w:rsid w:val="5E2EF757"/>
    <w:rsid w:val="5E357DC6"/>
    <w:rsid w:val="5E38C7AC"/>
    <w:rsid w:val="5E438F99"/>
    <w:rsid w:val="5E4613C1"/>
    <w:rsid w:val="5E47DA43"/>
    <w:rsid w:val="5E4B721B"/>
    <w:rsid w:val="5E5493A9"/>
    <w:rsid w:val="5E560916"/>
    <w:rsid w:val="5E599820"/>
    <w:rsid w:val="5E59DE68"/>
    <w:rsid w:val="5E5CAA61"/>
    <w:rsid w:val="5E647E23"/>
    <w:rsid w:val="5E6545EB"/>
    <w:rsid w:val="5E69172D"/>
    <w:rsid w:val="5E6D2D7E"/>
    <w:rsid w:val="5E6DE2A7"/>
    <w:rsid w:val="5E70B76C"/>
    <w:rsid w:val="5E712C5D"/>
    <w:rsid w:val="5E74E3AA"/>
    <w:rsid w:val="5E76653D"/>
    <w:rsid w:val="5E7B2FD6"/>
    <w:rsid w:val="5E7E6C29"/>
    <w:rsid w:val="5E7ECB91"/>
    <w:rsid w:val="5E7F7DFD"/>
    <w:rsid w:val="5E84F9A5"/>
    <w:rsid w:val="5E8D6E55"/>
    <w:rsid w:val="5E8E993C"/>
    <w:rsid w:val="5E8F3F80"/>
    <w:rsid w:val="5E9713B9"/>
    <w:rsid w:val="5E9CC34E"/>
    <w:rsid w:val="5E9D042E"/>
    <w:rsid w:val="5E9FFF8D"/>
    <w:rsid w:val="5EA04220"/>
    <w:rsid w:val="5EA1925A"/>
    <w:rsid w:val="5EA2D243"/>
    <w:rsid w:val="5EA5FAAD"/>
    <w:rsid w:val="5EA8206A"/>
    <w:rsid w:val="5EAF5F9F"/>
    <w:rsid w:val="5EB07412"/>
    <w:rsid w:val="5EB349DF"/>
    <w:rsid w:val="5EB4BCAC"/>
    <w:rsid w:val="5EB5BF1F"/>
    <w:rsid w:val="5EBA4389"/>
    <w:rsid w:val="5EBEC9C6"/>
    <w:rsid w:val="5EC1E2B6"/>
    <w:rsid w:val="5EC30245"/>
    <w:rsid w:val="5EC7C6E3"/>
    <w:rsid w:val="5ECD94B9"/>
    <w:rsid w:val="5ECDBD7C"/>
    <w:rsid w:val="5ECE9E8E"/>
    <w:rsid w:val="5ECF49C7"/>
    <w:rsid w:val="5ECFABC4"/>
    <w:rsid w:val="5ED390F0"/>
    <w:rsid w:val="5ED6E5F7"/>
    <w:rsid w:val="5ED7CBB5"/>
    <w:rsid w:val="5ED9F989"/>
    <w:rsid w:val="5EDCD34C"/>
    <w:rsid w:val="5EDDFF25"/>
    <w:rsid w:val="5EEB5D1F"/>
    <w:rsid w:val="5EEB9A47"/>
    <w:rsid w:val="5EF8F953"/>
    <w:rsid w:val="5EFB0CF9"/>
    <w:rsid w:val="5F0158C5"/>
    <w:rsid w:val="5F02C923"/>
    <w:rsid w:val="5F03A8C0"/>
    <w:rsid w:val="5F0AF3B1"/>
    <w:rsid w:val="5F0B8CF6"/>
    <w:rsid w:val="5F162867"/>
    <w:rsid w:val="5F18E8A2"/>
    <w:rsid w:val="5F20B368"/>
    <w:rsid w:val="5F220886"/>
    <w:rsid w:val="5F22A700"/>
    <w:rsid w:val="5F22C835"/>
    <w:rsid w:val="5F2393CA"/>
    <w:rsid w:val="5F255F05"/>
    <w:rsid w:val="5F2D4EA0"/>
    <w:rsid w:val="5F2E6418"/>
    <w:rsid w:val="5F316D8B"/>
    <w:rsid w:val="5F331E1B"/>
    <w:rsid w:val="5F3773EB"/>
    <w:rsid w:val="5F3922E9"/>
    <w:rsid w:val="5F3BC455"/>
    <w:rsid w:val="5F43615A"/>
    <w:rsid w:val="5F484AFA"/>
    <w:rsid w:val="5F488841"/>
    <w:rsid w:val="5F4AC07B"/>
    <w:rsid w:val="5F4C18F4"/>
    <w:rsid w:val="5F5001FB"/>
    <w:rsid w:val="5F5086FF"/>
    <w:rsid w:val="5F513B8A"/>
    <w:rsid w:val="5F53FBBA"/>
    <w:rsid w:val="5F566FBD"/>
    <w:rsid w:val="5F584BEA"/>
    <w:rsid w:val="5F594ABF"/>
    <w:rsid w:val="5F61CF40"/>
    <w:rsid w:val="5F633A43"/>
    <w:rsid w:val="5F673573"/>
    <w:rsid w:val="5F69D77F"/>
    <w:rsid w:val="5F6CDBAF"/>
    <w:rsid w:val="5F6E7492"/>
    <w:rsid w:val="5F716D83"/>
    <w:rsid w:val="5F767FA9"/>
    <w:rsid w:val="5F79DDE8"/>
    <w:rsid w:val="5F7BAC23"/>
    <w:rsid w:val="5F7E21F3"/>
    <w:rsid w:val="5F847B65"/>
    <w:rsid w:val="5F854DD7"/>
    <w:rsid w:val="5F8BB2E6"/>
    <w:rsid w:val="5F91237B"/>
    <w:rsid w:val="5F92B882"/>
    <w:rsid w:val="5FA5FB14"/>
    <w:rsid w:val="5FA7137B"/>
    <w:rsid w:val="5FAB8486"/>
    <w:rsid w:val="5FAD51C9"/>
    <w:rsid w:val="5FB0FBE0"/>
    <w:rsid w:val="5FB112DB"/>
    <w:rsid w:val="5FB24F62"/>
    <w:rsid w:val="5FB594DB"/>
    <w:rsid w:val="5FC16911"/>
    <w:rsid w:val="5FC1DCB3"/>
    <w:rsid w:val="5FC67CB6"/>
    <w:rsid w:val="5FC9D1F2"/>
    <w:rsid w:val="5FCD1DE6"/>
    <w:rsid w:val="5FCFF6A0"/>
    <w:rsid w:val="5FD0F7B3"/>
    <w:rsid w:val="5FD13CD8"/>
    <w:rsid w:val="5FD143E9"/>
    <w:rsid w:val="5FD2E062"/>
    <w:rsid w:val="5FDD5078"/>
    <w:rsid w:val="5FE28DBB"/>
    <w:rsid w:val="5FE28E30"/>
    <w:rsid w:val="5FE40A63"/>
    <w:rsid w:val="5FE44DB2"/>
    <w:rsid w:val="5FE53D87"/>
    <w:rsid w:val="5FE632C5"/>
    <w:rsid w:val="5FE87FD8"/>
    <w:rsid w:val="5FE9AF16"/>
    <w:rsid w:val="5FE9D700"/>
    <w:rsid w:val="5FF2FB70"/>
    <w:rsid w:val="6003DBD3"/>
    <w:rsid w:val="600493BC"/>
    <w:rsid w:val="600999B2"/>
    <w:rsid w:val="6009D744"/>
    <w:rsid w:val="600A7D2C"/>
    <w:rsid w:val="600D64D7"/>
    <w:rsid w:val="6010E515"/>
    <w:rsid w:val="60142C54"/>
    <w:rsid w:val="6017BF63"/>
    <w:rsid w:val="60188273"/>
    <w:rsid w:val="6019261A"/>
    <w:rsid w:val="6019413D"/>
    <w:rsid w:val="601A4A87"/>
    <w:rsid w:val="601C7072"/>
    <w:rsid w:val="601CF590"/>
    <w:rsid w:val="601D5B79"/>
    <w:rsid w:val="601E754C"/>
    <w:rsid w:val="602529A9"/>
    <w:rsid w:val="602C04D6"/>
    <w:rsid w:val="6032D765"/>
    <w:rsid w:val="60350E05"/>
    <w:rsid w:val="603A1A43"/>
    <w:rsid w:val="603BDE9A"/>
    <w:rsid w:val="603C79F6"/>
    <w:rsid w:val="6040E9A4"/>
    <w:rsid w:val="60435105"/>
    <w:rsid w:val="60456109"/>
    <w:rsid w:val="60460BC3"/>
    <w:rsid w:val="6047D950"/>
    <w:rsid w:val="60511FAF"/>
    <w:rsid w:val="60533B35"/>
    <w:rsid w:val="6055767D"/>
    <w:rsid w:val="60577365"/>
    <w:rsid w:val="605FDAE2"/>
    <w:rsid w:val="60611A2E"/>
    <w:rsid w:val="6061891A"/>
    <w:rsid w:val="60626181"/>
    <w:rsid w:val="6062F5F0"/>
    <w:rsid w:val="60646272"/>
    <w:rsid w:val="6064A075"/>
    <w:rsid w:val="6064EF67"/>
    <w:rsid w:val="606B3CDF"/>
    <w:rsid w:val="606C7E92"/>
    <w:rsid w:val="6071375E"/>
    <w:rsid w:val="6074E231"/>
    <w:rsid w:val="607A8A39"/>
    <w:rsid w:val="607AC983"/>
    <w:rsid w:val="607C9CC5"/>
    <w:rsid w:val="607DE92C"/>
    <w:rsid w:val="607F1AE8"/>
    <w:rsid w:val="60823F7C"/>
    <w:rsid w:val="60831BD3"/>
    <w:rsid w:val="6086669E"/>
    <w:rsid w:val="6086B18A"/>
    <w:rsid w:val="608C9315"/>
    <w:rsid w:val="608F50EC"/>
    <w:rsid w:val="609658AE"/>
    <w:rsid w:val="609700B2"/>
    <w:rsid w:val="6097F872"/>
    <w:rsid w:val="609D1FD3"/>
    <w:rsid w:val="60A108BA"/>
    <w:rsid w:val="60A257BF"/>
    <w:rsid w:val="60A32950"/>
    <w:rsid w:val="60A3F641"/>
    <w:rsid w:val="60A512FB"/>
    <w:rsid w:val="60A8A0B7"/>
    <w:rsid w:val="60AAE380"/>
    <w:rsid w:val="60B019C4"/>
    <w:rsid w:val="60B168E5"/>
    <w:rsid w:val="60B190F3"/>
    <w:rsid w:val="60B1EA83"/>
    <w:rsid w:val="60B72353"/>
    <w:rsid w:val="60BA23D3"/>
    <w:rsid w:val="60BB9BCC"/>
    <w:rsid w:val="60BD305E"/>
    <w:rsid w:val="60C112C9"/>
    <w:rsid w:val="60C5BC43"/>
    <w:rsid w:val="60C7E71E"/>
    <w:rsid w:val="60C7EB05"/>
    <w:rsid w:val="60C875B7"/>
    <w:rsid w:val="60C9938E"/>
    <w:rsid w:val="60C9CF65"/>
    <w:rsid w:val="60D0C906"/>
    <w:rsid w:val="60D1890A"/>
    <w:rsid w:val="60D607BA"/>
    <w:rsid w:val="60D74E7D"/>
    <w:rsid w:val="60D8A595"/>
    <w:rsid w:val="60DE0D04"/>
    <w:rsid w:val="60DE9BC6"/>
    <w:rsid w:val="60E1B61A"/>
    <w:rsid w:val="60E437EF"/>
    <w:rsid w:val="60E45C3A"/>
    <w:rsid w:val="60E884E8"/>
    <w:rsid w:val="60EAFC08"/>
    <w:rsid w:val="60ECAE47"/>
    <w:rsid w:val="60F0B4A2"/>
    <w:rsid w:val="60F100B5"/>
    <w:rsid w:val="60F13C68"/>
    <w:rsid w:val="60F1B8ED"/>
    <w:rsid w:val="60F25151"/>
    <w:rsid w:val="60F465DD"/>
    <w:rsid w:val="60FF7D32"/>
    <w:rsid w:val="61021F39"/>
    <w:rsid w:val="61022DD8"/>
    <w:rsid w:val="61027F22"/>
    <w:rsid w:val="61063D89"/>
    <w:rsid w:val="6108EF39"/>
    <w:rsid w:val="610C3958"/>
    <w:rsid w:val="610FC765"/>
    <w:rsid w:val="611078EA"/>
    <w:rsid w:val="61118030"/>
    <w:rsid w:val="6111FF0C"/>
    <w:rsid w:val="61128881"/>
    <w:rsid w:val="6113140D"/>
    <w:rsid w:val="61149B9E"/>
    <w:rsid w:val="61160F0F"/>
    <w:rsid w:val="61165A3B"/>
    <w:rsid w:val="6119B050"/>
    <w:rsid w:val="611ACD00"/>
    <w:rsid w:val="611DC851"/>
    <w:rsid w:val="611F6672"/>
    <w:rsid w:val="6125626D"/>
    <w:rsid w:val="612AC096"/>
    <w:rsid w:val="612B1D06"/>
    <w:rsid w:val="613167DC"/>
    <w:rsid w:val="6133073A"/>
    <w:rsid w:val="613424E1"/>
    <w:rsid w:val="6139902D"/>
    <w:rsid w:val="6139B5CE"/>
    <w:rsid w:val="613AA945"/>
    <w:rsid w:val="613D0294"/>
    <w:rsid w:val="613DC56D"/>
    <w:rsid w:val="613EBFD6"/>
    <w:rsid w:val="61402D46"/>
    <w:rsid w:val="61412ED7"/>
    <w:rsid w:val="61434827"/>
    <w:rsid w:val="61462D47"/>
    <w:rsid w:val="61475EAA"/>
    <w:rsid w:val="614D29C1"/>
    <w:rsid w:val="614D3C16"/>
    <w:rsid w:val="614E8C55"/>
    <w:rsid w:val="614ED188"/>
    <w:rsid w:val="61547631"/>
    <w:rsid w:val="6157AB55"/>
    <w:rsid w:val="6158E73B"/>
    <w:rsid w:val="615EAE89"/>
    <w:rsid w:val="6161EF71"/>
    <w:rsid w:val="6165CABC"/>
    <w:rsid w:val="6168F2E1"/>
    <w:rsid w:val="616D4766"/>
    <w:rsid w:val="61709654"/>
    <w:rsid w:val="6171D5B5"/>
    <w:rsid w:val="617928E3"/>
    <w:rsid w:val="6179B1D3"/>
    <w:rsid w:val="617AE66C"/>
    <w:rsid w:val="6182C663"/>
    <w:rsid w:val="61833DB7"/>
    <w:rsid w:val="61850FC5"/>
    <w:rsid w:val="61876DCF"/>
    <w:rsid w:val="618B5115"/>
    <w:rsid w:val="6192350B"/>
    <w:rsid w:val="61956C8D"/>
    <w:rsid w:val="6195E2D5"/>
    <w:rsid w:val="619A2A2E"/>
    <w:rsid w:val="619C9EE6"/>
    <w:rsid w:val="61A3666A"/>
    <w:rsid w:val="61A5AF29"/>
    <w:rsid w:val="61A651FC"/>
    <w:rsid w:val="61A6CAB4"/>
    <w:rsid w:val="61A7F302"/>
    <w:rsid w:val="61A88C05"/>
    <w:rsid w:val="61AA80EB"/>
    <w:rsid w:val="61AE3831"/>
    <w:rsid w:val="61B24A2D"/>
    <w:rsid w:val="61B63AC2"/>
    <w:rsid w:val="61B87E90"/>
    <w:rsid w:val="61BBF5DD"/>
    <w:rsid w:val="61C74F36"/>
    <w:rsid w:val="61C9BFD8"/>
    <w:rsid w:val="61CA4D41"/>
    <w:rsid w:val="61CA7711"/>
    <w:rsid w:val="61CD5476"/>
    <w:rsid w:val="61D66978"/>
    <w:rsid w:val="61D6F353"/>
    <w:rsid w:val="61D917E3"/>
    <w:rsid w:val="61DEA8A1"/>
    <w:rsid w:val="61E0C29F"/>
    <w:rsid w:val="61E17671"/>
    <w:rsid w:val="61E4289D"/>
    <w:rsid w:val="61E5D39D"/>
    <w:rsid w:val="61E74A61"/>
    <w:rsid w:val="61EF2FDA"/>
    <w:rsid w:val="61F40A34"/>
    <w:rsid w:val="61F60332"/>
    <w:rsid w:val="61F863C7"/>
    <w:rsid w:val="61F99D84"/>
    <w:rsid w:val="62005C88"/>
    <w:rsid w:val="620433A5"/>
    <w:rsid w:val="62074361"/>
    <w:rsid w:val="620A77BD"/>
    <w:rsid w:val="620ADC95"/>
    <w:rsid w:val="620C03A1"/>
    <w:rsid w:val="621086E1"/>
    <w:rsid w:val="6212C7EC"/>
    <w:rsid w:val="62156779"/>
    <w:rsid w:val="6217AE62"/>
    <w:rsid w:val="621AD630"/>
    <w:rsid w:val="621CFFF3"/>
    <w:rsid w:val="621D887A"/>
    <w:rsid w:val="621F52A9"/>
    <w:rsid w:val="6222E7B2"/>
    <w:rsid w:val="62275D43"/>
    <w:rsid w:val="62284998"/>
    <w:rsid w:val="622A41E8"/>
    <w:rsid w:val="622B766D"/>
    <w:rsid w:val="622C48ED"/>
    <w:rsid w:val="6233D1C1"/>
    <w:rsid w:val="62384F63"/>
    <w:rsid w:val="623A3767"/>
    <w:rsid w:val="623C325F"/>
    <w:rsid w:val="623D8820"/>
    <w:rsid w:val="6240EEA9"/>
    <w:rsid w:val="62410B6C"/>
    <w:rsid w:val="62443304"/>
    <w:rsid w:val="62445C17"/>
    <w:rsid w:val="6245B0D2"/>
    <w:rsid w:val="624854C0"/>
    <w:rsid w:val="624972BA"/>
    <w:rsid w:val="62498D17"/>
    <w:rsid w:val="624B3511"/>
    <w:rsid w:val="624EAC70"/>
    <w:rsid w:val="625051F9"/>
    <w:rsid w:val="6253C036"/>
    <w:rsid w:val="62570008"/>
    <w:rsid w:val="62577B81"/>
    <w:rsid w:val="62577C95"/>
    <w:rsid w:val="62578FC1"/>
    <w:rsid w:val="6259870F"/>
    <w:rsid w:val="62600422"/>
    <w:rsid w:val="62630BA4"/>
    <w:rsid w:val="6268AD1C"/>
    <w:rsid w:val="626AC652"/>
    <w:rsid w:val="626C711C"/>
    <w:rsid w:val="626CA9F7"/>
    <w:rsid w:val="626E1F8A"/>
    <w:rsid w:val="626FAB79"/>
    <w:rsid w:val="62786814"/>
    <w:rsid w:val="627F2312"/>
    <w:rsid w:val="62801A60"/>
    <w:rsid w:val="6281C7E7"/>
    <w:rsid w:val="6291C1B7"/>
    <w:rsid w:val="62927C85"/>
    <w:rsid w:val="62995F55"/>
    <w:rsid w:val="6299BE5B"/>
    <w:rsid w:val="6299E162"/>
    <w:rsid w:val="62A0BEDC"/>
    <w:rsid w:val="62A32307"/>
    <w:rsid w:val="62A68606"/>
    <w:rsid w:val="62A81E2E"/>
    <w:rsid w:val="62AB384C"/>
    <w:rsid w:val="62AC7925"/>
    <w:rsid w:val="62B3B33D"/>
    <w:rsid w:val="62B9CE51"/>
    <w:rsid w:val="62B9ECB6"/>
    <w:rsid w:val="62BC0940"/>
    <w:rsid w:val="62C300F7"/>
    <w:rsid w:val="62C3B395"/>
    <w:rsid w:val="62C64594"/>
    <w:rsid w:val="62C8A951"/>
    <w:rsid w:val="62D17AF9"/>
    <w:rsid w:val="62D455F3"/>
    <w:rsid w:val="62D7D3DC"/>
    <w:rsid w:val="62D822B0"/>
    <w:rsid w:val="62DB7947"/>
    <w:rsid w:val="62E53B53"/>
    <w:rsid w:val="62E73572"/>
    <w:rsid w:val="62E809CF"/>
    <w:rsid w:val="62EEA66F"/>
    <w:rsid w:val="62FA041D"/>
    <w:rsid w:val="62FA9971"/>
    <w:rsid w:val="630C44CD"/>
    <w:rsid w:val="630DA663"/>
    <w:rsid w:val="630E22E4"/>
    <w:rsid w:val="630F85BF"/>
    <w:rsid w:val="63102A0D"/>
    <w:rsid w:val="6319FABF"/>
    <w:rsid w:val="631C066F"/>
    <w:rsid w:val="631D4CF3"/>
    <w:rsid w:val="63299AB5"/>
    <w:rsid w:val="632A5C3C"/>
    <w:rsid w:val="632F4050"/>
    <w:rsid w:val="632FB655"/>
    <w:rsid w:val="63347222"/>
    <w:rsid w:val="633EFB0C"/>
    <w:rsid w:val="63447753"/>
    <w:rsid w:val="63494BD7"/>
    <w:rsid w:val="634B014C"/>
    <w:rsid w:val="634B1670"/>
    <w:rsid w:val="634BD59D"/>
    <w:rsid w:val="634DA7D0"/>
    <w:rsid w:val="6354B4BF"/>
    <w:rsid w:val="635E9053"/>
    <w:rsid w:val="635ED871"/>
    <w:rsid w:val="636004D3"/>
    <w:rsid w:val="636331AA"/>
    <w:rsid w:val="6367AC1F"/>
    <w:rsid w:val="6367B007"/>
    <w:rsid w:val="636A1CE7"/>
    <w:rsid w:val="636FC342"/>
    <w:rsid w:val="6370442E"/>
    <w:rsid w:val="6370C603"/>
    <w:rsid w:val="63782D4F"/>
    <w:rsid w:val="637880B0"/>
    <w:rsid w:val="637A70B2"/>
    <w:rsid w:val="637CAB3D"/>
    <w:rsid w:val="638534A8"/>
    <w:rsid w:val="63859070"/>
    <w:rsid w:val="638A4EBA"/>
    <w:rsid w:val="638F2F92"/>
    <w:rsid w:val="63936EB1"/>
    <w:rsid w:val="6397D1F7"/>
    <w:rsid w:val="63A6EF3C"/>
    <w:rsid w:val="63ABD011"/>
    <w:rsid w:val="63AD602D"/>
    <w:rsid w:val="63ADF088"/>
    <w:rsid w:val="63AEA7CB"/>
    <w:rsid w:val="63B50339"/>
    <w:rsid w:val="63B61B3C"/>
    <w:rsid w:val="63BFDB39"/>
    <w:rsid w:val="63C2607E"/>
    <w:rsid w:val="63CE1DF8"/>
    <w:rsid w:val="63D0D0A5"/>
    <w:rsid w:val="63D26E7F"/>
    <w:rsid w:val="63D5C08F"/>
    <w:rsid w:val="63D9B4EB"/>
    <w:rsid w:val="63DB5879"/>
    <w:rsid w:val="63E4C027"/>
    <w:rsid w:val="63E6A4B2"/>
    <w:rsid w:val="63E73F3C"/>
    <w:rsid w:val="63E97543"/>
    <w:rsid w:val="63EA70DA"/>
    <w:rsid w:val="63EBEC4B"/>
    <w:rsid w:val="63F1ACCD"/>
    <w:rsid w:val="63F206C7"/>
    <w:rsid w:val="63F9B256"/>
    <w:rsid w:val="63FA1D1D"/>
    <w:rsid w:val="63FC835C"/>
    <w:rsid w:val="63FD3DAB"/>
    <w:rsid w:val="64003CD5"/>
    <w:rsid w:val="64006E67"/>
    <w:rsid w:val="6401D4F2"/>
    <w:rsid w:val="6403276E"/>
    <w:rsid w:val="6405CD26"/>
    <w:rsid w:val="64077CDC"/>
    <w:rsid w:val="6409E0F2"/>
    <w:rsid w:val="640B658E"/>
    <w:rsid w:val="6414DFE5"/>
    <w:rsid w:val="6416AF04"/>
    <w:rsid w:val="6423E36B"/>
    <w:rsid w:val="6425754F"/>
    <w:rsid w:val="6425EC39"/>
    <w:rsid w:val="6429E5B5"/>
    <w:rsid w:val="64310442"/>
    <w:rsid w:val="6436AE0B"/>
    <w:rsid w:val="6436D2C6"/>
    <w:rsid w:val="643A18E7"/>
    <w:rsid w:val="643D7F3C"/>
    <w:rsid w:val="643FA2B8"/>
    <w:rsid w:val="644ADD8C"/>
    <w:rsid w:val="644B0011"/>
    <w:rsid w:val="644B179E"/>
    <w:rsid w:val="644DD784"/>
    <w:rsid w:val="6453CEE9"/>
    <w:rsid w:val="6457FC93"/>
    <w:rsid w:val="645B76AA"/>
    <w:rsid w:val="645F2EAE"/>
    <w:rsid w:val="64610E76"/>
    <w:rsid w:val="64654616"/>
    <w:rsid w:val="6465F959"/>
    <w:rsid w:val="646CE734"/>
    <w:rsid w:val="646DCB3D"/>
    <w:rsid w:val="646DE353"/>
    <w:rsid w:val="6476925E"/>
    <w:rsid w:val="6477060E"/>
    <w:rsid w:val="647C138C"/>
    <w:rsid w:val="647CAFF3"/>
    <w:rsid w:val="647E18CC"/>
    <w:rsid w:val="6480D084"/>
    <w:rsid w:val="64828DCE"/>
    <w:rsid w:val="6483D877"/>
    <w:rsid w:val="6486963D"/>
    <w:rsid w:val="648AD920"/>
    <w:rsid w:val="648E10E0"/>
    <w:rsid w:val="648EB855"/>
    <w:rsid w:val="648EEBF6"/>
    <w:rsid w:val="64915BF7"/>
    <w:rsid w:val="64930951"/>
    <w:rsid w:val="64939027"/>
    <w:rsid w:val="64951E67"/>
    <w:rsid w:val="649A3416"/>
    <w:rsid w:val="649D5EF0"/>
    <w:rsid w:val="649ED285"/>
    <w:rsid w:val="64A2363F"/>
    <w:rsid w:val="64A481BD"/>
    <w:rsid w:val="64A86166"/>
    <w:rsid w:val="64AA7B40"/>
    <w:rsid w:val="64ADA33E"/>
    <w:rsid w:val="64B48FD4"/>
    <w:rsid w:val="64BB5805"/>
    <w:rsid w:val="64C8B12E"/>
    <w:rsid w:val="64D3A830"/>
    <w:rsid w:val="64D3DB01"/>
    <w:rsid w:val="64DACE1D"/>
    <w:rsid w:val="64E33F66"/>
    <w:rsid w:val="64E39D32"/>
    <w:rsid w:val="64E3DDFB"/>
    <w:rsid w:val="64E4B322"/>
    <w:rsid w:val="64E8B646"/>
    <w:rsid w:val="64EA8236"/>
    <w:rsid w:val="64ED4601"/>
    <w:rsid w:val="64EF5BD8"/>
    <w:rsid w:val="64EF607E"/>
    <w:rsid w:val="64F1626E"/>
    <w:rsid w:val="64F1F190"/>
    <w:rsid w:val="64F4E2CF"/>
    <w:rsid w:val="64F8F690"/>
    <w:rsid w:val="64FE15FC"/>
    <w:rsid w:val="64FE28CD"/>
    <w:rsid w:val="6508126F"/>
    <w:rsid w:val="650F007F"/>
    <w:rsid w:val="65156839"/>
    <w:rsid w:val="65168A0A"/>
    <w:rsid w:val="651DF0F2"/>
    <w:rsid w:val="651F133D"/>
    <w:rsid w:val="65267714"/>
    <w:rsid w:val="652BAA96"/>
    <w:rsid w:val="653033C2"/>
    <w:rsid w:val="65339416"/>
    <w:rsid w:val="6537505A"/>
    <w:rsid w:val="65397001"/>
    <w:rsid w:val="6539F4E2"/>
    <w:rsid w:val="653C1CB6"/>
    <w:rsid w:val="653E1E2E"/>
    <w:rsid w:val="6541F09D"/>
    <w:rsid w:val="6544A236"/>
    <w:rsid w:val="654C3134"/>
    <w:rsid w:val="654C458E"/>
    <w:rsid w:val="654C5DC5"/>
    <w:rsid w:val="65504CAE"/>
    <w:rsid w:val="65517531"/>
    <w:rsid w:val="65562B55"/>
    <w:rsid w:val="6561BDD4"/>
    <w:rsid w:val="6569DBE7"/>
    <w:rsid w:val="656C4241"/>
    <w:rsid w:val="656C66C0"/>
    <w:rsid w:val="656D6E26"/>
    <w:rsid w:val="656D99EB"/>
    <w:rsid w:val="656EE903"/>
    <w:rsid w:val="6571969A"/>
    <w:rsid w:val="657276AD"/>
    <w:rsid w:val="6576DE9C"/>
    <w:rsid w:val="6577B0D4"/>
    <w:rsid w:val="657F57C7"/>
    <w:rsid w:val="65811785"/>
    <w:rsid w:val="65849957"/>
    <w:rsid w:val="65849B84"/>
    <w:rsid w:val="65852D0A"/>
    <w:rsid w:val="658B42C9"/>
    <w:rsid w:val="6590EDD7"/>
    <w:rsid w:val="659285FD"/>
    <w:rsid w:val="6594AF10"/>
    <w:rsid w:val="659CD15F"/>
    <w:rsid w:val="659D8B20"/>
    <w:rsid w:val="659FB666"/>
    <w:rsid w:val="65A11EB7"/>
    <w:rsid w:val="65A3068B"/>
    <w:rsid w:val="65A3E0B3"/>
    <w:rsid w:val="65A5DE96"/>
    <w:rsid w:val="65A906C3"/>
    <w:rsid w:val="65ABB7AE"/>
    <w:rsid w:val="65AC8C37"/>
    <w:rsid w:val="65AECEDE"/>
    <w:rsid w:val="65B38256"/>
    <w:rsid w:val="65B8E270"/>
    <w:rsid w:val="65C1A133"/>
    <w:rsid w:val="65C62D8C"/>
    <w:rsid w:val="65C941EE"/>
    <w:rsid w:val="65C9B3F6"/>
    <w:rsid w:val="65CA2471"/>
    <w:rsid w:val="65CBD0D5"/>
    <w:rsid w:val="65CBFA25"/>
    <w:rsid w:val="65CFAC14"/>
    <w:rsid w:val="65D2BC30"/>
    <w:rsid w:val="65D34F9E"/>
    <w:rsid w:val="65D36E60"/>
    <w:rsid w:val="65D3F294"/>
    <w:rsid w:val="65D48F4D"/>
    <w:rsid w:val="65D73CD6"/>
    <w:rsid w:val="65D95619"/>
    <w:rsid w:val="65DB44CE"/>
    <w:rsid w:val="65DC9679"/>
    <w:rsid w:val="65E04AF6"/>
    <w:rsid w:val="65E29146"/>
    <w:rsid w:val="65E4AC7E"/>
    <w:rsid w:val="65E9CB5E"/>
    <w:rsid w:val="65E9D9E0"/>
    <w:rsid w:val="65ED7952"/>
    <w:rsid w:val="65F01922"/>
    <w:rsid w:val="65F1B25E"/>
    <w:rsid w:val="65F1B8C2"/>
    <w:rsid w:val="65F61EFF"/>
    <w:rsid w:val="65F748C9"/>
    <w:rsid w:val="65F83A09"/>
    <w:rsid w:val="65F9F768"/>
    <w:rsid w:val="65FCD9B4"/>
    <w:rsid w:val="65FE6813"/>
    <w:rsid w:val="66021864"/>
    <w:rsid w:val="660716B4"/>
    <w:rsid w:val="6609328F"/>
    <w:rsid w:val="6609AC22"/>
    <w:rsid w:val="660D2AF0"/>
    <w:rsid w:val="660DCEFD"/>
    <w:rsid w:val="66135300"/>
    <w:rsid w:val="66146760"/>
    <w:rsid w:val="6614C97F"/>
    <w:rsid w:val="66163C3B"/>
    <w:rsid w:val="661A0CE3"/>
    <w:rsid w:val="661CDA12"/>
    <w:rsid w:val="661D82D1"/>
    <w:rsid w:val="661EC1FD"/>
    <w:rsid w:val="66222DA3"/>
    <w:rsid w:val="66267278"/>
    <w:rsid w:val="6627B214"/>
    <w:rsid w:val="662803BB"/>
    <w:rsid w:val="66291524"/>
    <w:rsid w:val="662DDBA1"/>
    <w:rsid w:val="66353B12"/>
    <w:rsid w:val="6636438C"/>
    <w:rsid w:val="663A1EB7"/>
    <w:rsid w:val="663F28D4"/>
    <w:rsid w:val="6642B3A8"/>
    <w:rsid w:val="6643C84A"/>
    <w:rsid w:val="6644271E"/>
    <w:rsid w:val="66508EB8"/>
    <w:rsid w:val="6650B143"/>
    <w:rsid w:val="665300FB"/>
    <w:rsid w:val="66545AD8"/>
    <w:rsid w:val="665CC443"/>
    <w:rsid w:val="665F6187"/>
    <w:rsid w:val="66601A8C"/>
    <w:rsid w:val="666763FD"/>
    <w:rsid w:val="6667B943"/>
    <w:rsid w:val="666CDE43"/>
    <w:rsid w:val="6670E4EA"/>
    <w:rsid w:val="66758567"/>
    <w:rsid w:val="667A6085"/>
    <w:rsid w:val="667C6D50"/>
    <w:rsid w:val="667CDEB6"/>
    <w:rsid w:val="667CE634"/>
    <w:rsid w:val="667DDF5C"/>
    <w:rsid w:val="667DFC57"/>
    <w:rsid w:val="667EC2D4"/>
    <w:rsid w:val="6683B09C"/>
    <w:rsid w:val="6683BF9A"/>
    <w:rsid w:val="668AC637"/>
    <w:rsid w:val="66939F8E"/>
    <w:rsid w:val="669897FE"/>
    <w:rsid w:val="669A440C"/>
    <w:rsid w:val="669B3BF1"/>
    <w:rsid w:val="669DD842"/>
    <w:rsid w:val="669E80EB"/>
    <w:rsid w:val="66A2666D"/>
    <w:rsid w:val="66A2E283"/>
    <w:rsid w:val="66A30E92"/>
    <w:rsid w:val="66A444D4"/>
    <w:rsid w:val="66A851CA"/>
    <w:rsid w:val="66ACCC56"/>
    <w:rsid w:val="66ADB1E5"/>
    <w:rsid w:val="66AE94E7"/>
    <w:rsid w:val="66B33CB3"/>
    <w:rsid w:val="66B3BA9F"/>
    <w:rsid w:val="66B3C257"/>
    <w:rsid w:val="66B4D18E"/>
    <w:rsid w:val="66B9234B"/>
    <w:rsid w:val="66B9EBDE"/>
    <w:rsid w:val="66BC7A9F"/>
    <w:rsid w:val="66C0B7AD"/>
    <w:rsid w:val="66C171D9"/>
    <w:rsid w:val="66CC79C4"/>
    <w:rsid w:val="66CFC34A"/>
    <w:rsid w:val="66D122AD"/>
    <w:rsid w:val="66D3A6A9"/>
    <w:rsid w:val="66D4D842"/>
    <w:rsid w:val="66D7CCA8"/>
    <w:rsid w:val="66D8996A"/>
    <w:rsid w:val="66DAAF67"/>
    <w:rsid w:val="66DEF106"/>
    <w:rsid w:val="66E172CA"/>
    <w:rsid w:val="66EB0EED"/>
    <w:rsid w:val="66EB8091"/>
    <w:rsid w:val="66EDBA9C"/>
    <w:rsid w:val="66EEEC5C"/>
    <w:rsid w:val="66F26A45"/>
    <w:rsid w:val="66F57510"/>
    <w:rsid w:val="66F6CEA8"/>
    <w:rsid w:val="66F73759"/>
    <w:rsid w:val="66F87AAE"/>
    <w:rsid w:val="66FEAEC0"/>
    <w:rsid w:val="6704ACBB"/>
    <w:rsid w:val="6704D6D6"/>
    <w:rsid w:val="6704F5FB"/>
    <w:rsid w:val="6706FC06"/>
    <w:rsid w:val="670C9589"/>
    <w:rsid w:val="67136D40"/>
    <w:rsid w:val="67146766"/>
    <w:rsid w:val="671D2041"/>
    <w:rsid w:val="671FF6A1"/>
    <w:rsid w:val="67253FE8"/>
    <w:rsid w:val="67289058"/>
    <w:rsid w:val="672A9EC4"/>
    <w:rsid w:val="672FDF43"/>
    <w:rsid w:val="67301214"/>
    <w:rsid w:val="67371D32"/>
    <w:rsid w:val="673C1492"/>
    <w:rsid w:val="673D04CD"/>
    <w:rsid w:val="67435087"/>
    <w:rsid w:val="6743A666"/>
    <w:rsid w:val="6746E1B0"/>
    <w:rsid w:val="67480FE1"/>
    <w:rsid w:val="67489C31"/>
    <w:rsid w:val="67496F13"/>
    <w:rsid w:val="674DAA44"/>
    <w:rsid w:val="674F2F62"/>
    <w:rsid w:val="67512A13"/>
    <w:rsid w:val="6751BB69"/>
    <w:rsid w:val="6755881A"/>
    <w:rsid w:val="67596F62"/>
    <w:rsid w:val="6759D345"/>
    <w:rsid w:val="67626F79"/>
    <w:rsid w:val="67645157"/>
    <w:rsid w:val="6764FB76"/>
    <w:rsid w:val="676B746A"/>
    <w:rsid w:val="676BF258"/>
    <w:rsid w:val="676C9AAF"/>
    <w:rsid w:val="676EE8F5"/>
    <w:rsid w:val="6774D25B"/>
    <w:rsid w:val="6775BC25"/>
    <w:rsid w:val="677D37EB"/>
    <w:rsid w:val="677F7A43"/>
    <w:rsid w:val="677F8B58"/>
    <w:rsid w:val="67804C50"/>
    <w:rsid w:val="67819789"/>
    <w:rsid w:val="6781D4B1"/>
    <w:rsid w:val="6785330C"/>
    <w:rsid w:val="678AED41"/>
    <w:rsid w:val="678B6888"/>
    <w:rsid w:val="678C01AD"/>
    <w:rsid w:val="678CA766"/>
    <w:rsid w:val="678E10A8"/>
    <w:rsid w:val="679355EA"/>
    <w:rsid w:val="6795A249"/>
    <w:rsid w:val="679B16DE"/>
    <w:rsid w:val="679F3A7F"/>
    <w:rsid w:val="67A4F768"/>
    <w:rsid w:val="67AA72D5"/>
    <w:rsid w:val="67B0515F"/>
    <w:rsid w:val="67B31EEE"/>
    <w:rsid w:val="67B4A554"/>
    <w:rsid w:val="67B5DB32"/>
    <w:rsid w:val="67BE4836"/>
    <w:rsid w:val="67C54432"/>
    <w:rsid w:val="67C550EF"/>
    <w:rsid w:val="67C6094A"/>
    <w:rsid w:val="67C7AB66"/>
    <w:rsid w:val="67C9D690"/>
    <w:rsid w:val="67CC83EF"/>
    <w:rsid w:val="67D0A8EE"/>
    <w:rsid w:val="67D393C2"/>
    <w:rsid w:val="67D452C5"/>
    <w:rsid w:val="67D4D218"/>
    <w:rsid w:val="67D5FA79"/>
    <w:rsid w:val="67DB545A"/>
    <w:rsid w:val="67DC4EA4"/>
    <w:rsid w:val="67DE2CA9"/>
    <w:rsid w:val="67E3FC19"/>
    <w:rsid w:val="67E42F3C"/>
    <w:rsid w:val="67E54A5D"/>
    <w:rsid w:val="67E6CF03"/>
    <w:rsid w:val="67E9A0A1"/>
    <w:rsid w:val="67EA1C2F"/>
    <w:rsid w:val="67EA2097"/>
    <w:rsid w:val="67EFFEF9"/>
    <w:rsid w:val="67F0A7B9"/>
    <w:rsid w:val="67F1CEBE"/>
    <w:rsid w:val="67FAF244"/>
    <w:rsid w:val="67FC10A8"/>
    <w:rsid w:val="67FC7537"/>
    <w:rsid w:val="67FDC654"/>
    <w:rsid w:val="67FDD456"/>
    <w:rsid w:val="6800DB94"/>
    <w:rsid w:val="680209CC"/>
    <w:rsid w:val="6803F05B"/>
    <w:rsid w:val="680568B4"/>
    <w:rsid w:val="6807F202"/>
    <w:rsid w:val="681A6DA1"/>
    <w:rsid w:val="681C6FE3"/>
    <w:rsid w:val="681CAD03"/>
    <w:rsid w:val="681E1290"/>
    <w:rsid w:val="681EAEE0"/>
    <w:rsid w:val="681ED96C"/>
    <w:rsid w:val="6823F757"/>
    <w:rsid w:val="6825098A"/>
    <w:rsid w:val="6826599D"/>
    <w:rsid w:val="6828D2E4"/>
    <w:rsid w:val="6829BB4F"/>
    <w:rsid w:val="6832FF08"/>
    <w:rsid w:val="68364966"/>
    <w:rsid w:val="6837AE99"/>
    <w:rsid w:val="68384856"/>
    <w:rsid w:val="6838ED74"/>
    <w:rsid w:val="683A5BAC"/>
    <w:rsid w:val="683EC300"/>
    <w:rsid w:val="6841F2C5"/>
    <w:rsid w:val="6847425F"/>
    <w:rsid w:val="6848834B"/>
    <w:rsid w:val="68496887"/>
    <w:rsid w:val="684B9C79"/>
    <w:rsid w:val="684BEDD7"/>
    <w:rsid w:val="68568141"/>
    <w:rsid w:val="6856FF2B"/>
    <w:rsid w:val="685835C8"/>
    <w:rsid w:val="685B2E31"/>
    <w:rsid w:val="6863EEB6"/>
    <w:rsid w:val="6868F8AD"/>
    <w:rsid w:val="68693469"/>
    <w:rsid w:val="6872A58B"/>
    <w:rsid w:val="6873266E"/>
    <w:rsid w:val="6876EDDC"/>
    <w:rsid w:val="68799882"/>
    <w:rsid w:val="687CD559"/>
    <w:rsid w:val="687ED840"/>
    <w:rsid w:val="688047E0"/>
    <w:rsid w:val="6881822A"/>
    <w:rsid w:val="68888D1B"/>
    <w:rsid w:val="688A4C27"/>
    <w:rsid w:val="688EE38F"/>
    <w:rsid w:val="68965E74"/>
    <w:rsid w:val="68974A0F"/>
    <w:rsid w:val="68A00D79"/>
    <w:rsid w:val="68A02B62"/>
    <w:rsid w:val="68A1A2B1"/>
    <w:rsid w:val="68A2BEB3"/>
    <w:rsid w:val="68A5029A"/>
    <w:rsid w:val="68A71B1F"/>
    <w:rsid w:val="68A8054A"/>
    <w:rsid w:val="68A999D0"/>
    <w:rsid w:val="68AC72D3"/>
    <w:rsid w:val="68AD0591"/>
    <w:rsid w:val="68AD7A33"/>
    <w:rsid w:val="68ADA0B6"/>
    <w:rsid w:val="68AF7FBC"/>
    <w:rsid w:val="68BAFB24"/>
    <w:rsid w:val="68BCD20C"/>
    <w:rsid w:val="68C22FF6"/>
    <w:rsid w:val="68CAA5A6"/>
    <w:rsid w:val="68CF0C36"/>
    <w:rsid w:val="68CF31F9"/>
    <w:rsid w:val="68D4F7C2"/>
    <w:rsid w:val="68D6DEDE"/>
    <w:rsid w:val="68D71450"/>
    <w:rsid w:val="68D9892D"/>
    <w:rsid w:val="68E271CA"/>
    <w:rsid w:val="68EB9FEB"/>
    <w:rsid w:val="68EF5442"/>
    <w:rsid w:val="68F0C7BD"/>
    <w:rsid w:val="68F32C80"/>
    <w:rsid w:val="68F6870F"/>
    <w:rsid w:val="68F849D6"/>
    <w:rsid w:val="68F8E672"/>
    <w:rsid w:val="68FA70AC"/>
    <w:rsid w:val="68FD4632"/>
    <w:rsid w:val="68FD722F"/>
    <w:rsid w:val="69019F61"/>
    <w:rsid w:val="690424F2"/>
    <w:rsid w:val="69050678"/>
    <w:rsid w:val="6909BE75"/>
    <w:rsid w:val="690C5713"/>
    <w:rsid w:val="690F0838"/>
    <w:rsid w:val="690F97A2"/>
    <w:rsid w:val="6915F4F6"/>
    <w:rsid w:val="69178BD0"/>
    <w:rsid w:val="6923D150"/>
    <w:rsid w:val="6927D476"/>
    <w:rsid w:val="69283A59"/>
    <w:rsid w:val="692CF3D9"/>
    <w:rsid w:val="6931940B"/>
    <w:rsid w:val="6931D859"/>
    <w:rsid w:val="693277FC"/>
    <w:rsid w:val="693B6BC8"/>
    <w:rsid w:val="693C5B43"/>
    <w:rsid w:val="693C8CEB"/>
    <w:rsid w:val="69407B9E"/>
    <w:rsid w:val="694753AD"/>
    <w:rsid w:val="694D9D79"/>
    <w:rsid w:val="694E15E0"/>
    <w:rsid w:val="69525626"/>
    <w:rsid w:val="6952ED04"/>
    <w:rsid w:val="6953269A"/>
    <w:rsid w:val="695535CB"/>
    <w:rsid w:val="69567EEC"/>
    <w:rsid w:val="69594D12"/>
    <w:rsid w:val="695C7271"/>
    <w:rsid w:val="695CF775"/>
    <w:rsid w:val="695DE9E4"/>
    <w:rsid w:val="695FAFFE"/>
    <w:rsid w:val="69630D71"/>
    <w:rsid w:val="6965BBE8"/>
    <w:rsid w:val="69676D4B"/>
    <w:rsid w:val="69690C89"/>
    <w:rsid w:val="696C3F75"/>
    <w:rsid w:val="696FD166"/>
    <w:rsid w:val="6974B991"/>
    <w:rsid w:val="69797D2B"/>
    <w:rsid w:val="697F777F"/>
    <w:rsid w:val="6985FE02"/>
    <w:rsid w:val="698FE292"/>
    <w:rsid w:val="699B621F"/>
    <w:rsid w:val="699DFEB7"/>
    <w:rsid w:val="69A30DA8"/>
    <w:rsid w:val="69A341C9"/>
    <w:rsid w:val="69A3475D"/>
    <w:rsid w:val="69A50B08"/>
    <w:rsid w:val="69A923D6"/>
    <w:rsid w:val="69A9AD82"/>
    <w:rsid w:val="69AE5442"/>
    <w:rsid w:val="69BAA20A"/>
    <w:rsid w:val="69BD4D4C"/>
    <w:rsid w:val="69BDB4E1"/>
    <w:rsid w:val="69C652E7"/>
    <w:rsid w:val="69C656CB"/>
    <w:rsid w:val="69C8A58B"/>
    <w:rsid w:val="69CAA8F6"/>
    <w:rsid w:val="69CC707D"/>
    <w:rsid w:val="69D0286E"/>
    <w:rsid w:val="69D1E7BF"/>
    <w:rsid w:val="69D24FC2"/>
    <w:rsid w:val="69D397BA"/>
    <w:rsid w:val="69D6A97F"/>
    <w:rsid w:val="69D96BA5"/>
    <w:rsid w:val="69DF6233"/>
    <w:rsid w:val="69DF6CD5"/>
    <w:rsid w:val="69E4D0D4"/>
    <w:rsid w:val="69E5BC4C"/>
    <w:rsid w:val="69E699E0"/>
    <w:rsid w:val="69E6BD7D"/>
    <w:rsid w:val="69E7E963"/>
    <w:rsid w:val="69EA28B1"/>
    <w:rsid w:val="69EE574E"/>
    <w:rsid w:val="69EFA083"/>
    <w:rsid w:val="69EFB6D5"/>
    <w:rsid w:val="69F0C28B"/>
    <w:rsid w:val="69F47402"/>
    <w:rsid w:val="69F4BA45"/>
    <w:rsid w:val="69F51E2F"/>
    <w:rsid w:val="69FD15F2"/>
    <w:rsid w:val="69FE3DFA"/>
    <w:rsid w:val="6A008A47"/>
    <w:rsid w:val="6A04F7E4"/>
    <w:rsid w:val="6A08430E"/>
    <w:rsid w:val="6A086274"/>
    <w:rsid w:val="6A08DD6E"/>
    <w:rsid w:val="6A0B8B22"/>
    <w:rsid w:val="6A0BBB64"/>
    <w:rsid w:val="6A0C984A"/>
    <w:rsid w:val="6A0FCB6E"/>
    <w:rsid w:val="6A152789"/>
    <w:rsid w:val="6A171571"/>
    <w:rsid w:val="6A1D7657"/>
    <w:rsid w:val="6A251E8B"/>
    <w:rsid w:val="6A257CAA"/>
    <w:rsid w:val="6A26B5BA"/>
    <w:rsid w:val="6A2745E7"/>
    <w:rsid w:val="6A275E39"/>
    <w:rsid w:val="6A2B8C89"/>
    <w:rsid w:val="6A2D0FD1"/>
    <w:rsid w:val="6A2E360B"/>
    <w:rsid w:val="6A372090"/>
    <w:rsid w:val="6A3773D3"/>
    <w:rsid w:val="6A37B2A7"/>
    <w:rsid w:val="6A396AD6"/>
    <w:rsid w:val="6A40B059"/>
    <w:rsid w:val="6A4B18E5"/>
    <w:rsid w:val="6A4B54B2"/>
    <w:rsid w:val="6A4FD671"/>
    <w:rsid w:val="6A534436"/>
    <w:rsid w:val="6A5D0AC6"/>
    <w:rsid w:val="6A5DEE9B"/>
    <w:rsid w:val="6A5E04CF"/>
    <w:rsid w:val="6A5F45C7"/>
    <w:rsid w:val="6A6242F9"/>
    <w:rsid w:val="6A6618EE"/>
    <w:rsid w:val="6A67BA4D"/>
    <w:rsid w:val="6A68FD0F"/>
    <w:rsid w:val="6A6A106C"/>
    <w:rsid w:val="6A6CD5EF"/>
    <w:rsid w:val="6A6EFD5A"/>
    <w:rsid w:val="6A744913"/>
    <w:rsid w:val="6A7635BE"/>
    <w:rsid w:val="6A7C91D2"/>
    <w:rsid w:val="6A7F4F37"/>
    <w:rsid w:val="6A84063A"/>
    <w:rsid w:val="6A84B7F3"/>
    <w:rsid w:val="6A85AB28"/>
    <w:rsid w:val="6A861B17"/>
    <w:rsid w:val="6A88E685"/>
    <w:rsid w:val="6A8BA6A7"/>
    <w:rsid w:val="6A8CE368"/>
    <w:rsid w:val="6A8FBE8B"/>
    <w:rsid w:val="6A9258B9"/>
    <w:rsid w:val="6A94B6D3"/>
    <w:rsid w:val="6A9886BF"/>
    <w:rsid w:val="6A99C40C"/>
    <w:rsid w:val="6AA1AAA8"/>
    <w:rsid w:val="6AAF3094"/>
    <w:rsid w:val="6AAFA3D5"/>
    <w:rsid w:val="6AB61B6A"/>
    <w:rsid w:val="6ABB1BC4"/>
    <w:rsid w:val="6AC66F1A"/>
    <w:rsid w:val="6AC8AC42"/>
    <w:rsid w:val="6ACAF026"/>
    <w:rsid w:val="6ACEBA52"/>
    <w:rsid w:val="6ACF6A4A"/>
    <w:rsid w:val="6ACF7040"/>
    <w:rsid w:val="6AD5DE74"/>
    <w:rsid w:val="6AD813B0"/>
    <w:rsid w:val="6ADE395E"/>
    <w:rsid w:val="6ADE7F84"/>
    <w:rsid w:val="6AE02B73"/>
    <w:rsid w:val="6AE05A69"/>
    <w:rsid w:val="6AE29035"/>
    <w:rsid w:val="6AE57092"/>
    <w:rsid w:val="6AE575FF"/>
    <w:rsid w:val="6AE6B2B7"/>
    <w:rsid w:val="6AE830D4"/>
    <w:rsid w:val="6AE8A5AF"/>
    <w:rsid w:val="6AEF7A75"/>
    <w:rsid w:val="6AF365B8"/>
    <w:rsid w:val="6AF81E95"/>
    <w:rsid w:val="6AF83E55"/>
    <w:rsid w:val="6AF977FD"/>
    <w:rsid w:val="6B04E7F7"/>
    <w:rsid w:val="6B097174"/>
    <w:rsid w:val="6B0BCA45"/>
    <w:rsid w:val="6B0BCF48"/>
    <w:rsid w:val="6B0C1E51"/>
    <w:rsid w:val="6B0C2F51"/>
    <w:rsid w:val="6B0E98D2"/>
    <w:rsid w:val="6B2E6CA4"/>
    <w:rsid w:val="6B2EF192"/>
    <w:rsid w:val="6B34A691"/>
    <w:rsid w:val="6B356E28"/>
    <w:rsid w:val="6B3B5DF2"/>
    <w:rsid w:val="6B3B9AF5"/>
    <w:rsid w:val="6B3FD3E9"/>
    <w:rsid w:val="6B413DA8"/>
    <w:rsid w:val="6B41E1FF"/>
    <w:rsid w:val="6B448BFA"/>
    <w:rsid w:val="6B45CB84"/>
    <w:rsid w:val="6B45D4A6"/>
    <w:rsid w:val="6B49C103"/>
    <w:rsid w:val="6B49C3A6"/>
    <w:rsid w:val="6B4BD30D"/>
    <w:rsid w:val="6B4BEA0F"/>
    <w:rsid w:val="6B4C1DB7"/>
    <w:rsid w:val="6B4C4731"/>
    <w:rsid w:val="6B4CB82E"/>
    <w:rsid w:val="6B4ED5F0"/>
    <w:rsid w:val="6B54C0EC"/>
    <w:rsid w:val="6B5E2CFB"/>
    <w:rsid w:val="6B616EE6"/>
    <w:rsid w:val="6B626896"/>
    <w:rsid w:val="6B63CFA4"/>
    <w:rsid w:val="6B64254A"/>
    <w:rsid w:val="6B64BA20"/>
    <w:rsid w:val="6B666970"/>
    <w:rsid w:val="6B6875C2"/>
    <w:rsid w:val="6B6C2301"/>
    <w:rsid w:val="6B6E4DEF"/>
    <w:rsid w:val="6B72A052"/>
    <w:rsid w:val="6B75A87E"/>
    <w:rsid w:val="6B75EED0"/>
    <w:rsid w:val="6B791AD6"/>
    <w:rsid w:val="6B7B1DBE"/>
    <w:rsid w:val="6B7D5EA4"/>
    <w:rsid w:val="6B8308ED"/>
    <w:rsid w:val="6B84627C"/>
    <w:rsid w:val="6B8654D3"/>
    <w:rsid w:val="6B891709"/>
    <w:rsid w:val="6B89C36E"/>
    <w:rsid w:val="6B8BFE62"/>
    <w:rsid w:val="6B8C0D2C"/>
    <w:rsid w:val="6B8D7436"/>
    <w:rsid w:val="6B8E06CE"/>
    <w:rsid w:val="6B8E73BC"/>
    <w:rsid w:val="6B8FA374"/>
    <w:rsid w:val="6B922A40"/>
    <w:rsid w:val="6B950174"/>
    <w:rsid w:val="6B9E75AE"/>
    <w:rsid w:val="6B9EC3D7"/>
    <w:rsid w:val="6BA0FADB"/>
    <w:rsid w:val="6BA13FE6"/>
    <w:rsid w:val="6BA2882D"/>
    <w:rsid w:val="6BA698A6"/>
    <w:rsid w:val="6BA90CFC"/>
    <w:rsid w:val="6BAD2C33"/>
    <w:rsid w:val="6BAE0610"/>
    <w:rsid w:val="6BB0E81D"/>
    <w:rsid w:val="6BB1133B"/>
    <w:rsid w:val="6BB24ECA"/>
    <w:rsid w:val="6BB4FA78"/>
    <w:rsid w:val="6BB87F8C"/>
    <w:rsid w:val="6BBA3C06"/>
    <w:rsid w:val="6BBB6D4B"/>
    <w:rsid w:val="6BC3C66E"/>
    <w:rsid w:val="6BC47585"/>
    <w:rsid w:val="6BC9A3BF"/>
    <w:rsid w:val="6BCA0665"/>
    <w:rsid w:val="6BCD01B7"/>
    <w:rsid w:val="6BD57898"/>
    <w:rsid w:val="6BDC2715"/>
    <w:rsid w:val="6BDE638C"/>
    <w:rsid w:val="6BDE77AE"/>
    <w:rsid w:val="6BE2CFAD"/>
    <w:rsid w:val="6BE6C4CE"/>
    <w:rsid w:val="6BE7342E"/>
    <w:rsid w:val="6BE7B9D4"/>
    <w:rsid w:val="6BE878C7"/>
    <w:rsid w:val="6BEC815F"/>
    <w:rsid w:val="6BF103F8"/>
    <w:rsid w:val="6BF3077C"/>
    <w:rsid w:val="6BF37CA3"/>
    <w:rsid w:val="6BF45DDF"/>
    <w:rsid w:val="6BF97DEB"/>
    <w:rsid w:val="6BFB1CC3"/>
    <w:rsid w:val="6BFFA355"/>
    <w:rsid w:val="6C04D049"/>
    <w:rsid w:val="6C058BD8"/>
    <w:rsid w:val="6C090D2E"/>
    <w:rsid w:val="6C0ADE15"/>
    <w:rsid w:val="6C0C186D"/>
    <w:rsid w:val="6C0FF98A"/>
    <w:rsid w:val="6C11DA0F"/>
    <w:rsid w:val="6C125AA9"/>
    <w:rsid w:val="6C134D08"/>
    <w:rsid w:val="6C1537B9"/>
    <w:rsid w:val="6C159A0A"/>
    <w:rsid w:val="6C17EC2F"/>
    <w:rsid w:val="6C18413D"/>
    <w:rsid w:val="6C188E51"/>
    <w:rsid w:val="6C190982"/>
    <w:rsid w:val="6C1A03B1"/>
    <w:rsid w:val="6C1BB083"/>
    <w:rsid w:val="6C1C820C"/>
    <w:rsid w:val="6C1E2C2D"/>
    <w:rsid w:val="6C227F86"/>
    <w:rsid w:val="6C23FDBC"/>
    <w:rsid w:val="6C26E5C8"/>
    <w:rsid w:val="6C26ECEE"/>
    <w:rsid w:val="6C2773CA"/>
    <w:rsid w:val="6C28CDCF"/>
    <w:rsid w:val="6C2E250E"/>
    <w:rsid w:val="6C30BF5D"/>
    <w:rsid w:val="6C31062D"/>
    <w:rsid w:val="6C32A4A8"/>
    <w:rsid w:val="6C32BC2B"/>
    <w:rsid w:val="6C349AF2"/>
    <w:rsid w:val="6C363661"/>
    <w:rsid w:val="6C38C083"/>
    <w:rsid w:val="6C38D4C0"/>
    <w:rsid w:val="6C40AFE9"/>
    <w:rsid w:val="6C4A592E"/>
    <w:rsid w:val="6C5E8AE2"/>
    <w:rsid w:val="6C62BC93"/>
    <w:rsid w:val="6C641979"/>
    <w:rsid w:val="6C673D79"/>
    <w:rsid w:val="6C678427"/>
    <w:rsid w:val="6C680AD4"/>
    <w:rsid w:val="6C69E594"/>
    <w:rsid w:val="6C6ACE5F"/>
    <w:rsid w:val="6C6FB8BC"/>
    <w:rsid w:val="6C70418B"/>
    <w:rsid w:val="6C706E63"/>
    <w:rsid w:val="6C70B7F4"/>
    <w:rsid w:val="6C71EBA6"/>
    <w:rsid w:val="6C724209"/>
    <w:rsid w:val="6C8318C1"/>
    <w:rsid w:val="6C87DD9B"/>
    <w:rsid w:val="6C89FF58"/>
    <w:rsid w:val="6C8BDE1D"/>
    <w:rsid w:val="6C8D52E9"/>
    <w:rsid w:val="6C8DE988"/>
    <w:rsid w:val="6C8F3F83"/>
    <w:rsid w:val="6C9037B2"/>
    <w:rsid w:val="6C908CCA"/>
    <w:rsid w:val="6C91814D"/>
    <w:rsid w:val="6C91D69B"/>
    <w:rsid w:val="6C91DB0C"/>
    <w:rsid w:val="6C92096C"/>
    <w:rsid w:val="6C935BC8"/>
    <w:rsid w:val="6C93AFDF"/>
    <w:rsid w:val="6C984635"/>
    <w:rsid w:val="6C98636E"/>
    <w:rsid w:val="6C9FEC19"/>
    <w:rsid w:val="6CA0E0D8"/>
    <w:rsid w:val="6CA2EEBE"/>
    <w:rsid w:val="6CA3DAC9"/>
    <w:rsid w:val="6CA5A959"/>
    <w:rsid w:val="6CA664F3"/>
    <w:rsid w:val="6CA6B2A5"/>
    <w:rsid w:val="6CA74052"/>
    <w:rsid w:val="6CA7BA44"/>
    <w:rsid w:val="6CAE43FC"/>
    <w:rsid w:val="6CB55573"/>
    <w:rsid w:val="6CB997B9"/>
    <w:rsid w:val="6CB9AC7F"/>
    <w:rsid w:val="6CC08B13"/>
    <w:rsid w:val="6CC0B3F1"/>
    <w:rsid w:val="6CC0C76B"/>
    <w:rsid w:val="6CC42016"/>
    <w:rsid w:val="6CC7DA05"/>
    <w:rsid w:val="6CCB3E1B"/>
    <w:rsid w:val="6CCE3924"/>
    <w:rsid w:val="6CD2BC1F"/>
    <w:rsid w:val="6CD47505"/>
    <w:rsid w:val="6CD84146"/>
    <w:rsid w:val="6CDB1EF7"/>
    <w:rsid w:val="6CDCB1E8"/>
    <w:rsid w:val="6CDEF186"/>
    <w:rsid w:val="6CE0BEFD"/>
    <w:rsid w:val="6CE4D816"/>
    <w:rsid w:val="6CE6D80D"/>
    <w:rsid w:val="6CEF5BAD"/>
    <w:rsid w:val="6CF9CBF0"/>
    <w:rsid w:val="6CFA0EA5"/>
    <w:rsid w:val="6CFBB1C2"/>
    <w:rsid w:val="6CFCB10D"/>
    <w:rsid w:val="6CFEFCC8"/>
    <w:rsid w:val="6D0014A8"/>
    <w:rsid w:val="6D040CB9"/>
    <w:rsid w:val="6D04972A"/>
    <w:rsid w:val="6D04C4A1"/>
    <w:rsid w:val="6D07B63B"/>
    <w:rsid w:val="6D0B7B5A"/>
    <w:rsid w:val="6D110CAE"/>
    <w:rsid w:val="6D14AD70"/>
    <w:rsid w:val="6D15E8FF"/>
    <w:rsid w:val="6D164713"/>
    <w:rsid w:val="6D16AAAE"/>
    <w:rsid w:val="6D1A37DE"/>
    <w:rsid w:val="6D1DF434"/>
    <w:rsid w:val="6D234C5D"/>
    <w:rsid w:val="6D28B804"/>
    <w:rsid w:val="6D28DD4E"/>
    <w:rsid w:val="6D2DDE26"/>
    <w:rsid w:val="6D2E4661"/>
    <w:rsid w:val="6D2F4BEA"/>
    <w:rsid w:val="6D31B1E6"/>
    <w:rsid w:val="6D31C4D0"/>
    <w:rsid w:val="6D31F13F"/>
    <w:rsid w:val="6D36BC9A"/>
    <w:rsid w:val="6D38C595"/>
    <w:rsid w:val="6D3AF875"/>
    <w:rsid w:val="6D3B451C"/>
    <w:rsid w:val="6D3D17B1"/>
    <w:rsid w:val="6D3D70BA"/>
    <w:rsid w:val="6D3F12F4"/>
    <w:rsid w:val="6D42B1BF"/>
    <w:rsid w:val="6D42D2FD"/>
    <w:rsid w:val="6D4501C5"/>
    <w:rsid w:val="6D4843A3"/>
    <w:rsid w:val="6D4DF03E"/>
    <w:rsid w:val="6D4EDE3F"/>
    <w:rsid w:val="6D4F5A5E"/>
    <w:rsid w:val="6D53F395"/>
    <w:rsid w:val="6D54A5C3"/>
    <w:rsid w:val="6D5AC627"/>
    <w:rsid w:val="6D5B2802"/>
    <w:rsid w:val="6D5BDEE7"/>
    <w:rsid w:val="6D5DEB9A"/>
    <w:rsid w:val="6D6070B4"/>
    <w:rsid w:val="6D638EA6"/>
    <w:rsid w:val="6D648D7E"/>
    <w:rsid w:val="6D651186"/>
    <w:rsid w:val="6D6E4131"/>
    <w:rsid w:val="6D6EEE60"/>
    <w:rsid w:val="6D6FEDFF"/>
    <w:rsid w:val="6D75D6A5"/>
    <w:rsid w:val="6D772945"/>
    <w:rsid w:val="6D826ED7"/>
    <w:rsid w:val="6D82C152"/>
    <w:rsid w:val="6D82D820"/>
    <w:rsid w:val="6D8D34BA"/>
    <w:rsid w:val="6D8DCEC0"/>
    <w:rsid w:val="6D90B305"/>
    <w:rsid w:val="6D9119F5"/>
    <w:rsid w:val="6D93B564"/>
    <w:rsid w:val="6D946D5C"/>
    <w:rsid w:val="6D9BA1C3"/>
    <w:rsid w:val="6D9EC714"/>
    <w:rsid w:val="6DA0550E"/>
    <w:rsid w:val="6DA1C0D1"/>
    <w:rsid w:val="6DA21961"/>
    <w:rsid w:val="6DA2626E"/>
    <w:rsid w:val="6DA3EFB0"/>
    <w:rsid w:val="6DA442C0"/>
    <w:rsid w:val="6DA92F45"/>
    <w:rsid w:val="6DAC0780"/>
    <w:rsid w:val="6DAD845E"/>
    <w:rsid w:val="6DAEE7DD"/>
    <w:rsid w:val="6DB2CE6B"/>
    <w:rsid w:val="6DB65115"/>
    <w:rsid w:val="6DB7191F"/>
    <w:rsid w:val="6DB82A86"/>
    <w:rsid w:val="6DBA9C16"/>
    <w:rsid w:val="6DBBF75E"/>
    <w:rsid w:val="6DC0491C"/>
    <w:rsid w:val="6DC69820"/>
    <w:rsid w:val="6DC978A7"/>
    <w:rsid w:val="6DCB4968"/>
    <w:rsid w:val="6DD19DDB"/>
    <w:rsid w:val="6DD1A65F"/>
    <w:rsid w:val="6DD616A2"/>
    <w:rsid w:val="6DDF9489"/>
    <w:rsid w:val="6DDFE380"/>
    <w:rsid w:val="6DDFECA9"/>
    <w:rsid w:val="6DE3F568"/>
    <w:rsid w:val="6DEF1EFF"/>
    <w:rsid w:val="6DEF68D8"/>
    <w:rsid w:val="6DF0E996"/>
    <w:rsid w:val="6DF2AF84"/>
    <w:rsid w:val="6DF4AE71"/>
    <w:rsid w:val="6DF62048"/>
    <w:rsid w:val="6DF69BDA"/>
    <w:rsid w:val="6DF74D1A"/>
    <w:rsid w:val="6DF9B90E"/>
    <w:rsid w:val="6DFB60A4"/>
    <w:rsid w:val="6DFC2046"/>
    <w:rsid w:val="6DFD9584"/>
    <w:rsid w:val="6DFE27B2"/>
    <w:rsid w:val="6E01D821"/>
    <w:rsid w:val="6E050F44"/>
    <w:rsid w:val="6E072418"/>
    <w:rsid w:val="6E0A816E"/>
    <w:rsid w:val="6E0E5924"/>
    <w:rsid w:val="6E0F6E72"/>
    <w:rsid w:val="6E0FF9A2"/>
    <w:rsid w:val="6E18DEFB"/>
    <w:rsid w:val="6E1B22BB"/>
    <w:rsid w:val="6E1E6F58"/>
    <w:rsid w:val="6E214547"/>
    <w:rsid w:val="6E21E0DF"/>
    <w:rsid w:val="6E2F5AC7"/>
    <w:rsid w:val="6E318205"/>
    <w:rsid w:val="6E32BAD8"/>
    <w:rsid w:val="6E387B8F"/>
    <w:rsid w:val="6E39D799"/>
    <w:rsid w:val="6E3A3199"/>
    <w:rsid w:val="6E3C0C9E"/>
    <w:rsid w:val="6E3CE1E9"/>
    <w:rsid w:val="6E400DC8"/>
    <w:rsid w:val="6E414A5B"/>
    <w:rsid w:val="6E42BA24"/>
    <w:rsid w:val="6E452B5B"/>
    <w:rsid w:val="6E470CC2"/>
    <w:rsid w:val="6E47C097"/>
    <w:rsid w:val="6E4F7FEA"/>
    <w:rsid w:val="6E5189E7"/>
    <w:rsid w:val="6E53683C"/>
    <w:rsid w:val="6E53FD92"/>
    <w:rsid w:val="6E54DCEA"/>
    <w:rsid w:val="6E5649DA"/>
    <w:rsid w:val="6E57A055"/>
    <w:rsid w:val="6E592B81"/>
    <w:rsid w:val="6E5BCB53"/>
    <w:rsid w:val="6E63D30C"/>
    <w:rsid w:val="6E66A776"/>
    <w:rsid w:val="6E66F14F"/>
    <w:rsid w:val="6E674404"/>
    <w:rsid w:val="6E680F95"/>
    <w:rsid w:val="6E69DC2B"/>
    <w:rsid w:val="6E70642A"/>
    <w:rsid w:val="6E731C81"/>
    <w:rsid w:val="6E7A5419"/>
    <w:rsid w:val="6E7D9D53"/>
    <w:rsid w:val="6E7E815C"/>
    <w:rsid w:val="6E7EC9B6"/>
    <w:rsid w:val="6E7EF00E"/>
    <w:rsid w:val="6E80974C"/>
    <w:rsid w:val="6E81E66C"/>
    <w:rsid w:val="6E8D5414"/>
    <w:rsid w:val="6E8E00FF"/>
    <w:rsid w:val="6E90E8E7"/>
    <w:rsid w:val="6E9CCE4E"/>
    <w:rsid w:val="6E9E19A8"/>
    <w:rsid w:val="6EA6C147"/>
    <w:rsid w:val="6EA71AF2"/>
    <w:rsid w:val="6EA80825"/>
    <w:rsid w:val="6EA92D04"/>
    <w:rsid w:val="6EAA4A7F"/>
    <w:rsid w:val="6EAF7325"/>
    <w:rsid w:val="6EB29261"/>
    <w:rsid w:val="6EB94125"/>
    <w:rsid w:val="6EB9BCBB"/>
    <w:rsid w:val="6EBAF2D8"/>
    <w:rsid w:val="6EBCE949"/>
    <w:rsid w:val="6EBD4BDC"/>
    <w:rsid w:val="6EBF5FDA"/>
    <w:rsid w:val="6EC05AD2"/>
    <w:rsid w:val="6EC1DAC5"/>
    <w:rsid w:val="6EC4222A"/>
    <w:rsid w:val="6ECA881D"/>
    <w:rsid w:val="6ECC115F"/>
    <w:rsid w:val="6ECD6167"/>
    <w:rsid w:val="6ECDAFDB"/>
    <w:rsid w:val="6ECFB449"/>
    <w:rsid w:val="6ED5967C"/>
    <w:rsid w:val="6EDBE8F0"/>
    <w:rsid w:val="6EDF23BD"/>
    <w:rsid w:val="6EE619A8"/>
    <w:rsid w:val="6EE6ED26"/>
    <w:rsid w:val="6EE7B1A8"/>
    <w:rsid w:val="6EEBE528"/>
    <w:rsid w:val="6EEC4D1D"/>
    <w:rsid w:val="6EECA0D6"/>
    <w:rsid w:val="6EF06616"/>
    <w:rsid w:val="6EF0DD6C"/>
    <w:rsid w:val="6EF30E72"/>
    <w:rsid w:val="6EFCF0CC"/>
    <w:rsid w:val="6F02D4F0"/>
    <w:rsid w:val="6F05F2D6"/>
    <w:rsid w:val="6F0C1B91"/>
    <w:rsid w:val="6F11A1C3"/>
    <w:rsid w:val="6F1344A4"/>
    <w:rsid w:val="6F13BF7B"/>
    <w:rsid w:val="6F165342"/>
    <w:rsid w:val="6F17D773"/>
    <w:rsid w:val="6F199E17"/>
    <w:rsid w:val="6F19AEE5"/>
    <w:rsid w:val="6F1A514A"/>
    <w:rsid w:val="6F1E8A75"/>
    <w:rsid w:val="6F1ED73C"/>
    <w:rsid w:val="6F21995E"/>
    <w:rsid w:val="6F22CCB3"/>
    <w:rsid w:val="6F2B07FC"/>
    <w:rsid w:val="6F2B9DF8"/>
    <w:rsid w:val="6F2BA32C"/>
    <w:rsid w:val="6F31A3CB"/>
    <w:rsid w:val="6F33EC33"/>
    <w:rsid w:val="6F35CF68"/>
    <w:rsid w:val="6F37839E"/>
    <w:rsid w:val="6F3A449F"/>
    <w:rsid w:val="6F3E6371"/>
    <w:rsid w:val="6F44374F"/>
    <w:rsid w:val="6F452699"/>
    <w:rsid w:val="6F45C98F"/>
    <w:rsid w:val="6F463D7D"/>
    <w:rsid w:val="6F4928A3"/>
    <w:rsid w:val="6F4A4299"/>
    <w:rsid w:val="6F4B8E7C"/>
    <w:rsid w:val="6F4E94FC"/>
    <w:rsid w:val="6F4F8E94"/>
    <w:rsid w:val="6F52A3E4"/>
    <w:rsid w:val="6F548899"/>
    <w:rsid w:val="6F558F41"/>
    <w:rsid w:val="6F5648DB"/>
    <w:rsid w:val="6F58A57F"/>
    <w:rsid w:val="6F58B53B"/>
    <w:rsid w:val="6F5B3100"/>
    <w:rsid w:val="6F6770E4"/>
    <w:rsid w:val="6F6F074F"/>
    <w:rsid w:val="6F740DFE"/>
    <w:rsid w:val="6F7A9D67"/>
    <w:rsid w:val="6F7C9C73"/>
    <w:rsid w:val="6F7E5A28"/>
    <w:rsid w:val="6F7F2A4D"/>
    <w:rsid w:val="6F8209FF"/>
    <w:rsid w:val="6F8287AF"/>
    <w:rsid w:val="6F836E7F"/>
    <w:rsid w:val="6F8530F0"/>
    <w:rsid w:val="6F92231B"/>
    <w:rsid w:val="6F92FE31"/>
    <w:rsid w:val="6F936319"/>
    <w:rsid w:val="6F946782"/>
    <w:rsid w:val="6F95F3F4"/>
    <w:rsid w:val="6F9642BE"/>
    <w:rsid w:val="6F9D27F3"/>
    <w:rsid w:val="6F9F222E"/>
    <w:rsid w:val="6FA1124F"/>
    <w:rsid w:val="6FA5274A"/>
    <w:rsid w:val="6FA9E4BA"/>
    <w:rsid w:val="6FAA9BE9"/>
    <w:rsid w:val="6FAAA102"/>
    <w:rsid w:val="6FB0D36C"/>
    <w:rsid w:val="6FB231FF"/>
    <w:rsid w:val="6FBD73EC"/>
    <w:rsid w:val="6FCF30B4"/>
    <w:rsid w:val="6FD0AD8E"/>
    <w:rsid w:val="6FD2B1EA"/>
    <w:rsid w:val="6FDAB234"/>
    <w:rsid w:val="6FDACB25"/>
    <w:rsid w:val="6FDBAE22"/>
    <w:rsid w:val="6FDBB6CC"/>
    <w:rsid w:val="6FDC66ED"/>
    <w:rsid w:val="6FDC77BB"/>
    <w:rsid w:val="6FDC7B1F"/>
    <w:rsid w:val="6FDCE5BB"/>
    <w:rsid w:val="6FDEB621"/>
    <w:rsid w:val="6FE649A0"/>
    <w:rsid w:val="6FE65129"/>
    <w:rsid w:val="6FEA39B9"/>
    <w:rsid w:val="6FEAEC62"/>
    <w:rsid w:val="6FF1DEDC"/>
    <w:rsid w:val="6FF208EF"/>
    <w:rsid w:val="6FF391D7"/>
    <w:rsid w:val="6FF88BDE"/>
    <w:rsid w:val="6FFCFA85"/>
    <w:rsid w:val="6FFD7837"/>
    <w:rsid w:val="7001AF3D"/>
    <w:rsid w:val="70065346"/>
    <w:rsid w:val="70087E57"/>
    <w:rsid w:val="700A421A"/>
    <w:rsid w:val="700C1441"/>
    <w:rsid w:val="700E1ED8"/>
    <w:rsid w:val="700EB9D4"/>
    <w:rsid w:val="700EF86F"/>
    <w:rsid w:val="7010DE59"/>
    <w:rsid w:val="70152E09"/>
    <w:rsid w:val="70198205"/>
    <w:rsid w:val="701DC857"/>
    <w:rsid w:val="7028FBB2"/>
    <w:rsid w:val="70310EA7"/>
    <w:rsid w:val="70317B72"/>
    <w:rsid w:val="703A85E1"/>
    <w:rsid w:val="703BDF45"/>
    <w:rsid w:val="703DACB3"/>
    <w:rsid w:val="703F37B5"/>
    <w:rsid w:val="70406702"/>
    <w:rsid w:val="7040FD65"/>
    <w:rsid w:val="7041323C"/>
    <w:rsid w:val="7043596B"/>
    <w:rsid w:val="70465A9B"/>
    <w:rsid w:val="70498402"/>
    <w:rsid w:val="704AB604"/>
    <w:rsid w:val="704AFE10"/>
    <w:rsid w:val="704B28E2"/>
    <w:rsid w:val="704CD65E"/>
    <w:rsid w:val="704D35E5"/>
    <w:rsid w:val="70509E3A"/>
    <w:rsid w:val="70510D23"/>
    <w:rsid w:val="70550F70"/>
    <w:rsid w:val="7055E0E1"/>
    <w:rsid w:val="70578607"/>
    <w:rsid w:val="7057F8C2"/>
    <w:rsid w:val="705D9423"/>
    <w:rsid w:val="705F66F6"/>
    <w:rsid w:val="705FB777"/>
    <w:rsid w:val="7060D110"/>
    <w:rsid w:val="7066B28E"/>
    <w:rsid w:val="706AD4FA"/>
    <w:rsid w:val="706AF436"/>
    <w:rsid w:val="706CF1BF"/>
    <w:rsid w:val="706D0B07"/>
    <w:rsid w:val="707CB9DF"/>
    <w:rsid w:val="707F16C7"/>
    <w:rsid w:val="7088E36C"/>
    <w:rsid w:val="708C1B70"/>
    <w:rsid w:val="708C4614"/>
    <w:rsid w:val="7093FC6C"/>
    <w:rsid w:val="709442C9"/>
    <w:rsid w:val="70981BC7"/>
    <w:rsid w:val="709CBA60"/>
    <w:rsid w:val="70A9B46B"/>
    <w:rsid w:val="70A9F4BD"/>
    <w:rsid w:val="70AA1ECF"/>
    <w:rsid w:val="70AB86CA"/>
    <w:rsid w:val="70ABF0B3"/>
    <w:rsid w:val="70B4B64D"/>
    <w:rsid w:val="70B8BF01"/>
    <w:rsid w:val="70BA0D22"/>
    <w:rsid w:val="70BBED04"/>
    <w:rsid w:val="70BCB338"/>
    <w:rsid w:val="70BF0585"/>
    <w:rsid w:val="70C0AA09"/>
    <w:rsid w:val="70C4D10D"/>
    <w:rsid w:val="70C5E004"/>
    <w:rsid w:val="70CCFDF3"/>
    <w:rsid w:val="70CE8F16"/>
    <w:rsid w:val="70D562C2"/>
    <w:rsid w:val="70D694D9"/>
    <w:rsid w:val="70D6A5D8"/>
    <w:rsid w:val="70D6F0EE"/>
    <w:rsid w:val="70D75794"/>
    <w:rsid w:val="70D93225"/>
    <w:rsid w:val="70DB907C"/>
    <w:rsid w:val="70DE8016"/>
    <w:rsid w:val="70DFCEF1"/>
    <w:rsid w:val="70E0756A"/>
    <w:rsid w:val="70E0BBFA"/>
    <w:rsid w:val="70E2A606"/>
    <w:rsid w:val="70E5048E"/>
    <w:rsid w:val="70EF6D3B"/>
    <w:rsid w:val="70F13FAE"/>
    <w:rsid w:val="70F2193C"/>
    <w:rsid w:val="70F3BFCC"/>
    <w:rsid w:val="70F5567A"/>
    <w:rsid w:val="70FBE35A"/>
    <w:rsid w:val="70FF378F"/>
    <w:rsid w:val="7106CE9C"/>
    <w:rsid w:val="710744AB"/>
    <w:rsid w:val="71096FD3"/>
    <w:rsid w:val="7111D2CA"/>
    <w:rsid w:val="71145926"/>
    <w:rsid w:val="71146FD0"/>
    <w:rsid w:val="7118010E"/>
    <w:rsid w:val="71204117"/>
    <w:rsid w:val="71215881"/>
    <w:rsid w:val="712B85E1"/>
    <w:rsid w:val="7130C3F3"/>
    <w:rsid w:val="7131A307"/>
    <w:rsid w:val="7135B09E"/>
    <w:rsid w:val="7137A1ED"/>
    <w:rsid w:val="71387967"/>
    <w:rsid w:val="713B4F69"/>
    <w:rsid w:val="713BD452"/>
    <w:rsid w:val="713D8875"/>
    <w:rsid w:val="713EB235"/>
    <w:rsid w:val="71499484"/>
    <w:rsid w:val="714A969B"/>
    <w:rsid w:val="714AAB15"/>
    <w:rsid w:val="714D5585"/>
    <w:rsid w:val="714E58B9"/>
    <w:rsid w:val="714F3C19"/>
    <w:rsid w:val="714F5B9E"/>
    <w:rsid w:val="714FD81B"/>
    <w:rsid w:val="71518239"/>
    <w:rsid w:val="715270CF"/>
    <w:rsid w:val="71537C85"/>
    <w:rsid w:val="7157FB2E"/>
    <w:rsid w:val="71580717"/>
    <w:rsid w:val="715868CD"/>
    <w:rsid w:val="715D4ACD"/>
    <w:rsid w:val="7163C658"/>
    <w:rsid w:val="71648615"/>
    <w:rsid w:val="71663DE6"/>
    <w:rsid w:val="7166C8A5"/>
    <w:rsid w:val="7167F564"/>
    <w:rsid w:val="7168891F"/>
    <w:rsid w:val="716F1B7A"/>
    <w:rsid w:val="7172B79A"/>
    <w:rsid w:val="7173032D"/>
    <w:rsid w:val="71738113"/>
    <w:rsid w:val="7173C0ED"/>
    <w:rsid w:val="7176B671"/>
    <w:rsid w:val="71785F39"/>
    <w:rsid w:val="717B44F8"/>
    <w:rsid w:val="717D959B"/>
    <w:rsid w:val="717F455E"/>
    <w:rsid w:val="7180380F"/>
    <w:rsid w:val="718739C9"/>
    <w:rsid w:val="7188D57E"/>
    <w:rsid w:val="718BCC10"/>
    <w:rsid w:val="71941811"/>
    <w:rsid w:val="71944E8F"/>
    <w:rsid w:val="7195D1E0"/>
    <w:rsid w:val="71975D30"/>
    <w:rsid w:val="7199BC94"/>
    <w:rsid w:val="7199F668"/>
    <w:rsid w:val="719B55A0"/>
    <w:rsid w:val="719DAA08"/>
    <w:rsid w:val="71A0DE98"/>
    <w:rsid w:val="71A87F46"/>
    <w:rsid w:val="71AD3BAC"/>
    <w:rsid w:val="71ADA7A4"/>
    <w:rsid w:val="71AE6CA1"/>
    <w:rsid w:val="71B58B25"/>
    <w:rsid w:val="71BB6AE3"/>
    <w:rsid w:val="71BDE868"/>
    <w:rsid w:val="71C12C44"/>
    <w:rsid w:val="71CA36D2"/>
    <w:rsid w:val="71CC8285"/>
    <w:rsid w:val="71CD5BC6"/>
    <w:rsid w:val="71D36061"/>
    <w:rsid w:val="71DBD496"/>
    <w:rsid w:val="71E57246"/>
    <w:rsid w:val="71E7071D"/>
    <w:rsid w:val="71EADE79"/>
    <w:rsid w:val="71ECF897"/>
    <w:rsid w:val="71F4A8B0"/>
    <w:rsid w:val="71F6A093"/>
    <w:rsid w:val="71FB06F1"/>
    <w:rsid w:val="7202FC8E"/>
    <w:rsid w:val="7203A1D5"/>
    <w:rsid w:val="720595E4"/>
    <w:rsid w:val="72072F09"/>
    <w:rsid w:val="7208FF35"/>
    <w:rsid w:val="720B5256"/>
    <w:rsid w:val="720E3202"/>
    <w:rsid w:val="7210A75A"/>
    <w:rsid w:val="7217A9F0"/>
    <w:rsid w:val="72189600"/>
    <w:rsid w:val="72190A80"/>
    <w:rsid w:val="721A3AC4"/>
    <w:rsid w:val="721A9F17"/>
    <w:rsid w:val="721C331E"/>
    <w:rsid w:val="721CC5D9"/>
    <w:rsid w:val="721DC416"/>
    <w:rsid w:val="721F15F0"/>
    <w:rsid w:val="7220E36C"/>
    <w:rsid w:val="7225FD7B"/>
    <w:rsid w:val="722C4471"/>
    <w:rsid w:val="722FB7A5"/>
    <w:rsid w:val="72312377"/>
    <w:rsid w:val="723316B8"/>
    <w:rsid w:val="72331AAA"/>
    <w:rsid w:val="72346A70"/>
    <w:rsid w:val="72459C7F"/>
    <w:rsid w:val="724C3318"/>
    <w:rsid w:val="724D4499"/>
    <w:rsid w:val="724DC765"/>
    <w:rsid w:val="724DE883"/>
    <w:rsid w:val="7251D45A"/>
    <w:rsid w:val="7254036B"/>
    <w:rsid w:val="72556C3D"/>
    <w:rsid w:val="725B8447"/>
    <w:rsid w:val="726AE558"/>
    <w:rsid w:val="726C007F"/>
    <w:rsid w:val="726C8135"/>
    <w:rsid w:val="726CE00C"/>
    <w:rsid w:val="726EBD89"/>
    <w:rsid w:val="72732EA3"/>
    <w:rsid w:val="72774D84"/>
    <w:rsid w:val="7277BFC2"/>
    <w:rsid w:val="7278F21A"/>
    <w:rsid w:val="7279DB40"/>
    <w:rsid w:val="727ACDDB"/>
    <w:rsid w:val="727CBC8B"/>
    <w:rsid w:val="727D9589"/>
    <w:rsid w:val="727E012A"/>
    <w:rsid w:val="727F83B5"/>
    <w:rsid w:val="727FEE7D"/>
    <w:rsid w:val="728160BF"/>
    <w:rsid w:val="7281EFF9"/>
    <w:rsid w:val="7283A7AC"/>
    <w:rsid w:val="72889858"/>
    <w:rsid w:val="7290CFBD"/>
    <w:rsid w:val="7292D5DA"/>
    <w:rsid w:val="72935E3A"/>
    <w:rsid w:val="7296A9E4"/>
    <w:rsid w:val="729880B4"/>
    <w:rsid w:val="729974AA"/>
    <w:rsid w:val="729AD841"/>
    <w:rsid w:val="72A2A504"/>
    <w:rsid w:val="72AB198B"/>
    <w:rsid w:val="72ABB19B"/>
    <w:rsid w:val="72AE926E"/>
    <w:rsid w:val="72AEF7D1"/>
    <w:rsid w:val="72B0D095"/>
    <w:rsid w:val="72B65EEA"/>
    <w:rsid w:val="72B873B6"/>
    <w:rsid w:val="72BA7973"/>
    <w:rsid w:val="72BE5A15"/>
    <w:rsid w:val="72C07DE6"/>
    <w:rsid w:val="72C133E8"/>
    <w:rsid w:val="72CB4864"/>
    <w:rsid w:val="72CCD6FF"/>
    <w:rsid w:val="72CDFF12"/>
    <w:rsid w:val="72CF2533"/>
    <w:rsid w:val="72DAB73F"/>
    <w:rsid w:val="72DCA09C"/>
    <w:rsid w:val="72DEC9AF"/>
    <w:rsid w:val="72E2F086"/>
    <w:rsid w:val="72E308A1"/>
    <w:rsid w:val="72E48B34"/>
    <w:rsid w:val="72E4F875"/>
    <w:rsid w:val="72E6B95F"/>
    <w:rsid w:val="72E73782"/>
    <w:rsid w:val="72E875BD"/>
    <w:rsid w:val="72E930B5"/>
    <w:rsid w:val="72E9555F"/>
    <w:rsid w:val="72F54300"/>
    <w:rsid w:val="72F5572B"/>
    <w:rsid w:val="72F740B4"/>
    <w:rsid w:val="72FCDA6F"/>
    <w:rsid w:val="72FD81BE"/>
    <w:rsid w:val="7301FB18"/>
    <w:rsid w:val="730CD732"/>
    <w:rsid w:val="730DE314"/>
    <w:rsid w:val="730F5A68"/>
    <w:rsid w:val="7310D46C"/>
    <w:rsid w:val="7312332E"/>
    <w:rsid w:val="731345BF"/>
    <w:rsid w:val="7314621A"/>
    <w:rsid w:val="7315B869"/>
    <w:rsid w:val="731D522F"/>
    <w:rsid w:val="731E38CF"/>
    <w:rsid w:val="732111D4"/>
    <w:rsid w:val="73223655"/>
    <w:rsid w:val="73241E41"/>
    <w:rsid w:val="73246C07"/>
    <w:rsid w:val="73296A43"/>
    <w:rsid w:val="732BE91A"/>
    <w:rsid w:val="732DB179"/>
    <w:rsid w:val="732FE0ED"/>
    <w:rsid w:val="7339F50E"/>
    <w:rsid w:val="733B4A2A"/>
    <w:rsid w:val="73433626"/>
    <w:rsid w:val="7347B43F"/>
    <w:rsid w:val="7349ABC5"/>
    <w:rsid w:val="734F1A77"/>
    <w:rsid w:val="734FE422"/>
    <w:rsid w:val="7351371D"/>
    <w:rsid w:val="7353199F"/>
    <w:rsid w:val="73535305"/>
    <w:rsid w:val="735B5C48"/>
    <w:rsid w:val="735D1F3C"/>
    <w:rsid w:val="735D4412"/>
    <w:rsid w:val="735D79D8"/>
    <w:rsid w:val="73617C4F"/>
    <w:rsid w:val="73653A16"/>
    <w:rsid w:val="7366AF31"/>
    <w:rsid w:val="73676F33"/>
    <w:rsid w:val="736880B5"/>
    <w:rsid w:val="7368C731"/>
    <w:rsid w:val="736F2D78"/>
    <w:rsid w:val="736F41C1"/>
    <w:rsid w:val="737043A0"/>
    <w:rsid w:val="737100D1"/>
    <w:rsid w:val="737205F6"/>
    <w:rsid w:val="73730CBA"/>
    <w:rsid w:val="73769380"/>
    <w:rsid w:val="7376D5CE"/>
    <w:rsid w:val="7376D905"/>
    <w:rsid w:val="737AEE7D"/>
    <w:rsid w:val="7381D0AE"/>
    <w:rsid w:val="738401CA"/>
    <w:rsid w:val="73845CBD"/>
    <w:rsid w:val="7385756C"/>
    <w:rsid w:val="73880FFC"/>
    <w:rsid w:val="738886FB"/>
    <w:rsid w:val="7388CEF1"/>
    <w:rsid w:val="7388EC66"/>
    <w:rsid w:val="738D4623"/>
    <w:rsid w:val="73923C71"/>
    <w:rsid w:val="73A02BCA"/>
    <w:rsid w:val="73A0C3FA"/>
    <w:rsid w:val="73A11BB2"/>
    <w:rsid w:val="73A41456"/>
    <w:rsid w:val="73A89716"/>
    <w:rsid w:val="73ABC998"/>
    <w:rsid w:val="73B0E042"/>
    <w:rsid w:val="73B31CA6"/>
    <w:rsid w:val="73B540A5"/>
    <w:rsid w:val="73B6B630"/>
    <w:rsid w:val="73BE3447"/>
    <w:rsid w:val="73BEAE93"/>
    <w:rsid w:val="73BFE446"/>
    <w:rsid w:val="73C2AB29"/>
    <w:rsid w:val="73C67B3D"/>
    <w:rsid w:val="73C68303"/>
    <w:rsid w:val="73C94656"/>
    <w:rsid w:val="73CA903E"/>
    <w:rsid w:val="73CC7A4A"/>
    <w:rsid w:val="73CD6FA9"/>
    <w:rsid w:val="73D0D64C"/>
    <w:rsid w:val="73D58E16"/>
    <w:rsid w:val="73DA4C5E"/>
    <w:rsid w:val="73DAE5B1"/>
    <w:rsid w:val="73DC4B0C"/>
    <w:rsid w:val="73DE706C"/>
    <w:rsid w:val="73E07585"/>
    <w:rsid w:val="73E0EA8B"/>
    <w:rsid w:val="73E22540"/>
    <w:rsid w:val="73E8A6AC"/>
    <w:rsid w:val="73EB3E18"/>
    <w:rsid w:val="73EBF4E6"/>
    <w:rsid w:val="73F00B61"/>
    <w:rsid w:val="73F3B2D3"/>
    <w:rsid w:val="73F40905"/>
    <w:rsid w:val="73F747AD"/>
    <w:rsid w:val="74013F74"/>
    <w:rsid w:val="7402F090"/>
    <w:rsid w:val="74123FD6"/>
    <w:rsid w:val="74168C3F"/>
    <w:rsid w:val="7417E903"/>
    <w:rsid w:val="7419A141"/>
    <w:rsid w:val="741DFAE3"/>
    <w:rsid w:val="74223630"/>
    <w:rsid w:val="7423AF37"/>
    <w:rsid w:val="74242A5B"/>
    <w:rsid w:val="742452DE"/>
    <w:rsid w:val="742B4309"/>
    <w:rsid w:val="742BB7CE"/>
    <w:rsid w:val="742C5106"/>
    <w:rsid w:val="742DCE5C"/>
    <w:rsid w:val="742E1B97"/>
    <w:rsid w:val="743C4838"/>
    <w:rsid w:val="743F46F3"/>
    <w:rsid w:val="7445DF34"/>
    <w:rsid w:val="7448904D"/>
    <w:rsid w:val="744FD6E5"/>
    <w:rsid w:val="7450C333"/>
    <w:rsid w:val="745462D7"/>
    <w:rsid w:val="7454E83F"/>
    <w:rsid w:val="7456EECE"/>
    <w:rsid w:val="746174AF"/>
    <w:rsid w:val="74621885"/>
    <w:rsid w:val="746C71BB"/>
    <w:rsid w:val="746DADD5"/>
    <w:rsid w:val="746DB8D1"/>
    <w:rsid w:val="746E3800"/>
    <w:rsid w:val="74704532"/>
    <w:rsid w:val="74770FB5"/>
    <w:rsid w:val="7478B702"/>
    <w:rsid w:val="747DFF86"/>
    <w:rsid w:val="747F7C80"/>
    <w:rsid w:val="748084C6"/>
    <w:rsid w:val="74856515"/>
    <w:rsid w:val="7486F877"/>
    <w:rsid w:val="748B4ABD"/>
    <w:rsid w:val="74941F0F"/>
    <w:rsid w:val="7496B75A"/>
    <w:rsid w:val="7498F4F8"/>
    <w:rsid w:val="74A00474"/>
    <w:rsid w:val="74A687ED"/>
    <w:rsid w:val="74A70599"/>
    <w:rsid w:val="74A71F6E"/>
    <w:rsid w:val="74A8B9DD"/>
    <w:rsid w:val="74A8D10D"/>
    <w:rsid w:val="74B208C9"/>
    <w:rsid w:val="74B8A093"/>
    <w:rsid w:val="74BEA180"/>
    <w:rsid w:val="74C0570B"/>
    <w:rsid w:val="74C37BD6"/>
    <w:rsid w:val="74C63616"/>
    <w:rsid w:val="74C81492"/>
    <w:rsid w:val="74CE1416"/>
    <w:rsid w:val="74CEB141"/>
    <w:rsid w:val="74D4D6DE"/>
    <w:rsid w:val="74D4DFA6"/>
    <w:rsid w:val="74D9EFD8"/>
    <w:rsid w:val="74DACFFE"/>
    <w:rsid w:val="74DC2FF0"/>
    <w:rsid w:val="74DD7308"/>
    <w:rsid w:val="74DE227C"/>
    <w:rsid w:val="74DFBE1E"/>
    <w:rsid w:val="74F1A268"/>
    <w:rsid w:val="74F70F5C"/>
    <w:rsid w:val="74F8D310"/>
    <w:rsid w:val="74FB75B2"/>
    <w:rsid w:val="74FD64B1"/>
    <w:rsid w:val="74FF48E0"/>
    <w:rsid w:val="75015E78"/>
    <w:rsid w:val="75035BCC"/>
    <w:rsid w:val="7507F83D"/>
    <w:rsid w:val="750E4579"/>
    <w:rsid w:val="7510DB87"/>
    <w:rsid w:val="751193B6"/>
    <w:rsid w:val="7513B8A6"/>
    <w:rsid w:val="751B03C9"/>
    <w:rsid w:val="751B9363"/>
    <w:rsid w:val="7520E7D9"/>
    <w:rsid w:val="75240ABC"/>
    <w:rsid w:val="75241DE1"/>
    <w:rsid w:val="752498EC"/>
    <w:rsid w:val="752560E3"/>
    <w:rsid w:val="752680C8"/>
    <w:rsid w:val="752AC2D0"/>
    <w:rsid w:val="752EDBDD"/>
    <w:rsid w:val="752FBDFC"/>
    <w:rsid w:val="75358A4D"/>
    <w:rsid w:val="7536FF25"/>
    <w:rsid w:val="75383267"/>
    <w:rsid w:val="753D4C8B"/>
    <w:rsid w:val="753FD05C"/>
    <w:rsid w:val="75410482"/>
    <w:rsid w:val="75460EEB"/>
    <w:rsid w:val="754744D9"/>
    <w:rsid w:val="75488AC6"/>
    <w:rsid w:val="7548BAAC"/>
    <w:rsid w:val="754EE6A7"/>
    <w:rsid w:val="75550C14"/>
    <w:rsid w:val="755D4825"/>
    <w:rsid w:val="755E368B"/>
    <w:rsid w:val="756ADCB7"/>
    <w:rsid w:val="756B6F42"/>
    <w:rsid w:val="756BF0BC"/>
    <w:rsid w:val="756DD938"/>
    <w:rsid w:val="757185F5"/>
    <w:rsid w:val="7571A116"/>
    <w:rsid w:val="75737CE1"/>
    <w:rsid w:val="7574205B"/>
    <w:rsid w:val="7576C001"/>
    <w:rsid w:val="7576E255"/>
    <w:rsid w:val="757CB124"/>
    <w:rsid w:val="757D614F"/>
    <w:rsid w:val="757E1BA4"/>
    <w:rsid w:val="757E520C"/>
    <w:rsid w:val="7582E53F"/>
    <w:rsid w:val="75837187"/>
    <w:rsid w:val="75852FB7"/>
    <w:rsid w:val="75864FAB"/>
    <w:rsid w:val="75865505"/>
    <w:rsid w:val="7586A5AE"/>
    <w:rsid w:val="7588004B"/>
    <w:rsid w:val="758AB726"/>
    <w:rsid w:val="758C4E66"/>
    <w:rsid w:val="758E18B9"/>
    <w:rsid w:val="758F8597"/>
    <w:rsid w:val="75954CFB"/>
    <w:rsid w:val="7598B202"/>
    <w:rsid w:val="75997A9E"/>
    <w:rsid w:val="759AA41E"/>
    <w:rsid w:val="759F70D1"/>
    <w:rsid w:val="75A08766"/>
    <w:rsid w:val="75A1A24E"/>
    <w:rsid w:val="75A235FE"/>
    <w:rsid w:val="75A28827"/>
    <w:rsid w:val="75AE67CA"/>
    <w:rsid w:val="75B0C6B7"/>
    <w:rsid w:val="75BB356E"/>
    <w:rsid w:val="75BB75AA"/>
    <w:rsid w:val="75BD6951"/>
    <w:rsid w:val="75C21E4E"/>
    <w:rsid w:val="75C2D854"/>
    <w:rsid w:val="75C3B9A5"/>
    <w:rsid w:val="75C7784B"/>
    <w:rsid w:val="75C9B550"/>
    <w:rsid w:val="75C9C4BD"/>
    <w:rsid w:val="75CAFAAF"/>
    <w:rsid w:val="75CD0ACC"/>
    <w:rsid w:val="75CD4D7F"/>
    <w:rsid w:val="75D2F0C1"/>
    <w:rsid w:val="75D83D6E"/>
    <w:rsid w:val="75DB35AF"/>
    <w:rsid w:val="75DDF842"/>
    <w:rsid w:val="75E4B22A"/>
    <w:rsid w:val="75E9C848"/>
    <w:rsid w:val="75EA4923"/>
    <w:rsid w:val="75EC9394"/>
    <w:rsid w:val="75ECE8C3"/>
    <w:rsid w:val="75EDAA12"/>
    <w:rsid w:val="75EDECE9"/>
    <w:rsid w:val="75EE187B"/>
    <w:rsid w:val="75EEA30F"/>
    <w:rsid w:val="75FC1A6D"/>
    <w:rsid w:val="76010F43"/>
    <w:rsid w:val="76021304"/>
    <w:rsid w:val="7602549A"/>
    <w:rsid w:val="7602BBD6"/>
    <w:rsid w:val="76035D1A"/>
    <w:rsid w:val="76049663"/>
    <w:rsid w:val="7604BB00"/>
    <w:rsid w:val="7605CE44"/>
    <w:rsid w:val="760AF9BB"/>
    <w:rsid w:val="760FED6D"/>
    <w:rsid w:val="7610F541"/>
    <w:rsid w:val="7611B04D"/>
    <w:rsid w:val="76120107"/>
    <w:rsid w:val="7612CC3A"/>
    <w:rsid w:val="7616E711"/>
    <w:rsid w:val="761B572D"/>
    <w:rsid w:val="761EB037"/>
    <w:rsid w:val="76225024"/>
    <w:rsid w:val="7627350C"/>
    <w:rsid w:val="762C36D4"/>
    <w:rsid w:val="762D6D93"/>
    <w:rsid w:val="762E5B1D"/>
    <w:rsid w:val="7631EE02"/>
    <w:rsid w:val="76334F9D"/>
    <w:rsid w:val="7635CE59"/>
    <w:rsid w:val="763BF0E6"/>
    <w:rsid w:val="763F8674"/>
    <w:rsid w:val="7643D82D"/>
    <w:rsid w:val="76489A90"/>
    <w:rsid w:val="764C65E6"/>
    <w:rsid w:val="7651F5B3"/>
    <w:rsid w:val="765374D5"/>
    <w:rsid w:val="7657622F"/>
    <w:rsid w:val="76597626"/>
    <w:rsid w:val="76626E55"/>
    <w:rsid w:val="76628B00"/>
    <w:rsid w:val="766AAFFE"/>
    <w:rsid w:val="766E43DE"/>
    <w:rsid w:val="7670E78C"/>
    <w:rsid w:val="7673DE2B"/>
    <w:rsid w:val="76760F41"/>
    <w:rsid w:val="767AD684"/>
    <w:rsid w:val="767AFA19"/>
    <w:rsid w:val="767B60CF"/>
    <w:rsid w:val="767C70EE"/>
    <w:rsid w:val="767F8A84"/>
    <w:rsid w:val="76803ABE"/>
    <w:rsid w:val="76818235"/>
    <w:rsid w:val="76822CA3"/>
    <w:rsid w:val="7688795B"/>
    <w:rsid w:val="76898BC7"/>
    <w:rsid w:val="768B6B69"/>
    <w:rsid w:val="768BA931"/>
    <w:rsid w:val="768BC0F3"/>
    <w:rsid w:val="768D4FAB"/>
    <w:rsid w:val="768E58F7"/>
    <w:rsid w:val="768F7DCA"/>
    <w:rsid w:val="769CB60C"/>
    <w:rsid w:val="769CB975"/>
    <w:rsid w:val="769E784D"/>
    <w:rsid w:val="76A192B6"/>
    <w:rsid w:val="76A1CD61"/>
    <w:rsid w:val="76A748BB"/>
    <w:rsid w:val="76A9413D"/>
    <w:rsid w:val="76AB53BB"/>
    <w:rsid w:val="76B3D855"/>
    <w:rsid w:val="76B61E6D"/>
    <w:rsid w:val="76B9042C"/>
    <w:rsid w:val="76B93270"/>
    <w:rsid w:val="76BA8064"/>
    <w:rsid w:val="76BCE373"/>
    <w:rsid w:val="76BFF79F"/>
    <w:rsid w:val="76C6E102"/>
    <w:rsid w:val="76C7CD46"/>
    <w:rsid w:val="76CB30DF"/>
    <w:rsid w:val="76D6F3EC"/>
    <w:rsid w:val="76D76260"/>
    <w:rsid w:val="76D86AEC"/>
    <w:rsid w:val="76D95910"/>
    <w:rsid w:val="76DC8983"/>
    <w:rsid w:val="76DE8A65"/>
    <w:rsid w:val="76DFAEB5"/>
    <w:rsid w:val="76E001B7"/>
    <w:rsid w:val="76E021C9"/>
    <w:rsid w:val="76E23DD9"/>
    <w:rsid w:val="76E57F86"/>
    <w:rsid w:val="76E5EAE7"/>
    <w:rsid w:val="76E6AE2B"/>
    <w:rsid w:val="76ECF38D"/>
    <w:rsid w:val="76EEC4D1"/>
    <w:rsid w:val="76F137E3"/>
    <w:rsid w:val="76F32A01"/>
    <w:rsid w:val="76F97B95"/>
    <w:rsid w:val="770126CA"/>
    <w:rsid w:val="7702C759"/>
    <w:rsid w:val="77033094"/>
    <w:rsid w:val="7705F344"/>
    <w:rsid w:val="7708866A"/>
    <w:rsid w:val="770C7878"/>
    <w:rsid w:val="770E2F37"/>
    <w:rsid w:val="770E42D9"/>
    <w:rsid w:val="7712D4C1"/>
    <w:rsid w:val="7714A037"/>
    <w:rsid w:val="771519DF"/>
    <w:rsid w:val="771B9A27"/>
    <w:rsid w:val="771C0368"/>
    <w:rsid w:val="771CB296"/>
    <w:rsid w:val="772326BC"/>
    <w:rsid w:val="77285A19"/>
    <w:rsid w:val="77295E1E"/>
    <w:rsid w:val="772FD102"/>
    <w:rsid w:val="7735BF3C"/>
    <w:rsid w:val="7736EF13"/>
    <w:rsid w:val="77392793"/>
    <w:rsid w:val="773994E9"/>
    <w:rsid w:val="773BC2D4"/>
    <w:rsid w:val="773E48A9"/>
    <w:rsid w:val="773F2432"/>
    <w:rsid w:val="7742D2C6"/>
    <w:rsid w:val="77450A9C"/>
    <w:rsid w:val="77494E0A"/>
    <w:rsid w:val="774DE807"/>
    <w:rsid w:val="774FA7E1"/>
    <w:rsid w:val="7752ADA4"/>
    <w:rsid w:val="775630C5"/>
    <w:rsid w:val="7757266D"/>
    <w:rsid w:val="77574E47"/>
    <w:rsid w:val="7757ABD0"/>
    <w:rsid w:val="7758FD41"/>
    <w:rsid w:val="775E341B"/>
    <w:rsid w:val="77698A7A"/>
    <w:rsid w:val="776BFB97"/>
    <w:rsid w:val="7772E7F1"/>
    <w:rsid w:val="7773E2BE"/>
    <w:rsid w:val="7775AFE0"/>
    <w:rsid w:val="77783533"/>
    <w:rsid w:val="777A4C24"/>
    <w:rsid w:val="7784084E"/>
    <w:rsid w:val="77843AED"/>
    <w:rsid w:val="778A9964"/>
    <w:rsid w:val="7794170C"/>
    <w:rsid w:val="7794D96D"/>
    <w:rsid w:val="77953CD8"/>
    <w:rsid w:val="77953ECF"/>
    <w:rsid w:val="7798ADCE"/>
    <w:rsid w:val="779955F5"/>
    <w:rsid w:val="779A4F04"/>
    <w:rsid w:val="779B3F7E"/>
    <w:rsid w:val="779BDD78"/>
    <w:rsid w:val="779F5710"/>
    <w:rsid w:val="77A0838F"/>
    <w:rsid w:val="77A0D76E"/>
    <w:rsid w:val="77A22C05"/>
    <w:rsid w:val="77A52A17"/>
    <w:rsid w:val="77A98368"/>
    <w:rsid w:val="77A9E112"/>
    <w:rsid w:val="77AF943E"/>
    <w:rsid w:val="77AFD146"/>
    <w:rsid w:val="77B5C27D"/>
    <w:rsid w:val="77B91181"/>
    <w:rsid w:val="77BBA1D2"/>
    <w:rsid w:val="77C2135C"/>
    <w:rsid w:val="77C2B707"/>
    <w:rsid w:val="77C4FC4E"/>
    <w:rsid w:val="77C6F232"/>
    <w:rsid w:val="77CCE7D4"/>
    <w:rsid w:val="77CE1615"/>
    <w:rsid w:val="77CEF053"/>
    <w:rsid w:val="77D586F6"/>
    <w:rsid w:val="77D74FE6"/>
    <w:rsid w:val="77D9AE08"/>
    <w:rsid w:val="77DAA5C8"/>
    <w:rsid w:val="77DB4B74"/>
    <w:rsid w:val="77E6D961"/>
    <w:rsid w:val="77EB8653"/>
    <w:rsid w:val="77ED39F8"/>
    <w:rsid w:val="77ED64B8"/>
    <w:rsid w:val="77EE9026"/>
    <w:rsid w:val="77EF8129"/>
    <w:rsid w:val="77F07297"/>
    <w:rsid w:val="77F8A8CF"/>
    <w:rsid w:val="77F92E73"/>
    <w:rsid w:val="77FAEEE0"/>
    <w:rsid w:val="78006804"/>
    <w:rsid w:val="7801B964"/>
    <w:rsid w:val="7806A256"/>
    <w:rsid w:val="780E516A"/>
    <w:rsid w:val="78130717"/>
    <w:rsid w:val="781DC905"/>
    <w:rsid w:val="781DFD04"/>
    <w:rsid w:val="78228555"/>
    <w:rsid w:val="78236EF9"/>
    <w:rsid w:val="7825150A"/>
    <w:rsid w:val="78252123"/>
    <w:rsid w:val="7826BB4F"/>
    <w:rsid w:val="7827233D"/>
    <w:rsid w:val="7829C4F4"/>
    <w:rsid w:val="782A877D"/>
    <w:rsid w:val="782A87DD"/>
    <w:rsid w:val="782B01DA"/>
    <w:rsid w:val="7830327C"/>
    <w:rsid w:val="783476BE"/>
    <w:rsid w:val="783AE271"/>
    <w:rsid w:val="7841E047"/>
    <w:rsid w:val="78431BBE"/>
    <w:rsid w:val="78469E91"/>
    <w:rsid w:val="784A04B9"/>
    <w:rsid w:val="784E30E5"/>
    <w:rsid w:val="7852E198"/>
    <w:rsid w:val="78551DBB"/>
    <w:rsid w:val="7857C20D"/>
    <w:rsid w:val="7858B9F0"/>
    <w:rsid w:val="785B0474"/>
    <w:rsid w:val="785D2F06"/>
    <w:rsid w:val="78631CF9"/>
    <w:rsid w:val="78647943"/>
    <w:rsid w:val="78674916"/>
    <w:rsid w:val="786AAD4A"/>
    <w:rsid w:val="786ADF05"/>
    <w:rsid w:val="786C3843"/>
    <w:rsid w:val="786E4BD3"/>
    <w:rsid w:val="786EF45D"/>
    <w:rsid w:val="786F8080"/>
    <w:rsid w:val="7871A955"/>
    <w:rsid w:val="78726B06"/>
    <w:rsid w:val="787312FF"/>
    <w:rsid w:val="78766F22"/>
    <w:rsid w:val="787774D9"/>
    <w:rsid w:val="787ED314"/>
    <w:rsid w:val="787F1FC9"/>
    <w:rsid w:val="7882CB36"/>
    <w:rsid w:val="7887041D"/>
    <w:rsid w:val="7888A081"/>
    <w:rsid w:val="78890AA2"/>
    <w:rsid w:val="788B192D"/>
    <w:rsid w:val="7891ED15"/>
    <w:rsid w:val="7892E9C3"/>
    <w:rsid w:val="78941238"/>
    <w:rsid w:val="78965333"/>
    <w:rsid w:val="789F2CCF"/>
    <w:rsid w:val="78A03F74"/>
    <w:rsid w:val="78A0DF17"/>
    <w:rsid w:val="78A27C13"/>
    <w:rsid w:val="78A3FE50"/>
    <w:rsid w:val="78AEC4DB"/>
    <w:rsid w:val="78B0DC5E"/>
    <w:rsid w:val="78B855A0"/>
    <w:rsid w:val="78B8B026"/>
    <w:rsid w:val="78BB1F26"/>
    <w:rsid w:val="78C45B23"/>
    <w:rsid w:val="78C54851"/>
    <w:rsid w:val="78C66CE6"/>
    <w:rsid w:val="78C7ECB3"/>
    <w:rsid w:val="78CB2DEB"/>
    <w:rsid w:val="78CCB36D"/>
    <w:rsid w:val="78D661B3"/>
    <w:rsid w:val="78D691ED"/>
    <w:rsid w:val="78D7567D"/>
    <w:rsid w:val="78D7F454"/>
    <w:rsid w:val="78E46111"/>
    <w:rsid w:val="78E703A7"/>
    <w:rsid w:val="78E7BB98"/>
    <w:rsid w:val="78EB427D"/>
    <w:rsid w:val="78EB64FD"/>
    <w:rsid w:val="78EDAACE"/>
    <w:rsid w:val="78F95C0D"/>
    <w:rsid w:val="78FD6013"/>
    <w:rsid w:val="78FFEF5B"/>
    <w:rsid w:val="7903C207"/>
    <w:rsid w:val="7903C21A"/>
    <w:rsid w:val="7903DD5C"/>
    <w:rsid w:val="7905AE74"/>
    <w:rsid w:val="7909D927"/>
    <w:rsid w:val="790FC521"/>
    <w:rsid w:val="791A9478"/>
    <w:rsid w:val="791BDA35"/>
    <w:rsid w:val="791DF11B"/>
    <w:rsid w:val="7927EAE9"/>
    <w:rsid w:val="7929AA55"/>
    <w:rsid w:val="792E61FE"/>
    <w:rsid w:val="7930FEAE"/>
    <w:rsid w:val="7931EDBE"/>
    <w:rsid w:val="7931F3A0"/>
    <w:rsid w:val="7936DAE7"/>
    <w:rsid w:val="79378504"/>
    <w:rsid w:val="7938A744"/>
    <w:rsid w:val="79398F4B"/>
    <w:rsid w:val="793C49CD"/>
    <w:rsid w:val="793D6EBE"/>
    <w:rsid w:val="794458D9"/>
    <w:rsid w:val="7949F25A"/>
    <w:rsid w:val="7950E705"/>
    <w:rsid w:val="79519D13"/>
    <w:rsid w:val="79567924"/>
    <w:rsid w:val="7956E9A3"/>
    <w:rsid w:val="79603B94"/>
    <w:rsid w:val="7963C79E"/>
    <w:rsid w:val="79668463"/>
    <w:rsid w:val="796B7E33"/>
    <w:rsid w:val="796FA201"/>
    <w:rsid w:val="796FDD05"/>
    <w:rsid w:val="79704348"/>
    <w:rsid w:val="79788A18"/>
    <w:rsid w:val="79793EEF"/>
    <w:rsid w:val="797A1123"/>
    <w:rsid w:val="797B98DE"/>
    <w:rsid w:val="79860474"/>
    <w:rsid w:val="79905EDA"/>
    <w:rsid w:val="7998FE2B"/>
    <w:rsid w:val="799BC647"/>
    <w:rsid w:val="79A09EFA"/>
    <w:rsid w:val="79A49BB7"/>
    <w:rsid w:val="79A581B5"/>
    <w:rsid w:val="79A7D865"/>
    <w:rsid w:val="79ABA850"/>
    <w:rsid w:val="79AEA1BF"/>
    <w:rsid w:val="79AF501E"/>
    <w:rsid w:val="79B228D0"/>
    <w:rsid w:val="79B247D2"/>
    <w:rsid w:val="79B3EF22"/>
    <w:rsid w:val="79BA54D9"/>
    <w:rsid w:val="79C25244"/>
    <w:rsid w:val="79C497DB"/>
    <w:rsid w:val="79C709D6"/>
    <w:rsid w:val="79C85B85"/>
    <w:rsid w:val="79C959B2"/>
    <w:rsid w:val="79C9A4D6"/>
    <w:rsid w:val="79CC3D50"/>
    <w:rsid w:val="79CCABDE"/>
    <w:rsid w:val="79CCD872"/>
    <w:rsid w:val="79D244C5"/>
    <w:rsid w:val="79D3222B"/>
    <w:rsid w:val="79D3CD35"/>
    <w:rsid w:val="79DBBE3E"/>
    <w:rsid w:val="79DC01F7"/>
    <w:rsid w:val="79E38539"/>
    <w:rsid w:val="79E5DAA8"/>
    <w:rsid w:val="79E60583"/>
    <w:rsid w:val="79E869B0"/>
    <w:rsid w:val="79ED6FE2"/>
    <w:rsid w:val="79EEB7C6"/>
    <w:rsid w:val="79F1BD91"/>
    <w:rsid w:val="79F208DC"/>
    <w:rsid w:val="79F3098C"/>
    <w:rsid w:val="79F3BA3B"/>
    <w:rsid w:val="79F706A2"/>
    <w:rsid w:val="79F96914"/>
    <w:rsid w:val="79FAB7BB"/>
    <w:rsid w:val="79FB9EF3"/>
    <w:rsid w:val="79FCB328"/>
    <w:rsid w:val="79FFB3BC"/>
    <w:rsid w:val="79FFD69A"/>
    <w:rsid w:val="7A01E42B"/>
    <w:rsid w:val="7A0606BC"/>
    <w:rsid w:val="7A07C3F4"/>
    <w:rsid w:val="7A08F0B8"/>
    <w:rsid w:val="7A0C103D"/>
    <w:rsid w:val="7A0C7FA0"/>
    <w:rsid w:val="7A0E110F"/>
    <w:rsid w:val="7A0F3267"/>
    <w:rsid w:val="7A107190"/>
    <w:rsid w:val="7A13C908"/>
    <w:rsid w:val="7A157B07"/>
    <w:rsid w:val="7A161963"/>
    <w:rsid w:val="7A16B6F3"/>
    <w:rsid w:val="7A1BF3E1"/>
    <w:rsid w:val="7A20E228"/>
    <w:rsid w:val="7A2320B3"/>
    <w:rsid w:val="7A2403A2"/>
    <w:rsid w:val="7A2459DF"/>
    <w:rsid w:val="7A265BC4"/>
    <w:rsid w:val="7A29BE1A"/>
    <w:rsid w:val="7A2B2284"/>
    <w:rsid w:val="7A2DB145"/>
    <w:rsid w:val="7A30E75E"/>
    <w:rsid w:val="7A328B1D"/>
    <w:rsid w:val="7A34E80F"/>
    <w:rsid w:val="7A36FE33"/>
    <w:rsid w:val="7A395E65"/>
    <w:rsid w:val="7A3BB4CE"/>
    <w:rsid w:val="7A3C2364"/>
    <w:rsid w:val="7A414860"/>
    <w:rsid w:val="7A4B84FF"/>
    <w:rsid w:val="7A4BEA08"/>
    <w:rsid w:val="7A4CCC9D"/>
    <w:rsid w:val="7A51CD86"/>
    <w:rsid w:val="7A52AE39"/>
    <w:rsid w:val="7A5744E5"/>
    <w:rsid w:val="7A5FA0D2"/>
    <w:rsid w:val="7A60C227"/>
    <w:rsid w:val="7A6384AE"/>
    <w:rsid w:val="7A647AF2"/>
    <w:rsid w:val="7A64C918"/>
    <w:rsid w:val="7A6C0130"/>
    <w:rsid w:val="7A6CFA1F"/>
    <w:rsid w:val="7A6DDD8D"/>
    <w:rsid w:val="7A70AA89"/>
    <w:rsid w:val="7A764349"/>
    <w:rsid w:val="7A76D80C"/>
    <w:rsid w:val="7A783823"/>
    <w:rsid w:val="7A7B9A46"/>
    <w:rsid w:val="7A7D6FE4"/>
    <w:rsid w:val="7A7DB67F"/>
    <w:rsid w:val="7A7E944C"/>
    <w:rsid w:val="7A86BF19"/>
    <w:rsid w:val="7A886565"/>
    <w:rsid w:val="7A898F2B"/>
    <w:rsid w:val="7A8CF6B4"/>
    <w:rsid w:val="7A934FBF"/>
    <w:rsid w:val="7A959E8C"/>
    <w:rsid w:val="7A976804"/>
    <w:rsid w:val="7A9AE96E"/>
    <w:rsid w:val="7A9DC550"/>
    <w:rsid w:val="7A9DF30E"/>
    <w:rsid w:val="7A9F0655"/>
    <w:rsid w:val="7AA1D171"/>
    <w:rsid w:val="7AA732EA"/>
    <w:rsid w:val="7AA906A6"/>
    <w:rsid w:val="7AAAAC30"/>
    <w:rsid w:val="7AADF0C3"/>
    <w:rsid w:val="7ABD201F"/>
    <w:rsid w:val="7ABF12FE"/>
    <w:rsid w:val="7AC10B9C"/>
    <w:rsid w:val="7AC743A0"/>
    <w:rsid w:val="7AC828EB"/>
    <w:rsid w:val="7AC8A2F8"/>
    <w:rsid w:val="7ACB1EEC"/>
    <w:rsid w:val="7ACB2D26"/>
    <w:rsid w:val="7ACDFC43"/>
    <w:rsid w:val="7AD0C393"/>
    <w:rsid w:val="7AD2B742"/>
    <w:rsid w:val="7AD34C60"/>
    <w:rsid w:val="7AD39E3E"/>
    <w:rsid w:val="7AD9FFCB"/>
    <w:rsid w:val="7ADBCE7C"/>
    <w:rsid w:val="7ADD28DC"/>
    <w:rsid w:val="7ADF185D"/>
    <w:rsid w:val="7AE49456"/>
    <w:rsid w:val="7AE9ABE6"/>
    <w:rsid w:val="7AEC7A99"/>
    <w:rsid w:val="7AEED019"/>
    <w:rsid w:val="7AF1CDD1"/>
    <w:rsid w:val="7AF49A29"/>
    <w:rsid w:val="7AF4B1A0"/>
    <w:rsid w:val="7AF60342"/>
    <w:rsid w:val="7AF6CF61"/>
    <w:rsid w:val="7AF6F8C5"/>
    <w:rsid w:val="7AF7F2AC"/>
    <w:rsid w:val="7AFCA667"/>
    <w:rsid w:val="7AFFC496"/>
    <w:rsid w:val="7B012F3F"/>
    <w:rsid w:val="7B024039"/>
    <w:rsid w:val="7B049FBA"/>
    <w:rsid w:val="7B06E827"/>
    <w:rsid w:val="7B089997"/>
    <w:rsid w:val="7B0C6022"/>
    <w:rsid w:val="7B11BF71"/>
    <w:rsid w:val="7B13CF3C"/>
    <w:rsid w:val="7B186EA3"/>
    <w:rsid w:val="7B22AEFB"/>
    <w:rsid w:val="7B23A255"/>
    <w:rsid w:val="7B23EB42"/>
    <w:rsid w:val="7B251DBC"/>
    <w:rsid w:val="7B29E997"/>
    <w:rsid w:val="7B2C207B"/>
    <w:rsid w:val="7B2CFEE1"/>
    <w:rsid w:val="7B2E65C2"/>
    <w:rsid w:val="7B3040A8"/>
    <w:rsid w:val="7B30FFFD"/>
    <w:rsid w:val="7B375E79"/>
    <w:rsid w:val="7B3BD8C3"/>
    <w:rsid w:val="7B3E0613"/>
    <w:rsid w:val="7B3FBF59"/>
    <w:rsid w:val="7B410C28"/>
    <w:rsid w:val="7B47940B"/>
    <w:rsid w:val="7B4DDEB3"/>
    <w:rsid w:val="7B52CB65"/>
    <w:rsid w:val="7B5C3AD8"/>
    <w:rsid w:val="7B5DF188"/>
    <w:rsid w:val="7B5E2AEE"/>
    <w:rsid w:val="7B621D80"/>
    <w:rsid w:val="7B64CA9A"/>
    <w:rsid w:val="7B68644C"/>
    <w:rsid w:val="7B6E4D61"/>
    <w:rsid w:val="7B70EE9D"/>
    <w:rsid w:val="7B70FDAC"/>
    <w:rsid w:val="7B72BCB7"/>
    <w:rsid w:val="7B76784E"/>
    <w:rsid w:val="7B79F816"/>
    <w:rsid w:val="7B7BA608"/>
    <w:rsid w:val="7B7DB912"/>
    <w:rsid w:val="7B7EF656"/>
    <w:rsid w:val="7B873273"/>
    <w:rsid w:val="7B8BF558"/>
    <w:rsid w:val="7B8C87ED"/>
    <w:rsid w:val="7B8D7949"/>
    <w:rsid w:val="7B8E642B"/>
    <w:rsid w:val="7B8F64DF"/>
    <w:rsid w:val="7B92F044"/>
    <w:rsid w:val="7B981B54"/>
    <w:rsid w:val="7B9EB24D"/>
    <w:rsid w:val="7BA196DD"/>
    <w:rsid w:val="7BA20B6B"/>
    <w:rsid w:val="7BA47C1E"/>
    <w:rsid w:val="7BA8A23C"/>
    <w:rsid w:val="7BABBA09"/>
    <w:rsid w:val="7BAECF60"/>
    <w:rsid w:val="7BAF6FF2"/>
    <w:rsid w:val="7BB15821"/>
    <w:rsid w:val="7BB5DE34"/>
    <w:rsid w:val="7BB5F91D"/>
    <w:rsid w:val="7BBB08F1"/>
    <w:rsid w:val="7BBB610C"/>
    <w:rsid w:val="7BC44529"/>
    <w:rsid w:val="7BC678B8"/>
    <w:rsid w:val="7BC84C65"/>
    <w:rsid w:val="7BC98EAA"/>
    <w:rsid w:val="7BCFF540"/>
    <w:rsid w:val="7BD4981E"/>
    <w:rsid w:val="7BD4C942"/>
    <w:rsid w:val="7BD4E775"/>
    <w:rsid w:val="7BD5B768"/>
    <w:rsid w:val="7BE09F78"/>
    <w:rsid w:val="7BE1AD1D"/>
    <w:rsid w:val="7BE36694"/>
    <w:rsid w:val="7BE678B4"/>
    <w:rsid w:val="7BEC1649"/>
    <w:rsid w:val="7BECDF9F"/>
    <w:rsid w:val="7BF0F6E9"/>
    <w:rsid w:val="7BF5932D"/>
    <w:rsid w:val="7BFD3E10"/>
    <w:rsid w:val="7BFEA906"/>
    <w:rsid w:val="7BFECCB3"/>
    <w:rsid w:val="7C03315B"/>
    <w:rsid w:val="7C03ED66"/>
    <w:rsid w:val="7C0738C9"/>
    <w:rsid w:val="7C1256DB"/>
    <w:rsid w:val="7C16B911"/>
    <w:rsid w:val="7C1712FF"/>
    <w:rsid w:val="7C19A923"/>
    <w:rsid w:val="7C1DBF15"/>
    <w:rsid w:val="7C1E28B3"/>
    <w:rsid w:val="7C1E9016"/>
    <w:rsid w:val="7C1EFE79"/>
    <w:rsid w:val="7C20EF9F"/>
    <w:rsid w:val="7C2C1C3A"/>
    <w:rsid w:val="7C357598"/>
    <w:rsid w:val="7C35ABE4"/>
    <w:rsid w:val="7C36BC62"/>
    <w:rsid w:val="7C3A1187"/>
    <w:rsid w:val="7C41C13F"/>
    <w:rsid w:val="7C448F73"/>
    <w:rsid w:val="7C4537E7"/>
    <w:rsid w:val="7C45D3C6"/>
    <w:rsid w:val="7C4C8496"/>
    <w:rsid w:val="7C50F3F0"/>
    <w:rsid w:val="7C514E0C"/>
    <w:rsid w:val="7C5E2FE2"/>
    <w:rsid w:val="7C61315D"/>
    <w:rsid w:val="7C6814FD"/>
    <w:rsid w:val="7C68C5CE"/>
    <w:rsid w:val="7C6D2EB7"/>
    <w:rsid w:val="7C6E5640"/>
    <w:rsid w:val="7C6EFAD6"/>
    <w:rsid w:val="7C76F696"/>
    <w:rsid w:val="7C779EDD"/>
    <w:rsid w:val="7C7B6CA5"/>
    <w:rsid w:val="7C7EAA50"/>
    <w:rsid w:val="7C7F7950"/>
    <w:rsid w:val="7C815242"/>
    <w:rsid w:val="7C828B28"/>
    <w:rsid w:val="7C839407"/>
    <w:rsid w:val="7C8544D2"/>
    <w:rsid w:val="7C854613"/>
    <w:rsid w:val="7C9376B6"/>
    <w:rsid w:val="7C95571B"/>
    <w:rsid w:val="7C955FB1"/>
    <w:rsid w:val="7C9B2940"/>
    <w:rsid w:val="7C9B7DAB"/>
    <w:rsid w:val="7C9C1897"/>
    <w:rsid w:val="7C9C475B"/>
    <w:rsid w:val="7C9CE6AC"/>
    <w:rsid w:val="7C9EED30"/>
    <w:rsid w:val="7CA38284"/>
    <w:rsid w:val="7CA6E4A5"/>
    <w:rsid w:val="7CA6F793"/>
    <w:rsid w:val="7CAAAAC0"/>
    <w:rsid w:val="7CAF040E"/>
    <w:rsid w:val="7CAFE220"/>
    <w:rsid w:val="7CB1F6A9"/>
    <w:rsid w:val="7CB711D6"/>
    <w:rsid w:val="7CBA81DD"/>
    <w:rsid w:val="7CBDA124"/>
    <w:rsid w:val="7CBDE800"/>
    <w:rsid w:val="7CBF340C"/>
    <w:rsid w:val="7CC27663"/>
    <w:rsid w:val="7CC36803"/>
    <w:rsid w:val="7CC7BF43"/>
    <w:rsid w:val="7CCA1F60"/>
    <w:rsid w:val="7CCA5935"/>
    <w:rsid w:val="7CCA689A"/>
    <w:rsid w:val="7CCB639A"/>
    <w:rsid w:val="7CD80100"/>
    <w:rsid w:val="7CDA88F7"/>
    <w:rsid w:val="7CDD04AE"/>
    <w:rsid w:val="7CDF0DC1"/>
    <w:rsid w:val="7CE09442"/>
    <w:rsid w:val="7CE0A248"/>
    <w:rsid w:val="7CE157FA"/>
    <w:rsid w:val="7CE16E1A"/>
    <w:rsid w:val="7CE31143"/>
    <w:rsid w:val="7CE392D5"/>
    <w:rsid w:val="7CE48579"/>
    <w:rsid w:val="7CE5B630"/>
    <w:rsid w:val="7CE5E276"/>
    <w:rsid w:val="7CE674A0"/>
    <w:rsid w:val="7CE6A2F3"/>
    <w:rsid w:val="7CE70A32"/>
    <w:rsid w:val="7CE74555"/>
    <w:rsid w:val="7CEA0283"/>
    <w:rsid w:val="7CEB155C"/>
    <w:rsid w:val="7CF1FBFA"/>
    <w:rsid w:val="7CF98644"/>
    <w:rsid w:val="7CFAB986"/>
    <w:rsid w:val="7D0521B9"/>
    <w:rsid w:val="7D10415E"/>
    <w:rsid w:val="7D10C47D"/>
    <w:rsid w:val="7D117DDC"/>
    <w:rsid w:val="7D15FBA9"/>
    <w:rsid w:val="7D17A891"/>
    <w:rsid w:val="7D1AF3BC"/>
    <w:rsid w:val="7D1B9BD9"/>
    <w:rsid w:val="7D1DE89E"/>
    <w:rsid w:val="7D20CAAE"/>
    <w:rsid w:val="7D254F85"/>
    <w:rsid w:val="7D2DA51B"/>
    <w:rsid w:val="7D2F5A81"/>
    <w:rsid w:val="7D331857"/>
    <w:rsid w:val="7D3460E6"/>
    <w:rsid w:val="7D3909C1"/>
    <w:rsid w:val="7D395FC4"/>
    <w:rsid w:val="7D3B03BE"/>
    <w:rsid w:val="7D3BF860"/>
    <w:rsid w:val="7D3D13FC"/>
    <w:rsid w:val="7D4430F4"/>
    <w:rsid w:val="7D48DFBA"/>
    <w:rsid w:val="7D4DACD0"/>
    <w:rsid w:val="7D4FD4C5"/>
    <w:rsid w:val="7D5AE204"/>
    <w:rsid w:val="7D5DDEAC"/>
    <w:rsid w:val="7D5E917E"/>
    <w:rsid w:val="7D5F6351"/>
    <w:rsid w:val="7D6113C5"/>
    <w:rsid w:val="7D6233D7"/>
    <w:rsid w:val="7D64011F"/>
    <w:rsid w:val="7D66087D"/>
    <w:rsid w:val="7D6B65D7"/>
    <w:rsid w:val="7D6D6AF6"/>
    <w:rsid w:val="7D6E5B42"/>
    <w:rsid w:val="7D72ACAD"/>
    <w:rsid w:val="7D7584EE"/>
    <w:rsid w:val="7D79D38F"/>
    <w:rsid w:val="7D7A04C3"/>
    <w:rsid w:val="7D7F2865"/>
    <w:rsid w:val="7D7F4CA9"/>
    <w:rsid w:val="7D7F7F5D"/>
    <w:rsid w:val="7D88EECE"/>
    <w:rsid w:val="7D8CFCB4"/>
    <w:rsid w:val="7D8E1124"/>
    <w:rsid w:val="7D907DE7"/>
    <w:rsid w:val="7D91FFCD"/>
    <w:rsid w:val="7D929539"/>
    <w:rsid w:val="7D9579C3"/>
    <w:rsid w:val="7D9A1FA6"/>
    <w:rsid w:val="7D9C86D3"/>
    <w:rsid w:val="7D9FC4BD"/>
    <w:rsid w:val="7DA050DF"/>
    <w:rsid w:val="7DA30C51"/>
    <w:rsid w:val="7DA7C3D6"/>
    <w:rsid w:val="7DA8AB3F"/>
    <w:rsid w:val="7DABB04B"/>
    <w:rsid w:val="7DACBC22"/>
    <w:rsid w:val="7DB712E4"/>
    <w:rsid w:val="7DBBB248"/>
    <w:rsid w:val="7DBCBFB9"/>
    <w:rsid w:val="7DBF2C3C"/>
    <w:rsid w:val="7DBF97E3"/>
    <w:rsid w:val="7DC1D0A8"/>
    <w:rsid w:val="7DC1F5ED"/>
    <w:rsid w:val="7DC35CFC"/>
    <w:rsid w:val="7DC41ECC"/>
    <w:rsid w:val="7DD10B29"/>
    <w:rsid w:val="7DD3E412"/>
    <w:rsid w:val="7DD63EFF"/>
    <w:rsid w:val="7DD70D76"/>
    <w:rsid w:val="7DE35C76"/>
    <w:rsid w:val="7DE7D784"/>
    <w:rsid w:val="7DEBC270"/>
    <w:rsid w:val="7DED454B"/>
    <w:rsid w:val="7DEDC343"/>
    <w:rsid w:val="7DEF2B69"/>
    <w:rsid w:val="7DF0EB1D"/>
    <w:rsid w:val="7DF15A4D"/>
    <w:rsid w:val="7DF7A579"/>
    <w:rsid w:val="7DF86D97"/>
    <w:rsid w:val="7DF88458"/>
    <w:rsid w:val="7DF9403E"/>
    <w:rsid w:val="7DFCC872"/>
    <w:rsid w:val="7E05BC75"/>
    <w:rsid w:val="7E10CDD6"/>
    <w:rsid w:val="7E141874"/>
    <w:rsid w:val="7E189456"/>
    <w:rsid w:val="7E1D7B8B"/>
    <w:rsid w:val="7E234600"/>
    <w:rsid w:val="7E249446"/>
    <w:rsid w:val="7E258AE2"/>
    <w:rsid w:val="7E2628D9"/>
    <w:rsid w:val="7E2F5B9C"/>
    <w:rsid w:val="7E2F70BB"/>
    <w:rsid w:val="7E3076D5"/>
    <w:rsid w:val="7E3899AB"/>
    <w:rsid w:val="7E38B823"/>
    <w:rsid w:val="7E3A8A28"/>
    <w:rsid w:val="7E3BD7EE"/>
    <w:rsid w:val="7E3E4CEA"/>
    <w:rsid w:val="7E3F1F73"/>
    <w:rsid w:val="7E40D935"/>
    <w:rsid w:val="7E42B90C"/>
    <w:rsid w:val="7E476212"/>
    <w:rsid w:val="7E48E589"/>
    <w:rsid w:val="7E4C0917"/>
    <w:rsid w:val="7E5037FA"/>
    <w:rsid w:val="7E51F66F"/>
    <w:rsid w:val="7E551018"/>
    <w:rsid w:val="7E558459"/>
    <w:rsid w:val="7E570451"/>
    <w:rsid w:val="7E58AFE4"/>
    <w:rsid w:val="7E5A77A9"/>
    <w:rsid w:val="7E5E8936"/>
    <w:rsid w:val="7E6086BA"/>
    <w:rsid w:val="7E62194B"/>
    <w:rsid w:val="7E64D0F2"/>
    <w:rsid w:val="7E6E4DE1"/>
    <w:rsid w:val="7E7AF547"/>
    <w:rsid w:val="7E7B34E9"/>
    <w:rsid w:val="7E7FB0C6"/>
    <w:rsid w:val="7E812B5A"/>
    <w:rsid w:val="7E824FF1"/>
    <w:rsid w:val="7E84AD88"/>
    <w:rsid w:val="7E862F6C"/>
    <w:rsid w:val="7E868165"/>
    <w:rsid w:val="7E8C6FE4"/>
    <w:rsid w:val="7E8C73B5"/>
    <w:rsid w:val="7E8D3E88"/>
    <w:rsid w:val="7E8EEC0C"/>
    <w:rsid w:val="7E922A13"/>
    <w:rsid w:val="7E93E02F"/>
    <w:rsid w:val="7E9B93CB"/>
    <w:rsid w:val="7EA1166F"/>
    <w:rsid w:val="7EA34438"/>
    <w:rsid w:val="7EA9CB63"/>
    <w:rsid w:val="7EAE341E"/>
    <w:rsid w:val="7EAEFF1E"/>
    <w:rsid w:val="7EB2B5AE"/>
    <w:rsid w:val="7EB75E4F"/>
    <w:rsid w:val="7EB79459"/>
    <w:rsid w:val="7EB81C2B"/>
    <w:rsid w:val="7EBA95EF"/>
    <w:rsid w:val="7EC1EC28"/>
    <w:rsid w:val="7EC5369A"/>
    <w:rsid w:val="7EC6F405"/>
    <w:rsid w:val="7ECA9BBE"/>
    <w:rsid w:val="7ED26288"/>
    <w:rsid w:val="7ED4853C"/>
    <w:rsid w:val="7ED6406C"/>
    <w:rsid w:val="7ED6F0DE"/>
    <w:rsid w:val="7EDF42CD"/>
    <w:rsid w:val="7EDFC6C3"/>
    <w:rsid w:val="7EE139A7"/>
    <w:rsid w:val="7EE15154"/>
    <w:rsid w:val="7EE2D413"/>
    <w:rsid w:val="7EE2D977"/>
    <w:rsid w:val="7EE4C194"/>
    <w:rsid w:val="7EE8F610"/>
    <w:rsid w:val="7EEB6EBD"/>
    <w:rsid w:val="7EEBFCD4"/>
    <w:rsid w:val="7EEEA76E"/>
    <w:rsid w:val="7EF068E7"/>
    <w:rsid w:val="7EF12152"/>
    <w:rsid w:val="7EF2EBD8"/>
    <w:rsid w:val="7EF9F035"/>
    <w:rsid w:val="7EFDBD6C"/>
    <w:rsid w:val="7EFE45F4"/>
    <w:rsid w:val="7F055A84"/>
    <w:rsid w:val="7F0B051C"/>
    <w:rsid w:val="7F0C305F"/>
    <w:rsid w:val="7F0C43D4"/>
    <w:rsid w:val="7F0C74E9"/>
    <w:rsid w:val="7F0CD8F5"/>
    <w:rsid w:val="7F12828A"/>
    <w:rsid w:val="7F1306F6"/>
    <w:rsid w:val="7F13D6A9"/>
    <w:rsid w:val="7F14DAA2"/>
    <w:rsid w:val="7F17EDAF"/>
    <w:rsid w:val="7F1852F2"/>
    <w:rsid w:val="7F185474"/>
    <w:rsid w:val="7F1A1610"/>
    <w:rsid w:val="7F1A8579"/>
    <w:rsid w:val="7F1ADC0A"/>
    <w:rsid w:val="7F209E89"/>
    <w:rsid w:val="7F2185FD"/>
    <w:rsid w:val="7F219AD3"/>
    <w:rsid w:val="7F22F4A6"/>
    <w:rsid w:val="7F2E6415"/>
    <w:rsid w:val="7F3422E0"/>
    <w:rsid w:val="7F3772EF"/>
    <w:rsid w:val="7F3C1F91"/>
    <w:rsid w:val="7F3DA7D7"/>
    <w:rsid w:val="7F3E230C"/>
    <w:rsid w:val="7F4757F1"/>
    <w:rsid w:val="7F4852E8"/>
    <w:rsid w:val="7F48729C"/>
    <w:rsid w:val="7F4ACC45"/>
    <w:rsid w:val="7F5183A7"/>
    <w:rsid w:val="7F57996A"/>
    <w:rsid w:val="7F57E7A2"/>
    <w:rsid w:val="7F5AE4FD"/>
    <w:rsid w:val="7F5DA708"/>
    <w:rsid w:val="7F5EB870"/>
    <w:rsid w:val="7F685E47"/>
    <w:rsid w:val="7F6C26A6"/>
    <w:rsid w:val="7F6F1320"/>
    <w:rsid w:val="7F70059C"/>
    <w:rsid w:val="7F71906A"/>
    <w:rsid w:val="7F76FF9A"/>
    <w:rsid w:val="7F7769B3"/>
    <w:rsid w:val="7F7CCEE6"/>
    <w:rsid w:val="7F7E5FB6"/>
    <w:rsid w:val="7F846F87"/>
    <w:rsid w:val="7F871324"/>
    <w:rsid w:val="7F8751F5"/>
    <w:rsid w:val="7F87EA7C"/>
    <w:rsid w:val="7F8EF907"/>
    <w:rsid w:val="7F8F8697"/>
    <w:rsid w:val="7F90D53E"/>
    <w:rsid w:val="7F9261BD"/>
    <w:rsid w:val="7F9375DA"/>
    <w:rsid w:val="7F94F294"/>
    <w:rsid w:val="7F961742"/>
    <w:rsid w:val="7F96B3BC"/>
    <w:rsid w:val="7F96D516"/>
    <w:rsid w:val="7F97E2F1"/>
    <w:rsid w:val="7F999148"/>
    <w:rsid w:val="7F9B72BA"/>
    <w:rsid w:val="7F9C618B"/>
    <w:rsid w:val="7F9DDB48"/>
    <w:rsid w:val="7FA2CAF9"/>
    <w:rsid w:val="7FA39AC7"/>
    <w:rsid w:val="7FA8109F"/>
    <w:rsid w:val="7FAA50EB"/>
    <w:rsid w:val="7FAA5BFB"/>
    <w:rsid w:val="7FAFD8F1"/>
    <w:rsid w:val="7FB160CA"/>
    <w:rsid w:val="7FB3AF00"/>
    <w:rsid w:val="7FB53123"/>
    <w:rsid w:val="7FB665E4"/>
    <w:rsid w:val="7FBBEEE8"/>
    <w:rsid w:val="7FBD67C7"/>
    <w:rsid w:val="7FC96729"/>
    <w:rsid w:val="7FCD194B"/>
    <w:rsid w:val="7FCDE16B"/>
    <w:rsid w:val="7FCE7EB0"/>
    <w:rsid w:val="7FD2381A"/>
    <w:rsid w:val="7FD3170C"/>
    <w:rsid w:val="7FD3558E"/>
    <w:rsid w:val="7FD9679F"/>
    <w:rsid w:val="7FE2E6B4"/>
    <w:rsid w:val="7FE479D6"/>
    <w:rsid w:val="7FE4C9DD"/>
    <w:rsid w:val="7FE4ECBD"/>
    <w:rsid w:val="7FE82B8A"/>
    <w:rsid w:val="7FE96E44"/>
    <w:rsid w:val="7FE9FD92"/>
    <w:rsid w:val="7FF0C7A4"/>
    <w:rsid w:val="7FF44936"/>
    <w:rsid w:val="7FF4E657"/>
    <w:rsid w:val="7FF540C1"/>
    <w:rsid w:val="7FF56B5B"/>
    <w:rsid w:val="7FF739E2"/>
    <w:rsid w:val="7FFFF50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CBF512D"/>
  <w15:docId w15:val="{21C6E11C-9829-4C37-8682-74DA7A9C0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ind w:left="35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B268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36B5B"/>
    <w:pPr>
      <w:keepNext/>
      <w:keepLines/>
      <w:numPr>
        <w:numId w:val="28"/>
      </w:numPr>
      <w:spacing w:before="240" w:after="240"/>
      <w:outlineLvl w:val="1"/>
    </w:pPr>
    <w:rPr>
      <w:rFonts w:ascii="Times New Roman" w:eastAsiaTheme="majorEastAsia" w:hAnsi="Times New Roman" w:cs="Times New Roman"/>
      <w:color w:val="4F81BD" w:themeColor="accent1"/>
      <w:sz w:val="26"/>
      <w:szCs w:val="26"/>
    </w:rPr>
  </w:style>
  <w:style w:type="paragraph" w:styleId="Heading3">
    <w:name w:val="heading 3"/>
    <w:basedOn w:val="Normal"/>
    <w:next w:val="Normal"/>
    <w:link w:val="Heading3Char"/>
    <w:uiPriority w:val="9"/>
    <w:unhideWhenUsed/>
    <w:qFormat/>
    <w:rsid w:val="00F87211"/>
    <w:pPr>
      <w:keepNext/>
      <w:keepLines/>
      <w:numPr>
        <w:numId w:val="48"/>
      </w:numPr>
      <w:spacing w:before="240" w:after="120"/>
      <w:outlineLvl w:val="2"/>
    </w:pPr>
    <w:rPr>
      <w:rFonts w:ascii="Times New Roman" w:eastAsiaTheme="majorEastAsia" w:hAnsi="Times New Roman" w:cs="Times New Roman"/>
      <w:b/>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E58F7"/>
    <w:pPr>
      <w:numPr>
        <w:numId w:val="18"/>
      </w:numPr>
      <w:spacing w:after="100"/>
      <w:jc w:val="both"/>
    </w:pPr>
    <w:rPr>
      <w:rFonts w:ascii="Times New Roman" w:hAnsi="Times New Roman" w:cs="Times New Roman"/>
      <w:sz w:val="24"/>
      <w:szCs w:val="24"/>
    </w:rPr>
  </w:style>
  <w:style w:type="character" w:customStyle="1" w:styleId="Heading2Char">
    <w:name w:val="Heading 2 Char"/>
    <w:basedOn w:val="DefaultParagraphFont"/>
    <w:link w:val="Heading2"/>
    <w:uiPriority w:val="9"/>
    <w:rsid w:val="00EA2F41"/>
    <w:rPr>
      <w:rFonts w:ascii="Times New Roman" w:eastAsiaTheme="majorEastAsia" w:hAnsi="Times New Roman" w:cs="Times New Roman"/>
      <w:color w:val="4F81BD" w:themeColor="accent1"/>
      <w:sz w:val="26"/>
      <w:szCs w:val="26"/>
    </w:rPr>
  </w:style>
  <w:style w:type="paragraph" w:customStyle="1" w:styleId="HeadingRoman">
    <w:name w:val="Heading Roman"/>
    <w:basedOn w:val="Heading2"/>
    <w:link w:val="HeadingRomanChar"/>
    <w:qFormat/>
    <w:rsid w:val="00771ABF"/>
    <w:pPr>
      <w:numPr>
        <w:numId w:val="7"/>
      </w:numPr>
    </w:pPr>
  </w:style>
  <w:style w:type="character" w:customStyle="1" w:styleId="HeadingRomanChar">
    <w:name w:val="Heading Roman Char"/>
    <w:basedOn w:val="Heading2Char"/>
    <w:link w:val="HeadingRoman"/>
    <w:rsid w:val="00771ABF"/>
    <w:rPr>
      <w:rFonts w:ascii="Times New Roman" w:eastAsiaTheme="majorEastAsia" w:hAnsi="Times New Roman" w:cs="Times New Roman"/>
      <w:color w:val="4F81BD" w:themeColor="accent1"/>
      <w:sz w:val="26"/>
      <w:szCs w:val="26"/>
    </w:rPr>
  </w:style>
  <w:style w:type="paragraph" w:styleId="BalloonText">
    <w:name w:val="Balloon Text"/>
    <w:basedOn w:val="Normal"/>
    <w:link w:val="BalloonTextChar"/>
    <w:uiPriority w:val="99"/>
    <w:semiHidden/>
    <w:unhideWhenUsed/>
    <w:rsid w:val="00A20A9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0A9A"/>
    <w:rPr>
      <w:rFonts w:ascii="Segoe UI" w:hAnsi="Segoe UI" w:cs="Segoe UI"/>
      <w:sz w:val="18"/>
      <w:szCs w:val="18"/>
    </w:rPr>
  </w:style>
  <w:style w:type="paragraph" w:styleId="FootnoteText">
    <w:name w:val="footnote text"/>
    <w:aliases w:val="Fußnote, Char Char Car,Char Char Car,Fußnotentextf,Note de bas de page Car Car Car Car Car Car Car Car Car Car,Note de bas de page Car Car Car Car,Note de bas de page Car Car Car Car Car Car Car Car Car,ft,o,fn,Voetnoottekst Char"/>
    <w:basedOn w:val="Normal"/>
    <w:link w:val="FootnoteTextChar"/>
    <w:unhideWhenUsed/>
    <w:qFormat/>
    <w:rsid w:val="006A127E"/>
    <w:pPr>
      <w:spacing w:after="120" w:line="264" w:lineRule="auto"/>
      <w:ind w:hanging="357"/>
      <w:jc w:val="both"/>
    </w:pPr>
    <w:rPr>
      <w:rFonts w:ascii="Times New Roman" w:eastAsia="Times New Roman" w:hAnsi="Times New Roman" w:cs="Times New Roman"/>
      <w:sz w:val="20"/>
      <w:szCs w:val="20"/>
      <w:lang w:eastAsia="en-GB"/>
    </w:rPr>
  </w:style>
  <w:style w:type="character" w:customStyle="1" w:styleId="FootnoteTextChar">
    <w:name w:val="Footnote Text Char"/>
    <w:aliases w:val="Fußnote Char, Char Char Car Char,Char Char Car Char,Fußnotentextf Char,Note de bas de page Car Car Car Car Car Car Car Car Car Car Char,Note de bas de page Car Car Car Car Char,ft Char,o Char,fn Char,Voetnoottekst Char Char"/>
    <w:basedOn w:val="DefaultParagraphFont"/>
    <w:link w:val="FootnoteText"/>
    <w:semiHidden/>
    <w:rsid w:val="006A127E"/>
    <w:rPr>
      <w:rFonts w:ascii="Times New Roman" w:eastAsia="Times New Roman" w:hAnsi="Times New Roman" w:cs="Times New Roman"/>
      <w:sz w:val="20"/>
      <w:szCs w:val="20"/>
      <w:lang w:eastAsia="en-GB"/>
    </w:rPr>
  </w:style>
  <w:style w:type="paragraph" w:styleId="Caption">
    <w:name w:val="caption"/>
    <w:basedOn w:val="Normal"/>
    <w:next w:val="Normal"/>
    <w:uiPriority w:val="2"/>
    <w:semiHidden/>
    <w:unhideWhenUsed/>
    <w:qFormat/>
    <w:rsid w:val="006A127E"/>
    <w:pPr>
      <w:spacing w:before="120" w:after="120" w:line="264" w:lineRule="auto"/>
      <w:ind w:left="0"/>
      <w:jc w:val="both"/>
    </w:pPr>
    <w:rPr>
      <w:rFonts w:ascii="Times New Roman" w:eastAsia="Times New Roman" w:hAnsi="Times New Roman" w:cs="Times New Roman"/>
      <w:b/>
      <w:i/>
      <w:sz w:val="24"/>
      <w:szCs w:val="20"/>
      <w:lang w:eastAsia="en-GB"/>
    </w:rPr>
  </w:style>
  <w:style w:type="character" w:styleId="FootnoteReference">
    <w:name w:val="footnote reference"/>
    <w:aliases w:val="SUPERS,Footnote symbol,Times 10 Point,Exposant 3 Point,BVI fnr,number,-E Fußnotenzeichen,Footnote reference number,note TESI,EN Footnote Reference,Footnote Reference/,Footnote Reference Number,styli,Footnote Reference Superscript,fr"/>
    <w:link w:val="BVIfnrCarCarCarCarCharCharCharCharCar"/>
    <w:uiPriority w:val="99"/>
    <w:unhideWhenUsed/>
    <w:qFormat/>
    <w:rsid w:val="006A127E"/>
    <w:rPr>
      <w:vertAlign w:val="superscript"/>
    </w:rPr>
  </w:style>
  <w:style w:type="paragraph" w:styleId="Header">
    <w:name w:val="header"/>
    <w:basedOn w:val="Normal"/>
    <w:link w:val="HeaderChar"/>
    <w:uiPriority w:val="99"/>
    <w:unhideWhenUsed/>
    <w:rsid w:val="004835FB"/>
    <w:pPr>
      <w:tabs>
        <w:tab w:val="center" w:pos="4513"/>
        <w:tab w:val="right" w:pos="9026"/>
      </w:tabs>
    </w:pPr>
  </w:style>
  <w:style w:type="character" w:customStyle="1" w:styleId="HeaderChar">
    <w:name w:val="Header Char"/>
    <w:basedOn w:val="DefaultParagraphFont"/>
    <w:link w:val="Header"/>
    <w:uiPriority w:val="99"/>
    <w:rsid w:val="004835FB"/>
  </w:style>
  <w:style w:type="paragraph" w:styleId="Footer">
    <w:name w:val="footer"/>
    <w:basedOn w:val="Normal"/>
    <w:link w:val="FooterChar"/>
    <w:uiPriority w:val="99"/>
    <w:unhideWhenUsed/>
    <w:rsid w:val="004835FB"/>
    <w:pPr>
      <w:tabs>
        <w:tab w:val="center" w:pos="4513"/>
        <w:tab w:val="right" w:pos="9026"/>
      </w:tabs>
    </w:pPr>
  </w:style>
  <w:style w:type="character" w:customStyle="1" w:styleId="FooterChar">
    <w:name w:val="Footer Char"/>
    <w:basedOn w:val="DefaultParagraphFont"/>
    <w:link w:val="Footer"/>
    <w:uiPriority w:val="99"/>
    <w:rsid w:val="004835FB"/>
  </w:style>
  <w:style w:type="paragraph" w:styleId="CommentText">
    <w:name w:val="annotation text"/>
    <w:basedOn w:val="Normal"/>
    <w:link w:val="CommentTextChar"/>
    <w:uiPriority w:val="99"/>
    <w:unhideWhenUsed/>
    <w:rsid w:val="003B7738"/>
    <w:rPr>
      <w:sz w:val="20"/>
      <w:szCs w:val="20"/>
    </w:rPr>
  </w:style>
  <w:style w:type="character" w:customStyle="1" w:styleId="CommentTextChar">
    <w:name w:val="Comment Text Char"/>
    <w:basedOn w:val="DefaultParagraphFont"/>
    <w:link w:val="CommentText"/>
    <w:uiPriority w:val="99"/>
    <w:semiHidden/>
    <w:rsid w:val="003B7738"/>
    <w:rPr>
      <w:sz w:val="20"/>
      <w:szCs w:val="20"/>
    </w:rPr>
  </w:style>
  <w:style w:type="character" w:styleId="CommentReference">
    <w:name w:val="annotation reference"/>
    <w:basedOn w:val="DefaultParagraphFont"/>
    <w:uiPriority w:val="99"/>
    <w:semiHidden/>
    <w:unhideWhenUsed/>
    <w:rsid w:val="003B7738"/>
    <w:rPr>
      <w:sz w:val="16"/>
      <w:szCs w:val="16"/>
    </w:rPr>
  </w:style>
  <w:style w:type="character" w:customStyle="1" w:styleId="Heading1Char">
    <w:name w:val="Heading 1 Char"/>
    <w:basedOn w:val="DefaultParagraphFont"/>
    <w:link w:val="Heading1"/>
    <w:uiPriority w:val="9"/>
    <w:rsid w:val="00DB268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762890"/>
    <w:rPr>
      <w:rFonts w:ascii="Times New Roman" w:eastAsiaTheme="majorEastAsia" w:hAnsi="Times New Roman" w:cs="Times New Roman"/>
      <w:b/>
      <w:sz w:val="24"/>
      <w:szCs w:val="24"/>
    </w:rPr>
  </w:style>
  <w:style w:type="character" w:styleId="Hyperlink">
    <w:name w:val="Hyperlink"/>
    <w:basedOn w:val="DefaultParagraphFont"/>
    <w:uiPriority w:val="99"/>
    <w:unhideWhenUsed/>
    <w:rsid w:val="001A2CD2"/>
    <w:rPr>
      <w:color w:val="0000FF" w:themeColor="hyperlink"/>
      <w:u w:val="single"/>
    </w:rPr>
  </w:style>
  <w:style w:type="character" w:customStyle="1" w:styleId="UnresolvedMention1">
    <w:name w:val="Unresolved Mention1"/>
    <w:basedOn w:val="DefaultParagraphFont"/>
    <w:uiPriority w:val="99"/>
    <w:semiHidden/>
    <w:unhideWhenUsed/>
    <w:rsid w:val="001A2CD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A2CD2"/>
    <w:rPr>
      <w:b/>
      <w:bCs/>
    </w:rPr>
  </w:style>
  <w:style w:type="character" w:customStyle="1" w:styleId="CommentSubjectChar">
    <w:name w:val="Comment Subject Char"/>
    <w:basedOn w:val="CommentTextChar"/>
    <w:link w:val="CommentSubject"/>
    <w:uiPriority w:val="99"/>
    <w:semiHidden/>
    <w:rsid w:val="001A2CD2"/>
    <w:rPr>
      <w:b/>
      <w:bCs/>
      <w:sz w:val="20"/>
      <w:szCs w:val="20"/>
    </w:rPr>
  </w:style>
  <w:style w:type="character" w:customStyle="1" w:styleId="Marker">
    <w:name w:val="Marker"/>
    <w:basedOn w:val="DefaultParagraphFont"/>
    <w:rsid w:val="006B339C"/>
    <w:rPr>
      <w:color w:val="0000FF"/>
      <w:shd w:val="clear" w:color="auto" w:fill="auto"/>
    </w:rPr>
  </w:style>
  <w:style w:type="paragraph" w:customStyle="1" w:styleId="Pagedecouverture">
    <w:name w:val="Page de couverture"/>
    <w:basedOn w:val="Normal"/>
    <w:next w:val="Normal"/>
    <w:rsid w:val="00DE7248"/>
    <w:pPr>
      <w:ind w:left="0"/>
      <w:jc w:val="both"/>
    </w:pPr>
    <w:rPr>
      <w:rFonts w:ascii="Times New Roman" w:hAnsi="Times New Roman" w:cs="Times New Roman"/>
      <w:sz w:val="24"/>
    </w:rPr>
  </w:style>
  <w:style w:type="paragraph" w:customStyle="1" w:styleId="Typedudocument">
    <w:name w:val="Type du document"/>
    <w:basedOn w:val="Normal"/>
    <w:next w:val="Normal"/>
    <w:link w:val="TypedudocumentChar"/>
    <w:rsid w:val="00DE7248"/>
    <w:pPr>
      <w:spacing w:before="360"/>
      <w:ind w:left="0"/>
      <w:jc w:val="center"/>
    </w:pPr>
    <w:rPr>
      <w:rFonts w:ascii="Times New Roman" w:hAnsi="Times New Roman" w:cs="Times New Roman"/>
      <w:b/>
      <w:sz w:val="24"/>
    </w:rPr>
  </w:style>
  <w:style w:type="paragraph" w:customStyle="1" w:styleId="Titreobjet">
    <w:name w:val="Titre objet"/>
    <w:basedOn w:val="Normal"/>
    <w:next w:val="Normal"/>
    <w:rsid w:val="00DE7248"/>
    <w:pPr>
      <w:spacing w:before="360" w:after="360"/>
      <w:ind w:left="0"/>
      <w:jc w:val="center"/>
    </w:pPr>
    <w:rPr>
      <w:rFonts w:ascii="Times New Roman" w:hAnsi="Times New Roman" w:cs="Times New Roman"/>
      <w:b/>
      <w:sz w:val="24"/>
    </w:rPr>
  </w:style>
  <w:style w:type="paragraph" w:customStyle="1" w:styleId="FooterCoverPage">
    <w:name w:val="Footer Cover Page"/>
    <w:basedOn w:val="Normal"/>
    <w:link w:val="FooterCoverPageChar"/>
    <w:rsid w:val="00DE7248"/>
    <w:pPr>
      <w:tabs>
        <w:tab w:val="center" w:pos="4535"/>
        <w:tab w:val="right" w:pos="9071"/>
        <w:tab w:val="right" w:pos="9921"/>
      </w:tabs>
      <w:spacing w:before="360"/>
      <w:ind w:left="-850" w:right="-850"/>
    </w:pPr>
    <w:rPr>
      <w:rFonts w:ascii="Times New Roman" w:hAnsi="Times New Roman" w:cs="Times New Roman"/>
      <w:sz w:val="24"/>
    </w:rPr>
  </w:style>
  <w:style w:type="character" w:customStyle="1" w:styleId="TypedudocumentChar">
    <w:name w:val="Type du document Char"/>
    <w:basedOn w:val="DefaultParagraphFont"/>
    <w:link w:val="Typedudocument"/>
    <w:rsid w:val="00DE7248"/>
    <w:rPr>
      <w:rFonts w:ascii="Times New Roman" w:hAnsi="Times New Roman" w:cs="Times New Roman"/>
      <w:b/>
      <w:sz w:val="24"/>
    </w:rPr>
  </w:style>
  <w:style w:type="character" w:customStyle="1" w:styleId="FooterCoverPageChar">
    <w:name w:val="Footer Cover Page Char"/>
    <w:basedOn w:val="TypedudocumentChar"/>
    <w:link w:val="FooterCoverPage"/>
    <w:rsid w:val="00DE7248"/>
    <w:rPr>
      <w:rFonts w:ascii="Times New Roman" w:hAnsi="Times New Roman" w:cs="Times New Roman"/>
      <w:b w:val="0"/>
      <w:sz w:val="24"/>
    </w:rPr>
  </w:style>
  <w:style w:type="paragraph" w:customStyle="1" w:styleId="FooterSensitivity">
    <w:name w:val="Footer Sensitivity"/>
    <w:basedOn w:val="Normal"/>
    <w:link w:val="FooterSensitivityChar"/>
    <w:rsid w:val="00DE7248"/>
    <w:pPr>
      <w:pBdr>
        <w:top w:val="single" w:sz="4" w:space="1" w:color="auto"/>
        <w:left w:val="single" w:sz="4" w:space="4" w:color="auto"/>
        <w:bottom w:val="single" w:sz="4" w:space="1" w:color="auto"/>
        <w:right w:val="single" w:sz="4" w:space="4" w:color="auto"/>
      </w:pBdr>
      <w:spacing w:before="360"/>
      <w:ind w:left="113" w:right="113"/>
      <w:jc w:val="center"/>
    </w:pPr>
    <w:rPr>
      <w:rFonts w:ascii="Times New Roman" w:hAnsi="Times New Roman" w:cs="Times New Roman"/>
      <w:b/>
      <w:sz w:val="32"/>
    </w:rPr>
  </w:style>
  <w:style w:type="character" w:customStyle="1" w:styleId="FooterSensitivityChar">
    <w:name w:val="Footer Sensitivity Char"/>
    <w:basedOn w:val="TypedudocumentChar"/>
    <w:link w:val="FooterSensitivity"/>
    <w:rsid w:val="00DE7248"/>
    <w:rPr>
      <w:rFonts w:ascii="Times New Roman" w:hAnsi="Times New Roman" w:cs="Times New Roman"/>
      <w:b/>
      <w:sz w:val="32"/>
    </w:rPr>
  </w:style>
  <w:style w:type="paragraph" w:customStyle="1" w:styleId="HeaderCoverPage">
    <w:name w:val="Header Cover Page"/>
    <w:basedOn w:val="Normal"/>
    <w:link w:val="HeaderCoverPageChar"/>
    <w:rsid w:val="00DE7248"/>
    <w:pPr>
      <w:tabs>
        <w:tab w:val="center" w:pos="4535"/>
        <w:tab w:val="right" w:pos="9071"/>
      </w:tabs>
      <w:spacing w:after="120"/>
      <w:ind w:left="0"/>
      <w:jc w:val="both"/>
    </w:pPr>
    <w:rPr>
      <w:rFonts w:ascii="Times New Roman" w:hAnsi="Times New Roman" w:cs="Times New Roman"/>
      <w:sz w:val="24"/>
    </w:rPr>
  </w:style>
  <w:style w:type="character" w:customStyle="1" w:styleId="HeaderCoverPageChar">
    <w:name w:val="Header Cover Page Char"/>
    <w:basedOn w:val="TypedudocumentChar"/>
    <w:link w:val="HeaderCoverPage"/>
    <w:rsid w:val="00DE7248"/>
    <w:rPr>
      <w:rFonts w:ascii="Times New Roman" w:hAnsi="Times New Roman" w:cs="Times New Roman"/>
      <w:b w:val="0"/>
      <w:sz w:val="24"/>
    </w:rPr>
  </w:style>
  <w:style w:type="paragraph" w:customStyle="1" w:styleId="HeaderSensitivity">
    <w:name w:val="Header Sensitivity"/>
    <w:basedOn w:val="Normal"/>
    <w:link w:val="HeaderSensitivityChar"/>
    <w:rsid w:val="00DE7248"/>
    <w:pPr>
      <w:pBdr>
        <w:top w:val="single" w:sz="4" w:space="1" w:color="auto"/>
        <w:left w:val="single" w:sz="4" w:space="4" w:color="auto"/>
        <w:bottom w:val="single" w:sz="4" w:space="1" w:color="auto"/>
        <w:right w:val="single" w:sz="4" w:space="4" w:color="auto"/>
      </w:pBdr>
      <w:spacing w:after="120"/>
      <w:ind w:left="113" w:right="113"/>
      <w:jc w:val="center"/>
    </w:pPr>
    <w:rPr>
      <w:rFonts w:ascii="Times New Roman" w:hAnsi="Times New Roman" w:cs="Times New Roman"/>
      <w:b/>
      <w:sz w:val="32"/>
    </w:rPr>
  </w:style>
  <w:style w:type="character" w:customStyle="1" w:styleId="HeaderSensitivityChar">
    <w:name w:val="Header Sensitivity Char"/>
    <w:basedOn w:val="TypedudocumentChar"/>
    <w:link w:val="HeaderSensitivity"/>
    <w:rsid w:val="00DE7248"/>
    <w:rPr>
      <w:rFonts w:ascii="Times New Roman" w:hAnsi="Times New Roman" w:cs="Times New Roman"/>
      <w:b/>
      <w:sz w:val="32"/>
    </w:rPr>
  </w:style>
  <w:style w:type="paragraph" w:customStyle="1" w:styleId="HeaderSensitivityRight">
    <w:name w:val="Header Sensitivity Right"/>
    <w:basedOn w:val="Normal"/>
    <w:link w:val="HeaderSensitivityRightChar"/>
    <w:rsid w:val="00FA3A50"/>
    <w:pPr>
      <w:spacing w:after="120"/>
      <w:ind w:left="0"/>
      <w:jc w:val="right"/>
    </w:pPr>
    <w:rPr>
      <w:rFonts w:ascii="Times New Roman" w:hAnsi="Times New Roman" w:cs="Times New Roman"/>
      <w:sz w:val="28"/>
    </w:rPr>
  </w:style>
  <w:style w:type="character" w:customStyle="1" w:styleId="HeaderSensitivityRightChar">
    <w:name w:val="Header Sensitivity Right Char"/>
    <w:basedOn w:val="TypedudocumentChar"/>
    <w:link w:val="HeaderSensitivityRight"/>
    <w:rsid w:val="00DE7248"/>
    <w:rPr>
      <w:rFonts w:ascii="Times New Roman" w:hAnsi="Times New Roman" w:cs="Times New Roman"/>
      <w:b w:val="0"/>
      <w:sz w:val="28"/>
    </w:rPr>
  </w:style>
  <w:style w:type="table" w:styleId="TableGrid">
    <w:name w:val="Table Grid"/>
    <w:basedOn w:val="TableNormal"/>
    <w:uiPriority w:val="59"/>
    <w:rsid w:val="00113B32"/>
    <w:pPr>
      <w:ind w:left="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211801"/>
    <w:rPr>
      <w:color w:val="800080" w:themeColor="followedHyperlink"/>
      <w:u w:val="single"/>
    </w:rPr>
  </w:style>
  <w:style w:type="paragraph" w:customStyle="1" w:styleId="Footnote">
    <w:name w:val="Footnote"/>
    <w:basedOn w:val="FootnoteText"/>
    <w:link w:val="FootnoteChar"/>
    <w:qFormat/>
    <w:rsid w:val="00EF6186"/>
    <w:pPr>
      <w:spacing w:after="0"/>
      <w:ind w:left="480" w:hanging="480"/>
    </w:pPr>
  </w:style>
  <w:style w:type="character" w:customStyle="1" w:styleId="UnresolvedMention2">
    <w:name w:val="Unresolved Mention2"/>
    <w:basedOn w:val="DefaultParagraphFont"/>
    <w:uiPriority w:val="99"/>
    <w:semiHidden/>
    <w:unhideWhenUsed/>
    <w:rsid w:val="00A35311"/>
    <w:rPr>
      <w:color w:val="605E5C"/>
      <w:shd w:val="clear" w:color="auto" w:fill="E1DFDD"/>
    </w:rPr>
  </w:style>
  <w:style w:type="character" w:customStyle="1" w:styleId="FootnoteChar">
    <w:name w:val="Footnote Char"/>
    <w:basedOn w:val="FootnoteTextChar"/>
    <w:link w:val="Footnote"/>
    <w:rsid w:val="00EF6186"/>
    <w:rPr>
      <w:rFonts w:ascii="Times New Roman" w:eastAsia="Times New Roman" w:hAnsi="Times New Roman" w:cs="Times New Roman"/>
      <w:sz w:val="20"/>
      <w:szCs w:val="20"/>
      <w:lang w:eastAsia="en-GB"/>
    </w:rPr>
  </w:style>
  <w:style w:type="paragraph" w:styleId="Revision">
    <w:name w:val="Revision"/>
    <w:hidden/>
    <w:uiPriority w:val="99"/>
    <w:semiHidden/>
    <w:rsid w:val="00F53E3A"/>
    <w:pPr>
      <w:ind w:left="0"/>
    </w:pPr>
  </w:style>
  <w:style w:type="paragraph" w:customStyle="1" w:styleId="title-bold">
    <w:name w:val="title-bold"/>
    <w:basedOn w:val="Normal"/>
    <w:rsid w:val="001A0BE2"/>
    <w:pPr>
      <w:spacing w:before="100" w:beforeAutospacing="1" w:after="100" w:afterAutospacing="1"/>
      <w:ind w:left="0"/>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1A0BE2"/>
    <w:pPr>
      <w:spacing w:before="100" w:beforeAutospacing="1" w:after="100" w:afterAutospacing="1"/>
      <w:ind w:left="0"/>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1A0BE2"/>
    <w:rPr>
      <w:i/>
      <w:iCs/>
    </w:rPr>
  </w:style>
  <w:style w:type="character" w:styleId="Strong">
    <w:name w:val="Strong"/>
    <w:basedOn w:val="DefaultParagraphFont"/>
    <w:uiPriority w:val="22"/>
    <w:qFormat/>
    <w:rsid w:val="00FB1245"/>
    <w:rPr>
      <w:b/>
      <w:bCs/>
    </w:rPr>
  </w:style>
  <w:style w:type="paragraph" w:customStyle="1" w:styleId="Disclaimer">
    <w:name w:val="Disclaimer"/>
    <w:basedOn w:val="Normal"/>
    <w:rsid w:val="00FA3A5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ind w:left="0"/>
      <w:jc w:val="both"/>
    </w:pPr>
    <w:rPr>
      <w:rFonts w:ascii="Times New Roman" w:hAnsi="Times New Roman" w:cs="Times New Roman"/>
      <w:sz w:val="24"/>
    </w:rPr>
  </w:style>
  <w:style w:type="paragraph" w:customStyle="1" w:styleId="SecurityMarking">
    <w:name w:val="SecurityMarking"/>
    <w:basedOn w:val="Normal"/>
    <w:rsid w:val="00FA3A50"/>
    <w:pPr>
      <w:spacing w:line="276" w:lineRule="auto"/>
      <w:ind w:left="5103"/>
    </w:pPr>
    <w:rPr>
      <w:rFonts w:ascii="Times New Roman" w:hAnsi="Times New Roman" w:cs="Times New Roman"/>
      <w:sz w:val="28"/>
    </w:rPr>
  </w:style>
  <w:style w:type="paragraph" w:customStyle="1" w:styleId="DateMarking">
    <w:name w:val="DateMarking"/>
    <w:basedOn w:val="Normal"/>
    <w:rsid w:val="00FA3A50"/>
    <w:pPr>
      <w:spacing w:line="276" w:lineRule="auto"/>
      <w:ind w:left="5103"/>
    </w:pPr>
    <w:rPr>
      <w:rFonts w:ascii="Times New Roman" w:hAnsi="Times New Roman" w:cs="Times New Roman"/>
      <w:i/>
      <w:sz w:val="28"/>
    </w:rPr>
  </w:style>
  <w:style w:type="paragraph" w:customStyle="1" w:styleId="ReleasableTo">
    <w:name w:val="ReleasableTo"/>
    <w:basedOn w:val="Normal"/>
    <w:rsid w:val="00FA3A50"/>
    <w:pPr>
      <w:spacing w:line="276" w:lineRule="auto"/>
      <w:ind w:left="5103"/>
    </w:pPr>
    <w:rPr>
      <w:rFonts w:ascii="Times New Roman" w:hAnsi="Times New Roman" w:cs="Times New Roman"/>
      <w:i/>
      <w:sz w:val="28"/>
    </w:rPr>
  </w:style>
  <w:style w:type="paragraph" w:customStyle="1" w:styleId="BVIfnrCarCarCarCarCharCharCharCharCar">
    <w:name w:val="BVI fnr Car Car Car Car Char Char Char Char Car"/>
    <w:aliases w:val=" BVI fnr Car Car Car Car Char Char Car, BVI fnr Car Car Car Car Char Char Char Char Char Char Char Char Char Car,BVI fnr Car Car Car Car Char Char Car"/>
    <w:basedOn w:val="Normal"/>
    <w:link w:val="FootnoteReference"/>
    <w:uiPriority w:val="99"/>
    <w:rsid w:val="000E75F4"/>
    <w:pPr>
      <w:spacing w:after="160" w:line="240" w:lineRule="exact"/>
      <w:ind w:left="0"/>
    </w:pPr>
    <w:rPr>
      <w:vertAlign w:val="superscript"/>
    </w:rPr>
  </w:style>
  <w:style w:type="character" w:customStyle="1" w:styleId="UnresolvedMention3">
    <w:name w:val="Unresolved Mention3"/>
    <w:basedOn w:val="DefaultParagraphFont"/>
    <w:uiPriority w:val="99"/>
    <w:semiHidden/>
    <w:unhideWhenUsed/>
    <w:rsid w:val="0012088A"/>
    <w:rPr>
      <w:color w:val="605E5C"/>
      <w:shd w:val="clear" w:color="auto" w:fill="E1DFDD"/>
    </w:rPr>
  </w:style>
  <w:style w:type="paragraph" w:customStyle="1" w:styleId="Flagshipaction">
    <w:name w:val="Flagship action"/>
    <w:basedOn w:val="ListParagraph"/>
    <w:link w:val="FlagshipactionChar"/>
    <w:qFormat/>
    <w:rsid w:val="00E01049"/>
    <w:pPr>
      <w:numPr>
        <w:numId w:val="0"/>
      </w:numPr>
      <w:pBdr>
        <w:top w:val="single" w:sz="4" w:space="1" w:color="auto"/>
        <w:left w:val="single" w:sz="4" w:space="4" w:color="auto"/>
        <w:bottom w:val="single" w:sz="4" w:space="0" w:color="auto"/>
        <w:right w:val="single" w:sz="4" w:space="4" w:color="auto"/>
      </w:pBdr>
      <w:spacing w:before="120" w:after="240"/>
      <w:ind w:left="357"/>
    </w:pPr>
    <w:rPr>
      <w:rFonts w:eastAsiaTheme="minorEastAsia"/>
      <w:b/>
      <w:bCs/>
    </w:rPr>
  </w:style>
  <w:style w:type="character" w:customStyle="1" w:styleId="ListParagraphChar">
    <w:name w:val="List Paragraph Char"/>
    <w:basedOn w:val="DefaultParagraphFont"/>
    <w:link w:val="ListParagraph"/>
    <w:uiPriority w:val="34"/>
    <w:rsid w:val="00C86A65"/>
    <w:rPr>
      <w:rFonts w:ascii="Times New Roman" w:hAnsi="Times New Roman" w:cs="Times New Roman"/>
      <w:sz w:val="24"/>
      <w:szCs w:val="24"/>
    </w:rPr>
  </w:style>
  <w:style w:type="character" w:customStyle="1" w:styleId="FlagshipactionChar">
    <w:name w:val="Flagship action Char"/>
    <w:basedOn w:val="ListParagraphChar"/>
    <w:link w:val="Flagshipaction"/>
    <w:rsid w:val="00C86A65"/>
    <w:rPr>
      <w:rFonts w:ascii="Times New Roman" w:eastAsiaTheme="minorEastAsia" w:hAnsi="Times New Roman" w:cs="Times New Roman"/>
      <w:b/>
      <w:bCs/>
      <w:sz w:val="24"/>
      <w:szCs w:val="24"/>
    </w:rPr>
  </w:style>
  <w:style w:type="character" w:customStyle="1" w:styleId="UnresolvedMention4">
    <w:name w:val="Unresolved Mention4"/>
    <w:basedOn w:val="DefaultParagraphFont"/>
    <w:uiPriority w:val="99"/>
    <w:semiHidden/>
    <w:unhideWhenUsed/>
    <w:rsid w:val="000A1B9A"/>
    <w:rPr>
      <w:color w:val="605E5C"/>
      <w:shd w:val="clear" w:color="auto" w:fill="E1DFDD"/>
    </w:rPr>
  </w:style>
  <w:style w:type="character" w:customStyle="1" w:styleId="UnresolvedMention">
    <w:name w:val="Unresolved Mention"/>
    <w:basedOn w:val="DefaultParagraphFont"/>
    <w:uiPriority w:val="99"/>
    <w:semiHidden/>
    <w:unhideWhenUsed/>
    <w:rsid w:val="00431C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016730">
      <w:bodyDiv w:val="1"/>
      <w:marLeft w:val="0"/>
      <w:marRight w:val="0"/>
      <w:marTop w:val="0"/>
      <w:marBottom w:val="0"/>
      <w:divBdr>
        <w:top w:val="none" w:sz="0" w:space="0" w:color="auto"/>
        <w:left w:val="none" w:sz="0" w:space="0" w:color="auto"/>
        <w:bottom w:val="none" w:sz="0" w:space="0" w:color="auto"/>
        <w:right w:val="none" w:sz="0" w:space="0" w:color="auto"/>
      </w:divBdr>
    </w:div>
    <w:div w:id="131754917">
      <w:bodyDiv w:val="1"/>
      <w:marLeft w:val="0"/>
      <w:marRight w:val="0"/>
      <w:marTop w:val="0"/>
      <w:marBottom w:val="0"/>
      <w:divBdr>
        <w:top w:val="none" w:sz="0" w:space="0" w:color="auto"/>
        <w:left w:val="none" w:sz="0" w:space="0" w:color="auto"/>
        <w:bottom w:val="none" w:sz="0" w:space="0" w:color="auto"/>
        <w:right w:val="none" w:sz="0" w:space="0" w:color="auto"/>
      </w:divBdr>
    </w:div>
    <w:div w:id="260528480">
      <w:bodyDiv w:val="1"/>
      <w:marLeft w:val="0"/>
      <w:marRight w:val="0"/>
      <w:marTop w:val="0"/>
      <w:marBottom w:val="0"/>
      <w:divBdr>
        <w:top w:val="none" w:sz="0" w:space="0" w:color="auto"/>
        <w:left w:val="none" w:sz="0" w:space="0" w:color="auto"/>
        <w:bottom w:val="none" w:sz="0" w:space="0" w:color="auto"/>
        <w:right w:val="none" w:sz="0" w:space="0" w:color="auto"/>
      </w:divBdr>
    </w:div>
    <w:div w:id="668555070">
      <w:bodyDiv w:val="1"/>
      <w:marLeft w:val="0"/>
      <w:marRight w:val="0"/>
      <w:marTop w:val="0"/>
      <w:marBottom w:val="0"/>
      <w:divBdr>
        <w:top w:val="none" w:sz="0" w:space="0" w:color="auto"/>
        <w:left w:val="none" w:sz="0" w:space="0" w:color="auto"/>
        <w:bottom w:val="none" w:sz="0" w:space="0" w:color="auto"/>
        <w:right w:val="none" w:sz="0" w:space="0" w:color="auto"/>
      </w:divBdr>
      <w:divsChild>
        <w:div w:id="1951663216">
          <w:marLeft w:val="0"/>
          <w:marRight w:val="0"/>
          <w:marTop w:val="0"/>
          <w:marBottom w:val="0"/>
          <w:divBdr>
            <w:top w:val="none" w:sz="0" w:space="0" w:color="auto"/>
            <w:left w:val="none" w:sz="0" w:space="0" w:color="auto"/>
            <w:bottom w:val="none" w:sz="0" w:space="0" w:color="auto"/>
            <w:right w:val="none" w:sz="0" w:space="0" w:color="auto"/>
          </w:divBdr>
          <w:divsChild>
            <w:div w:id="862011686">
              <w:marLeft w:val="0"/>
              <w:marRight w:val="0"/>
              <w:marTop w:val="0"/>
              <w:marBottom w:val="0"/>
              <w:divBdr>
                <w:top w:val="none" w:sz="0" w:space="0" w:color="auto"/>
                <w:left w:val="none" w:sz="0" w:space="0" w:color="auto"/>
                <w:bottom w:val="none" w:sz="0" w:space="0" w:color="auto"/>
                <w:right w:val="none" w:sz="0" w:space="0" w:color="auto"/>
              </w:divBdr>
              <w:divsChild>
                <w:div w:id="43339109">
                  <w:marLeft w:val="0"/>
                  <w:marRight w:val="0"/>
                  <w:marTop w:val="0"/>
                  <w:marBottom w:val="0"/>
                  <w:divBdr>
                    <w:top w:val="none" w:sz="0" w:space="0" w:color="auto"/>
                    <w:left w:val="none" w:sz="0" w:space="0" w:color="auto"/>
                    <w:bottom w:val="none" w:sz="0" w:space="0" w:color="auto"/>
                    <w:right w:val="none" w:sz="0" w:space="0" w:color="auto"/>
                  </w:divBdr>
                  <w:divsChild>
                    <w:div w:id="875855103">
                      <w:marLeft w:val="0"/>
                      <w:marRight w:val="0"/>
                      <w:marTop w:val="0"/>
                      <w:marBottom w:val="0"/>
                      <w:divBdr>
                        <w:top w:val="none" w:sz="0" w:space="0" w:color="auto"/>
                        <w:left w:val="none" w:sz="0" w:space="0" w:color="auto"/>
                        <w:bottom w:val="none" w:sz="0" w:space="0" w:color="auto"/>
                        <w:right w:val="none" w:sz="0" w:space="0" w:color="auto"/>
                      </w:divBdr>
                    </w:div>
                  </w:divsChild>
                </w:div>
                <w:div w:id="465590696">
                  <w:marLeft w:val="0"/>
                  <w:marRight w:val="0"/>
                  <w:marTop w:val="750"/>
                  <w:marBottom w:val="0"/>
                  <w:divBdr>
                    <w:top w:val="none" w:sz="0" w:space="0" w:color="auto"/>
                    <w:left w:val="none" w:sz="0" w:space="0" w:color="auto"/>
                    <w:bottom w:val="none" w:sz="0" w:space="0" w:color="auto"/>
                    <w:right w:val="none" w:sz="0" w:space="0" w:color="auto"/>
                  </w:divBdr>
                </w:div>
              </w:divsChild>
            </w:div>
          </w:divsChild>
        </w:div>
        <w:div w:id="2094423908">
          <w:marLeft w:val="0"/>
          <w:marRight w:val="0"/>
          <w:marTop w:val="0"/>
          <w:marBottom w:val="0"/>
          <w:divBdr>
            <w:top w:val="none" w:sz="0" w:space="0" w:color="auto"/>
            <w:left w:val="none" w:sz="0" w:space="0" w:color="auto"/>
            <w:bottom w:val="none" w:sz="0" w:space="0" w:color="auto"/>
            <w:right w:val="none" w:sz="0" w:space="0" w:color="auto"/>
          </w:divBdr>
          <w:divsChild>
            <w:div w:id="2072388433">
              <w:marLeft w:val="0"/>
              <w:marRight w:val="0"/>
              <w:marTop w:val="0"/>
              <w:marBottom w:val="0"/>
              <w:divBdr>
                <w:top w:val="none" w:sz="0" w:space="0" w:color="auto"/>
                <w:left w:val="none" w:sz="0" w:space="0" w:color="auto"/>
                <w:bottom w:val="none" w:sz="0" w:space="0" w:color="auto"/>
                <w:right w:val="none" w:sz="0" w:space="0" w:color="auto"/>
              </w:divBdr>
              <w:divsChild>
                <w:div w:id="1073968463">
                  <w:marLeft w:val="0"/>
                  <w:marRight w:val="0"/>
                  <w:marTop w:val="0"/>
                  <w:marBottom w:val="300"/>
                  <w:divBdr>
                    <w:top w:val="none" w:sz="0" w:space="0" w:color="auto"/>
                    <w:left w:val="none" w:sz="0" w:space="0" w:color="auto"/>
                    <w:bottom w:val="none" w:sz="0" w:space="0" w:color="auto"/>
                    <w:right w:val="none" w:sz="0" w:space="0" w:color="auto"/>
                  </w:divBdr>
                  <w:divsChild>
                    <w:div w:id="96219017">
                      <w:marLeft w:val="0"/>
                      <w:marRight w:val="0"/>
                      <w:marTop w:val="0"/>
                      <w:marBottom w:val="0"/>
                      <w:divBdr>
                        <w:top w:val="none" w:sz="0" w:space="0" w:color="auto"/>
                        <w:left w:val="none" w:sz="0" w:space="0" w:color="auto"/>
                        <w:bottom w:val="none" w:sz="0" w:space="0" w:color="auto"/>
                        <w:right w:val="none" w:sz="0" w:space="0" w:color="auto"/>
                      </w:divBdr>
                      <w:divsChild>
                        <w:div w:id="114099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9889435">
      <w:bodyDiv w:val="1"/>
      <w:marLeft w:val="0"/>
      <w:marRight w:val="0"/>
      <w:marTop w:val="0"/>
      <w:marBottom w:val="0"/>
      <w:divBdr>
        <w:top w:val="none" w:sz="0" w:space="0" w:color="auto"/>
        <w:left w:val="none" w:sz="0" w:space="0" w:color="auto"/>
        <w:bottom w:val="none" w:sz="0" w:space="0" w:color="auto"/>
        <w:right w:val="none" w:sz="0" w:space="0" w:color="auto"/>
      </w:divBdr>
    </w:div>
    <w:div w:id="756290528">
      <w:bodyDiv w:val="1"/>
      <w:marLeft w:val="0"/>
      <w:marRight w:val="0"/>
      <w:marTop w:val="0"/>
      <w:marBottom w:val="0"/>
      <w:divBdr>
        <w:top w:val="none" w:sz="0" w:space="0" w:color="auto"/>
        <w:left w:val="none" w:sz="0" w:space="0" w:color="auto"/>
        <w:bottom w:val="none" w:sz="0" w:space="0" w:color="auto"/>
        <w:right w:val="none" w:sz="0" w:space="0" w:color="auto"/>
      </w:divBdr>
    </w:div>
    <w:div w:id="921791167">
      <w:bodyDiv w:val="1"/>
      <w:marLeft w:val="0"/>
      <w:marRight w:val="0"/>
      <w:marTop w:val="0"/>
      <w:marBottom w:val="0"/>
      <w:divBdr>
        <w:top w:val="none" w:sz="0" w:space="0" w:color="auto"/>
        <w:left w:val="none" w:sz="0" w:space="0" w:color="auto"/>
        <w:bottom w:val="none" w:sz="0" w:space="0" w:color="auto"/>
        <w:right w:val="none" w:sz="0" w:space="0" w:color="auto"/>
      </w:divBdr>
    </w:div>
    <w:div w:id="1270430647">
      <w:bodyDiv w:val="1"/>
      <w:marLeft w:val="0"/>
      <w:marRight w:val="0"/>
      <w:marTop w:val="0"/>
      <w:marBottom w:val="0"/>
      <w:divBdr>
        <w:top w:val="none" w:sz="0" w:space="0" w:color="auto"/>
        <w:left w:val="none" w:sz="0" w:space="0" w:color="auto"/>
        <w:bottom w:val="none" w:sz="0" w:space="0" w:color="auto"/>
        <w:right w:val="none" w:sz="0" w:space="0" w:color="auto"/>
      </w:divBdr>
    </w:div>
    <w:div w:id="1555046673">
      <w:bodyDiv w:val="1"/>
      <w:marLeft w:val="0"/>
      <w:marRight w:val="0"/>
      <w:marTop w:val="0"/>
      <w:marBottom w:val="0"/>
      <w:divBdr>
        <w:top w:val="none" w:sz="0" w:space="0" w:color="auto"/>
        <w:left w:val="none" w:sz="0" w:space="0" w:color="auto"/>
        <w:bottom w:val="none" w:sz="0" w:space="0" w:color="auto"/>
        <w:right w:val="none" w:sz="0" w:space="0" w:color="auto"/>
      </w:divBdr>
    </w:div>
    <w:div w:id="1715616878">
      <w:bodyDiv w:val="1"/>
      <w:marLeft w:val="0"/>
      <w:marRight w:val="0"/>
      <w:marTop w:val="0"/>
      <w:marBottom w:val="0"/>
      <w:divBdr>
        <w:top w:val="none" w:sz="0" w:space="0" w:color="auto"/>
        <w:left w:val="none" w:sz="0" w:space="0" w:color="auto"/>
        <w:bottom w:val="none" w:sz="0" w:space="0" w:color="auto"/>
        <w:right w:val="none" w:sz="0" w:space="0" w:color="auto"/>
      </w:divBdr>
    </w:div>
    <w:div w:id="1956979847">
      <w:bodyDiv w:val="1"/>
      <w:marLeft w:val="0"/>
      <w:marRight w:val="0"/>
      <w:marTop w:val="0"/>
      <w:marBottom w:val="0"/>
      <w:divBdr>
        <w:top w:val="none" w:sz="0" w:space="0" w:color="auto"/>
        <w:left w:val="none" w:sz="0" w:space="0" w:color="auto"/>
        <w:bottom w:val="none" w:sz="0" w:space="0" w:color="auto"/>
        <w:right w:val="none" w:sz="0" w:space="0" w:color="auto"/>
      </w:divBdr>
    </w:div>
    <w:div w:id="20541095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www.sesarju.eu/" TargetMode="External"/><Relationship Id="rId13" Type="http://schemas.openxmlformats.org/officeDocument/2006/relationships/hyperlink" Target="https://www.eba250.com" TargetMode="External"/><Relationship Id="rId3" Type="http://schemas.openxmlformats.org/officeDocument/2006/relationships/hyperlink" Target="https://transport.ec.europa.eu/news/drone-leaders-group-supports-preparation-drone-strategy-20-2022-05-02_en" TargetMode="External"/><Relationship Id="rId7" Type="http://schemas.openxmlformats.org/officeDocument/2006/relationships/hyperlink" Target="https://ec.europa.eu/info/research-and-innovation/funding/funding-opportunities/funding-programmes-and-open-calls/horizon-europe_en" TargetMode="External"/><Relationship Id="rId12" Type="http://schemas.openxmlformats.org/officeDocument/2006/relationships/hyperlink" Target="https://investeu.europa.eu/what-investeu-programme_en" TargetMode="External"/><Relationship Id="rId2" Type="http://schemas.openxmlformats.org/officeDocument/2006/relationships/hyperlink" Target="https://ec.europa.eu/commission/presscorner/detail/en/IP_22_4157" TargetMode="External"/><Relationship Id="rId1" Type="http://schemas.openxmlformats.org/officeDocument/2006/relationships/hyperlink" Target="https://ec.europa.eu/info/strategy/priorities-2019-2024/european-green-deal_ro" TargetMode="External"/><Relationship Id="rId6" Type="http://schemas.openxmlformats.org/officeDocument/2006/relationships/hyperlink" Target="https://op.europa.eu/en/publication-detail/-/publication/45cc30f6-cd57-11ea-adf7-01aa75ed71a1" TargetMode="External"/><Relationship Id="rId11" Type="http://schemas.openxmlformats.org/officeDocument/2006/relationships/hyperlink" Target="https://www.eib.org/en/press/news/commission-and-eib-announce-launch-of-european-drone-investment-advisory-platform" TargetMode="External"/><Relationship Id="rId5" Type="http://schemas.openxmlformats.org/officeDocument/2006/relationships/hyperlink" Target="https://www.easa.europa.eu/sites/default/files/dfu/uam-full-report.pdf" TargetMode="External"/><Relationship Id="rId10" Type="http://schemas.openxmlformats.org/officeDocument/2006/relationships/hyperlink" Target="https://defence-industry-space.ec.europa.eu/eu-defence-industry/european-defence-fund-edf_en" TargetMode="External"/><Relationship Id="rId4" Type="http://schemas.openxmlformats.org/officeDocument/2006/relationships/hyperlink" Target="https://www.atmmasterplan.eu" TargetMode="External"/><Relationship Id="rId9" Type="http://schemas.openxmlformats.org/officeDocument/2006/relationships/hyperlink" Target="https://www.sesarju.eu/discover-sesar/funding" TargetMode="External"/><Relationship Id="rId14" Type="http://schemas.openxmlformats.org/officeDocument/2006/relationships/hyperlink" Target="https://www.elti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Status xmlns="e612c5b1-42b4-4dfc-ad0a-11711e4d1848">Not Started</EC_Collab_Status>
    <EC_Collab_Reference xmlns="e612c5b1-42b4-4dfc-ad0a-11711e4d1848" xsi:nil="true"/>
    <_Status xmlns="http://schemas.microsoft.com/sharepoint/v3/fields">Not Started</_Status>
    <EC_Collab_DocumentLanguage xmlns="e612c5b1-42b4-4dfc-ad0a-11711e4d1848">EN</EC_Collab_DocumentLanguag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2BB2692E4C43E04E96282352541176AA" ma:contentTypeVersion="2" ma:contentTypeDescription="Create a new document in this library." ma:contentTypeScope="" ma:versionID="90c7d2c7a36ae55c5a5820dd57ee693f">
  <xsd:schema xmlns:xsd="http://www.w3.org/2001/XMLSchema" xmlns:xs="http://www.w3.org/2001/XMLSchema" xmlns:p="http://schemas.microsoft.com/office/2006/metadata/properties" xmlns:ns2="http://schemas.microsoft.com/sharepoint/v3/fields" xmlns:ns3="e612c5b1-42b4-4dfc-ad0a-11711e4d1848" xmlns:ns4="3f58cc89-8580-468d-8948-7ec1ec4b2ee8" targetNamespace="http://schemas.microsoft.com/office/2006/metadata/properties" ma:root="true" ma:fieldsID="6b355bd4d1d260147b80c448bedc7c73" ns2:_="" ns3:_="" ns4:_="">
    <xsd:import namespace="http://schemas.microsoft.com/sharepoint/v3/fields"/>
    <xsd:import namespace="e612c5b1-42b4-4dfc-ad0a-11711e4d1848"/>
    <xsd:import namespace="3f58cc89-8580-468d-8948-7ec1ec4b2ee8"/>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612c5b1-42b4-4dfc-ad0a-11711e4d1848"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xsd="http://www.w3.org/2001/XMLSchema" xmlns:xs="http://www.w3.org/2001/XMLSchema" xmlns:dms="http://schemas.microsoft.com/office/2006/documentManagement/types" xmlns:pc="http://schemas.microsoft.com/office/infopath/2007/PartnerControls" targetNamespace="3f58cc89-8580-468d-8948-7ec1ec4b2ee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E1C268-5E32-4148-A66D-3CA547B9EFC4}">
  <ds:schemaRefs>
    <ds:schemaRef ds:uri="http://schemas.openxmlformats.org/package/2006/metadata/core-properties"/>
    <ds:schemaRef ds:uri="e612c5b1-42b4-4dfc-ad0a-11711e4d1848"/>
    <ds:schemaRef ds:uri="http://purl.org/dc/terms/"/>
    <ds:schemaRef ds:uri="http://schemas.microsoft.com/office/2006/documentManagement/types"/>
    <ds:schemaRef ds:uri="http://schemas.microsoft.com/office/2006/metadata/properties"/>
    <ds:schemaRef ds:uri="http://purl.org/dc/elements/1.1/"/>
    <ds:schemaRef ds:uri="3f58cc89-8580-468d-8948-7ec1ec4b2ee8"/>
    <ds:schemaRef ds:uri="http://schemas.microsoft.com/sharepoint/v3/field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6C44358D-D3F4-43C5-9938-D60164FD99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e612c5b1-42b4-4dfc-ad0a-11711e4d1848"/>
    <ds:schemaRef ds:uri="3f58cc89-8580-468d-8948-7ec1ec4b2e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07B57B-9CB1-4063-8251-4B083A9470B4}">
  <ds:schemaRefs>
    <ds:schemaRef ds:uri="http://schemas.microsoft.com/sharepoint/v3/contenttype/forms"/>
  </ds:schemaRefs>
</ds:datastoreItem>
</file>

<file path=customXml/itemProps4.xml><?xml version="1.0" encoding="utf-8"?>
<ds:datastoreItem xmlns:ds="http://schemas.openxmlformats.org/officeDocument/2006/customXml" ds:itemID="{F03C8B3E-3410-4BD2-9083-BE7A46A39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28</Pages>
  <Words>11574</Words>
  <Characters>68292</Characters>
  <Application>Microsoft Office Word</Application>
  <DocSecurity>0</DocSecurity>
  <Lines>975</Lines>
  <Paragraphs>198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79668</CharactersWithSpaces>
  <SharedDoc>false</SharedDoc>
  <HLinks>
    <vt:vector size="78" baseType="variant">
      <vt:variant>
        <vt:i4>4063274</vt:i4>
      </vt:variant>
      <vt:variant>
        <vt:i4>36</vt:i4>
      </vt:variant>
      <vt:variant>
        <vt:i4>0</vt:i4>
      </vt:variant>
      <vt:variant>
        <vt:i4>5</vt:i4>
      </vt:variant>
      <vt:variant>
        <vt:lpwstr>https://www.eltis.org/</vt:lpwstr>
      </vt:variant>
      <vt:variant>
        <vt:lpwstr/>
      </vt:variant>
      <vt:variant>
        <vt:i4>2490416</vt:i4>
      </vt:variant>
      <vt:variant>
        <vt:i4>33</vt:i4>
      </vt:variant>
      <vt:variant>
        <vt:i4>0</vt:i4>
      </vt:variant>
      <vt:variant>
        <vt:i4>5</vt:i4>
      </vt:variant>
      <vt:variant>
        <vt:lpwstr>https://www.eba250.com/</vt:lpwstr>
      </vt:variant>
      <vt:variant>
        <vt:lpwstr/>
      </vt:variant>
      <vt:variant>
        <vt:i4>1441832</vt:i4>
      </vt:variant>
      <vt:variant>
        <vt:i4>30</vt:i4>
      </vt:variant>
      <vt:variant>
        <vt:i4>0</vt:i4>
      </vt:variant>
      <vt:variant>
        <vt:i4>5</vt:i4>
      </vt:variant>
      <vt:variant>
        <vt:lpwstr>https://investeu.europa.eu/what-investeu-programme_en</vt:lpwstr>
      </vt:variant>
      <vt:variant>
        <vt:lpwstr/>
      </vt:variant>
      <vt:variant>
        <vt:i4>2752623</vt:i4>
      </vt:variant>
      <vt:variant>
        <vt:i4>27</vt:i4>
      </vt:variant>
      <vt:variant>
        <vt:i4>0</vt:i4>
      </vt:variant>
      <vt:variant>
        <vt:i4>5</vt:i4>
      </vt:variant>
      <vt:variant>
        <vt:lpwstr>https://www.eib.org/en/press/news/commission-and-eib-announce-launch-of-european-drone-investment-advisory-platform</vt:lpwstr>
      </vt:variant>
      <vt:variant>
        <vt:lpwstr/>
      </vt:variant>
      <vt:variant>
        <vt:i4>7536648</vt:i4>
      </vt:variant>
      <vt:variant>
        <vt:i4>24</vt:i4>
      </vt:variant>
      <vt:variant>
        <vt:i4>0</vt:i4>
      </vt:variant>
      <vt:variant>
        <vt:i4>5</vt:i4>
      </vt:variant>
      <vt:variant>
        <vt:lpwstr>https://defence-industry-space.ec.europa.eu/eu-defence-industry/european-defence-fund-edf_en</vt:lpwstr>
      </vt:variant>
      <vt:variant>
        <vt:lpwstr/>
      </vt:variant>
      <vt:variant>
        <vt:i4>1638416</vt:i4>
      </vt:variant>
      <vt:variant>
        <vt:i4>21</vt:i4>
      </vt:variant>
      <vt:variant>
        <vt:i4>0</vt:i4>
      </vt:variant>
      <vt:variant>
        <vt:i4>5</vt:i4>
      </vt:variant>
      <vt:variant>
        <vt:lpwstr>https://www.sesarju.eu/discover-sesar/funding</vt:lpwstr>
      </vt:variant>
      <vt:variant>
        <vt:lpwstr/>
      </vt:variant>
      <vt:variant>
        <vt:i4>8192034</vt:i4>
      </vt:variant>
      <vt:variant>
        <vt:i4>18</vt:i4>
      </vt:variant>
      <vt:variant>
        <vt:i4>0</vt:i4>
      </vt:variant>
      <vt:variant>
        <vt:i4>5</vt:i4>
      </vt:variant>
      <vt:variant>
        <vt:lpwstr>https://www.sesarju.eu/</vt:lpwstr>
      </vt:variant>
      <vt:variant>
        <vt:lpwstr/>
      </vt:variant>
      <vt:variant>
        <vt:i4>7012355</vt:i4>
      </vt:variant>
      <vt:variant>
        <vt:i4>15</vt:i4>
      </vt:variant>
      <vt:variant>
        <vt:i4>0</vt:i4>
      </vt:variant>
      <vt:variant>
        <vt:i4>5</vt:i4>
      </vt:variant>
      <vt:variant>
        <vt:lpwstr>https://ec.europa.eu/info/research-and-innovation/funding/funding-opportunities/funding-programmes-and-open-calls/horizon-europe_en</vt:lpwstr>
      </vt:variant>
      <vt:variant>
        <vt:lpwstr/>
      </vt:variant>
      <vt:variant>
        <vt:i4>3932200</vt:i4>
      </vt:variant>
      <vt:variant>
        <vt:i4>12</vt:i4>
      </vt:variant>
      <vt:variant>
        <vt:i4>0</vt:i4>
      </vt:variant>
      <vt:variant>
        <vt:i4>5</vt:i4>
      </vt:variant>
      <vt:variant>
        <vt:lpwstr>https://www.easa.europa.eu/sites/default/files/dfu/uam-full-report.pdf</vt:lpwstr>
      </vt:variant>
      <vt:variant>
        <vt:lpwstr/>
      </vt:variant>
      <vt:variant>
        <vt:i4>852044</vt:i4>
      </vt:variant>
      <vt:variant>
        <vt:i4>9</vt:i4>
      </vt:variant>
      <vt:variant>
        <vt:i4>0</vt:i4>
      </vt:variant>
      <vt:variant>
        <vt:i4>5</vt:i4>
      </vt:variant>
      <vt:variant>
        <vt:lpwstr>https://www.atmmasterplan.eu/</vt:lpwstr>
      </vt:variant>
      <vt:variant>
        <vt:lpwstr/>
      </vt:variant>
      <vt:variant>
        <vt:i4>6488128</vt:i4>
      </vt:variant>
      <vt:variant>
        <vt:i4>6</vt:i4>
      </vt:variant>
      <vt:variant>
        <vt:i4>0</vt:i4>
      </vt:variant>
      <vt:variant>
        <vt:i4>5</vt:i4>
      </vt:variant>
      <vt:variant>
        <vt:lpwstr>https://transport.ec.europa.eu/news/drone-leaders-group-supports-preparation-drone-strategy-20-2022-05-02_en</vt:lpwstr>
      </vt:variant>
      <vt:variant>
        <vt:lpwstr/>
      </vt:variant>
      <vt:variant>
        <vt:i4>7929956</vt:i4>
      </vt:variant>
      <vt:variant>
        <vt:i4>3</vt:i4>
      </vt:variant>
      <vt:variant>
        <vt:i4>0</vt:i4>
      </vt:variant>
      <vt:variant>
        <vt:i4>5</vt:i4>
      </vt:variant>
      <vt:variant>
        <vt:lpwstr>https://ec.europa.eu/commission/presscorner/detail/en/IP_22_4157</vt:lpwstr>
      </vt:variant>
      <vt:variant>
        <vt:lpwstr/>
      </vt:variant>
      <vt:variant>
        <vt:i4>6225983</vt:i4>
      </vt:variant>
      <vt:variant>
        <vt:i4>0</vt:i4>
      </vt:variant>
      <vt:variant>
        <vt:i4>0</vt:i4>
      </vt:variant>
      <vt:variant>
        <vt:i4>5</vt:i4>
      </vt:variant>
      <vt:variant>
        <vt:lpwstr>https://ec.europa.eu/info/strategy/priorities-2019-2024/european-green-deal_en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32</cp:revision>
  <cp:lastPrinted>2022-09-09T12:22:00Z</cp:lastPrinted>
  <dcterms:created xsi:type="dcterms:W3CDTF">2022-10-20T09:58:00Z</dcterms:created>
  <dcterms:modified xsi:type="dcterms:W3CDTF">2022-11-22T08:10:00Z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2022-08-31T07:21:06Z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356e170f-cd3b-40c5-b847-19c9c15a06b9</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8.1, Build 20220902</vt:lpwstr>
  </property>
  <property fmtid="{D5CDD505-2E9C-101B-9397-08002B2CF9AE}" pid="11" name="DocStatus">
    <vt:lpwstr>Green</vt:lpwstr>
  </property>
  <property fmtid="{D5CDD505-2E9C-101B-9397-08002B2CF9AE}" pid="12" name="ContentTypeId">
    <vt:lpwstr>0x010100258AA79CEB83498886A3A08681123250002BB2692E4C43E04E96282352541176AA</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y fmtid="{D5CDD505-2E9C-101B-9397-08002B2CF9AE}" pid="16" name="Created using">
    <vt:lpwstr>LW 8.0, Build 20220128</vt:lpwstr>
  </property>
</Properties>
</file>