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D89A8" w14:textId="6E9563C9" w:rsidR="009D3421" w:rsidRDefault="00606D83" w:rsidP="00606D83">
      <w:pPr>
        <w:pStyle w:val="Pagedecouverture"/>
        <w:rPr>
          <w:noProof/>
        </w:rPr>
      </w:pPr>
      <w:bookmarkStart w:id="0" w:name="LW_BM_COVERPAGE"/>
      <w:r>
        <w:rPr>
          <w:noProof/>
        </w:rPr>
        <w:pict w14:anchorId="6C00E8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15D1515-53D1-4C8A-9724-9C13149F9CDC" style="width:455.25pt;height:531pt">
            <v:imagedata r:id="rId8" o:title=""/>
          </v:shape>
        </w:pict>
      </w:r>
    </w:p>
    <w:bookmarkEnd w:id="0"/>
    <w:p w14:paraId="158DECA9" w14:textId="77777777" w:rsidR="00AA108A" w:rsidRPr="00AA108A" w:rsidRDefault="00AA108A" w:rsidP="00AA108A">
      <w:pPr>
        <w:pStyle w:val="Pagedecouverture"/>
        <w:rPr>
          <w:noProof/>
        </w:rPr>
        <w:sectPr w:rsidR="00AA108A" w:rsidRPr="00AA108A" w:rsidSect="00606D8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pPr w:leftFromText="141" w:rightFromText="141" w:vertAnchor="page" w:horzAnchor="margin" w:tblpY="13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346"/>
      </w:tblGrid>
      <w:tr w:rsidR="00984EA9" w:rsidRPr="004C6E2E" w14:paraId="7E628A00" w14:textId="77777777" w:rsidTr="008C667F">
        <w:tc>
          <w:tcPr>
            <w:tcW w:w="5103" w:type="dxa"/>
          </w:tcPr>
          <w:p w14:paraId="135057D5" w14:textId="77777777" w:rsidR="00984EA9" w:rsidRPr="00984EA9" w:rsidRDefault="00984EA9" w:rsidP="00984EA9">
            <w:pPr>
              <w:pStyle w:val="Heading1"/>
              <w:jc w:val="both"/>
              <w:outlineLvl w:val="0"/>
              <w:rPr>
                <w:rFonts w:ascii="Times New Roman" w:hAnsi="Times New Roman"/>
                <w:noProof/>
                <w:color w:val="auto"/>
                <w:sz w:val="24"/>
                <w:lang w:val="fr-BE"/>
              </w:rPr>
            </w:pPr>
            <w:bookmarkStart w:id="1" w:name="_GoBack"/>
            <w:bookmarkEnd w:id="1"/>
            <w:r w:rsidRPr="00984EA9">
              <w:rPr>
                <w:rFonts w:ascii="Times New Roman" w:hAnsi="Times New Roman"/>
                <w:noProof/>
                <w:color w:val="auto"/>
                <w:sz w:val="24"/>
                <w:lang w:val="fr-BE"/>
              </w:rPr>
              <w:lastRenderedPageBreak/>
              <w:t>«</w:t>
            </w:r>
            <w:r w:rsidRPr="00984EA9">
              <w:rPr>
                <w:rFonts w:ascii="Times New Roman" w:hAnsi="Times New Roman"/>
                <w:i/>
                <w:noProof/>
                <w:color w:val="auto"/>
                <w:sz w:val="24"/>
                <w:lang w:val="fr-BE"/>
              </w:rPr>
              <w:t>Nous méritons d’être entendus, d’avoir les moyens d’agir, d’être protégés et, aussi, d’avoir la possibilité de jouer un rôle de premier plan</w:t>
            </w:r>
            <w:r w:rsidRPr="00984EA9">
              <w:rPr>
                <w:rFonts w:ascii="Times New Roman" w:hAnsi="Times New Roman"/>
                <w:noProof/>
                <w:color w:val="auto"/>
                <w:sz w:val="24"/>
                <w:lang w:val="fr-BE"/>
              </w:rPr>
              <w:t>», Alda Soraya (23 ans), Indonésie</w:t>
            </w:r>
            <w:r>
              <w:rPr>
                <w:rStyle w:val="FootnoteReference"/>
                <w:rFonts w:ascii="Times New Roman" w:hAnsi="Times New Roman" w:cs="Times New Roman"/>
                <w:noProof/>
                <w:color w:val="auto"/>
                <w:sz w:val="24"/>
                <w:szCs w:val="24"/>
              </w:rPr>
              <w:footnoteReference w:id="2"/>
            </w:r>
            <w:r w:rsidRPr="00984EA9">
              <w:rPr>
                <w:rFonts w:ascii="Times New Roman" w:hAnsi="Times New Roman"/>
                <w:noProof/>
                <w:color w:val="auto"/>
                <w:sz w:val="24"/>
                <w:lang w:val="fr-BE"/>
              </w:rPr>
              <w:t xml:space="preserve">. </w:t>
            </w:r>
          </w:p>
        </w:tc>
        <w:tc>
          <w:tcPr>
            <w:tcW w:w="3346" w:type="dxa"/>
          </w:tcPr>
          <w:p w14:paraId="0C46421A" w14:textId="77777777" w:rsidR="00984EA9" w:rsidRPr="00984EA9" w:rsidRDefault="00984EA9" w:rsidP="00984EA9">
            <w:pPr>
              <w:pStyle w:val="Heading1"/>
              <w:jc w:val="both"/>
              <w:outlineLvl w:val="0"/>
              <w:rPr>
                <w:rFonts w:ascii="Times New Roman" w:eastAsiaTheme="minorHAnsi" w:hAnsi="Times New Roman" w:cstheme="minorBidi"/>
                <w:i/>
                <w:noProof/>
                <w:color w:val="auto"/>
                <w:sz w:val="24"/>
                <w:szCs w:val="22"/>
                <w:lang w:val="fr-BE"/>
              </w:rPr>
            </w:pPr>
          </w:p>
        </w:tc>
      </w:tr>
    </w:tbl>
    <w:p w14:paraId="255528CC" w14:textId="77777777" w:rsidR="00984EA9" w:rsidRPr="00A02D10" w:rsidRDefault="00984EA9" w:rsidP="00984EA9">
      <w:pPr>
        <w:pStyle w:val="Heading1"/>
        <w:numPr>
          <w:ilvl w:val="0"/>
          <w:numId w:val="112"/>
        </w:numPr>
        <w:rPr>
          <w:rFonts w:ascii="Times New Roman" w:eastAsia="Calibri" w:hAnsi="Times New Roman" w:cs="Times New Roman"/>
          <w:b/>
          <w:noProof/>
          <w:color w:val="auto"/>
          <w:sz w:val="24"/>
          <w:szCs w:val="24"/>
        </w:rPr>
      </w:pPr>
      <w:r>
        <w:rPr>
          <w:rFonts w:ascii="Times New Roman" w:hAnsi="Times New Roman"/>
          <w:b/>
          <w:noProof/>
          <w:color w:val="auto"/>
          <w:sz w:val="24"/>
        </w:rPr>
        <w:t>Introduction</w:t>
      </w:r>
    </w:p>
    <w:p w14:paraId="4F0AEB42" w14:textId="77777777" w:rsidR="00984EA9" w:rsidRPr="00984EA9" w:rsidDel="00C1680C" w:rsidRDefault="00984EA9" w:rsidP="00984EA9">
      <w:pPr>
        <w:spacing w:before="240"/>
        <w:jc w:val="both"/>
        <w:rPr>
          <w:noProof/>
          <w:lang w:val="fr-BE"/>
        </w:rPr>
      </w:pPr>
      <w:r w:rsidRPr="00984EA9">
        <w:rPr>
          <w:noProof/>
          <w:lang w:val="fr-BE"/>
        </w:rPr>
        <w:t xml:space="preserve">En cette période marquée par de nombreux défis et une évolution rapide des paradigmes, notamment par la guerre d’agression que la Russie mène actuellement contre l’Ukraine, il est clairement nécessaire de renforcer notre partenariat avec les jeunes partout dans le monde pour permettre un changement porteur de transformation positive. </w:t>
      </w:r>
    </w:p>
    <w:p w14:paraId="70F011F3" w14:textId="77777777" w:rsidR="00984EA9" w:rsidRPr="00984EA9" w:rsidRDefault="00984EA9" w:rsidP="00984EA9">
      <w:pPr>
        <w:spacing w:before="240"/>
        <w:jc w:val="both"/>
        <w:rPr>
          <w:noProof/>
          <w:lang w:val="fr-BE"/>
        </w:rPr>
      </w:pPr>
      <w:r w:rsidRPr="00984EA9">
        <w:rPr>
          <w:b/>
          <w:noProof/>
          <w:lang w:val="fr-BE"/>
        </w:rPr>
        <w:t>Le monde compte un nombre sans précédent</w:t>
      </w:r>
      <w:r w:rsidRPr="00984EA9">
        <w:rPr>
          <w:noProof/>
          <w:lang w:val="fr-BE"/>
        </w:rPr>
        <w:t xml:space="preserve">, soit 1,8 milliard, </w:t>
      </w:r>
      <w:r w:rsidRPr="00984EA9">
        <w:rPr>
          <w:b/>
          <w:noProof/>
          <w:lang w:val="fr-BE"/>
        </w:rPr>
        <w:t>de jeunes</w:t>
      </w:r>
      <w:r w:rsidRPr="00984EA9">
        <w:rPr>
          <w:noProof/>
          <w:lang w:val="fr-BE"/>
        </w:rPr>
        <w:t xml:space="preserve"> âgés de 10 à 24 ans</w:t>
      </w:r>
      <w:r>
        <w:rPr>
          <w:rStyle w:val="FootnoteReference"/>
          <w:noProof/>
        </w:rPr>
        <w:footnoteReference w:id="3"/>
      </w:r>
      <w:r w:rsidRPr="00984EA9">
        <w:rPr>
          <w:noProof/>
          <w:lang w:val="fr-BE"/>
        </w:rPr>
        <w:t xml:space="preserve">. Près de 90 % d’entre eux vivent dans des pays à faible revenu ou à revenu intermédiaire. Dans le contexte de la transition démographique mondiale, ces chiffres devraient encore augmenter. </w:t>
      </w:r>
    </w:p>
    <w:p w14:paraId="44ED825A" w14:textId="77777777" w:rsidR="00984EA9" w:rsidRPr="00984EA9" w:rsidRDefault="00984EA9" w:rsidP="00984EA9">
      <w:pPr>
        <w:spacing w:before="240"/>
        <w:jc w:val="both"/>
        <w:rPr>
          <w:noProof/>
          <w:lang w:val="fr-BE"/>
        </w:rPr>
      </w:pPr>
      <w:r w:rsidRPr="00984EA9">
        <w:rPr>
          <w:b/>
          <w:noProof/>
          <w:lang w:val="fr-BE"/>
        </w:rPr>
        <w:t>Partout dans le monde, les jeunes sont de puissants vecteurs de changement</w:t>
      </w:r>
      <w:r w:rsidRPr="00984EA9">
        <w:rPr>
          <w:noProof/>
          <w:lang w:val="fr-BE"/>
        </w:rPr>
        <w:t>. Ils jouent un rôle crucial dans la résolution des problèmes planétaires, dans le développement durable et dans l’innovation. Ils sont souvent à l’avant-garde de la lutte contre le changement climatique, la pauvreté et la corruption, ainsi que du combat pour la paix et la réconciliation dans les zones de conflit. Ils sont nombreux à défendre les droits de l’homme, qu’il s’agisse des droits civils, politiques, économiques, sociaux ou culturels.</w:t>
      </w:r>
    </w:p>
    <w:p w14:paraId="66AE7FE6" w14:textId="77777777" w:rsidR="00984EA9" w:rsidRPr="00984EA9" w:rsidRDefault="00984EA9" w:rsidP="00984EA9">
      <w:pPr>
        <w:jc w:val="both"/>
        <w:rPr>
          <w:rFonts w:cs="Times New Roman"/>
          <w:noProof/>
          <w:szCs w:val="24"/>
          <w:lang w:val="fr-BE"/>
        </w:rPr>
      </w:pPr>
      <w:r w:rsidRPr="00984EA9">
        <w:rPr>
          <w:noProof/>
          <w:lang w:val="fr-BE"/>
        </w:rPr>
        <w:t>Toutefois, les perspectives qui s’offrent à eux et leur capacité d’action sont souvent limitées par le manque d’accès à l’éducation, à des emplois décents, aux soins de santé et à la protection sociale et, dans de nombreux pays, par le rétrécissement des espaces dévolus à la démocratie et à la société civile. Des obstacles juridiques, culturels et économiques limitent la participation civique et politique des jeunes, ce qui ne favorise pas la confiance à l’égard des institutions et des systèmes politiques.</w:t>
      </w:r>
    </w:p>
    <w:p w14:paraId="4F6D8627" w14:textId="77777777" w:rsidR="00984EA9" w:rsidRPr="00984EA9" w:rsidRDefault="00984EA9" w:rsidP="00984EA9">
      <w:pPr>
        <w:jc w:val="both"/>
        <w:rPr>
          <w:rFonts w:cs="Times New Roman"/>
          <w:noProof/>
          <w:szCs w:val="24"/>
          <w:lang w:val="fr-BE"/>
        </w:rPr>
      </w:pPr>
      <w:r w:rsidRPr="00984EA9">
        <w:rPr>
          <w:b/>
          <w:noProof/>
          <w:lang w:val="fr-BE"/>
        </w:rPr>
        <w:t>Les jeunes et les enfants sont les principales victimes des crises et de l’instabilité</w:t>
      </w:r>
      <w:r w:rsidRPr="00984EA9">
        <w:rPr>
          <w:noProof/>
          <w:lang w:val="fr-BE"/>
        </w:rPr>
        <w:t xml:space="preserve"> provoquées par les conflits armés, la montée des inégalités, le changement climatique et la dégradation de l’environnement. Quelque 600 millions de jeunes vivent dans des situations de conflit ou de fragilité, 71 millions de jeunes sont sans emploi et environ 264 millions d’enfants et de jeunes ne sont pas scolarisés. Les filles et les jeunes femmes sont particulièrement touchées.</w:t>
      </w:r>
    </w:p>
    <w:p w14:paraId="37C059B7" w14:textId="77777777" w:rsidR="00984EA9" w:rsidRPr="00984EA9" w:rsidRDefault="00984EA9" w:rsidP="00984EA9">
      <w:pPr>
        <w:jc w:val="both"/>
        <w:rPr>
          <w:rFonts w:cs="Times New Roman"/>
          <w:noProof/>
          <w:szCs w:val="24"/>
          <w:lang w:val="fr-BE"/>
        </w:rPr>
      </w:pPr>
      <w:r w:rsidRPr="00984EA9">
        <w:rPr>
          <w:noProof/>
          <w:lang w:val="fr-BE"/>
        </w:rPr>
        <w:t>La pandémie de COVID-19 a pesé lourdement sur l’éducation, l’emploi et le bien-être mental des jeunes, ainsi que sur leur droit de participer à la vie publique</w:t>
      </w:r>
      <w:r>
        <w:rPr>
          <w:rStyle w:val="FootnoteReference"/>
          <w:rFonts w:cs="Times New Roman"/>
          <w:noProof/>
          <w:szCs w:val="24"/>
        </w:rPr>
        <w:footnoteReference w:id="4"/>
      </w:r>
      <w:r w:rsidRPr="00984EA9">
        <w:rPr>
          <w:noProof/>
          <w:lang w:val="fr-BE"/>
        </w:rPr>
        <w:t xml:space="preserve">. Si de nombreux jeunes ont fait preuve d’une forte mobilisation pour protéger les personnes âgées et les personnes vulnérables pendant la pandémie, cette dernière a également souligné la nécessité d’une plus grande </w:t>
      </w:r>
      <w:r w:rsidRPr="00984EA9">
        <w:rPr>
          <w:b/>
          <w:noProof/>
          <w:lang w:val="fr-BE"/>
        </w:rPr>
        <w:t>solidarité intergénérationnelle</w:t>
      </w:r>
      <w:r w:rsidRPr="00984EA9">
        <w:rPr>
          <w:noProof/>
          <w:lang w:val="fr-BE"/>
        </w:rPr>
        <w:t xml:space="preserve"> pour construire des sociétés plus égalitaires, plus durables et plus résilientes, dans l’intérêt de l’avenir des jeunes générations. </w:t>
      </w:r>
    </w:p>
    <w:p w14:paraId="693E8942" w14:textId="77777777" w:rsidR="00984EA9" w:rsidRPr="00984EA9" w:rsidRDefault="00984EA9" w:rsidP="00984EA9">
      <w:pPr>
        <w:pStyle w:val="paragraph"/>
        <w:jc w:val="both"/>
        <w:rPr>
          <w:iCs/>
          <w:noProof/>
          <w:lang w:val="fr-BE"/>
        </w:rPr>
      </w:pPr>
      <w:r w:rsidRPr="00984EA9">
        <w:rPr>
          <w:noProof/>
          <w:lang w:val="fr-BE"/>
        </w:rPr>
        <w:t xml:space="preserve">Dans un tel contexte, </w:t>
      </w:r>
      <w:r w:rsidRPr="00984EA9">
        <w:rPr>
          <w:b/>
          <w:noProof/>
          <w:lang w:val="fr-BE"/>
        </w:rPr>
        <w:t>les jeunes doivent avoir réellement voix au chapitre</w:t>
      </w:r>
      <w:r w:rsidRPr="00984EA9">
        <w:rPr>
          <w:noProof/>
          <w:lang w:val="fr-BE"/>
        </w:rPr>
        <w:t xml:space="preserve"> pour concevoir les solutions qui auront une incidence sur leur avenir et celui de la planète. </w:t>
      </w:r>
    </w:p>
    <w:p w14:paraId="1F24A9A1" w14:textId="77777777" w:rsidR="00984EA9" w:rsidRPr="00984EA9" w:rsidRDefault="00984EA9" w:rsidP="00984EA9">
      <w:pPr>
        <w:pStyle w:val="paragraph"/>
        <w:jc w:val="both"/>
        <w:rPr>
          <w:bCs/>
          <w:noProof/>
          <w:lang w:val="fr-BE"/>
        </w:rPr>
      </w:pPr>
      <w:r w:rsidRPr="00984EA9">
        <w:rPr>
          <w:noProof/>
          <w:lang w:val="fr-BE"/>
        </w:rPr>
        <w:t xml:space="preserve">Le plan d’action pour la jeunesse répond à cet impératif et définit un cadre d’action pour établir un </w:t>
      </w:r>
      <w:r w:rsidRPr="00984EA9">
        <w:rPr>
          <w:b/>
          <w:noProof/>
          <w:lang w:val="fr-BE"/>
        </w:rPr>
        <w:t>partenariat stratégique avec les jeunes dans l’action extérieure de l’UE</w:t>
      </w:r>
      <w:r w:rsidRPr="00984EA9">
        <w:rPr>
          <w:noProof/>
          <w:lang w:val="fr-BE"/>
        </w:rPr>
        <w:t>, comme le Conseil l’a également demandé dans ses conclusions de 2020</w:t>
      </w:r>
      <w:r>
        <w:rPr>
          <w:rStyle w:val="FootnoteReference"/>
          <w:bCs/>
          <w:noProof/>
        </w:rPr>
        <w:footnoteReference w:id="5"/>
      </w:r>
      <w:r w:rsidRPr="00984EA9">
        <w:rPr>
          <w:noProof/>
          <w:lang w:val="fr-BE"/>
        </w:rPr>
        <w:t xml:space="preserve">. Le plan d’action vise à encourager la mobilisation des jeunes en tant que partenaires stratégiques, à soutenir leur autonomisation et à exploiter le </w:t>
      </w:r>
      <w:r w:rsidRPr="00984EA9">
        <w:rPr>
          <w:b/>
          <w:noProof/>
          <w:lang w:val="fr-BE"/>
        </w:rPr>
        <w:t>dividende démographique</w:t>
      </w:r>
      <w:r w:rsidRPr="00984EA9">
        <w:rPr>
          <w:noProof/>
          <w:lang w:val="fr-BE"/>
        </w:rPr>
        <w:t xml:space="preserve">, pour bâtir des sociétés plus résilientes et plus inclusives et progresser dans la réalisation des engagements pris au niveau mondial tels que les </w:t>
      </w:r>
      <w:r w:rsidRPr="00984EA9">
        <w:rPr>
          <w:b/>
          <w:noProof/>
          <w:lang w:val="fr-BE"/>
        </w:rPr>
        <w:t>objectifs de développement durable</w:t>
      </w:r>
      <w:r w:rsidRPr="00984EA9">
        <w:rPr>
          <w:noProof/>
          <w:lang w:val="fr-BE"/>
        </w:rPr>
        <w:t xml:space="preserve"> (ODD) du </w:t>
      </w:r>
      <w:r w:rsidRPr="00984EA9">
        <w:rPr>
          <w:b/>
          <w:noProof/>
          <w:lang w:val="fr-BE"/>
        </w:rPr>
        <w:t>programme 2030</w:t>
      </w:r>
      <w:r w:rsidRPr="00984EA9">
        <w:rPr>
          <w:noProof/>
          <w:lang w:val="fr-BE"/>
        </w:rPr>
        <w:t xml:space="preserve"> des Nations unies et l’</w:t>
      </w:r>
      <w:r w:rsidRPr="00984EA9">
        <w:rPr>
          <w:b/>
          <w:noProof/>
          <w:lang w:val="fr-BE"/>
        </w:rPr>
        <w:t>accord de Paris sur le climat</w:t>
      </w:r>
      <w:r w:rsidRPr="00984EA9">
        <w:rPr>
          <w:noProof/>
          <w:lang w:val="fr-BE"/>
        </w:rPr>
        <w:t xml:space="preserve">. </w:t>
      </w:r>
    </w:p>
    <w:p w14:paraId="5C8C5A9B" w14:textId="77777777" w:rsidR="00984EA9" w:rsidRPr="00984EA9" w:rsidRDefault="00984EA9" w:rsidP="00984EA9">
      <w:pPr>
        <w:pStyle w:val="paragraph"/>
        <w:jc w:val="both"/>
        <w:rPr>
          <w:bCs/>
          <w:noProof/>
          <w:lang w:val="fr-BE"/>
        </w:rPr>
      </w:pPr>
      <w:r w:rsidRPr="00984EA9">
        <w:rPr>
          <w:noProof/>
          <w:lang w:val="fr-BE"/>
        </w:rPr>
        <w:t>La réponse de l’UE à ces nombreux défis repose sur les valeurs fondamentales énoncées à l’</w:t>
      </w:r>
      <w:r w:rsidRPr="00984EA9">
        <w:rPr>
          <w:b/>
          <w:noProof/>
          <w:lang w:val="fr-BE"/>
        </w:rPr>
        <w:t>article 2 du traité sur l’Union européenne</w:t>
      </w:r>
      <w:r w:rsidRPr="00984EA9">
        <w:rPr>
          <w:noProof/>
          <w:lang w:val="fr-BE"/>
        </w:rPr>
        <w:t>. Elle consiste à établir des partenariats solides pour le présent, à assurer l’avenir des générations futures et à contribuer à l’</w:t>
      </w:r>
      <w:r w:rsidRPr="00984EA9">
        <w:rPr>
          <w:b/>
          <w:bCs/>
          <w:noProof/>
          <w:lang w:val="fr-BE"/>
        </w:rPr>
        <w:t>équité et</w:t>
      </w:r>
      <w:r w:rsidRPr="00984EA9">
        <w:rPr>
          <w:noProof/>
          <w:lang w:val="fr-BE"/>
        </w:rPr>
        <w:t xml:space="preserve"> à la </w:t>
      </w:r>
      <w:r w:rsidRPr="00984EA9">
        <w:rPr>
          <w:b/>
          <w:bCs/>
          <w:noProof/>
          <w:lang w:val="fr-BE"/>
        </w:rPr>
        <w:t>justice</w:t>
      </w:r>
      <w:r w:rsidRPr="00984EA9">
        <w:rPr>
          <w:noProof/>
          <w:lang w:val="fr-BE"/>
        </w:rPr>
        <w:t xml:space="preserve"> </w:t>
      </w:r>
      <w:r w:rsidRPr="00984EA9">
        <w:rPr>
          <w:b/>
          <w:bCs/>
          <w:noProof/>
          <w:lang w:val="fr-BE"/>
        </w:rPr>
        <w:t>intergénérationnelles</w:t>
      </w:r>
      <w:r w:rsidRPr="00984EA9">
        <w:rPr>
          <w:noProof/>
          <w:lang w:val="fr-BE"/>
        </w:rPr>
        <w:t>.</w:t>
      </w:r>
    </w:p>
    <w:p w14:paraId="0F7CD357" w14:textId="77777777" w:rsidR="00984EA9" w:rsidRPr="00984EA9" w:rsidRDefault="00984EA9" w:rsidP="00984EA9">
      <w:pPr>
        <w:pStyle w:val="paragraph"/>
        <w:jc w:val="both"/>
        <w:rPr>
          <w:noProof/>
          <w:lang w:val="fr-BE"/>
        </w:rPr>
      </w:pPr>
      <w:r w:rsidRPr="00984EA9">
        <w:rPr>
          <w:noProof/>
          <w:lang w:val="fr-BE"/>
        </w:rPr>
        <w:t xml:space="preserve">Le plan d’action pour la jeunesse, qui </w:t>
      </w:r>
      <w:r w:rsidRPr="00984EA9">
        <w:rPr>
          <w:b/>
          <w:noProof/>
          <w:lang w:val="fr-BE"/>
        </w:rPr>
        <w:t>s’attache au passage de l’enfance à l’âge adulte</w:t>
      </w:r>
      <w:r w:rsidRPr="00984EA9">
        <w:rPr>
          <w:noProof/>
          <w:lang w:val="fr-BE"/>
        </w:rPr>
        <w:t xml:space="preserve"> et constitue un résultat concret de l’</w:t>
      </w:r>
      <w:r w:rsidRPr="00984EA9">
        <w:rPr>
          <w:b/>
          <w:noProof/>
          <w:lang w:val="fr-BE"/>
        </w:rPr>
        <w:t>Année européenne de la jeunesse</w:t>
      </w:r>
      <w:r>
        <w:rPr>
          <w:rStyle w:val="FootnoteReference"/>
          <w:bCs/>
          <w:noProof/>
        </w:rPr>
        <w:footnoteReference w:id="6"/>
      </w:r>
      <w:r w:rsidRPr="00984EA9">
        <w:rPr>
          <w:noProof/>
          <w:lang w:val="fr-BE"/>
        </w:rPr>
        <w:t xml:space="preserve">, renforce la dimension internationale de la </w:t>
      </w:r>
      <w:r w:rsidRPr="00984EA9">
        <w:rPr>
          <w:b/>
          <w:noProof/>
          <w:lang w:val="fr-BE"/>
        </w:rPr>
        <w:t>stratégie de l’UE en faveur de la jeunesse</w:t>
      </w:r>
      <w:r>
        <w:rPr>
          <w:rStyle w:val="FootnoteReference"/>
          <w:b/>
          <w:bCs/>
          <w:noProof/>
        </w:rPr>
        <w:footnoteReference w:id="7"/>
      </w:r>
      <w:r w:rsidRPr="00984EA9">
        <w:rPr>
          <w:noProof/>
          <w:lang w:val="fr-BE"/>
        </w:rPr>
        <w:t xml:space="preserve"> et prend appui sur la </w:t>
      </w:r>
      <w:r w:rsidRPr="00984EA9">
        <w:rPr>
          <w:b/>
          <w:noProof/>
          <w:lang w:val="fr-BE"/>
        </w:rPr>
        <w:t>stratégie de l’UE sur les droits de l’enfant</w:t>
      </w:r>
      <w:r>
        <w:rPr>
          <w:b/>
          <w:noProof/>
          <w:vertAlign w:val="superscript"/>
        </w:rPr>
        <w:footnoteReference w:id="8"/>
      </w:r>
      <w:r w:rsidRPr="00984EA9">
        <w:rPr>
          <w:noProof/>
          <w:lang w:val="fr-BE"/>
        </w:rPr>
        <w:t>, qui promeut une participation et une autonomisation effectives dès le plus jeune âge.</w:t>
      </w:r>
    </w:p>
    <w:p w14:paraId="42C45AB7" w14:textId="77777777" w:rsidR="00984EA9" w:rsidRPr="00984EA9" w:rsidRDefault="00984EA9" w:rsidP="00984EA9">
      <w:pPr>
        <w:pStyle w:val="paragraph"/>
        <w:jc w:val="both"/>
        <w:rPr>
          <w:iCs/>
          <w:noProof/>
          <w:lang w:val="fr-BE"/>
        </w:rPr>
      </w:pPr>
      <w:r w:rsidRPr="00984EA9">
        <w:rPr>
          <w:noProof/>
          <w:lang w:val="fr-BE"/>
        </w:rPr>
        <w:t xml:space="preserve">Le plan d’action pour la jeunesse s’appuie sur le </w:t>
      </w:r>
      <w:r w:rsidRPr="00984EA9">
        <w:rPr>
          <w:b/>
          <w:noProof/>
          <w:lang w:val="fr-BE"/>
        </w:rPr>
        <w:t>plan d’action de l’UE en faveur des droits de l’homme et de la démocratie</w:t>
      </w:r>
      <w:r>
        <w:rPr>
          <w:rStyle w:val="FootnoteReference"/>
          <w:b/>
          <w:iCs/>
          <w:noProof/>
        </w:rPr>
        <w:footnoteReference w:id="9"/>
      </w:r>
      <w:r w:rsidRPr="00984EA9">
        <w:rPr>
          <w:noProof/>
          <w:lang w:val="fr-BE"/>
        </w:rPr>
        <w:t xml:space="preserve">, qui souligne la nécessité d’une participation égale, entière et effective des jeunes à la vie publique et politique, ainsi que sur le </w:t>
      </w:r>
      <w:r w:rsidRPr="00984EA9">
        <w:rPr>
          <w:b/>
          <w:noProof/>
          <w:lang w:val="fr-BE"/>
        </w:rPr>
        <w:t>socle européen des droits sociaux</w:t>
      </w:r>
      <w:r>
        <w:rPr>
          <w:rStyle w:val="FootnoteReference"/>
          <w:noProof/>
        </w:rPr>
        <w:footnoteReference w:id="10"/>
      </w:r>
      <w:r w:rsidRPr="00984EA9">
        <w:rPr>
          <w:noProof/>
          <w:lang w:val="fr-BE"/>
        </w:rPr>
        <w:t>.</w:t>
      </w:r>
      <w:r w:rsidRPr="00984EA9">
        <w:rPr>
          <w:b/>
          <w:noProof/>
          <w:lang w:val="fr-BE"/>
        </w:rPr>
        <w:t xml:space="preserve"> </w:t>
      </w:r>
      <w:r w:rsidRPr="00984EA9">
        <w:rPr>
          <w:noProof/>
          <w:lang w:val="fr-BE"/>
        </w:rPr>
        <w:t xml:space="preserve">Enfin, il met en œuvre le </w:t>
      </w:r>
      <w:r w:rsidRPr="00984EA9">
        <w:rPr>
          <w:b/>
          <w:noProof/>
          <w:lang w:val="fr-BE"/>
        </w:rPr>
        <w:t>troisième plan d’action de l’UE sur l’égalité entre les hommes et les femmes (GAP III)</w:t>
      </w:r>
      <w:r>
        <w:rPr>
          <w:rStyle w:val="FootnoteReference"/>
          <w:bCs/>
          <w:iCs/>
          <w:noProof/>
        </w:rPr>
        <w:footnoteReference w:id="11"/>
      </w:r>
      <w:r w:rsidRPr="00984EA9">
        <w:rPr>
          <w:noProof/>
          <w:lang w:val="fr-BE"/>
        </w:rPr>
        <w:t>, en mettant l’accent sur l’autonomisation des filles et des jeunes femmes.</w:t>
      </w:r>
    </w:p>
    <w:p w14:paraId="01D8FB78" w14:textId="77777777" w:rsidR="00984EA9" w:rsidRPr="00984EA9" w:rsidRDefault="00984EA9" w:rsidP="00984EA9">
      <w:pPr>
        <w:jc w:val="both"/>
        <w:rPr>
          <w:noProof/>
          <w:szCs w:val="24"/>
          <w:lang w:val="fr-BE"/>
        </w:rPr>
      </w:pPr>
      <w:r w:rsidRPr="00984EA9">
        <w:rPr>
          <w:noProof/>
          <w:lang w:val="fr-BE"/>
        </w:rPr>
        <w:t xml:space="preserve">Le plan d’action pour la jeunesse soutiendra également la mise en œuvre du </w:t>
      </w:r>
      <w:r w:rsidRPr="00984EA9">
        <w:rPr>
          <w:b/>
          <w:noProof/>
          <w:lang w:val="fr-BE"/>
        </w:rPr>
        <w:t>programme des Nations unies relatif aux jeunes et à la paix et à la sécurité</w:t>
      </w:r>
      <w:r w:rsidRPr="00984EA9">
        <w:rPr>
          <w:noProof/>
          <w:lang w:val="fr-BE"/>
        </w:rPr>
        <w:t xml:space="preserve"> ainsi que la contribution des jeunes à l’instauration d’une paix durable, à la justice et à la réconciliation et à la lutte contre l’extrémisme violent</w:t>
      </w:r>
      <w:r>
        <w:rPr>
          <w:iCs/>
          <w:noProof/>
          <w:vertAlign w:val="superscript"/>
        </w:rPr>
        <w:footnoteReference w:id="12"/>
      </w:r>
      <w:r w:rsidRPr="00984EA9">
        <w:rPr>
          <w:noProof/>
          <w:lang w:val="fr-BE"/>
        </w:rPr>
        <w:t>.Le plan d’action a, par nature, un caractère mondial, mais sera également mis en œuvre selon des approches sur mesure adaptées aux besoins et aux situations des jeunes dans des régions spécifiques, par exemple dans les pays concernés par l’élargissement et les pays du voisinage de l’UE, en Afrique, au Moyen-Orient, en Amérique latine et dans les Caraïbes et en Asie et dans le Pacifique.</w:t>
      </w:r>
    </w:p>
    <w:p w14:paraId="7C33EE07" w14:textId="77777777" w:rsidR="00984EA9" w:rsidRPr="00D27DBF" w:rsidRDefault="00984EA9" w:rsidP="00984EA9">
      <w:pPr>
        <w:pStyle w:val="paragraph"/>
        <w:jc w:val="both"/>
        <w:rPr>
          <w:rFonts w:eastAsia="Calibri"/>
          <w:b/>
          <w:bCs/>
          <w:i/>
          <w:noProof/>
          <w:lang w:val="fr-BE" w:eastAsia="en-US"/>
        </w:rPr>
      </w:pPr>
    </w:p>
    <w:p w14:paraId="6F3F6EAA" w14:textId="77777777" w:rsidR="00984EA9" w:rsidRPr="00984EA9" w:rsidRDefault="00984EA9" w:rsidP="00984EA9">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Autospacing="0"/>
        <w:jc w:val="center"/>
        <w:rPr>
          <w:rFonts w:eastAsia="Calibri"/>
          <w:noProof/>
          <w:lang w:val="fr-BE"/>
        </w:rPr>
      </w:pPr>
      <w:r w:rsidRPr="00984EA9">
        <w:rPr>
          <w:b/>
          <w:noProof/>
          <w:lang w:val="fr-BE"/>
        </w:rPr>
        <w:t>Les jeunes ont voix au chapitre</w:t>
      </w:r>
    </w:p>
    <w:p w14:paraId="6F8564B8" w14:textId="77777777" w:rsidR="00984EA9" w:rsidRPr="00984EA9" w:rsidRDefault="00984EA9" w:rsidP="00984EA9">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Autospacing="0"/>
        <w:jc w:val="both"/>
        <w:rPr>
          <w:rFonts w:eastAsia="Calibri"/>
          <w:noProof/>
          <w:lang w:val="fr-BE"/>
        </w:rPr>
      </w:pPr>
      <w:r w:rsidRPr="00984EA9">
        <w:rPr>
          <w:noProof/>
          <w:lang w:val="fr-BE"/>
        </w:rPr>
        <w:t xml:space="preserve">Le plan d’action pour la jeunesse a été élaboré au terme de </w:t>
      </w:r>
      <w:r w:rsidRPr="00984EA9">
        <w:rPr>
          <w:b/>
          <w:noProof/>
          <w:lang w:val="fr-BE"/>
        </w:rPr>
        <w:t>consultations approfondies auxquelles ont participé plus de 220 parties prenantes</w:t>
      </w:r>
      <w:r w:rsidRPr="00984EA9">
        <w:rPr>
          <w:noProof/>
          <w:lang w:val="fr-BE"/>
        </w:rPr>
        <w:t xml:space="preserve"> dans le monde entier, en particulier des organisations de jeunesse et de défense des droits de l’enfant. Il répond à la demande légitime des jeunes, qui ressort également des résultats de la </w:t>
      </w:r>
      <w:r w:rsidRPr="00984EA9">
        <w:rPr>
          <w:b/>
          <w:noProof/>
          <w:lang w:val="fr-BE"/>
        </w:rPr>
        <w:t>conférence sur l’avenir de l’Europe</w:t>
      </w:r>
      <w:r>
        <w:rPr>
          <w:rStyle w:val="FootnoteReference"/>
          <w:rFonts w:eastAsia="Calibri"/>
          <w:noProof/>
          <w:lang w:val="en-US" w:eastAsia="en-US"/>
        </w:rPr>
        <w:footnoteReference w:id="13"/>
      </w:r>
      <w:r w:rsidRPr="00984EA9">
        <w:rPr>
          <w:noProof/>
          <w:lang w:val="fr-BE"/>
        </w:rPr>
        <w:t xml:space="preserve">, d’être associés de </w:t>
      </w:r>
      <w:r w:rsidRPr="00984EA9">
        <w:rPr>
          <w:b/>
          <w:noProof/>
          <w:lang w:val="fr-BE"/>
        </w:rPr>
        <w:t>manière</w:t>
      </w:r>
      <w:r w:rsidRPr="00984EA9">
        <w:rPr>
          <w:noProof/>
          <w:lang w:val="fr-BE"/>
        </w:rPr>
        <w:t xml:space="preserve"> plus </w:t>
      </w:r>
      <w:r w:rsidRPr="00984EA9">
        <w:rPr>
          <w:b/>
          <w:noProof/>
          <w:lang w:val="fr-BE"/>
        </w:rPr>
        <w:t>structurée</w:t>
      </w:r>
      <w:r w:rsidRPr="00984EA9">
        <w:rPr>
          <w:noProof/>
          <w:lang w:val="fr-BE"/>
        </w:rPr>
        <w:t xml:space="preserve"> aux processus d’élaboration des politiques et de prise de décisions de l’UE. </w:t>
      </w:r>
    </w:p>
    <w:p w14:paraId="6B75D583" w14:textId="77777777" w:rsidR="00984EA9" w:rsidRPr="00984EA9" w:rsidRDefault="00984EA9" w:rsidP="00984EA9">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jc w:val="both"/>
        <w:textAlignment w:val="baseline"/>
        <w:rPr>
          <w:rFonts w:eastAsia="Calibri"/>
          <w:noProof/>
          <w:lang w:val="fr-BE"/>
        </w:rPr>
      </w:pPr>
      <w:r w:rsidRPr="00984EA9">
        <w:rPr>
          <w:noProof/>
          <w:lang w:val="fr-BE"/>
        </w:rPr>
        <w:t xml:space="preserve">Comme l’a souligné le </w:t>
      </w:r>
      <w:r w:rsidRPr="00984EA9">
        <w:rPr>
          <w:b/>
          <w:noProof/>
          <w:lang w:val="fr-BE"/>
        </w:rPr>
        <w:t>«Youth Sounding Board for International Partnerships»</w:t>
      </w:r>
      <w:r>
        <w:rPr>
          <w:rStyle w:val="FootnoteReference"/>
          <w:rFonts w:eastAsia="Calibri"/>
          <w:noProof/>
          <w:lang w:eastAsia="en-US"/>
        </w:rPr>
        <w:footnoteReference w:id="14"/>
      </w:r>
      <w:r w:rsidRPr="00984EA9">
        <w:rPr>
          <w:noProof/>
          <w:lang w:val="fr-BE"/>
        </w:rPr>
        <w:t>, les jeunes ne peuvent être considérés comme «accessoires» aux initiatives dirigées par des adultes. Ils constituent un groupe dont les compétences et les points de vue, essentiels et uniques, sont nécessaires à l’information et à la conduite des politiques, à la prestation de services et à la recherche. Les obstacles à une participation effective des jeunes ne peuvent être surmontés qu’à l’aide d’un plan d’action élaboré au moyen de processus qui, eux-mêmes, ont tenté de transcender ces obstacles.</w:t>
      </w:r>
    </w:p>
    <w:p w14:paraId="228CE75F" w14:textId="77777777" w:rsidR="00984EA9" w:rsidRPr="00984EA9" w:rsidRDefault="00984EA9" w:rsidP="00984EA9">
      <w:pPr>
        <w:pStyle w:val="Heading1"/>
        <w:numPr>
          <w:ilvl w:val="0"/>
          <w:numId w:val="112"/>
        </w:numPr>
        <w:rPr>
          <w:rFonts w:ascii="Times New Roman" w:eastAsia="Calibri" w:hAnsi="Times New Roman" w:cs="Times New Roman"/>
          <w:b/>
          <w:noProof/>
          <w:color w:val="auto"/>
          <w:sz w:val="24"/>
          <w:szCs w:val="24"/>
          <w:lang w:val="fr-BE"/>
        </w:rPr>
      </w:pPr>
      <w:r w:rsidRPr="00984EA9">
        <w:rPr>
          <w:rFonts w:ascii="Times New Roman" w:hAnsi="Times New Roman"/>
          <w:b/>
          <w:noProof/>
          <w:color w:val="auto"/>
          <w:sz w:val="24"/>
          <w:lang w:val="fr-BE"/>
        </w:rPr>
        <w:t xml:space="preserve">Vers un partenariat stratégique de l’UE avec les jeunes dans le domaine de l’action extérieure </w:t>
      </w:r>
    </w:p>
    <w:p w14:paraId="1294E6D4" w14:textId="77777777" w:rsidR="00984EA9" w:rsidRPr="00984EA9" w:rsidRDefault="00984EA9" w:rsidP="00984EA9">
      <w:pPr>
        <w:pStyle w:val="paragraph"/>
        <w:jc w:val="both"/>
        <w:rPr>
          <w:rFonts w:eastAsia="Calibri"/>
          <w:b/>
          <w:bCs/>
          <w:noProof/>
          <w:lang w:val="fr-BE"/>
        </w:rPr>
      </w:pPr>
      <w:r w:rsidRPr="00984EA9">
        <w:rPr>
          <w:noProof/>
          <w:lang w:val="fr-BE"/>
        </w:rPr>
        <w:t>L’UE sera guidée par quatre principes dans la mise en place d’un partenariat stratégique avec les jeunes:</w:t>
      </w:r>
      <w:r w:rsidRPr="00984EA9">
        <w:rPr>
          <w:b/>
          <w:noProof/>
          <w:lang w:val="fr-BE"/>
        </w:rPr>
        <w:t xml:space="preserve"> </w:t>
      </w:r>
    </w:p>
    <w:p w14:paraId="75681925" w14:textId="77777777" w:rsidR="00984EA9" w:rsidRPr="00984EA9" w:rsidRDefault="00984EA9" w:rsidP="00984EA9">
      <w:pPr>
        <w:pStyle w:val="paragraph"/>
        <w:numPr>
          <w:ilvl w:val="0"/>
          <w:numId w:val="36"/>
        </w:numPr>
        <w:jc w:val="both"/>
        <w:rPr>
          <w:noProof/>
          <w:lang w:val="fr-BE"/>
        </w:rPr>
      </w:pPr>
      <w:r w:rsidRPr="00984EA9">
        <w:rPr>
          <w:b/>
          <w:noProof/>
          <w:lang w:val="fr-BE"/>
        </w:rPr>
        <w:t>Une approche fondée sur les droits de l’homme</w:t>
      </w:r>
      <w:r w:rsidRPr="00984EA9">
        <w:rPr>
          <w:noProof/>
          <w:lang w:val="fr-BE"/>
        </w:rPr>
        <w:t xml:space="preserve"> et </w:t>
      </w:r>
      <w:r w:rsidRPr="00984EA9">
        <w:rPr>
          <w:b/>
          <w:noProof/>
          <w:lang w:val="fr-BE"/>
        </w:rPr>
        <w:t>l’égalité entre les femmes et les hommes</w:t>
      </w:r>
    </w:p>
    <w:p w14:paraId="3599A13E" w14:textId="77777777" w:rsidR="00984EA9" w:rsidRPr="00984EA9" w:rsidRDefault="00984EA9" w:rsidP="00984EA9">
      <w:pPr>
        <w:pStyle w:val="paragraph"/>
        <w:jc w:val="both"/>
        <w:rPr>
          <w:bCs/>
          <w:noProof/>
          <w:lang w:val="fr-BE"/>
        </w:rPr>
      </w:pPr>
      <w:r w:rsidRPr="00984EA9">
        <w:rPr>
          <w:noProof/>
          <w:lang w:val="fr-BE"/>
        </w:rPr>
        <w:t>L’UE a pour objectif de promouvoir la participation des jeunes et des enfants en tant que droit</w:t>
      </w:r>
      <w:r>
        <w:rPr>
          <w:noProof/>
          <w:vertAlign w:val="superscript"/>
          <w:lang w:val="en-US"/>
        </w:rPr>
        <w:footnoteReference w:id="15"/>
      </w:r>
      <w:r w:rsidRPr="00984EA9">
        <w:rPr>
          <w:noProof/>
          <w:lang w:val="fr-BE"/>
        </w:rPr>
        <w:t xml:space="preserve">, en veillant à ce que </w:t>
      </w:r>
      <w:r w:rsidRPr="00984EA9">
        <w:rPr>
          <w:b/>
          <w:noProof/>
          <w:lang w:val="fr-BE"/>
        </w:rPr>
        <w:t>personne ne soit laissé pour compte</w:t>
      </w:r>
      <w:r w:rsidRPr="00984EA9">
        <w:rPr>
          <w:noProof/>
          <w:lang w:val="fr-BE"/>
        </w:rPr>
        <w:t xml:space="preserve">, en s’attaquant aux inégalités et aux obstacles structurels, </w:t>
      </w:r>
      <w:r w:rsidRPr="00984EA9">
        <w:rPr>
          <w:b/>
          <w:noProof/>
          <w:lang w:val="fr-BE"/>
        </w:rPr>
        <w:t>en prenant en considération, à tous les niveaux, l’égalité entre les femmes et les hommes et la non-discrimination</w:t>
      </w:r>
      <w:r w:rsidRPr="00984EA9">
        <w:rPr>
          <w:noProof/>
          <w:lang w:val="fr-BE"/>
        </w:rPr>
        <w:t xml:space="preserve"> et en appliquant une </w:t>
      </w:r>
      <w:r w:rsidRPr="00984EA9">
        <w:rPr>
          <w:b/>
          <w:noProof/>
          <w:lang w:val="fr-BE"/>
        </w:rPr>
        <w:t>approche intersectionnelle</w:t>
      </w:r>
      <w:r>
        <w:rPr>
          <w:bCs/>
          <w:noProof/>
          <w:vertAlign w:val="superscript"/>
          <w:lang w:val="en-IE"/>
        </w:rPr>
        <w:footnoteReference w:id="16"/>
      </w:r>
      <w:r w:rsidRPr="00984EA9">
        <w:rPr>
          <w:noProof/>
          <w:lang w:val="fr-BE"/>
        </w:rPr>
        <w:t>.</w:t>
      </w:r>
    </w:p>
    <w:p w14:paraId="61CBAAA7" w14:textId="77777777" w:rsidR="00984EA9" w:rsidRPr="00984EA9" w:rsidRDefault="00984EA9" w:rsidP="00984EA9">
      <w:pPr>
        <w:pStyle w:val="paragraph"/>
        <w:numPr>
          <w:ilvl w:val="0"/>
          <w:numId w:val="36"/>
        </w:numPr>
        <w:jc w:val="both"/>
        <w:rPr>
          <w:noProof/>
          <w:lang w:val="fr-BE"/>
        </w:rPr>
      </w:pPr>
      <w:r w:rsidRPr="00984EA9">
        <w:rPr>
          <w:b/>
          <w:noProof/>
          <w:lang w:val="fr-BE"/>
        </w:rPr>
        <w:t>Une approche participative pour un changement porteur de transformation</w:t>
      </w:r>
    </w:p>
    <w:p w14:paraId="5D5EAE6B" w14:textId="77777777" w:rsidR="00984EA9" w:rsidRPr="00984EA9" w:rsidRDefault="00984EA9" w:rsidP="00984EA9">
      <w:pPr>
        <w:pStyle w:val="paragraph"/>
        <w:jc w:val="both"/>
        <w:rPr>
          <w:noProof/>
          <w:lang w:val="fr-BE"/>
        </w:rPr>
      </w:pPr>
      <w:r w:rsidRPr="00984EA9">
        <w:rPr>
          <w:noProof/>
          <w:lang w:val="fr-BE"/>
        </w:rPr>
        <w:t xml:space="preserve">Les jeunes seront associés aux niveaux national, régional et mondial à </w:t>
      </w:r>
      <w:r w:rsidRPr="00984EA9">
        <w:rPr>
          <w:b/>
          <w:noProof/>
          <w:lang w:val="fr-BE"/>
        </w:rPr>
        <w:t>toutes les étapes des cycles de la politique et des programmes extérieurs de l’UE</w:t>
      </w:r>
      <w:r w:rsidRPr="00984EA9">
        <w:rPr>
          <w:noProof/>
          <w:lang w:val="fr-BE"/>
        </w:rPr>
        <w:t>, et contribueront ainsi à l’appropriation des actions par les jeunes et à la durabilité de celles-ci.</w:t>
      </w:r>
    </w:p>
    <w:p w14:paraId="14563257" w14:textId="77777777" w:rsidR="00984EA9" w:rsidRDefault="00984EA9" w:rsidP="00984EA9">
      <w:pPr>
        <w:pStyle w:val="paragraph"/>
        <w:numPr>
          <w:ilvl w:val="0"/>
          <w:numId w:val="36"/>
        </w:numPr>
        <w:jc w:val="both"/>
        <w:rPr>
          <w:noProof/>
        </w:rPr>
      </w:pPr>
      <w:r>
        <w:rPr>
          <w:b/>
          <w:noProof/>
        </w:rPr>
        <w:t xml:space="preserve">L’inclusion des jeunes </w:t>
      </w:r>
    </w:p>
    <w:p w14:paraId="49D5E38F" w14:textId="77777777" w:rsidR="00984EA9" w:rsidRPr="00984EA9" w:rsidRDefault="00984EA9" w:rsidP="00984EA9">
      <w:pPr>
        <w:pStyle w:val="paragraph"/>
        <w:jc w:val="both"/>
        <w:rPr>
          <w:noProof/>
          <w:lang w:val="fr-BE"/>
        </w:rPr>
      </w:pPr>
      <w:r w:rsidRPr="00984EA9">
        <w:rPr>
          <w:noProof/>
          <w:lang w:val="fr-BE"/>
        </w:rPr>
        <w:t xml:space="preserve">La participation des jeunes à la vie civique, économique, sociale, culturelle et politique sera encouragée par des actions spécifiques ciblant les jeunes et par la prise en considération de leurs points de vue et de leurs besoins </w:t>
      </w:r>
      <w:r w:rsidRPr="00984EA9">
        <w:rPr>
          <w:b/>
          <w:noProof/>
          <w:lang w:val="fr-BE"/>
        </w:rPr>
        <w:t>dans la programmation ainsi que dans les dialogues politiques et stratégiques dans tous les domaines</w:t>
      </w:r>
      <w:r w:rsidRPr="00984EA9">
        <w:rPr>
          <w:noProof/>
          <w:lang w:val="fr-BE"/>
        </w:rPr>
        <w:t>.</w:t>
      </w:r>
    </w:p>
    <w:p w14:paraId="2D87C861" w14:textId="77777777" w:rsidR="00984EA9" w:rsidRPr="00984EA9" w:rsidRDefault="00984EA9" w:rsidP="00984EA9">
      <w:pPr>
        <w:pStyle w:val="paragraph"/>
        <w:jc w:val="both"/>
        <w:rPr>
          <w:noProof/>
          <w:lang w:val="fr-BE"/>
        </w:rPr>
      </w:pPr>
      <w:r w:rsidRPr="00984EA9">
        <w:rPr>
          <w:noProof/>
          <w:lang w:val="fr-BE"/>
        </w:rPr>
        <w:t xml:space="preserve">Par exemple, le </w:t>
      </w:r>
      <w:r w:rsidRPr="00984EA9">
        <w:rPr>
          <w:b/>
          <w:noProof/>
          <w:lang w:val="fr-BE"/>
        </w:rPr>
        <w:t>marqueur humanitaire de genre et d’âge</w:t>
      </w:r>
      <w:r>
        <w:rPr>
          <w:rStyle w:val="FootnoteReference"/>
          <w:bCs/>
          <w:noProof/>
        </w:rPr>
        <w:footnoteReference w:id="17"/>
      </w:r>
      <w:r w:rsidRPr="00984EA9">
        <w:rPr>
          <w:noProof/>
          <w:lang w:val="fr-BE"/>
        </w:rPr>
        <w:t xml:space="preserve"> garantit que les différents genres et groupes d’âge, y compris les jeunes, participent comme il se doit et sont adéquatement ciblés par l’</w:t>
      </w:r>
      <w:r w:rsidRPr="00984EA9">
        <w:rPr>
          <w:b/>
          <w:noProof/>
          <w:lang w:val="fr-BE"/>
        </w:rPr>
        <w:t>aide humanitaire financée par l’UE</w:t>
      </w:r>
      <w:r w:rsidRPr="00984EA9">
        <w:rPr>
          <w:noProof/>
          <w:lang w:val="fr-BE"/>
        </w:rPr>
        <w:t>.</w:t>
      </w:r>
    </w:p>
    <w:p w14:paraId="4D1F0C80" w14:textId="77777777" w:rsidR="00984EA9" w:rsidRPr="00984EA9" w:rsidRDefault="00984EA9" w:rsidP="00984EA9">
      <w:pPr>
        <w:pStyle w:val="paragraph"/>
        <w:numPr>
          <w:ilvl w:val="0"/>
          <w:numId w:val="36"/>
        </w:numPr>
        <w:jc w:val="both"/>
        <w:rPr>
          <w:b/>
          <w:noProof/>
          <w:lang w:val="fr-BE"/>
        </w:rPr>
      </w:pPr>
      <w:r w:rsidRPr="00984EA9">
        <w:rPr>
          <w:b/>
          <w:noProof/>
          <w:lang w:val="fr-BE"/>
        </w:rPr>
        <w:t>L’élaboration de politiques fondées sur des données factuelles et l’obligation de rendre des comptes</w:t>
      </w:r>
    </w:p>
    <w:p w14:paraId="3B2F6D7B" w14:textId="77777777" w:rsidR="00984EA9" w:rsidRPr="00984EA9" w:rsidRDefault="00984EA9" w:rsidP="00984EA9">
      <w:pPr>
        <w:jc w:val="both"/>
        <w:rPr>
          <w:noProof/>
          <w:lang w:val="fr-BE"/>
        </w:rPr>
      </w:pPr>
      <w:r w:rsidRPr="00984EA9">
        <w:rPr>
          <w:noProof/>
          <w:lang w:val="fr-BE"/>
        </w:rPr>
        <w:t>Le plan d’action pour la jeunesse vise à accroître la disponibilité et la qualité des données sur les jeunes afin de combler les lacunes thématiques et géographiques</w:t>
      </w:r>
      <w:r>
        <w:rPr>
          <w:noProof/>
        </w:rPr>
        <w:footnoteReference w:id="18"/>
      </w:r>
      <w:r w:rsidRPr="00984EA9">
        <w:rPr>
          <w:noProof/>
          <w:lang w:val="fr-BE"/>
        </w:rPr>
        <w:t>, en mettant l’accent sur les jeunes âgés de 15 à 29 ans. Le cadre de suivi et d’évaluation de l’action extérieure de l’UE sera renforcé par l’intégration de davantage de données ventilées par âge, par l’adoption d’indicateurs spécifiques aux jeunes et par la promotion de la collecte de données ainsi que de la recherche axée sur les jeunes et dirigée par ceux-ci.</w:t>
      </w:r>
      <w:bookmarkStart w:id="2" w:name="_Toc95407544"/>
      <w:bookmarkStart w:id="3" w:name="_Toc97278608"/>
      <w:r w:rsidRPr="00984EA9">
        <w:rPr>
          <w:noProof/>
          <w:lang w:val="fr-BE"/>
        </w:rPr>
        <w:t xml:space="preserve"> </w:t>
      </w:r>
    </w:p>
    <w:p w14:paraId="2587DF80" w14:textId="77777777" w:rsidR="00984EA9" w:rsidRPr="00984EA9" w:rsidRDefault="00984EA9" w:rsidP="00984EA9">
      <w:pPr>
        <w:pStyle w:val="Heading1"/>
        <w:numPr>
          <w:ilvl w:val="0"/>
          <w:numId w:val="112"/>
        </w:numPr>
        <w:ind w:left="426" w:hanging="426"/>
        <w:rPr>
          <w:rFonts w:ascii="Times New Roman" w:eastAsia="Calibri" w:hAnsi="Times New Roman" w:cs="Times New Roman"/>
          <w:b/>
          <w:noProof/>
          <w:color w:val="auto"/>
          <w:sz w:val="24"/>
          <w:szCs w:val="24"/>
          <w:lang w:val="fr-BE"/>
        </w:rPr>
      </w:pPr>
      <w:r w:rsidRPr="00984EA9">
        <w:rPr>
          <w:rFonts w:ascii="Times New Roman" w:hAnsi="Times New Roman"/>
          <w:b/>
          <w:noProof/>
          <w:color w:val="auto"/>
          <w:sz w:val="24"/>
          <w:lang w:val="fr-BE"/>
        </w:rPr>
        <w:t>Comment obtenir des résultats: les trois piliers d’un programme axé sur l’action</w:t>
      </w:r>
      <w:bookmarkEnd w:id="2"/>
      <w:bookmarkEnd w:id="3"/>
    </w:p>
    <w:p w14:paraId="689606D7" w14:textId="77777777" w:rsidR="00984EA9" w:rsidRPr="00984EA9" w:rsidRDefault="00984EA9" w:rsidP="00984EA9">
      <w:pPr>
        <w:spacing w:before="360" w:after="120"/>
        <w:jc w:val="both"/>
        <w:rPr>
          <w:noProof/>
          <w:lang w:val="fr-BE"/>
        </w:rPr>
      </w:pPr>
      <w:r w:rsidRPr="00984EA9">
        <w:rPr>
          <w:noProof/>
          <w:lang w:val="fr-BE"/>
        </w:rPr>
        <w:t xml:space="preserve">Le plan d’action pour la jeunesse définit des priorités et des objectifs principaux s’articulant autour des trois piliers </w:t>
      </w:r>
      <w:r w:rsidRPr="00984EA9">
        <w:rPr>
          <w:b/>
          <w:noProof/>
          <w:lang w:val="fr-BE"/>
        </w:rPr>
        <w:t>MOBILISER</w:t>
      </w:r>
      <w:r w:rsidRPr="00984EA9">
        <w:rPr>
          <w:noProof/>
          <w:lang w:val="fr-BE"/>
        </w:rPr>
        <w:t xml:space="preserve">, </w:t>
      </w:r>
      <w:r w:rsidRPr="00984EA9">
        <w:rPr>
          <w:b/>
          <w:noProof/>
          <w:lang w:val="fr-BE"/>
        </w:rPr>
        <w:t>AUTONOMISER</w:t>
      </w:r>
      <w:r w:rsidRPr="00984EA9">
        <w:rPr>
          <w:noProof/>
          <w:lang w:val="fr-BE"/>
        </w:rPr>
        <w:t xml:space="preserve"> et </w:t>
      </w:r>
      <w:r w:rsidRPr="00984EA9">
        <w:rPr>
          <w:b/>
          <w:noProof/>
          <w:lang w:val="fr-BE"/>
        </w:rPr>
        <w:t>CONNECTER</w:t>
      </w:r>
      <w:r w:rsidRPr="00984EA9">
        <w:rPr>
          <w:noProof/>
          <w:lang w:val="fr-BE"/>
        </w:rPr>
        <w:t xml:space="preserve">, qui correspondent aux trois domaines d’action essentiels de la stratégie de l’UE en faveur de la jeunesse. </w:t>
      </w:r>
    </w:p>
    <w:p w14:paraId="5E916209" w14:textId="77777777" w:rsidR="00984EA9" w:rsidRPr="00984EA9" w:rsidRDefault="00984EA9" w:rsidP="00984EA9">
      <w:pPr>
        <w:spacing w:after="120"/>
        <w:jc w:val="both"/>
        <w:rPr>
          <w:rFonts w:eastAsia="Times New Roman" w:cs="Times New Roman"/>
          <w:noProof/>
          <w:szCs w:val="24"/>
          <w:lang w:val="fr-BE"/>
        </w:rPr>
      </w:pPr>
      <w:r w:rsidRPr="00984EA9">
        <w:rPr>
          <w:noProof/>
          <w:lang w:val="fr-BE"/>
        </w:rPr>
        <w:t xml:space="preserve">L’UE favorisera une </w:t>
      </w:r>
      <w:r w:rsidRPr="00984EA9">
        <w:rPr>
          <w:b/>
          <w:noProof/>
          <w:lang w:val="fr-BE"/>
        </w:rPr>
        <w:t>approche «Équipe Europe»</w:t>
      </w:r>
      <w:r>
        <w:rPr>
          <w:rStyle w:val="FootnoteReference"/>
          <w:noProof/>
          <w:lang w:val="en-US"/>
        </w:rPr>
        <w:footnoteReference w:id="19"/>
      </w:r>
      <w:r w:rsidRPr="00984EA9">
        <w:rPr>
          <w:noProof/>
          <w:lang w:val="fr-BE"/>
        </w:rPr>
        <w:t xml:space="preserve"> pour la mise en œuvre du plan d’action pour la jeunesse, tout en travaillant avec les principaux partenaires et parties prenantes aux niveaux national, régional et multilatéral.</w:t>
      </w:r>
    </w:p>
    <w:p w14:paraId="0A6ADDBF" w14:textId="77777777" w:rsidR="00984EA9" w:rsidRPr="00984EA9" w:rsidRDefault="00984EA9" w:rsidP="00984EA9">
      <w:pPr>
        <w:spacing w:after="120"/>
        <w:jc w:val="both"/>
        <w:rPr>
          <w:b/>
          <w:noProof/>
          <w:lang w:val="fr-BE"/>
        </w:rPr>
      </w:pPr>
    </w:p>
    <w:p w14:paraId="40C9A022" w14:textId="77777777" w:rsidR="00984EA9" w:rsidRPr="00984EA9" w:rsidRDefault="00984EA9" w:rsidP="00984EA9">
      <w:pPr>
        <w:pStyle w:val="Heading2"/>
        <w:ind w:left="567"/>
        <w:rPr>
          <w:rFonts w:ascii="Times New Roman" w:eastAsia="Calibri" w:hAnsi="Times New Roman" w:cs="Times New Roman"/>
          <w:b/>
          <w:i/>
          <w:noProof/>
          <w:color w:val="auto"/>
          <w:sz w:val="24"/>
          <w:szCs w:val="24"/>
          <w:lang w:val="fr-BE"/>
        </w:rPr>
      </w:pPr>
      <w:bookmarkStart w:id="4" w:name="_Toc95407546"/>
      <w:bookmarkStart w:id="5" w:name="_Toc97278610"/>
      <w:r w:rsidRPr="00984EA9">
        <w:rPr>
          <w:rFonts w:ascii="Times New Roman" w:hAnsi="Times New Roman"/>
          <w:b/>
          <w:noProof/>
          <w:color w:val="auto"/>
          <w:sz w:val="24"/>
          <w:lang w:val="fr-BE"/>
        </w:rPr>
        <w:t>3.1 Partenariat visant à MOBILISER</w:t>
      </w:r>
    </w:p>
    <w:p w14:paraId="12111797" w14:textId="77777777" w:rsidR="00984EA9" w:rsidRPr="00984EA9" w:rsidRDefault="00984EA9" w:rsidP="00984EA9">
      <w:pPr>
        <w:pStyle w:val="paragraph"/>
        <w:spacing w:before="0" w:beforeAutospacing="0" w:after="0" w:afterAutospacing="0"/>
        <w:ind w:left="792"/>
        <w:jc w:val="both"/>
        <w:textAlignment w:val="baseline"/>
        <w:rPr>
          <w:rFonts w:eastAsia="Calibri"/>
          <w:b/>
          <w:noProof/>
          <w:lang w:val="fr-BE"/>
        </w:rPr>
      </w:pPr>
      <w:r w:rsidRPr="00342BEF">
        <w:rPr>
          <w:rFonts w:eastAsia="Calibri"/>
          <w:b/>
          <w:noProof/>
        </w:rPr>
        <w:drawing>
          <wp:anchor distT="0" distB="0" distL="114300" distR="114300" simplePos="0" relativeHeight="251663360" behindDoc="1" locked="0" layoutInCell="1" allowOverlap="1" wp14:anchorId="7D1A8B35" wp14:editId="075BEE33">
            <wp:simplePos x="0" y="0"/>
            <wp:positionH relativeFrom="column">
              <wp:posOffset>4478715</wp:posOffset>
            </wp:positionH>
            <wp:positionV relativeFrom="paragraph">
              <wp:posOffset>26346</wp:posOffset>
            </wp:positionV>
            <wp:extent cx="1301750" cy="1301750"/>
            <wp:effectExtent l="0" t="0" r="0" b="0"/>
            <wp:wrapTight wrapText="bothSides">
              <wp:wrapPolygon edited="0">
                <wp:start x="0" y="0"/>
                <wp:lineTo x="0" y="21179"/>
                <wp:lineTo x="21179" y="21179"/>
                <wp:lineTo x="2117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1750" cy="1301750"/>
                    </a:xfrm>
                    <a:prstGeom prst="rect">
                      <a:avLst/>
                    </a:prstGeom>
                  </pic:spPr>
                </pic:pic>
              </a:graphicData>
            </a:graphic>
            <wp14:sizeRelH relativeFrom="margin">
              <wp14:pctWidth>0</wp14:pctWidth>
            </wp14:sizeRelH>
            <wp14:sizeRelV relativeFrom="margin">
              <wp14:pctHeight>0</wp14:pctHeight>
            </wp14:sizeRelV>
          </wp:anchor>
        </w:drawing>
      </w:r>
    </w:p>
    <w:p w14:paraId="34C2AA2A" w14:textId="77777777" w:rsidR="00984EA9" w:rsidRPr="00984EA9" w:rsidRDefault="00984EA9" w:rsidP="00984EA9">
      <w:pPr>
        <w:jc w:val="both"/>
        <w:rPr>
          <w:rFonts w:cs="Times New Roman"/>
          <w:iCs/>
          <w:noProof/>
          <w:szCs w:val="24"/>
          <w:lang w:val="fr-BE"/>
        </w:rPr>
      </w:pPr>
      <w:r w:rsidRPr="00984EA9">
        <w:rPr>
          <w:noProof/>
          <w:lang w:val="fr-BE"/>
        </w:rPr>
        <w:t>Les jeunes demandent et méritent une approche globale pour garantir leur participation effective, inclusive et efficace. Pour mettre en place un environnement propice à une telle participation, il est nécessaire de créer des possibilités et des espaces sûrs pour les jeunes et les enfants, tout en permettant aux jeunes issus de milieux divers de participer à la prise de décision démocratique, en sensibilisant davantage l’opinion publique et en renforçant la capacité des décideurs politiques à travailler avec les jeunes.</w:t>
      </w:r>
    </w:p>
    <w:p w14:paraId="2B06CA7A" w14:textId="77777777" w:rsidR="00984EA9" w:rsidRPr="00984EA9" w:rsidRDefault="00984EA9" w:rsidP="00984EA9">
      <w:pPr>
        <w:pStyle w:val="paragraph"/>
        <w:jc w:val="both"/>
        <w:rPr>
          <w:bCs/>
          <w:iCs/>
          <w:noProof/>
          <w:lang w:val="fr-BE"/>
        </w:rPr>
      </w:pPr>
      <w:r w:rsidRPr="00984EA9">
        <w:rPr>
          <w:noProof/>
          <w:lang w:val="fr-BE"/>
        </w:rPr>
        <w:t>L’UE est déterminée à renforcer la voix et le leadership des jeunes, en particulier des jeunes femmes et des filles, des jeunes militants et des organisations de jeunesse, à tous les niveaux de gouvernance, de la politique intérieure aux enceintes multilatérales, et dans le cadre des processus de l’UE. Les panels de citoyens européens de la conférence sur l’avenir de l’Europe, qui étaient constitués pour un tiers de jeunes (âgés de 16 à 25 ans), représentent un exemple phare de ce qu’est la création d’un espace de dialogue intergénérationnel.</w:t>
      </w:r>
    </w:p>
    <w:p w14:paraId="3E926D28" w14:textId="77777777" w:rsidR="00984EA9" w:rsidRPr="00984EA9" w:rsidRDefault="00984EA9" w:rsidP="00984EA9">
      <w:pPr>
        <w:pStyle w:val="Heading3"/>
        <w:spacing w:after="240"/>
        <w:ind w:left="1134"/>
        <w:rPr>
          <w:rFonts w:ascii="Times New Roman" w:hAnsi="Times New Roman" w:cs="Times New Roman"/>
          <w:b/>
          <w:bCs/>
          <w:noProof/>
          <w:color w:val="auto"/>
          <w:lang w:val="fr-BE"/>
        </w:rPr>
      </w:pPr>
      <w:r w:rsidRPr="00984EA9">
        <w:rPr>
          <w:rFonts w:ascii="Times New Roman" w:hAnsi="Times New Roman"/>
          <w:b/>
          <w:noProof/>
          <w:color w:val="auto"/>
          <w:lang w:val="fr-BE"/>
        </w:rPr>
        <w:t xml:space="preserve">3.1.1 Une mobilisation effective des jeunes dans l’action extérieure de l’UE </w:t>
      </w:r>
    </w:p>
    <w:p w14:paraId="12727246" w14:textId="77777777" w:rsidR="00984EA9" w:rsidRPr="00984EA9" w:rsidRDefault="00984EA9" w:rsidP="00984EA9">
      <w:pPr>
        <w:spacing w:before="240"/>
        <w:jc w:val="both"/>
        <w:rPr>
          <w:rFonts w:cs="Times New Roman"/>
          <w:bCs/>
          <w:noProof/>
          <w:szCs w:val="24"/>
          <w:lang w:val="fr-BE"/>
        </w:rPr>
      </w:pPr>
      <w:r w:rsidRPr="00984EA9">
        <w:rPr>
          <w:noProof/>
          <w:lang w:val="fr-BE"/>
        </w:rPr>
        <w:t xml:space="preserve">L’UE </w:t>
      </w:r>
      <w:r w:rsidRPr="00984EA9">
        <w:rPr>
          <w:b/>
          <w:noProof/>
          <w:lang w:val="fr-BE"/>
        </w:rPr>
        <w:t>renforcera la mobilisation institutionnelle des jeunes</w:t>
      </w:r>
      <w:r w:rsidRPr="00984EA9">
        <w:rPr>
          <w:noProof/>
          <w:lang w:val="fr-BE"/>
        </w:rPr>
        <w:t xml:space="preserve"> pour:</w:t>
      </w:r>
    </w:p>
    <w:p w14:paraId="4B9699A2" w14:textId="77777777" w:rsidR="00984EA9" w:rsidRPr="00984EA9" w:rsidRDefault="00984EA9" w:rsidP="00984EA9">
      <w:pPr>
        <w:pStyle w:val="ListParagraph"/>
        <w:numPr>
          <w:ilvl w:val="0"/>
          <w:numId w:val="77"/>
        </w:numPr>
        <w:jc w:val="both"/>
        <w:rPr>
          <w:rFonts w:cs="Times New Roman"/>
          <w:noProof/>
          <w:szCs w:val="24"/>
          <w:lang w:val="fr-BE"/>
        </w:rPr>
      </w:pPr>
      <w:r w:rsidRPr="00984EA9">
        <w:rPr>
          <w:noProof/>
          <w:lang w:val="fr-BE"/>
        </w:rPr>
        <w:t xml:space="preserve">encourager la participation des jeunes à la </w:t>
      </w:r>
      <w:r w:rsidRPr="00984EA9">
        <w:rPr>
          <w:b/>
          <w:noProof/>
          <w:lang w:val="fr-BE"/>
        </w:rPr>
        <w:t>conception</w:t>
      </w:r>
      <w:r w:rsidRPr="00984EA9">
        <w:rPr>
          <w:noProof/>
          <w:lang w:val="fr-BE"/>
        </w:rPr>
        <w:t xml:space="preserve">, à la </w:t>
      </w:r>
      <w:r w:rsidRPr="00984EA9">
        <w:rPr>
          <w:b/>
          <w:noProof/>
          <w:lang w:val="fr-BE"/>
        </w:rPr>
        <w:t>mise en œuvre</w:t>
      </w:r>
      <w:r w:rsidRPr="00984EA9">
        <w:rPr>
          <w:noProof/>
          <w:lang w:val="fr-BE"/>
        </w:rPr>
        <w:t xml:space="preserve"> et au </w:t>
      </w:r>
      <w:r w:rsidRPr="00984EA9">
        <w:rPr>
          <w:b/>
          <w:noProof/>
          <w:lang w:val="fr-BE"/>
        </w:rPr>
        <w:t>suivi</w:t>
      </w:r>
      <w:r w:rsidRPr="00984EA9">
        <w:rPr>
          <w:noProof/>
          <w:lang w:val="fr-BE"/>
        </w:rPr>
        <w:t xml:space="preserve"> des politiques et actions extérieures de l’UE;</w:t>
      </w:r>
    </w:p>
    <w:p w14:paraId="6B90AA26" w14:textId="77777777" w:rsidR="00984EA9" w:rsidRPr="00984EA9" w:rsidRDefault="00984EA9" w:rsidP="00984EA9">
      <w:pPr>
        <w:pStyle w:val="ListParagraph"/>
        <w:numPr>
          <w:ilvl w:val="0"/>
          <w:numId w:val="77"/>
        </w:numPr>
        <w:jc w:val="both"/>
        <w:rPr>
          <w:rFonts w:cs="Times New Roman"/>
          <w:noProof/>
          <w:szCs w:val="24"/>
          <w:lang w:val="fr-BE"/>
        </w:rPr>
      </w:pPr>
      <w:r w:rsidRPr="00984EA9">
        <w:rPr>
          <w:noProof/>
          <w:lang w:val="fr-BE"/>
        </w:rPr>
        <w:t>accroître l’</w:t>
      </w:r>
      <w:r w:rsidRPr="00984EA9">
        <w:rPr>
          <w:b/>
          <w:noProof/>
          <w:lang w:val="fr-BE"/>
        </w:rPr>
        <w:t>obligation de rendre des comptes sur les questions relatives à la jeunesse au moyen d’une communication stratégique, inclusive et participative</w:t>
      </w:r>
      <w:r w:rsidRPr="00984EA9">
        <w:rPr>
          <w:noProof/>
          <w:lang w:val="fr-BE"/>
        </w:rPr>
        <w:t xml:space="preserve"> pour toucher les jeunes, y compris les enfants, dans toute leur diversité.</w:t>
      </w:r>
    </w:p>
    <w:tbl>
      <w:tblPr>
        <w:tblStyle w:val="TableGrid"/>
        <w:tblW w:w="0" w:type="auto"/>
        <w:tblLook w:val="04A0" w:firstRow="1" w:lastRow="0" w:firstColumn="1" w:lastColumn="0" w:noHBand="0" w:noVBand="1"/>
      </w:tblPr>
      <w:tblGrid>
        <w:gridCol w:w="9016"/>
      </w:tblGrid>
      <w:tr w:rsidR="00984EA9" w:rsidRPr="004C6E2E" w14:paraId="2AA9487D" w14:textId="77777777" w:rsidTr="008C667F">
        <w:tc>
          <w:tcPr>
            <w:tcW w:w="9242" w:type="dxa"/>
          </w:tcPr>
          <w:p w14:paraId="27DC6CE4" w14:textId="77777777" w:rsidR="00984EA9" w:rsidRPr="00D27DBF" w:rsidRDefault="00984EA9" w:rsidP="00984EA9">
            <w:pPr>
              <w:spacing w:line="257" w:lineRule="auto"/>
              <w:jc w:val="both"/>
              <w:rPr>
                <w:rFonts w:cs="Times New Roman"/>
                <w:b/>
                <w:bCs/>
                <w:noProof/>
                <w:szCs w:val="24"/>
                <w:lang w:val="fr-BE"/>
              </w:rPr>
            </w:pPr>
          </w:p>
          <w:p w14:paraId="4E4A2EAF" w14:textId="77777777" w:rsidR="00984EA9" w:rsidRPr="00984EA9" w:rsidRDefault="00984EA9" w:rsidP="00984EA9">
            <w:pPr>
              <w:spacing w:line="257" w:lineRule="auto"/>
              <w:jc w:val="both"/>
              <w:rPr>
                <w:rFonts w:cs="Times New Roman"/>
                <w:b/>
                <w:bCs/>
                <w:noProof/>
                <w:szCs w:val="24"/>
                <w:lang w:val="fr-BE"/>
              </w:rPr>
            </w:pPr>
            <w:r w:rsidRPr="00984EA9">
              <w:rPr>
                <w:noProof/>
                <w:lang w:val="fr-BE"/>
              </w:rPr>
              <w:t xml:space="preserve">La mobilisation institutionnelle des jeunes </w:t>
            </w:r>
            <w:r w:rsidRPr="00984EA9">
              <w:rPr>
                <w:b/>
                <w:noProof/>
                <w:lang w:val="fr-BE"/>
              </w:rPr>
              <w:t>sera garantie</w:t>
            </w:r>
            <w:r w:rsidRPr="00984EA9">
              <w:rPr>
                <w:noProof/>
                <w:lang w:val="fr-BE"/>
              </w:rPr>
              <w:t xml:space="preserve"> par les moyens suivants:</w:t>
            </w:r>
          </w:p>
          <w:p w14:paraId="0EEDD0D6" w14:textId="77777777" w:rsidR="00984EA9" w:rsidRPr="00984EA9" w:rsidRDefault="00984EA9" w:rsidP="00984EA9">
            <w:pPr>
              <w:spacing w:line="257" w:lineRule="auto"/>
              <w:jc w:val="both"/>
              <w:rPr>
                <w:rFonts w:cs="Times New Roman"/>
                <w:b/>
                <w:bCs/>
                <w:noProof/>
                <w:szCs w:val="24"/>
                <w:lang w:val="fr-BE"/>
              </w:rPr>
            </w:pPr>
            <w:r w:rsidRPr="00984EA9">
              <w:rPr>
                <w:noProof/>
                <w:lang w:val="fr-BE"/>
              </w:rPr>
              <w:t xml:space="preserve">  </w:t>
            </w:r>
          </w:p>
          <w:p w14:paraId="54714C60" w14:textId="77777777" w:rsidR="00984EA9" w:rsidRPr="00984EA9" w:rsidRDefault="00984EA9" w:rsidP="00984EA9">
            <w:pPr>
              <w:numPr>
                <w:ilvl w:val="0"/>
                <w:numId w:val="78"/>
              </w:numPr>
              <w:spacing w:after="120" w:line="257" w:lineRule="auto"/>
              <w:jc w:val="both"/>
              <w:rPr>
                <w:rFonts w:cs="Times New Roman"/>
                <w:bCs/>
                <w:noProof/>
                <w:szCs w:val="24"/>
                <w:lang w:val="fr-BE"/>
              </w:rPr>
            </w:pPr>
            <w:r w:rsidRPr="00984EA9">
              <w:rPr>
                <w:noProof/>
                <w:lang w:val="fr-BE"/>
              </w:rPr>
              <w:t xml:space="preserve">une </w:t>
            </w:r>
            <w:r w:rsidRPr="00984EA9">
              <w:rPr>
                <w:b/>
                <w:noProof/>
                <w:lang w:val="fr-BE"/>
              </w:rPr>
              <w:t>plateforme de l’UE pour un dialogue régulier</w:t>
            </w:r>
            <w:r w:rsidRPr="00984EA9">
              <w:rPr>
                <w:noProof/>
                <w:lang w:val="fr-BE"/>
              </w:rPr>
              <w:t xml:space="preserve"> avec les organisations de jeunesse, en tant que nouvel élément du </w:t>
            </w:r>
            <w:r w:rsidRPr="00984EA9">
              <w:rPr>
                <w:b/>
                <w:noProof/>
                <w:lang w:val="fr-BE"/>
              </w:rPr>
              <w:t>Forum politique pour le développement</w:t>
            </w:r>
            <w:r>
              <w:rPr>
                <w:rStyle w:val="FootnoteReference"/>
                <w:rFonts w:cs="Times New Roman"/>
                <w:bCs/>
                <w:noProof/>
                <w:szCs w:val="24"/>
                <w:lang w:val="en-IE"/>
              </w:rPr>
              <w:footnoteReference w:id="20"/>
            </w:r>
            <w:r w:rsidRPr="00984EA9">
              <w:rPr>
                <w:noProof/>
                <w:lang w:val="fr-BE"/>
              </w:rPr>
              <w:t>. Ses principales caractéristiques seront définies en partenariat avec les organisations de jeunesse d’ici à 2023</w:t>
            </w:r>
            <w:r>
              <w:rPr>
                <w:rStyle w:val="FootnoteReference"/>
                <w:rFonts w:cs="Times New Roman"/>
                <w:bCs/>
                <w:noProof/>
                <w:szCs w:val="24"/>
                <w:lang w:val="en-IE"/>
              </w:rPr>
              <w:footnoteReference w:id="21"/>
            </w:r>
            <w:r w:rsidRPr="00984EA9">
              <w:rPr>
                <w:noProof/>
                <w:lang w:val="fr-BE"/>
              </w:rPr>
              <w:t>;</w:t>
            </w:r>
          </w:p>
          <w:p w14:paraId="198BE647" w14:textId="77777777" w:rsidR="00984EA9" w:rsidRPr="00984EA9" w:rsidRDefault="00984EA9" w:rsidP="00984EA9">
            <w:pPr>
              <w:numPr>
                <w:ilvl w:val="0"/>
                <w:numId w:val="78"/>
              </w:numPr>
              <w:spacing w:after="120" w:line="257" w:lineRule="auto"/>
              <w:jc w:val="both"/>
              <w:rPr>
                <w:rFonts w:cs="Times New Roman"/>
                <w:bCs/>
                <w:noProof/>
                <w:szCs w:val="24"/>
                <w:lang w:val="fr-BE"/>
              </w:rPr>
            </w:pPr>
            <w:r w:rsidRPr="00984EA9">
              <w:rPr>
                <w:noProof/>
                <w:lang w:val="fr-BE"/>
              </w:rPr>
              <w:t xml:space="preserve">le </w:t>
            </w:r>
            <w:r w:rsidRPr="00984EA9">
              <w:rPr>
                <w:b/>
                <w:noProof/>
                <w:lang w:val="fr-BE"/>
              </w:rPr>
              <w:t>«Youth Sounding Board for International Partnerships»</w:t>
            </w:r>
            <w:r>
              <w:rPr>
                <w:rStyle w:val="FootnoteReference"/>
                <w:rFonts w:cs="Times New Roman"/>
                <w:bCs/>
                <w:noProof/>
                <w:szCs w:val="24"/>
                <w:lang w:val="en-US"/>
              </w:rPr>
              <w:footnoteReference w:id="22"/>
            </w:r>
            <w:r w:rsidRPr="00984EA9">
              <w:rPr>
                <w:noProof/>
                <w:lang w:val="fr-BE"/>
              </w:rPr>
              <w:t>, créé en 2021 pour conseiller la Commission européenne sur la participation des jeunes à l’action extérieure;</w:t>
            </w:r>
          </w:p>
          <w:p w14:paraId="270DFEBF" w14:textId="77777777" w:rsidR="00984EA9" w:rsidRPr="00984EA9" w:rsidRDefault="00984EA9" w:rsidP="00984EA9">
            <w:pPr>
              <w:numPr>
                <w:ilvl w:val="0"/>
                <w:numId w:val="78"/>
              </w:numPr>
              <w:spacing w:after="120" w:line="257" w:lineRule="auto"/>
              <w:jc w:val="both"/>
              <w:rPr>
                <w:rFonts w:cs="Times New Roman"/>
                <w:bCs/>
                <w:noProof/>
                <w:szCs w:val="24"/>
                <w:lang w:val="fr-BE"/>
              </w:rPr>
            </w:pPr>
            <w:r w:rsidRPr="00984EA9">
              <w:rPr>
                <w:noProof/>
                <w:lang w:val="fr-BE"/>
              </w:rPr>
              <w:t xml:space="preserve">des </w:t>
            </w:r>
            <w:r w:rsidRPr="00984EA9">
              <w:rPr>
                <w:b/>
                <w:noProof/>
                <w:lang w:val="fr-BE"/>
              </w:rPr>
              <w:t>consultations obligatoires des organisations de jeunesse</w:t>
            </w:r>
            <w:r w:rsidRPr="00984EA9">
              <w:rPr>
                <w:noProof/>
                <w:lang w:val="fr-BE"/>
              </w:rPr>
              <w:t xml:space="preserve"> dans le cadre de l’exercice de </w:t>
            </w:r>
            <w:r w:rsidRPr="00984EA9">
              <w:rPr>
                <w:b/>
                <w:noProof/>
                <w:lang w:val="fr-BE"/>
              </w:rPr>
              <w:t>programmation</w:t>
            </w:r>
            <w:r w:rsidRPr="00984EA9">
              <w:rPr>
                <w:noProof/>
                <w:lang w:val="fr-BE"/>
              </w:rPr>
              <w:t xml:space="preserve"> </w:t>
            </w:r>
            <w:r w:rsidRPr="00984EA9">
              <w:rPr>
                <w:b/>
                <w:noProof/>
                <w:lang w:val="fr-BE"/>
              </w:rPr>
              <w:t>de l’instrument de voisinage, de coopération au développement et de coopération internationale — Europe dans le monde</w:t>
            </w:r>
            <w:r w:rsidRPr="00984EA9">
              <w:rPr>
                <w:noProof/>
                <w:lang w:val="fr-BE"/>
              </w:rPr>
              <w:t xml:space="preserve"> (IVCDCI — Europe dans le monde)</w:t>
            </w:r>
            <w:r>
              <w:rPr>
                <w:rStyle w:val="FootnoteReference"/>
                <w:rFonts w:cs="Times New Roman"/>
                <w:b/>
                <w:noProof/>
                <w:szCs w:val="24"/>
                <w:lang w:val="en-US"/>
              </w:rPr>
              <w:footnoteReference w:id="23"/>
            </w:r>
            <w:r w:rsidRPr="00984EA9">
              <w:rPr>
                <w:noProof/>
                <w:lang w:val="fr-BE"/>
              </w:rPr>
              <w:t>;</w:t>
            </w:r>
          </w:p>
          <w:p w14:paraId="5EF2ADC4" w14:textId="77777777" w:rsidR="00984EA9" w:rsidRPr="00984EA9" w:rsidRDefault="00984EA9" w:rsidP="00984EA9">
            <w:pPr>
              <w:numPr>
                <w:ilvl w:val="0"/>
                <w:numId w:val="78"/>
              </w:numPr>
              <w:spacing w:after="120" w:line="257" w:lineRule="auto"/>
              <w:jc w:val="both"/>
              <w:rPr>
                <w:rFonts w:cs="Times New Roman"/>
                <w:bCs/>
                <w:noProof/>
                <w:szCs w:val="24"/>
                <w:lang w:val="fr-BE"/>
              </w:rPr>
            </w:pPr>
            <w:r w:rsidRPr="00984EA9">
              <w:rPr>
                <w:noProof/>
                <w:lang w:val="fr-BE"/>
              </w:rPr>
              <w:t xml:space="preserve">les </w:t>
            </w:r>
            <w:r w:rsidRPr="00984EA9">
              <w:rPr>
                <w:b/>
                <w:noProof/>
                <w:lang w:val="fr-BE"/>
              </w:rPr>
              <w:t>feuilles de route par pays pour l’engagement de l’UE auprès de la société civile</w:t>
            </w:r>
            <w:r w:rsidRPr="00984EA9">
              <w:rPr>
                <w:noProof/>
                <w:lang w:val="fr-BE"/>
              </w:rPr>
              <w:t xml:space="preserve">, qui intègrent le point de vue des jeunes et garantissent une participation effective des organisations de jeunesse; </w:t>
            </w:r>
          </w:p>
          <w:p w14:paraId="1F0123E1" w14:textId="77777777" w:rsidR="00984EA9" w:rsidRPr="00984EA9" w:rsidRDefault="00984EA9" w:rsidP="00984EA9">
            <w:pPr>
              <w:numPr>
                <w:ilvl w:val="0"/>
                <w:numId w:val="78"/>
              </w:numPr>
              <w:spacing w:after="120" w:line="257" w:lineRule="auto"/>
              <w:jc w:val="both"/>
              <w:rPr>
                <w:rFonts w:cs="Times New Roman"/>
                <w:bCs/>
                <w:noProof/>
                <w:szCs w:val="24"/>
                <w:lang w:val="fr-BE"/>
              </w:rPr>
            </w:pPr>
            <w:r w:rsidRPr="00984EA9">
              <w:rPr>
                <w:noProof/>
                <w:lang w:val="fr-BE"/>
              </w:rPr>
              <w:t xml:space="preserve">des </w:t>
            </w:r>
            <w:r w:rsidRPr="00984EA9">
              <w:rPr>
                <w:b/>
                <w:noProof/>
                <w:lang w:val="fr-BE"/>
              </w:rPr>
              <w:t>structures consultatives de la jeunesse</w:t>
            </w:r>
            <w:r w:rsidRPr="00984EA9">
              <w:rPr>
                <w:noProof/>
                <w:lang w:val="fr-BE"/>
              </w:rPr>
              <w:t xml:space="preserve"> fournissant des conseils aux délégations de l’UE sur les priorités propres à chaque pays. D’ici à 2027, ce type de structure sera en place dans la plupart des pays partenaires;</w:t>
            </w:r>
          </w:p>
          <w:p w14:paraId="09CA22E4" w14:textId="77777777" w:rsidR="00984EA9" w:rsidRPr="00984EA9" w:rsidRDefault="00984EA9" w:rsidP="00984EA9">
            <w:pPr>
              <w:numPr>
                <w:ilvl w:val="0"/>
                <w:numId w:val="78"/>
              </w:numPr>
              <w:spacing w:after="120" w:line="257" w:lineRule="auto"/>
              <w:jc w:val="both"/>
              <w:rPr>
                <w:rFonts w:cs="Times New Roman"/>
                <w:bCs/>
                <w:noProof/>
                <w:szCs w:val="24"/>
                <w:lang w:val="fr-BE"/>
              </w:rPr>
            </w:pPr>
            <w:r w:rsidRPr="00984EA9">
              <w:rPr>
                <w:noProof/>
                <w:lang w:val="fr-BE"/>
              </w:rPr>
              <w:t xml:space="preserve">un </w:t>
            </w:r>
            <w:r w:rsidRPr="00984EA9">
              <w:rPr>
                <w:b/>
                <w:noProof/>
                <w:lang w:val="fr-BE"/>
              </w:rPr>
              <w:t>renforcement des capacités institutionnelles et de l’expertise du personnel de l’UE</w:t>
            </w:r>
            <w:r w:rsidRPr="00984EA9">
              <w:rPr>
                <w:noProof/>
                <w:lang w:val="fr-BE"/>
              </w:rPr>
              <w:t xml:space="preserve"> en matière de travail avec et pour les jeunes et de protection de l’enfance par la formation, l’adoption d’orientations et le partage des bonnes pratiques. D’ici à 2024, 80 % des délégations de l’UE disposeront de </w:t>
            </w:r>
            <w:r w:rsidRPr="00984EA9">
              <w:rPr>
                <w:b/>
                <w:noProof/>
                <w:lang w:val="fr-BE"/>
              </w:rPr>
              <w:t>points focaux pour la jeunesse</w:t>
            </w:r>
            <w:r w:rsidRPr="00984EA9">
              <w:rPr>
                <w:noProof/>
                <w:lang w:val="fr-BE"/>
              </w:rPr>
              <w:t>.</w:t>
            </w:r>
          </w:p>
        </w:tc>
      </w:tr>
    </w:tbl>
    <w:p w14:paraId="3B4EBE13" w14:textId="77777777" w:rsidR="00984EA9" w:rsidRPr="00984EA9" w:rsidRDefault="00984EA9" w:rsidP="00984EA9">
      <w:pPr>
        <w:pStyle w:val="Heading3"/>
        <w:spacing w:before="240"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3.1.2 Une mobilisation accrue des jeunes aux niveaux régional et multilatéral</w:t>
      </w:r>
    </w:p>
    <w:p w14:paraId="56DEB080" w14:textId="77777777" w:rsidR="00984EA9" w:rsidRPr="00984EA9" w:rsidRDefault="00984EA9" w:rsidP="00984EA9">
      <w:pPr>
        <w:pStyle w:val="CommentText"/>
        <w:rPr>
          <w:noProof/>
          <w:sz w:val="24"/>
          <w:szCs w:val="24"/>
          <w:lang w:val="fr-BE"/>
        </w:rPr>
      </w:pPr>
      <w:r w:rsidRPr="00984EA9">
        <w:rPr>
          <w:noProof/>
          <w:sz w:val="24"/>
          <w:lang w:val="fr-BE"/>
        </w:rPr>
        <w:t xml:space="preserve">Ces dernières années, les jeunes ont de plus en plus milité pour des solutions multilatérales aux problèmes mondiaux. </w:t>
      </w:r>
    </w:p>
    <w:p w14:paraId="3825F0EC" w14:textId="77777777" w:rsidR="00984EA9" w:rsidRPr="00984EA9" w:rsidRDefault="00984EA9" w:rsidP="00984EA9">
      <w:pPr>
        <w:pStyle w:val="ListParagraph"/>
        <w:numPr>
          <w:ilvl w:val="0"/>
          <w:numId w:val="59"/>
        </w:numPr>
        <w:spacing w:after="120" w:line="240" w:lineRule="auto"/>
        <w:jc w:val="both"/>
        <w:rPr>
          <w:rFonts w:eastAsia="Times New Roman" w:cs="Times New Roman"/>
          <w:noProof/>
          <w:szCs w:val="24"/>
          <w:lang w:val="fr-BE"/>
        </w:rPr>
      </w:pPr>
      <w:r w:rsidRPr="00984EA9">
        <w:rPr>
          <w:noProof/>
          <w:lang w:val="fr-BE"/>
        </w:rPr>
        <w:t xml:space="preserve">Promouvoir une </w:t>
      </w:r>
      <w:r w:rsidRPr="00984EA9">
        <w:rPr>
          <w:b/>
          <w:noProof/>
          <w:lang w:val="fr-BE"/>
        </w:rPr>
        <w:t>participation</w:t>
      </w:r>
      <w:r w:rsidRPr="00984EA9">
        <w:rPr>
          <w:noProof/>
          <w:lang w:val="fr-BE"/>
        </w:rPr>
        <w:t xml:space="preserve"> effective </w:t>
      </w:r>
      <w:r w:rsidRPr="00984EA9">
        <w:rPr>
          <w:b/>
          <w:noProof/>
          <w:lang w:val="fr-BE"/>
        </w:rPr>
        <w:t>des jeunes à l’élaboration des politiques multilatérales</w:t>
      </w:r>
      <w:r w:rsidRPr="00984EA9">
        <w:rPr>
          <w:noProof/>
          <w:lang w:val="fr-BE"/>
        </w:rPr>
        <w:t xml:space="preserve">, en donnant suite au rapport du Secrétaire général des Nations unies sur </w:t>
      </w:r>
      <w:r w:rsidRPr="00984EA9">
        <w:rPr>
          <w:b/>
          <w:noProof/>
          <w:lang w:val="fr-BE"/>
        </w:rPr>
        <w:t>Notre programme commun</w:t>
      </w:r>
      <w:r>
        <w:rPr>
          <w:rStyle w:val="FootnoteReference"/>
          <w:rFonts w:eastAsia="Times New Roman" w:cs="Times New Roman"/>
          <w:b/>
          <w:noProof/>
          <w:szCs w:val="24"/>
          <w:lang w:val="en-US" w:eastAsia="fr-BE"/>
        </w:rPr>
        <w:footnoteReference w:id="24"/>
      </w:r>
      <w:r w:rsidRPr="00984EA9">
        <w:rPr>
          <w:noProof/>
          <w:lang w:val="fr-BE"/>
        </w:rPr>
        <w:t xml:space="preserve"> et en soutenant la création d’un </w:t>
      </w:r>
      <w:r w:rsidRPr="00984EA9">
        <w:rPr>
          <w:b/>
          <w:noProof/>
          <w:lang w:val="fr-BE"/>
        </w:rPr>
        <w:t>Bureau des Nations unies pour la jeunesse</w:t>
      </w:r>
      <w:r>
        <w:rPr>
          <w:rStyle w:val="FootnoteReference"/>
          <w:rFonts w:eastAsia="Times New Roman" w:cs="Times New Roman"/>
          <w:b/>
          <w:noProof/>
          <w:szCs w:val="24"/>
          <w:lang w:val="en-US" w:eastAsia="fr-BE"/>
        </w:rPr>
        <w:footnoteReference w:id="25"/>
      </w:r>
      <w:r w:rsidRPr="00984EA9">
        <w:rPr>
          <w:noProof/>
          <w:lang w:val="fr-BE"/>
        </w:rPr>
        <w:t>.</w:t>
      </w:r>
    </w:p>
    <w:p w14:paraId="22986015" w14:textId="77777777" w:rsidR="00984EA9" w:rsidRPr="00984EA9" w:rsidRDefault="00984EA9" w:rsidP="00984EA9">
      <w:pPr>
        <w:pStyle w:val="ListParagraph"/>
        <w:numPr>
          <w:ilvl w:val="0"/>
          <w:numId w:val="59"/>
        </w:numPr>
        <w:spacing w:after="120"/>
        <w:jc w:val="both"/>
        <w:rPr>
          <w:rFonts w:cs="Times New Roman"/>
          <w:noProof/>
          <w:szCs w:val="24"/>
          <w:lang w:val="fr-BE"/>
        </w:rPr>
      </w:pPr>
      <w:r w:rsidRPr="00984EA9">
        <w:rPr>
          <w:noProof/>
          <w:lang w:val="fr-BE"/>
        </w:rPr>
        <w:t xml:space="preserve">Associer les jeunes aux discussions sur </w:t>
      </w:r>
      <w:r w:rsidRPr="00984EA9">
        <w:rPr>
          <w:b/>
          <w:noProof/>
          <w:lang w:val="fr-BE"/>
        </w:rPr>
        <w:t>la coopération et les partenariats régionaux</w:t>
      </w:r>
      <w:r w:rsidRPr="00984EA9">
        <w:rPr>
          <w:noProof/>
          <w:lang w:val="fr-BE"/>
        </w:rPr>
        <w:t>, par exemple sur les relations de l’UE avec l’Afrique, l’Asie, l’Amérique latine et les Caraïbes, les pays du voisinage</w:t>
      </w:r>
      <w:r>
        <w:rPr>
          <w:rStyle w:val="FootnoteReference"/>
          <w:rFonts w:cs="Times New Roman"/>
          <w:noProof/>
          <w:szCs w:val="24"/>
          <w:lang w:val="en-IE"/>
        </w:rPr>
        <w:footnoteReference w:id="26"/>
      </w:r>
      <w:r w:rsidRPr="00984EA9">
        <w:rPr>
          <w:noProof/>
          <w:lang w:val="fr-BE"/>
        </w:rPr>
        <w:t>, la région méditerranéenne et les pays du Golfe.</w:t>
      </w:r>
    </w:p>
    <w:tbl>
      <w:tblPr>
        <w:tblStyle w:val="TableGrid"/>
        <w:tblW w:w="0" w:type="auto"/>
        <w:tblLook w:val="04A0" w:firstRow="1" w:lastRow="0" w:firstColumn="1" w:lastColumn="0" w:noHBand="0" w:noVBand="1"/>
      </w:tblPr>
      <w:tblGrid>
        <w:gridCol w:w="9016"/>
      </w:tblGrid>
      <w:tr w:rsidR="00984EA9" w:rsidRPr="004C6E2E" w14:paraId="66DF0486" w14:textId="77777777" w:rsidTr="008C667F">
        <w:tc>
          <w:tcPr>
            <w:tcW w:w="9242" w:type="dxa"/>
          </w:tcPr>
          <w:p w14:paraId="4AAAD102" w14:textId="77777777" w:rsidR="00984EA9" w:rsidRPr="00984EA9" w:rsidRDefault="00984EA9" w:rsidP="00984EA9">
            <w:pPr>
              <w:spacing w:before="240"/>
              <w:jc w:val="both"/>
              <w:rPr>
                <w:rFonts w:eastAsia="Times New Roman" w:cs="Times New Roman"/>
                <w:b/>
                <w:noProof/>
                <w:szCs w:val="24"/>
                <w:lang w:val="fr-BE"/>
              </w:rPr>
            </w:pPr>
            <w:r w:rsidRPr="00984EA9">
              <w:rPr>
                <w:noProof/>
                <w:lang w:val="fr-BE"/>
              </w:rPr>
              <w:t xml:space="preserve">Pour atteindre ces objectifs, </w:t>
            </w:r>
            <w:r w:rsidRPr="00984EA9">
              <w:rPr>
                <w:b/>
                <w:noProof/>
                <w:lang w:val="fr-BE"/>
              </w:rPr>
              <w:t>l’UE lancera:</w:t>
            </w:r>
          </w:p>
          <w:p w14:paraId="1621093A"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le </w:t>
            </w:r>
            <w:r w:rsidRPr="00984EA9">
              <w:rPr>
                <w:b/>
                <w:noProof/>
                <w:lang w:val="fr-BE"/>
              </w:rPr>
              <w:t>programme EU@UN youth delegates</w:t>
            </w:r>
            <w:r w:rsidRPr="00984EA9">
              <w:rPr>
                <w:noProof/>
                <w:lang w:val="fr-BE"/>
              </w:rPr>
              <w:t>, qui soutiendra une participation, diversifiée et respectant l’équilibre hommes-femmes, des jeunes dans les enceintes multilatérales et renforcera leur capacité à contribuer efficacement à l’élaboration des politiques au niveau multilatéral. L’UE plaidera en faveur de l’institution, à titre permanent, d’un dialogue formel avec la jeunesse dans le cadre de la Commission de la condition de la femme et de la Conférence des États parties à la convention des Nations unies relative aux droits des personnes handicapées, et facilitera la coordination entre les délégués de la jeunesse de l’UE au niveau de la convention-cadre des Nations unies sur les changements climatiques, de l’Assemblée des Nations unies pour l’environnement et d’autres processus multilatéraux;</w:t>
            </w:r>
          </w:p>
          <w:p w14:paraId="0C6BC533"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le programme </w:t>
            </w:r>
            <w:r w:rsidRPr="00984EA9">
              <w:rPr>
                <w:b/>
                <w:noProof/>
                <w:lang w:val="fr-BE"/>
              </w:rPr>
              <w:t>AU-EU Youth Lab</w:t>
            </w:r>
            <w:r w:rsidRPr="00984EA9">
              <w:rPr>
                <w:noProof/>
                <w:lang w:val="fr-BE"/>
              </w:rPr>
              <w:t>, qui renforcera le dialogue avec les jeunes sur le partenariat Afrique-UE</w:t>
            </w:r>
            <w:r>
              <w:rPr>
                <w:rStyle w:val="FootnoteReference"/>
                <w:rFonts w:eastAsia="Times New Roman" w:cs="Times New Roman"/>
                <w:noProof/>
                <w:szCs w:val="24"/>
                <w:lang w:val="en-IE" w:eastAsia="fr-BE"/>
              </w:rPr>
              <w:footnoteReference w:id="27"/>
            </w:r>
            <w:r w:rsidRPr="00984EA9">
              <w:rPr>
                <w:noProof/>
                <w:lang w:val="fr-BE"/>
              </w:rPr>
              <w:t xml:space="preserve"> en aidant les jeunes et les organisations de jeunesse d’Afrique, d’Europe et de la diaspora à trouver ensemble des solutions aux problèmes planétaires.</w:t>
            </w:r>
          </w:p>
          <w:p w14:paraId="1D78E1D0" w14:textId="77777777" w:rsidR="00984EA9" w:rsidRPr="00984EA9" w:rsidRDefault="00984EA9" w:rsidP="00984EA9">
            <w:pPr>
              <w:spacing w:before="240"/>
              <w:jc w:val="both"/>
              <w:rPr>
                <w:b/>
                <w:noProof/>
                <w:lang w:val="fr-BE"/>
              </w:rPr>
            </w:pPr>
            <w:r w:rsidRPr="00984EA9">
              <w:rPr>
                <w:noProof/>
                <w:lang w:val="fr-BE"/>
              </w:rPr>
              <w:t xml:space="preserve">Par ailleurs, l’UE </w:t>
            </w:r>
            <w:r w:rsidRPr="00984EA9">
              <w:rPr>
                <w:b/>
                <w:noProof/>
                <w:lang w:val="fr-BE"/>
              </w:rPr>
              <w:t>contribuera à la mobilisation des jeunes aux niveaux régional et multilatéral</w:t>
            </w:r>
            <w:r w:rsidRPr="00984EA9">
              <w:rPr>
                <w:noProof/>
                <w:lang w:val="fr-BE"/>
              </w:rPr>
              <w:t xml:space="preserve"> au moyen des </w:t>
            </w:r>
            <w:r w:rsidRPr="00984EA9">
              <w:rPr>
                <w:b/>
                <w:noProof/>
                <w:lang w:val="fr-BE"/>
              </w:rPr>
              <w:t>initiatives existantes</w:t>
            </w:r>
            <w:r w:rsidRPr="00984EA9">
              <w:rPr>
                <w:noProof/>
                <w:lang w:val="fr-BE"/>
              </w:rPr>
              <w:t xml:space="preserve"> suivantes:</w:t>
            </w:r>
          </w:p>
          <w:p w14:paraId="417BA973"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le programme </w:t>
            </w:r>
            <w:r w:rsidRPr="00984EA9">
              <w:rPr>
                <w:b/>
                <w:noProof/>
                <w:lang w:val="fr-BE"/>
              </w:rPr>
              <w:t>Young Mediterranean Voices</w:t>
            </w:r>
            <w:r w:rsidRPr="00984EA9">
              <w:rPr>
                <w:noProof/>
                <w:lang w:val="fr-BE"/>
              </w:rPr>
              <w:t>, qui soutient la coopération entre les jeunes des deux rives de la Méditerranée dans le domaine des affaires publiques et dans le cadre d’initiatives de transformation aux niveaux local et régional. Erasmus+ soutiendra également le renforcement des capacités dans le domaine de la jeunesse dans les Balkans occidentaux et dans le sud de la Méditerranée;</w:t>
            </w:r>
          </w:p>
          <w:p w14:paraId="40208628"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le programme </w:t>
            </w:r>
            <w:r w:rsidRPr="00984EA9">
              <w:rPr>
                <w:b/>
                <w:noProof/>
                <w:lang w:val="fr-BE"/>
              </w:rPr>
              <w:t>EU4Youth</w:t>
            </w:r>
            <w:r w:rsidRPr="00984EA9">
              <w:rPr>
                <w:noProof/>
                <w:lang w:val="fr-BE"/>
              </w:rPr>
              <w:t xml:space="preserve">, qui encourage la participation des jeunes à l’élaboration des politiques </w:t>
            </w:r>
            <w:r w:rsidRPr="00984EA9">
              <w:rPr>
                <w:b/>
                <w:noProof/>
                <w:lang w:val="fr-BE"/>
              </w:rPr>
              <w:t>dans les pays du partenariat oriental</w:t>
            </w:r>
            <w:r>
              <w:rPr>
                <w:rStyle w:val="FootnoteReference"/>
                <w:rFonts w:cs="Times New Roman"/>
                <w:b/>
                <w:noProof/>
                <w:szCs w:val="24"/>
                <w:lang w:val="en-IE"/>
              </w:rPr>
              <w:footnoteReference w:id="28"/>
            </w:r>
            <w:r w:rsidRPr="00984EA9">
              <w:rPr>
                <w:b/>
                <w:noProof/>
                <w:lang w:val="fr-BE"/>
              </w:rPr>
              <w:t>, en particulier en Ukraine</w:t>
            </w:r>
            <w:r w:rsidRPr="00984EA9">
              <w:rPr>
                <w:noProof/>
                <w:lang w:val="fr-BE"/>
              </w:rPr>
              <w:t>, et favorise leur leadership en la matière;</w:t>
            </w:r>
          </w:p>
          <w:p w14:paraId="3AC77D28"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le réseau de </w:t>
            </w:r>
            <w:r w:rsidRPr="00984EA9">
              <w:rPr>
                <w:b/>
                <w:noProof/>
                <w:lang w:val="fr-BE"/>
              </w:rPr>
              <w:t>jeunes ambassadeurs européens</w:t>
            </w:r>
            <w:r w:rsidRPr="00984EA9">
              <w:rPr>
                <w:noProof/>
                <w:lang w:val="fr-BE"/>
              </w:rPr>
              <w:t xml:space="preserve"> dans les Balkans occidentaux et dans les pays du partenariat oriental et les </w:t>
            </w:r>
            <w:r w:rsidRPr="00984EA9">
              <w:rPr>
                <w:b/>
                <w:noProof/>
                <w:lang w:val="fr-BE"/>
              </w:rPr>
              <w:t>ambassadeurs de bonne volonté</w:t>
            </w:r>
            <w:r w:rsidRPr="00984EA9">
              <w:rPr>
                <w:noProof/>
                <w:lang w:val="fr-BE"/>
              </w:rPr>
              <w:t xml:space="preserve"> dans le voisinage méridional; </w:t>
            </w:r>
          </w:p>
          <w:p w14:paraId="12192C18"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la promotion de la mobilisation des jeunes dans le cadre du </w:t>
            </w:r>
            <w:r w:rsidRPr="00984EA9">
              <w:rPr>
                <w:b/>
                <w:noProof/>
                <w:lang w:val="fr-BE"/>
              </w:rPr>
              <w:t>nouveau programme pour la Méditerranée</w:t>
            </w:r>
            <w:r>
              <w:rPr>
                <w:rStyle w:val="FootnoteReference"/>
                <w:rFonts w:eastAsia="Times New Roman" w:cs="Times New Roman"/>
                <w:b/>
                <w:noProof/>
                <w:szCs w:val="24"/>
                <w:lang w:val="en-US" w:eastAsia="fr-BE"/>
              </w:rPr>
              <w:footnoteReference w:id="29"/>
            </w:r>
            <w:r w:rsidRPr="00984EA9">
              <w:rPr>
                <w:noProof/>
                <w:lang w:val="fr-BE"/>
              </w:rPr>
              <w:t xml:space="preserve">, en s’appuyant notamment sur la stratégie Jeunesse 2030 de l’Union pour la Méditerranée, ainsi que dans le cadre du </w:t>
            </w:r>
            <w:r w:rsidRPr="00984EA9">
              <w:rPr>
                <w:b/>
                <w:noProof/>
                <w:lang w:val="fr-BE"/>
              </w:rPr>
              <w:t>partenariat stratégique entre l’UE et le Golfe</w:t>
            </w:r>
            <w:r>
              <w:rPr>
                <w:rStyle w:val="FootnoteReference"/>
                <w:rFonts w:eastAsia="Times New Roman" w:cs="Times New Roman"/>
                <w:b/>
                <w:noProof/>
                <w:szCs w:val="24"/>
                <w:lang w:val="en-US" w:eastAsia="fr-BE"/>
              </w:rPr>
              <w:footnoteReference w:id="30"/>
            </w:r>
            <w:r w:rsidRPr="00984EA9">
              <w:rPr>
                <w:noProof/>
                <w:lang w:val="fr-BE"/>
              </w:rPr>
              <w:t xml:space="preserve">; </w:t>
            </w:r>
          </w:p>
          <w:p w14:paraId="6ABD4FE9"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la participation des jeunes aux processus régionaux à venir en Asie, en Amérique latine et dans les Caraïbes ou dans d’autres régions, tels que le </w:t>
            </w:r>
            <w:r w:rsidRPr="00984EA9">
              <w:rPr>
                <w:b/>
                <w:noProof/>
                <w:lang w:val="fr-BE"/>
              </w:rPr>
              <w:t>Forum des jeunes leaders UE-ASEAN</w:t>
            </w:r>
            <w:r w:rsidRPr="00984EA9">
              <w:rPr>
                <w:noProof/>
                <w:lang w:val="fr-BE"/>
              </w:rPr>
              <w:t>;</w:t>
            </w:r>
          </w:p>
          <w:p w14:paraId="7BAF8A83" w14:textId="77777777" w:rsidR="00984EA9" w:rsidRPr="00984EA9" w:rsidRDefault="00984EA9" w:rsidP="00984EA9">
            <w:pPr>
              <w:pStyle w:val="ListParagraph"/>
              <w:numPr>
                <w:ilvl w:val="0"/>
                <w:numId w:val="80"/>
              </w:numPr>
              <w:spacing w:before="240"/>
              <w:jc w:val="both"/>
              <w:rPr>
                <w:rFonts w:eastAsia="Times New Roman" w:cs="Times New Roman"/>
                <w:noProof/>
                <w:szCs w:val="24"/>
                <w:lang w:val="fr-BE"/>
              </w:rPr>
            </w:pPr>
            <w:r w:rsidRPr="00984EA9">
              <w:rPr>
                <w:noProof/>
                <w:lang w:val="fr-BE"/>
              </w:rPr>
              <w:t xml:space="preserve">les </w:t>
            </w:r>
            <w:r w:rsidRPr="00984EA9">
              <w:rPr>
                <w:b/>
                <w:noProof/>
                <w:lang w:val="fr-BE"/>
              </w:rPr>
              <w:t>stratégies macrorégionales de l’UE</w:t>
            </w:r>
            <w:r w:rsidRPr="00984EA9">
              <w:rPr>
                <w:noProof/>
                <w:lang w:val="fr-BE"/>
              </w:rPr>
              <w:t xml:space="preserve">, qui associent les jeunes à leur gouvernance et à leurs dialogues politiques, ainsi que les programmes </w:t>
            </w:r>
            <w:r w:rsidRPr="00984EA9">
              <w:rPr>
                <w:b/>
                <w:noProof/>
                <w:lang w:val="fr-BE"/>
              </w:rPr>
              <w:t>Interreg</w:t>
            </w:r>
            <w:r w:rsidRPr="00984EA9">
              <w:rPr>
                <w:noProof/>
                <w:lang w:val="fr-BE"/>
              </w:rPr>
              <w:t xml:space="preserve"> qui soutiennent la participation des jeunes à leur prise de décisions, financent des actions en faveur de la jeunesse et promeuvent l’initiative Interreg Volunteer Youth</w:t>
            </w:r>
            <w:r>
              <w:rPr>
                <w:rStyle w:val="FootnoteReference"/>
                <w:noProof/>
                <w:szCs w:val="24"/>
                <w:lang w:val="en-IE"/>
              </w:rPr>
              <w:footnoteReference w:id="31"/>
            </w:r>
            <w:r w:rsidRPr="00984EA9">
              <w:rPr>
                <w:noProof/>
                <w:lang w:val="fr-BE"/>
              </w:rPr>
              <w:t>;  </w:t>
            </w:r>
          </w:p>
          <w:p w14:paraId="1861C0DF" w14:textId="77777777" w:rsidR="00984EA9" w:rsidRPr="00984EA9" w:rsidRDefault="00984EA9" w:rsidP="00984EA9">
            <w:pPr>
              <w:numPr>
                <w:ilvl w:val="0"/>
                <w:numId w:val="80"/>
              </w:numPr>
              <w:spacing w:before="240"/>
              <w:jc w:val="both"/>
              <w:rPr>
                <w:rFonts w:eastAsia="Times New Roman" w:cs="Times New Roman"/>
                <w:noProof/>
                <w:szCs w:val="24"/>
                <w:lang w:val="fr-BE"/>
              </w:rPr>
            </w:pPr>
            <w:r w:rsidRPr="00984EA9">
              <w:rPr>
                <w:noProof/>
                <w:lang w:val="fr-BE"/>
              </w:rPr>
              <w:t xml:space="preserve">la codirection de la </w:t>
            </w:r>
            <w:r w:rsidRPr="00984EA9">
              <w:rPr>
                <w:b/>
                <w:noProof/>
                <w:lang w:val="fr-BE"/>
              </w:rPr>
              <w:t>cohorte de participation des jeunes du sommet 2023 pour la démocratie</w:t>
            </w:r>
            <w:r>
              <w:rPr>
                <w:rStyle w:val="FootnoteReference"/>
                <w:rFonts w:eastAsia="Times New Roman" w:cs="Times New Roman"/>
                <w:noProof/>
                <w:szCs w:val="24"/>
                <w:lang w:val="en-US" w:eastAsia="fr-BE"/>
              </w:rPr>
              <w:footnoteReference w:id="32"/>
            </w:r>
            <w:r w:rsidRPr="00984EA9">
              <w:rPr>
                <w:noProof/>
                <w:lang w:val="fr-BE"/>
              </w:rPr>
              <w:t>.</w:t>
            </w:r>
          </w:p>
          <w:p w14:paraId="7930F975" w14:textId="77777777" w:rsidR="00984EA9" w:rsidRPr="00D27DBF" w:rsidRDefault="00984EA9" w:rsidP="00984EA9">
            <w:pPr>
              <w:spacing w:before="120"/>
              <w:ind w:left="720"/>
              <w:jc w:val="both"/>
              <w:rPr>
                <w:rFonts w:eastAsia="Times New Roman" w:cs="Times New Roman"/>
                <w:noProof/>
                <w:szCs w:val="24"/>
                <w:lang w:val="fr-BE" w:eastAsia="fr-BE"/>
              </w:rPr>
            </w:pPr>
          </w:p>
        </w:tc>
      </w:tr>
    </w:tbl>
    <w:p w14:paraId="14BD6ECF" w14:textId="77777777" w:rsidR="00984EA9" w:rsidRPr="00984EA9" w:rsidRDefault="00984EA9" w:rsidP="00984EA9">
      <w:pPr>
        <w:pStyle w:val="Heading3"/>
        <w:spacing w:before="240"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 xml:space="preserve">3.1.3 Un environnement propice à la participation civique et politique des jeunes </w:t>
      </w:r>
    </w:p>
    <w:p w14:paraId="4250C4C7" w14:textId="77777777" w:rsidR="00984EA9" w:rsidRPr="00984EA9" w:rsidRDefault="00984EA9" w:rsidP="00984EA9">
      <w:pPr>
        <w:shd w:val="clear" w:color="auto" w:fill="FFFFFF"/>
        <w:jc w:val="both"/>
        <w:rPr>
          <w:rFonts w:cs="Times New Roman"/>
          <w:noProof/>
          <w:szCs w:val="24"/>
          <w:lang w:val="fr-BE"/>
        </w:rPr>
      </w:pPr>
      <w:r w:rsidRPr="00984EA9">
        <w:rPr>
          <w:noProof/>
          <w:lang w:val="fr-BE"/>
        </w:rPr>
        <w:t>La participation des jeunes et des enfants aux processus politiques formels reste faible dans le monde entier, en raison des obstacles structurels, des préjugés culturels et de l’érosion de la confiance dans les institutions démocratiques</w:t>
      </w:r>
      <w:r>
        <w:rPr>
          <w:rStyle w:val="FootnoteReference"/>
          <w:rFonts w:cs="Times New Roman"/>
          <w:noProof/>
          <w:szCs w:val="24"/>
        </w:rPr>
        <w:footnoteReference w:id="33"/>
      </w:r>
      <w:r w:rsidRPr="00984EA9">
        <w:rPr>
          <w:noProof/>
          <w:lang w:val="fr-BE"/>
        </w:rPr>
        <w:t xml:space="preserve">. Exiger que les droits de l’homme des jeunes soient pleinement reconnus et protégés, y compris la liberté d’expression et d’association, la participation à la vie publique et politique, notamment à des élections équitables, ouvertes à tous, accessibles, transparentes et pacifiques, constitue un élément essentiel de l’action de l’UE en matière de </w:t>
      </w:r>
      <w:r w:rsidRPr="00984EA9">
        <w:rPr>
          <w:b/>
          <w:noProof/>
          <w:lang w:val="fr-BE"/>
        </w:rPr>
        <w:t>bonne gouvernance</w:t>
      </w:r>
      <w:r w:rsidRPr="00984EA9">
        <w:rPr>
          <w:noProof/>
          <w:lang w:val="fr-BE"/>
        </w:rPr>
        <w:t xml:space="preserve">, de </w:t>
      </w:r>
      <w:r w:rsidRPr="00984EA9">
        <w:rPr>
          <w:b/>
          <w:noProof/>
          <w:lang w:val="fr-BE"/>
        </w:rPr>
        <w:t>démocratie</w:t>
      </w:r>
      <w:r w:rsidRPr="00984EA9">
        <w:rPr>
          <w:noProof/>
          <w:lang w:val="fr-BE"/>
        </w:rPr>
        <w:t>, d’</w:t>
      </w:r>
      <w:r w:rsidRPr="00984EA9">
        <w:rPr>
          <w:b/>
          <w:noProof/>
          <w:lang w:val="fr-BE"/>
        </w:rPr>
        <w:t>état de droit</w:t>
      </w:r>
      <w:r w:rsidRPr="00984EA9">
        <w:rPr>
          <w:noProof/>
          <w:lang w:val="fr-BE"/>
        </w:rPr>
        <w:t xml:space="preserve"> et de </w:t>
      </w:r>
      <w:r w:rsidRPr="00984EA9">
        <w:rPr>
          <w:b/>
          <w:noProof/>
          <w:lang w:val="fr-BE"/>
        </w:rPr>
        <w:t>droits de l’homme</w:t>
      </w:r>
      <w:r w:rsidRPr="00984EA9">
        <w:rPr>
          <w:noProof/>
          <w:lang w:val="fr-BE"/>
        </w:rPr>
        <w:t xml:space="preserve"> dans les pays partenaires. </w:t>
      </w:r>
    </w:p>
    <w:p w14:paraId="2F99EE5F" w14:textId="77777777" w:rsidR="00984EA9" w:rsidRPr="00984EA9" w:rsidRDefault="00984EA9" w:rsidP="00984EA9">
      <w:pPr>
        <w:spacing w:after="120" w:line="240" w:lineRule="auto"/>
        <w:jc w:val="both"/>
        <w:rPr>
          <w:noProof/>
          <w:lang w:val="fr-BE"/>
        </w:rPr>
      </w:pPr>
      <w:r w:rsidRPr="00984EA9">
        <w:rPr>
          <w:noProof/>
          <w:lang w:val="fr-BE"/>
        </w:rPr>
        <w:t>L’action de l’UE vise à:</w:t>
      </w:r>
    </w:p>
    <w:p w14:paraId="3F5A7174"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encourager le </w:t>
      </w:r>
      <w:r w:rsidRPr="00984EA9">
        <w:rPr>
          <w:b/>
          <w:noProof/>
          <w:lang w:val="fr-BE"/>
        </w:rPr>
        <w:t>dialogue politique avec les pays partenaires sur la mobilisation et la participation des jeunes et des enfants</w:t>
      </w:r>
      <w:r w:rsidRPr="00984EA9">
        <w:rPr>
          <w:noProof/>
          <w:lang w:val="fr-BE"/>
        </w:rPr>
        <w:t>;</w:t>
      </w:r>
    </w:p>
    <w:p w14:paraId="0BBF38CC"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promouvoir l’</w:t>
      </w:r>
      <w:r w:rsidRPr="00984EA9">
        <w:rPr>
          <w:b/>
          <w:noProof/>
          <w:lang w:val="fr-BE"/>
        </w:rPr>
        <w:t>inclusion des jeunes dans les dialogues politiques et stratégiques avec les autorités nationales</w:t>
      </w:r>
      <w:r>
        <w:rPr>
          <w:rStyle w:val="FootnoteReference"/>
          <w:rFonts w:cs="Times New Roman"/>
          <w:noProof/>
          <w:szCs w:val="24"/>
        </w:rPr>
        <w:footnoteReference w:id="34"/>
      </w:r>
      <w:r w:rsidRPr="00984EA9">
        <w:rPr>
          <w:noProof/>
          <w:lang w:val="fr-BE"/>
        </w:rPr>
        <w:t>;</w:t>
      </w:r>
    </w:p>
    <w:p w14:paraId="41F2B2CA"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veiller à ce que </w:t>
      </w:r>
      <w:r w:rsidRPr="00984EA9">
        <w:rPr>
          <w:b/>
          <w:noProof/>
          <w:lang w:val="fr-BE"/>
        </w:rPr>
        <w:t>les filles soient véritablement associées</w:t>
      </w:r>
      <w:r w:rsidRPr="00984EA9">
        <w:rPr>
          <w:noProof/>
          <w:lang w:val="fr-BE"/>
        </w:rPr>
        <w:t xml:space="preserve"> au processus de prise de décisions, </w:t>
      </w:r>
      <w:r w:rsidRPr="00984EA9">
        <w:rPr>
          <w:b/>
          <w:noProof/>
          <w:lang w:val="fr-BE"/>
        </w:rPr>
        <w:t>à ce qu’elles</w:t>
      </w:r>
      <w:r w:rsidRPr="00984EA9">
        <w:rPr>
          <w:noProof/>
          <w:lang w:val="fr-BE"/>
        </w:rPr>
        <w:t xml:space="preserve"> y</w:t>
      </w:r>
      <w:r w:rsidRPr="00984EA9">
        <w:rPr>
          <w:b/>
          <w:noProof/>
          <w:lang w:val="fr-BE"/>
        </w:rPr>
        <w:t xml:space="preserve"> participent de manière effective</w:t>
      </w:r>
      <w:r w:rsidRPr="00984EA9">
        <w:rPr>
          <w:noProof/>
          <w:lang w:val="fr-BE"/>
        </w:rPr>
        <w:t xml:space="preserve"> et à ce qu’elles </w:t>
      </w:r>
      <w:r w:rsidRPr="00984EA9">
        <w:rPr>
          <w:b/>
          <w:noProof/>
          <w:lang w:val="fr-BE"/>
        </w:rPr>
        <w:t>exercent un réel leadership</w:t>
      </w:r>
      <w:r w:rsidRPr="00984EA9">
        <w:rPr>
          <w:noProof/>
          <w:lang w:val="fr-BE"/>
        </w:rPr>
        <w:t xml:space="preserve"> en la matière;</w:t>
      </w:r>
    </w:p>
    <w:p w14:paraId="16C1D091"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renforcer les </w:t>
      </w:r>
      <w:r w:rsidRPr="00984EA9">
        <w:rPr>
          <w:b/>
          <w:noProof/>
          <w:lang w:val="fr-BE"/>
        </w:rPr>
        <w:t>capacités nationales</w:t>
      </w:r>
      <w:r w:rsidRPr="00984EA9">
        <w:rPr>
          <w:noProof/>
          <w:lang w:val="fr-BE"/>
        </w:rPr>
        <w:t xml:space="preserve"> à travailler pour et avec les jeunes et à soutenir les </w:t>
      </w:r>
      <w:r w:rsidRPr="00984EA9">
        <w:rPr>
          <w:b/>
          <w:noProof/>
          <w:lang w:val="fr-BE"/>
        </w:rPr>
        <w:t>cadres d’action nationaux en faveur de la jeunesse, en tenant compte du dialogue entre les générations et du principe de la justice intergénérationnelle</w:t>
      </w:r>
      <w:r w:rsidRPr="00984EA9">
        <w:rPr>
          <w:noProof/>
          <w:lang w:val="fr-BE"/>
        </w:rPr>
        <w:t>;</w:t>
      </w:r>
    </w:p>
    <w:p w14:paraId="246B14B5" w14:textId="77777777" w:rsidR="00984EA9" w:rsidRPr="00984EA9" w:rsidRDefault="00984EA9" w:rsidP="00984EA9">
      <w:pPr>
        <w:pStyle w:val="ListParagraph"/>
        <w:numPr>
          <w:ilvl w:val="0"/>
          <w:numId w:val="43"/>
        </w:numPr>
        <w:jc w:val="both"/>
        <w:rPr>
          <w:rFonts w:cs="Times New Roman"/>
          <w:noProof/>
          <w:szCs w:val="24"/>
          <w:lang w:val="fr-BE"/>
        </w:rPr>
      </w:pPr>
      <w:r w:rsidRPr="00342BEF">
        <w:rPr>
          <w:noProof/>
          <w:lang w:eastAsia="en-GB"/>
        </w:rPr>
        <w:drawing>
          <wp:anchor distT="0" distB="0" distL="114300" distR="114300" simplePos="0" relativeHeight="251659264" behindDoc="1" locked="0" layoutInCell="1" allowOverlap="1" wp14:anchorId="12F0A188" wp14:editId="3471A55D">
            <wp:simplePos x="0" y="0"/>
            <wp:positionH relativeFrom="margin">
              <wp:align>right</wp:align>
            </wp:positionH>
            <wp:positionV relativeFrom="paragraph">
              <wp:posOffset>107315</wp:posOffset>
            </wp:positionV>
            <wp:extent cx="2413635" cy="2413635"/>
            <wp:effectExtent l="0" t="0" r="5715" b="5715"/>
            <wp:wrapTight wrapText="bothSides">
              <wp:wrapPolygon edited="0">
                <wp:start x="0" y="0"/>
                <wp:lineTo x="0" y="21481"/>
                <wp:lineTo x="21481" y="21481"/>
                <wp:lineTo x="214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13635" cy="2413635"/>
                    </a:xfrm>
                    <a:prstGeom prst="rect">
                      <a:avLst/>
                    </a:prstGeom>
                  </pic:spPr>
                </pic:pic>
              </a:graphicData>
            </a:graphic>
            <wp14:sizeRelH relativeFrom="margin">
              <wp14:pctWidth>0</wp14:pctWidth>
            </wp14:sizeRelH>
            <wp14:sizeRelV relativeFrom="margin">
              <wp14:pctHeight>0</wp14:pctHeight>
            </wp14:sizeRelV>
          </wp:anchor>
        </w:drawing>
      </w:r>
      <w:r w:rsidRPr="00984EA9">
        <w:rPr>
          <w:noProof/>
          <w:lang w:val="fr-BE"/>
        </w:rPr>
        <w:t xml:space="preserve">soutenir </w:t>
      </w:r>
      <w:r w:rsidRPr="00984EA9">
        <w:rPr>
          <w:b/>
          <w:noProof/>
          <w:lang w:val="fr-BE"/>
        </w:rPr>
        <w:t>la mobilisation civique, le volontariat et le leadership des jeunes</w:t>
      </w:r>
      <w:r w:rsidRPr="00984EA9">
        <w:rPr>
          <w:noProof/>
          <w:lang w:val="fr-BE"/>
        </w:rPr>
        <w:t>;</w:t>
      </w:r>
    </w:p>
    <w:p w14:paraId="3B0628EA"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plaider en faveur de </w:t>
      </w:r>
      <w:r w:rsidRPr="00984EA9">
        <w:rPr>
          <w:b/>
          <w:noProof/>
          <w:lang w:val="fr-BE"/>
        </w:rPr>
        <w:t>l’inclusion des jeunes sur les listes des partis politiques</w:t>
      </w:r>
      <w:r w:rsidRPr="00984EA9">
        <w:rPr>
          <w:noProof/>
          <w:lang w:val="fr-BE"/>
        </w:rPr>
        <w:t xml:space="preserve"> pour des sièges auxquels ils sont susceptibles d’être élus et du renforcement de leur capacité à se porter candidats;</w:t>
      </w:r>
    </w:p>
    <w:p w14:paraId="765C6595"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améliorer </w:t>
      </w:r>
      <w:r w:rsidRPr="00984EA9">
        <w:rPr>
          <w:b/>
          <w:noProof/>
          <w:lang w:val="fr-BE"/>
        </w:rPr>
        <w:t>l’accès aux documents d’identité nationaux et à l’inscription sur les listes électorales</w:t>
      </w:r>
      <w:r w:rsidRPr="00984EA9">
        <w:rPr>
          <w:noProof/>
          <w:lang w:val="fr-BE"/>
        </w:rPr>
        <w:t>, afin de garantir le droit de vote;</w:t>
      </w:r>
    </w:p>
    <w:p w14:paraId="51B1F765"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renforcer la </w:t>
      </w:r>
      <w:r w:rsidRPr="00984EA9">
        <w:rPr>
          <w:b/>
          <w:noProof/>
          <w:lang w:val="fr-BE"/>
        </w:rPr>
        <w:t>protection des jeunes militants et défenseurs des droits de l’homme</w:t>
      </w:r>
      <w:r w:rsidRPr="00984EA9">
        <w:rPr>
          <w:noProof/>
          <w:lang w:val="fr-BE"/>
        </w:rPr>
        <w:t>, y compris les défenseurs des personnes LGBTIQ, et lutter contre les discours racistes, les discours de haine et la désinformation en ligne, tout en défendant la liberté d’expression.</w:t>
      </w:r>
    </w:p>
    <w:p w14:paraId="336CB7AE" w14:textId="77777777" w:rsidR="00984EA9" w:rsidRPr="00D27DBF" w:rsidRDefault="00984EA9" w:rsidP="00984EA9">
      <w:pPr>
        <w:pStyle w:val="ListParagraph"/>
        <w:jc w:val="both"/>
        <w:rPr>
          <w:rFonts w:cs="Times New Roman"/>
          <w:noProof/>
          <w:szCs w:val="24"/>
          <w:lang w:val="fr-BE"/>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984EA9" w:rsidRPr="004C6E2E" w14:paraId="34220B9D" w14:textId="77777777" w:rsidTr="008C667F">
        <w:tc>
          <w:tcPr>
            <w:tcW w:w="9242" w:type="dxa"/>
          </w:tcPr>
          <w:p w14:paraId="6CCF6DD1" w14:textId="77777777" w:rsidR="00984EA9" w:rsidRPr="00984EA9" w:rsidRDefault="00984EA9" w:rsidP="00984EA9">
            <w:pPr>
              <w:spacing w:before="240" w:after="120"/>
              <w:jc w:val="both"/>
              <w:rPr>
                <w:rFonts w:eastAsia="Times New Roman" w:cs="Times New Roman"/>
                <w:b/>
                <w:noProof/>
                <w:szCs w:val="24"/>
                <w:lang w:val="fr-BE"/>
              </w:rPr>
            </w:pPr>
            <w:bookmarkStart w:id="6" w:name="_Hlk109228786"/>
            <w:r w:rsidRPr="00984EA9">
              <w:rPr>
                <w:noProof/>
                <w:lang w:val="fr-BE"/>
              </w:rPr>
              <w:t xml:space="preserve">Pour atteindre ces objectifs, </w:t>
            </w:r>
            <w:r w:rsidRPr="00984EA9">
              <w:rPr>
                <w:b/>
                <w:noProof/>
                <w:lang w:val="fr-BE"/>
              </w:rPr>
              <w:t>l’UE lancera:</w:t>
            </w:r>
            <w:bookmarkEnd w:id="6"/>
          </w:p>
          <w:p w14:paraId="6CB4E26F" w14:textId="77777777" w:rsidR="00984EA9" w:rsidRPr="00984EA9" w:rsidRDefault="00984EA9" w:rsidP="00984EA9">
            <w:pPr>
              <w:numPr>
                <w:ilvl w:val="0"/>
                <w:numId w:val="80"/>
              </w:numPr>
              <w:spacing w:after="120"/>
              <w:jc w:val="both"/>
              <w:rPr>
                <w:rFonts w:eastAsia="Times New Roman" w:cs="Times New Roman"/>
                <w:noProof/>
                <w:szCs w:val="24"/>
                <w:lang w:val="fr-BE"/>
              </w:rPr>
            </w:pPr>
            <w:r w:rsidRPr="00984EA9">
              <w:rPr>
                <w:noProof/>
                <w:lang w:val="fr-BE"/>
              </w:rPr>
              <w:t xml:space="preserve">l’initiative «Youth and Women in Democracy», qui favorisera le pluralisme politique et le caractère inclusif des processus démocratiques en améliorant la participation des jeunes et des femmes à tous les aspects de la vie publique. Le rôle des jeunes dans les partis politiques et les parlements sera renforcé par des actions de développement des capacités, de mise en réseau, d’apprentissage par les pairs et de mentorat. Cette initiative soutiendra les organisations de terrain et les jeunes militants dans les domaines du contrôle des institutions, de la lutte contre la corruption, de l’observation des élections par les citoyens, de la défense des réformes démocratiques, de l’éducation civique ainsi que de la promotion du droit de vote, de la liberté d’association et de réunion et des droits de l’homme. </w:t>
            </w:r>
          </w:p>
          <w:p w14:paraId="725FB1BC" w14:textId="77777777" w:rsidR="00984EA9" w:rsidRPr="00D27DBF" w:rsidRDefault="00984EA9" w:rsidP="00984EA9">
            <w:pPr>
              <w:ind w:left="720"/>
              <w:jc w:val="both"/>
              <w:rPr>
                <w:rFonts w:eastAsia="Times New Roman" w:cs="Times New Roman"/>
                <w:noProof/>
                <w:szCs w:val="24"/>
                <w:lang w:val="fr-BE" w:eastAsia="fr-BE"/>
              </w:rPr>
            </w:pPr>
          </w:p>
          <w:p w14:paraId="5C326B69" w14:textId="77777777" w:rsidR="00984EA9" w:rsidRPr="00984EA9" w:rsidRDefault="00984EA9" w:rsidP="00984EA9">
            <w:pPr>
              <w:spacing w:after="120"/>
              <w:jc w:val="both"/>
              <w:rPr>
                <w:rFonts w:eastAsia="Times New Roman" w:cs="Times New Roman"/>
                <w:b/>
                <w:noProof/>
                <w:szCs w:val="24"/>
                <w:lang w:val="fr-BE"/>
              </w:rPr>
            </w:pPr>
            <w:r w:rsidRPr="00984EA9">
              <w:rPr>
                <w:noProof/>
                <w:lang w:val="fr-BE"/>
              </w:rPr>
              <w:t xml:space="preserve">Par ailleurs, l’UE </w:t>
            </w:r>
            <w:r w:rsidRPr="00984EA9">
              <w:rPr>
                <w:b/>
                <w:noProof/>
                <w:lang w:val="fr-BE"/>
              </w:rPr>
              <w:t>encouragera la participation civique et politique des jeunes dans les pays partenaires</w:t>
            </w:r>
            <w:r w:rsidRPr="00984EA9">
              <w:rPr>
                <w:noProof/>
                <w:lang w:val="fr-BE"/>
              </w:rPr>
              <w:t xml:space="preserve"> au moyen des </w:t>
            </w:r>
            <w:r w:rsidRPr="00984EA9">
              <w:rPr>
                <w:b/>
                <w:noProof/>
                <w:lang w:val="fr-BE"/>
              </w:rPr>
              <w:t>initiatives existantes</w:t>
            </w:r>
            <w:r w:rsidRPr="00984EA9">
              <w:rPr>
                <w:noProof/>
                <w:lang w:val="fr-BE"/>
              </w:rPr>
              <w:t xml:space="preserve"> suivantes:</w:t>
            </w:r>
          </w:p>
          <w:p w14:paraId="154F8D90" w14:textId="77777777" w:rsidR="00984EA9" w:rsidRPr="00984EA9" w:rsidRDefault="00984EA9" w:rsidP="00984EA9">
            <w:pPr>
              <w:numPr>
                <w:ilvl w:val="0"/>
                <w:numId w:val="80"/>
              </w:numPr>
              <w:spacing w:after="120"/>
              <w:jc w:val="both"/>
              <w:rPr>
                <w:rFonts w:eastAsia="Times New Roman" w:cs="Times New Roman"/>
                <w:noProof/>
                <w:szCs w:val="24"/>
                <w:lang w:val="fr-BE"/>
              </w:rPr>
            </w:pPr>
            <w:r w:rsidRPr="00984EA9">
              <w:rPr>
                <w:noProof/>
                <w:lang w:val="fr-BE"/>
              </w:rPr>
              <w:t xml:space="preserve">le </w:t>
            </w:r>
            <w:r w:rsidRPr="00984EA9">
              <w:rPr>
                <w:b/>
                <w:noProof/>
                <w:lang w:val="fr-BE"/>
              </w:rPr>
              <w:t>nouveau mécanisme de l’UE pour les défenseurs des droits de l’homme</w:t>
            </w:r>
            <w:r w:rsidRPr="00984EA9">
              <w:rPr>
                <w:noProof/>
                <w:lang w:val="fr-BE"/>
              </w:rPr>
              <w:t xml:space="preserve">, afin de s’attaquer aux menaces spécifiques auxquelles sont confrontés les jeunes défenseurs et militants des droits de l’homme; </w:t>
            </w:r>
          </w:p>
          <w:p w14:paraId="27F68ECD" w14:textId="77777777" w:rsidR="00984EA9" w:rsidRPr="00984EA9" w:rsidRDefault="00984EA9" w:rsidP="00984EA9">
            <w:pPr>
              <w:numPr>
                <w:ilvl w:val="0"/>
                <w:numId w:val="80"/>
              </w:numPr>
              <w:spacing w:after="120"/>
              <w:jc w:val="both"/>
              <w:rPr>
                <w:noProof/>
                <w:lang w:val="fr-BE"/>
              </w:rPr>
            </w:pPr>
            <w:r w:rsidRPr="00984EA9">
              <w:rPr>
                <w:noProof/>
                <w:lang w:val="fr-BE"/>
              </w:rPr>
              <w:t xml:space="preserve">le </w:t>
            </w:r>
            <w:r w:rsidRPr="00984EA9">
              <w:rPr>
                <w:b/>
                <w:noProof/>
                <w:lang w:val="fr-BE"/>
              </w:rPr>
              <w:t>campus mondial pour les droits de l’homme</w:t>
            </w:r>
            <w:r w:rsidRPr="00984EA9">
              <w:rPr>
                <w:noProof/>
                <w:lang w:val="fr-BE"/>
              </w:rPr>
              <w:t>, pôle mondial majeur pour l’éducation aux droits de l’homme;</w:t>
            </w:r>
          </w:p>
          <w:p w14:paraId="38D11EDF" w14:textId="77777777" w:rsidR="00984EA9" w:rsidRPr="00984EA9" w:rsidRDefault="00984EA9" w:rsidP="00984EA9">
            <w:pPr>
              <w:numPr>
                <w:ilvl w:val="0"/>
                <w:numId w:val="80"/>
              </w:numPr>
              <w:spacing w:after="120"/>
              <w:jc w:val="both"/>
              <w:rPr>
                <w:rFonts w:eastAsia="Times New Roman" w:cs="Times New Roman"/>
                <w:noProof/>
                <w:szCs w:val="24"/>
                <w:lang w:val="fr-BE"/>
              </w:rPr>
            </w:pPr>
            <w:r w:rsidRPr="00984EA9">
              <w:rPr>
                <w:noProof/>
                <w:lang w:val="fr-BE"/>
              </w:rPr>
              <w:t xml:space="preserve">les </w:t>
            </w:r>
            <w:r w:rsidRPr="00984EA9">
              <w:rPr>
                <w:b/>
                <w:noProof/>
                <w:lang w:val="fr-BE"/>
              </w:rPr>
              <w:t>Youth Policy Labs</w:t>
            </w:r>
            <w:r w:rsidRPr="00984EA9">
              <w:rPr>
                <w:noProof/>
                <w:lang w:val="fr-BE"/>
              </w:rPr>
              <w:t xml:space="preserve"> dans la région du voisinage, dans les Balkans occidentaux</w:t>
            </w:r>
            <w:r>
              <w:rPr>
                <w:rStyle w:val="FootnoteReference"/>
                <w:rFonts w:eastAsia="Times New Roman" w:cs="Times New Roman"/>
                <w:noProof/>
                <w:szCs w:val="24"/>
                <w:lang w:val="en-US" w:eastAsia="fr-BE"/>
              </w:rPr>
              <w:footnoteReference w:id="35"/>
            </w:r>
            <w:r w:rsidRPr="00984EA9">
              <w:rPr>
                <w:noProof/>
                <w:lang w:val="fr-BE"/>
              </w:rPr>
              <w:t xml:space="preserve"> et dans les pays d’Europe occidentale non membres de l’UE, pour promouvoir des moyens innovants d’associer les jeunes aux dialogues stratégiques, élaborer conjointement des politiques pertinentes pour les jeunes et en suivre la mise en œuvre, ainsi que pour renforcer les mécanismes de participation des jeunes;</w:t>
            </w:r>
          </w:p>
          <w:p w14:paraId="499A2707" w14:textId="77777777" w:rsidR="00984EA9" w:rsidRPr="00984EA9" w:rsidRDefault="00984EA9" w:rsidP="00984EA9">
            <w:pPr>
              <w:numPr>
                <w:ilvl w:val="0"/>
                <w:numId w:val="80"/>
              </w:numPr>
              <w:spacing w:after="120"/>
              <w:jc w:val="both"/>
              <w:rPr>
                <w:rFonts w:eastAsia="Times New Roman" w:cs="Times New Roman"/>
                <w:noProof/>
                <w:szCs w:val="24"/>
                <w:lang w:val="fr-BE"/>
              </w:rPr>
            </w:pPr>
            <w:r w:rsidRPr="00984EA9">
              <w:rPr>
                <w:b/>
                <w:noProof/>
                <w:lang w:val="fr-BE"/>
              </w:rPr>
              <w:t>Erasmus+</w:t>
            </w:r>
            <w:r>
              <w:rPr>
                <w:rStyle w:val="FootnoteReference"/>
                <w:rFonts w:eastAsia="Times New Roman" w:cs="Times New Roman"/>
                <w:b/>
                <w:noProof/>
                <w:szCs w:val="24"/>
                <w:lang w:val="en-US" w:eastAsia="fr-BE"/>
              </w:rPr>
              <w:footnoteReference w:id="36"/>
            </w:r>
            <w:r w:rsidRPr="00984EA9">
              <w:rPr>
                <w:noProof/>
                <w:lang w:val="fr-BE"/>
              </w:rPr>
              <w:t xml:space="preserve">, pour soutenir les initiatives dirigées par les jeunes en Turquie, dans les Balkans occidentaux et dans les pays du voisinage;  </w:t>
            </w:r>
          </w:p>
          <w:p w14:paraId="39D82577" w14:textId="77777777" w:rsidR="00984EA9" w:rsidRPr="00984EA9" w:rsidRDefault="00984EA9" w:rsidP="00984EA9">
            <w:pPr>
              <w:numPr>
                <w:ilvl w:val="0"/>
                <w:numId w:val="80"/>
              </w:numPr>
              <w:spacing w:after="120"/>
              <w:jc w:val="both"/>
              <w:rPr>
                <w:rFonts w:eastAsia="Times New Roman" w:cs="Times New Roman"/>
                <w:noProof/>
                <w:szCs w:val="24"/>
                <w:lang w:val="fr-BE"/>
              </w:rPr>
            </w:pPr>
            <w:r w:rsidRPr="00984EA9">
              <w:rPr>
                <w:noProof/>
                <w:lang w:val="fr-BE"/>
              </w:rPr>
              <w:t xml:space="preserve">les initiatives en faveur du développement humain, qui s’appuient sur le programme </w:t>
            </w:r>
            <w:r w:rsidRPr="00984EA9">
              <w:rPr>
                <w:b/>
                <w:noProof/>
                <w:lang w:val="fr-BE"/>
              </w:rPr>
              <w:t>EUROsocial+</w:t>
            </w:r>
            <w:r w:rsidRPr="00984EA9">
              <w:rPr>
                <w:noProof/>
                <w:lang w:val="fr-BE"/>
              </w:rPr>
              <w:t>, pour soutenir les actions des pouvoirs publics en faveur de la jeunesse en Amérique latine et dans les Caraïbes afin d’améliorer l’accès de tous à la santé, à l’éducation, au marché du travail, à la bonne gouvernance et à la participation politique.</w:t>
            </w:r>
          </w:p>
        </w:tc>
      </w:tr>
    </w:tbl>
    <w:p w14:paraId="19246785" w14:textId="77777777" w:rsidR="00984EA9" w:rsidRPr="00984EA9" w:rsidRDefault="00984EA9" w:rsidP="00984EA9">
      <w:pPr>
        <w:pStyle w:val="Heading3"/>
        <w:spacing w:before="240"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 xml:space="preserve">3.1.4 Contribution à la mise en œuvre du programme relatif aux jeunes et à la paix et à la sécurité </w:t>
      </w:r>
    </w:p>
    <w:p w14:paraId="24A418DC" w14:textId="77777777" w:rsidR="00984EA9" w:rsidRPr="00984EA9" w:rsidRDefault="00984EA9" w:rsidP="00984EA9">
      <w:pPr>
        <w:spacing w:after="0" w:line="240" w:lineRule="auto"/>
        <w:jc w:val="both"/>
        <w:rPr>
          <w:noProof/>
          <w:lang w:val="fr-BE"/>
        </w:rPr>
      </w:pPr>
      <w:r w:rsidRPr="00984EA9">
        <w:rPr>
          <w:noProof/>
          <w:lang w:val="fr-BE"/>
        </w:rPr>
        <w:t xml:space="preserve">L’UE et ses États membres soutiennent pleinement les trois résolutions successives du Conseil de sécurité des Nations unies sur le programme relatif aux jeunes et à la paix et à la sécurité et leur mise en œuvre à l’échelle mondiale. Dans les conclusions du Conseil de juin 2020 sur la jeunesse dans l’action extérieure, les États membres de l’UE ont insisté sur la nécessité de faire prendre aux jeunes, sans exclusive, une part active dans les initiatives visant à instaurer une paix durable, à œuvrer à la justice et à la réconciliation et à combattre l’extrémisme violent. L’UE est résolue à se conformer aux domaines de travail exposés dans la résolution 2250 du Conseil de sécurité des Nations unies, à savoir la participation, la protection, la prévention et les partenariats ainsi que le désarmement, la démobilisation et la réintégration Cet aspect revêt une importance toujours plus grande dans les situations de conflit dans le monde, notamment en Afrique et au Moyen-Orient, et au vu de la guerre d’agression que la Russie mène actuellement contre l’Ukraine. </w:t>
      </w:r>
    </w:p>
    <w:p w14:paraId="465A6499" w14:textId="77777777" w:rsidR="00984EA9" w:rsidRPr="00984EA9" w:rsidRDefault="00984EA9" w:rsidP="00984EA9">
      <w:pPr>
        <w:jc w:val="both"/>
        <w:rPr>
          <w:rFonts w:cs="Times New Roman"/>
          <w:noProof/>
          <w:szCs w:val="24"/>
          <w:lang w:val="fr-BE"/>
        </w:rPr>
      </w:pPr>
      <w:r w:rsidRPr="00984EA9">
        <w:rPr>
          <w:noProof/>
          <w:lang w:val="fr-BE"/>
        </w:rPr>
        <w:t>L’action de l’UE vise à:</w:t>
      </w:r>
    </w:p>
    <w:p w14:paraId="14D20FA9" w14:textId="77777777" w:rsidR="00984EA9" w:rsidRPr="00984EA9" w:rsidRDefault="00984EA9" w:rsidP="00984EA9">
      <w:pPr>
        <w:numPr>
          <w:ilvl w:val="0"/>
          <w:numId w:val="23"/>
        </w:numPr>
        <w:spacing w:after="0"/>
        <w:ind w:left="357" w:hanging="357"/>
        <w:jc w:val="both"/>
        <w:rPr>
          <w:rFonts w:cs="Times New Roman"/>
          <w:noProof/>
          <w:szCs w:val="24"/>
          <w:lang w:val="fr-BE"/>
        </w:rPr>
      </w:pPr>
      <w:r w:rsidRPr="00984EA9">
        <w:rPr>
          <w:noProof/>
          <w:lang w:val="fr-BE"/>
        </w:rPr>
        <w:t xml:space="preserve">soutenir la </w:t>
      </w:r>
      <w:r w:rsidRPr="00984EA9">
        <w:rPr>
          <w:b/>
          <w:noProof/>
          <w:lang w:val="fr-BE"/>
        </w:rPr>
        <w:t>participation inclusive et effective</w:t>
      </w:r>
      <w:r w:rsidRPr="00984EA9">
        <w:rPr>
          <w:noProof/>
          <w:lang w:val="fr-BE"/>
        </w:rPr>
        <w:t xml:space="preserve"> des jeunes aux mécanismes nationaux et internationaux de promotion d’une paix durable et de règlement des conflits;</w:t>
      </w:r>
    </w:p>
    <w:p w14:paraId="59AF8436" w14:textId="77777777" w:rsidR="00984EA9" w:rsidRPr="00984EA9" w:rsidRDefault="00984EA9" w:rsidP="00984EA9">
      <w:pPr>
        <w:numPr>
          <w:ilvl w:val="0"/>
          <w:numId w:val="23"/>
        </w:numPr>
        <w:spacing w:after="0"/>
        <w:ind w:left="357" w:hanging="357"/>
        <w:jc w:val="both"/>
        <w:rPr>
          <w:rFonts w:cs="Times New Roman"/>
          <w:noProof/>
          <w:szCs w:val="24"/>
          <w:lang w:val="fr-BE"/>
        </w:rPr>
      </w:pPr>
      <w:r w:rsidRPr="00984EA9">
        <w:rPr>
          <w:noProof/>
          <w:lang w:val="fr-BE"/>
        </w:rPr>
        <w:t xml:space="preserve">promouvoir des partenariats inclusifs avec et entre les </w:t>
      </w:r>
      <w:r w:rsidRPr="00984EA9">
        <w:rPr>
          <w:b/>
          <w:noProof/>
          <w:lang w:val="fr-BE"/>
        </w:rPr>
        <w:t>jeunes bâtisseurs de la paix</w:t>
      </w:r>
      <w:r w:rsidRPr="00984EA9">
        <w:rPr>
          <w:noProof/>
          <w:lang w:val="fr-BE"/>
        </w:rPr>
        <w:t xml:space="preserve"> et soutenir la </w:t>
      </w:r>
      <w:r w:rsidRPr="00984EA9">
        <w:rPr>
          <w:b/>
          <w:noProof/>
          <w:lang w:val="fr-BE"/>
        </w:rPr>
        <w:t>participation des jeunes à la consolidation de la paix ainsi que leur leadership dans ce domaine</w:t>
      </w:r>
      <w:r w:rsidRPr="00984EA9">
        <w:rPr>
          <w:noProof/>
          <w:lang w:val="fr-BE"/>
        </w:rPr>
        <w:t>;</w:t>
      </w:r>
    </w:p>
    <w:p w14:paraId="3D6FDFD6" w14:textId="77777777" w:rsidR="00984EA9" w:rsidRPr="00984EA9" w:rsidRDefault="00984EA9" w:rsidP="00984EA9">
      <w:pPr>
        <w:numPr>
          <w:ilvl w:val="0"/>
          <w:numId w:val="23"/>
        </w:numPr>
        <w:spacing w:after="0"/>
        <w:ind w:left="357" w:hanging="357"/>
        <w:jc w:val="both"/>
        <w:rPr>
          <w:rFonts w:cs="Times New Roman"/>
          <w:noProof/>
          <w:szCs w:val="24"/>
          <w:lang w:val="fr-BE"/>
        </w:rPr>
      </w:pPr>
      <w:r w:rsidRPr="00984EA9">
        <w:rPr>
          <w:noProof/>
          <w:lang w:val="fr-BE"/>
        </w:rPr>
        <w:t xml:space="preserve">accroître le </w:t>
      </w:r>
      <w:r w:rsidRPr="00984EA9">
        <w:rPr>
          <w:b/>
          <w:noProof/>
          <w:lang w:val="fr-BE"/>
        </w:rPr>
        <w:t>soutien aux jeunes femmes et aux filles dans les pays fragiles ou touchés par des conflits</w:t>
      </w:r>
      <w:r w:rsidRPr="00984EA9">
        <w:rPr>
          <w:noProof/>
          <w:lang w:val="fr-BE"/>
        </w:rPr>
        <w:t>, conformément au programme concernant les femmes, la paix et la sécurité;</w:t>
      </w:r>
    </w:p>
    <w:p w14:paraId="07EAF4E1" w14:textId="77777777" w:rsidR="00984EA9" w:rsidRPr="00984EA9" w:rsidRDefault="00984EA9" w:rsidP="00984EA9">
      <w:pPr>
        <w:numPr>
          <w:ilvl w:val="0"/>
          <w:numId w:val="23"/>
        </w:numPr>
        <w:spacing w:after="0"/>
        <w:ind w:left="357" w:hanging="357"/>
        <w:jc w:val="both"/>
        <w:rPr>
          <w:rFonts w:cs="Times New Roman"/>
          <w:noProof/>
          <w:szCs w:val="24"/>
          <w:lang w:val="fr-BE"/>
        </w:rPr>
      </w:pPr>
      <w:r w:rsidRPr="00984EA9">
        <w:rPr>
          <w:noProof/>
          <w:lang w:val="fr-BE"/>
        </w:rPr>
        <w:t xml:space="preserve">renforcer la dimension «jeunesse» de la </w:t>
      </w:r>
      <w:r w:rsidRPr="00984EA9">
        <w:rPr>
          <w:b/>
          <w:noProof/>
          <w:lang w:val="fr-BE"/>
        </w:rPr>
        <w:t>médiation en faveur de la paix</w:t>
      </w:r>
      <w:r w:rsidRPr="00984EA9">
        <w:rPr>
          <w:noProof/>
          <w:lang w:val="fr-BE"/>
        </w:rPr>
        <w:t>, notamment par l’élaboration d’orientations concrètes et le renforcement des capacités;</w:t>
      </w:r>
    </w:p>
    <w:p w14:paraId="5BC110F0" w14:textId="77777777" w:rsidR="00984EA9" w:rsidRPr="00984EA9" w:rsidRDefault="00984EA9" w:rsidP="00984EA9">
      <w:pPr>
        <w:numPr>
          <w:ilvl w:val="0"/>
          <w:numId w:val="23"/>
        </w:numPr>
        <w:spacing w:after="0"/>
        <w:ind w:left="357" w:hanging="357"/>
        <w:jc w:val="both"/>
        <w:rPr>
          <w:rFonts w:cs="Times New Roman"/>
          <w:noProof/>
          <w:szCs w:val="24"/>
          <w:lang w:val="fr-BE"/>
        </w:rPr>
      </w:pPr>
      <w:r w:rsidRPr="00984EA9">
        <w:rPr>
          <w:noProof/>
          <w:lang w:val="fr-BE"/>
        </w:rPr>
        <w:t>renforcer la coopération dans le domaine de la jeunesse, de la paix et de la sécurité</w:t>
      </w:r>
      <w:r w:rsidRPr="00984EA9">
        <w:rPr>
          <w:b/>
          <w:noProof/>
          <w:lang w:val="fr-BE"/>
        </w:rPr>
        <w:t xml:space="preserve"> avec les organisations internationales</w:t>
      </w:r>
      <w:r w:rsidRPr="00984EA9">
        <w:rPr>
          <w:noProof/>
          <w:lang w:val="fr-BE"/>
        </w:rPr>
        <w:t xml:space="preserve"> et l’intégration de cette thématique dans les dialogues sur la prévention des conflits, la médiation ou la réforme du secteur de la sécurité;</w:t>
      </w:r>
    </w:p>
    <w:p w14:paraId="18B39FAE" w14:textId="77777777" w:rsidR="00984EA9" w:rsidRPr="00984EA9" w:rsidRDefault="00984EA9" w:rsidP="00984EA9">
      <w:pPr>
        <w:numPr>
          <w:ilvl w:val="0"/>
          <w:numId w:val="23"/>
        </w:numPr>
        <w:spacing w:after="0"/>
        <w:ind w:left="357" w:hanging="357"/>
        <w:jc w:val="both"/>
        <w:rPr>
          <w:noProof/>
          <w:lang w:val="fr-BE"/>
        </w:rPr>
      </w:pPr>
      <w:r w:rsidRPr="00984EA9">
        <w:rPr>
          <w:noProof/>
          <w:lang w:val="fr-BE"/>
        </w:rPr>
        <w:t xml:space="preserve">élaborer des initiatives pour lutter contre l’extrémisme violent, en particulier contre la </w:t>
      </w:r>
      <w:r w:rsidRPr="00984EA9">
        <w:rPr>
          <w:b/>
          <w:noProof/>
          <w:lang w:val="fr-BE"/>
        </w:rPr>
        <w:t>radicalisation en ligne</w:t>
      </w:r>
      <w:r>
        <w:rPr>
          <w:rStyle w:val="FootnoteReference"/>
          <w:rFonts w:cs="Times New Roman"/>
          <w:noProof/>
          <w:szCs w:val="24"/>
          <w:lang w:val="en-US"/>
        </w:rPr>
        <w:footnoteReference w:id="37"/>
      </w:r>
      <w:r w:rsidRPr="00984EA9">
        <w:rPr>
          <w:noProof/>
          <w:lang w:val="fr-BE"/>
        </w:rPr>
        <w:t>;</w:t>
      </w:r>
    </w:p>
    <w:p w14:paraId="3E019D8B" w14:textId="77777777" w:rsidR="00984EA9" w:rsidRPr="00984EA9" w:rsidRDefault="00984EA9" w:rsidP="00984EA9">
      <w:pPr>
        <w:numPr>
          <w:ilvl w:val="0"/>
          <w:numId w:val="23"/>
        </w:numPr>
        <w:spacing w:after="0"/>
        <w:ind w:left="357" w:hanging="357"/>
        <w:jc w:val="both"/>
        <w:rPr>
          <w:rFonts w:cs="Times New Roman"/>
          <w:noProof/>
          <w:szCs w:val="24"/>
          <w:lang w:val="fr-BE"/>
        </w:rPr>
      </w:pPr>
      <w:r w:rsidRPr="00984EA9">
        <w:rPr>
          <w:b/>
          <w:noProof/>
          <w:lang w:val="fr-BE"/>
        </w:rPr>
        <w:t>protéger les enfants dans les conflits armés</w:t>
      </w:r>
      <w:r w:rsidRPr="00984EA9">
        <w:rPr>
          <w:noProof/>
          <w:lang w:val="fr-BE"/>
        </w:rPr>
        <w:t>, prévenir la violence (y compris sexuelle) et y mettre fin, promouvoir le respect du droit international humanitaire, proposer un soutien psychosocial, un accès à une justice adaptée aux enfants et une assistance aux enfants non accompagnés ou séparés, y compris dans le contexte de la guerre d’agression menée par la Russie contre l’Ukraine.</w:t>
      </w:r>
    </w:p>
    <w:p w14:paraId="5F05B456" w14:textId="77777777" w:rsidR="00984EA9" w:rsidRPr="00D27DBF" w:rsidRDefault="00984EA9" w:rsidP="00984EA9">
      <w:pPr>
        <w:spacing w:after="0"/>
        <w:ind w:left="357"/>
        <w:jc w:val="both"/>
        <w:rPr>
          <w:rFonts w:cs="Times New Roman"/>
          <w:noProof/>
          <w:szCs w:val="24"/>
          <w:lang w:val="fr-BE"/>
        </w:rPr>
      </w:pPr>
    </w:p>
    <w:tbl>
      <w:tblPr>
        <w:tblStyle w:val="TableGrid"/>
        <w:tblW w:w="0" w:type="auto"/>
        <w:tblLook w:val="04A0" w:firstRow="1" w:lastRow="0" w:firstColumn="1" w:lastColumn="0" w:noHBand="0" w:noVBand="1"/>
      </w:tblPr>
      <w:tblGrid>
        <w:gridCol w:w="9016"/>
      </w:tblGrid>
      <w:tr w:rsidR="00984EA9" w:rsidRPr="004C6E2E" w14:paraId="33316877" w14:textId="77777777" w:rsidTr="008C667F">
        <w:tc>
          <w:tcPr>
            <w:tcW w:w="9016" w:type="dxa"/>
            <w:tcBorders>
              <w:top w:val="single" w:sz="4" w:space="0" w:color="auto"/>
              <w:left w:val="single" w:sz="4" w:space="0" w:color="auto"/>
              <w:bottom w:val="single" w:sz="4" w:space="0" w:color="auto"/>
              <w:right w:val="single" w:sz="4" w:space="0" w:color="auto"/>
            </w:tcBorders>
          </w:tcPr>
          <w:p w14:paraId="78E43515" w14:textId="77777777" w:rsidR="00984EA9" w:rsidRPr="00984EA9" w:rsidRDefault="00984EA9" w:rsidP="00984EA9">
            <w:pPr>
              <w:spacing w:before="240"/>
              <w:jc w:val="both"/>
              <w:rPr>
                <w:noProof/>
                <w:lang w:val="fr-BE"/>
              </w:rPr>
            </w:pPr>
            <w:r w:rsidRPr="00984EA9">
              <w:rPr>
                <w:noProof/>
                <w:lang w:val="fr-BE"/>
              </w:rPr>
              <w:t xml:space="preserve">Pour mettre en œuvre le </w:t>
            </w:r>
            <w:r w:rsidRPr="00984EA9">
              <w:rPr>
                <w:b/>
                <w:noProof/>
                <w:lang w:val="fr-BE"/>
              </w:rPr>
              <w:t>programme relatif aux jeunes et à la paix et à la sécurité, l’UE:</w:t>
            </w:r>
          </w:p>
          <w:p w14:paraId="65D571C5"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utilisera les </w:t>
            </w:r>
            <w:r w:rsidRPr="00984EA9">
              <w:rPr>
                <w:b/>
                <w:noProof/>
                <w:lang w:val="fr-BE"/>
              </w:rPr>
              <w:t>enceintes multilatérales</w:t>
            </w:r>
            <w:r w:rsidRPr="00984EA9">
              <w:rPr>
                <w:noProof/>
                <w:lang w:val="fr-BE"/>
              </w:rPr>
              <w:t xml:space="preserve"> appropriées, notamment les Nations unies, pour promouvoir l’inclusion de la jeunesse et la mise en œuvre du programme relatif aux jeunes et à la paix et à la sécurité;</w:t>
            </w:r>
          </w:p>
          <w:p w14:paraId="487A783E" w14:textId="77777777" w:rsidR="00984EA9" w:rsidRPr="00984EA9" w:rsidRDefault="00984EA9" w:rsidP="00984EA9">
            <w:pPr>
              <w:numPr>
                <w:ilvl w:val="0"/>
                <w:numId w:val="80"/>
              </w:numPr>
              <w:spacing w:before="240"/>
              <w:jc w:val="both"/>
              <w:rPr>
                <w:rFonts w:cs="Times New Roman"/>
                <w:noProof/>
                <w:szCs w:val="24"/>
                <w:lang w:val="fr-BE"/>
              </w:rPr>
            </w:pPr>
            <w:r w:rsidRPr="00984EA9">
              <w:rPr>
                <w:b/>
                <w:noProof/>
                <w:lang w:val="fr-BE"/>
              </w:rPr>
              <w:t>axera davantage</w:t>
            </w:r>
            <w:r w:rsidRPr="00984EA9">
              <w:rPr>
                <w:noProof/>
                <w:lang w:val="fr-BE"/>
              </w:rPr>
              <w:t xml:space="preserve"> son système d’alerte précoce en matière de conflits et l’analyse des conflits </w:t>
            </w:r>
            <w:r w:rsidRPr="00984EA9">
              <w:rPr>
                <w:b/>
                <w:noProof/>
                <w:lang w:val="fr-BE"/>
              </w:rPr>
              <w:t>sur les jeunes</w:t>
            </w:r>
            <w:r w:rsidRPr="00984EA9">
              <w:rPr>
                <w:noProof/>
                <w:lang w:val="fr-BE"/>
              </w:rPr>
              <w:t>, en accordant une attention particulière aux dynamiques intergénérationnelles et aux actions préventives concrètes qui tiennent compte des jeunes;</w:t>
            </w:r>
          </w:p>
          <w:p w14:paraId="1D63CF06"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intégrera </w:t>
            </w:r>
            <w:r w:rsidRPr="00984EA9">
              <w:rPr>
                <w:b/>
                <w:noProof/>
                <w:lang w:val="fr-BE"/>
              </w:rPr>
              <w:t>le programme relatif aux jeunes et à la paix et à la sécurité dans ses dialogues politiques</w:t>
            </w:r>
            <w:r w:rsidRPr="00984EA9">
              <w:rPr>
                <w:noProof/>
                <w:lang w:val="fr-BE"/>
              </w:rPr>
              <w:t>;</w:t>
            </w:r>
          </w:p>
          <w:p w14:paraId="1909CD42"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élaborera des </w:t>
            </w:r>
            <w:r w:rsidRPr="00984EA9">
              <w:rPr>
                <w:b/>
                <w:noProof/>
                <w:lang w:val="fr-BE"/>
              </w:rPr>
              <w:t>orientations</w:t>
            </w:r>
            <w:r w:rsidRPr="00984EA9">
              <w:rPr>
                <w:noProof/>
                <w:lang w:val="fr-BE"/>
              </w:rPr>
              <w:t xml:space="preserve"> concrètes </w:t>
            </w:r>
            <w:r w:rsidRPr="00984EA9">
              <w:rPr>
                <w:b/>
                <w:noProof/>
                <w:lang w:val="fr-BE"/>
              </w:rPr>
              <w:t>concernant les jeunes dans la médiation de l’UE en faveur de la paix</w:t>
            </w:r>
            <w:r w:rsidRPr="00984EA9">
              <w:rPr>
                <w:noProof/>
                <w:lang w:val="fr-BE"/>
              </w:rPr>
              <w:t>;</w:t>
            </w:r>
          </w:p>
          <w:p w14:paraId="281419AC"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réexaminera et actualisera ses </w:t>
            </w:r>
            <w:r w:rsidRPr="00984EA9">
              <w:rPr>
                <w:b/>
                <w:noProof/>
                <w:lang w:val="fr-BE"/>
              </w:rPr>
              <w:t>orientations sur les enfants face aux conflits armés</w:t>
            </w:r>
            <w:r w:rsidRPr="00984EA9">
              <w:rPr>
                <w:noProof/>
                <w:lang w:val="fr-BE"/>
              </w:rPr>
              <w:t xml:space="preserve"> pour renforcer son action en matière de protection des enfants touchés par ces conflits; </w:t>
            </w:r>
          </w:p>
          <w:p w14:paraId="262993E8" w14:textId="77777777" w:rsidR="00984EA9" w:rsidRPr="00984EA9" w:rsidRDefault="00984EA9" w:rsidP="00984EA9">
            <w:pPr>
              <w:numPr>
                <w:ilvl w:val="0"/>
                <w:numId w:val="80"/>
              </w:numPr>
              <w:spacing w:before="240"/>
              <w:jc w:val="both"/>
              <w:rPr>
                <w:rFonts w:cs="Times New Roman"/>
                <w:noProof/>
                <w:szCs w:val="24"/>
                <w:lang w:val="fr-BE"/>
              </w:rPr>
            </w:pPr>
            <w:r w:rsidRPr="00984EA9">
              <w:rPr>
                <w:b/>
                <w:noProof/>
                <w:lang w:val="fr-BE"/>
              </w:rPr>
              <w:t>renforcera les capacités de son personnel en lien avec le programme relatif aux jeunes et à la paix et à la sécurité</w:t>
            </w:r>
            <w:r w:rsidRPr="00984EA9">
              <w:rPr>
                <w:noProof/>
                <w:lang w:val="fr-BE"/>
              </w:rPr>
              <w:t>, par exemple les capacités en matière de formations à la prévention des conflits et à la médiation au sein du Service européen pour l’action extérieure;</w:t>
            </w:r>
          </w:p>
          <w:p w14:paraId="241BFC81"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intégrera la dimension «Jeunesse et paix et sécurité» dans les efforts de </w:t>
            </w:r>
            <w:r w:rsidRPr="00984EA9">
              <w:rPr>
                <w:b/>
                <w:noProof/>
                <w:lang w:val="fr-BE"/>
              </w:rPr>
              <w:t>prévention des conflits</w:t>
            </w:r>
            <w:r w:rsidRPr="00984EA9">
              <w:rPr>
                <w:noProof/>
                <w:lang w:val="fr-BE"/>
              </w:rPr>
              <w:t xml:space="preserve"> </w:t>
            </w:r>
            <w:r w:rsidRPr="00984EA9">
              <w:rPr>
                <w:b/>
                <w:noProof/>
                <w:lang w:val="fr-BE"/>
              </w:rPr>
              <w:t>et</w:t>
            </w:r>
            <w:r w:rsidRPr="00984EA9">
              <w:rPr>
                <w:noProof/>
                <w:lang w:val="fr-BE"/>
              </w:rPr>
              <w:t xml:space="preserve"> de </w:t>
            </w:r>
            <w:r w:rsidRPr="00984EA9">
              <w:rPr>
                <w:b/>
                <w:noProof/>
                <w:lang w:val="fr-BE"/>
              </w:rPr>
              <w:t>gestion des crises</w:t>
            </w:r>
            <w:r w:rsidRPr="00984EA9">
              <w:rPr>
                <w:noProof/>
                <w:lang w:val="fr-BE"/>
              </w:rPr>
              <w:t xml:space="preserve">; </w:t>
            </w:r>
          </w:p>
          <w:p w14:paraId="60B2B6CE" w14:textId="77777777" w:rsidR="00984EA9" w:rsidRPr="00984EA9" w:rsidRDefault="00984EA9" w:rsidP="00984EA9">
            <w:pPr>
              <w:numPr>
                <w:ilvl w:val="0"/>
                <w:numId w:val="80"/>
              </w:numPr>
              <w:spacing w:before="240"/>
              <w:jc w:val="both"/>
              <w:rPr>
                <w:rFonts w:cs="Times New Roman"/>
                <w:noProof/>
                <w:szCs w:val="24"/>
                <w:lang w:val="fr-BE"/>
              </w:rPr>
            </w:pPr>
            <w:r w:rsidRPr="00984EA9">
              <w:rPr>
                <w:b/>
                <w:noProof/>
                <w:lang w:val="fr-BE"/>
              </w:rPr>
              <w:t>collaborera avec les communautés locales et les organisations de la société civile concernées</w:t>
            </w:r>
            <w:r w:rsidRPr="00984EA9">
              <w:rPr>
                <w:noProof/>
                <w:lang w:val="fr-BE"/>
              </w:rPr>
              <w:t xml:space="preserve"> pour élaborer des stratégies qui soutiennent le rôle positif des jeunes et des enfants dans la promotion de la paix;</w:t>
            </w:r>
          </w:p>
          <w:p w14:paraId="431BE3CA"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soutiendra, dans le cadre du </w:t>
            </w:r>
            <w:r w:rsidRPr="00984EA9">
              <w:rPr>
                <w:b/>
                <w:noProof/>
                <w:lang w:val="fr-BE"/>
              </w:rPr>
              <w:t>partenariat stratégique avec le Golfe</w:t>
            </w:r>
            <w:r w:rsidRPr="00984EA9">
              <w:rPr>
                <w:noProof/>
                <w:lang w:val="fr-BE"/>
              </w:rPr>
              <w:t>, des initiatives en matière de recherche et d’éducation et contribuera ainsi à la sécurité et à la stabilité régionales;</w:t>
            </w:r>
          </w:p>
          <w:p w14:paraId="1FFE85E4" w14:textId="77777777" w:rsidR="00984EA9" w:rsidRPr="00984EA9" w:rsidRDefault="00984EA9" w:rsidP="00984EA9">
            <w:pPr>
              <w:numPr>
                <w:ilvl w:val="0"/>
                <w:numId w:val="80"/>
              </w:numPr>
              <w:spacing w:before="240"/>
              <w:jc w:val="both"/>
              <w:rPr>
                <w:rFonts w:cs="Times New Roman"/>
                <w:noProof/>
                <w:szCs w:val="24"/>
                <w:lang w:val="fr-BE"/>
              </w:rPr>
            </w:pPr>
            <w:r w:rsidRPr="00984EA9">
              <w:rPr>
                <w:noProof/>
                <w:lang w:val="fr-BE"/>
              </w:rPr>
              <w:t xml:space="preserve">soutiendra, en </w:t>
            </w:r>
            <w:r w:rsidRPr="00984EA9">
              <w:rPr>
                <w:b/>
                <w:noProof/>
                <w:lang w:val="fr-BE"/>
              </w:rPr>
              <w:t>Afrique</w:t>
            </w:r>
            <w:r w:rsidRPr="00984EA9">
              <w:rPr>
                <w:noProof/>
                <w:lang w:val="fr-BE"/>
              </w:rPr>
              <w:t xml:space="preserve">, la mise en œuvre de </w:t>
            </w:r>
            <w:r w:rsidRPr="00984EA9">
              <w:rPr>
                <w:b/>
                <w:noProof/>
                <w:lang w:val="fr-BE"/>
              </w:rPr>
              <w:t>l’initiative «Extremely Together»</w:t>
            </w:r>
            <w:r w:rsidRPr="00984EA9">
              <w:rPr>
                <w:noProof/>
                <w:lang w:val="fr-BE"/>
              </w:rPr>
              <w:t xml:space="preserve"> sur la lutte contre la radicalisation, ainsi que </w:t>
            </w:r>
            <w:r w:rsidRPr="00984EA9">
              <w:rPr>
                <w:b/>
                <w:noProof/>
                <w:lang w:val="fr-BE"/>
              </w:rPr>
              <w:t>la coopération</w:t>
            </w:r>
            <w:r w:rsidRPr="00984EA9">
              <w:rPr>
                <w:noProof/>
                <w:lang w:val="fr-BE"/>
              </w:rPr>
              <w:t xml:space="preserve"> en cours </w:t>
            </w:r>
            <w:r w:rsidRPr="00984EA9">
              <w:rPr>
                <w:b/>
                <w:noProof/>
                <w:lang w:val="fr-BE"/>
              </w:rPr>
              <w:t>entre les réseaux de jeunes et le secrétariat exécutif du G5 Sahel</w:t>
            </w:r>
            <w:r w:rsidRPr="00984EA9">
              <w:rPr>
                <w:noProof/>
                <w:lang w:val="fr-BE"/>
              </w:rPr>
              <w:t>.</w:t>
            </w:r>
          </w:p>
          <w:p w14:paraId="02633693" w14:textId="77777777" w:rsidR="00984EA9" w:rsidRPr="00D27DBF" w:rsidRDefault="00984EA9" w:rsidP="00984EA9">
            <w:pPr>
              <w:ind w:left="720"/>
              <w:jc w:val="both"/>
              <w:rPr>
                <w:rFonts w:cs="Times New Roman"/>
                <w:noProof/>
                <w:szCs w:val="24"/>
                <w:lang w:val="fr-BE"/>
              </w:rPr>
            </w:pPr>
          </w:p>
        </w:tc>
      </w:tr>
    </w:tbl>
    <w:p w14:paraId="09816684" w14:textId="77777777" w:rsidR="00984EA9" w:rsidRPr="00984EA9" w:rsidRDefault="00984EA9" w:rsidP="00984EA9">
      <w:pPr>
        <w:pStyle w:val="paragraph"/>
        <w:spacing w:before="0" w:beforeAutospacing="0" w:after="0" w:afterAutospacing="0"/>
        <w:jc w:val="both"/>
        <w:textAlignment w:val="baseline"/>
        <w:rPr>
          <w:noProof/>
          <w:lang w:val="fr-BE"/>
        </w:rPr>
      </w:pPr>
      <w:bookmarkStart w:id="7" w:name="_Toc93507007"/>
      <w:bookmarkEnd w:id="4"/>
      <w:bookmarkEnd w:id="5"/>
      <w:bookmarkEnd w:id="7"/>
      <w:r w:rsidRPr="00342BEF">
        <w:rPr>
          <w:noProof/>
        </w:rPr>
        <w:drawing>
          <wp:anchor distT="0" distB="0" distL="114300" distR="114300" simplePos="0" relativeHeight="251664384" behindDoc="1" locked="0" layoutInCell="1" allowOverlap="1" wp14:anchorId="06E1BB27" wp14:editId="1CD57CE5">
            <wp:simplePos x="0" y="0"/>
            <wp:positionH relativeFrom="column">
              <wp:posOffset>4432300</wp:posOffset>
            </wp:positionH>
            <wp:positionV relativeFrom="paragraph">
              <wp:posOffset>175895</wp:posOffset>
            </wp:positionV>
            <wp:extent cx="1303200" cy="1303200"/>
            <wp:effectExtent l="0" t="0" r="0" b="0"/>
            <wp:wrapTight wrapText="bothSides">
              <wp:wrapPolygon edited="0">
                <wp:start x="0" y="0"/>
                <wp:lineTo x="0" y="21158"/>
                <wp:lineTo x="21158" y="21158"/>
                <wp:lineTo x="2115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03200" cy="1303200"/>
                    </a:xfrm>
                    <a:prstGeom prst="rect">
                      <a:avLst/>
                    </a:prstGeom>
                  </pic:spPr>
                </pic:pic>
              </a:graphicData>
            </a:graphic>
            <wp14:sizeRelH relativeFrom="margin">
              <wp14:pctWidth>0</wp14:pctWidth>
            </wp14:sizeRelH>
            <wp14:sizeRelV relativeFrom="margin">
              <wp14:pctHeight>0</wp14:pctHeight>
            </wp14:sizeRelV>
          </wp:anchor>
        </w:drawing>
      </w:r>
    </w:p>
    <w:p w14:paraId="444692CC" w14:textId="77777777" w:rsidR="00984EA9" w:rsidRPr="00984EA9" w:rsidRDefault="00984EA9" w:rsidP="00984EA9">
      <w:pPr>
        <w:pStyle w:val="paragraph"/>
        <w:spacing w:before="0" w:beforeAutospacing="0" w:after="0" w:afterAutospacing="0"/>
        <w:jc w:val="both"/>
        <w:textAlignment w:val="baseline"/>
        <w:rPr>
          <w:noProof/>
          <w:lang w:val="fr-BE"/>
        </w:rPr>
      </w:pPr>
    </w:p>
    <w:p w14:paraId="627A6277" w14:textId="77777777" w:rsidR="00984EA9" w:rsidRPr="00984EA9" w:rsidRDefault="00984EA9" w:rsidP="00984EA9">
      <w:pPr>
        <w:pStyle w:val="Heading2"/>
        <w:ind w:left="567"/>
        <w:rPr>
          <w:rFonts w:ascii="Times New Roman" w:eastAsia="Calibri" w:hAnsi="Times New Roman" w:cs="Times New Roman"/>
          <w:b/>
          <w:noProof/>
          <w:color w:val="auto"/>
          <w:sz w:val="24"/>
          <w:szCs w:val="24"/>
          <w:lang w:val="fr-BE"/>
        </w:rPr>
      </w:pPr>
      <w:r w:rsidRPr="00984EA9">
        <w:rPr>
          <w:rFonts w:ascii="Times New Roman" w:hAnsi="Times New Roman"/>
          <w:b/>
          <w:noProof/>
          <w:color w:val="auto"/>
          <w:sz w:val="24"/>
          <w:lang w:val="fr-BE"/>
        </w:rPr>
        <w:t>3.2 Partenariat visant à AUTONOMISER</w:t>
      </w:r>
    </w:p>
    <w:p w14:paraId="0C205E94" w14:textId="77777777" w:rsidR="00984EA9" w:rsidRPr="00984EA9" w:rsidRDefault="00984EA9" w:rsidP="00984EA9">
      <w:pPr>
        <w:pStyle w:val="paragraph"/>
        <w:spacing w:before="0" w:beforeAutospacing="0" w:after="0" w:afterAutospacing="0"/>
        <w:ind w:left="792"/>
        <w:jc w:val="both"/>
        <w:textAlignment w:val="baseline"/>
        <w:rPr>
          <w:noProof/>
          <w:lang w:val="fr-BE"/>
        </w:rPr>
      </w:pPr>
    </w:p>
    <w:p w14:paraId="50D90418" w14:textId="77777777" w:rsidR="00984EA9" w:rsidRPr="00984EA9" w:rsidRDefault="00984EA9" w:rsidP="00984EA9">
      <w:pPr>
        <w:jc w:val="both"/>
        <w:rPr>
          <w:rFonts w:cs="Times New Roman"/>
          <w:noProof/>
          <w:szCs w:val="24"/>
          <w:lang w:val="fr-BE"/>
        </w:rPr>
      </w:pPr>
      <w:r w:rsidRPr="00984EA9">
        <w:rPr>
          <w:noProof/>
          <w:lang w:val="fr-BE"/>
        </w:rPr>
        <w:t xml:space="preserve">Les jeunes ont les moyens d’agir lorsque leur voix est entendue et qu’il est remédié aux </w:t>
      </w:r>
      <w:r w:rsidRPr="00984EA9">
        <w:rPr>
          <w:b/>
          <w:noProof/>
          <w:lang w:val="fr-BE"/>
        </w:rPr>
        <w:t>inégalités</w:t>
      </w:r>
      <w:r w:rsidRPr="00984EA9">
        <w:rPr>
          <w:noProof/>
          <w:lang w:val="fr-BE"/>
        </w:rPr>
        <w:t xml:space="preserve"> qui influent sur leur vie. </w:t>
      </w:r>
    </w:p>
    <w:p w14:paraId="307EECA1" w14:textId="77777777" w:rsidR="00984EA9" w:rsidRPr="00984EA9" w:rsidRDefault="00984EA9" w:rsidP="00984EA9">
      <w:pPr>
        <w:pStyle w:val="Heading3"/>
        <w:spacing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3.2.1 Transformation de l’éducation</w:t>
      </w:r>
    </w:p>
    <w:p w14:paraId="1048A326" w14:textId="77777777" w:rsidR="00984EA9" w:rsidRPr="00984EA9" w:rsidRDefault="00984EA9" w:rsidP="00984EA9">
      <w:pPr>
        <w:jc w:val="both"/>
        <w:rPr>
          <w:rFonts w:cs="Times New Roman"/>
          <w:noProof/>
          <w:szCs w:val="24"/>
          <w:lang w:val="fr-BE"/>
        </w:rPr>
      </w:pPr>
      <w:r w:rsidRPr="00984EA9">
        <w:rPr>
          <w:noProof/>
          <w:lang w:val="fr-BE"/>
        </w:rPr>
        <w:t>L’éducation de qualité et les possibilités d’apprentissage tout au long de la vie sont des droits de l’homme fondamentaux. Elles permettent l’égalité, la citoyenneté active et la durabilité des moyens de subsistance.</w:t>
      </w:r>
    </w:p>
    <w:p w14:paraId="4DA7A74B" w14:textId="77777777" w:rsidR="00984EA9" w:rsidRPr="00984EA9" w:rsidRDefault="00984EA9" w:rsidP="00984EA9">
      <w:pPr>
        <w:spacing w:after="0" w:line="240" w:lineRule="auto"/>
        <w:jc w:val="both"/>
        <w:rPr>
          <w:rFonts w:cs="Times New Roman"/>
          <w:iCs/>
          <w:noProof/>
          <w:szCs w:val="24"/>
          <w:lang w:val="fr-BE"/>
        </w:rPr>
      </w:pPr>
      <w:r w:rsidRPr="00984EA9">
        <w:rPr>
          <w:noProof/>
          <w:lang w:val="fr-BE"/>
        </w:rPr>
        <w:t>Trop d’enfants et de jeunes, en particulier les filles et ceux qui sont touchés par les crises, restent privés d’un accès équitable à un enseignement gratuit et de qualité. Les discriminations fondées sur le genre, les conflits, les urgences humanitaires, la violence, la pauvreté et le manque d’enseignants et d’écoles sont les principaux facteurs qui poussent des millions d’enfants à quitter prématurément l’école. Nombre d’entre eux sont victimes du travail des enfants</w:t>
      </w:r>
      <w:r>
        <w:rPr>
          <w:rFonts w:cs="Times New Roman"/>
          <w:iCs/>
          <w:noProof/>
          <w:szCs w:val="24"/>
          <w:vertAlign w:val="superscript"/>
        </w:rPr>
        <w:footnoteReference w:id="38"/>
      </w:r>
      <w:r w:rsidRPr="00984EA9">
        <w:rPr>
          <w:noProof/>
          <w:lang w:val="fr-BE"/>
        </w:rPr>
        <w:t xml:space="preserve"> et de l’esclavage moderne</w:t>
      </w:r>
      <w:r>
        <w:rPr>
          <w:rStyle w:val="FootnoteReference"/>
          <w:rFonts w:cs="Times New Roman"/>
          <w:iCs/>
          <w:noProof/>
          <w:szCs w:val="24"/>
        </w:rPr>
        <w:footnoteReference w:id="39"/>
      </w:r>
      <w:r w:rsidRPr="00984EA9">
        <w:rPr>
          <w:noProof/>
          <w:lang w:val="fr-BE"/>
        </w:rPr>
        <w:t>, notamment du travail forcé ou du mariage précoce et forcé, de grossesses</w:t>
      </w:r>
      <w:r>
        <w:rPr>
          <w:rFonts w:cs="Times New Roman"/>
          <w:iCs/>
          <w:noProof/>
          <w:szCs w:val="24"/>
          <w:vertAlign w:val="superscript"/>
        </w:rPr>
        <w:footnoteReference w:id="40"/>
      </w:r>
      <w:r w:rsidRPr="00984EA9">
        <w:rPr>
          <w:noProof/>
          <w:lang w:val="fr-BE"/>
        </w:rPr>
        <w:t xml:space="preserve"> ou du recrutement comme enfants soldats. Les jeunes vulnérables, déplacés, issus de minorités ou handicapés sont souvent exclus de l’éducation.</w:t>
      </w:r>
    </w:p>
    <w:p w14:paraId="33C9D4D1" w14:textId="77777777" w:rsidR="00984EA9" w:rsidRPr="00984EA9" w:rsidRDefault="00984EA9" w:rsidP="00984EA9">
      <w:pPr>
        <w:spacing w:after="0" w:line="240" w:lineRule="auto"/>
        <w:jc w:val="both"/>
        <w:rPr>
          <w:rFonts w:cs="Times New Roman"/>
          <w:iCs/>
          <w:noProof/>
          <w:szCs w:val="24"/>
          <w:lang w:val="fr-BE"/>
        </w:rPr>
      </w:pPr>
    </w:p>
    <w:p w14:paraId="60F63755" w14:textId="77777777" w:rsidR="00984EA9" w:rsidRPr="00984EA9" w:rsidRDefault="00984EA9" w:rsidP="00984EA9">
      <w:pPr>
        <w:jc w:val="both"/>
        <w:rPr>
          <w:rFonts w:cs="Times New Roman"/>
          <w:noProof/>
          <w:szCs w:val="24"/>
          <w:lang w:val="fr-BE"/>
        </w:rPr>
      </w:pPr>
      <w:r w:rsidRPr="00984EA9">
        <w:rPr>
          <w:noProof/>
          <w:lang w:val="fr-BE"/>
        </w:rPr>
        <w:t>La pandémie de COVID-19 a aggravé les profondes lacunes et la fragilité des systèmes éducatifs, notamment la fracture numérique</w:t>
      </w:r>
      <w:r>
        <w:rPr>
          <w:rStyle w:val="FootnoteReference"/>
          <w:rFonts w:cs="Times New Roman"/>
          <w:noProof/>
          <w:szCs w:val="24"/>
        </w:rPr>
        <w:footnoteReference w:id="41"/>
      </w:r>
      <w:r w:rsidRPr="00984EA9">
        <w:rPr>
          <w:noProof/>
          <w:lang w:val="fr-BE"/>
        </w:rPr>
        <w:t xml:space="preserve">. Il existe un risque réel de voir une génération entière piégée dans une spirale négative se traduisant par des opportunités moindres. </w:t>
      </w:r>
    </w:p>
    <w:p w14:paraId="60B596D0" w14:textId="77777777" w:rsidR="00984EA9" w:rsidRPr="00984EA9" w:rsidRDefault="00984EA9" w:rsidP="00984EA9">
      <w:pPr>
        <w:spacing w:after="0" w:line="240" w:lineRule="auto"/>
        <w:jc w:val="both"/>
        <w:rPr>
          <w:rFonts w:cs="Times New Roman"/>
          <w:iCs/>
          <w:noProof/>
          <w:szCs w:val="24"/>
          <w:lang w:val="fr-BE"/>
        </w:rPr>
      </w:pPr>
    </w:p>
    <w:p w14:paraId="316788B9" w14:textId="77777777" w:rsidR="00984EA9" w:rsidRPr="00984EA9" w:rsidRDefault="00984EA9" w:rsidP="00984EA9">
      <w:pPr>
        <w:spacing w:after="0" w:line="240" w:lineRule="auto"/>
        <w:jc w:val="both"/>
        <w:rPr>
          <w:rFonts w:cs="Times New Roman"/>
          <w:iCs/>
          <w:noProof/>
          <w:szCs w:val="24"/>
          <w:lang w:val="fr-BE"/>
        </w:rPr>
      </w:pPr>
    </w:p>
    <w:p w14:paraId="6BF4EEE8" w14:textId="77777777" w:rsidR="00984EA9" w:rsidRPr="00984EA9" w:rsidRDefault="00984EA9" w:rsidP="00984EA9">
      <w:pPr>
        <w:pBdr>
          <w:top w:val="single" w:sz="4" w:space="1" w:color="auto"/>
          <w:left w:val="single" w:sz="4" w:space="4" w:color="auto"/>
          <w:bottom w:val="single" w:sz="4" w:space="1" w:color="auto"/>
          <w:right w:val="single" w:sz="4" w:space="4" w:color="auto"/>
        </w:pBdr>
        <w:jc w:val="both"/>
        <w:rPr>
          <w:rFonts w:cs="Times New Roman"/>
          <w:noProof/>
          <w:szCs w:val="24"/>
          <w:lang w:val="fr-BE"/>
        </w:rPr>
      </w:pPr>
      <w:r w:rsidRPr="00984EA9">
        <w:rPr>
          <w:b/>
          <w:noProof/>
          <w:lang w:val="fr-BE"/>
        </w:rPr>
        <w:t>L’UE s’emploie à inverser la crise de l’apprentissage</w:t>
      </w:r>
      <w:r w:rsidRPr="00984EA9">
        <w:rPr>
          <w:noProof/>
          <w:lang w:val="fr-BE"/>
        </w:rPr>
        <w:t xml:space="preserve"> et à promouvoir un accès équitable à un enseignement gratuit et de qualité, de l’école primaire à l’enseignement supérieur.</w:t>
      </w:r>
      <w:r w:rsidRPr="00984EA9">
        <w:rPr>
          <w:noProof/>
          <w:color w:val="000000"/>
          <w:lang w:val="fr-BE"/>
        </w:rPr>
        <w:t xml:space="preserve"> </w:t>
      </w:r>
      <w:r w:rsidRPr="00984EA9">
        <w:rPr>
          <w:noProof/>
          <w:lang w:val="fr-BE"/>
        </w:rPr>
        <w:t xml:space="preserve">Elle entend </w:t>
      </w:r>
      <w:r w:rsidRPr="00984EA9">
        <w:rPr>
          <w:b/>
          <w:noProof/>
          <w:lang w:val="fr-BE"/>
        </w:rPr>
        <w:t>investir dans l’éducation 10 % au moins du financement global</w:t>
      </w:r>
      <w:r w:rsidRPr="00984EA9">
        <w:rPr>
          <w:noProof/>
          <w:lang w:val="fr-BE"/>
        </w:rPr>
        <w:t xml:space="preserve"> au titre de l’Europe dans le monde en faveur de l’Afrique subsaharienne, de l’Amérique latine et des Caraïbes, de l’Asie et du Pacifique, </w:t>
      </w:r>
      <w:r w:rsidRPr="00984EA9">
        <w:rPr>
          <w:b/>
          <w:noProof/>
          <w:lang w:val="fr-BE"/>
        </w:rPr>
        <w:t>notamment au moyen des investissements «Global Gateway»</w:t>
      </w:r>
      <w:r>
        <w:rPr>
          <w:rStyle w:val="FootnoteReference"/>
          <w:rFonts w:cs="Times New Roman"/>
          <w:b/>
          <w:noProof/>
          <w:color w:val="000000"/>
          <w:szCs w:val="24"/>
          <w:lang w:val="en-US"/>
        </w:rPr>
        <w:footnoteReference w:id="42"/>
      </w:r>
      <w:r w:rsidRPr="00984EA9">
        <w:rPr>
          <w:noProof/>
          <w:lang w:val="fr-BE"/>
        </w:rPr>
        <w:t xml:space="preserve">.  </w:t>
      </w:r>
    </w:p>
    <w:p w14:paraId="2E7E21FC" w14:textId="77777777" w:rsidR="00984EA9" w:rsidRPr="00984EA9" w:rsidRDefault="00984EA9" w:rsidP="00984EA9">
      <w:pPr>
        <w:pBdr>
          <w:top w:val="single" w:sz="4" w:space="1" w:color="auto"/>
          <w:left w:val="single" w:sz="4" w:space="4" w:color="auto"/>
          <w:bottom w:val="single" w:sz="4" w:space="1" w:color="auto"/>
          <w:right w:val="single" w:sz="4" w:space="4" w:color="auto"/>
        </w:pBdr>
        <w:jc w:val="both"/>
        <w:rPr>
          <w:rFonts w:cs="Times New Roman"/>
          <w:noProof/>
          <w:szCs w:val="24"/>
          <w:lang w:val="fr-BE"/>
        </w:rPr>
      </w:pPr>
      <w:r w:rsidRPr="00984EA9">
        <w:rPr>
          <w:noProof/>
          <w:lang w:val="fr-BE"/>
        </w:rPr>
        <w:t xml:space="preserve">En outre, l’UE alloue </w:t>
      </w:r>
      <w:r w:rsidRPr="00984EA9">
        <w:rPr>
          <w:b/>
          <w:noProof/>
          <w:lang w:val="fr-BE"/>
        </w:rPr>
        <w:t>10 % de ses fonds d’aide humanitaire à l’éducation dans les situations d’urgence et de crises prolongées</w:t>
      </w:r>
      <w:r>
        <w:rPr>
          <w:rStyle w:val="FootnoteReference"/>
          <w:rFonts w:cs="Times New Roman"/>
          <w:noProof/>
          <w:szCs w:val="24"/>
        </w:rPr>
        <w:footnoteReference w:id="43"/>
      </w:r>
      <w:r w:rsidRPr="00984EA9">
        <w:rPr>
          <w:noProof/>
          <w:lang w:val="fr-BE"/>
        </w:rPr>
        <w:t xml:space="preserve"> afin d’atteindre les enfants et les jeunes les plus marginalisés, notamment ceux qui vivent dans les zones de conflit armé et les sites accueillant des réfugiés.</w:t>
      </w:r>
    </w:p>
    <w:p w14:paraId="37EA8302" w14:textId="77777777" w:rsidR="00984EA9" w:rsidRPr="00984EA9" w:rsidRDefault="00984EA9" w:rsidP="00984EA9">
      <w:pPr>
        <w:jc w:val="both"/>
        <w:rPr>
          <w:rFonts w:cs="Times New Roman"/>
          <w:noProof/>
          <w:szCs w:val="24"/>
          <w:lang w:val="fr-BE"/>
        </w:rPr>
      </w:pPr>
      <w:r w:rsidRPr="00984EA9">
        <w:rPr>
          <w:noProof/>
          <w:lang w:val="fr-BE"/>
        </w:rPr>
        <w:t xml:space="preserve">L’action de l’UE vise à: </w:t>
      </w:r>
    </w:p>
    <w:p w14:paraId="3AB0C1FD" w14:textId="77777777" w:rsidR="00984EA9" w:rsidRPr="00984EA9" w:rsidRDefault="00984EA9" w:rsidP="00984EA9">
      <w:pPr>
        <w:pStyle w:val="ListParagraph"/>
        <w:numPr>
          <w:ilvl w:val="0"/>
          <w:numId w:val="46"/>
        </w:numPr>
        <w:jc w:val="both"/>
        <w:rPr>
          <w:rFonts w:cs="Times New Roman"/>
          <w:bCs/>
          <w:iCs/>
          <w:noProof/>
          <w:szCs w:val="24"/>
          <w:lang w:val="fr-BE"/>
        </w:rPr>
      </w:pPr>
      <w:r w:rsidRPr="00984EA9">
        <w:rPr>
          <w:noProof/>
          <w:lang w:val="fr-BE"/>
        </w:rPr>
        <w:t xml:space="preserve">soutenir des </w:t>
      </w:r>
      <w:r w:rsidRPr="00984EA9">
        <w:rPr>
          <w:b/>
          <w:noProof/>
          <w:lang w:val="fr-BE"/>
        </w:rPr>
        <w:t>réformes de l’éducation fondées sur des données factuelles</w:t>
      </w:r>
      <w:r w:rsidRPr="00984EA9">
        <w:rPr>
          <w:noProof/>
          <w:lang w:val="fr-BE"/>
        </w:rPr>
        <w:t xml:space="preserve"> dans les pays partenaires, en mettant l’accent sur l’accès, l’équité, la qualité, l’inclusion, la gouvernance et les programmes et les financements porteurs de changement en matière d’égalité entre les femmes et les hommes et en donnant suite, également, au </w:t>
      </w:r>
      <w:r w:rsidRPr="00984EA9">
        <w:rPr>
          <w:b/>
          <w:noProof/>
          <w:lang w:val="fr-BE"/>
        </w:rPr>
        <w:t>sommet 2022 des Nations unies sur la transformation de l’éducation</w:t>
      </w:r>
      <w:r>
        <w:rPr>
          <w:rStyle w:val="FootnoteReference"/>
          <w:rFonts w:cs="Times New Roman"/>
          <w:bCs/>
          <w:iCs/>
          <w:noProof/>
          <w:szCs w:val="24"/>
        </w:rPr>
        <w:footnoteReference w:id="44"/>
      </w:r>
      <w:r w:rsidRPr="00984EA9">
        <w:rPr>
          <w:noProof/>
          <w:lang w:val="fr-BE"/>
        </w:rPr>
        <w:t>;</w:t>
      </w:r>
    </w:p>
    <w:p w14:paraId="2A0ECDB8" w14:textId="77777777" w:rsidR="00984EA9" w:rsidRPr="00984EA9" w:rsidRDefault="00984EA9" w:rsidP="00984EA9">
      <w:pPr>
        <w:pStyle w:val="ListParagraph"/>
        <w:numPr>
          <w:ilvl w:val="0"/>
          <w:numId w:val="46"/>
        </w:numPr>
        <w:jc w:val="both"/>
        <w:rPr>
          <w:rFonts w:cs="Times New Roman"/>
          <w:b/>
          <w:noProof/>
          <w:szCs w:val="24"/>
          <w:lang w:val="fr-BE"/>
        </w:rPr>
      </w:pPr>
      <w:r w:rsidRPr="00342BEF">
        <w:rPr>
          <w:noProof/>
          <w:lang w:eastAsia="en-GB"/>
        </w:rPr>
        <w:drawing>
          <wp:anchor distT="0" distB="0" distL="114300" distR="114300" simplePos="0" relativeHeight="251660288" behindDoc="1" locked="0" layoutInCell="1" allowOverlap="1" wp14:anchorId="452519BC" wp14:editId="3B591225">
            <wp:simplePos x="0" y="0"/>
            <wp:positionH relativeFrom="column">
              <wp:posOffset>3269285</wp:posOffset>
            </wp:positionH>
            <wp:positionV relativeFrom="paragraph">
              <wp:posOffset>3810</wp:posOffset>
            </wp:positionV>
            <wp:extent cx="2415600" cy="2415600"/>
            <wp:effectExtent l="0" t="0" r="3810" b="3810"/>
            <wp:wrapTight wrapText="bothSides">
              <wp:wrapPolygon edited="0">
                <wp:start x="0" y="0"/>
                <wp:lineTo x="0" y="21464"/>
                <wp:lineTo x="21464" y="21464"/>
                <wp:lineTo x="2146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415600" cy="2415600"/>
                    </a:xfrm>
                    <a:prstGeom prst="rect">
                      <a:avLst/>
                    </a:prstGeom>
                  </pic:spPr>
                </pic:pic>
              </a:graphicData>
            </a:graphic>
            <wp14:sizeRelH relativeFrom="margin">
              <wp14:pctWidth>0</wp14:pctWidth>
            </wp14:sizeRelH>
            <wp14:sizeRelV relativeFrom="margin">
              <wp14:pctHeight>0</wp14:pctHeight>
            </wp14:sizeRelV>
          </wp:anchor>
        </w:drawing>
      </w:r>
      <w:r w:rsidRPr="00984EA9">
        <w:rPr>
          <w:noProof/>
          <w:lang w:val="fr-BE"/>
        </w:rPr>
        <w:t>promouvoir</w:t>
      </w:r>
      <w:r w:rsidRPr="00984EA9">
        <w:rPr>
          <w:b/>
          <w:noProof/>
          <w:lang w:val="fr-BE"/>
        </w:rPr>
        <w:t xml:space="preserve"> l’éducation des filles</w:t>
      </w:r>
      <w:r w:rsidRPr="00984EA9">
        <w:rPr>
          <w:noProof/>
          <w:lang w:val="fr-BE"/>
        </w:rPr>
        <w:t xml:space="preserve"> afin de parvenir à l’égalité d’accès à toutes les formes d’éducation et de formation;</w:t>
      </w:r>
    </w:p>
    <w:p w14:paraId="14F6D846" w14:textId="77777777" w:rsidR="00984EA9" w:rsidRPr="00984EA9" w:rsidRDefault="00984EA9" w:rsidP="00984EA9">
      <w:pPr>
        <w:pStyle w:val="ListParagraph"/>
        <w:numPr>
          <w:ilvl w:val="0"/>
          <w:numId w:val="46"/>
        </w:numPr>
        <w:jc w:val="both"/>
        <w:rPr>
          <w:rFonts w:cs="Times New Roman"/>
          <w:b/>
          <w:noProof/>
          <w:szCs w:val="24"/>
          <w:lang w:val="fr-BE"/>
        </w:rPr>
      </w:pPr>
      <w:r w:rsidRPr="00984EA9">
        <w:rPr>
          <w:noProof/>
          <w:lang w:val="fr-BE"/>
        </w:rPr>
        <w:t xml:space="preserve">soutenir </w:t>
      </w:r>
      <w:r w:rsidRPr="00984EA9">
        <w:rPr>
          <w:b/>
          <w:noProof/>
          <w:lang w:val="fr-BE"/>
        </w:rPr>
        <w:t>une éducation sexuelle complète</w:t>
      </w:r>
      <w:r w:rsidRPr="00984EA9">
        <w:rPr>
          <w:noProof/>
          <w:lang w:val="fr-BE"/>
        </w:rPr>
        <w:t xml:space="preserve"> pour tous les jeunes, en particulier pour les adolescents marginalisés, les jeunes LGBTIQ et les jeunes handicapés;</w:t>
      </w:r>
    </w:p>
    <w:p w14:paraId="5CD3B365" w14:textId="77777777" w:rsidR="00984EA9" w:rsidRPr="00984EA9" w:rsidDel="0096117F" w:rsidRDefault="00984EA9" w:rsidP="00984EA9">
      <w:pPr>
        <w:pStyle w:val="ListParagraph"/>
        <w:numPr>
          <w:ilvl w:val="0"/>
          <w:numId w:val="46"/>
        </w:numPr>
        <w:jc w:val="both"/>
        <w:rPr>
          <w:rFonts w:cs="Times New Roman"/>
          <w:noProof/>
          <w:szCs w:val="24"/>
          <w:lang w:val="fr-BE"/>
        </w:rPr>
      </w:pPr>
      <w:r w:rsidRPr="00984EA9">
        <w:rPr>
          <w:b/>
          <w:noProof/>
          <w:lang w:val="fr-BE"/>
        </w:rPr>
        <w:t>mettre fin au travail des enfants</w:t>
      </w:r>
      <w:r w:rsidRPr="00984EA9">
        <w:rPr>
          <w:noProof/>
          <w:lang w:val="fr-BE"/>
        </w:rPr>
        <w:t>, en appliquant la politique de tolérance zéro de la Commission, au moyen de la législation</w:t>
      </w:r>
      <w:r>
        <w:rPr>
          <w:rStyle w:val="FootnoteReference"/>
          <w:rFonts w:cs="Times New Roman"/>
          <w:noProof/>
          <w:szCs w:val="24"/>
          <w:lang w:val="en-IE"/>
        </w:rPr>
        <w:footnoteReference w:id="45"/>
      </w:r>
      <w:r w:rsidRPr="00984EA9">
        <w:rPr>
          <w:noProof/>
          <w:lang w:val="fr-BE"/>
        </w:rPr>
        <w:t xml:space="preserve"> et de mesures de réparation et de prévention, y compris de réinsertion des enfants travailleurs dans l’éducation et la formation, conformément à l’appel à l’action de Durban</w:t>
      </w:r>
      <w:r>
        <w:rPr>
          <w:rStyle w:val="FootnoteReference"/>
          <w:rFonts w:cs="Times New Roman"/>
          <w:noProof/>
          <w:szCs w:val="24"/>
          <w:lang w:val="en-IE"/>
        </w:rPr>
        <w:footnoteReference w:id="46"/>
      </w:r>
      <w:r w:rsidRPr="00984EA9">
        <w:rPr>
          <w:noProof/>
          <w:lang w:val="fr-BE"/>
        </w:rPr>
        <w:t xml:space="preserve">; </w:t>
      </w:r>
    </w:p>
    <w:p w14:paraId="40960BD9" w14:textId="77777777" w:rsidR="00984EA9" w:rsidRPr="00984EA9" w:rsidRDefault="00984EA9" w:rsidP="00984EA9">
      <w:pPr>
        <w:pStyle w:val="ListParagraph"/>
        <w:numPr>
          <w:ilvl w:val="0"/>
          <w:numId w:val="46"/>
        </w:numPr>
        <w:jc w:val="both"/>
        <w:rPr>
          <w:rFonts w:cs="Times New Roman"/>
          <w:bCs/>
          <w:iCs/>
          <w:noProof/>
          <w:szCs w:val="24"/>
          <w:lang w:val="fr-BE"/>
        </w:rPr>
      </w:pPr>
      <w:r w:rsidRPr="00984EA9">
        <w:rPr>
          <w:noProof/>
          <w:lang w:val="fr-BE"/>
        </w:rPr>
        <w:t xml:space="preserve">garantir l’accès à une </w:t>
      </w:r>
      <w:r w:rsidRPr="00984EA9">
        <w:rPr>
          <w:b/>
          <w:noProof/>
          <w:lang w:val="fr-BE"/>
        </w:rPr>
        <w:t>éducation sûre et de qualité pendant les crises humanitaires</w:t>
      </w:r>
      <w:r w:rsidRPr="00984EA9">
        <w:rPr>
          <w:noProof/>
          <w:lang w:val="fr-BE"/>
        </w:rPr>
        <w:t>, réduire au minimum l’incidence des crises sur le droit à l’éducation et aider les autorités à refaire fonctionner les services éducatifs pendant ou après une crise;</w:t>
      </w:r>
    </w:p>
    <w:p w14:paraId="57515BB9" w14:textId="77777777" w:rsidR="00984EA9" w:rsidRPr="00984EA9" w:rsidRDefault="00984EA9" w:rsidP="00984EA9">
      <w:pPr>
        <w:pStyle w:val="ListParagraph"/>
        <w:numPr>
          <w:ilvl w:val="0"/>
          <w:numId w:val="46"/>
        </w:numPr>
        <w:jc w:val="both"/>
        <w:rPr>
          <w:rFonts w:cs="Times New Roman"/>
          <w:bCs/>
          <w:iCs/>
          <w:noProof/>
          <w:szCs w:val="24"/>
          <w:lang w:val="fr-BE"/>
        </w:rPr>
      </w:pPr>
      <w:r w:rsidRPr="00984EA9">
        <w:rPr>
          <w:noProof/>
          <w:lang w:val="fr-BE"/>
        </w:rPr>
        <w:t xml:space="preserve">investir dans le </w:t>
      </w:r>
      <w:r w:rsidRPr="00984EA9">
        <w:rPr>
          <w:b/>
          <w:noProof/>
          <w:lang w:val="fr-BE"/>
        </w:rPr>
        <w:t>personnel enseignant</w:t>
      </w:r>
      <w:r w:rsidRPr="00984EA9">
        <w:rPr>
          <w:noProof/>
          <w:lang w:val="fr-BE"/>
        </w:rPr>
        <w:t xml:space="preserve"> pour améliorer les acquis d’apprentissage et le développement socio-émotionnel des enfants et des jeunes;</w:t>
      </w:r>
    </w:p>
    <w:p w14:paraId="6738A484" w14:textId="77777777" w:rsidR="00984EA9" w:rsidRPr="00984EA9" w:rsidRDefault="00984EA9" w:rsidP="00984EA9">
      <w:pPr>
        <w:pStyle w:val="ListParagraph"/>
        <w:numPr>
          <w:ilvl w:val="0"/>
          <w:numId w:val="46"/>
        </w:numPr>
        <w:jc w:val="both"/>
        <w:rPr>
          <w:rFonts w:cs="Times New Roman"/>
          <w:noProof/>
          <w:szCs w:val="24"/>
          <w:lang w:val="fr-BE"/>
        </w:rPr>
      </w:pPr>
      <w:r w:rsidRPr="00984EA9">
        <w:rPr>
          <w:noProof/>
          <w:lang w:val="fr-BE"/>
        </w:rPr>
        <w:t xml:space="preserve">promouvoir les </w:t>
      </w:r>
      <w:r w:rsidRPr="00984EA9">
        <w:rPr>
          <w:b/>
          <w:noProof/>
          <w:lang w:val="fr-BE"/>
        </w:rPr>
        <w:t>compétences de vie et de travail du XXI</w:t>
      </w:r>
      <w:r w:rsidRPr="00984EA9">
        <w:rPr>
          <w:b/>
          <w:noProof/>
          <w:vertAlign w:val="superscript"/>
          <w:lang w:val="fr-BE"/>
        </w:rPr>
        <w:t>e</w:t>
      </w:r>
      <w:r w:rsidRPr="00984EA9">
        <w:rPr>
          <w:b/>
          <w:noProof/>
          <w:lang w:val="fr-BE"/>
        </w:rPr>
        <w:t> siècle</w:t>
      </w:r>
      <w:r w:rsidRPr="00984EA9">
        <w:rPr>
          <w:noProof/>
          <w:lang w:val="fr-BE"/>
        </w:rPr>
        <w:t>, y compris en matière de citoyenneté, de changement climatique et d’environnement, ainsi que d’éducation aux médias et à la culture</w:t>
      </w:r>
      <w:r>
        <w:rPr>
          <w:rStyle w:val="FootnoteReference"/>
          <w:rFonts w:cs="Times New Roman"/>
          <w:noProof/>
          <w:szCs w:val="24"/>
        </w:rPr>
        <w:footnoteReference w:id="47"/>
      </w:r>
      <w:r w:rsidRPr="00984EA9">
        <w:rPr>
          <w:noProof/>
          <w:lang w:val="fr-BE"/>
        </w:rPr>
        <w:t xml:space="preserve">; </w:t>
      </w:r>
    </w:p>
    <w:p w14:paraId="030C53C4" w14:textId="77777777" w:rsidR="00984EA9" w:rsidRPr="00984EA9" w:rsidRDefault="00984EA9" w:rsidP="00984EA9">
      <w:pPr>
        <w:pStyle w:val="ListParagraph"/>
        <w:numPr>
          <w:ilvl w:val="0"/>
          <w:numId w:val="46"/>
        </w:numPr>
        <w:jc w:val="both"/>
        <w:rPr>
          <w:rFonts w:cs="Times New Roman"/>
          <w:b/>
          <w:noProof/>
          <w:szCs w:val="24"/>
          <w:lang w:val="fr-BE"/>
        </w:rPr>
      </w:pPr>
      <w:r w:rsidRPr="00984EA9">
        <w:rPr>
          <w:noProof/>
          <w:lang w:val="fr-BE"/>
        </w:rPr>
        <w:t xml:space="preserve">investir dans une </w:t>
      </w:r>
      <w:r w:rsidRPr="00984EA9">
        <w:rPr>
          <w:b/>
          <w:noProof/>
          <w:lang w:val="fr-BE"/>
        </w:rPr>
        <w:t>éducation numérique inclusive et de haute qualité</w:t>
      </w:r>
      <w:r w:rsidRPr="00984EA9">
        <w:rPr>
          <w:noProof/>
          <w:lang w:val="fr-BE"/>
        </w:rPr>
        <w:t xml:space="preserve"> afin de garantir que les jeunes et les enseignants possèdent les compétences numériques de base et ont la possibilité d’acquérir des compétences numériques spécialisées</w:t>
      </w:r>
      <w:r>
        <w:rPr>
          <w:rFonts w:cs="Times New Roman"/>
          <w:noProof/>
          <w:szCs w:val="24"/>
          <w:vertAlign w:val="superscript"/>
          <w:lang w:val="en-IE"/>
        </w:rPr>
        <w:footnoteReference w:id="48"/>
      </w:r>
      <w:r w:rsidRPr="00984EA9">
        <w:rPr>
          <w:noProof/>
          <w:lang w:val="fr-BE"/>
        </w:rPr>
        <w:t xml:space="preserve"> adaptées à leurs aspirations professionnelles, et de renforcer la résilience face à la désinformation. Il s’agit également d’améliorer l’</w:t>
      </w:r>
      <w:r w:rsidRPr="00984EA9">
        <w:rPr>
          <w:b/>
          <w:noProof/>
          <w:lang w:val="fr-BE"/>
        </w:rPr>
        <w:t>accès à un internet abordable, stable et à haut débit</w:t>
      </w:r>
      <w:r>
        <w:rPr>
          <w:rStyle w:val="FootnoteReference"/>
          <w:rFonts w:cs="Times New Roman"/>
          <w:noProof/>
          <w:szCs w:val="24"/>
        </w:rPr>
        <w:footnoteReference w:id="49"/>
      </w:r>
      <w:r w:rsidRPr="00984EA9">
        <w:rPr>
          <w:noProof/>
          <w:lang w:val="fr-BE"/>
        </w:rPr>
        <w:t>.</w:t>
      </w:r>
    </w:p>
    <w:tbl>
      <w:tblPr>
        <w:tblStyle w:val="TableGrid"/>
        <w:tblW w:w="0" w:type="auto"/>
        <w:tblLook w:val="04A0" w:firstRow="1" w:lastRow="0" w:firstColumn="1" w:lastColumn="0" w:noHBand="0" w:noVBand="1"/>
      </w:tblPr>
      <w:tblGrid>
        <w:gridCol w:w="9016"/>
      </w:tblGrid>
      <w:tr w:rsidR="00984EA9" w:rsidRPr="004C6E2E" w14:paraId="47DE84B6" w14:textId="77777777" w:rsidTr="008C667F">
        <w:tc>
          <w:tcPr>
            <w:tcW w:w="9016" w:type="dxa"/>
            <w:tcBorders>
              <w:top w:val="single" w:sz="4" w:space="0" w:color="auto"/>
              <w:left w:val="single" w:sz="4" w:space="0" w:color="auto"/>
              <w:bottom w:val="single" w:sz="4" w:space="0" w:color="auto"/>
              <w:right w:val="single" w:sz="4" w:space="0" w:color="auto"/>
            </w:tcBorders>
          </w:tcPr>
          <w:p w14:paraId="0AF64AB1" w14:textId="77777777" w:rsidR="00984EA9" w:rsidRPr="00984EA9" w:rsidRDefault="00984EA9" w:rsidP="00BA3205">
            <w:pPr>
              <w:keepNext/>
              <w:keepLines/>
              <w:widowControl w:val="0"/>
              <w:spacing w:before="240"/>
              <w:jc w:val="both"/>
              <w:rPr>
                <w:rFonts w:eastAsia="Times New Roman" w:cs="Times New Roman"/>
                <w:iCs/>
                <w:noProof/>
                <w:szCs w:val="24"/>
                <w:lang w:val="fr-BE"/>
              </w:rPr>
            </w:pPr>
            <w:r w:rsidRPr="00984EA9">
              <w:rPr>
                <w:noProof/>
                <w:lang w:val="fr-BE"/>
              </w:rPr>
              <w:t xml:space="preserve">Pour atteindre ces objectifs, </w:t>
            </w:r>
            <w:r w:rsidRPr="00984EA9">
              <w:rPr>
                <w:b/>
                <w:noProof/>
                <w:lang w:val="fr-BE"/>
              </w:rPr>
              <w:t xml:space="preserve">l’UE: </w:t>
            </w:r>
          </w:p>
          <w:p w14:paraId="259C1C88" w14:textId="77777777" w:rsidR="00984EA9" w:rsidRPr="00984EA9" w:rsidRDefault="00984EA9" w:rsidP="00BA3205">
            <w:pPr>
              <w:pStyle w:val="ListParagraph"/>
              <w:keepNext/>
              <w:keepLines/>
              <w:widowControl w:val="0"/>
              <w:numPr>
                <w:ilvl w:val="0"/>
                <w:numId w:val="86"/>
              </w:numPr>
              <w:spacing w:before="240"/>
              <w:jc w:val="both"/>
              <w:rPr>
                <w:rFonts w:cs="Times New Roman"/>
                <w:noProof/>
                <w:szCs w:val="24"/>
                <w:lang w:val="fr-BE"/>
              </w:rPr>
            </w:pPr>
            <w:r w:rsidRPr="00984EA9">
              <w:rPr>
                <w:noProof/>
                <w:lang w:val="fr-BE"/>
              </w:rPr>
              <w:t xml:space="preserve">accroîtra </w:t>
            </w:r>
            <w:r w:rsidRPr="00984EA9">
              <w:rPr>
                <w:b/>
                <w:noProof/>
                <w:lang w:val="fr-BE"/>
              </w:rPr>
              <w:t>le financement, le dialogue stratégique et l’assistance technique</w:t>
            </w:r>
            <w:r w:rsidRPr="00984EA9">
              <w:rPr>
                <w:noProof/>
                <w:lang w:val="fr-BE"/>
              </w:rPr>
              <w:t xml:space="preserve"> à l’appui des efforts déployés par les pays partenaires pour atteindre l’ODD 4 relatif à une éducation de qualité</w:t>
            </w:r>
            <w:r>
              <w:rPr>
                <w:rStyle w:val="FootnoteReference"/>
                <w:rFonts w:cs="Times New Roman"/>
                <w:noProof/>
                <w:szCs w:val="24"/>
                <w:lang w:val="en-US"/>
              </w:rPr>
              <w:footnoteReference w:id="50"/>
            </w:r>
            <w:r w:rsidRPr="00984EA9">
              <w:rPr>
                <w:noProof/>
                <w:lang w:val="fr-BE"/>
              </w:rPr>
              <w:t>.</w:t>
            </w:r>
          </w:p>
          <w:p w14:paraId="70FF48AA" w14:textId="77777777" w:rsidR="00984EA9" w:rsidRPr="00984EA9" w:rsidRDefault="00984EA9" w:rsidP="00984EA9">
            <w:pPr>
              <w:spacing w:before="240"/>
              <w:jc w:val="both"/>
              <w:rPr>
                <w:rFonts w:cs="Times New Roman"/>
                <w:bCs/>
                <w:noProof/>
                <w:szCs w:val="24"/>
                <w:lang w:val="fr-BE"/>
              </w:rPr>
            </w:pPr>
            <w:r w:rsidRPr="00984EA9">
              <w:rPr>
                <w:noProof/>
                <w:lang w:val="fr-BE"/>
              </w:rPr>
              <w:t xml:space="preserve">Par ailleurs, l’UE </w:t>
            </w:r>
            <w:r w:rsidRPr="00984EA9">
              <w:rPr>
                <w:b/>
                <w:noProof/>
                <w:lang w:val="fr-BE"/>
              </w:rPr>
              <w:t>soutiendra la transformation de l’éducation</w:t>
            </w:r>
            <w:r w:rsidRPr="00984EA9">
              <w:rPr>
                <w:noProof/>
                <w:lang w:val="fr-BE"/>
              </w:rPr>
              <w:t xml:space="preserve"> en: </w:t>
            </w:r>
          </w:p>
          <w:p w14:paraId="0C93865A" w14:textId="77777777" w:rsidR="00984EA9" w:rsidRPr="00984EA9" w:rsidRDefault="00984EA9" w:rsidP="00984EA9">
            <w:pPr>
              <w:pStyle w:val="ListParagraph"/>
              <w:numPr>
                <w:ilvl w:val="0"/>
                <w:numId w:val="86"/>
              </w:numPr>
              <w:spacing w:before="240"/>
              <w:jc w:val="both"/>
              <w:rPr>
                <w:b/>
                <w:noProof/>
                <w:lang w:val="fr-BE"/>
              </w:rPr>
            </w:pPr>
            <w:r w:rsidRPr="00984EA9">
              <w:rPr>
                <w:noProof/>
                <w:lang w:val="fr-BE"/>
              </w:rPr>
              <w:t xml:space="preserve">lançant le nouveau </w:t>
            </w:r>
            <w:r w:rsidRPr="00984EA9">
              <w:rPr>
                <w:b/>
                <w:noProof/>
                <w:lang w:val="fr-BE"/>
              </w:rPr>
              <w:t>programme régional en faveur des enseignants en Afrique</w:t>
            </w:r>
            <w:r w:rsidRPr="00984EA9">
              <w:rPr>
                <w:noProof/>
                <w:lang w:val="fr-BE"/>
              </w:rPr>
              <w:t>, qui vise à faire en sorte que la profession d’enseignant constitue un choix de carrière intéressant pour les jeunes;</w:t>
            </w:r>
          </w:p>
          <w:p w14:paraId="1295EBD0" w14:textId="77777777" w:rsidR="00984EA9" w:rsidRPr="00984EA9" w:rsidRDefault="00984EA9" w:rsidP="00984EA9">
            <w:pPr>
              <w:numPr>
                <w:ilvl w:val="0"/>
                <w:numId w:val="86"/>
              </w:numPr>
              <w:spacing w:before="240"/>
              <w:jc w:val="both"/>
              <w:rPr>
                <w:rFonts w:cs="Times New Roman"/>
                <w:noProof/>
                <w:szCs w:val="24"/>
                <w:lang w:val="fr-BE"/>
              </w:rPr>
            </w:pPr>
            <w:r w:rsidRPr="00984EA9">
              <w:rPr>
                <w:noProof/>
                <w:lang w:val="fr-BE"/>
              </w:rPr>
              <w:t xml:space="preserve">apportant un soutien de premier plan aux initiatives </w:t>
            </w:r>
            <w:r w:rsidRPr="00984EA9">
              <w:rPr>
                <w:b/>
                <w:noProof/>
                <w:lang w:val="fr-BE"/>
              </w:rPr>
              <w:t>Partenariat mondial pour l’éducation</w:t>
            </w:r>
            <w:r>
              <w:rPr>
                <w:rStyle w:val="FootnoteReference"/>
                <w:rFonts w:cs="Times New Roman"/>
                <w:noProof/>
                <w:szCs w:val="24"/>
                <w:lang w:val="en-IE"/>
              </w:rPr>
              <w:footnoteReference w:id="51"/>
            </w:r>
            <w:r w:rsidRPr="00984EA9">
              <w:rPr>
                <w:noProof/>
                <w:lang w:val="fr-BE"/>
              </w:rPr>
              <w:t xml:space="preserve"> et </w:t>
            </w:r>
            <w:r w:rsidRPr="00984EA9">
              <w:rPr>
                <w:b/>
                <w:noProof/>
                <w:lang w:val="fr-BE"/>
              </w:rPr>
              <w:t>Education Cannot Wait</w:t>
            </w:r>
            <w:r>
              <w:rPr>
                <w:rStyle w:val="FootnoteReference"/>
                <w:rFonts w:cs="Times New Roman"/>
                <w:noProof/>
                <w:szCs w:val="24"/>
                <w:lang w:val="en-IE"/>
              </w:rPr>
              <w:footnoteReference w:id="52"/>
            </w:r>
            <w:r w:rsidRPr="00984EA9">
              <w:rPr>
                <w:noProof/>
                <w:lang w:val="fr-BE"/>
              </w:rPr>
              <w:t>, qui visent à autonomiser les filles, les adolescents et les groupes vulnérables grâce à une éducation de qualité;</w:t>
            </w:r>
          </w:p>
          <w:p w14:paraId="1C84381F" w14:textId="77777777" w:rsidR="00984EA9" w:rsidRPr="00984EA9" w:rsidRDefault="00984EA9" w:rsidP="00984EA9">
            <w:pPr>
              <w:numPr>
                <w:ilvl w:val="0"/>
                <w:numId w:val="86"/>
              </w:numPr>
              <w:spacing w:before="240"/>
              <w:jc w:val="both"/>
              <w:rPr>
                <w:rFonts w:cs="Times New Roman"/>
                <w:noProof/>
                <w:szCs w:val="24"/>
                <w:lang w:val="fr-BE"/>
              </w:rPr>
            </w:pPr>
            <w:r w:rsidRPr="00984EA9">
              <w:rPr>
                <w:noProof/>
                <w:lang w:val="fr-BE"/>
              </w:rPr>
              <w:t xml:space="preserve">investissant dans des </w:t>
            </w:r>
            <w:r w:rsidRPr="00984EA9">
              <w:rPr>
                <w:b/>
                <w:noProof/>
                <w:lang w:val="fr-BE"/>
              </w:rPr>
              <w:t>possibilités d’apprentissage formel et non formel en situation d’urgence humanitaire</w:t>
            </w:r>
            <w:r w:rsidRPr="00984EA9">
              <w:rPr>
                <w:noProof/>
                <w:lang w:val="fr-BE"/>
              </w:rPr>
              <w:t xml:space="preserve">. Les programmes de l’UE atténuent la perturbation de la scolarité et du développement psychosocial des enfants dans les contextes de crise, par exemple au Sahel, en Éthiopie, en Afghanistan, au Bangladesh, en Syrie ou au Yémen; </w:t>
            </w:r>
          </w:p>
          <w:p w14:paraId="1769C186" w14:textId="77777777" w:rsidR="00984EA9" w:rsidRPr="00984EA9" w:rsidRDefault="00984EA9" w:rsidP="00984EA9">
            <w:pPr>
              <w:numPr>
                <w:ilvl w:val="0"/>
                <w:numId w:val="86"/>
              </w:numPr>
              <w:spacing w:before="240"/>
              <w:jc w:val="both"/>
              <w:rPr>
                <w:rFonts w:cs="Times New Roman"/>
                <w:b/>
                <w:noProof/>
                <w:szCs w:val="24"/>
                <w:lang w:val="fr-BE"/>
              </w:rPr>
            </w:pPr>
            <w:r w:rsidRPr="00984EA9">
              <w:rPr>
                <w:noProof/>
                <w:lang w:val="fr-BE"/>
              </w:rPr>
              <w:t xml:space="preserve">contribuant à la </w:t>
            </w:r>
            <w:r w:rsidRPr="00984EA9">
              <w:rPr>
                <w:b/>
                <w:noProof/>
                <w:lang w:val="fr-BE"/>
              </w:rPr>
              <w:t>remise en état des écoles endommagées en Ukraine</w:t>
            </w:r>
            <w:r w:rsidRPr="00984EA9">
              <w:rPr>
                <w:noProof/>
                <w:lang w:val="fr-BE"/>
              </w:rPr>
              <w:t>;</w:t>
            </w:r>
            <w:r w:rsidRPr="00984EA9">
              <w:rPr>
                <w:b/>
                <w:noProof/>
                <w:lang w:val="fr-BE"/>
              </w:rPr>
              <w:t xml:space="preserve"> </w:t>
            </w:r>
          </w:p>
          <w:p w14:paraId="4F31F75D" w14:textId="77777777" w:rsidR="00984EA9" w:rsidRPr="00984EA9" w:rsidRDefault="00984EA9" w:rsidP="00984EA9">
            <w:pPr>
              <w:numPr>
                <w:ilvl w:val="0"/>
                <w:numId w:val="86"/>
              </w:numPr>
              <w:spacing w:before="240"/>
              <w:jc w:val="both"/>
              <w:rPr>
                <w:rFonts w:cs="Times New Roman"/>
                <w:noProof/>
                <w:szCs w:val="24"/>
                <w:lang w:val="fr-BE"/>
              </w:rPr>
            </w:pPr>
            <w:bookmarkStart w:id="8" w:name="_Hlk115203982"/>
            <w:r w:rsidRPr="00984EA9">
              <w:rPr>
                <w:noProof/>
                <w:lang w:val="fr-BE"/>
              </w:rPr>
              <w:t xml:space="preserve">prenant appui sur les efforts qu’elle déploie de longue date pour soutenir l’éducation en situations de conflit et en tirant des enseignements de sa récente expérience face à l’invasion de l’Ukraine par la Russie, ainsi qu’en œuvrant avec les pays partenaires et les organisations humanitaires pour </w:t>
            </w:r>
            <w:r w:rsidRPr="00984EA9">
              <w:rPr>
                <w:b/>
                <w:noProof/>
                <w:lang w:val="fr-BE"/>
              </w:rPr>
              <w:t>faciliter l’accès des jeunes et des enfants réfugiés à l’éducation</w:t>
            </w:r>
            <w:r w:rsidRPr="00984EA9">
              <w:rPr>
                <w:noProof/>
                <w:lang w:val="fr-BE"/>
              </w:rPr>
              <w:t xml:space="preserve"> et aux programmes pertinents de l’UE dans le pays d’accueil. </w:t>
            </w:r>
          </w:p>
          <w:bookmarkEnd w:id="8"/>
          <w:p w14:paraId="4AEB81C7" w14:textId="77777777" w:rsidR="00984EA9" w:rsidRPr="00984EA9" w:rsidRDefault="00984EA9" w:rsidP="00984EA9">
            <w:pPr>
              <w:pStyle w:val="ListParagraph"/>
              <w:jc w:val="both"/>
              <w:rPr>
                <w:rFonts w:cs="Times New Roman"/>
                <w:noProof/>
                <w:szCs w:val="24"/>
                <w:lang w:val="fr-BE"/>
              </w:rPr>
            </w:pPr>
          </w:p>
        </w:tc>
      </w:tr>
    </w:tbl>
    <w:p w14:paraId="3E9616A7" w14:textId="77777777" w:rsidR="00984EA9" w:rsidRPr="00984EA9" w:rsidRDefault="00984EA9" w:rsidP="00984EA9">
      <w:pPr>
        <w:jc w:val="both"/>
        <w:rPr>
          <w:rFonts w:cs="Times New Roman"/>
          <w:noProof/>
          <w:szCs w:val="24"/>
          <w:lang w:val="fr-BE"/>
        </w:rPr>
      </w:pPr>
    </w:p>
    <w:p w14:paraId="1EEFEB06" w14:textId="77777777" w:rsidR="00984EA9" w:rsidRPr="00984EA9" w:rsidRDefault="00984EA9" w:rsidP="00984EA9">
      <w:pPr>
        <w:pStyle w:val="Heading3"/>
        <w:spacing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3.2.2 Amélioration de l’accès des jeunes aux possibilités qui s’offrent sur le plan économique</w:t>
      </w:r>
    </w:p>
    <w:p w14:paraId="7517FD4C" w14:textId="77777777" w:rsidR="00984EA9" w:rsidRPr="00984EA9" w:rsidRDefault="00984EA9" w:rsidP="00984EA9">
      <w:pPr>
        <w:jc w:val="both"/>
        <w:rPr>
          <w:rFonts w:eastAsia="Times New Roman" w:cs="Times New Roman"/>
          <w:noProof/>
          <w:szCs w:val="24"/>
          <w:lang w:val="fr-BE"/>
        </w:rPr>
      </w:pPr>
      <w:r w:rsidRPr="00984EA9">
        <w:rPr>
          <w:noProof/>
          <w:lang w:val="fr-BE"/>
        </w:rPr>
        <w:t xml:space="preserve">L’autonomisation des jeunes est étroitement liée à la </w:t>
      </w:r>
      <w:r w:rsidRPr="00984EA9">
        <w:rPr>
          <w:b/>
          <w:noProof/>
          <w:lang w:val="fr-BE"/>
        </w:rPr>
        <w:t>création d’emplois de qualité</w:t>
      </w:r>
      <w:r w:rsidRPr="00984EA9">
        <w:rPr>
          <w:noProof/>
          <w:lang w:val="fr-BE"/>
        </w:rPr>
        <w:t xml:space="preserve">, à la lutte contre les revenus précaires et instables ainsi qu’à l’existence de possibilités d’emploi indépendant et de possibilités d’entrepreneuriat, associées à la promotion de l’égalité entre les femmes et les hommes et de la non-discrimination, dans le but, également, de limiter la </w:t>
      </w:r>
      <w:r w:rsidRPr="00984EA9">
        <w:rPr>
          <w:b/>
          <w:noProof/>
          <w:lang w:val="fr-BE"/>
        </w:rPr>
        <w:t>fuite des cerveaux</w:t>
      </w:r>
      <w:r w:rsidRPr="00984EA9">
        <w:rPr>
          <w:noProof/>
          <w:lang w:val="fr-BE"/>
        </w:rPr>
        <w:t xml:space="preserve">. </w:t>
      </w:r>
    </w:p>
    <w:p w14:paraId="345D4EB0" w14:textId="77777777" w:rsidR="00984EA9" w:rsidRPr="00984EA9" w:rsidRDefault="00984EA9" w:rsidP="00984EA9">
      <w:pPr>
        <w:jc w:val="both"/>
        <w:rPr>
          <w:rFonts w:eastAsia="Times New Roman" w:cs="Times New Roman"/>
          <w:noProof/>
          <w:szCs w:val="24"/>
          <w:lang w:val="fr-BE"/>
        </w:rPr>
      </w:pPr>
      <w:r w:rsidRPr="00984EA9">
        <w:rPr>
          <w:noProof/>
          <w:lang w:val="fr-BE"/>
        </w:rPr>
        <w:t xml:space="preserve">L’action de l’UE vise à: </w:t>
      </w:r>
    </w:p>
    <w:p w14:paraId="7AA075FF" w14:textId="77777777" w:rsidR="00984EA9" w:rsidRPr="00984EA9" w:rsidRDefault="00984EA9" w:rsidP="00984EA9">
      <w:pPr>
        <w:pStyle w:val="ListParagraph"/>
        <w:numPr>
          <w:ilvl w:val="0"/>
          <w:numId w:val="49"/>
        </w:numPr>
        <w:jc w:val="both"/>
        <w:rPr>
          <w:rFonts w:eastAsia="Times New Roman" w:cs="Times New Roman"/>
          <w:bCs/>
          <w:iCs/>
          <w:noProof/>
          <w:szCs w:val="24"/>
          <w:lang w:val="fr-BE"/>
        </w:rPr>
      </w:pPr>
      <w:r w:rsidRPr="00984EA9">
        <w:rPr>
          <w:noProof/>
          <w:lang w:val="fr-BE"/>
        </w:rPr>
        <w:t xml:space="preserve">soutenir la </w:t>
      </w:r>
      <w:r w:rsidRPr="00984EA9">
        <w:rPr>
          <w:b/>
          <w:noProof/>
          <w:lang w:val="fr-BE"/>
        </w:rPr>
        <w:t>participation</w:t>
      </w:r>
      <w:r w:rsidRPr="00984EA9">
        <w:rPr>
          <w:noProof/>
          <w:lang w:val="fr-BE"/>
        </w:rPr>
        <w:t xml:space="preserve"> des jeunes </w:t>
      </w:r>
      <w:r w:rsidRPr="00984EA9">
        <w:rPr>
          <w:b/>
          <w:noProof/>
          <w:lang w:val="fr-BE"/>
        </w:rPr>
        <w:t>à la prise de décisions économiques et au dialogue social</w:t>
      </w:r>
      <w:r w:rsidRPr="00984EA9">
        <w:rPr>
          <w:noProof/>
          <w:lang w:val="fr-BE"/>
        </w:rPr>
        <w:t xml:space="preserve"> afin de contribuer à un </w:t>
      </w:r>
      <w:r w:rsidRPr="00984EA9">
        <w:rPr>
          <w:b/>
          <w:noProof/>
          <w:lang w:val="fr-BE"/>
        </w:rPr>
        <w:t>environnement des investissements et des entreprises</w:t>
      </w:r>
      <w:r w:rsidRPr="00984EA9">
        <w:rPr>
          <w:noProof/>
          <w:lang w:val="fr-BE"/>
        </w:rPr>
        <w:t xml:space="preserve"> plus </w:t>
      </w:r>
      <w:r w:rsidRPr="00984EA9">
        <w:rPr>
          <w:b/>
          <w:noProof/>
          <w:lang w:val="fr-BE"/>
        </w:rPr>
        <w:t>favorable aux jeunes</w:t>
      </w:r>
      <w:r w:rsidRPr="00984EA9">
        <w:rPr>
          <w:noProof/>
          <w:lang w:val="fr-BE"/>
        </w:rPr>
        <w:t>;</w:t>
      </w:r>
      <w:r w:rsidRPr="00984EA9">
        <w:rPr>
          <w:b/>
          <w:noProof/>
          <w:lang w:val="fr-BE"/>
        </w:rPr>
        <w:t xml:space="preserve"> </w:t>
      </w:r>
    </w:p>
    <w:p w14:paraId="78DBC373"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984EA9">
        <w:rPr>
          <w:noProof/>
          <w:lang w:val="fr-BE"/>
        </w:rPr>
        <w:t xml:space="preserve">promouvoir le </w:t>
      </w:r>
      <w:r w:rsidRPr="00984EA9">
        <w:rPr>
          <w:b/>
          <w:noProof/>
          <w:lang w:val="fr-BE"/>
        </w:rPr>
        <w:t>programme pour un travail décent</w:t>
      </w:r>
      <w:r>
        <w:rPr>
          <w:rStyle w:val="FootnoteReference"/>
          <w:rFonts w:eastAsia="Times New Roman" w:cs="Times New Roman"/>
          <w:noProof/>
          <w:szCs w:val="24"/>
        </w:rPr>
        <w:footnoteReference w:id="53"/>
      </w:r>
      <w:r w:rsidRPr="00984EA9">
        <w:rPr>
          <w:noProof/>
          <w:lang w:val="fr-BE"/>
        </w:rPr>
        <w:t>, qui sensibilise les jeunes à leurs droits fondamentaux du travail et soutient les pays partenaires dans la mise en place d’</w:t>
      </w:r>
      <w:r w:rsidRPr="00984EA9">
        <w:rPr>
          <w:b/>
          <w:noProof/>
          <w:lang w:val="fr-BE"/>
        </w:rPr>
        <w:t>une sécurité sociale</w:t>
      </w:r>
      <w:r w:rsidRPr="00984EA9">
        <w:rPr>
          <w:noProof/>
          <w:lang w:val="fr-BE"/>
        </w:rPr>
        <w:t xml:space="preserve"> et l’élaboration de </w:t>
      </w:r>
      <w:r w:rsidRPr="00984EA9">
        <w:rPr>
          <w:b/>
          <w:noProof/>
          <w:lang w:val="fr-BE"/>
        </w:rPr>
        <w:t>mesures actives du marché du travail</w:t>
      </w:r>
      <w:r w:rsidRPr="00984EA9">
        <w:rPr>
          <w:noProof/>
          <w:lang w:val="fr-BE"/>
        </w:rPr>
        <w:t>;</w:t>
      </w:r>
    </w:p>
    <w:p w14:paraId="21E610E2"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984EA9">
        <w:rPr>
          <w:noProof/>
          <w:lang w:val="fr-BE"/>
        </w:rPr>
        <w:t>favoriser l’</w:t>
      </w:r>
      <w:r w:rsidRPr="00984EA9">
        <w:rPr>
          <w:b/>
          <w:noProof/>
          <w:lang w:val="fr-BE"/>
        </w:rPr>
        <w:t>employabilité des jeunes</w:t>
      </w:r>
      <w:r w:rsidRPr="00984EA9">
        <w:rPr>
          <w:noProof/>
          <w:lang w:val="fr-BE"/>
        </w:rPr>
        <w:t xml:space="preserve">, en soutenant les efforts déployés par les pays partenaires pour améliorer l’enseignement et la formation professionnels (EFP) et mieux aligner les systèmes éducatifs sur les possibilités qu’offre le marché du travail; </w:t>
      </w:r>
    </w:p>
    <w:p w14:paraId="12227C8E"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984EA9">
        <w:rPr>
          <w:noProof/>
          <w:lang w:val="fr-BE"/>
        </w:rPr>
        <w:t>soutenir l’</w:t>
      </w:r>
      <w:r w:rsidRPr="00984EA9">
        <w:rPr>
          <w:b/>
          <w:noProof/>
          <w:lang w:val="fr-BE"/>
        </w:rPr>
        <w:t>entrepreneuriat des jeunes</w:t>
      </w:r>
      <w:r w:rsidRPr="00984EA9">
        <w:rPr>
          <w:noProof/>
          <w:lang w:val="fr-BE"/>
        </w:rPr>
        <w:t xml:space="preserve"> et les </w:t>
      </w:r>
      <w:r w:rsidRPr="00984EA9">
        <w:rPr>
          <w:b/>
          <w:noProof/>
          <w:lang w:val="fr-BE"/>
        </w:rPr>
        <w:t>micro, petites et moyennes entreprises dirigées par des jeunes</w:t>
      </w:r>
      <w:r w:rsidRPr="00984EA9">
        <w:rPr>
          <w:noProof/>
          <w:lang w:val="fr-BE"/>
        </w:rPr>
        <w:t xml:space="preserve">, en mettant l’accent sur les jeunes femmes; </w:t>
      </w:r>
    </w:p>
    <w:p w14:paraId="50110DE1"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984EA9">
        <w:rPr>
          <w:noProof/>
          <w:lang w:val="fr-BE"/>
        </w:rPr>
        <w:t xml:space="preserve">doter les jeunes de compétences écologiques et soutenir </w:t>
      </w:r>
      <w:r w:rsidRPr="00984EA9">
        <w:rPr>
          <w:b/>
          <w:noProof/>
          <w:lang w:val="fr-BE"/>
        </w:rPr>
        <w:t>l’emploi décent des jeunes et l’entrepreneuriat dans l’économie verte</w:t>
      </w:r>
      <w:r w:rsidRPr="00984EA9">
        <w:rPr>
          <w:noProof/>
          <w:lang w:val="fr-BE"/>
        </w:rPr>
        <w:t>, notamment dans l’agriculture régénérative et le secteur agroalimentaire durable;</w:t>
      </w:r>
    </w:p>
    <w:p w14:paraId="394E56B7" w14:textId="77777777" w:rsidR="00984EA9" w:rsidRPr="00984EA9" w:rsidRDefault="00984EA9" w:rsidP="00984EA9">
      <w:pPr>
        <w:pStyle w:val="ListParagraph"/>
        <w:numPr>
          <w:ilvl w:val="0"/>
          <w:numId w:val="49"/>
        </w:numPr>
        <w:shd w:val="clear" w:color="auto" w:fill="FFFFFF"/>
        <w:jc w:val="both"/>
        <w:rPr>
          <w:rFonts w:eastAsia="Times New Roman" w:cs="Times New Roman"/>
          <w:noProof/>
          <w:szCs w:val="24"/>
          <w:lang w:val="fr-BE"/>
        </w:rPr>
      </w:pPr>
      <w:r w:rsidRPr="00984EA9">
        <w:rPr>
          <w:noProof/>
          <w:lang w:val="fr-BE"/>
        </w:rPr>
        <w:t>promouvoir l’</w:t>
      </w:r>
      <w:r w:rsidRPr="00984EA9">
        <w:rPr>
          <w:b/>
          <w:noProof/>
          <w:lang w:val="fr-BE"/>
        </w:rPr>
        <w:t>apprentissage intergénérationnel</w:t>
      </w:r>
      <w:r w:rsidRPr="00984EA9">
        <w:rPr>
          <w:noProof/>
          <w:lang w:val="fr-BE"/>
        </w:rPr>
        <w:t xml:space="preserve"> entre les travailleurs plus âgés et leurs collègues plus jeunes;</w:t>
      </w:r>
    </w:p>
    <w:p w14:paraId="0D618C7D"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342BEF">
        <w:rPr>
          <w:noProof/>
          <w:lang w:eastAsia="en-GB"/>
        </w:rPr>
        <w:drawing>
          <wp:anchor distT="0" distB="0" distL="114300" distR="114300" simplePos="0" relativeHeight="251661312" behindDoc="1" locked="0" layoutInCell="1" allowOverlap="1" wp14:anchorId="6319EEE7" wp14:editId="74EF0F79">
            <wp:simplePos x="0" y="0"/>
            <wp:positionH relativeFrom="column">
              <wp:posOffset>3311195</wp:posOffset>
            </wp:positionH>
            <wp:positionV relativeFrom="paragraph">
              <wp:posOffset>2540</wp:posOffset>
            </wp:positionV>
            <wp:extent cx="2415600" cy="2415600"/>
            <wp:effectExtent l="0" t="0" r="3810" b="3810"/>
            <wp:wrapTight wrapText="bothSides">
              <wp:wrapPolygon edited="0">
                <wp:start x="0" y="0"/>
                <wp:lineTo x="0" y="21464"/>
                <wp:lineTo x="21464" y="21464"/>
                <wp:lineTo x="2146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15600" cy="2415600"/>
                    </a:xfrm>
                    <a:prstGeom prst="rect">
                      <a:avLst/>
                    </a:prstGeom>
                  </pic:spPr>
                </pic:pic>
              </a:graphicData>
            </a:graphic>
            <wp14:sizeRelH relativeFrom="margin">
              <wp14:pctWidth>0</wp14:pctWidth>
            </wp14:sizeRelH>
            <wp14:sizeRelV relativeFrom="margin">
              <wp14:pctHeight>0</wp14:pctHeight>
            </wp14:sizeRelV>
          </wp:anchor>
        </w:drawing>
      </w:r>
      <w:r w:rsidRPr="00984EA9">
        <w:rPr>
          <w:noProof/>
          <w:lang w:val="fr-BE"/>
        </w:rPr>
        <w:t xml:space="preserve">favoriser un </w:t>
      </w:r>
      <w:r w:rsidRPr="00984EA9">
        <w:rPr>
          <w:b/>
          <w:bCs/>
          <w:noProof/>
          <w:lang w:val="fr-BE"/>
        </w:rPr>
        <w:t>comportement</w:t>
      </w:r>
      <w:r w:rsidRPr="00984EA9">
        <w:rPr>
          <w:noProof/>
          <w:lang w:val="fr-BE"/>
        </w:rPr>
        <w:t xml:space="preserve"> et une gouvernance </w:t>
      </w:r>
      <w:r w:rsidRPr="00984EA9">
        <w:rPr>
          <w:b/>
          <w:bCs/>
          <w:noProof/>
          <w:lang w:val="fr-BE"/>
        </w:rPr>
        <w:t>d’entreprise</w:t>
      </w:r>
      <w:r w:rsidRPr="00984EA9">
        <w:rPr>
          <w:noProof/>
          <w:lang w:val="fr-BE"/>
        </w:rPr>
        <w:t xml:space="preserve"> durables, responsables et qui tiennent compte des questions d’égalité entre les femmes et les hommes, garantissant le plein respect des droits environnementaux et des droits de l’homme</w:t>
      </w:r>
      <w:r>
        <w:rPr>
          <w:rFonts w:eastAsia="Times New Roman" w:cs="Times New Roman"/>
          <w:noProof/>
          <w:szCs w:val="24"/>
          <w:vertAlign w:val="superscript"/>
        </w:rPr>
        <w:footnoteReference w:id="54"/>
      </w:r>
      <w:r w:rsidRPr="00984EA9">
        <w:rPr>
          <w:noProof/>
          <w:lang w:val="fr-BE"/>
        </w:rPr>
        <w:t>;</w:t>
      </w:r>
    </w:p>
    <w:p w14:paraId="7257615D"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984EA9">
        <w:rPr>
          <w:noProof/>
          <w:lang w:val="fr-BE"/>
        </w:rPr>
        <w:t xml:space="preserve">faciliter la </w:t>
      </w:r>
      <w:r w:rsidRPr="00984EA9">
        <w:rPr>
          <w:b/>
          <w:noProof/>
          <w:lang w:val="fr-BE"/>
        </w:rPr>
        <w:t>transition des jeunes vers l’économie formelle</w:t>
      </w:r>
      <w:r w:rsidRPr="00984EA9">
        <w:rPr>
          <w:noProof/>
          <w:lang w:val="fr-BE"/>
        </w:rPr>
        <w:t xml:space="preserve"> et étendre la </w:t>
      </w:r>
      <w:r w:rsidRPr="00984EA9">
        <w:rPr>
          <w:b/>
          <w:noProof/>
          <w:lang w:val="fr-BE"/>
        </w:rPr>
        <w:t>protection sociale</w:t>
      </w:r>
      <w:r w:rsidRPr="00984EA9">
        <w:rPr>
          <w:noProof/>
          <w:lang w:val="fr-BE"/>
        </w:rPr>
        <w:t xml:space="preserve"> aux jeunes qui occupent un emploi informel;</w:t>
      </w:r>
    </w:p>
    <w:p w14:paraId="1D3F1157" w14:textId="77777777" w:rsidR="00984EA9" w:rsidRPr="00984EA9" w:rsidRDefault="00984EA9" w:rsidP="00984EA9">
      <w:pPr>
        <w:pStyle w:val="ListParagraph"/>
        <w:numPr>
          <w:ilvl w:val="0"/>
          <w:numId w:val="49"/>
        </w:numPr>
        <w:jc w:val="both"/>
        <w:rPr>
          <w:rFonts w:eastAsia="Times New Roman" w:cs="Times New Roman"/>
          <w:noProof/>
          <w:szCs w:val="24"/>
          <w:lang w:val="fr-BE"/>
        </w:rPr>
      </w:pPr>
      <w:r w:rsidRPr="00984EA9">
        <w:rPr>
          <w:noProof/>
          <w:lang w:val="fr-BE"/>
        </w:rPr>
        <w:t xml:space="preserve">soutenir la </w:t>
      </w:r>
      <w:r w:rsidRPr="00984EA9">
        <w:rPr>
          <w:b/>
          <w:noProof/>
          <w:lang w:val="fr-BE"/>
        </w:rPr>
        <w:t>convention sur les pires formes de travail des enfants</w:t>
      </w:r>
      <w:r>
        <w:rPr>
          <w:rStyle w:val="FootnoteReference"/>
          <w:rFonts w:eastAsia="Times New Roman" w:cs="Times New Roman"/>
          <w:noProof/>
          <w:szCs w:val="24"/>
        </w:rPr>
        <w:footnoteReference w:id="55"/>
      </w:r>
      <w:r w:rsidRPr="00984EA9">
        <w:rPr>
          <w:noProof/>
          <w:lang w:val="fr-BE"/>
        </w:rPr>
        <w:t xml:space="preserve">, en aidant les pays tiers à concrétiser des plans d’action contre le travail des enfants; </w:t>
      </w:r>
    </w:p>
    <w:p w14:paraId="0D34AEE2" w14:textId="3AF53664" w:rsidR="004C6E2E" w:rsidRPr="004C6E2E" w:rsidRDefault="00984EA9" w:rsidP="004C6E2E">
      <w:pPr>
        <w:pStyle w:val="ListParagraph"/>
        <w:numPr>
          <w:ilvl w:val="0"/>
          <w:numId w:val="49"/>
        </w:numPr>
        <w:jc w:val="both"/>
        <w:rPr>
          <w:rFonts w:eastAsia="Times New Roman" w:cs="Times New Roman"/>
          <w:noProof/>
          <w:szCs w:val="24"/>
          <w:lang w:val="fr-BE"/>
        </w:rPr>
      </w:pPr>
      <w:r w:rsidRPr="00984EA9">
        <w:rPr>
          <w:noProof/>
          <w:lang w:val="fr-BE"/>
        </w:rPr>
        <w:t xml:space="preserve">intégrer des </w:t>
      </w:r>
      <w:r w:rsidRPr="00984EA9">
        <w:rPr>
          <w:b/>
          <w:noProof/>
          <w:lang w:val="fr-BE"/>
        </w:rPr>
        <w:t>analyses de l’impact sur l’emploi des jeunes</w:t>
      </w:r>
      <w:r w:rsidRPr="00984EA9">
        <w:rPr>
          <w:noProof/>
          <w:lang w:val="fr-BE"/>
        </w:rPr>
        <w:t xml:space="preserve"> dans les programmes à l’appui des transitions agroécologique, écologique et numérique, y compris pour les investissements </w:t>
      </w:r>
      <w:r w:rsidRPr="00984EA9">
        <w:rPr>
          <w:b/>
          <w:noProof/>
          <w:lang w:val="fr-BE"/>
        </w:rPr>
        <w:t>«Global Gateway»</w:t>
      </w:r>
      <w:r w:rsidRPr="00984EA9">
        <w:rPr>
          <w:noProof/>
          <w:lang w:val="fr-BE"/>
        </w:rPr>
        <w:t>.</w:t>
      </w:r>
    </w:p>
    <w:p w14:paraId="6C34760A" w14:textId="3B25E11E" w:rsidR="004C6E2E" w:rsidRDefault="004C6E2E" w:rsidP="004C6E2E">
      <w:pPr>
        <w:ind w:left="360"/>
        <w:jc w:val="both"/>
        <w:rPr>
          <w:rFonts w:eastAsia="Times New Roman" w:cs="Times New Roman"/>
          <w:noProof/>
          <w:szCs w:val="24"/>
          <w:lang w:val="fr-BE"/>
        </w:rPr>
      </w:pPr>
    </w:p>
    <w:p w14:paraId="373A0B06" w14:textId="77777777" w:rsidR="004C6E2E" w:rsidRPr="004C6E2E" w:rsidRDefault="004C6E2E" w:rsidP="004C6E2E">
      <w:pPr>
        <w:ind w:left="360"/>
        <w:jc w:val="both"/>
        <w:rPr>
          <w:rFonts w:eastAsia="Times New Roman" w:cs="Times New Roman"/>
          <w:noProof/>
          <w:szCs w:val="24"/>
          <w:lang w:val="fr-BE"/>
        </w:rPr>
      </w:pPr>
    </w:p>
    <w:tbl>
      <w:tblPr>
        <w:tblStyle w:val="TableGrid"/>
        <w:tblW w:w="0" w:type="auto"/>
        <w:tblLook w:val="04A0" w:firstRow="1" w:lastRow="0" w:firstColumn="1" w:lastColumn="0" w:noHBand="0" w:noVBand="1"/>
      </w:tblPr>
      <w:tblGrid>
        <w:gridCol w:w="9016"/>
      </w:tblGrid>
      <w:tr w:rsidR="00984EA9" w:rsidRPr="004C6E2E" w14:paraId="2A5F4B7D" w14:textId="77777777" w:rsidTr="008C667F">
        <w:tc>
          <w:tcPr>
            <w:tcW w:w="9016" w:type="dxa"/>
          </w:tcPr>
          <w:p w14:paraId="7EEFC69A" w14:textId="77777777" w:rsidR="00984EA9" w:rsidRPr="00984EA9" w:rsidRDefault="00984EA9" w:rsidP="00984EA9">
            <w:pPr>
              <w:spacing w:before="240"/>
              <w:jc w:val="both"/>
              <w:rPr>
                <w:rFonts w:cs="Times New Roman"/>
                <w:b/>
                <w:noProof/>
                <w:szCs w:val="24"/>
                <w:lang w:val="fr-BE"/>
              </w:rPr>
            </w:pPr>
            <w:r w:rsidRPr="00984EA9">
              <w:rPr>
                <w:noProof/>
                <w:lang w:val="fr-BE"/>
              </w:rPr>
              <w:t xml:space="preserve">Pour atteindre ces objectifs, </w:t>
            </w:r>
            <w:r w:rsidRPr="00984EA9">
              <w:rPr>
                <w:b/>
                <w:noProof/>
                <w:lang w:val="fr-BE"/>
              </w:rPr>
              <w:t>l’UE lancera:</w:t>
            </w:r>
          </w:p>
          <w:p w14:paraId="4FA2FD80" w14:textId="77777777" w:rsidR="00984EA9" w:rsidRPr="00984EA9" w:rsidRDefault="00984EA9" w:rsidP="00984EA9">
            <w:pPr>
              <w:pStyle w:val="ListParagraph"/>
              <w:numPr>
                <w:ilvl w:val="0"/>
                <w:numId w:val="86"/>
              </w:numPr>
              <w:spacing w:before="240"/>
              <w:jc w:val="both"/>
              <w:rPr>
                <w:rFonts w:cs="Times New Roman"/>
                <w:bCs/>
                <w:noProof/>
                <w:szCs w:val="24"/>
                <w:lang w:val="fr-BE"/>
              </w:rPr>
            </w:pPr>
            <w:r w:rsidRPr="00984EA9">
              <w:rPr>
                <w:noProof/>
                <w:lang w:val="fr-BE"/>
              </w:rPr>
              <w:t>l’</w:t>
            </w:r>
            <w:r w:rsidRPr="00984EA9">
              <w:rPr>
                <w:b/>
                <w:noProof/>
                <w:lang w:val="fr-BE"/>
              </w:rPr>
              <w:t>initiative régionale de l’Équipe Europe sur les compétences d’opportunité et l’EFP</w:t>
            </w:r>
            <w:r w:rsidRPr="00984EA9">
              <w:rPr>
                <w:noProof/>
                <w:lang w:val="fr-BE"/>
              </w:rPr>
              <w:t xml:space="preserve"> en Afrique, afin de promouvoir les échanges sur les partenariats public-privé et de permettre ainsi aux jeunes de trouver un emploi;</w:t>
            </w:r>
          </w:p>
          <w:p w14:paraId="3AE40592" w14:textId="77777777" w:rsidR="00984EA9" w:rsidRPr="00984EA9" w:rsidRDefault="00984EA9" w:rsidP="00984EA9">
            <w:pPr>
              <w:pStyle w:val="ListParagraph"/>
              <w:spacing w:before="240"/>
              <w:jc w:val="both"/>
              <w:rPr>
                <w:rFonts w:cs="Times New Roman"/>
                <w:bCs/>
                <w:noProof/>
                <w:szCs w:val="24"/>
                <w:lang w:val="fr-BE"/>
              </w:rPr>
            </w:pPr>
          </w:p>
          <w:p w14:paraId="58B6855C" w14:textId="77777777" w:rsidR="00984EA9" w:rsidRPr="00984EA9" w:rsidRDefault="00984EA9" w:rsidP="00984EA9">
            <w:pPr>
              <w:pStyle w:val="ListParagraph"/>
              <w:numPr>
                <w:ilvl w:val="0"/>
                <w:numId w:val="85"/>
              </w:numPr>
              <w:spacing w:before="240" w:line="252" w:lineRule="auto"/>
              <w:jc w:val="both"/>
              <w:rPr>
                <w:rFonts w:cs="Times New Roman"/>
                <w:bCs/>
                <w:iCs/>
                <w:noProof/>
                <w:szCs w:val="24"/>
                <w:lang w:val="fr-BE"/>
              </w:rPr>
            </w:pPr>
            <w:r w:rsidRPr="00984EA9">
              <w:rPr>
                <w:noProof/>
                <w:lang w:val="fr-BE"/>
              </w:rPr>
              <w:t xml:space="preserve">la mise en œuvre de la </w:t>
            </w:r>
            <w:r w:rsidRPr="00984EA9">
              <w:rPr>
                <w:b/>
                <w:noProof/>
                <w:lang w:val="fr-BE"/>
              </w:rPr>
              <w:t>garantie pour la jeunesse</w:t>
            </w:r>
            <w:r w:rsidRPr="00984EA9">
              <w:rPr>
                <w:noProof/>
                <w:lang w:val="fr-BE"/>
              </w:rPr>
              <w:t xml:space="preserve">, calquée sur celle de l’UE, afin d’améliorer la transition entre l’école et la vie active dans les </w:t>
            </w:r>
            <w:r w:rsidRPr="00984EA9">
              <w:rPr>
                <w:b/>
                <w:bCs/>
                <w:noProof/>
                <w:lang w:val="fr-BE"/>
              </w:rPr>
              <w:t>Balkans occidentaux</w:t>
            </w:r>
            <w:r>
              <w:rPr>
                <w:rStyle w:val="FootnoteReference"/>
                <w:rFonts w:cs="Times New Roman"/>
                <w:bCs/>
                <w:iCs/>
                <w:noProof/>
                <w:szCs w:val="24"/>
              </w:rPr>
              <w:footnoteReference w:id="56"/>
            </w:r>
            <w:r w:rsidRPr="00984EA9">
              <w:rPr>
                <w:noProof/>
                <w:lang w:val="fr-BE"/>
              </w:rPr>
              <w:t xml:space="preserve"> et étudiera la possibilité d’activer des programmes similaires dans la région du partenariat oriental et en Afrique du Nord. </w:t>
            </w:r>
          </w:p>
          <w:p w14:paraId="6D26F3A9" w14:textId="77777777" w:rsidR="00984EA9" w:rsidRPr="00984EA9" w:rsidRDefault="00984EA9" w:rsidP="00984EA9">
            <w:pPr>
              <w:spacing w:before="240"/>
              <w:jc w:val="both"/>
              <w:rPr>
                <w:rFonts w:cs="Times New Roman"/>
                <w:bCs/>
                <w:noProof/>
                <w:szCs w:val="24"/>
                <w:lang w:val="fr-BE"/>
              </w:rPr>
            </w:pPr>
            <w:r w:rsidRPr="00984EA9">
              <w:rPr>
                <w:noProof/>
                <w:lang w:val="fr-BE"/>
              </w:rPr>
              <w:t xml:space="preserve">Par ailleurs, l’UE soutiendra </w:t>
            </w:r>
            <w:r w:rsidRPr="00984EA9">
              <w:rPr>
                <w:b/>
                <w:noProof/>
                <w:lang w:val="fr-BE"/>
              </w:rPr>
              <w:t>l’emploi et l’entrepreneuriat des jeunes</w:t>
            </w:r>
            <w:r w:rsidRPr="00984EA9">
              <w:rPr>
                <w:noProof/>
                <w:lang w:val="fr-BE"/>
              </w:rPr>
              <w:t xml:space="preserve"> au moyen des </w:t>
            </w:r>
            <w:r w:rsidRPr="00984EA9">
              <w:rPr>
                <w:b/>
                <w:noProof/>
                <w:lang w:val="fr-BE"/>
              </w:rPr>
              <w:t>initiatives existantes</w:t>
            </w:r>
            <w:r w:rsidRPr="00984EA9">
              <w:rPr>
                <w:noProof/>
                <w:lang w:val="fr-BE"/>
              </w:rPr>
              <w:t xml:space="preserve"> suivantes: </w:t>
            </w:r>
          </w:p>
          <w:p w14:paraId="0A5E810D" w14:textId="77777777" w:rsidR="00984EA9" w:rsidRPr="00984EA9" w:rsidRDefault="00984EA9" w:rsidP="00984EA9">
            <w:pPr>
              <w:pStyle w:val="ListParagraph"/>
              <w:numPr>
                <w:ilvl w:val="0"/>
                <w:numId w:val="85"/>
              </w:numPr>
              <w:spacing w:before="240"/>
              <w:jc w:val="both"/>
              <w:rPr>
                <w:rFonts w:cs="Times New Roman"/>
                <w:bCs/>
                <w:noProof/>
                <w:szCs w:val="24"/>
                <w:lang w:val="fr-BE"/>
              </w:rPr>
            </w:pPr>
            <w:r w:rsidRPr="00984EA9">
              <w:rPr>
                <w:noProof/>
                <w:lang w:val="fr-BE"/>
              </w:rPr>
              <w:t xml:space="preserve">les projets de renforcement des capacités </w:t>
            </w:r>
            <w:r w:rsidRPr="00984EA9">
              <w:rPr>
                <w:b/>
                <w:noProof/>
                <w:lang w:val="fr-BE"/>
              </w:rPr>
              <w:t>Erasmus+</w:t>
            </w:r>
            <w:r w:rsidRPr="00984EA9">
              <w:rPr>
                <w:noProof/>
                <w:lang w:val="fr-BE"/>
              </w:rPr>
              <w:t xml:space="preserve">, pour améliorer l’accessibilité et la capacité d’adaptation de l’EFP dans les pays concernés par l’élargissement et les pays du voisinage, en Afrique subsaharienne ainsi qu’en Amérique latine et dans les Caraïbes; </w:t>
            </w:r>
          </w:p>
          <w:p w14:paraId="66897D80" w14:textId="77777777" w:rsidR="00984EA9" w:rsidRPr="00984EA9" w:rsidRDefault="00984EA9" w:rsidP="00984EA9">
            <w:pPr>
              <w:pStyle w:val="ListParagraph"/>
              <w:spacing w:before="240"/>
              <w:jc w:val="both"/>
              <w:rPr>
                <w:rFonts w:cs="Times New Roman"/>
                <w:bCs/>
                <w:noProof/>
                <w:szCs w:val="24"/>
                <w:lang w:val="fr-BE"/>
              </w:rPr>
            </w:pPr>
          </w:p>
          <w:p w14:paraId="43A09707" w14:textId="77777777" w:rsidR="00984EA9" w:rsidRPr="00984EA9" w:rsidRDefault="00984EA9" w:rsidP="00984EA9">
            <w:pPr>
              <w:pStyle w:val="ListParagraph"/>
              <w:numPr>
                <w:ilvl w:val="0"/>
                <w:numId w:val="85"/>
              </w:numPr>
              <w:spacing w:before="240"/>
              <w:jc w:val="both"/>
              <w:rPr>
                <w:rFonts w:cs="Times New Roman"/>
                <w:bCs/>
                <w:noProof/>
                <w:szCs w:val="24"/>
                <w:lang w:val="fr-BE"/>
              </w:rPr>
            </w:pPr>
            <w:r w:rsidRPr="00984EA9">
              <w:rPr>
                <w:noProof/>
                <w:lang w:val="fr-BE"/>
              </w:rPr>
              <w:t xml:space="preserve">le </w:t>
            </w:r>
            <w:r w:rsidRPr="00984EA9">
              <w:rPr>
                <w:b/>
                <w:noProof/>
                <w:lang w:val="fr-BE"/>
              </w:rPr>
              <w:t>soutien</w:t>
            </w:r>
            <w:r w:rsidRPr="00984EA9">
              <w:rPr>
                <w:noProof/>
                <w:lang w:val="fr-BE"/>
              </w:rPr>
              <w:t xml:space="preserve"> apporté </w:t>
            </w:r>
            <w:r w:rsidRPr="00984EA9">
              <w:rPr>
                <w:b/>
                <w:noProof/>
                <w:lang w:val="fr-BE"/>
              </w:rPr>
              <w:t>aux autorités nationales du Moyen-Orient et d’Afrique du Nord</w:t>
            </w:r>
            <w:r w:rsidRPr="00984EA9">
              <w:rPr>
                <w:noProof/>
                <w:lang w:val="fr-BE"/>
              </w:rPr>
              <w:t xml:space="preserve"> pour les aider à réintégrer les jeunes, en particulier les femmes, qui ne travaillent pas et ne suivent ni études, ni formation (NEET) dans le système éducatif et sur le marché du travail. La plateforme régionale de l’Union pour la Méditerranée sur l’emploi et le travail et sa feuille de route des actions prévues pour la période 2022-2025 se concentreront sur les jeunes NEET et développeront le recours aux «communautés de pratique»;</w:t>
            </w:r>
          </w:p>
          <w:p w14:paraId="02CEC73B" w14:textId="77777777" w:rsidR="00984EA9" w:rsidRPr="00984EA9" w:rsidRDefault="00984EA9" w:rsidP="00984EA9">
            <w:pPr>
              <w:pStyle w:val="ListParagraph"/>
              <w:spacing w:before="240"/>
              <w:jc w:val="both"/>
              <w:rPr>
                <w:rFonts w:cs="Times New Roman"/>
                <w:bCs/>
                <w:iCs/>
                <w:noProof/>
                <w:szCs w:val="24"/>
                <w:lang w:val="fr-BE"/>
              </w:rPr>
            </w:pPr>
          </w:p>
          <w:p w14:paraId="51BDD42F" w14:textId="77777777" w:rsidR="00984EA9" w:rsidRPr="00984EA9" w:rsidRDefault="00984EA9" w:rsidP="00984EA9">
            <w:pPr>
              <w:pStyle w:val="ListParagraph"/>
              <w:numPr>
                <w:ilvl w:val="0"/>
                <w:numId w:val="85"/>
              </w:numPr>
              <w:spacing w:before="240"/>
              <w:jc w:val="both"/>
              <w:rPr>
                <w:rFonts w:cs="Times New Roman"/>
                <w:bCs/>
                <w:iCs/>
                <w:noProof/>
                <w:szCs w:val="24"/>
                <w:lang w:val="fr-BE"/>
              </w:rPr>
            </w:pPr>
            <w:r w:rsidRPr="00984EA9">
              <w:rPr>
                <w:noProof/>
                <w:lang w:val="fr-BE"/>
              </w:rPr>
              <w:t xml:space="preserve">les initiatives de l’UE en faveur de l’entrepreneuriat des jeunes et de l’amélioration de l’accès au financement pour les </w:t>
            </w:r>
            <w:r w:rsidRPr="00984EA9">
              <w:rPr>
                <w:b/>
                <w:noProof/>
                <w:lang w:val="fr-BE"/>
              </w:rPr>
              <w:t>entreprises dirigées par des jeunes</w:t>
            </w:r>
            <w:r w:rsidRPr="00984EA9">
              <w:rPr>
                <w:noProof/>
                <w:lang w:val="fr-BE"/>
              </w:rPr>
              <w:t>, telles que l’</w:t>
            </w:r>
            <w:r w:rsidRPr="00984EA9">
              <w:rPr>
                <w:b/>
                <w:noProof/>
                <w:lang w:val="fr-BE"/>
              </w:rPr>
              <w:t>initiative de l’</w:t>
            </w:r>
            <w:r>
              <w:rPr>
                <w:rFonts w:cs="Times New Roman"/>
                <w:b/>
                <w:noProof/>
              </w:rPr>
              <w:t></w:t>
            </w:r>
            <w:r w:rsidRPr="00984EA9">
              <w:rPr>
                <w:rFonts w:cs="Times New Roman"/>
                <w:b/>
                <w:noProof/>
                <w:lang w:val="fr-BE"/>
              </w:rPr>
              <w:t>É</w:t>
            </w:r>
            <w:r w:rsidRPr="00984EA9">
              <w:rPr>
                <w:b/>
                <w:noProof/>
                <w:lang w:val="fr-BE"/>
              </w:rPr>
              <w:t xml:space="preserve">quipe Europe </w:t>
            </w:r>
            <w:r w:rsidRPr="00984EA9">
              <w:rPr>
                <w:rFonts w:cs="Times New Roman"/>
                <w:b/>
                <w:noProof/>
                <w:lang w:val="fr-BE"/>
              </w:rPr>
              <w:t>«</w:t>
            </w:r>
            <w:r w:rsidRPr="00984EA9">
              <w:rPr>
                <w:b/>
                <w:noProof/>
                <w:lang w:val="fr-BE"/>
              </w:rPr>
              <w:t>Investir dans les jeunes entreprises en Afrique»</w:t>
            </w:r>
            <w:r w:rsidRPr="00984EA9">
              <w:rPr>
                <w:noProof/>
                <w:lang w:val="fr-BE"/>
              </w:rPr>
              <w:t xml:space="preserve"> lancée il y a peu, le </w:t>
            </w:r>
            <w:r w:rsidRPr="00984EA9">
              <w:rPr>
                <w:b/>
                <w:noProof/>
                <w:lang w:val="fr-BE"/>
              </w:rPr>
              <w:t>Pont d’innovation numérique Afrique-Europe</w:t>
            </w:r>
            <w:r w:rsidRPr="00984EA9">
              <w:rPr>
                <w:noProof/>
                <w:lang w:val="fr-BE"/>
              </w:rPr>
              <w:t xml:space="preserve">, la </w:t>
            </w:r>
            <w:r w:rsidRPr="00984EA9">
              <w:rPr>
                <w:b/>
                <w:noProof/>
                <w:lang w:val="fr-BE"/>
              </w:rPr>
              <w:t>Nouvelle donne pour la jeunesse dans le partenariat oriental</w:t>
            </w:r>
            <w:r w:rsidRPr="00984EA9">
              <w:rPr>
                <w:noProof/>
                <w:lang w:val="fr-BE"/>
              </w:rPr>
              <w:t xml:space="preserve"> et le mécanisme pour </w:t>
            </w:r>
            <w:r w:rsidRPr="00984EA9">
              <w:rPr>
                <w:b/>
                <w:noProof/>
                <w:lang w:val="fr-BE"/>
              </w:rPr>
              <w:t>l’emploi et l’entrepreneuriat</w:t>
            </w:r>
            <w:r w:rsidRPr="00984EA9">
              <w:rPr>
                <w:noProof/>
                <w:lang w:val="fr-BE"/>
              </w:rPr>
              <w:t xml:space="preserve"> du programme </w:t>
            </w:r>
            <w:r w:rsidRPr="00984EA9">
              <w:rPr>
                <w:b/>
                <w:noProof/>
                <w:lang w:val="fr-BE"/>
              </w:rPr>
              <w:t>EU4Youth</w:t>
            </w:r>
            <w:r w:rsidRPr="00984EA9">
              <w:rPr>
                <w:noProof/>
                <w:lang w:val="fr-BE"/>
              </w:rPr>
              <w:t>;</w:t>
            </w:r>
          </w:p>
          <w:p w14:paraId="7A82004A" w14:textId="77777777" w:rsidR="00984EA9" w:rsidRPr="00984EA9" w:rsidRDefault="00984EA9" w:rsidP="00984EA9">
            <w:pPr>
              <w:pStyle w:val="ListParagraph"/>
              <w:rPr>
                <w:rFonts w:cs="Times New Roman"/>
                <w:bCs/>
                <w:iCs/>
                <w:noProof/>
                <w:szCs w:val="24"/>
                <w:lang w:val="fr-BE"/>
              </w:rPr>
            </w:pPr>
          </w:p>
          <w:p w14:paraId="68521955" w14:textId="77777777" w:rsidR="00984EA9" w:rsidRPr="00984EA9" w:rsidRDefault="00984EA9" w:rsidP="00984EA9">
            <w:pPr>
              <w:pStyle w:val="ListParagraph"/>
              <w:numPr>
                <w:ilvl w:val="0"/>
                <w:numId w:val="85"/>
              </w:numPr>
              <w:spacing w:before="240"/>
              <w:jc w:val="both"/>
              <w:rPr>
                <w:noProof/>
                <w:lang w:val="fr-BE"/>
              </w:rPr>
            </w:pPr>
            <w:r w:rsidRPr="00984EA9">
              <w:rPr>
                <w:noProof/>
                <w:lang w:val="fr-BE"/>
              </w:rPr>
              <w:t xml:space="preserve">les programmes d’investissement innovants mis en place dans le cadre du </w:t>
            </w:r>
            <w:r w:rsidRPr="00984EA9">
              <w:rPr>
                <w:b/>
                <w:noProof/>
                <w:lang w:val="fr-BE"/>
              </w:rPr>
              <w:t>Fonds européen pour le développement durable Plus</w:t>
            </w:r>
            <w:r w:rsidRPr="00984EA9">
              <w:rPr>
                <w:noProof/>
                <w:lang w:val="fr-BE"/>
              </w:rPr>
              <w:t xml:space="preserve"> avec des institutions financières internationales pour répondre aux besoins spécifiques des jeunes, tels que le </w:t>
            </w:r>
            <w:r w:rsidRPr="00984EA9">
              <w:rPr>
                <w:b/>
                <w:noProof/>
                <w:lang w:val="fr-BE"/>
              </w:rPr>
              <w:t>mécanisme NASIRA de partage des risques</w:t>
            </w:r>
            <w:r w:rsidRPr="00984EA9">
              <w:rPr>
                <w:noProof/>
                <w:lang w:val="fr-BE"/>
              </w:rPr>
              <w:t xml:space="preserve">; </w:t>
            </w:r>
          </w:p>
          <w:p w14:paraId="30A2B4DC" w14:textId="77777777" w:rsidR="00984EA9" w:rsidRPr="00984EA9" w:rsidRDefault="00984EA9" w:rsidP="00984EA9">
            <w:pPr>
              <w:pStyle w:val="ListParagraph"/>
              <w:spacing w:before="240"/>
              <w:jc w:val="both"/>
              <w:rPr>
                <w:noProof/>
                <w:lang w:val="fr-BE"/>
              </w:rPr>
            </w:pPr>
          </w:p>
          <w:p w14:paraId="6D0133BC" w14:textId="77777777" w:rsidR="00984EA9" w:rsidRPr="00984EA9" w:rsidRDefault="00984EA9" w:rsidP="00984EA9">
            <w:pPr>
              <w:pStyle w:val="ListParagraph"/>
              <w:numPr>
                <w:ilvl w:val="0"/>
                <w:numId w:val="85"/>
              </w:numPr>
              <w:spacing w:before="240"/>
              <w:jc w:val="both"/>
              <w:rPr>
                <w:rFonts w:cs="Times New Roman"/>
                <w:bCs/>
                <w:iCs/>
                <w:noProof/>
                <w:szCs w:val="24"/>
                <w:lang w:val="fr-BE"/>
              </w:rPr>
            </w:pPr>
            <w:r w:rsidRPr="00984EA9">
              <w:rPr>
                <w:noProof/>
                <w:lang w:val="fr-BE"/>
              </w:rPr>
              <w:t>l’</w:t>
            </w:r>
            <w:r w:rsidRPr="00984EA9">
              <w:rPr>
                <w:b/>
                <w:noProof/>
                <w:lang w:val="fr-BE"/>
              </w:rPr>
              <w:t>Action mondiale de l’UE pour mettre fin au travail des enfants</w:t>
            </w:r>
            <w:r w:rsidRPr="00984EA9">
              <w:rPr>
                <w:noProof/>
                <w:lang w:val="fr-BE"/>
              </w:rPr>
              <w:t>, qui vise à renforcer les systèmes d’inspection du travail afin de suivre et de contrôler l’application de la législation relative au travail des enfants;</w:t>
            </w:r>
          </w:p>
          <w:p w14:paraId="622AAF00" w14:textId="77777777" w:rsidR="00984EA9" w:rsidRPr="00984EA9" w:rsidRDefault="00984EA9" w:rsidP="00984EA9">
            <w:pPr>
              <w:pStyle w:val="ListParagraph"/>
              <w:spacing w:before="240"/>
              <w:jc w:val="both"/>
              <w:rPr>
                <w:rFonts w:cs="Times New Roman"/>
                <w:bCs/>
                <w:iCs/>
                <w:noProof/>
                <w:szCs w:val="24"/>
                <w:lang w:val="fr-BE"/>
              </w:rPr>
            </w:pPr>
          </w:p>
          <w:p w14:paraId="1A888F02" w14:textId="77777777" w:rsidR="00984EA9" w:rsidRPr="00984EA9" w:rsidRDefault="00984EA9" w:rsidP="00984EA9">
            <w:pPr>
              <w:pStyle w:val="ListParagraph"/>
              <w:numPr>
                <w:ilvl w:val="0"/>
                <w:numId w:val="85"/>
              </w:numPr>
              <w:spacing w:before="240"/>
              <w:jc w:val="both"/>
              <w:rPr>
                <w:rFonts w:cs="Times New Roman"/>
                <w:bCs/>
                <w:iCs/>
                <w:noProof/>
                <w:szCs w:val="24"/>
                <w:lang w:val="fr-BE"/>
              </w:rPr>
            </w:pPr>
            <w:r w:rsidRPr="00984EA9">
              <w:rPr>
                <w:noProof/>
                <w:lang w:val="fr-BE"/>
              </w:rPr>
              <w:t xml:space="preserve">les travaux de la </w:t>
            </w:r>
            <w:r w:rsidRPr="00984EA9">
              <w:rPr>
                <w:b/>
                <w:noProof/>
                <w:lang w:val="fr-BE"/>
              </w:rPr>
              <w:t>Fondation européenne pour la formation</w:t>
            </w:r>
            <w:r>
              <w:rPr>
                <w:rStyle w:val="FootnoteReference"/>
                <w:rFonts w:cs="Times New Roman"/>
                <w:b/>
                <w:bCs/>
                <w:iCs/>
                <w:noProof/>
                <w:szCs w:val="24"/>
              </w:rPr>
              <w:footnoteReference w:id="57"/>
            </w:r>
            <w:r w:rsidRPr="00984EA9">
              <w:rPr>
                <w:noProof/>
                <w:lang w:val="fr-BE"/>
              </w:rPr>
              <w:t xml:space="preserve"> visant à aider les pays partenaires à renforcer le capital humain et à améliorer la </w:t>
            </w:r>
            <w:r w:rsidRPr="00984EA9">
              <w:rPr>
                <w:b/>
                <w:noProof/>
                <w:lang w:val="fr-BE"/>
              </w:rPr>
              <w:t>qualité des systèmes d’EFP</w:t>
            </w:r>
            <w:r w:rsidRPr="00984EA9">
              <w:rPr>
                <w:noProof/>
                <w:lang w:val="fr-BE"/>
              </w:rPr>
              <w:t>.</w:t>
            </w:r>
            <w:r w:rsidRPr="00984EA9">
              <w:rPr>
                <w:b/>
                <w:noProof/>
                <w:lang w:val="fr-BE"/>
              </w:rPr>
              <w:t xml:space="preserve"> </w:t>
            </w:r>
            <w:r w:rsidRPr="00984EA9">
              <w:rPr>
                <w:noProof/>
                <w:lang w:val="fr-BE"/>
              </w:rPr>
              <w:t xml:space="preserve">Les programmes tels que le programme </w:t>
            </w:r>
            <w:r w:rsidRPr="00984EA9">
              <w:rPr>
                <w:b/>
                <w:bCs/>
                <w:noProof/>
                <w:lang w:val="fr-BE"/>
              </w:rPr>
              <w:t>DARYA</w:t>
            </w:r>
            <w:r w:rsidRPr="00984EA9">
              <w:rPr>
                <w:noProof/>
                <w:lang w:val="fr-BE"/>
              </w:rPr>
              <w:t xml:space="preserve">, en Asie centrale, contribuent à améliorer les systèmes d’éducation, de formation et d’emploi et à les rendre plus inclusifs; </w:t>
            </w:r>
          </w:p>
          <w:p w14:paraId="03E30ACF" w14:textId="77777777" w:rsidR="00984EA9" w:rsidRPr="00984EA9" w:rsidRDefault="00984EA9" w:rsidP="00984EA9">
            <w:pPr>
              <w:pStyle w:val="ListParagraph"/>
              <w:rPr>
                <w:rFonts w:cs="Times New Roman"/>
                <w:b/>
                <w:bCs/>
                <w:iCs/>
                <w:noProof/>
                <w:szCs w:val="24"/>
                <w:lang w:val="fr-BE"/>
              </w:rPr>
            </w:pPr>
          </w:p>
          <w:p w14:paraId="38225AD3" w14:textId="77777777" w:rsidR="00984EA9" w:rsidRPr="00984EA9" w:rsidRDefault="00984EA9" w:rsidP="00984EA9">
            <w:pPr>
              <w:pStyle w:val="ListParagraph"/>
              <w:numPr>
                <w:ilvl w:val="0"/>
                <w:numId w:val="85"/>
              </w:numPr>
              <w:spacing w:before="240"/>
              <w:jc w:val="both"/>
              <w:rPr>
                <w:rFonts w:cs="Times New Roman"/>
                <w:bCs/>
                <w:iCs/>
                <w:noProof/>
                <w:szCs w:val="24"/>
                <w:lang w:val="fr-BE"/>
              </w:rPr>
            </w:pPr>
            <w:r w:rsidRPr="00984EA9">
              <w:rPr>
                <w:noProof/>
                <w:lang w:val="fr-BE"/>
              </w:rPr>
              <w:t>l’</w:t>
            </w:r>
            <w:r w:rsidRPr="00984EA9">
              <w:rPr>
                <w:b/>
                <w:noProof/>
                <w:lang w:val="fr-BE"/>
              </w:rPr>
              <w:t>alliance européenne pour l’apprentissage</w:t>
            </w:r>
            <w:r w:rsidRPr="00984EA9">
              <w:rPr>
                <w:noProof/>
                <w:lang w:val="fr-BE"/>
              </w:rPr>
              <w:t xml:space="preserve">, qui vise à renforcer la qualité de l’apprentissage, et le </w:t>
            </w:r>
            <w:r w:rsidRPr="00984EA9">
              <w:rPr>
                <w:b/>
                <w:noProof/>
                <w:lang w:val="fr-BE"/>
              </w:rPr>
              <w:t>programme Erasmus pour jeunes entrepreneurs</w:t>
            </w:r>
            <w:r>
              <w:rPr>
                <w:rStyle w:val="FootnoteReference"/>
                <w:rFonts w:cs="Times New Roman"/>
                <w:bCs/>
                <w:iCs/>
                <w:noProof/>
                <w:szCs w:val="24"/>
              </w:rPr>
              <w:footnoteReference w:id="58"/>
            </w:r>
            <w:r w:rsidRPr="00984EA9">
              <w:rPr>
                <w:noProof/>
                <w:lang w:val="fr-BE"/>
              </w:rPr>
              <w:t>, qui propose des échanges de connaissances entrepreneuriales entre pairs dans la région concernée par l’élargissement.</w:t>
            </w:r>
          </w:p>
          <w:p w14:paraId="19033043" w14:textId="77777777" w:rsidR="00984EA9" w:rsidRPr="00984EA9" w:rsidRDefault="00984EA9" w:rsidP="00984EA9">
            <w:pPr>
              <w:pStyle w:val="ListParagraph"/>
              <w:spacing w:before="240"/>
              <w:jc w:val="both"/>
              <w:rPr>
                <w:rFonts w:cs="Times New Roman"/>
                <w:bCs/>
                <w:iCs/>
                <w:noProof/>
                <w:szCs w:val="24"/>
                <w:lang w:val="fr-BE"/>
              </w:rPr>
            </w:pPr>
          </w:p>
        </w:tc>
      </w:tr>
    </w:tbl>
    <w:p w14:paraId="24DFC963" w14:textId="77777777" w:rsidR="00984EA9" w:rsidRPr="00984EA9" w:rsidRDefault="00984EA9" w:rsidP="00984EA9">
      <w:pPr>
        <w:pStyle w:val="Heading3"/>
        <w:spacing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 xml:space="preserve">3.2.3 Renforcement de la capacité des jeunes à contribuer au développement durable et à mener les transitions écologique et numérique </w:t>
      </w:r>
    </w:p>
    <w:p w14:paraId="383D9FAD" w14:textId="77777777" w:rsidR="00984EA9" w:rsidRPr="00984EA9" w:rsidRDefault="00984EA9" w:rsidP="00984EA9">
      <w:pPr>
        <w:jc w:val="both"/>
        <w:rPr>
          <w:rFonts w:cs="Times New Roman"/>
          <w:noProof/>
          <w:szCs w:val="24"/>
          <w:lang w:val="fr-BE"/>
        </w:rPr>
      </w:pPr>
      <w:r w:rsidRPr="00984EA9">
        <w:rPr>
          <w:noProof/>
          <w:lang w:val="fr-BE"/>
        </w:rPr>
        <w:t xml:space="preserve">Les jeunes sont souvent les </w:t>
      </w:r>
      <w:r w:rsidRPr="00984EA9">
        <w:rPr>
          <w:b/>
          <w:noProof/>
          <w:lang w:val="fr-BE"/>
        </w:rPr>
        <w:t>moteurs des solutions innovantes et des changements de comportement</w:t>
      </w:r>
      <w:r w:rsidRPr="00984EA9">
        <w:rPr>
          <w:noProof/>
          <w:lang w:val="fr-BE"/>
        </w:rPr>
        <w:t xml:space="preserve">, ainsi que des </w:t>
      </w:r>
      <w:r w:rsidRPr="00984EA9">
        <w:rPr>
          <w:b/>
          <w:noProof/>
          <w:lang w:val="fr-BE"/>
        </w:rPr>
        <w:t>accélérateurs de l’adoption</w:t>
      </w:r>
      <w:r w:rsidRPr="00984EA9">
        <w:rPr>
          <w:noProof/>
          <w:lang w:val="fr-BE"/>
        </w:rPr>
        <w:t xml:space="preserve"> de ceux-ci sur le terrain. Toutefois, pour pouvoir transformer leurs idées en initiatives sources de changement, ils doivent améliorer leurs compétences et leurs réseaux, être en mesure de poser des choix éclairés, participer à un environnement numérique sûr et accéder aux possibilités de financement. </w:t>
      </w:r>
    </w:p>
    <w:p w14:paraId="2F2378FB" w14:textId="77777777" w:rsidR="00984EA9" w:rsidRPr="00984EA9" w:rsidRDefault="00984EA9" w:rsidP="00984EA9">
      <w:pPr>
        <w:jc w:val="both"/>
        <w:rPr>
          <w:rFonts w:cs="Times New Roman"/>
          <w:noProof/>
          <w:szCs w:val="24"/>
          <w:lang w:val="fr-BE"/>
        </w:rPr>
      </w:pPr>
      <w:r w:rsidRPr="00984EA9">
        <w:rPr>
          <w:noProof/>
          <w:lang w:val="fr-BE"/>
        </w:rPr>
        <w:t>L’action de l’UE vise à:</w:t>
      </w:r>
    </w:p>
    <w:p w14:paraId="7EE4F372" w14:textId="77777777" w:rsidR="00984EA9" w:rsidRPr="00984EA9" w:rsidRDefault="00984EA9" w:rsidP="00984EA9">
      <w:pPr>
        <w:pStyle w:val="ListParagraph"/>
        <w:numPr>
          <w:ilvl w:val="0"/>
          <w:numId w:val="50"/>
        </w:numPr>
        <w:jc w:val="both"/>
        <w:rPr>
          <w:rFonts w:cs="Times New Roman"/>
          <w:noProof/>
          <w:szCs w:val="24"/>
          <w:lang w:val="fr-BE"/>
        </w:rPr>
      </w:pPr>
      <w:r w:rsidRPr="00984EA9">
        <w:rPr>
          <w:noProof/>
          <w:lang w:val="fr-BE"/>
        </w:rPr>
        <w:t xml:space="preserve">accroître le renforcement des capacités et le </w:t>
      </w:r>
      <w:r w:rsidRPr="00984EA9">
        <w:rPr>
          <w:b/>
          <w:noProof/>
          <w:lang w:val="fr-BE"/>
        </w:rPr>
        <w:t>financement des organisations de jeunesse</w:t>
      </w:r>
      <w:r w:rsidRPr="00984EA9">
        <w:rPr>
          <w:noProof/>
          <w:lang w:val="fr-BE"/>
        </w:rPr>
        <w:t>;</w:t>
      </w:r>
    </w:p>
    <w:p w14:paraId="305C5A72" w14:textId="77777777" w:rsidR="00984EA9" w:rsidRPr="00984EA9" w:rsidRDefault="00984EA9" w:rsidP="00984EA9">
      <w:pPr>
        <w:pStyle w:val="ListParagraph"/>
        <w:numPr>
          <w:ilvl w:val="0"/>
          <w:numId w:val="50"/>
        </w:numPr>
        <w:jc w:val="both"/>
        <w:rPr>
          <w:rFonts w:cs="Times New Roman"/>
          <w:noProof/>
          <w:szCs w:val="24"/>
          <w:lang w:val="fr-BE"/>
        </w:rPr>
      </w:pPr>
      <w:r w:rsidRPr="00984EA9">
        <w:rPr>
          <w:noProof/>
          <w:lang w:val="fr-BE"/>
        </w:rPr>
        <w:t xml:space="preserve">fournir les ressources nécessaires pour développer les </w:t>
      </w:r>
      <w:r w:rsidRPr="00984EA9">
        <w:rPr>
          <w:b/>
          <w:noProof/>
          <w:lang w:val="fr-BE"/>
        </w:rPr>
        <w:t>solutions innovantes et durables</w:t>
      </w:r>
      <w:r w:rsidRPr="00984EA9">
        <w:rPr>
          <w:noProof/>
          <w:lang w:val="fr-BE"/>
        </w:rPr>
        <w:t xml:space="preserve"> élaborées par les jeunes et les transposer à plus grande échelle;</w:t>
      </w:r>
    </w:p>
    <w:p w14:paraId="62068EF8" w14:textId="77777777" w:rsidR="00984EA9" w:rsidRPr="00984EA9" w:rsidRDefault="00984EA9" w:rsidP="00984EA9">
      <w:pPr>
        <w:pStyle w:val="ListParagraph"/>
        <w:numPr>
          <w:ilvl w:val="0"/>
          <w:numId w:val="50"/>
        </w:numPr>
        <w:jc w:val="both"/>
        <w:rPr>
          <w:rFonts w:cs="Times New Roman"/>
          <w:noProof/>
          <w:szCs w:val="24"/>
          <w:lang w:val="fr-BE"/>
        </w:rPr>
      </w:pPr>
      <w:r w:rsidRPr="00984EA9">
        <w:rPr>
          <w:noProof/>
          <w:lang w:val="fr-BE"/>
        </w:rPr>
        <w:t>soutenir l’</w:t>
      </w:r>
      <w:r w:rsidRPr="00984EA9">
        <w:rPr>
          <w:b/>
          <w:noProof/>
          <w:lang w:val="fr-BE"/>
        </w:rPr>
        <w:t>entrepreneuriat social des jeunes</w:t>
      </w:r>
      <w:r>
        <w:rPr>
          <w:rStyle w:val="FootnoteReference"/>
          <w:rFonts w:cs="Times New Roman"/>
          <w:noProof/>
          <w:szCs w:val="24"/>
        </w:rPr>
        <w:footnoteReference w:id="59"/>
      </w:r>
      <w:r w:rsidRPr="00984EA9">
        <w:rPr>
          <w:noProof/>
          <w:lang w:val="fr-BE"/>
        </w:rPr>
        <w:t xml:space="preserve"> en tant que modèle d’entreprise permettant de concilier progrès économique et durabilité;  </w:t>
      </w:r>
    </w:p>
    <w:p w14:paraId="30A7ABD8" w14:textId="77777777" w:rsidR="00984EA9" w:rsidRPr="00984EA9" w:rsidRDefault="00984EA9" w:rsidP="00984EA9">
      <w:pPr>
        <w:pStyle w:val="ListParagraph"/>
        <w:numPr>
          <w:ilvl w:val="0"/>
          <w:numId w:val="50"/>
        </w:numPr>
        <w:jc w:val="both"/>
        <w:rPr>
          <w:rFonts w:cs="Times New Roman"/>
          <w:noProof/>
          <w:szCs w:val="24"/>
          <w:lang w:val="fr-BE"/>
        </w:rPr>
      </w:pPr>
      <w:r w:rsidRPr="00984EA9">
        <w:rPr>
          <w:noProof/>
          <w:lang w:val="fr-BE"/>
        </w:rPr>
        <w:t xml:space="preserve">permettre la participation des jeunes à la </w:t>
      </w:r>
      <w:r w:rsidRPr="00984EA9">
        <w:rPr>
          <w:b/>
          <w:noProof/>
          <w:lang w:val="fr-BE"/>
        </w:rPr>
        <w:t>prise de décisions et aux dialogues stratégiques sur le climat, l’environnement et la réduction des risques de catastrophe</w:t>
      </w:r>
      <w:r w:rsidRPr="00984EA9">
        <w:rPr>
          <w:noProof/>
          <w:lang w:val="fr-BE"/>
        </w:rPr>
        <w:t xml:space="preserve">; </w:t>
      </w:r>
    </w:p>
    <w:p w14:paraId="2B783897" w14:textId="77777777" w:rsidR="00984EA9" w:rsidRPr="00984EA9" w:rsidRDefault="00984EA9" w:rsidP="00984EA9">
      <w:pPr>
        <w:pStyle w:val="ListParagraph"/>
        <w:numPr>
          <w:ilvl w:val="0"/>
          <w:numId w:val="50"/>
        </w:numPr>
        <w:jc w:val="both"/>
        <w:rPr>
          <w:rFonts w:cs="Times New Roman"/>
          <w:noProof/>
          <w:szCs w:val="24"/>
          <w:lang w:val="fr-BE"/>
        </w:rPr>
      </w:pPr>
      <w:r w:rsidRPr="00984EA9">
        <w:rPr>
          <w:noProof/>
          <w:lang w:val="fr-BE"/>
        </w:rPr>
        <w:t xml:space="preserve">promouvoir la </w:t>
      </w:r>
      <w:r w:rsidRPr="00984EA9">
        <w:rPr>
          <w:b/>
          <w:noProof/>
          <w:lang w:val="fr-BE"/>
        </w:rPr>
        <w:t>participation</w:t>
      </w:r>
      <w:r w:rsidRPr="00984EA9">
        <w:rPr>
          <w:noProof/>
          <w:lang w:val="fr-BE"/>
        </w:rPr>
        <w:t xml:space="preserve"> et le </w:t>
      </w:r>
      <w:r w:rsidRPr="00984EA9">
        <w:rPr>
          <w:b/>
          <w:noProof/>
          <w:lang w:val="fr-BE"/>
        </w:rPr>
        <w:t>leadership des filles et des femmes</w:t>
      </w:r>
      <w:r w:rsidRPr="00984EA9">
        <w:rPr>
          <w:noProof/>
          <w:lang w:val="fr-BE"/>
        </w:rPr>
        <w:t xml:space="preserve"> afin de garantir la prise en considération des questions d’égalité entre les femmes et les hommes dans les stratégies relatives à l’environnement ainsi qu’à l’atténuation du changement climatique et à l’adaptation à celui-ci, y compris dans le domaine de l’eau;</w:t>
      </w:r>
    </w:p>
    <w:p w14:paraId="3E1FB865" w14:textId="77777777" w:rsidR="00984EA9" w:rsidRPr="00984EA9" w:rsidRDefault="00984EA9" w:rsidP="00984EA9">
      <w:pPr>
        <w:pStyle w:val="ListParagraph"/>
        <w:numPr>
          <w:ilvl w:val="0"/>
          <w:numId w:val="50"/>
        </w:numPr>
        <w:jc w:val="both"/>
        <w:rPr>
          <w:rFonts w:cs="Times New Roman"/>
          <w:noProof/>
          <w:szCs w:val="24"/>
          <w:lang w:val="fr-BE"/>
        </w:rPr>
      </w:pPr>
      <w:r w:rsidRPr="00984EA9">
        <w:rPr>
          <w:noProof/>
          <w:lang w:val="fr-BE"/>
        </w:rPr>
        <w:t xml:space="preserve">renforcer la </w:t>
      </w:r>
      <w:r w:rsidRPr="00984EA9">
        <w:rPr>
          <w:b/>
          <w:noProof/>
          <w:lang w:val="fr-BE"/>
        </w:rPr>
        <w:t>participation des jeunes, notamment des filles, à la transition numérique</w:t>
      </w:r>
      <w:r w:rsidRPr="00984EA9">
        <w:rPr>
          <w:noProof/>
          <w:lang w:val="fr-BE"/>
        </w:rPr>
        <w:t xml:space="preserve"> et soutenir des environnements numériques positifs et sûrs en promouvant la </w:t>
      </w:r>
      <w:r w:rsidRPr="00984EA9">
        <w:rPr>
          <w:b/>
          <w:noProof/>
          <w:lang w:val="fr-BE"/>
        </w:rPr>
        <w:t>déclaration européenne sur les droits et principes numériques pour la décennie numérique</w:t>
      </w:r>
      <w:r>
        <w:rPr>
          <w:rStyle w:val="FootnoteReference"/>
          <w:rFonts w:cs="Times New Roman"/>
          <w:noProof/>
          <w:szCs w:val="24"/>
        </w:rPr>
        <w:footnoteReference w:id="60"/>
      </w:r>
      <w:r w:rsidRPr="00984EA9">
        <w:rPr>
          <w:noProof/>
          <w:lang w:val="fr-BE"/>
        </w:rPr>
        <w:t xml:space="preserve"> et la </w:t>
      </w:r>
      <w:r w:rsidRPr="00984EA9">
        <w:rPr>
          <w:b/>
          <w:noProof/>
          <w:lang w:val="fr-BE"/>
        </w:rPr>
        <w:t>stratégie pour un internet mieux adapté aux enfants (BIK+)</w:t>
      </w:r>
      <w:r>
        <w:rPr>
          <w:noProof/>
          <w:vertAlign w:val="superscript"/>
        </w:rPr>
        <w:footnoteReference w:id="61"/>
      </w:r>
      <w:r w:rsidRPr="00984EA9">
        <w:rPr>
          <w:noProof/>
          <w:lang w:val="fr-BE"/>
        </w:rPr>
        <w:t xml:space="preserve">, notamment des activités de participation des jeunes et le soutien au renforcement des capacités; </w:t>
      </w:r>
    </w:p>
    <w:p w14:paraId="61F1D5BA" w14:textId="77777777" w:rsidR="00984EA9" w:rsidRPr="00984EA9" w:rsidRDefault="00984EA9" w:rsidP="00984EA9">
      <w:pPr>
        <w:pStyle w:val="ListParagraph"/>
        <w:numPr>
          <w:ilvl w:val="0"/>
          <w:numId w:val="50"/>
        </w:numPr>
        <w:spacing w:line="252" w:lineRule="auto"/>
        <w:jc w:val="both"/>
        <w:rPr>
          <w:rFonts w:eastAsia="Times New Roman" w:cs="Times New Roman"/>
          <w:noProof/>
          <w:szCs w:val="24"/>
          <w:lang w:val="fr-BE"/>
        </w:rPr>
      </w:pPr>
      <w:r w:rsidRPr="00984EA9">
        <w:rPr>
          <w:noProof/>
          <w:lang w:val="fr-BE"/>
        </w:rPr>
        <w:t>promouvoir l’utilisation d’</w:t>
      </w:r>
      <w:r w:rsidRPr="00984EA9">
        <w:rPr>
          <w:b/>
          <w:noProof/>
          <w:lang w:val="fr-BE"/>
        </w:rPr>
        <w:t>outils numériques adaptés aux jeunes</w:t>
      </w:r>
      <w:r w:rsidRPr="00984EA9">
        <w:rPr>
          <w:noProof/>
          <w:lang w:val="fr-BE"/>
        </w:rPr>
        <w:t xml:space="preserve"> pour les sensibiliser à la crise que connaît la nature, au moyen d’initiatives telles que le </w:t>
      </w:r>
      <w:r w:rsidRPr="00984EA9">
        <w:rPr>
          <w:b/>
          <w:noProof/>
          <w:lang w:val="fr-BE"/>
        </w:rPr>
        <w:t>Pollinator Park</w:t>
      </w:r>
      <w:r>
        <w:rPr>
          <w:rStyle w:val="FootnoteReference"/>
          <w:rFonts w:eastAsia="Times New Roman" w:cs="Times New Roman"/>
          <w:b/>
          <w:noProof/>
          <w:szCs w:val="24"/>
          <w:lang w:eastAsia="fr-BE"/>
        </w:rPr>
        <w:footnoteReference w:id="62"/>
      </w:r>
      <w:r w:rsidRPr="00984EA9">
        <w:rPr>
          <w:noProof/>
          <w:lang w:val="fr-BE"/>
        </w:rPr>
        <w:t>.</w:t>
      </w:r>
    </w:p>
    <w:p w14:paraId="15A13503" w14:textId="77777777" w:rsidR="00984EA9" w:rsidRPr="00984EA9" w:rsidRDefault="00984EA9" w:rsidP="00984EA9">
      <w:pPr>
        <w:pStyle w:val="ListParagraph"/>
        <w:jc w:val="both"/>
        <w:rPr>
          <w:rFonts w:cs="Times New Roman"/>
          <w:noProof/>
          <w:szCs w:val="24"/>
          <w:lang w:val="fr-BE"/>
        </w:rPr>
      </w:pPr>
    </w:p>
    <w:tbl>
      <w:tblPr>
        <w:tblStyle w:val="TableGrid"/>
        <w:tblW w:w="0" w:type="auto"/>
        <w:tblLook w:val="04A0" w:firstRow="1" w:lastRow="0" w:firstColumn="1" w:lastColumn="0" w:noHBand="0" w:noVBand="1"/>
      </w:tblPr>
      <w:tblGrid>
        <w:gridCol w:w="9016"/>
      </w:tblGrid>
      <w:tr w:rsidR="00984EA9" w:rsidRPr="004B0AF6" w14:paraId="2B997A0F" w14:textId="77777777" w:rsidTr="008C667F">
        <w:tc>
          <w:tcPr>
            <w:tcW w:w="9016" w:type="dxa"/>
          </w:tcPr>
          <w:p w14:paraId="647B71E7" w14:textId="77777777" w:rsidR="00984EA9" w:rsidRPr="00984EA9" w:rsidRDefault="00984EA9" w:rsidP="00984EA9">
            <w:pPr>
              <w:spacing w:before="240" w:after="200" w:line="276" w:lineRule="auto"/>
              <w:rPr>
                <w:rFonts w:cs="Times New Roman"/>
                <w:b/>
                <w:bCs/>
                <w:iCs/>
                <w:noProof/>
                <w:szCs w:val="24"/>
                <w:lang w:val="fr-BE"/>
              </w:rPr>
            </w:pPr>
            <w:r w:rsidRPr="00984EA9">
              <w:rPr>
                <w:noProof/>
                <w:lang w:val="fr-BE"/>
              </w:rPr>
              <w:t xml:space="preserve">Pour atteindre ces objectifs, </w:t>
            </w:r>
            <w:r w:rsidRPr="00984EA9">
              <w:rPr>
                <w:b/>
                <w:noProof/>
                <w:lang w:val="fr-BE"/>
              </w:rPr>
              <w:t>l’UE lancera:</w:t>
            </w:r>
          </w:p>
          <w:p w14:paraId="6ECDA580" w14:textId="77777777" w:rsidR="00984EA9" w:rsidRPr="00984EA9" w:rsidRDefault="00984EA9" w:rsidP="00984EA9">
            <w:pPr>
              <w:pStyle w:val="ListParagraph"/>
              <w:numPr>
                <w:ilvl w:val="0"/>
                <w:numId w:val="106"/>
              </w:numPr>
              <w:jc w:val="both"/>
              <w:rPr>
                <w:rFonts w:cs="Times New Roman"/>
                <w:bCs/>
                <w:iCs/>
                <w:noProof/>
                <w:szCs w:val="24"/>
                <w:lang w:val="fr-BE"/>
              </w:rPr>
            </w:pPr>
            <w:r w:rsidRPr="00984EA9">
              <w:rPr>
                <w:noProof/>
                <w:lang w:val="fr-BE"/>
              </w:rPr>
              <w:t xml:space="preserve">le </w:t>
            </w:r>
            <w:r w:rsidRPr="00984EA9">
              <w:rPr>
                <w:b/>
                <w:noProof/>
                <w:lang w:val="fr-BE"/>
              </w:rPr>
              <w:t>Fonds pour l’autonomisation des jeunes</w:t>
            </w:r>
            <w:r w:rsidRPr="00984EA9">
              <w:rPr>
                <w:noProof/>
                <w:lang w:val="fr-BE"/>
              </w:rPr>
              <w:t>, une nouvelle initiative pilote qui soutiendra les organisations de jeunesse au niveau local et les initiatives dirigées par des jeunes. Le Fonds a pour objectif général de favoriser la contribution des jeunes à la réalisation des ODD au sein de leurs communautés. Il comportera deux composantes thématiques dédiées à la promotion des actions menées par les jeunes dans les domaines de l’environnement et du changement climatique et de l’inclusion des jeunes vulnérables et marginalisés. Il proposera, de façon plus souple et plus accessible, des dispositifs de financement à petite échelle adaptés aux jeunes et un soutien de type accélérateur pour transposer à plus grande échelle les initiatives suivies d’effet (par exemple, formations, apprentissage par les pairs, mentorat, mise en réseau, sensibilisation). Les jeunes participeront à la gouvernance du programme, notamment aux activités de suivi et de compte rendu.</w:t>
            </w:r>
          </w:p>
          <w:p w14:paraId="6252FFA2" w14:textId="77777777" w:rsidR="00984EA9" w:rsidRPr="00D27DBF" w:rsidRDefault="00984EA9" w:rsidP="00984EA9">
            <w:pPr>
              <w:spacing w:after="120" w:line="276" w:lineRule="auto"/>
              <w:jc w:val="both"/>
              <w:rPr>
                <w:rFonts w:cs="Times New Roman"/>
                <w:bCs/>
                <w:iCs/>
                <w:noProof/>
                <w:szCs w:val="24"/>
                <w:lang w:val="fr-BE"/>
              </w:rPr>
            </w:pPr>
          </w:p>
          <w:p w14:paraId="2525C57E" w14:textId="77777777" w:rsidR="00984EA9" w:rsidRPr="00984EA9" w:rsidRDefault="00984EA9" w:rsidP="00984EA9">
            <w:pPr>
              <w:spacing w:after="120" w:line="276" w:lineRule="auto"/>
              <w:jc w:val="both"/>
              <w:rPr>
                <w:rFonts w:cs="Times New Roman"/>
                <w:b/>
                <w:bCs/>
                <w:iCs/>
                <w:noProof/>
                <w:szCs w:val="24"/>
                <w:lang w:val="fr-BE"/>
              </w:rPr>
            </w:pPr>
            <w:r w:rsidRPr="00984EA9">
              <w:rPr>
                <w:noProof/>
                <w:lang w:val="fr-BE"/>
              </w:rPr>
              <w:t xml:space="preserve">L’UE </w:t>
            </w:r>
            <w:r w:rsidRPr="00984EA9">
              <w:rPr>
                <w:b/>
                <w:noProof/>
                <w:lang w:val="fr-BE"/>
              </w:rPr>
              <w:t>fournira</w:t>
            </w:r>
            <w:r w:rsidRPr="00984EA9">
              <w:rPr>
                <w:noProof/>
                <w:lang w:val="fr-BE"/>
              </w:rPr>
              <w:t xml:space="preserve"> également </w:t>
            </w:r>
            <w:r w:rsidRPr="00984EA9">
              <w:rPr>
                <w:b/>
                <w:noProof/>
                <w:lang w:val="fr-BE"/>
              </w:rPr>
              <w:t>un financement aux organisations de jeunesse et renforcera leurs capacités</w:t>
            </w:r>
            <w:r w:rsidRPr="00984EA9">
              <w:rPr>
                <w:noProof/>
                <w:lang w:val="fr-BE"/>
              </w:rPr>
              <w:t xml:space="preserve"> au moyen des programmes suivants:</w:t>
            </w:r>
          </w:p>
          <w:p w14:paraId="35162BDF" w14:textId="77777777" w:rsidR="00984EA9" w:rsidRPr="00984EA9" w:rsidRDefault="00984EA9" w:rsidP="00984EA9">
            <w:pPr>
              <w:pStyle w:val="ListParagraph"/>
              <w:numPr>
                <w:ilvl w:val="0"/>
                <w:numId w:val="107"/>
              </w:numPr>
              <w:spacing w:after="120"/>
              <w:jc w:val="both"/>
              <w:rPr>
                <w:rFonts w:cs="Times New Roman"/>
                <w:bCs/>
                <w:iCs/>
                <w:noProof/>
                <w:szCs w:val="24"/>
                <w:lang w:val="fr-BE"/>
              </w:rPr>
            </w:pPr>
            <w:r w:rsidRPr="00984EA9">
              <w:rPr>
                <w:noProof/>
                <w:lang w:val="fr-BE"/>
              </w:rPr>
              <w:t xml:space="preserve">le </w:t>
            </w:r>
            <w:r w:rsidRPr="00984EA9">
              <w:rPr>
                <w:b/>
                <w:noProof/>
                <w:lang w:val="fr-BE"/>
              </w:rPr>
              <w:t>programme thématique relatif aux organisations de la société civile</w:t>
            </w:r>
            <w:r w:rsidRPr="00984EA9">
              <w:rPr>
                <w:noProof/>
                <w:lang w:val="fr-BE"/>
              </w:rPr>
              <w:t xml:space="preserve"> de l’IVCDCI — Europe dans le monde;</w:t>
            </w:r>
          </w:p>
          <w:p w14:paraId="2E9DCD39" w14:textId="77777777" w:rsidR="00984EA9" w:rsidRPr="009B3ABD" w:rsidRDefault="00984EA9" w:rsidP="00984EA9">
            <w:pPr>
              <w:pStyle w:val="ListParagraph"/>
              <w:numPr>
                <w:ilvl w:val="0"/>
                <w:numId w:val="107"/>
              </w:numPr>
              <w:spacing w:after="120"/>
              <w:jc w:val="both"/>
              <w:rPr>
                <w:rFonts w:cs="Times New Roman"/>
                <w:bCs/>
                <w:iCs/>
                <w:noProof/>
                <w:szCs w:val="24"/>
              </w:rPr>
            </w:pPr>
            <w:r>
              <w:rPr>
                <w:b/>
                <w:noProof/>
              </w:rPr>
              <w:t>Erasmus+</w:t>
            </w:r>
            <w:r>
              <w:rPr>
                <w:noProof/>
              </w:rPr>
              <w:t>;</w:t>
            </w:r>
            <w:r>
              <w:rPr>
                <w:b/>
                <w:noProof/>
              </w:rPr>
              <w:t xml:space="preserve"> </w:t>
            </w:r>
          </w:p>
          <w:p w14:paraId="76D6DAEC" w14:textId="77777777" w:rsidR="00984EA9" w:rsidRPr="009B3ABD" w:rsidRDefault="00984EA9" w:rsidP="00984EA9">
            <w:pPr>
              <w:pStyle w:val="ListParagraph"/>
              <w:numPr>
                <w:ilvl w:val="0"/>
                <w:numId w:val="107"/>
              </w:numPr>
              <w:spacing w:after="120"/>
              <w:jc w:val="both"/>
              <w:rPr>
                <w:rFonts w:cs="Times New Roman"/>
                <w:bCs/>
                <w:iCs/>
                <w:noProof/>
                <w:szCs w:val="24"/>
              </w:rPr>
            </w:pPr>
            <w:r>
              <w:rPr>
                <w:b/>
                <w:noProof/>
              </w:rPr>
              <w:t>EU4Youth</w:t>
            </w:r>
            <w:r>
              <w:rPr>
                <w:noProof/>
              </w:rPr>
              <w:t>.</w:t>
            </w:r>
          </w:p>
        </w:tc>
      </w:tr>
    </w:tbl>
    <w:p w14:paraId="39EC61B3" w14:textId="77777777" w:rsidR="00984EA9" w:rsidRPr="00556933" w:rsidRDefault="00984EA9" w:rsidP="00984EA9">
      <w:pPr>
        <w:rPr>
          <w:noProof/>
        </w:rPr>
      </w:pPr>
    </w:p>
    <w:p w14:paraId="3C6CD81C" w14:textId="77777777" w:rsidR="00984EA9" w:rsidRPr="00984EA9" w:rsidRDefault="00984EA9" w:rsidP="00984EA9">
      <w:pPr>
        <w:pStyle w:val="Heading3"/>
        <w:spacing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 xml:space="preserve">3.2.4 Soutien à la santé, au bien-être mental et physique ainsi qu’à l’accès à la santé et aux droits en matière de sexualité et de procréation </w:t>
      </w:r>
    </w:p>
    <w:p w14:paraId="36AB79F9" w14:textId="77777777" w:rsidR="00984EA9" w:rsidRPr="00984EA9" w:rsidRDefault="00984EA9" w:rsidP="00984EA9">
      <w:pPr>
        <w:jc w:val="both"/>
        <w:rPr>
          <w:rFonts w:cs="Times New Roman"/>
          <w:bCs/>
          <w:noProof/>
          <w:szCs w:val="24"/>
          <w:lang w:val="fr-BE"/>
        </w:rPr>
      </w:pPr>
      <w:r w:rsidRPr="00342BEF">
        <w:rPr>
          <w:noProof/>
          <w:lang w:eastAsia="en-GB"/>
        </w:rPr>
        <w:drawing>
          <wp:anchor distT="0" distB="0" distL="114300" distR="114300" simplePos="0" relativeHeight="251662336" behindDoc="1" locked="0" layoutInCell="1" allowOverlap="1" wp14:anchorId="123182F4" wp14:editId="107996FF">
            <wp:simplePos x="0" y="0"/>
            <wp:positionH relativeFrom="column">
              <wp:posOffset>3323285</wp:posOffset>
            </wp:positionH>
            <wp:positionV relativeFrom="paragraph">
              <wp:posOffset>1522730</wp:posOffset>
            </wp:positionV>
            <wp:extent cx="2415600" cy="2415600"/>
            <wp:effectExtent l="0" t="0" r="3810" b="3810"/>
            <wp:wrapTight wrapText="bothSides">
              <wp:wrapPolygon edited="0">
                <wp:start x="0" y="0"/>
                <wp:lineTo x="0" y="21464"/>
                <wp:lineTo x="21464" y="21464"/>
                <wp:lineTo x="2146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415600" cy="2415600"/>
                    </a:xfrm>
                    <a:prstGeom prst="rect">
                      <a:avLst/>
                    </a:prstGeom>
                  </pic:spPr>
                </pic:pic>
              </a:graphicData>
            </a:graphic>
            <wp14:sizeRelH relativeFrom="margin">
              <wp14:pctWidth>0</wp14:pctWidth>
            </wp14:sizeRelH>
            <wp14:sizeRelV relativeFrom="margin">
              <wp14:pctHeight>0</wp14:pctHeight>
            </wp14:sizeRelV>
          </wp:anchor>
        </w:drawing>
      </w:r>
      <w:r w:rsidRPr="00984EA9">
        <w:rPr>
          <w:noProof/>
          <w:lang w:val="fr-BE"/>
        </w:rPr>
        <w:t>La santé et le bien-être sont une condition préalable pour que les jeunes puissent réaliser pleinement leur potentiel et participer activement à la société. Les jeunes sont confrontés à d’énormes difficultés d’accès aux services et à l’information dans le domaine de la santé, y compris pour ce qui est de la santé et des droits en matière de sexualité et de procréation et de la santé mentale. La pandémie de COVID-19 et les conflits ont encore aggravé la situation. La santé mentale est également affectée par une perte de perspective liée au changement climatique, aux guerres prolongées, aux déplacements forcés, au racisme ou à la désinformation.</w:t>
      </w:r>
    </w:p>
    <w:p w14:paraId="6B730A17" w14:textId="77777777" w:rsidR="00984EA9" w:rsidRPr="00984EA9" w:rsidRDefault="00984EA9" w:rsidP="00984EA9">
      <w:pPr>
        <w:jc w:val="both"/>
        <w:rPr>
          <w:rFonts w:cs="Times New Roman"/>
          <w:iCs/>
          <w:noProof/>
          <w:szCs w:val="24"/>
          <w:lang w:val="fr-BE"/>
        </w:rPr>
      </w:pPr>
      <w:r w:rsidRPr="00984EA9">
        <w:rPr>
          <w:noProof/>
          <w:lang w:val="fr-BE"/>
        </w:rPr>
        <w:t xml:space="preserve">L’action de l’UE vise à: </w:t>
      </w:r>
    </w:p>
    <w:p w14:paraId="3756FCE2" w14:textId="77777777" w:rsidR="00984EA9" w:rsidRPr="00984EA9" w:rsidRDefault="00984EA9" w:rsidP="00984EA9">
      <w:pPr>
        <w:pStyle w:val="ListParagraph"/>
        <w:numPr>
          <w:ilvl w:val="0"/>
          <w:numId w:val="51"/>
        </w:numPr>
        <w:jc w:val="both"/>
        <w:rPr>
          <w:rFonts w:cs="Times New Roman"/>
          <w:iCs/>
          <w:noProof/>
          <w:szCs w:val="24"/>
          <w:lang w:val="fr-BE"/>
        </w:rPr>
      </w:pPr>
      <w:r w:rsidRPr="00984EA9">
        <w:rPr>
          <w:b/>
          <w:noProof/>
          <w:lang w:val="fr-BE"/>
        </w:rPr>
        <w:t>renforcer les systèmes de santé, lutter contre les inégalités</w:t>
      </w:r>
      <w:r w:rsidRPr="00984EA9">
        <w:rPr>
          <w:noProof/>
          <w:lang w:val="fr-BE"/>
        </w:rPr>
        <w:t xml:space="preserve"> et progresser vers une </w:t>
      </w:r>
      <w:r w:rsidRPr="00984EA9">
        <w:rPr>
          <w:b/>
          <w:noProof/>
          <w:lang w:val="fr-BE"/>
        </w:rPr>
        <w:t>couverture sanitaire universelle</w:t>
      </w:r>
      <w:r w:rsidRPr="00984EA9">
        <w:rPr>
          <w:noProof/>
          <w:lang w:val="fr-BE"/>
        </w:rPr>
        <w:t xml:space="preserve">, à commencer par la santé maternelle et périnatale; </w:t>
      </w:r>
    </w:p>
    <w:p w14:paraId="1F302C91" w14:textId="77777777" w:rsidR="00984EA9" w:rsidRPr="00984EA9" w:rsidRDefault="00984EA9" w:rsidP="00984EA9">
      <w:pPr>
        <w:pStyle w:val="ListParagraph"/>
        <w:numPr>
          <w:ilvl w:val="0"/>
          <w:numId w:val="51"/>
        </w:numPr>
        <w:jc w:val="both"/>
        <w:rPr>
          <w:rFonts w:cs="Times New Roman"/>
          <w:iCs/>
          <w:noProof/>
          <w:szCs w:val="24"/>
          <w:lang w:val="fr-BE"/>
        </w:rPr>
      </w:pPr>
      <w:r w:rsidRPr="00984EA9">
        <w:rPr>
          <w:noProof/>
          <w:lang w:val="fr-BE"/>
        </w:rPr>
        <w:t xml:space="preserve">soutenir des </w:t>
      </w:r>
      <w:r w:rsidRPr="00984EA9">
        <w:rPr>
          <w:b/>
          <w:noProof/>
          <w:lang w:val="fr-BE"/>
        </w:rPr>
        <w:t>services de santé</w:t>
      </w:r>
      <w:r w:rsidRPr="00984EA9">
        <w:rPr>
          <w:noProof/>
          <w:lang w:val="fr-BE"/>
        </w:rPr>
        <w:t xml:space="preserve"> complets, sûrs, inclusifs et </w:t>
      </w:r>
      <w:r w:rsidRPr="00984EA9">
        <w:rPr>
          <w:b/>
          <w:noProof/>
          <w:lang w:val="fr-BE"/>
        </w:rPr>
        <w:t>adaptés aux enfants et aux jeunes, y compris les services de santé mentale et les services de santé numériques</w:t>
      </w:r>
      <w:r w:rsidRPr="00984EA9">
        <w:rPr>
          <w:noProof/>
          <w:lang w:val="fr-BE"/>
        </w:rPr>
        <w:t xml:space="preserve">; </w:t>
      </w:r>
    </w:p>
    <w:p w14:paraId="162A6E93"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promouvoir l’</w:t>
      </w:r>
      <w:r w:rsidRPr="00984EA9">
        <w:rPr>
          <w:b/>
          <w:noProof/>
          <w:lang w:val="fr-BE"/>
        </w:rPr>
        <w:t>accès universel à des services de santé et à des droits en matière de sexualité et de procréation adaptés aux jeunes</w:t>
      </w:r>
      <w:r w:rsidRPr="00984EA9">
        <w:rPr>
          <w:noProof/>
          <w:lang w:val="fr-BE"/>
        </w:rPr>
        <w:t xml:space="preserve"> en proposant des services et des informations de qualité et abordables, y compris une éducation sexuelle complète et la prévention et le traitement du VIH et du sida, en mettant l’accent sur les adolescentes, les jeunes marginalisés et les jeunes LGBTIQ;</w:t>
      </w:r>
    </w:p>
    <w:p w14:paraId="74E0C435" w14:textId="77777777" w:rsidR="00984EA9" w:rsidRPr="00984EA9" w:rsidRDefault="00984EA9" w:rsidP="00984EA9">
      <w:pPr>
        <w:pStyle w:val="ListParagraph"/>
        <w:numPr>
          <w:ilvl w:val="0"/>
          <w:numId w:val="43"/>
        </w:numPr>
        <w:jc w:val="both"/>
        <w:rPr>
          <w:rFonts w:cs="Times New Roman"/>
          <w:noProof/>
          <w:szCs w:val="24"/>
          <w:lang w:val="fr-BE"/>
        </w:rPr>
      </w:pPr>
      <w:r w:rsidRPr="00984EA9">
        <w:rPr>
          <w:noProof/>
          <w:lang w:val="fr-BE"/>
        </w:rPr>
        <w:t xml:space="preserve">protéger les jeunes des effets nocifs du tabac et des produits connexes, en soutenant la mise en œuvre intégrale de la </w:t>
      </w:r>
      <w:r w:rsidRPr="00984EA9">
        <w:rPr>
          <w:b/>
          <w:noProof/>
          <w:lang w:val="fr-BE"/>
        </w:rPr>
        <w:t>convention-cadre de l’OMS pour la lutte antitabac</w:t>
      </w:r>
      <w:r w:rsidRPr="00984EA9">
        <w:rPr>
          <w:noProof/>
          <w:lang w:val="fr-BE"/>
        </w:rPr>
        <w:t xml:space="preserve"> et de son </w:t>
      </w:r>
      <w:r w:rsidRPr="00984EA9">
        <w:rPr>
          <w:b/>
          <w:noProof/>
          <w:lang w:val="fr-BE"/>
        </w:rPr>
        <w:t>protocole pour éliminer le commerce illicite des produits du tabac</w:t>
      </w:r>
      <w:r w:rsidRPr="00984EA9">
        <w:rPr>
          <w:noProof/>
          <w:lang w:val="fr-BE"/>
        </w:rPr>
        <w:t>.</w:t>
      </w:r>
    </w:p>
    <w:tbl>
      <w:tblPr>
        <w:tblStyle w:val="TableGrid"/>
        <w:tblW w:w="0" w:type="auto"/>
        <w:tblLook w:val="04A0" w:firstRow="1" w:lastRow="0" w:firstColumn="1" w:lastColumn="0" w:noHBand="0" w:noVBand="1"/>
      </w:tblPr>
      <w:tblGrid>
        <w:gridCol w:w="9016"/>
      </w:tblGrid>
      <w:tr w:rsidR="00984EA9" w:rsidRPr="004C6E2E" w14:paraId="39306AA8" w14:textId="77777777" w:rsidTr="008C667F">
        <w:tc>
          <w:tcPr>
            <w:tcW w:w="9016" w:type="dxa"/>
          </w:tcPr>
          <w:p w14:paraId="6DD4180B" w14:textId="77777777" w:rsidR="00984EA9" w:rsidRPr="00D27DBF" w:rsidRDefault="00984EA9" w:rsidP="00984EA9">
            <w:pPr>
              <w:jc w:val="both"/>
              <w:rPr>
                <w:rFonts w:cs="Times New Roman"/>
                <w:b/>
                <w:noProof/>
                <w:szCs w:val="24"/>
                <w:lang w:val="fr-BE"/>
              </w:rPr>
            </w:pPr>
          </w:p>
          <w:p w14:paraId="7CAB4252" w14:textId="77777777" w:rsidR="00984EA9" w:rsidRPr="00984EA9" w:rsidRDefault="00984EA9" w:rsidP="00984EA9">
            <w:pPr>
              <w:jc w:val="both"/>
              <w:rPr>
                <w:rFonts w:cs="Times New Roman"/>
                <w:b/>
                <w:noProof/>
                <w:szCs w:val="24"/>
                <w:lang w:val="fr-BE"/>
              </w:rPr>
            </w:pPr>
            <w:r w:rsidRPr="00984EA9">
              <w:rPr>
                <w:noProof/>
                <w:lang w:val="fr-BE"/>
              </w:rPr>
              <w:t xml:space="preserve">Pour atteindre ces objectifs, l’UE </w:t>
            </w:r>
            <w:r w:rsidRPr="00984EA9">
              <w:rPr>
                <w:b/>
                <w:noProof/>
                <w:lang w:val="fr-BE"/>
              </w:rPr>
              <w:t>contribuera à promouvoir la santé et le bien-être des jeunes</w:t>
            </w:r>
            <w:r w:rsidRPr="00984EA9">
              <w:rPr>
                <w:noProof/>
                <w:lang w:val="fr-BE"/>
              </w:rPr>
              <w:t xml:space="preserve"> par les moyens suivants:</w:t>
            </w:r>
          </w:p>
          <w:p w14:paraId="511C4C62" w14:textId="77777777" w:rsidR="00984EA9" w:rsidRPr="00D27DBF" w:rsidRDefault="00984EA9" w:rsidP="00984EA9">
            <w:pPr>
              <w:jc w:val="both"/>
              <w:rPr>
                <w:rFonts w:cs="Times New Roman"/>
                <w:b/>
                <w:noProof/>
                <w:szCs w:val="24"/>
                <w:lang w:val="fr-BE"/>
              </w:rPr>
            </w:pPr>
          </w:p>
          <w:p w14:paraId="45AB2A89" w14:textId="77777777" w:rsidR="00984EA9" w:rsidRPr="00984EA9" w:rsidRDefault="00984EA9" w:rsidP="00984EA9">
            <w:pPr>
              <w:pStyle w:val="ListParagraph"/>
              <w:numPr>
                <w:ilvl w:val="0"/>
                <w:numId w:val="89"/>
              </w:numPr>
              <w:jc w:val="both"/>
              <w:rPr>
                <w:rFonts w:cs="Times New Roman"/>
                <w:noProof/>
                <w:szCs w:val="24"/>
                <w:lang w:val="fr-BE"/>
              </w:rPr>
            </w:pPr>
            <w:r w:rsidRPr="00984EA9">
              <w:rPr>
                <w:noProof/>
                <w:lang w:val="fr-BE"/>
              </w:rPr>
              <w:t xml:space="preserve">une approche adaptée aux jeunes de la nouvelle </w:t>
            </w:r>
            <w:r w:rsidRPr="00984EA9">
              <w:rPr>
                <w:b/>
                <w:noProof/>
                <w:lang w:val="fr-BE"/>
              </w:rPr>
              <w:t>stratégie mondiale de l’UE en matière de santé</w:t>
            </w:r>
            <w:r w:rsidRPr="00984EA9">
              <w:rPr>
                <w:noProof/>
                <w:lang w:val="fr-BE"/>
              </w:rPr>
              <w:t>;</w:t>
            </w:r>
          </w:p>
          <w:p w14:paraId="528BA8ED" w14:textId="77777777" w:rsidR="00984EA9" w:rsidRPr="00984EA9" w:rsidRDefault="00984EA9" w:rsidP="00984EA9">
            <w:pPr>
              <w:pStyle w:val="ListParagraph"/>
              <w:jc w:val="both"/>
              <w:rPr>
                <w:rFonts w:cs="Times New Roman"/>
                <w:noProof/>
                <w:szCs w:val="24"/>
                <w:lang w:val="fr-BE"/>
              </w:rPr>
            </w:pPr>
          </w:p>
          <w:p w14:paraId="52DC8029" w14:textId="77777777" w:rsidR="00984EA9" w:rsidRPr="00984EA9" w:rsidRDefault="00984EA9" w:rsidP="00984EA9">
            <w:pPr>
              <w:pStyle w:val="ListParagraph"/>
              <w:numPr>
                <w:ilvl w:val="0"/>
                <w:numId w:val="89"/>
              </w:numPr>
              <w:jc w:val="both"/>
              <w:rPr>
                <w:rFonts w:cs="Times New Roman"/>
                <w:noProof/>
                <w:szCs w:val="24"/>
                <w:lang w:val="fr-BE"/>
              </w:rPr>
            </w:pPr>
            <w:r w:rsidRPr="00984EA9">
              <w:rPr>
                <w:noProof/>
                <w:lang w:val="fr-BE"/>
              </w:rPr>
              <w:t xml:space="preserve">une nouvelle </w:t>
            </w:r>
            <w:r w:rsidRPr="00984EA9">
              <w:rPr>
                <w:b/>
                <w:noProof/>
                <w:lang w:val="fr-BE"/>
              </w:rPr>
              <w:t>initiative régionale de l’Équipe Europe concernant un environnement propice à la santé et aux droits en matière de sexualité et de procréation</w:t>
            </w:r>
            <w:r w:rsidRPr="00984EA9">
              <w:rPr>
                <w:noProof/>
                <w:lang w:val="fr-BE"/>
              </w:rPr>
              <w:t xml:space="preserve"> en vue de contribuer à atteindre la </w:t>
            </w:r>
            <w:r w:rsidRPr="00984EA9">
              <w:rPr>
                <w:b/>
                <w:noProof/>
                <w:lang w:val="fr-BE"/>
              </w:rPr>
              <w:t>couverture universelle de la santé et des droits en matière de sexualité et de procréation en Afrique</w:t>
            </w:r>
            <w:r w:rsidRPr="00984EA9">
              <w:rPr>
                <w:noProof/>
                <w:lang w:val="fr-BE"/>
              </w:rPr>
              <w:t>;</w:t>
            </w:r>
          </w:p>
          <w:p w14:paraId="702D8C98" w14:textId="77777777" w:rsidR="00984EA9" w:rsidRPr="00984EA9" w:rsidRDefault="00984EA9" w:rsidP="00984EA9">
            <w:pPr>
              <w:pStyle w:val="ListParagraph"/>
              <w:jc w:val="both"/>
              <w:rPr>
                <w:rFonts w:cs="Times New Roman"/>
                <w:noProof/>
                <w:szCs w:val="24"/>
                <w:lang w:val="fr-BE"/>
              </w:rPr>
            </w:pPr>
          </w:p>
          <w:p w14:paraId="1E778C0C" w14:textId="77777777" w:rsidR="00984EA9" w:rsidRPr="00984EA9" w:rsidRDefault="00984EA9" w:rsidP="00984EA9">
            <w:pPr>
              <w:pStyle w:val="ListParagraph"/>
              <w:numPr>
                <w:ilvl w:val="0"/>
                <w:numId w:val="89"/>
              </w:numPr>
              <w:jc w:val="both"/>
              <w:rPr>
                <w:rFonts w:cs="Times New Roman"/>
                <w:noProof/>
                <w:szCs w:val="24"/>
                <w:lang w:val="fr-BE"/>
              </w:rPr>
            </w:pPr>
            <w:r w:rsidRPr="00984EA9">
              <w:rPr>
                <w:noProof/>
                <w:lang w:val="fr-BE"/>
              </w:rPr>
              <w:t>l’</w:t>
            </w:r>
            <w:r w:rsidRPr="00984EA9">
              <w:rPr>
                <w:b/>
                <w:noProof/>
                <w:lang w:val="fr-BE"/>
              </w:rPr>
              <w:t>initiative Spotlight</w:t>
            </w:r>
            <w:r>
              <w:rPr>
                <w:rStyle w:val="FootnoteReference"/>
                <w:rFonts w:cs="Times New Roman"/>
                <w:bCs/>
                <w:noProof/>
                <w:szCs w:val="24"/>
              </w:rPr>
              <w:footnoteReference w:id="63"/>
            </w:r>
            <w:r w:rsidRPr="00984EA9">
              <w:rPr>
                <w:noProof/>
                <w:lang w:val="fr-BE"/>
              </w:rPr>
              <w:t xml:space="preserve">, qui contribue à éliminer la violence à caractère sexiste en Afrique, en Amérique latine et dans les Caraïbes, en Asie et dans le Pacifique, </w:t>
            </w:r>
            <w:r w:rsidRPr="00984EA9">
              <w:rPr>
                <w:b/>
                <w:noProof/>
                <w:lang w:val="fr-BE"/>
              </w:rPr>
              <w:t>en prévenant et en éradiquant les mutilations génitales féminines et en mettant un terme aux mariages forcés et précoces</w:t>
            </w:r>
            <w:r w:rsidRPr="00984EA9">
              <w:rPr>
                <w:noProof/>
                <w:lang w:val="fr-BE"/>
              </w:rPr>
              <w:t xml:space="preserve">. </w:t>
            </w:r>
          </w:p>
          <w:p w14:paraId="6B446054" w14:textId="77777777" w:rsidR="00984EA9" w:rsidRPr="00D27DBF" w:rsidRDefault="00984EA9" w:rsidP="00984EA9">
            <w:pPr>
              <w:rPr>
                <w:rFonts w:cs="Times New Roman"/>
                <w:b/>
                <w:i/>
                <w:noProof/>
                <w:szCs w:val="24"/>
                <w:lang w:val="fr-BE"/>
              </w:rPr>
            </w:pPr>
          </w:p>
        </w:tc>
      </w:tr>
    </w:tbl>
    <w:p w14:paraId="1178777D" w14:textId="77777777" w:rsidR="00984EA9" w:rsidRPr="00984EA9" w:rsidRDefault="00984EA9" w:rsidP="00984EA9">
      <w:pPr>
        <w:jc w:val="both"/>
        <w:rPr>
          <w:b/>
          <w:noProof/>
          <w:lang w:val="fr-BE"/>
        </w:rPr>
      </w:pPr>
    </w:p>
    <w:p w14:paraId="558CC2B0" w14:textId="77777777" w:rsidR="00984EA9" w:rsidRPr="00984EA9" w:rsidRDefault="00984EA9" w:rsidP="00984EA9">
      <w:pPr>
        <w:jc w:val="both"/>
        <w:rPr>
          <w:rFonts w:eastAsia="Calibri" w:cs="Times New Roman"/>
          <w:b/>
          <w:noProof/>
          <w:szCs w:val="24"/>
          <w:lang w:val="fr-BE"/>
        </w:rPr>
      </w:pPr>
      <w:r w:rsidRPr="00342BEF">
        <w:rPr>
          <w:b/>
          <w:noProof/>
          <w:lang w:eastAsia="en-GB"/>
        </w:rPr>
        <w:drawing>
          <wp:anchor distT="0" distB="0" distL="114300" distR="114300" simplePos="0" relativeHeight="251665408" behindDoc="1" locked="0" layoutInCell="1" allowOverlap="1" wp14:anchorId="23A26BA3" wp14:editId="29080C21">
            <wp:simplePos x="0" y="0"/>
            <wp:positionH relativeFrom="column">
              <wp:posOffset>4308475</wp:posOffset>
            </wp:positionH>
            <wp:positionV relativeFrom="paragraph">
              <wp:posOffset>213995</wp:posOffset>
            </wp:positionV>
            <wp:extent cx="1303200" cy="1303200"/>
            <wp:effectExtent l="0" t="0" r="0" b="0"/>
            <wp:wrapTight wrapText="bothSides">
              <wp:wrapPolygon edited="0">
                <wp:start x="0" y="0"/>
                <wp:lineTo x="0" y="21158"/>
                <wp:lineTo x="21158" y="21158"/>
                <wp:lineTo x="2115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03200" cy="1303200"/>
                    </a:xfrm>
                    <a:prstGeom prst="rect">
                      <a:avLst/>
                    </a:prstGeom>
                  </pic:spPr>
                </pic:pic>
              </a:graphicData>
            </a:graphic>
            <wp14:sizeRelH relativeFrom="margin">
              <wp14:pctWidth>0</wp14:pctWidth>
            </wp14:sizeRelH>
            <wp14:sizeRelV relativeFrom="margin">
              <wp14:pctHeight>0</wp14:pctHeight>
            </wp14:sizeRelV>
          </wp:anchor>
        </w:drawing>
      </w:r>
      <w:r w:rsidRPr="00984EA9">
        <w:rPr>
          <w:b/>
          <w:noProof/>
          <w:lang w:val="fr-BE"/>
        </w:rPr>
        <w:t>3.3 Partenariat visant à CONNECTER</w:t>
      </w:r>
    </w:p>
    <w:p w14:paraId="1415B055" w14:textId="77777777" w:rsidR="00984EA9" w:rsidRPr="00984EA9" w:rsidRDefault="00984EA9" w:rsidP="00984EA9">
      <w:pPr>
        <w:jc w:val="both"/>
        <w:rPr>
          <w:rFonts w:eastAsia="Times New Roman" w:cs="Times New Roman"/>
          <w:noProof/>
          <w:szCs w:val="24"/>
          <w:lang w:val="fr-BE"/>
        </w:rPr>
      </w:pPr>
      <w:r w:rsidRPr="00984EA9">
        <w:rPr>
          <w:noProof/>
          <w:lang w:val="fr-BE"/>
        </w:rPr>
        <w:t>L’UE entend promouvoir la mobilité, les échanges et la mise en réseau des jeunes en tant qu’aspect essentiel de la dimension interpersonnelle de la stratégie «Global Gateway». L’objectif est de garantir la diversité et l’inclusion, tout en accordant une attention particulière aux obstacles sociaux et économiques, à la fracture numérique et aux risques liés à la désinformation.</w:t>
      </w:r>
    </w:p>
    <w:p w14:paraId="1F1A70EB" w14:textId="77777777" w:rsidR="00984EA9" w:rsidRPr="00984EA9" w:rsidRDefault="00984EA9" w:rsidP="00984EA9">
      <w:pPr>
        <w:jc w:val="both"/>
        <w:rPr>
          <w:rFonts w:eastAsia="Times New Roman" w:cs="Times New Roman"/>
          <w:noProof/>
          <w:szCs w:val="24"/>
          <w:lang w:val="fr-BE"/>
        </w:rPr>
      </w:pPr>
    </w:p>
    <w:p w14:paraId="546A9826" w14:textId="77777777" w:rsidR="00984EA9" w:rsidRPr="00984EA9" w:rsidRDefault="00984EA9" w:rsidP="00984EA9">
      <w:pPr>
        <w:pStyle w:val="Heading3"/>
        <w:spacing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3.3.1 Accroissement des possibilités de mobilité dans les domaines de l’éducation, de la formation et du travail</w:t>
      </w:r>
    </w:p>
    <w:p w14:paraId="185BCD2A" w14:textId="77777777" w:rsidR="00984EA9" w:rsidRPr="00984EA9" w:rsidRDefault="00984EA9" w:rsidP="00984EA9">
      <w:pPr>
        <w:jc w:val="both"/>
        <w:rPr>
          <w:rFonts w:eastAsia="Times New Roman" w:cs="Times New Roman"/>
          <w:noProof/>
          <w:szCs w:val="24"/>
          <w:lang w:val="fr-BE"/>
        </w:rPr>
      </w:pPr>
      <w:r w:rsidRPr="00984EA9">
        <w:rPr>
          <w:noProof/>
          <w:lang w:val="fr-BE"/>
        </w:rPr>
        <w:t xml:space="preserve">Se rendre à l’étranger pour étudier, se former ou travailler renforce les acquis éducatifs, professionnels et personnels des jeunes, ainsi que la compréhension interculturelle et l’innovation. </w:t>
      </w:r>
    </w:p>
    <w:p w14:paraId="14DA7231" w14:textId="77777777" w:rsidR="00984EA9" w:rsidRPr="00984EA9" w:rsidRDefault="00984EA9" w:rsidP="00984EA9">
      <w:pPr>
        <w:jc w:val="both"/>
        <w:rPr>
          <w:rFonts w:cs="Times New Roman"/>
          <w:noProof/>
          <w:szCs w:val="24"/>
          <w:lang w:val="fr-BE"/>
        </w:rPr>
      </w:pPr>
      <w:r w:rsidRPr="00984EA9">
        <w:rPr>
          <w:noProof/>
          <w:lang w:val="fr-BE"/>
        </w:rPr>
        <w:t>L’action de l’UE vise à:</w:t>
      </w:r>
    </w:p>
    <w:p w14:paraId="1B5B828B" w14:textId="77777777" w:rsidR="00984EA9" w:rsidRPr="00984EA9" w:rsidRDefault="00984EA9" w:rsidP="00984EA9">
      <w:pPr>
        <w:pStyle w:val="ListParagraph"/>
        <w:numPr>
          <w:ilvl w:val="0"/>
          <w:numId w:val="92"/>
        </w:numPr>
        <w:jc w:val="both"/>
        <w:rPr>
          <w:rFonts w:eastAsia="Times New Roman" w:cs="Times New Roman"/>
          <w:noProof/>
          <w:szCs w:val="24"/>
          <w:lang w:val="fr-BE"/>
        </w:rPr>
      </w:pPr>
      <w:r w:rsidRPr="00984EA9">
        <w:rPr>
          <w:noProof/>
          <w:lang w:val="fr-BE"/>
        </w:rPr>
        <w:t xml:space="preserve">promouvoir la </w:t>
      </w:r>
      <w:r w:rsidRPr="00984EA9">
        <w:rPr>
          <w:b/>
          <w:noProof/>
          <w:lang w:val="fr-BE"/>
        </w:rPr>
        <w:t>mobilité inclusive à des fins d’apprentissage</w:t>
      </w:r>
      <w:r w:rsidRPr="00984EA9">
        <w:rPr>
          <w:noProof/>
          <w:lang w:val="fr-BE"/>
        </w:rPr>
        <w:t xml:space="preserve"> et accroître les possibilités d’apprentissage;</w:t>
      </w:r>
    </w:p>
    <w:p w14:paraId="20ABBF94" w14:textId="77777777" w:rsidR="00984EA9" w:rsidRPr="00984EA9" w:rsidRDefault="00984EA9" w:rsidP="00984EA9">
      <w:pPr>
        <w:pStyle w:val="ListParagraph"/>
        <w:numPr>
          <w:ilvl w:val="0"/>
          <w:numId w:val="92"/>
        </w:numPr>
        <w:jc w:val="both"/>
        <w:rPr>
          <w:rFonts w:eastAsia="Times New Roman" w:cs="Times New Roman"/>
          <w:noProof/>
          <w:szCs w:val="24"/>
          <w:lang w:val="fr-BE"/>
        </w:rPr>
      </w:pPr>
      <w:r w:rsidRPr="00984EA9">
        <w:rPr>
          <w:noProof/>
          <w:lang w:val="fr-BE"/>
        </w:rPr>
        <w:t xml:space="preserve">favoriser les échanges pour le </w:t>
      </w:r>
      <w:r w:rsidRPr="00984EA9">
        <w:rPr>
          <w:b/>
          <w:noProof/>
          <w:lang w:val="fr-BE"/>
        </w:rPr>
        <w:t>développement professionnel et personnel</w:t>
      </w:r>
      <w:r w:rsidRPr="00984EA9">
        <w:rPr>
          <w:noProof/>
          <w:lang w:val="fr-BE"/>
        </w:rPr>
        <w:t xml:space="preserve"> des jeunes.</w:t>
      </w:r>
    </w:p>
    <w:p w14:paraId="77E14344" w14:textId="77777777" w:rsidR="00984EA9" w:rsidRPr="00984EA9" w:rsidRDefault="00984EA9" w:rsidP="00984EA9">
      <w:pPr>
        <w:pStyle w:val="ListParagraph"/>
        <w:jc w:val="both"/>
        <w:rPr>
          <w:rFonts w:eastAsia="Times New Roman" w:cs="Times New Roman"/>
          <w:noProof/>
          <w:szCs w:val="24"/>
          <w:lang w:val="fr-BE"/>
        </w:rPr>
      </w:pPr>
    </w:p>
    <w:tbl>
      <w:tblPr>
        <w:tblStyle w:val="TableGrid"/>
        <w:tblW w:w="0" w:type="auto"/>
        <w:tblLook w:val="04A0" w:firstRow="1" w:lastRow="0" w:firstColumn="1" w:lastColumn="0" w:noHBand="0" w:noVBand="1"/>
      </w:tblPr>
      <w:tblGrid>
        <w:gridCol w:w="9016"/>
      </w:tblGrid>
      <w:tr w:rsidR="00984EA9" w:rsidRPr="004C6E2E" w14:paraId="58638B08" w14:textId="77777777" w:rsidTr="008C667F">
        <w:tc>
          <w:tcPr>
            <w:tcW w:w="9016" w:type="dxa"/>
          </w:tcPr>
          <w:p w14:paraId="17DE71E1" w14:textId="77777777" w:rsidR="00984EA9" w:rsidRPr="00984EA9" w:rsidRDefault="00984EA9" w:rsidP="00984EA9">
            <w:pPr>
              <w:rPr>
                <w:rFonts w:cs="Times New Roman"/>
                <w:b/>
                <w:noProof/>
                <w:szCs w:val="24"/>
                <w:lang w:val="fr-BE"/>
              </w:rPr>
            </w:pPr>
          </w:p>
          <w:p w14:paraId="4BC3870D" w14:textId="77777777" w:rsidR="00984EA9" w:rsidRPr="00984EA9" w:rsidRDefault="00984EA9" w:rsidP="00984EA9">
            <w:pPr>
              <w:rPr>
                <w:rFonts w:cs="Times New Roman"/>
                <w:b/>
                <w:noProof/>
                <w:szCs w:val="24"/>
                <w:lang w:val="fr-BE"/>
              </w:rPr>
            </w:pPr>
            <w:r w:rsidRPr="00984EA9">
              <w:rPr>
                <w:noProof/>
                <w:lang w:val="fr-BE"/>
              </w:rPr>
              <w:t>Pour atteindre ces objectifs,</w:t>
            </w:r>
            <w:r w:rsidRPr="00984EA9">
              <w:rPr>
                <w:b/>
                <w:noProof/>
                <w:lang w:val="fr-BE"/>
              </w:rPr>
              <w:t xml:space="preserve"> l’UE soutiendra la mobilité des jeunes</w:t>
            </w:r>
            <w:r w:rsidRPr="00984EA9">
              <w:rPr>
                <w:noProof/>
                <w:lang w:val="fr-BE"/>
              </w:rPr>
              <w:t xml:space="preserve"> par les moyens suivants: </w:t>
            </w:r>
            <w:r w:rsidRPr="00984EA9">
              <w:rPr>
                <w:b/>
                <w:noProof/>
                <w:lang w:val="fr-BE"/>
              </w:rPr>
              <w:t xml:space="preserve"> </w:t>
            </w:r>
          </w:p>
          <w:p w14:paraId="2720CE0C" w14:textId="77777777" w:rsidR="00984EA9" w:rsidRPr="00984EA9" w:rsidRDefault="00984EA9" w:rsidP="00984EA9">
            <w:pPr>
              <w:rPr>
                <w:rFonts w:cs="Times New Roman"/>
                <w:b/>
                <w:noProof/>
                <w:szCs w:val="24"/>
                <w:lang w:val="fr-BE"/>
              </w:rPr>
            </w:pPr>
          </w:p>
          <w:p w14:paraId="308D7169" w14:textId="77777777" w:rsidR="00984EA9" w:rsidRPr="00984EA9" w:rsidRDefault="00984EA9" w:rsidP="00984EA9">
            <w:pPr>
              <w:pStyle w:val="ListParagraph"/>
              <w:numPr>
                <w:ilvl w:val="0"/>
                <w:numId w:val="84"/>
              </w:numPr>
              <w:spacing w:after="120"/>
              <w:jc w:val="both"/>
              <w:rPr>
                <w:iCs/>
                <w:noProof/>
                <w:lang w:val="fr-BE"/>
              </w:rPr>
            </w:pPr>
            <w:r w:rsidRPr="00984EA9">
              <w:rPr>
                <w:noProof/>
                <w:lang w:val="fr-BE"/>
              </w:rPr>
              <w:t>plusieurs initiatives dans le cadre du paquet d’investissement «Global Gateway» UE-Afrique, telles que le</w:t>
            </w:r>
            <w:r w:rsidRPr="00984EA9">
              <w:rPr>
                <w:b/>
                <w:noProof/>
                <w:lang w:val="fr-BE"/>
              </w:rPr>
              <w:t xml:space="preserve"> programme de mobilité universitaire intra-Afrique</w:t>
            </w:r>
            <w:r w:rsidRPr="00984EA9">
              <w:rPr>
                <w:noProof/>
                <w:lang w:val="fr-BE"/>
              </w:rPr>
              <w:t>, l’</w:t>
            </w:r>
            <w:r w:rsidRPr="00984EA9">
              <w:rPr>
                <w:b/>
                <w:noProof/>
                <w:lang w:val="fr-BE"/>
              </w:rPr>
              <w:t>initiative d’harmonisation de l’assurance qualité et de l’accréditation dans l’enseignement supérieur en Afrique</w:t>
            </w:r>
            <w:r w:rsidRPr="00984EA9">
              <w:rPr>
                <w:noProof/>
                <w:lang w:val="fr-BE"/>
              </w:rPr>
              <w:t xml:space="preserve"> et le </w:t>
            </w:r>
            <w:r w:rsidRPr="00984EA9">
              <w:rPr>
                <w:b/>
                <w:noProof/>
                <w:color w:val="000000" w:themeColor="text1"/>
                <w:lang w:val="fr-BE"/>
              </w:rPr>
              <w:t>cadre continental africain des certifications</w:t>
            </w:r>
            <w:r w:rsidRPr="00984EA9">
              <w:rPr>
                <w:noProof/>
                <w:lang w:val="fr-BE"/>
              </w:rPr>
              <w:t xml:space="preserve">, pour i) stimuler la mobilité des jeunes à l’intérieur de l’Afrique et avec l’UE, ii) renforcer l’intégration continentale, iii) faire de l’Afrique une destination plus attrayante pour étudier et iv) améliorer l’employabilité des jeunes; </w:t>
            </w:r>
          </w:p>
          <w:p w14:paraId="3D4494D3" w14:textId="77777777" w:rsidR="00984EA9" w:rsidRPr="00984EA9" w:rsidRDefault="00984EA9" w:rsidP="00984EA9">
            <w:pPr>
              <w:pStyle w:val="ListParagraph"/>
              <w:spacing w:after="120"/>
              <w:jc w:val="both"/>
              <w:rPr>
                <w:rFonts w:cs="Times New Roman"/>
                <w:iCs/>
                <w:noProof/>
                <w:szCs w:val="24"/>
                <w:lang w:val="fr-BE"/>
              </w:rPr>
            </w:pPr>
          </w:p>
          <w:p w14:paraId="0B0E27AA" w14:textId="77777777" w:rsidR="00984EA9" w:rsidRPr="00984EA9" w:rsidRDefault="00984EA9" w:rsidP="00984EA9">
            <w:pPr>
              <w:pStyle w:val="ListParagraph"/>
              <w:numPr>
                <w:ilvl w:val="0"/>
                <w:numId w:val="84"/>
              </w:numPr>
              <w:spacing w:after="120"/>
              <w:jc w:val="both"/>
              <w:rPr>
                <w:rFonts w:cs="Times New Roman"/>
                <w:noProof/>
                <w:szCs w:val="24"/>
                <w:lang w:val="fr-BE"/>
              </w:rPr>
            </w:pPr>
            <w:r w:rsidRPr="00984EA9">
              <w:rPr>
                <w:noProof/>
                <w:lang w:val="fr-BE"/>
              </w:rPr>
              <w:t xml:space="preserve">le </w:t>
            </w:r>
            <w:r w:rsidRPr="00984EA9">
              <w:rPr>
                <w:b/>
                <w:noProof/>
                <w:lang w:val="fr-BE"/>
              </w:rPr>
              <w:t>programme Erasmus+</w:t>
            </w:r>
            <w:r w:rsidRPr="00984EA9">
              <w:rPr>
                <w:noProof/>
                <w:lang w:val="fr-BE"/>
              </w:rPr>
              <w:t xml:space="preserve"> et les </w:t>
            </w:r>
            <w:r w:rsidRPr="00984EA9">
              <w:rPr>
                <w:b/>
                <w:noProof/>
                <w:lang w:val="fr-BE"/>
              </w:rPr>
              <w:t>actions Marie Skłodowska-Curie</w:t>
            </w:r>
            <w:r w:rsidRPr="00984EA9">
              <w:rPr>
                <w:noProof/>
                <w:lang w:val="fr-BE"/>
              </w:rPr>
              <w:t>, qui soutiennent le développement professionnel et personnel des étudiants, du personnel enseignant et des chercheurs;</w:t>
            </w:r>
            <w:r w:rsidRPr="00984EA9">
              <w:rPr>
                <w:noProof/>
                <w:color w:val="000000" w:themeColor="text1"/>
                <w:lang w:val="fr-BE"/>
              </w:rPr>
              <w:t xml:space="preserve"> </w:t>
            </w:r>
          </w:p>
          <w:p w14:paraId="39146366" w14:textId="77777777" w:rsidR="00984EA9" w:rsidRPr="00984EA9" w:rsidRDefault="00984EA9" w:rsidP="00984EA9">
            <w:pPr>
              <w:pStyle w:val="ListParagraph"/>
              <w:spacing w:after="120"/>
              <w:jc w:val="both"/>
              <w:rPr>
                <w:rFonts w:cs="Times New Roman"/>
                <w:noProof/>
                <w:szCs w:val="24"/>
                <w:lang w:val="fr-BE"/>
              </w:rPr>
            </w:pPr>
          </w:p>
          <w:p w14:paraId="5E361433" w14:textId="77777777" w:rsidR="00984EA9" w:rsidRPr="00984EA9" w:rsidRDefault="00984EA9" w:rsidP="00984EA9">
            <w:pPr>
              <w:pStyle w:val="ListParagraph"/>
              <w:numPr>
                <w:ilvl w:val="0"/>
                <w:numId w:val="84"/>
              </w:numPr>
              <w:jc w:val="both"/>
              <w:rPr>
                <w:rFonts w:cs="Times New Roman"/>
                <w:bCs/>
                <w:iCs/>
                <w:noProof/>
                <w:szCs w:val="24"/>
                <w:lang w:val="fr-BE"/>
              </w:rPr>
            </w:pPr>
            <w:r w:rsidRPr="00984EA9">
              <w:rPr>
                <w:noProof/>
                <w:lang w:val="fr-BE"/>
              </w:rPr>
              <w:t xml:space="preserve">le programme </w:t>
            </w:r>
            <w:r w:rsidRPr="00984EA9">
              <w:rPr>
                <w:b/>
                <w:noProof/>
                <w:lang w:val="fr-BE"/>
              </w:rPr>
              <w:t>SHARE UE-ASEAN</w:t>
            </w:r>
            <w:r w:rsidRPr="00984EA9">
              <w:rPr>
                <w:noProof/>
                <w:lang w:val="fr-BE"/>
              </w:rPr>
              <w:t>, qui promeut l’harmonisation de l’enseignement supérieur et des bourses d’études;</w:t>
            </w:r>
          </w:p>
          <w:p w14:paraId="5BB1C1B1" w14:textId="77777777" w:rsidR="00984EA9" w:rsidRPr="00984EA9" w:rsidRDefault="00984EA9" w:rsidP="00984EA9">
            <w:pPr>
              <w:pStyle w:val="ListParagraph"/>
              <w:jc w:val="both"/>
              <w:rPr>
                <w:rFonts w:cs="Times New Roman"/>
                <w:b/>
                <w:bCs/>
                <w:iCs/>
                <w:noProof/>
                <w:szCs w:val="24"/>
                <w:lang w:val="fr-BE"/>
              </w:rPr>
            </w:pPr>
          </w:p>
          <w:p w14:paraId="4D6082FC" w14:textId="77777777" w:rsidR="00984EA9" w:rsidRPr="00984EA9" w:rsidRDefault="00984EA9" w:rsidP="00984EA9">
            <w:pPr>
              <w:pStyle w:val="ListParagraph"/>
              <w:numPr>
                <w:ilvl w:val="0"/>
                <w:numId w:val="84"/>
              </w:numPr>
              <w:jc w:val="both"/>
              <w:rPr>
                <w:rFonts w:cs="Times New Roman"/>
                <w:b/>
                <w:bCs/>
                <w:iCs/>
                <w:noProof/>
                <w:szCs w:val="24"/>
                <w:lang w:val="fr-BE"/>
              </w:rPr>
            </w:pPr>
            <w:r w:rsidRPr="00984EA9">
              <w:rPr>
                <w:noProof/>
                <w:lang w:val="fr-BE"/>
              </w:rPr>
              <w:t xml:space="preserve">le </w:t>
            </w:r>
            <w:r w:rsidRPr="00984EA9">
              <w:rPr>
                <w:b/>
                <w:noProof/>
                <w:lang w:val="fr-BE"/>
              </w:rPr>
              <w:t>fonds fiduciaire régional de l’UE en réponse à la crise syrienne</w:t>
            </w:r>
            <w:r w:rsidRPr="00984EA9">
              <w:rPr>
                <w:noProof/>
                <w:lang w:val="fr-BE"/>
              </w:rPr>
              <w:t xml:space="preserve"> et la </w:t>
            </w:r>
            <w:r w:rsidRPr="00984EA9">
              <w:rPr>
                <w:b/>
                <w:noProof/>
                <w:lang w:val="fr-BE"/>
              </w:rPr>
              <w:t>facilité en faveur des réfugiés en Turquie</w:t>
            </w:r>
            <w:r w:rsidRPr="00984EA9">
              <w:rPr>
                <w:noProof/>
                <w:lang w:val="fr-BE"/>
              </w:rPr>
              <w:t>, qui prévoient des bourses afin de permettre aux jeunes réfugiés d’accéder à l’éducation, d’acquérir des compétences et de devenir autonomes;</w:t>
            </w:r>
          </w:p>
          <w:p w14:paraId="0A8DD5AB" w14:textId="77777777" w:rsidR="00984EA9" w:rsidRPr="00984EA9" w:rsidRDefault="00984EA9" w:rsidP="00984EA9">
            <w:pPr>
              <w:pStyle w:val="ListParagraph"/>
              <w:rPr>
                <w:rFonts w:cs="Times New Roman"/>
                <w:b/>
                <w:bCs/>
                <w:iCs/>
                <w:noProof/>
                <w:szCs w:val="24"/>
                <w:lang w:val="fr-BE"/>
              </w:rPr>
            </w:pPr>
          </w:p>
          <w:p w14:paraId="7E4AA59C" w14:textId="77777777" w:rsidR="00984EA9" w:rsidRPr="00984EA9" w:rsidRDefault="00984EA9" w:rsidP="00984EA9">
            <w:pPr>
              <w:pStyle w:val="ListParagraph"/>
              <w:numPr>
                <w:ilvl w:val="0"/>
                <w:numId w:val="84"/>
              </w:numPr>
              <w:jc w:val="both"/>
              <w:rPr>
                <w:rFonts w:cs="Times New Roman"/>
                <w:bCs/>
                <w:iCs/>
                <w:noProof/>
                <w:szCs w:val="24"/>
                <w:lang w:val="fr-BE"/>
              </w:rPr>
            </w:pPr>
            <w:r w:rsidRPr="00984EA9">
              <w:rPr>
                <w:noProof/>
                <w:lang w:val="fr-BE"/>
              </w:rPr>
              <w:t xml:space="preserve">le </w:t>
            </w:r>
            <w:r w:rsidRPr="00984EA9">
              <w:rPr>
                <w:b/>
                <w:noProof/>
                <w:lang w:val="fr-BE"/>
              </w:rPr>
              <w:t>programme d’échange scolaire</w:t>
            </w:r>
            <w:r w:rsidRPr="00984EA9">
              <w:rPr>
                <w:noProof/>
                <w:lang w:val="fr-BE"/>
              </w:rPr>
              <w:t xml:space="preserve"> «Superschools» </w:t>
            </w:r>
            <w:r w:rsidRPr="00984EA9">
              <w:rPr>
                <w:b/>
                <w:noProof/>
                <w:lang w:val="fr-BE"/>
              </w:rPr>
              <w:t>dans les Balkans occidentaux</w:t>
            </w:r>
            <w:r w:rsidRPr="00984EA9">
              <w:rPr>
                <w:noProof/>
                <w:lang w:val="fr-BE"/>
              </w:rPr>
              <w:t>, qui renforce les compétences et les connaissances et promeut la réconciliation et le dialogue interculturel entre les écoles, les étudiants et les communautés;</w:t>
            </w:r>
          </w:p>
          <w:p w14:paraId="10C03D1F" w14:textId="77777777" w:rsidR="00984EA9" w:rsidRPr="00984EA9" w:rsidRDefault="00984EA9" w:rsidP="00984EA9">
            <w:pPr>
              <w:pStyle w:val="ListParagraph"/>
              <w:jc w:val="both"/>
              <w:rPr>
                <w:rFonts w:cs="Times New Roman"/>
                <w:bCs/>
                <w:iCs/>
                <w:noProof/>
                <w:szCs w:val="24"/>
                <w:lang w:val="fr-BE"/>
              </w:rPr>
            </w:pPr>
          </w:p>
          <w:p w14:paraId="39F59405" w14:textId="77777777" w:rsidR="00984EA9" w:rsidRPr="00984EA9" w:rsidRDefault="00984EA9" w:rsidP="00984EA9">
            <w:pPr>
              <w:pStyle w:val="ListParagraph"/>
              <w:numPr>
                <w:ilvl w:val="0"/>
                <w:numId w:val="84"/>
              </w:numPr>
              <w:jc w:val="both"/>
              <w:rPr>
                <w:rFonts w:cs="Times New Roman"/>
                <w:bCs/>
                <w:iCs/>
                <w:noProof/>
                <w:szCs w:val="24"/>
                <w:lang w:val="fr-BE"/>
              </w:rPr>
            </w:pPr>
            <w:r w:rsidRPr="00984EA9">
              <w:rPr>
                <w:noProof/>
                <w:lang w:val="fr-BE"/>
              </w:rPr>
              <w:t>l’</w:t>
            </w:r>
            <w:r w:rsidRPr="00984EA9">
              <w:rPr>
                <w:b/>
                <w:noProof/>
                <w:lang w:val="fr-BE"/>
              </w:rPr>
              <w:t>initiative de l’Équipe Europe «Étudier en Europe</w:t>
            </w:r>
            <w:r w:rsidRPr="00984EA9">
              <w:rPr>
                <w:noProof/>
                <w:lang w:val="fr-BE"/>
              </w:rPr>
              <w:t>», qui fournit aux jeunes du monde entier des informations sur les possibilités d’études, de recherche et de bourses dans l’UE;</w:t>
            </w:r>
          </w:p>
          <w:p w14:paraId="1D3C61C7" w14:textId="77777777" w:rsidR="00984EA9" w:rsidRPr="00984EA9" w:rsidRDefault="00984EA9" w:rsidP="00984EA9">
            <w:pPr>
              <w:pStyle w:val="ListParagraph"/>
              <w:jc w:val="both"/>
              <w:rPr>
                <w:rFonts w:cs="Times New Roman"/>
                <w:bCs/>
                <w:iCs/>
                <w:noProof/>
                <w:szCs w:val="24"/>
                <w:lang w:val="fr-BE"/>
              </w:rPr>
            </w:pPr>
          </w:p>
          <w:p w14:paraId="307FE097" w14:textId="77777777" w:rsidR="00984EA9" w:rsidRPr="00984EA9" w:rsidRDefault="00984EA9" w:rsidP="00984EA9">
            <w:pPr>
              <w:pStyle w:val="ListParagraph"/>
              <w:numPr>
                <w:ilvl w:val="0"/>
                <w:numId w:val="84"/>
              </w:numPr>
              <w:jc w:val="both"/>
              <w:rPr>
                <w:rFonts w:cs="Times New Roman"/>
                <w:bCs/>
                <w:iCs/>
                <w:noProof/>
                <w:szCs w:val="24"/>
                <w:lang w:val="fr-BE"/>
              </w:rPr>
            </w:pPr>
            <w:r w:rsidRPr="00984EA9">
              <w:rPr>
                <w:noProof/>
                <w:lang w:val="fr-BE"/>
              </w:rPr>
              <w:t xml:space="preserve">les possibilités de voyager, d’étudier, de travailler ou de se former dans l’UE offertes aux jeunes dans le cadre des </w:t>
            </w:r>
            <w:r w:rsidRPr="00984EA9">
              <w:rPr>
                <w:b/>
                <w:noProof/>
                <w:lang w:val="fr-BE"/>
              </w:rPr>
              <w:t>partenariats destinés à attirer les talents</w:t>
            </w:r>
            <w:r>
              <w:rPr>
                <w:rStyle w:val="FootnoteReference"/>
                <w:rFonts w:cs="Times New Roman"/>
                <w:bCs/>
                <w:iCs/>
                <w:noProof/>
                <w:szCs w:val="24"/>
              </w:rPr>
              <w:footnoteReference w:id="64"/>
            </w:r>
            <w:r w:rsidRPr="00984EA9">
              <w:rPr>
                <w:noProof/>
                <w:lang w:val="fr-BE"/>
              </w:rPr>
              <w:t xml:space="preserve"> envisagés avec certains pays partenaires d’Afrique et d’Asie, ainsi que, potentiellement, dans le cadre d’un </w:t>
            </w:r>
            <w:r w:rsidRPr="00984EA9">
              <w:rPr>
                <w:b/>
                <w:noProof/>
                <w:lang w:val="fr-BE"/>
              </w:rPr>
              <w:t>programme européen de mobilité des jeunes</w:t>
            </w:r>
            <w:r w:rsidRPr="00984EA9">
              <w:rPr>
                <w:noProof/>
                <w:lang w:val="fr-BE"/>
              </w:rPr>
              <w:t>, dont la faisabilité est à l’étude.</w:t>
            </w:r>
          </w:p>
          <w:p w14:paraId="34D7DDC4" w14:textId="77777777" w:rsidR="00984EA9" w:rsidRPr="00984EA9" w:rsidRDefault="00984EA9" w:rsidP="00984EA9">
            <w:pPr>
              <w:rPr>
                <w:rFonts w:cs="Times New Roman"/>
                <w:bCs/>
                <w:iCs/>
                <w:noProof/>
                <w:szCs w:val="24"/>
                <w:lang w:val="fr-BE"/>
              </w:rPr>
            </w:pPr>
          </w:p>
        </w:tc>
      </w:tr>
    </w:tbl>
    <w:p w14:paraId="7DD9A225" w14:textId="77777777" w:rsidR="00984EA9" w:rsidRPr="00984EA9" w:rsidRDefault="00984EA9" w:rsidP="00984EA9">
      <w:pPr>
        <w:spacing w:line="252" w:lineRule="auto"/>
        <w:ind w:left="720"/>
        <w:jc w:val="both"/>
        <w:rPr>
          <w:rFonts w:cs="Times New Roman"/>
          <w:b/>
          <w:noProof/>
          <w:szCs w:val="24"/>
          <w:lang w:val="fr-BE"/>
        </w:rPr>
      </w:pPr>
    </w:p>
    <w:p w14:paraId="212E6964" w14:textId="77777777" w:rsidR="00984EA9" w:rsidRPr="00984EA9" w:rsidRDefault="00984EA9" w:rsidP="00984EA9">
      <w:pPr>
        <w:pStyle w:val="Heading3"/>
        <w:spacing w:after="240"/>
        <w:ind w:left="1134"/>
        <w:rPr>
          <w:rFonts w:ascii="Times New Roman" w:hAnsi="Times New Roman" w:cs="Times New Roman"/>
          <w:b/>
          <w:noProof/>
          <w:color w:val="auto"/>
          <w:lang w:val="fr-BE"/>
        </w:rPr>
      </w:pPr>
      <w:r w:rsidRPr="00984EA9">
        <w:rPr>
          <w:rFonts w:ascii="Times New Roman" w:hAnsi="Times New Roman"/>
          <w:b/>
          <w:noProof/>
          <w:color w:val="auto"/>
          <w:lang w:val="fr-BE"/>
        </w:rPr>
        <w:t>3.3.2 Promotion des contacts entre les jeunes</w:t>
      </w:r>
    </w:p>
    <w:p w14:paraId="0C8DF63A" w14:textId="77777777" w:rsidR="00984EA9" w:rsidRPr="00984EA9" w:rsidRDefault="00984EA9" w:rsidP="00984EA9">
      <w:pPr>
        <w:jc w:val="both"/>
        <w:rPr>
          <w:rFonts w:cs="Times New Roman"/>
          <w:noProof/>
          <w:szCs w:val="24"/>
          <w:lang w:val="fr-BE"/>
        </w:rPr>
      </w:pPr>
      <w:r w:rsidRPr="00984EA9">
        <w:rPr>
          <w:noProof/>
          <w:lang w:val="fr-BE"/>
        </w:rPr>
        <w:t xml:space="preserve">Les jeunes sont désireux de </w:t>
      </w:r>
      <w:r w:rsidRPr="00984EA9">
        <w:rPr>
          <w:b/>
          <w:noProof/>
          <w:lang w:val="fr-BE"/>
        </w:rPr>
        <w:t>nouer des contacts et</w:t>
      </w:r>
      <w:r w:rsidRPr="00984EA9">
        <w:rPr>
          <w:noProof/>
          <w:lang w:val="fr-BE"/>
        </w:rPr>
        <w:t xml:space="preserve"> d’</w:t>
      </w:r>
      <w:r w:rsidRPr="00984EA9">
        <w:rPr>
          <w:b/>
          <w:noProof/>
          <w:lang w:val="fr-BE"/>
        </w:rPr>
        <w:t>échanger des idées</w:t>
      </w:r>
      <w:r w:rsidRPr="00984EA9">
        <w:rPr>
          <w:noProof/>
          <w:lang w:val="fr-BE"/>
        </w:rPr>
        <w:t xml:space="preserve"> avec leurs pairs dans le monde entier.</w:t>
      </w:r>
    </w:p>
    <w:p w14:paraId="3D2BBAD4" w14:textId="77777777" w:rsidR="00984EA9" w:rsidRPr="00984EA9" w:rsidRDefault="00984EA9" w:rsidP="00984EA9">
      <w:pPr>
        <w:jc w:val="both"/>
        <w:rPr>
          <w:rFonts w:cs="Times New Roman"/>
          <w:noProof/>
          <w:szCs w:val="24"/>
          <w:lang w:val="fr-BE"/>
        </w:rPr>
      </w:pPr>
      <w:r w:rsidRPr="00984EA9">
        <w:rPr>
          <w:noProof/>
          <w:lang w:val="fr-BE"/>
        </w:rPr>
        <w:t>L’action de l’UE vise à:</w:t>
      </w:r>
    </w:p>
    <w:p w14:paraId="51AB33DA" w14:textId="77777777" w:rsidR="00984EA9" w:rsidRPr="00984EA9" w:rsidRDefault="00984EA9" w:rsidP="00984EA9">
      <w:pPr>
        <w:pStyle w:val="ListParagraph"/>
        <w:numPr>
          <w:ilvl w:val="0"/>
          <w:numId w:val="92"/>
        </w:numPr>
        <w:jc w:val="both"/>
        <w:rPr>
          <w:rFonts w:cs="Times New Roman"/>
          <w:noProof/>
          <w:szCs w:val="24"/>
          <w:lang w:val="fr-BE"/>
        </w:rPr>
      </w:pPr>
      <w:r w:rsidRPr="00984EA9">
        <w:rPr>
          <w:noProof/>
          <w:lang w:val="fr-BE"/>
        </w:rPr>
        <w:t>promouvoir la participation des jeunes à l’</w:t>
      </w:r>
      <w:r w:rsidRPr="00984EA9">
        <w:rPr>
          <w:b/>
          <w:noProof/>
          <w:lang w:val="fr-BE"/>
        </w:rPr>
        <w:t>éducation à la citoyenneté mondiale</w:t>
      </w:r>
      <w:r w:rsidRPr="00984EA9">
        <w:rPr>
          <w:noProof/>
          <w:lang w:val="fr-BE"/>
        </w:rPr>
        <w:t xml:space="preserve"> afin de parvenir à une compréhension commune des problèmes planétaires et encourager les jeunes à agir conjointement;</w:t>
      </w:r>
    </w:p>
    <w:p w14:paraId="2FF10E0F" w14:textId="77777777" w:rsidR="00984EA9" w:rsidRPr="00984EA9" w:rsidRDefault="00984EA9" w:rsidP="00984EA9">
      <w:pPr>
        <w:pStyle w:val="ListParagraph"/>
        <w:numPr>
          <w:ilvl w:val="0"/>
          <w:numId w:val="92"/>
        </w:numPr>
        <w:jc w:val="both"/>
        <w:rPr>
          <w:rFonts w:cs="Times New Roman"/>
          <w:noProof/>
          <w:szCs w:val="24"/>
          <w:lang w:val="fr-BE"/>
        </w:rPr>
      </w:pPr>
      <w:r w:rsidRPr="00984EA9">
        <w:rPr>
          <w:noProof/>
          <w:lang w:val="fr-BE"/>
        </w:rPr>
        <w:t xml:space="preserve">accroître les </w:t>
      </w:r>
      <w:r w:rsidRPr="00984EA9">
        <w:rPr>
          <w:b/>
          <w:noProof/>
          <w:lang w:val="fr-BE"/>
        </w:rPr>
        <w:t>possibilités de mise en réseau</w:t>
      </w:r>
      <w:r w:rsidRPr="00984EA9">
        <w:rPr>
          <w:noProof/>
          <w:lang w:val="fr-BE"/>
        </w:rPr>
        <w:t xml:space="preserve"> pour les jeunes, notamment l’apprentissage et les échanges entre pairs;</w:t>
      </w:r>
    </w:p>
    <w:p w14:paraId="4DB52373" w14:textId="77777777" w:rsidR="00984EA9" w:rsidRPr="00984EA9" w:rsidRDefault="00984EA9" w:rsidP="00984EA9">
      <w:pPr>
        <w:pStyle w:val="ListParagraph"/>
        <w:numPr>
          <w:ilvl w:val="0"/>
          <w:numId w:val="92"/>
        </w:numPr>
        <w:jc w:val="both"/>
        <w:rPr>
          <w:rFonts w:cs="Times New Roman"/>
          <w:noProof/>
          <w:szCs w:val="24"/>
          <w:lang w:val="fr-BE"/>
        </w:rPr>
      </w:pPr>
      <w:r w:rsidRPr="00984EA9">
        <w:rPr>
          <w:noProof/>
          <w:lang w:val="fr-BE"/>
        </w:rPr>
        <w:t xml:space="preserve">encourager la participation des jeunes, notamment de ceux qui sont issus de populations autochtones, dans le domaine de la culture et aux </w:t>
      </w:r>
      <w:r w:rsidRPr="00984EA9">
        <w:rPr>
          <w:b/>
          <w:noProof/>
          <w:lang w:val="fr-BE"/>
        </w:rPr>
        <w:t>dialogues interculturels et interconfessionnels</w:t>
      </w:r>
      <w:r w:rsidRPr="00984EA9">
        <w:rPr>
          <w:noProof/>
          <w:lang w:val="fr-BE"/>
        </w:rPr>
        <w:t>, pour combattre la discrimination et le racisme;</w:t>
      </w:r>
    </w:p>
    <w:p w14:paraId="391DCFFD" w14:textId="77777777" w:rsidR="00984EA9" w:rsidRPr="00984EA9" w:rsidRDefault="00984EA9" w:rsidP="00984EA9">
      <w:pPr>
        <w:pStyle w:val="ListParagraph"/>
        <w:numPr>
          <w:ilvl w:val="0"/>
          <w:numId w:val="92"/>
        </w:numPr>
        <w:jc w:val="both"/>
        <w:rPr>
          <w:rFonts w:cs="Times New Roman"/>
          <w:noProof/>
          <w:szCs w:val="24"/>
          <w:lang w:val="fr-BE"/>
        </w:rPr>
      </w:pPr>
      <w:r w:rsidRPr="00984EA9">
        <w:rPr>
          <w:noProof/>
          <w:lang w:val="fr-BE"/>
        </w:rPr>
        <w:t xml:space="preserve">accroître la </w:t>
      </w:r>
      <w:r w:rsidRPr="00984EA9">
        <w:rPr>
          <w:b/>
          <w:noProof/>
          <w:lang w:val="fr-BE"/>
        </w:rPr>
        <w:t>qualité</w:t>
      </w:r>
      <w:r w:rsidRPr="00984EA9">
        <w:rPr>
          <w:noProof/>
          <w:lang w:val="fr-BE"/>
        </w:rPr>
        <w:t xml:space="preserve"> </w:t>
      </w:r>
      <w:r w:rsidRPr="00984EA9">
        <w:rPr>
          <w:b/>
          <w:noProof/>
          <w:lang w:val="fr-BE"/>
        </w:rPr>
        <w:t>et</w:t>
      </w:r>
      <w:r w:rsidRPr="00984EA9">
        <w:rPr>
          <w:noProof/>
          <w:lang w:val="fr-BE"/>
        </w:rPr>
        <w:t xml:space="preserve"> la </w:t>
      </w:r>
      <w:r w:rsidRPr="00984EA9">
        <w:rPr>
          <w:b/>
          <w:noProof/>
          <w:lang w:val="fr-BE"/>
        </w:rPr>
        <w:t>pertinence des informations</w:t>
      </w:r>
      <w:r w:rsidRPr="00984EA9">
        <w:rPr>
          <w:noProof/>
          <w:lang w:val="fr-BE"/>
        </w:rPr>
        <w:t xml:space="preserve"> destinées aux jeunes et améliorer la communication adaptée aux enfants et aux jeunes.</w:t>
      </w:r>
    </w:p>
    <w:p w14:paraId="47C0F540" w14:textId="77777777" w:rsidR="00984EA9" w:rsidRPr="00D27DBF" w:rsidRDefault="00984EA9" w:rsidP="00984EA9">
      <w:pPr>
        <w:pStyle w:val="ListParagraph"/>
        <w:spacing w:line="257" w:lineRule="auto"/>
        <w:jc w:val="both"/>
        <w:rPr>
          <w:rFonts w:cs="Times New Roman"/>
          <w:noProof/>
          <w:szCs w:val="24"/>
          <w:lang w:val="fr-BE"/>
        </w:rPr>
      </w:pPr>
    </w:p>
    <w:tbl>
      <w:tblPr>
        <w:tblStyle w:val="TableGrid"/>
        <w:tblW w:w="0" w:type="auto"/>
        <w:tblLook w:val="04A0" w:firstRow="1" w:lastRow="0" w:firstColumn="1" w:lastColumn="0" w:noHBand="0" w:noVBand="1"/>
      </w:tblPr>
      <w:tblGrid>
        <w:gridCol w:w="9016"/>
      </w:tblGrid>
      <w:tr w:rsidR="00984EA9" w:rsidRPr="004C6E2E" w14:paraId="36AAED4D" w14:textId="77777777" w:rsidTr="008C667F">
        <w:tc>
          <w:tcPr>
            <w:tcW w:w="9242" w:type="dxa"/>
          </w:tcPr>
          <w:p w14:paraId="508D7802" w14:textId="77777777" w:rsidR="00984EA9" w:rsidRPr="00984EA9" w:rsidRDefault="00984EA9" w:rsidP="00984EA9">
            <w:pPr>
              <w:rPr>
                <w:rFonts w:cs="Times New Roman"/>
                <w:b/>
                <w:noProof/>
                <w:szCs w:val="24"/>
                <w:lang w:val="fr-BE"/>
              </w:rPr>
            </w:pPr>
          </w:p>
          <w:p w14:paraId="5E41C3CF" w14:textId="77777777" w:rsidR="00984EA9" w:rsidRPr="008C667F" w:rsidRDefault="00984EA9" w:rsidP="00984EA9">
            <w:pPr>
              <w:rPr>
                <w:rFonts w:cs="Times New Roman"/>
                <w:b/>
                <w:noProof/>
                <w:szCs w:val="24"/>
                <w:lang w:val="fr-BE"/>
              </w:rPr>
            </w:pPr>
            <w:r w:rsidRPr="008C667F">
              <w:rPr>
                <w:noProof/>
                <w:lang w:val="fr-BE"/>
              </w:rPr>
              <w:t xml:space="preserve">Afin de favoriser l’apprentissage et la compréhension mutuels, </w:t>
            </w:r>
            <w:r w:rsidRPr="008C667F">
              <w:rPr>
                <w:b/>
                <w:noProof/>
                <w:lang w:val="fr-BE"/>
              </w:rPr>
              <w:t>l’UE lancera:</w:t>
            </w:r>
          </w:p>
          <w:p w14:paraId="1C01C94C" w14:textId="77777777" w:rsidR="00984EA9" w:rsidRPr="008C667F" w:rsidRDefault="00984EA9" w:rsidP="00984EA9">
            <w:pPr>
              <w:rPr>
                <w:rFonts w:cs="Times New Roman"/>
                <w:b/>
                <w:noProof/>
                <w:szCs w:val="24"/>
                <w:lang w:val="fr-BE"/>
              </w:rPr>
            </w:pPr>
          </w:p>
          <w:p w14:paraId="0B942E12" w14:textId="77777777" w:rsidR="00984EA9" w:rsidRPr="008C667F" w:rsidRDefault="00984EA9" w:rsidP="00984EA9">
            <w:pPr>
              <w:pStyle w:val="ListParagraph"/>
              <w:numPr>
                <w:ilvl w:val="0"/>
                <w:numId w:val="98"/>
              </w:numPr>
              <w:jc w:val="both"/>
              <w:rPr>
                <w:rFonts w:cs="Times New Roman"/>
                <w:i/>
                <w:noProof/>
                <w:szCs w:val="24"/>
                <w:lang w:val="fr-BE"/>
              </w:rPr>
            </w:pPr>
            <w:r w:rsidRPr="008C667F">
              <w:rPr>
                <w:noProof/>
                <w:lang w:val="fr-BE"/>
              </w:rPr>
              <w:t>l’</w:t>
            </w:r>
            <w:r w:rsidRPr="008C667F">
              <w:rPr>
                <w:b/>
                <w:noProof/>
                <w:lang w:val="fr-BE"/>
              </w:rPr>
              <w:t>Académie de la jeunesse Afrique-Europe</w:t>
            </w:r>
            <w:r w:rsidRPr="008C667F">
              <w:rPr>
                <w:noProof/>
                <w:lang w:val="fr-BE"/>
              </w:rPr>
              <w:t>, qui fournira aux jeunes leaders, dans leurs domaines et communautés respectifs, des possibilités de nouer des contacts, d’échanger, d’améliorer leurs compétences en matière de leadership et de créer un réseau d’acteurs du changement.</w:t>
            </w:r>
            <w:r w:rsidRPr="008C667F">
              <w:rPr>
                <w:i/>
                <w:noProof/>
                <w:lang w:val="fr-BE"/>
              </w:rPr>
              <w:t xml:space="preserve"> </w:t>
            </w:r>
          </w:p>
          <w:p w14:paraId="4EB82AA0" w14:textId="77777777" w:rsidR="00984EA9" w:rsidRPr="008C667F" w:rsidRDefault="00984EA9" w:rsidP="00984EA9">
            <w:pPr>
              <w:jc w:val="both"/>
              <w:rPr>
                <w:rFonts w:cs="Times New Roman"/>
                <w:noProof/>
                <w:szCs w:val="24"/>
                <w:lang w:val="fr-BE"/>
              </w:rPr>
            </w:pPr>
          </w:p>
          <w:p w14:paraId="0A481DE9" w14:textId="77777777" w:rsidR="00984EA9" w:rsidRPr="008C667F" w:rsidRDefault="00984EA9" w:rsidP="00984EA9">
            <w:pPr>
              <w:jc w:val="both"/>
              <w:rPr>
                <w:rFonts w:cs="Times New Roman"/>
                <w:b/>
                <w:noProof/>
                <w:szCs w:val="24"/>
                <w:lang w:val="fr-BE"/>
              </w:rPr>
            </w:pPr>
            <w:r w:rsidRPr="008C667F">
              <w:rPr>
                <w:noProof/>
                <w:lang w:val="fr-BE"/>
              </w:rPr>
              <w:t xml:space="preserve">Par ailleurs, l’UE contribuera à </w:t>
            </w:r>
            <w:r w:rsidRPr="008C667F">
              <w:rPr>
                <w:b/>
                <w:noProof/>
                <w:lang w:val="fr-BE"/>
              </w:rPr>
              <w:t>promouvoir les contacts interpersonnels entre les jeunes</w:t>
            </w:r>
            <w:r w:rsidRPr="008C667F">
              <w:rPr>
                <w:noProof/>
                <w:lang w:val="fr-BE"/>
              </w:rPr>
              <w:t xml:space="preserve"> au moyen des </w:t>
            </w:r>
            <w:r w:rsidRPr="008C667F">
              <w:rPr>
                <w:b/>
                <w:noProof/>
                <w:lang w:val="fr-BE"/>
              </w:rPr>
              <w:t>initiatives existantes suivantes</w:t>
            </w:r>
            <w:r w:rsidRPr="008C667F">
              <w:rPr>
                <w:noProof/>
                <w:lang w:val="fr-BE"/>
              </w:rPr>
              <w:t>:</w:t>
            </w:r>
          </w:p>
          <w:p w14:paraId="0BB028B3" w14:textId="77777777" w:rsidR="00984EA9" w:rsidRPr="008C667F" w:rsidRDefault="00984EA9" w:rsidP="00984EA9">
            <w:pPr>
              <w:rPr>
                <w:rFonts w:cs="Times New Roman"/>
                <w:noProof/>
                <w:szCs w:val="24"/>
                <w:lang w:val="fr-BE"/>
              </w:rPr>
            </w:pPr>
          </w:p>
          <w:p w14:paraId="0015FF39" w14:textId="77777777" w:rsidR="00984EA9" w:rsidRPr="008C667F" w:rsidRDefault="00984EA9" w:rsidP="00984EA9">
            <w:pPr>
              <w:pStyle w:val="ListParagraph"/>
              <w:numPr>
                <w:ilvl w:val="0"/>
                <w:numId w:val="83"/>
              </w:numPr>
              <w:jc w:val="both"/>
              <w:rPr>
                <w:rFonts w:cs="Times New Roman"/>
                <w:noProof/>
                <w:szCs w:val="24"/>
                <w:lang w:val="fr-BE"/>
              </w:rPr>
            </w:pPr>
            <w:r w:rsidRPr="008C667F">
              <w:rPr>
                <w:noProof/>
                <w:lang w:val="fr-BE"/>
              </w:rPr>
              <w:t>l’</w:t>
            </w:r>
            <w:r w:rsidRPr="008C667F">
              <w:rPr>
                <w:b/>
                <w:noProof/>
                <w:lang w:val="fr-BE"/>
              </w:rPr>
              <w:t>initiative EU Alumni</w:t>
            </w:r>
            <w:r w:rsidRPr="008C667F">
              <w:rPr>
                <w:noProof/>
                <w:lang w:val="fr-BE"/>
              </w:rPr>
              <w:t xml:space="preserve"> et les </w:t>
            </w:r>
            <w:r w:rsidRPr="008C667F">
              <w:rPr>
                <w:b/>
                <w:noProof/>
                <w:lang w:val="fr-BE"/>
              </w:rPr>
              <w:t>actions de diplomatie publique</w:t>
            </w:r>
            <w:r w:rsidRPr="008C667F">
              <w:rPr>
                <w:noProof/>
                <w:lang w:val="fr-BE"/>
              </w:rPr>
              <w:t xml:space="preserve"> visant à permettre aux jeunes qui participent aux programmes de l’UE de promouvoir les réseaux mondiaux et locaux et d’informer leurs pairs, en particulier les jeunes défavorisés, des possibilités offertes par l’UE et ses États membres;</w:t>
            </w:r>
          </w:p>
          <w:p w14:paraId="66ECD6EA" w14:textId="77777777" w:rsidR="00984EA9" w:rsidRPr="008C667F" w:rsidRDefault="00984EA9" w:rsidP="00984EA9">
            <w:pPr>
              <w:pStyle w:val="ListParagraph"/>
              <w:jc w:val="both"/>
              <w:rPr>
                <w:rFonts w:cs="Times New Roman"/>
                <w:noProof/>
                <w:szCs w:val="24"/>
                <w:lang w:val="fr-BE"/>
              </w:rPr>
            </w:pPr>
          </w:p>
          <w:p w14:paraId="26FDCB78" w14:textId="77777777" w:rsidR="00984EA9" w:rsidRPr="008C667F" w:rsidRDefault="00984EA9" w:rsidP="00984EA9">
            <w:pPr>
              <w:pStyle w:val="ListParagraph"/>
              <w:numPr>
                <w:ilvl w:val="0"/>
                <w:numId w:val="83"/>
              </w:numPr>
              <w:jc w:val="both"/>
              <w:rPr>
                <w:rFonts w:eastAsia="Times New Roman" w:cs="Times New Roman"/>
                <w:noProof/>
                <w:szCs w:val="24"/>
                <w:lang w:val="fr-BE"/>
              </w:rPr>
            </w:pPr>
            <w:r w:rsidRPr="008C667F">
              <w:rPr>
                <w:noProof/>
                <w:lang w:val="fr-BE"/>
              </w:rPr>
              <w:t xml:space="preserve">le </w:t>
            </w:r>
            <w:r w:rsidRPr="008C667F">
              <w:rPr>
                <w:b/>
                <w:noProof/>
                <w:lang w:val="fr-BE"/>
              </w:rPr>
              <w:t>portail européen de la jeunesse</w:t>
            </w:r>
            <w:r w:rsidRPr="008C667F">
              <w:rPr>
                <w:noProof/>
                <w:lang w:val="fr-BE"/>
              </w:rPr>
              <w:t>, qui facilite l’accès à des informations de qualité sur les initiatives et les possibilités offertes aux jeunes dans les pays partenaires;</w:t>
            </w:r>
          </w:p>
          <w:p w14:paraId="71737064" w14:textId="77777777" w:rsidR="00984EA9" w:rsidRPr="008C667F" w:rsidRDefault="00984EA9" w:rsidP="00984EA9">
            <w:pPr>
              <w:pStyle w:val="ListParagraph"/>
              <w:rPr>
                <w:rFonts w:eastAsia="Times New Roman" w:cs="Times New Roman"/>
                <w:noProof/>
                <w:szCs w:val="24"/>
                <w:lang w:val="fr-BE"/>
              </w:rPr>
            </w:pPr>
          </w:p>
          <w:p w14:paraId="74AB9633" w14:textId="77777777" w:rsidR="00984EA9" w:rsidRPr="008C667F" w:rsidRDefault="00984EA9" w:rsidP="00984EA9">
            <w:pPr>
              <w:pStyle w:val="ListParagraph"/>
              <w:numPr>
                <w:ilvl w:val="0"/>
                <w:numId w:val="83"/>
              </w:numPr>
              <w:jc w:val="both"/>
              <w:rPr>
                <w:rFonts w:cs="Times New Roman"/>
                <w:iCs/>
                <w:noProof/>
                <w:szCs w:val="24"/>
                <w:lang w:val="fr-BE"/>
              </w:rPr>
            </w:pPr>
            <w:r w:rsidRPr="008C667F">
              <w:rPr>
                <w:noProof/>
                <w:lang w:val="fr-BE"/>
              </w:rPr>
              <w:t xml:space="preserve">le </w:t>
            </w:r>
            <w:r w:rsidRPr="008C667F">
              <w:rPr>
                <w:b/>
                <w:noProof/>
                <w:lang w:val="fr-BE"/>
              </w:rPr>
              <w:t>programme pour l’éducation et la sensibilisation aux problèmes de développement (DEAR)</w:t>
            </w:r>
            <w:r w:rsidRPr="008C667F">
              <w:rPr>
                <w:noProof/>
                <w:lang w:val="fr-BE"/>
              </w:rPr>
              <w:t xml:space="preserve">, qui se concentrera davantage sur la participation des jeunes et encouragera la mobilisation des jeunes dans le monde entier; </w:t>
            </w:r>
          </w:p>
          <w:p w14:paraId="75AE15B0" w14:textId="77777777" w:rsidR="00984EA9" w:rsidRPr="008C667F" w:rsidRDefault="00984EA9" w:rsidP="00984EA9">
            <w:pPr>
              <w:jc w:val="both"/>
              <w:rPr>
                <w:rFonts w:cs="Times New Roman"/>
                <w:iCs/>
                <w:noProof/>
                <w:szCs w:val="24"/>
                <w:lang w:val="fr-BE"/>
              </w:rPr>
            </w:pPr>
          </w:p>
          <w:p w14:paraId="3283082F" w14:textId="77777777" w:rsidR="00984EA9" w:rsidRPr="008C667F" w:rsidRDefault="00984EA9" w:rsidP="00984EA9">
            <w:pPr>
              <w:pStyle w:val="ListParagraph"/>
              <w:numPr>
                <w:ilvl w:val="0"/>
                <w:numId w:val="83"/>
              </w:numPr>
              <w:jc w:val="both"/>
              <w:rPr>
                <w:rFonts w:cs="Times New Roman"/>
                <w:noProof/>
                <w:szCs w:val="24"/>
                <w:lang w:val="fr-BE"/>
              </w:rPr>
            </w:pPr>
            <w:r w:rsidRPr="008C667F">
              <w:rPr>
                <w:noProof/>
                <w:lang w:val="fr-BE"/>
              </w:rPr>
              <w:t xml:space="preserve">le programme </w:t>
            </w:r>
            <w:r w:rsidRPr="008C667F">
              <w:rPr>
                <w:b/>
                <w:noProof/>
                <w:lang w:val="fr-BE"/>
              </w:rPr>
              <w:t>Global Erasmus+ Alumni Mentoring</w:t>
            </w:r>
            <w:r w:rsidRPr="008C667F">
              <w:rPr>
                <w:noProof/>
                <w:lang w:val="fr-BE"/>
              </w:rPr>
              <w:t xml:space="preserve">, qui met en relation les anciens étudiants Erasmus+ et les participants potentiels à Erasmus+, y compris en dehors de l’UE; </w:t>
            </w:r>
          </w:p>
          <w:p w14:paraId="67DDC7AB" w14:textId="77777777" w:rsidR="00984EA9" w:rsidRPr="008C667F" w:rsidRDefault="00984EA9" w:rsidP="00984EA9">
            <w:pPr>
              <w:pStyle w:val="ListParagraph"/>
              <w:jc w:val="both"/>
              <w:rPr>
                <w:rFonts w:cs="Times New Roman"/>
                <w:iCs/>
                <w:noProof/>
                <w:szCs w:val="24"/>
                <w:lang w:val="fr-BE"/>
              </w:rPr>
            </w:pPr>
          </w:p>
          <w:p w14:paraId="4241C7BC" w14:textId="77777777" w:rsidR="00984EA9" w:rsidRPr="008C667F" w:rsidRDefault="00984EA9" w:rsidP="00984EA9">
            <w:pPr>
              <w:pStyle w:val="ListParagraph"/>
              <w:numPr>
                <w:ilvl w:val="0"/>
                <w:numId w:val="83"/>
              </w:numPr>
              <w:jc w:val="both"/>
              <w:rPr>
                <w:rFonts w:cs="Times New Roman"/>
                <w:iCs/>
                <w:noProof/>
                <w:szCs w:val="24"/>
                <w:lang w:val="fr-BE"/>
              </w:rPr>
            </w:pPr>
            <w:r w:rsidRPr="008C667F">
              <w:rPr>
                <w:noProof/>
                <w:lang w:val="fr-BE"/>
              </w:rPr>
              <w:t xml:space="preserve">le nouveau programme </w:t>
            </w:r>
            <w:r w:rsidRPr="008C667F">
              <w:rPr>
                <w:b/>
                <w:noProof/>
                <w:lang w:val="fr-BE"/>
              </w:rPr>
              <w:t>Youth Europe Sahel</w:t>
            </w:r>
            <w:r w:rsidRPr="008C667F">
              <w:rPr>
                <w:noProof/>
                <w:lang w:val="fr-BE"/>
              </w:rPr>
              <w:t>, qui vise à soutenir la participation des jeunes et à promouvoir le dialogue interculturel, la cohésion humaine et les droits de l’homme, ainsi qu’à créer une plateforme pour informer les jeunes de la région des possibilités de développement personnel et professionnel;</w:t>
            </w:r>
          </w:p>
          <w:p w14:paraId="70983E40" w14:textId="77777777" w:rsidR="00984EA9" w:rsidRPr="008C667F" w:rsidRDefault="00984EA9" w:rsidP="00984EA9">
            <w:pPr>
              <w:pStyle w:val="ListParagraph"/>
              <w:jc w:val="both"/>
              <w:rPr>
                <w:rFonts w:cs="Times New Roman"/>
                <w:iCs/>
                <w:noProof/>
                <w:szCs w:val="24"/>
                <w:lang w:val="fr-BE"/>
              </w:rPr>
            </w:pPr>
          </w:p>
          <w:p w14:paraId="1B991DFB" w14:textId="77777777" w:rsidR="00984EA9" w:rsidRPr="008C667F" w:rsidRDefault="00984EA9" w:rsidP="00984EA9">
            <w:pPr>
              <w:pStyle w:val="ListParagraph"/>
              <w:numPr>
                <w:ilvl w:val="0"/>
                <w:numId w:val="83"/>
              </w:numPr>
              <w:jc w:val="both"/>
              <w:rPr>
                <w:rFonts w:cs="Times New Roman"/>
                <w:bCs/>
                <w:noProof/>
                <w:szCs w:val="24"/>
                <w:lang w:val="fr-BE"/>
              </w:rPr>
            </w:pPr>
            <w:r w:rsidRPr="008C667F">
              <w:rPr>
                <w:noProof/>
                <w:lang w:val="fr-BE"/>
              </w:rPr>
              <w:t>le</w:t>
            </w:r>
            <w:r w:rsidRPr="008C667F">
              <w:rPr>
                <w:b/>
                <w:noProof/>
                <w:lang w:val="fr-BE"/>
              </w:rPr>
              <w:t xml:space="preserve"> programme Global Cultural Relations</w:t>
            </w:r>
            <w:r w:rsidRPr="008C667F">
              <w:rPr>
                <w:noProof/>
                <w:lang w:val="fr-BE"/>
              </w:rPr>
              <w:t xml:space="preserve"> et les </w:t>
            </w:r>
            <w:r w:rsidRPr="008C667F">
              <w:rPr>
                <w:b/>
                <w:noProof/>
                <w:lang w:val="fr-BE"/>
              </w:rPr>
              <w:t>actions en faveur des artistes africains et européens</w:t>
            </w:r>
            <w:r w:rsidRPr="008C667F">
              <w:rPr>
                <w:noProof/>
                <w:lang w:val="fr-BE"/>
              </w:rPr>
              <w:t xml:space="preserve">, qui ont pour objectif de promouvoir le dialogue interculturel, la mobilité et la cocréation entre les jeunes artistes et les professionnels de la culture des pays partenaires et de l’UE;  </w:t>
            </w:r>
          </w:p>
          <w:p w14:paraId="5C1FDC0E" w14:textId="77777777" w:rsidR="00984EA9" w:rsidRPr="008C667F" w:rsidRDefault="00984EA9" w:rsidP="00984EA9">
            <w:pPr>
              <w:rPr>
                <w:noProof/>
                <w:lang w:val="fr-BE"/>
              </w:rPr>
            </w:pPr>
            <w:r w:rsidRPr="008C667F">
              <w:rPr>
                <w:noProof/>
                <w:lang w:val="fr-BE"/>
              </w:rPr>
              <w:t xml:space="preserve"> </w:t>
            </w:r>
          </w:p>
          <w:p w14:paraId="4D49F5ED" w14:textId="77777777" w:rsidR="00984EA9" w:rsidRPr="008C667F" w:rsidRDefault="00984EA9" w:rsidP="00984EA9">
            <w:pPr>
              <w:pStyle w:val="ListParagraph"/>
              <w:numPr>
                <w:ilvl w:val="0"/>
                <w:numId w:val="83"/>
              </w:numPr>
              <w:jc w:val="both"/>
              <w:rPr>
                <w:rFonts w:eastAsia="Times New Roman" w:cs="Times New Roman"/>
                <w:noProof/>
                <w:szCs w:val="24"/>
                <w:lang w:val="fr-BE"/>
              </w:rPr>
            </w:pPr>
            <w:r w:rsidRPr="008C667F">
              <w:rPr>
                <w:noProof/>
                <w:lang w:val="fr-BE"/>
              </w:rPr>
              <w:t>l’</w:t>
            </w:r>
            <w:r w:rsidRPr="008C667F">
              <w:rPr>
                <w:b/>
                <w:noProof/>
                <w:lang w:val="fr-BE"/>
              </w:rPr>
              <w:t>Office régional de coopération pour la jeunesse dans les Balkans occidentaux</w:t>
            </w:r>
            <w:r w:rsidRPr="008C667F">
              <w:rPr>
                <w:noProof/>
                <w:lang w:val="fr-BE"/>
              </w:rPr>
              <w:t>, qui promeut l’esprit de réconciliation et de compréhension entre les jeunes grâce à des programmes d’échanges de jeunes et à la coopération entre les jeunes dans la région;</w:t>
            </w:r>
          </w:p>
          <w:p w14:paraId="296C7411" w14:textId="77777777" w:rsidR="00984EA9" w:rsidRPr="008C667F" w:rsidRDefault="00984EA9" w:rsidP="00984EA9">
            <w:pPr>
              <w:pStyle w:val="ListParagraph"/>
              <w:rPr>
                <w:rFonts w:eastAsia="Times New Roman" w:cs="Times New Roman"/>
                <w:noProof/>
                <w:szCs w:val="24"/>
                <w:lang w:val="fr-BE"/>
              </w:rPr>
            </w:pPr>
          </w:p>
          <w:p w14:paraId="40AD8A64" w14:textId="77777777" w:rsidR="00984EA9" w:rsidRPr="008C667F" w:rsidRDefault="00984EA9" w:rsidP="00984EA9">
            <w:pPr>
              <w:pStyle w:val="ListParagraph"/>
              <w:numPr>
                <w:ilvl w:val="0"/>
                <w:numId w:val="83"/>
              </w:numPr>
              <w:jc w:val="both"/>
              <w:rPr>
                <w:rFonts w:eastAsia="Times New Roman" w:cs="Times New Roman"/>
                <w:noProof/>
                <w:szCs w:val="24"/>
                <w:lang w:val="fr-BE"/>
              </w:rPr>
            </w:pPr>
            <w:r w:rsidRPr="008C667F">
              <w:rPr>
                <w:noProof/>
                <w:lang w:val="fr-BE"/>
              </w:rPr>
              <w:t xml:space="preserve">le </w:t>
            </w:r>
            <w:r w:rsidRPr="008C667F">
              <w:rPr>
                <w:b/>
                <w:noProof/>
                <w:lang w:val="fr-BE"/>
              </w:rPr>
              <w:t>corps européen de solidarité</w:t>
            </w:r>
            <w:r w:rsidRPr="008C667F">
              <w:rPr>
                <w:noProof/>
                <w:lang w:val="fr-BE"/>
              </w:rPr>
              <w:t xml:space="preserve">, qui encourage la participation des jeunes à des projets de volontariat et de solidarité; </w:t>
            </w:r>
          </w:p>
          <w:p w14:paraId="5CA2EC7A" w14:textId="77777777" w:rsidR="00984EA9" w:rsidRPr="008C667F" w:rsidRDefault="00984EA9" w:rsidP="00984EA9">
            <w:pPr>
              <w:pStyle w:val="ListParagraph"/>
              <w:rPr>
                <w:rFonts w:eastAsia="Times New Roman" w:cs="Times New Roman"/>
                <w:noProof/>
                <w:szCs w:val="24"/>
                <w:lang w:val="fr-BE"/>
              </w:rPr>
            </w:pPr>
          </w:p>
          <w:p w14:paraId="7156EF77" w14:textId="77777777" w:rsidR="00984EA9" w:rsidRPr="008C667F" w:rsidRDefault="00984EA9" w:rsidP="00984EA9">
            <w:pPr>
              <w:pStyle w:val="ListParagraph"/>
              <w:numPr>
                <w:ilvl w:val="0"/>
                <w:numId w:val="83"/>
              </w:numPr>
              <w:jc w:val="both"/>
              <w:rPr>
                <w:noProof/>
                <w:lang w:val="fr-BE"/>
              </w:rPr>
            </w:pPr>
            <w:r w:rsidRPr="008C667F">
              <w:rPr>
                <w:noProof/>
                <w:lang w:val="fr-BE"/>
              </w:rPr>
              <w:t xml:space="preserve">les </w:t>
            </w:r>
            <w:r w:rsidRPr="008C667F">
              <w:rPr>
                <w:b/>
                <w:noProof/>
                <w:lang w:val="fr-BE"/>
              </w:rPr>
              <w:t>partenariats politiques et de sensibilisation de l’UE</w:t>
            </w:r>
            <w:r>
              <w:rPr>
                <w:rStyle w:val="FootnoteReference"/>
                <w:rFonts w:eastAsia="Times New Roman" w:cs="Times New Roman"/>
                <w:noProof/>
                <w:szCs w:val="24"/>
              </w:rPr>
              <w:footnoteReference w:id="65"/>
            </w:r>
            <w:r w:rsidRPr="008C667F">
              <w:rPr>
                <w:noProof/>
                <w:lang w:val="fr-BE"/>
              </w:rPr>
              <w:t>, afin d’améliorer la compréhension et la confiance mutuelles grâce à des activités de diplomatie publique;</w:t>
            </w:r>
          </w:p>
          <w:p w14:paraId="2F2D9EB2" w14:textId="77777777" w:rsidR="00984EA9" w:rsidRPr="008C667F" w:rsidRDefault="00984EA9" w:rsidP="00984EA9">
            <w:pPr>
              <w:pStyle w:val="ListParagraph"/>
              <w:rPr>
                <w:noProof/>
                <w:lang w:val="fr-BE" w:eastAsia="fr-BE"/>
              </w:rPr>
            </w:pPr>
          </w:p>
          <w:p w14:paraId="042DCCE3" w14:textId="77777777" w:rsidR="00984EA9" w:rsidRPr="008C667F" w:rsidRDefault="00984EA9" w:rsidP="00984EA9">
            <w:pPr>
              <w:pStyle w:val="ListParagraph"/>
              <w:numPr>
                <w:ilvl w:val="0"/>
                <w:numId w:val="83"/>
              </w:numPr>
              <w:jc w:val="both"/>
              <w:rPr>
                <w:noProof/>
                <w:lang w:val="fr-BE"/>
              </w:rPr>
            </w:pPr>
            <w:r w:rsidRPr="008C667F">
              <w:rPr>
                <w:noProof/>
                <w:lang w:val="fr-BE"/>
              </w:rPr>
              <w:t>des campagnes qui connectent les jeunes du monde entier en vue de militer pour la transition écologique, telles que la campagne </w:t>
            </w:r>
            <w:r w:rsidRPr="008C667F">
              <w:rPr>
                <w:b/>
                <w:noProof/>
                <w:lang w:val="fr-BE"/>
              </w:rPr>
              <w:t>Green Track</w:t>
            </w:r>
            <w:r w:rsidRPr="008C667F">
              <w:rPr>
                <w:noProof/>
                <w:lang w:val="fr-BE"/>
              </w:rPr>
              <w:t xml:space="preserve"> ou la future campagne </w:t>
            </w:r>
            <w:r w:rsidRPr="008C667F">
              <w:rPr>
                <w:b/>
                <w:noProof/>
                <w:lang w:val="fr-BE"/>
              </w:rPr>
              <w:t>#ReFashionNow</w:t>
            </w:r>
            <w:r w:rsidRPr="008C667F">
              <w:rPr>
                <w:noProof/>
                <w:lang w:val="fr-BE"/>
              </w:rPr>
              <w:t xml:space="preserve"> destinée à donner aux jeunes consommateurs les moyens d’agir en faveur de textiles durables. </w:t>
            </w:r>
          </w:p>
          <w:p w14:paraId="6C19D91C" w14:textId="77777777" w:rsidR="00984EA9" w:rsidRPr="008C667F" w:rsidRDefault="00984EA9" w:rsidP="00984EA9">
            <w:pPr>
              <w:jc w:val="both"/>
              <w:rPr>
                <w:noProof/>
                <w:lang w:val="fr-BE"/>
              </w:rPr>
            </w:pPr>
          </w:p>
        </w:tc>
      </w:tr>
    </w:tbl>
    <w:p w14:paraId="565E6CA0" w14:textId="77777777" w:rsidR="00984EA9" w:rsidRDefault="00984EA9" w:rsidP="00984EA9">
      <w:pPr>
        <w:pStyle w:val="Heading1"/>
        <w:numPr>
          <w:ilvl w:val="0"/>
          <w:numId w:val="112"/>
        </w:numPr>
        <w:ind w:left="357" w:hanging="357"/>
        <w:rPr>
          <w:rFonts w:ascii="Times New Roman" w:eastAsia="Calibri" w:hAnsi="Times New Roman" w:cs="Times New Roman"/>
          <w:b/>
          <w:noProof/>
          <w:color w:val="auto"/>
          <w:sz w:val="24"/>
          <w:szCs w:val="24"/>
        </w:rPr>
      </w:pPr>
      <w:r>
        <w:rPr>
          <w:rFonts w:ascii="Times New Roman" w:hAnsi="Times New Roman"/>
          <w:b/>
          <w:noProof/>
          <w:color w:val="auto"/>
          <w:sz w:val="24"/>
        </w:rPr>
        <w:t>Suivi et rapports</w:t>
      </w:r>
    </w:p>
    <w:p w14:paraId="7F7A252A" w14:textId="77777777" w:rsidR="00984EA9" w:rsidRPr="008C667F" w:rsidRDefault="00984EA9" w:rsidP="00984EA9">
      <w:pPr>
        <w:spacing w:before="240"/>
        <w:jc w:val="both"/>
        <w:rPr>
          <w:noProof/>
          <w:lang w:val="fr-BE"/>
        </w:rPr>
      </w:pPr>
      <w:r w:rsidRPr="008C667F">
        <w:rPr>
          <w:noProof/>
          <w:lang w:val="fr-BE"/>
        </w:rPr>
        <w:t>La Commission, en coopération avec le Service européen pour l’action extérieure, suivra les progrès du plan d’action pour la jeunesse à mi-parcours et en fin de parcours au moyen des rapports périodiques sur la mise en œuvre de l’aide de l’UE, et conformément à d’autres cadres d’action et engagements en matière de droits de l’homme, d’égalité entre les femmes et les hommes et de jeunesse, de paix et de sécurité.</w:t>
      </w:r>
    </w:p>
    <w:p w14:paraId="0BF0C3CE" w14:textId="77777777" w:rsidR="00984EA9" w:rsidRPr="008C667F" w:rsidRDefault="00984EA9" w:rsidP="00984EA9">
      <w:pPr>
        <w:jc w:val="both"/>
        <w:rPr>
          <w:rFonts w:eastAsia="Times New Roman" w:cs="Times New Roman"/>
          <w:noProof/>
          <w:szCs w:val="24"/>
          <w:lang w:val="fr-BE"/>
        </w:rPr>
      </w:pPr>
      <w:r w:rsidRPr="008C667F">
        <w:rPr>
          <w:noProof/>
          <w:lang w:val="fr-BE"/>
        </w:rPr>
        <w:t xml:space="preserve">Les rapports de mise en œuvre suivront les </w:t>
      </w:r>
      <w:r w:rsidRPr="008C667F">
        <w:rPr>
          <w:b/>
          <w:noProof/>
          <w:lang w:val="fr-BE"/>
        </w:rPr>
        <w:t>changements institutionnels</w:t>
      </w:r>
      <w:r w:rsidRPr="008C667F">
        <w:rPr>
          <w:noProof/>
          <w:lang w:val="fr-BE"/>
        </w:rPr>
        <w:t xml:space="preserve"> allant dans le sens d’un renforcement de la </w:t>
      </w:r>
      <w:r w:rsidRPr="008C667F">
        <w:rPr>
          <w:b/>
          <w:noProof/>
          <w:lang w:val="fr-BE"/>
        </w:rPr>
        <w:t>participation des jeunes à l’élaboration des politiques de l’UE</w:t>
      </w:r>
      <w:r w:rsidRPr="008C667F">
        <w:rPr>
          <w:noProof/>
          <w:lang w:val="fr-BE"/>
        </w:rPr>
        <w:t xml:space="preserve"> ainsi que les </w:t>
      </w:r>
      <w:r w:rsidRPr="008C667F">
        <w:rPr>
          <w:b/>
          <w:noProof/>
          <w:lang w:val="fr-BE"/>
        </w:rPr>
        <w:t>progrès accomplis dans la réalisation des objectifs</w:t>
      </w:r>
      <w:r w:rsidRPr="008C667F">
        <w:rPr>
          <w:noProof/>
          <w:lang w:val="fr-BE"/>
        </w:rPr>
        <w:t xml:space="preserve"> des priorités thématiques </w:t>
      </w:r>
      <w:r w:rsidRPr="008C667F">
        <w:rPr>
          <w:b/>
          <w:noProof/>
          <w:lang w:val="fr-BE"/>
        </w:rPr>
        <w:t>du plan d’action pour la jeunesse</w:t>
      </w:r>
      <w:r w:rsidRPr="008C667F">
        <w:rPr>
          <w:noProof/>
          <w:lang w:val="fr-BE"/>
        </w:rPr>
        <w:t xml:space="preserve">. Un cadre de suivi sera élaboré au cours de la première année de mise en œuvre du plan d’action pour la jeunesse, en coopération avec des experts et des partenaires du secteur de la jeunesse, sur la base de données ventilées par âge et d’indicateurs spécifiques aux jeunes. </w:t>
      </w:r>
    </w:p>
    <w:p w14:paraId="2E947FF1" w14:textId="77777777" w:rsidR="00984EA9" w:rsidRPr="008C667F" w:rsidRDefault="00984EA9" w:rsidP="00984EA9">
      <w:pPr>
        <w:jc w:val="both"/>
        <w:rPr>
          <w:rFonts w:eastAsia="Times New Roman" w:cs="Times New Roman"/>
          <w:noProof/>
          <w:szCs w:val="24"/>
          <w:lang w:val="fr-BE"/>
        </w:rPr>
      </w:pPr>
      <w:r w:rsidRPr="008C667F">
        <w:rPr>
          <w:noProof/>
          <w:lang w:val="fr-BE"/>
        </w:rPr>
        <w:t>Une</w:t>
      </w:r>
      <w:r w:rsidRPr="008C667F">
        <w:rPr>
          <w:b/>
          <w:noProof/>
          <w:lang w:val="fr-BE"/>
        </w:rPr>
        <w:t xml:space="preserve"> évaluation de la mise en œuvre du plan d’action pour la jeunesse</w:t>
      </w:r>
      <w:r w:rsidRPr="008C667F">
        <w:rPr>
          <w:noProof/>
          <w:lang w:val="fr-BE"/>
        </w:rPr>
        <w:t xml:space="preserve"> sera lancée en temps utile pour alimenter le prochain cycle de programmation. </w:t>
      </w:r>
    </w:p>
    <w:p w14:paraId="11FD0CAE" w14:textId="77777777" w:rsidR="00984EA9" w:rsidRPr="00D27DBF" w:rsidRDefault="00984EA9" w:rsidP="00984EA9">
      <w:pPr>
        <w:jc w:val="both"/>
        <w:rPr>
          <w:rFonts w:eastAsia="Times New Roman" w:cs="Times New Roman"/>
          <w:noProof/>
          <w:szCs w:val="24"/>
          <w:lang w:val="fr-BE" w:eastAsia="fr-BE"/>
        </w:rPr>
      </w:pPr>
    </w:p>
    <w:p w14:paraId="33DC37AB" w14:textId="77777777" w:rsidR="00984EA9" w:rsidRPr="00C1680C" w:rsidRDefault="00984EA9" w:rsidP="00984EA9">
      <w:pPr>
        <w:pStyle w:val="Heading1"/>
        <w:numPr>
          <w:ilvl w:val="0"/>
          <w:numId w:val="112"/>
        </w:numPr>
        <w:ind w:left="357" w:hanging="357"/>
        <w:rPr>
          <w:rFonts w:ascii="Times New Roman" w:eastAsia="Calibri" w:hAnsi="Times New Roman" w:cs="Times New Roman"/>
          <w:b/>
          <w:noProof/>
          <w:color w:val="auto"/>
          <w:sz w:val="24"/>
          <w:szCs w:val="24"/>
        </w:rPr>
      </w:pPr>
      <w:r>
        <w:rPr>
          <w:rFonts w:ascii="Times New Roman" w:hAnsi="Times New Roman"/>
          <w:b/>
          <w:noProof/>
          <w:color w:val="auto"/>
          <w:sz w:val="24"/>
        </w:rPr>
        <w:t>Conclusion</w:t>
      </w:r>
    </w:p>
    <w:p w14:paraId="22506766" w14:textId="77777777" w:rsidR="00984EA9" w:rsidRPr="00984EA9" w:rsidRDefault="00984EA9" w:rsidP="00984EA9">
      <w:pPr>
        <w:spacing w:before="240"/>
        <w:jc w:val="both"/>
        <w:rPr>
          <w:rFonts w:eastAsia="Times New Roman" w:cs="Times New Roman"/>
          <w:noProof/>
          <w:szCs w:val="24"/>
          <w:lang w:val="fr-BE"/>
        </w:rPr>
      </w:pPr>
      <w:r w:rsidRPr="00984EA9">
        <w:rPr>
          <w:noProof/>
          <w:lang w:val="fr-BE"/>
        </w:rPr>
        <w:t xml:space="preserve">Avec le plan d’action pour la jeunesse dans l’action extérieure de l’UE, cette dernière reconnaît le rôle essentiel des jeunes en tant que </w:t>
      </w:r>
      <w:r w:rsidRPr="00984EA9">
        <w:rPr>
          <w:b/>
          <w:noProof/>
          <w:lang w:val="fr-BE"/>
        </w:rPr>
        <w:t>«rêveurs et bâtisseurs»</w:t>
      </w:r>
      <w:r>
        <w:rPr>
          <w:rStyle w:val="FootnoteReference"/>
          <w:b/>
          <w:noProof/>
          <w:lang w:val="en-US"/>
        </w:rPr>
        <w:footnoteReference w:id="66"/>
      </w:r>
      <w:r w:rsidRPr="00984EA9">
        <w:rPr>
          <w:noProof/>
          <w:lang w:val="fr-BE"/>
        </w:rPr>
        <w:t xml:space="preserve"> dans la recherche de solutions aux problèmes planétaires complexes et définit le cadre d’un partenariat solide entre elle et les jeunes.</w:t>
      </w:r>
    </w:p>
    <w:p w14:paraId="019B8A73" w14:textId="77777777" w:rsidR="00984EA9" w:rsidRPr="00984EA9" w:rsidRDefault="00984EA9" w:rsidP="00984EA9">
      <w:pPr>
        <w:spacing w:before="240"/>
        <w:jc w:val="both"/>
        <w:rPr>
          <w:rFonts w:eastAsia="Times New Roman" w:cs="Times New Roman"/>
          <w:noProof/>
          <w:szCs w:val="24"/>
          <w:lang w:val="fr-BE"/>
        </w:rPr>
      </w:pPr>
      <w:r w:rsidRPr="00984EA9">
        <w:rPr>
          <w:noProof/>
          <w:lang w:val="fr-BE"/>
        </w:rPr>
        <w:t xml:space="preserve">Par sa mise en œuvre, l’UE soutiendra la mobilisation des jeunes dans l’action extérieure, fournira aux jeunes et aux enfants un environnement propice à leur autonomisation et à leur participation ainsi que des possibilités en la matière, et favorisera l’établissement de ponts entre les jeunes du monde entier. </w:t>
      </w:r>
    </w:p>
    <w:p w14:paraId="471B21D0" w14:textId="77777777" w:rsidR="00984EA9" w:rsidRPr="00984EA9" w:rsidRDefault="00984EA9" w:rsidP="00984EA9">
      <w:pPr>
        <w:jc w:val="both"/>
        <w:rPr>
          <w:rFonts w:eastAsia="Times New Roman" w:cs="Times New Roman"/>
          <w:noProof/>
          <w:szCs w:val="24"/>
          <w:lang w:val="fr-BE"/>
        </w:rPr>
      </w:pPr>
      <w:r w:rsidRPr="00984EA9">
        <w:rPr>
          <w:noProof/>
          <w:lang w:val="fr-BE"/>
        </w:rPr>
        <w:t xml:space="preserve">Le plan d’action pour la jeunesse incarne une véritable volonté politique de faire entendre la voix des jeunes et des enfants dans le monde et constitue dans le même temps une feuille de route opérationnelle pour contribuer à la construction de sociétés plus démocratiques, plus égalitaires, plus durables et plus pacifiques pour les </w:t>
      </w:r>
      <w:r w:rsidRPr="00984EA9">
        <w:rPr>
          <w:b/>
          <w:noProof/>
          <w:lang w:val="fr-BE"/>
        </w:rPr>
        <w:t>générations actuelles et futures</w:t>
      </w:r>
      <w:r w:rsidRPr="00984EA9">
        <w:rPr>
          <w:noProof/>
          <w:lang w:val="fr-BE"/>
        </w:rPr>
        <w:t xml:space="preserve">. </w:t>
      </w:r>
    </w:p>
    <w:p w14:paraId="76ECFFB4" w14:textId="77777777" w:rsidR="00984EA9" w:rsidRPr="00D27DBF" w:rsidRDefault="00984EA9" w:rsidP="00984EA9">
      <w:pPr>
        <w:jc w:val="both"/>
        <w:rPr>
          <w:rFonts w:eastAsia="Times New Roman" w:cs="Times New Roman"/>
          <w:noProof/>
          <w:szCs w:val="24"/>
          <w:lang w:val="fr-BE" w:eastAsia="fr-BE"/>
        </w:rPr>
      </w:pPr>
    </w:p>
    <w:sectPr w:rsidR="00984EA9" w:rsidRPr="00D27DBF" w:rsidSect="00A02D10">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D4914" w14:textId="77777777" w:rsidR="008C667F" w:rsidRDefault="008C667F" w:rsidP="00BE7C06">
      <w:pPr>
        <w:spacing w:after="0" w:line="240" w:lineRule="auto"/>
      </w:pPr>
      <w:r>
        <w:separator/>
      </w:r>
    </w:p>
  </w:endnote>
  <w:endnote w:type="continuationSeparator" w:id="0">
    <w:p w14:paraId="17CC38B5" w14:textId="77777777" w:rsidR="008C667F" w:rsidRDefault="008C667F" w:rsidP="00BE7C06">
      <w:pPr>
        <w:spacing w:after="0" w:line="240" w:lineRule="auto"/>
      </w:pPr>
      <w:r>
        <w:continuationSeparator/>
      </w:r>
    </w:p>
  </w:endnote>
  <w:endnote w:type="continuationNotice" w:id="1">
    <w:p w14:paraId="539F8398" w14:textId="77777777" w:rsidR="008C667F" w:rsidRDefault="008C66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A4B85" w14:textId="77777777" w:rsidR="00606D83" w:rsidRPr="00606D83" w:rsidRDefault="00606D83" w:rsidP="00606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C11FE" w14:textId="38B12C40" w:rsidR="00F23131" w:rsidRPr="00606D83" w:rsidRDefault="00606D83" w:rsidP="00606D83">
    <w:pPr>
      <w:pStyle w:val="FooterCoverPage"/>
      <w:rPr>
        <w:rFonts w:ascii="Arial" w:hAnsi="Arial" w:cs="Arial"/>
        <w:b/>
        <w:sz w:val="48"/>
      </w:rPr>
    </w:pPr>
    <w:r w:rsidRPr="00606D83">
      <w:rPr>
        <w:rFonts w:ascii="Arial" w:hAnsi="Arial" w:cs="Arial"/>
        <w:b/>
        <w:sz w:val="48"/>
      </w:rPr>
      <w:t>FR</w:t>
    </w:r>
    <w:r w:rsidRPr="00606D83">
      <w:rPr>
        <w:rFonts w:ascii="Arial" w:hAnsi="Arial" w:cs="Arial"/>
        <w:b/>
        <w:sz w:val="48"/>
      </w:rPr>
      <w:tab/>
    </w:r>
    <w:r w:rsidRPr="00606D83">
      <w:rPr>
        <w:rFonts w:ascii="Arial" w:hAnsi="Arial" w:cs="Arial"/>
        <w:b/>
        <w:sz w:val="48"/>
      </w:rPr>
      <w:tab/>
    </w:r>
    <w:r w:rsidRPr="00606D83">
      <w:tab/>
    </w:r>
    <w:r w:rsidRPr="00606D8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9E1DB" w14:textId="77777777" w:rsidR="00606D83" w:rsidRPr="00606D83" w:rsidRDefault="00606D83" w:rsidP="00606D8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A33F" w14:textId="77777777" w:rsidR="008C667F" w:rsidRDefault="008C66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100440"/>
      <w:docPartObj>
        <w:docPartGallery w:val="Page Numbers (Bottom of Page)"/>
        <w:docPartUnique/>
      </w:docPartObj>
    </w:sdtPr>
    <w:sdtEndPr>
      <w:rPr>
        <w:noProof/>
      </w:rPr>
    </w:sdtEndPr>
    <w:sdtContent>
      <w:p w14:paraId="68AA69F9" w14:textId="37CD2D29" w:rsidR="008C667F" w:rsidRDefault="008C667F">
        <w:pPr>
          <w:pStyle w:val="Footer"/>
          <w:jc w:val="right"/>
        </w:pPr>
        <w:r>
          <w:fldChar w:fldCharType="begin"/>
        </w:r>
        <w:r>
          <w:instrText xml:space="preserve"> PAGE   \* MERGEFORMAT </w:instrText>
        </w:r>
        <w:r>
          <w:fldChar w:fldCharType="separate"/>
        </w:r>
        <w:r w:rsidR="00606D83">
          <w:rPr>
            <w:noProof/>
          </w:rPr>
          <w:t>1</w:t>
        </w:r>
        <w:r>
          <w:fldChar w:fldCharType="end"/>
        </w:r>
      </w:p>
    </w:sdtContent>
  </w:sdt>
  <w:p w14:paraId="6CB0604D" w14:textId="77777777" w:rsidR="008C667F" w:rsidRDefault="008C667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20266" w14:textId="77777777" w:rsidR="008C667F" w:rsidRDefault="008C6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3A455" w14:textId="77777777" w:rsidR="008C667F" w:rsidRDefault="008C667F" w:rsidP="00BE7C06">
      <w:pPr>
        <w:spacing w:after="0" w:line="240" w:lineRule="auto"/>
      </w:pPr>
      <w:r>
        <w:separator/>
      </w:r>
    </w:p>
  </w:footnote>
  <w:footnote w:type="continuationSeparator" w:id="0">
    <w:p w14:paraId="3694ABB1" w14:textId="77777777" w:rsidR="008C667F" w:rsidRDefault="008C667F" w:rsidP="00BE7C06">
      <w:pPr>
        <w:spacing w:after="0" w:line="240" w:lineRule="auto"/>
      </w:pPr>
      <w:r>
        <w:continuationSeparator/>
      </w:r>
    </w:p>
  </w:footnote>
  <w:footnote w:type="continuationNotice" w:id="1">
    <w:p w14:paraId="111587F9" w14:textId="77777777" w:rsidR="008C667F" w:rsidRDefault="008C667F">
      <w:pPr>
        <w:spacing w:after="0" w:line="240" w:lineRule="auto"/>
      </w:pPr>
    </w:p>
  </w:footnote>
  <w:footnote w:id="2">
    <w:p w14:paraId="34C62581" w14:textId="77777777" w:rsidR="008C667F" w:rsidRPr="008C667F" w:rsidRDefault="008C667F" w:rsidP="00984EA9">
      <w:pPr>
        <w:pStyle w:val="FootnoteText"/>
        <w:rPr>
          <w:lang w:val="fr-BE"/>
        </w:rPr>
      </w:pPr>
      <w:r>
        <w:rPr>
          <w:rStyle w:val="FootnoteReference"/>
        </w:rPr>
        <w:footnoteRef/>
      </w:r>
      <w:r w:rsidRPr="008C667F">
        <w:rPr>
          <w:lang w:val="fr-BE"/>
        </w:rPr>
        <w:t xml:space="preserve"> Jeune militante et membre du Youth Sounding Board for EU International Partnerships de la Commission européenne.</w:t>
      </w:r>
    </w:p>
  </w:footnote>
  <w:footnote w:id="3">
    <w:p w14:paraId="3099A5B3" w14:textId="77777777" w:rsidR="008C667F" w:rsidRPr="008C667F" w:rsidRDefault="008C667F" w:rsidP="00984EA9">
      <w:pPr>
        <w:pStyle w:val="FootnoteText"/>
        <w:rPr>
          <w:rFonts w:cstheme="minorHAnsi"/>
          <w:lang w:val="fr-BE"/>
        </w:rPr>
      </w:pPr>
      <w:r>
        <w:rPr>
          <w:rStyle w:val="FootnoteReference"/>
          <w:rFonts w:cstheme="minorHAnsi"/>
        </w:rPr>
        <w:footnoteRef/>
      </w:r>
      <w:r w:rsidRPr="008C667F">
        <w:rPr>
          <w:lang w:val="fr-BE"/>
        </w:rPr>
        <w:t xml:space="preserve"> </w:t>
      </w:r>
      <w:hyperlink r:id="rId1" w:history="1">
        <w:r w:rsidRPr="008C667F">
          <w:rPr>
            <w:rStyle w:val="Hyperlink"/>
            <w:lang w:val="fr-BE"/>
          </w:rPr>
          <w:t>Rapport mondial des Nations unies sur la jeunesse</w:t>
        </w:r>
      </w:hyperlink>
      <w:r w:rsidRPr="008C667F">
        <w:rPr>
          <w:lang w:val="fr-BE"/>
        </w:rPr>
        <w:t>.</w:t>
      </w:r>
    </w:p>
  </w:footnote>
  <w:footnote w:id="4">
    <w:p w14:paraId="117683B8"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2" w:history="1">
        <w:r w:rsidRPr="008C667F">
          <w:rPr>
            <w:rStyle w:val="Hyperlink"/>
            <w:lang w:val="fr-BE"/>
          </w:rPr>
          <w:t>Enquête mondiale sur les jeunes et la COVID-19</w:t>
        </w:r>
      </w:hyperlink>
      <w:r w:rsidRPr="008C667F">
        <w:rPr>
          <w:lang w:val="fr-BE"/>
        </w:rPr>
        <w:t>.</w:t>
      </w:r>
    </w:p>
  </w:footnote>
  <w:footnote w:id="5">
    <w:p w14:paraId="0AA7EC7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3" w:history="1">
        <w:r w:rsidRPr="008C667F">
          <w:rPr>
            <w:rStyle w:val="Hyperlink"/>
            <w:lang w:val="fr-BE"/>
          </w:rPr>
          <w:t>Conclusions du Conseil sur la jeunesse dans l’action extérieure</w:t>
        </w:r>
      </w:hyperlink>
      <w:r w:rsidRPr="008C667F">
        <w:rPr>
          <w:lang w:val="fr-BE"/>
        </w:rPr>
        <w:t>.</w:t>
      </w:r>
    </w:p>
  </w:footnote>
  <w:footnote w:id="6">
    <w:p w14:paraId="67270A56"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4" w:history="1">
        <w:r w:rsidRPr="008C667F">
          <w:rPr>
            <w:rStyle w:val="Hyperlink"/>
            <w:lang w:val="fr-BE"/>
          </w:rPr>
          <w:t>Année européenne de la jeunesse 2022</w:t>
        </w:r>
      </w:hyperlink>
      <w:r w:rsidRPr="008C667F">
        <w:rPr>
          <w:lang w:val="fr-BE"/>
        </w:rPr>
        <w:t>.</w:t>
      </w:r>
    </w:p>
  </w:footnote>
  <w:footnote w:id="7">
    <w:p w14:paraId="5FC46A2B"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 w:history="1">
        <w:r w:rsidRPr="008C667F">
          <w:rPr>
            <w:rStyle w:val="Hyperlink"/>
            <w:lang w:val="fr-BE"/>
          </w:rPr>
          <w:t>Stratégie de l’UE en faveur de la jeunesse</w:t>
        </w:r>
      </w:hyperlink>
      <w:r w:rsidRPr="008C667F">
        <w:rPr>
          <w:lang w:val="fr-BE"/>
        </w:rPr>
        <w:t>.</w:t>
      </w:r>
    </w:p>
  </w:footnote>
  <w:footnote w:id="8">
    <w:p w14:paraId="0D29E72A" w14:textId="77777777" w:rsidR="008C667F" w:rsidRPr="008C667F" w:rsidRDefault="008C667F" w:rsidP="00984EA9">
      <w:pPr>
        <w:pStyle w:val="FootnoteText"/>
        <w:tabs>
          <w:tab w:val="left" w:pos="5529"/>
        </w:tabs>
        <w:rPr>
          <w:rFonts w:cs="Times New Roman"/>
          <w:lang w:val="fr-BE"/>
        </w:rPr>
      </w:pPr>
      <w:r>
        <w:rPr>
          <w:rStyle w:val="FootnoteReference"/>
          <w:rFonts w:cs="Times New Roman"/>
        </w:rPr>
        <w:footnoteRef/>
      </w:r>
      <w:r w:rsidRPr="008C667F">
        <w:rPr>
          <w:lang w:val="fr-BE"/>
        </w:rPr>
        <w:t xml:space="preserve"> </w:t>
      </w:r>
      <w:hyperlink r:id="rId6" w:history="1">
        <w:r w:rsidRPr="008C667F">
          <w:rPr>
            <w:rStyle w:val="Hyperlink"/>
            <w:lang w:val="fr-BE"/>
          </w:rPr>
          <w:t>Stratégie de l’UE sur les droits de l’enfant</w:t>
        </w:r>
      </w:hyperlink>
      <w:r w:rsidRPr="008C667F">
        <w:rPr>
          <w:rStyle w:val="Hyperlink"/>
          <w:lang w:val="fr-BE"/>
        </w:rPr>
        <w:t xml:space="preserve"> et conclusions du Conseil </w:t>
      </w:r>
      <w:hyperlink r:id="rId7" w:history="1">
        <w:r w:rsidRPr="008C667F">
          <w:rPr>
            <w:rStyle w:val="Hyperlink"/>
            <w:lang w:val="fr-BE"/>
          </w:rPr>
          <w:t>du 9 juin 2022</w:t>
        </w:r>
      </w:hyperlink>
      <w:r w:rsidRPr="008C667F">
        <w:rPr>
          <w:rStyle w:val="Hyperlink"/>
          <w:lang w:val="fr-BE"/>
        </w:rPr>
        <w:t xml:space="preserve"> à l’appui de cette stratégie</w:t>
      </w:r>
      <w:r w:rsidRPr="008C667F">
        <w:rPr>
          <w:lang w:val="fr-BE"/>
        </w:rPr>
        <w:t>.</w:t>
      </w:r>
      <w:r w:rsidRPr="008C667F">
        <w:rPr>
          <w:rStyle w:val="Hyperlink"/>
          <w:lang w:val="fr-BE"/>
        </w:rPr>
        <w:t xml:space="preserve"> </w:t>
      </w:r>
    </w:p>
  </w:footnote>
  <w:footnote w:id="9">
    <w:p w14:paraId="1B95ED2F"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8" w:anchor=":~:text=The%20EU%20action%20plan%20on%20human%20rights%20and,of%20EU%20external%20action%20%28e.g.%20trade%2C%20environment%2C%20development%29." w:history="1">
        <w:r w:rsidRPr="008C667F">
          <w:rPr>
            <w:rStyle w:val="Hyperlink"/>
            <w:lang w:val="fr-BE"/>
          </w:rPr>
          <w:t>Plan d'action de l'UE en faveur des droits de l'homme et de la démocratie</w:t>
        </w:r>
      </w:hyperlink>
      <w:r w:rsidRPr="008C667F">
        <w:rPr>
          <w:lang w:val="fr-BE"/>
        </w:rPr>
        <w:t>.</w:t>
      </w:r>
    </w:p>
  </w:footnote>
  <w:footnote w:id="10">
    <w:p w14:paraId="61B8DD05" w14:textId="77777777" w:rsidR="008C667F" w:rsidRPr="008C667F" w:rsidRDefault="008C667F" w:rsidP="00984EA9">
      <w:pPr>
        <w:spacing w:after="0"/>
        <w:rPr>
          <w:color w:val="002060"/>
          <w:szCs w:val="24"/>
          <w:lang w:val="fr-BE"/>
        </w:rPr>
      </w:pPr>
      <w:r>
        <w:rPr>
          <w:rStyle w:val="FootnoteReference"/>
        </w:rPr>
        <w:footnoteRef/>
      </w:r>
      <w:r w:rsidRPr="008C667F">
        <w:rPr>
          <w:lang w:val="fr-BE"/>
        </w:rPr>
        <w:t xml:space="preserve"> </w:t>
      </w:r>
      <w:hyperlink r:id="rId9" w:history="1">
        <w:r w:rsidRPr="008C667F">
          <w:rPr>
            <w:rStyle w:val="Hyperlink"/>
            <w:sz w:val="20"/>
            <w:lang w:val="fr-BE"/>
          </w:rPr>
          <w:t>Socle européen des droits sociaux</w:t>
        </w:r>
      </w:hyperlink>
      <w:r w:rsidRPr="008C667F">
        <w:rPr>
          <w:lang w:val="fr-BE"/>
        </w:rPr>
        <w:t>.</w:t>
      </w:r>
    </w:p>
  </w:footnote>
  <w:footnote w:id="11">
    <w:p w14:paraId="0C03E47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10" w:history="1">
        <w:r w:rsidRPr="008C667F">
          <w:rPr>
            <w:rStyle w:val="Hyperlink"/>
            <w:lang w:val="fr-BE"/>
          </w:rPr>
          <w:t>Troisième plan d’action de l’UE sur l’égalité entre les hommes et les femmes (GAP III)</w:t>
        </w:r>
      </w:hyperlink>
      <w:r w:rsidRPr="008C667F">
        <w:rPr>
          <w:lang w:val="fr-BE"/>
        </w:rPr>
        <w:t xml:space="preserve">. </w:t>
      </w:r>
    </w:p>
  </w:footnote>
  <w:footnote w:id="12">
    <w:p w14:paraId="0C60159A" w14:textId="77777777" w:rsidR="008C667F" w:rsidRPr="008C667F" w:rsidRDefault="008C667F" w:rsidP="00984EA9">
      <w:pPr>
        <w:pStyle w:val="FootnoteText"/>
        <w:rPr>
          <w:rFonts w:cstheme="minorHAnsi"/>
          <w:lang w:val="fr-BE"/>
        </w:rPr>
      </w:pPr>
      <w:r>
        <w:rPr>
          <w:rStyle w:val="FootnoteReference"/>
          <w:rFonts w:cstheme="minorHAnsi"/>
        </w:rPr>
        <w:footnoteRef/>
      </w:r>
      <w:r w:rsidRPr="008C667F">
        <w:rPr>
          <w:lang w:val="fr-BE"/>
        </w:rPr>
        <w:t xml:space="preserve"> Résolutions 2250 (2015), 2419 (2018) et 2535 (2020) du Conseil de sécurité des Nations unies.</w:t>
      </w:r>
    </w:p>
  </w:footnote>
  <w:footnote w:id="13">
    <w:p w14:paraId="5D297828"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11" w:history="1">
        <w:r w:rsidRPr="008C667F">
          <w:rPr>
            <w:rStyle w:val="Hyperlink"/>
            <w:lang w:val="fr-BE"/>
          </w:rPr>
          <w:t>Conférence sur l’avenir de l’Europe</w:t>
        </w:r>
      </w:hyperlink>
      <w:r w:rsidRPr="008C667F">
        <w:rPr>
          <w:lang w:val="fr-BE"/>
        </w:rPr>
        <w:t>.</w:t>
      </w:r>
    </w:p>
  </w:footnote>
  <w:footnote w:id="14">
    <w:p w14:paraId="1AF36DC0" w14:textId="77777777" w:rsidR="008C667F" w:rsidRPr="00D27DBF" w:rsidRDefault="008C667F" w:rsidP="00984EA9">
      <w:pPr>
        <w:pStyle w:val="FootnoteText"/>
        <w:jc w:val="both"/>
        <w:rPr>
          <w:rFonts w:cs="Times New Roman"/>
          <w:lang w:val="en-US"/>
        </w:rPr>
      </w:pPr>
      <w:r>
        <w:rPr>
          <w:rStyle w:val="FootnoteReference"/>
          <w:rFonts w:cstheme="minorHAnsi"/>
        </w:rPr>
        <w:footnoteRef/>
      </w:r>
      <w:r w:rsidRPr="00D27DBF">
        <w:rPr>
          <w:lang w:val="en-US"/>
        </w:rPr>
        <w:t xml:space="preserve"> </w:t>
      </w:r>
      <w:hyperlink r:id="rId12" w:history="1">
        <w:r w:rsidRPr="00D27DBF">
          <w:rPr>
            <w:rStyle w:val="Hyperlink"/>
            <w:lang w:val="en-US"/>
          </w:rPr>
          <w:t>Meaningful Inclusion of Youth:</w:t>
        </w:r>
      </w:hyperlink>
      <w:hyperlink r:id="rId13" w:history="1">
        <w:r w:rsidRPr="00D27DBF">
          <w:rPr>
            <w:rStyle w:val="Hyperlink"/>
            <w:lang w:val="en-US"/>
          </w:rPr>
          <w:t xml:space="preserve"> A Promising Future</w:t>
        </w:r>
      </w:hyperlink>
      <w:r w:rsidRPr="00D27DBF">
        <w:rPr>
          <w:lang w:val="en-US"/>
        </w:rPr>
        <w:t>.</w:t>
      </w:r>
    </w:p>
  </w:footnote>
  <w:footnote w:id="15">
    <w:p w14:paraId="07C622B7" w14:textId="77777777" w:rsidR="008C667F" w:rsidRPr="008C667F" w:rsidRDefault="008C667F" w:rsidP="00984EA9">
      <w:pPr>
        <w:pStyle w:val="FootnoteText"/>
        <w:rPr>
          <w:lang w:val="fr-BE"/>
        </w:rPr>
      </w:pPr>
      <w:r>
        <w:rPr>
          <w:rStyle w:val="FootnoteReference"/>
        </w:rPr>
        <w:footnoteRef/>
      </w:r>
      <w:r w:rsidRPr="008C667F">
        <w:rPr>
          <w:lang w:val="fr-BE"/>
        </w:rPr>
        <w:t xml:space="preserve"> Conformément à la </w:t>
      </w:r>
      <w:hyperlink r:id="rId14" w:history="1">
        <w:r w:rsidRPr="008C667F">
          <w:rPr>
            <w:rStyle w:val="Hyperlink"/>
            <w:lang w:val="fr-BE"/>
          </w:rPr>
          <w:t>convention des Nations unies relative aux droits de l’enfant</w:t>
        </w:r>
      </w:hyperlink>
      <w:r w:rsidRPr="008C667F">
        <w:rPr>
          <w:lang w:val="fr-BE"/>
        </w:rPr>
        <w:t xml:space="preserve"> et à l’</w:t>
      </w:r>
      <w:hyperlink r:id="rId15" w:anchor="human-rights-based-approach" w:history="1">
        <w:r w:rsidRPr="008C667F">
          <w:rPr>
            <w:rStyle w:val="Hyperlink"/>
            <w:lang w:val="fr-BE"/>
          </w:rPr>
          <w:t>approche de l’UE fondée sur les droits de l’homme</w:t>
        </w:r>
      </w:hyperlink>
      <w:r w:rsidRPr="008C667F">
        <w:rPr>
          <w:rStyle w:val="Hyperlink"/>
          <w:lang w:val="fr-BE"/>
        </w:rPr>
        <w:t>.</w:t>
      </w:r>
      <w:r w:rsidRPr="008C667F">
        <w:rPr>
          <w:lang w:val="fr-BE"/>
        </w:rPr>
        <w:t xml:space="preserve"> </w:t>
      </w:r>
      <w:hyperlink r:id="rId16" w:history="1">
        <w:r w:rsidRPr="008C667F">
          <w:rPr>
            <w:rStyle w:val="Hyperlink"/>
            <w:lang w:val="fr-BE"/>
          </w:rPr>
          <w:t xml:space="preserve"> </w:t>
        </w:r>
      </w:hyperlink>
    </w:p>
  </w:footnote>
  <w:footnote w:id="16">
    <w:p w14:paraId="572E704A"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17" w:history="1">
        <w:r w:rsidRPr="008C667F">
          <w:rPr>
            <w:rStyle w:val="Hyperlink"/>
            <w:lang w:val="fr-BE"/>
          </w:rPr>
          <w:t>Approche intersectionnelle</w:t>
        </w:r>
      </w:hyperlink>
      <w:r w:rsidRPr="008C667F">
        <w:rPr>
          <w:lang w:val="fr-BE"/>
        </w:rPr>
        <w:t xml:space="preserve">, conformément aux cadres d’action pertinents de l’UE: GAP III, </w:t>
      </w:r>
      <w:hyperlink r:id="rId18" w:history="1">
        <w:r w:rsidRPr="008C667F">
          <w:rPr>
            <w:rStyle w:val="Hyperlink"/>
            <w:lang w:val="fr-BE"/>
          </w:rPr>
          <w:t>stratégie de l’UE en faveur de l’égalité des personnes LGBTIQ</w:t>
        </w:r>
      </w:hyperlink>
      <w:r w:rsidRPr="008C667F">
        <w:rPr>
          <w:lang w:val="fr-BE"/>
        </w:rPr>
        <w:t xml:space="preserve">, </w:t>
      </w:r>
      <w:hyperlink r:id="rId19" w:history="1">
        <w:r w:rsidRPr="008C667F">
          <w:rPr>
            <w:rStyle w:val="Hyperlink"/>
            <w:lang w:val="fr-BE"/>
          </w:rPr>
          <w:t>plan d’action de l’UE contre le racisme</w:t>
        </w:r>
      </w:hyperlink>
      <w:r w:rsidRPr="008C667F">
        <w:rPr>
          <w:lang w:val="fr-BE"/>
        </w:rPr>
        <w:t xml:space="preserve"> et </w:t>
      </w:r>
      <w:hyperlink r:id="rId20" w:history="1">
        <w:r w:rsidRPr="008C667F">
          <w:rPr>
            <w:rStyle w:val="Hyperlink"/>
            <w:lang w:val="fr-BE"/>
          </w:rPr>
          <w:t>stratégie en faveur des droits des personnes handicapées</w:t>
        </w:r>
      </w:hyperlink>
      <w:r w:rsidRPr="008C667F">
        <w:rPr>
          <w:lang w:val="fr-BE"/>
        </w:rPr>
        <w:t>.</w:t>
      </w:r>
    </w:p>
  </w:footnote>
  <w:footnote w:id="17">
    <w:p w14:paraId="2B96AE5C"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21" w:history="1">
        <w:r w:rsidRPr="008C667F">
          <w:rPr>
            <w:rStyle w:val="Hyperlink"/>
            <w:lang w:val="fr-BE"/>
          </w:rPr>
          <w:t>Marqueur de genre et d’âge</w:t>
        </w:r>
      </w:hyperlink>
      <w:r w:rsidRPr="008C667F">
        <w:rPr>
          <w:lang w:val="fr-BE"/>
        </w:rPr>
        <w:t>.</w:t>
      </w:r>
    </w:p>
  </w:footnote>
  <w:footnote w:id="18">
    <w:p w14:paraId="4EABD357" w14:textId="77777777" w:rsidR="008C667F" w:rsidRPr="00D27DBF" w:rsidRDefault="008C667F" w:rsidP="00984EA9">
      <w:pPr>
        <w:pStyle w:val="FootnoteText"/>
        <w:jc w:val="both"/>
        <w:rPr>
          <w:lang w:val="en-US"/>
        </w:rPr>
      </w:pPr>
      <w:r>
        <w:rPr>
          <w:rStyle w:val="FootnoteReference"/>
        </w:rPr>
        <w:footnoteRef/>
      </w:r>
      <w:r w:rsidRPr="00D27DBF">
        <w:rPr>
          <w:lang w:val="en-US"/>
        </w:rPr>
        <w:t xml:space="preserve"> </w:t>
      </w:r>
      <w:hyperlink r:id="rId22" w:history="1">
        <w:r w:rsidRPr="00D27DBF">
          <w:rPr>
            <w:rStyle w:val="Hyperlink"/>
            <w:lang w:val="en-US"/>
          </w:rPr>
          <w:t>Patchwork:</w:t>
        </w:r>
      </w:hyperlink>
      <w:r w:rsidRPr="00D27DBF">
        <w:rPr>
          <w:lang w:val="en-US"/>
        </w:rPr>
        <w:t xml:space="preserve"> </w:t>
      </w:r>
      <w:hyperlink r:id="rId23" w:history="1">
        <w:r w:rsidRPr="00D27DBF">
          <w:rPr>
            <w:rStyle w:val="Hyperlink"/>
            <w:lang w:val="en-US"/>
          </w:rPr>
          <w:t>Mapping international data on youth</w:t>
        </w:r>
      </w:hyperlink>
      <w:r w:rsidRPr="00D27DBF">
        <w:rPr>
          <w:lang w:val="en-US"/>
        </w:rPr>
        <w:t>, JRC.</w:t>
      </w:r>
    </w:p>
  </w:footnote>
  <w:footnote w:id="19">
    <w:p w14:paraId="30D79B3B"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w:t>
      </w:r>
      <w:hyperlink r:id="rId24" w:history="1">
        <w:r w:rsidRPr="008C667F">
          <w:rPr>
            <w:rStyle w:val="Hyperlink"/>
            <w:lang w:val="fr-BE"/>
          </w:rPr>
          <w:t>L’Équipe Europe</w:t>
        </w:r>
      </w:hyperlink>
      <w:r w:rsidRPr="008C667F">
        <w:rPr>
          <w:rStyle w:val="Hyperlink"/>
          <w:lang w:val="fr-BE"/>
        </w:rPr>
        <w:t xml:space="preserve"> réunit l’Union européenne, les États membres de l’UE (ainsi que leurs agences de mise en œuvre et banques publiques de développement), la Banque européenne d’investissement (BEI) et la Banque européenne pour la reconstruction et le développement (BERD).</w:t>
      </w:r>
    </w:p>
  </w:footnote>
  <w:footnote w:id="20">
    <w:p w14:paraId="5A6AEC1E"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w:t>
      </w:r>
      <w:hyperlink r:id="rId25" w:anchor=":~:text=The%20Policy%20Forum%20on%20Development,with%20European%20Institutions%20and%20bodies." w:history="1">
        <w:r w:rsidRPr="008C667F">
          <w:rPr>
            <w:rStyle w:val="Hyperlink"/>
            <w:lang w:val="fr-BE"/>
          </w:rPr>
          <w:t>Forum politique pour le développement</w:t>
        </w:r>
      </w:hyperlink>
      <w:r w:rsidRPr="008C667F">
        <w:rPr>
          <w:lang w:val="fr-BE"/>
        </w:rPr>
        <w:t>.</w:t>
      </w:r>
    </w:p>
  </w:footnote>
  <w:footnote w:id="21">
    <w:p w14:paraId="52F111E4"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Des synergies et des échanges de bonnes pratiques pourraient être mis en place avec la future plateforme européenne de participation des enfants.</w:t>
      </w:r>
    </w:p>
  </w:footnote>
  <w:footnote w:id="22">
    <w:p w14:paraId="05482D40"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26" w:history="1">
        <w:r w:rsidRPr="008C667F">
          <w:rPr>
            <w:rStyle w:val="Hyperlink"/>
            <w:lang w:val="fr-BE"/>
          </w:rPr>
          <w:t>Youth Sounding Board</w:t>
        </w:r>
      </w:hyperlink>
      <w:r w:rsidRPr="008C667F">
        <w:rPr>
          <w:lang w:val="fr-BE"/>
        </w:rPr>
        <w:t>.</w:t>
      </w:r>
    </w:p>
  </w:footnote>
  <w:footnote w:id="23">
    <w:p w14:paraId="3CFCA66C"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27" w:history="1">
        <w:r w:rsidRPr="008C667F">
          <w:rPr>
            <w:rStyle w:val="Hyperlink"/>
            <w:lang w:val="fr-BE"/>
          </w:rPr>
          <w:t>Instrument de voisinage, de coopération au développement et de coopération internationale - Europe dans le monde</w:t>
        </w:r>
      </w:hyperlink>
      <w:r w:rsidRPr="008C667F">
        <w:rPr>
          <w:lang w:val="fr-BE"/>
        </w:rPr>
        <w:t>.</w:t>
      </w:r>
    </w:p>
  </w:footnote>
  <w:footnote w:id="24">
    <w:p w14:paraId="43896396"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28" w:history="1">
        <w:r w:rsidRPr="008C667F">
          <w:rPr>
            <w:rStyle w:val="Hyperlink"/>
            <w:lang w:val="fr-BE"/>
          </w:rPr>
          <w:t>Rapport des Nations unies sur «Notre programme commun»</w:t>
        </w:r>
      </w:hyperlink>
      <w:r w:rsidRPr="008C667F">
        <w:rPr>
          <w:lang w:val="fr-BE"/>
        </w:rPr>
        <w:t>.</w:t>
      </w:r>
    </w:p>
  </w:footnote>
  <w:footnote w:id="25">
    <w:p w14:paraId="08BE4FFB"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29" w:history="1">
        <w:r w:rsidRPr="008C667F">
          <w:rPr>
            <w:rStyle w:val="Hyperlink"/>
            <w:lang w:val="fr-BE"/>
          </w:rPr>
          <w:t>Résolution des Nations unies A/RES/76/306</w:t>
        </w:r>
      </w:hyperlink>
      <w:r w:rsidRPr="008C667F">
        <w:rPr>
          <w:lang w:val="fr-BE"/>
        </w:rPr>
        <w:t>.</w:t>
      </w:r>
    </w:p>
  </w:footnote>
  <w:footnote w:id="26">
    <w:p w14:paraId="080F0589"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30" w:history="1">
        <w:r w:rsidRPr="008C667F">
          <w:rPr>
            <w:rStyle w:val="Hyperlink"/>
            <w:lang w:val="fr-BE"/>
          </w:rPr>
          <w:t>Voisinage de l’UE et élargissement</w:t>
        </w:r>
      </w:hyperlink>
      <w:r w:rsidRPr="008C667F">
        <w:rPr>
          <w:lang w:val="fr-BE"/>
        </w:rPr>
        <w:t>.</w:t>
      </w:r>
    </w:p>
  </w:footnote>
  <w:footnote w:id="27">
    <w:p w14:paraId="435418D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31" w:history="1">
        <w:r w:rsidRPr="008C667F">
          <w:rPr>
            <w:rStyle w:val="Hyperlink"/>
            <w:lang w:val="fr-BE"/>
          </w:rPr>
          <w:t>Partenariat Afrique-UE</w:t>
        </w:r>
      </w:hyperlink>
      <w:r w:rsidRPr="008C667F">
        <w:rPr>
          <w:lang w:val="fr-BE"/>
        </w:rPr>
        <w:t xml:space="preserve"> et </w:t>
      </w:r>
      <w:hyperlink r:id="rId32" w:history="1">
        <w:r w:rsidRPr="008C667F">
          <w:rPr>
            <w:rStyle w:val="Hyperlink"/>
            <w:lang w:val="fr-BE"/>
          </w:rPr>
          <w:t>6</w:t>
        </w:r>
        <w:r w:rsidRPr="008C667F">
          <w:rPr>
            <w:rStyle w:val="Hyperlink"/>
            <w:vertAlign w:val="superscript"/>
            <w:lang w:val="fr-BE"/>
          </w:rPr>
          <w:t>e </w:t>
        </w:r>
        <w:r w:rsidRPr="008C667F">
          <w:rPr>
            <w:rStyle w:val="Hyperlink"/>
            <w:lang w:val="fr-BE"/>
          </w:rPr>
          <w:t>sommet UE-UA</w:t>
        </w:r>
      </w:hyperlink>
      <w:r w:rsidRPr="008C667F">
        <w:rPr>
          <w:lang w:val="fr-BE"/>
        </w:rPr>
        <w:t>.</w:t>
      </w:r>
    </w:p>
  </w:footnote>
  <w:footnote w:id="28">
    <w:p w14:paraId="0C4988D6"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33" w:history="1">
        <w:r w:rsidRPr="008C667F">
          <w:rPr>
            <w:rStyle w:val="Hyperlink"/>
            <w:lang w:val="fr-BE"/>
          </w:rPr>
          <w:t>Partenariat oriental de l’Union</w:t>
        </w:r>
      </w:hyperlink>
      <w:r w:rsidRPr="008C667F">
        <w:rPr>
          <w:lang w:val="fr-BE"/>
        </w:rPr>
        <w:t xml:space="preserve">. </w:t>
      </w:r>
    </w:p>
  </w:footnote>
  <w:footnote w:id="29">
    <w:p w14:paraId="7C132AF7"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34" w:history="1">
        <w:r w:rsidRPr="008C667F">
          <w:rPr>
            <w:rStyle w:val="Hyperlink"/>
            <w:lang w:val="fr-BE"/>
          </w:rPr>
          <w:t>Nouveau programme pour la Méditerranée</w:t>
        </w:r>
      </w:hyperlink>
      <w:r w:rsidRPr="008C667F">
        <w:rPr>
          <w:lang w:val="fr-BE"/>
        </w:rPr>
        <w:t xml:space="preserve"> et </w:t>
      </w:r>
      <w:hyperlink r:id="rId35" w:history="1">
        <w:r w:rsidRPr="008C667F">
          <w:rPr>
            <w:rStyle w:val="Hyperlink"/>
            <w:lang w:val="fr-BE"/>
          </w:rPr>
          <w:t>stratégie Jeunesse 2030 de l’Union pour la Méditerranée</w:t>
        </w:r>
      </w:hyperlink>
      <w:r w:rsidRPr="008C667F">
        <w:rPr>
          <w:lang w:val="fr-BE"/>
        </w:rPr>
        <w:t>.</w:t>
      </w:r>
    </w:p>
  </w:footnote>
  <w:footnote w:id="30">
    <w:p w14:paraId="066452E6"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36" w:history="1">
        <w:r w:rsidRPr="008C667F">
          <w:rPr>
            <w:rStyle w:val="Hyperlink"/>
            <w:lang w:val="fr-BE"/>
          </w:rPr>
          <w:t>Partenariat stratégique avec le Golfe</w:t>
        </w:r>
      </w:hyperlink>
      <w:r w:rsidRPr="008C667F">
        <w:rPr>
          <w:lang w:val="fr-BE"/>
        </w:rPr>
        <w:t>.</w:t>
      </w:r>
    </w:p>
  </w:footnote>
  <w:footnote w:id="31">
    <w:p w14:paraId="51CCFD1F" w14:textId="77777777" w:rsidR="008C667F" w:rsidRPr="008C667F" w:rsidRDefault="008C667F" w:rsidP="00984EA9">
      <w:pPr>
        <w:pStyle w:val="CommentText"/>
        <w:spacing w:after="0"/>
        <w:rPr>
          <w:lang w:val="fr-BE"/>
        </w:rPr>
      </w:pPr>
      <w:r>
        <w:rPr>
          <w:rStyle w:val="FootnoteReference"/>
        </w:rPr>
        <w:footnoteRef/>
      </w:r>
      <w:r w:rsidRPr="008C667F">
        <w:rPr>
          <w:lang w:val="fr-BE"/>
        </w:rPr>
        <w:t xml:space="preserve"> </w:t>
      </w:r>
      <w:hyperlink r:id="rId37" w:history="1">
        <w:r w:rsidRPr="008C667F">
          <w:rPr>
            <w:rStyle w:val="Hyperlink"/>
            <w:lang w:val="fr-BE"/>
          </w:rPr>
          <w:t>Stratégies macrorégionales de l’UE</w:t>
        </w:r>
      </w:hyperlink>
      <w:r w:rsidRPr="008C667F">
        <w:rPr>
          <w:color w:val="1F497D"/>
          <w:lang w:val="fr-BE"/>
        </w:rPr>
        <w:t xml:space="preserve">, </w:t>
      </w:r>
      <w:hyperlink r:id="rId38" w:history="1">
        <w:r w:rsidRPr="008C667F">
          <w:rPr>
            <w:rStyle w:val="Hyperlink"/>
            <w:lang w:val="fr-BE"/>
          </w:rPr>
          <w:t>Manifeste des jeunes</w:t>
        </w:r>
      </w:hyperlink>
      <w:r w:rsidRPr="008C667F">
        <w:rPr>
          <w:lang w:val="fr-BE"/>
        </w:rPr>
        <w:t xml:space="preserve">, </w:t>
      </w:r>
      <w:hyperlink r:id="rId39" w:history="1">
        <w:r w:rsidRPr="008C667F">
          <w:rPr>
            <w:rStyle w:val="Hyperlink"/>
            <w:lang w:val="fr-BE"/>
          </w:rPr>
          <w:t>Interreg Volunteer Youth</w:t>
        </w:r>
      </w:hyperlink>
      <w:r w:rsidRPr="008C667F">
        <w:rPr>
          <w:lang w:val="fr-BE"/>
        </w:rPr>
        <w:t xml:space="preserve">. </w:t>
      </w:r>
    </w:p>
  </w:footnote>
  <w:footnote w:id="32">
    <w:p w14:paraId="4017779C" w14:textId="77777777" w:rsidR="008C667F" w:rsidRPr="00D27DBF" w:rsidRDefault="008C667F" w:rsidP="00984EA9">
      <w:pPr>
        <w:pStyle w:val="FootnoteText"/>
        <w:rPr>
          <w:lang w:val="en-US"/>
        </w:rPr>
      </w:pPr>
      <w:r>
        <w:rPr>
          <w:rStyle w:val="FootnoteReference"/>
        </w:rPr>
        <w:footnoteRef/>
      </w:r>
      <w:r w:rsidRPr="00D27DBF">
        <w:rPr>
          <w:lang w:val="en-US"/>
        </w:rPr>
        <w:t xml:space="preserve"> </w:t>
      </w:r>
      <w:hyperlink r:id="rId40" w:history="1">
        <w:r w:rsidRPr="00D27DBF">
          <w:rPr>
            <w:rStyle w:val="Hyperlink"/>
            <w:lang w:val="en-US"/>
          </w:rPr>
          <w:t>Sommet pour la démocratie</w:t>
        </w:r>
      </w:hyperlink>
      <w:r w:rsidRPr="00D27DBF">
        <w:rPr>
          <w:lang w:val="en-US"/>
        </w:rPr>
        <w:t>.</w:t>
      </w:r>
    </w:p>
  </w:footnote>
  <w:footnote w:id="33">
    <w:p w14:paraId="5F548458" w14:textId="77777777" w:rsidR="008C667F" w:rsidRPr="00D27DBF" w:rsidRDefault="008C667F" w:rsidP="00984EA9">
      <w:pPr>
        <w:pStyle w:val="FootnoteText"/>
        <w:jc w:val="both"/>
        <w:rPr>
          <w:rFonts w:cstheme="minorHAnsi"/>
          <w:lang w:val="en-US"/>
        </w:rPr>
      </w:pPr>
      <w:r>
        <w:rPr>
          <w:rStyle w:val="FootnoteReference"/>
        </w:rPr>
        <w:footnoteRef/>
      </w:r>
      <w:r w:rsidRPr="00D27DBF">
        <w:rPr>
          <w:lang w:val="en-US"/>
        </w:rPr>
        <w:t xml:space="preserve"> </w:t>
      </w:r>
      <w:hyperlink r:id="rId41" w:history="1">
        <w:r w:rsidRPr="00D27DBF">
          <w:rPr>
            <w:rStyle w:val="Hyperlink"/>
            <w:lang w:val="en-US"/>
          </w:rPr>
          <w:t>Youth and satisfaction with democracy</w:t>
        </w:r>
      </w:hyperlink>
      <w:r w:rsidRPr="00D27DBF">
        <w:rPr>
          <w:lang w:val="en-US"/>
        </w:rPr>
        <w:t>.</w:t>
      </w:r>
    </w:p>
  </w:footnote>
  <w:footnote w:id="34">
    <w:p w14:paraId="48661AA8"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À titre d’exemple, la politique arctique de l’UE encourage le dialogue entre les décideurs politiques et les jeunes de l’Arctique, pour les sensibiliser aux difficultés auxquelles cette région est actuellement confrontée ainsi que pour les associer à la mise en œuvre de la stratégie de l’UE et garantir la durabilité de cette stratégie.</w:t>
      </w:r>
    </w:p>
  </w:footnote>
  <w:footnote w:id="35">
    <w:p w14:paraId="10196E1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42" w:history="1">
        <w:r w:rsidRPr="008C667F">
          <w:rPr>
            <w:rStyle w:val="Hyperlink"/>
            <w:lang w:val="fr-BE"/>
          </w:rPr>
          <w:t>Engagement de l’UE pour les Balkans occidentaux</w:t>
        </w:r>
      </w:hyperlink>
      <w:r w:rsidRPr="008C667F">
        <w:rPr>
          <w:lang w:val="fr-BE"/>
        </w:rPr>
        <w:t>.</w:t>
      </w:r>
    </w:p>
  </w:footnote>
  <w:footnote w:id="36">
    <w:p w14:paraId="3AA0E74F"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43" w:history="1">
        <w:r w:rsidRPr="008C667F">
          <w:rPr>
            <w:rStyle w:val="Hyperlink"/>
            <w:lang w:val="fr-BE"/>
          </w:rPr>
          <w:t>Erasmus+ financé au titre des instruments d’action extérieure</w:t>
        </w:r>
      </w:hyperlink>
      <w:r w:rsidRPr="008C667F">
        <w:rPr>
          <w:lang w:val="fr-BE"/>
        </w:rPr>
        <w:t>.</w:t>
      </w:r>
    </w:p>
  </w:footnote>
  <w:footnote w:id="37">
    <w:p w14:paraId="49D686B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44" w:history="1">
        <w:r w:rsidRPr="008C667F">
          <w:rPr>
            <w:rStyle w:val="Hyperlink"/>
            <w:lang w:val="fr-BE"/>
          </w:rPr>
          <w:t>Conclusions du Conseil concernant la prévention du terrorisme et de l'extrémisme violent et la lutte contre ces phénomènes</w:t>
        </w:r>
      </w:hyperlink>
      <w:r w:rsidRPr="008C667F">
        <w:rPr>
          <w:lang w:val="fr-BE"/>
        </w:rPr>
        <w:t>.</w:t>
      </w:r>
    </w:p>
  </w:footnote>
  <w:footnote w:id="38">
    <w:p w14:paraId="45FAB2C2"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160 millions d’enfants âgés de 5 à 17 ans sont obligés de travailler. La moitié d’entre eux effectuent un travail dangereux, </w:t>
      </w:r>
      <w:hyperlink r:id="rId45" w:history="1">
        <w:r w:rsidRPr="008C667F">
          <w:rPr>
            <w:rStyle w:val="Hyperlink"/>
            <w:lang w:val="fr-BE"/>
          </w:rPr>
          <w:t>OIT/UNICEF</w:t>
        </w:r>
      </w:hyperlink>
      <w:r w:rsidRPr="008C667F">
        <w:rPr>
          <w:lang w:val="fr-BE"/>
        </w:rPr>
        <w:t>.</w:t>
      </w:r>
    </w:p>
  </w:footnote>
  <w:footnote w:id="39">
    <w:p w14:paraId="3DA8909F"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L’esclavage moderne est défini par l’OIT comme comprenant deux composantes principales: le travail forcé et le mariage forcé. Selon l’</w:t>
      </w:r>
      <w:hyperlink r:id="rId46" w:history="1">
        <w:r w:rsidRPr="008C667F">
          <w:rPr>
            <w:rStyle w:val="Hyperlink"/>
            <w:lang w:val="fr-BE"/>
          </w:rPr>
          <w:t>estimation du travail forcé publiée par l’OIT/OIM en 2022</w:t>
        </w:r>
      </w:hyperlink>
      <w:r w:rsidRPr="008C667F">
        <w:rPr>
          <w:lang w:val="fr-BE"/>
        </w:rPr>
        <w:t>, plus de 3,3 millions d’enfants sont astreints au travail forcé.</w:t>
      </w:r>
    </w:p>
  </w:footnote>
  <w:footnote w:id="40">
    <w:p w14:paraId="06C0FCEE"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127 millions de filles en âge de fréquenter l’école primaire et secondaire ne sont pas scolarisées, </w:t>
      </w:r>
      <w:hyperlink r:id="rId47" w:history="1">
        <w:r w:rsidRPr="008C667F">
          <w:rPr>
            <w:rStyle w:val="Hyperlink"/>
            <w:lang w:val="fr-BE"/>
          </w:rPr>
          <w:t>UNESCO</w:t>
        </w:r>
      </w:hyperlink>
      <w:r w:rsidRPr="008C667F">
        <w:rPr>
          <w:lang w:val="fr-BE"/>
        </w:rPr>
        <w:t>.</w:t>
      </w:r>
    </w:p>
  </w:footnote>
  <w:footnote w:id="41">
    <w:p w14:paraId="34B3EFC8"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48" w:history="1">
        <w:r w:rsidRPr="008C667F">
          <w:rPr>
            <w:rStyle w:val="Hyperlink"/>
            <w:lang w:val="fr-BE"/>
          </w:rPr>
          <w:t>Enfants et jeunes ayant accès à l’internet chez eux, UNICEF</w:t>
        </w:r>
      </w:hyperlink>
      <w:r w:rsidRPr="008C667F">
        <w:rPr>
          <w:lang w:val="fr-BE"/>
        </w:rPr>
        <w:t>.</w:t>
      </w:r>
    </w:p>
  </w:footnote>
  <w:footnote w:id="42">
    <w:p w14:paraId="7602A3C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49" w:history="1">
        <w:r w:rsidRPr="008C667F">
          <w:rPr>
            <w:rStyle w:val="Hyperlink"/>
            <w:lang w:val="fr-BE"/>
          </w:rPr>
          <w:t>Global Gateway</w:t>
        </w:r>
      </w:hyperlink>
      <w:r w:rsidRPr="008C667F">
        <w:rPr>
          <w:lang w:val="fr-BE"/>
        </w:rPr>
        <w:t>.</w:t>
      </w:r>
    </w:p>
  </w:footnote>
  <w:footnote w:id="43">
    <w:p w14:paraId="5E51ADC8"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0" w:history="1">
        <w:r w:rsidRPr="008C667F">
          <w:rPr>
            <w:rStyle w:val="Hyperlink"/>
            <w:lang w:val="fr-BE"/>
          </w:rPr>
          <w:t>Communication sur l'éducation dans les situations d'urgence et de crises prolongées</w:t>
        </w:r>
      </w:hyperlink>
      <w:r w:rsidRPr="008C667F">
        <w:rPr>
          <w:lang w:val="fr-BE"/>
        </w:rPr>
        <w:t>.</w:t>
      </w:r>
    </w:p>
  </w:footnote>
  <w:footnote w:id="44">
    <w:p w14:paraId="7E84BD2D"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1" w:history="1">
        <w:r w:rsidRPr="008C667F">
          <w:rPr>
            <w:rStyle w:val="Hyperlink"/>
            <w:lang w:val="fr-BE"/>
          </w:rPr>
          <w:t>Sommet 2022 des Nations unies sur la transformation de l’éducation</w:t>
        </w:r>
      </w:hyperlink>
      <w:r w:rsidRPr="008C667F">
        <w:rPr>
          <w:lang w:val="fr-BE"/>
        </w:rPr>
        <w:t xml:space="preserve">. </w:t>
      </w:r>
    </w:p>
  </w:footnote>
  <w:footnote w:id="45">
    <w:p w14:paraId="455A5A4A" w14:textId="77777777" w:rsidR="008C667F" w:rsidRPr="008C667F" w:rsidRDefault="008C667F" w:rsidP="00984EA9">
      <w:pPr>
        <w:pStyle w:val="FootnoteText"/>
        <w:rPr>
          <w:rStyle w:val="Hyperlink"/>
          <w:lang w:val="fr-BE"/>
        </w:rPr>
      </w:pPr>
      <w:r>
        <w:rPr>
          <w:rStyle w:val="FootnoteReference"/>
        </w:rPr>
        <w:footnoteRef/>
      </w:r>
      <w:r w:rsidRPr="008C667F">
        <w:rPr>
          <w:lang w:val="fr-BE"/>
        </w:rPr>
        <w:t xml:space="preserve"> </w:t>
      </w:r>
      <w:hyperlink r:id="rId52" w:history="1">
        <w:r w:rsidRPr="008C667F">
          <w:rPr>
            <w:rStyle w:val="Hyperlink"/>
            <w:lang w:val="fr-BE"/>
          </w:rPr>
          <w:t>Proposition de règlement relatif à l’interdiction des produits issus du travail forcé sur le marché de l’Union</w:t>
        </w:r>
      </w:hyperlink>
      <w:r w:rsidRPr="008C667F">
        <w:rPr>
          <w:lang w:val="fr-BE"/>
        </w:rPr>
        <w:t>.</w:t>
      </w:r>
      <w:r w:rsidRPr="008C667F">
        <w:rPr>
          <w:rStyle w:val="Hyperlink"/>
          <w:lang w:val="fr-BE"/>
        </w:rPr>
        <w:t xml:space="preserve"> </w:t>
      </w:r>
    </w:p>
  </w:footnote>
  <w:footnote w:id="46">
    <w:p w14:paraId="364694F0" w14:textId="77777777" w:rsidR="008C667F" w:rsidRPr="008C667F" w:rsidRDefault="008C667F" w:rsidP="00984EA9">
      <w:pPr>
        <w:pStyle w:val="FootnoteText"/>
        <w:rPr>
          <w:lang w:val="fr-BE"/>
        </w:rPr>
      </w:pPr>
      <w:r>
        <w:rPr>
          <w:rStyle w:val="Hyperlink"/>
          <w:color w:val="auto"/>
          <w:u w:val="none"/>
          <w:vertAlign w:val="superscript"/>
        </w:rPr>
        <w:footnoteRef/>
      </w:r>
      <w:r w:rsidRPr="008C667F">
        <w:rPr>
          <w:rStyle w:val="Hyperlink"/>
          <w:u w:val="none"/>
          <w:vertAlign w:val="superscript"/>
          <w:lang w:val="fr-BE"/>
        </w:rPr>
        <w:t xml:space="preserve"> </w:t>
      </w:r>
      <w:hyperlink r:id="rId53" w:history="1">
        <w:r w:rsidRPr="008C667F">
          <w:rPr>
            <w:rStyle w:val="Hyperlink"/>
            <w:lang w:val="fr-BE"/>
          </w:rPr>
          <w:t>Appel à l'action de Durban</w:t>
        </w:r>
      </w:hyperlink>
      <w:r w:rsidRPr="008C667F">
        <w:rPr>
          <w:lang w:val="fr-BE"/>
        </w:rPr>
        <w:t>.</w:t>
      </w:r>
    </w:p>
  </w:footnote>
  <w:footnote w:id="47">
    <w:p w14:paraId="4CCC7CAD" w14:textId="77777777" w:rsidR="008C667F" w:rsidRPr="008C667F" w:rsidRDefault="008C667F" w:rsidP="00984EA9">
      <w:pPr>
        <w:pStyle w:val="FootnoteText"/>
        <w:rPr>
          <w:lang w:val="fr-BE"/>
        </w:rPr>
      </w:pPr>
      <w:r>
        <w:rPr>
          <w:rStyle w:val="FootnoteReference"/>
        </w:rPr>
        <w:footnoteRef/>
      </w:r>
      <w:r w:rsidRPr="008C667F">
        <w:rPr>
          <w:lang w:val="fr-BE"/>
        </w:rPr>
        <w:t xml:space="preserve"> Le modèle des Écoles européennes fournit également des exemples pertinents de ce qui pourrait se faire à l’échelle mondiale.</w:t>
      </w:r>
    </w:p>
  </w:footnote>
  <w:footnote w:id="48">
    <w:p w14:paraId="5BD7C93F"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4" w:anchor=":~:text=European%20Digital%20Competence%20Framework%20for%20Citizens%20%28DigComp%29%20Digital,learning%2C%20at%20work%2C%20and%20for%20participation%20in%20society." w:history="1">
        <w:r w:rsidRPr="008C667F">
          <w:rPr>
            <w:rStyle w:val="Hyperlink"/>
            <w:lang w:val="fr-BE"/>
          </w:rPr>
          <w:t>Cadre européen des compétences numériques pour les citoyens</w:t>
        </w:r>
      </w:hyperlink>
      <w:r w:rsidRPr="008C667F">
        <w:rPr>
          <w:lang w:val="fr-BE"/>
        </w:rPr>
        <w:t>.</w:t>
      </w:r>
    </w:p>
  </w:footnote>
  <w:footnote w:id="49">
    <w:p w14:paraId="00504BE9"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5" w:history="1">
        <w:r w:rsidRPr="008C667F">
          <w:rPr>
            <w:rStyle w:val="Hyperlink"/>
            <w:lang w:val="fr-BE"/>
          </w:rPr>
          <w:t>Plan d’action en matière d’éducation numérique</w:t>
        </w:r>
      </w:hyperlink>
      <w:r w:rsidRPr="008C667F">
        <w:rPr>
          <w:lang w:val="fr-BE"/>
        </w:rPr>
        <w:t>.</w:t>
      </w:r>
    </w:p>
  </w:footnote>
  <w:footnote w:id="50">
    <w:p w14:paraId="237CCAD7" w14:textId="77777777" w:rsidR="008C667F" w:rsidRPr="008C667F" w:rsidRDefault="008C667F" w:rsidP="00984EA9">
      <w:pPr>
        <w:pStyle w:val="FootnoteText"/>
        <w:rPr>
          <w:lang w:val="fr-BE"/>
        </w:rPr>
      </w:pPr>
      <w:r>
        <w:rPr>
          <w:rStyle w:val="FootnoteReference"/>
        </w:rPr>
        <w:footnoteRef/>
      </w:r>
      <w:r w:rsidRPr="008C667F">
        <w:rPr>
          <w:lang w:val="fr-BE"/>
        </w:rPr>
        <w:t xml:space="preserve"> L’éducation est une priorité pour 80 programmes indicatifs pluriannuels de l’UE mis en œuvre dans les pays partenaires. </w:t>
      </w:r>
    </w:p>
  </w:footnote>
  <w:footnote w:id="51">
    <w:p w14:paraId="057E5F7F"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6" w:history="1">
        <w:r w:rsidRPr="008C667F">
          <w:rPr>
            <w:rStyle w:val="Hyperlink"/>
            <w:lang w:val="fr-BE"/>
          </w:rPr>
          <w:t>Partenariat mondial pour l'éducation</w:t>
        </w:r>
      </w:hyperlink>
      <w:r w:rsidRPr="008C667F">
        <w:rPr>
          <w:lang w:val="fr-BE"/>
        </w:rPr>
        <w:t xml:space="preserve">. </w:t>
      </w:r>
    </w:p>
  </w:footnote>
  <w:footnote w:id="52">
    <w:p w14:paraId="5C222E47"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7" w:history="1">
        <w:r w:rsidRPr="008C667F">
          <w:rPr>
            <w:rStyle w:val="Hyperlink"/>
            <w:lang w:val="fr-BE"/>
          </w:rPr>
          <w:t>Education Cannot Wait</w:t>
        </w:r>
      </w:hyperlink>
      <w:r w:rsidRPr="008C667F">
        <w:rPr>
          <w:lang w:val="fr-BE"/>
        </w:rPr>
        <w:t xml:space="preserve">. </w:t>
      </w:r>
    </w:p>
  </w:footnote>
  <w:footnote w:id="53">
    <w:p w14:paraId="26563AE7"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8" w:history="1">
        <w:r w:rsidRPr="008C667F">
          <w:rPr>
            <w:rStyle w:val="Hyperlink"/>
            <w:lang w:val="fr-BE"/>
          </w:rPr>
          <w:t>Communication sur le travail décent dans le monde</w:t>
        </w:r>
      </w:hyperlink>
      <w:r w:rsidRPr="008C667F">
        <w:rPr>
          <w:lang w:val="fr-BE"/>
        </w:rPr>
        <w:t xml:space="preserve">. </w:t>
      </w:r>
    </w:p>
  </w:footnote>
  <w:footnote w:id="54">
    <w:p w14:paraId="551E72FA"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59" w:history="1">
        <w:r w:rsidRPr="008C667F">
          <w:rPr>
            <w:rStyle w:val="Hyperlink"/>
            <w:lang w:val="fr-BE"/>
          </w:rPr>
          <w:t>Proposition de directive sur le devoir de vigilance des entreprises en matière de durabilité</w:t>
        </w:r>
      </w:hyperlink>
      <w:r w:rsidRPr="008C667F">
        <w:rPr>
          <w:lang w:val="fr-BE"/>
        </w:rPr>
        <w:t>.</w:t>
      </w:r>
    </w:p>
  </w:footnote>
  <w:footnote w:id="55">
    <w:p w14:paraId="0C2DD078"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0" w:history="1">
        <w:r w:rsidRPr="008C667F">
          <w:rPr>
            <w:rStyle w:val="Hyperlink"/>
            <w:lang w:val="fr-BE"/>
          </w:rPr>
          <w:t>Convention n° 182/1999</w:t>
        </w:r>
      </w:hyperlink>
      <w:r w:rsidRPr="008C667F">
        <w:rPr>
          <w:lang w:val="fr-BE"/>
        </w:rPr>
        <w:t>.</w:t>
      </w:r>
    </w:p>
  </w:footnote>
  <w:footnote w:id="56">
    <w:p w14:paraId="54A3316E"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1" w:history="1">
        <w:r w:rsidRPr="008C667F">
          <w:rPr>
            <w:rStyle w:val="Hyperlink"/>
            <w:lang w:val="fr-BE"/>
          </w:rPr>
          <w:t>Garantie pour la jeunesse</w:t>
        </w:r>
      </w:hyperlink>
      <w:r w:rsidRPr="008C667F">
        <w:rPr>
          <w:lang w:val="fr-BE"/>
        </w:rPr>
        <w:t xml:space="preserve">. </w:t>
      </w:r>
    </w:p>
  </w:footnote>
  <w:footnote w:id="57">
    <w:p w14:paraId="13AC3EC0"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2" w:history="1">
        <w:r w:rsidRPr="008C667F">
          <w:rPr>
            <w:rStyle w:val="Hyperlink"/>
            <w:lang w:val="fr-BE"/>
          </w:rPr>
          <w:t>Fondation européenne pour la formation</w:t>
        </w:r>
      </w:hyperlink>
      <w:r w:rsidRPr="008C667F">
        <w:rPr>
          <w:lang w:val="fr-BE"/>
        </w:rPr>
        <w:t>.</w:t>
      </w:r>
    </w:p>
  </w:footnote>
  <w:footnote w:id="58">
    <w:p w14:paraId="51F013E8"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3" w:history="1">
        <w:r w:rsidRPr="008C667F">
          <w:rPr>
            <w:rStyle w:val="Hyperlink"/>
            <w:lang w:val="fr-BE"/>
          </w:rPr>
          <w:t>Erasmus pour jeunes entrepreneurs</w:t>
        </w:r>
      </w:hyperlink>
      <w:r w:rsidRPr="008C667F">
        <w:rPr>
          <w:lang w:val="fr-BE"/>
        </w:rPr>
        <w:t>.</w:t>
      </w:r>
    </w:p>
  </w:footnote>
  <w:footnote w:id="59">
    <w:p w14:paraId="0238820D"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4" w:history="1">
        <w:r w:rsidRPr="008C667F">
          <w:rPr>
            <w:rStyle w:val="Hyperlink"/>
            <w:lang w:val="fr-BE"/>
          </w:rPr>
          <w:t>Un plan d’action pour l’économie sociale</w:t>
        </w:r>
      </w:hyperlink>
      <w:r w:rsidRPr="008C667F">
        <w:rPr>
          <w:lang w:val="fr-BE"/>
        </w:rPr>
        <w:t>.</w:t>
      </w:r>
    </w:p>
  </w:footnote>
  <w:footnote w:id="60">
    <w:p w14:paraId="4CE1ED3C"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5" w:history="1">
        <w:r w:rsidRPr="008C667F">
          <w:rPr>
            <w:rStyle w:val="Hyperlink"/>
            <w:lang w:val="fr-BE"/>
          </w:rPr>
          <w:t>Déclaration européenne sur les droits et principes numériques</w:t>
        </w:r>
      </w:hyperlink>
      <w:r w:rsidRPr="008C667F">
        <w:rPr>
          <w:lang w:val="fr-BE"/>
        </w:rPr>
        <w:t>.</w:t>
      </w:r>
    </w:p>
  </w:footnote>
  <w:footnote w:id="61">
    <w:p w14:paraId="1256FFB4"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6" w:history="1">
        <w:r w:rsidRPr="008C667F">
          <w:rPr>
            <w:rStyle w:val="Hyperlink"/>
            <w:lang w:val="fr-BE"/>
          </w:rPr>
          <w:t>La nouvelle stratégie européenne pour un internet mieux adapté aux enfants (BIK+)</w:t>
        </w:r>
      </w:hyperlink>
      <w:r w:rsidRPr="008C667F">
        <w:rPr>
          <w:lang w:val="fr-BE"/>
        </w:rPr>
        <w:t>.</w:t>
      </w:r>
    </w:p>
  </w:footnote>
  <w:footnote w:id="62">
    <w:p w14:paraId="2E9C4BE6"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7" w:anchor=":~:text=Pollinator%20Park%20is%20an%20entertaining,global%20action%20to%20address%20it." w:history="1">
        <w:r w:rsidRPr="008C667F">
          <w:rPr>
            <w:rStyle w:val="Hyperlink"/>
            <w:lang w:val="fr-BE"/>
          </w:rPr>
          <w:t>Pollinator Park</w:t>
        </w:r>
      </w:hyperlink>
      <w:r w:rsidRPr="008C667F">
        <w:rPr>
          <w:lang w:val="fr-BE"/>
        </w:rPr>
        <w:t>.</w:t>
      </w:r>
    </w:p>
  </w:footnote>
  <w:footnote w:id="63">
    <w:p w14:paraId="3D18702D"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68" w:history="1">
        <w:r w:rsidRPr="008C667F">
          <w:rPr>
            <w:rStyle w:val="Hyperlink"/>
            <w:lang w:val="fr-BE"/>
          </w:rPr>
          <w:t>Initiative Spotlight</w:t>
        </w:r>
      </w:hyperlink>
      <w:r w:rsidRPr="008C667F">
        <w:rPr>
          <w:lang w:val="fr-BE"/>
        </w:rPr>
        <w:t>.</w:t>
      </w:r>
    </w:p>
  </w:footnote>
  <w:footnote w:id="64">
    <w:p w14:paraId="6D943BF9" w14:textId="77777777" w:rsidR="008C667F" w:rsidRPr="008C667F" w:rsidRDefault="008C667F" w:rsidP="00984EA9">
      <w:pPr>
        <w:pStyle w:val="FootnoteText"/>
        <w:jc w:val="both"/>
        <w:rPr>
          <w:lang w:val="fr-BE"/>
        </w:rPr>
      </w:pPr>
      <w:r>
        <w:rPr>
          <w:rStyle w:val="FootnoteReference"/>
        </w:rPr>
        <w:footnoteRef/>
      </w:r>
      <w:r w:rsidRPr="008C667F">
        <w:rPr>
          <w:lang w:val="fr-BE"/>
        </w:rPr>
        <w:t xml:space="preserve"> Les </w:t>
      </w:r>
      <w:hyperlink r:id="rId69" w:history="1">
        <w:r w:rsidRPr="008C667F">
          <w:rPr>
            <w:rStyle w:val="Hyperlink"/>
            <w:lang w:val="fr-BE"/>
          </w:rPr>
          <w:t>partenariats destinés à attirer les talents</w:t>
        </w:r>
      </w:hyperlink>
      <w:r w:rsidRPr="008C667F">
        <w:rPr>
          <w:rStyle w:val="cf01"/>
          <w:lang w:val="fr-BE"/>
        </w:rPr>
        <w:t>, lancés en 2021, sont l’une des principales composantes de la dimension extérieure du nouveau pacte sur la migration et l’asile. Ils constitueront un cadre d’action global et un soutien financier pour associer stratégiquement les principaux pays partenaires à tous les aspects de la gestion des migrations. Ils ont pour but de renforcer la coopération entre l’UE, les États membres et les pays partenaires, ainsi que de dynamiser la mobilité internationale de la main-d’œuvre et le développement des talents d’une façon mutuellement avantageuse.</w:t>
      </w:r>
    </w:p>
  </w:footnote>
  <w:footnote w:id="65">
    <w:p w14:paraId="6ACDA030"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70" w:history="1">
        <w:r w:rsidRPr="008C667F">
          <w:rPr>
            <w:rStyle w:val="Hyperlink"/>
            <w:lang w:val="fr-BE"/>
          </w:rPr>
          <w:t>Partenariats politiques et de sensibilisation</w:t>
        </w:r>
      </w:hyperlink>
      <w:r w:rsidRPr="008C667F">
        <w:rPr>
          <w:lang w:val="fr-BE"/>
        </w:rPr>
        <w:t>.</w:t>
      </w:r>
    </w:p>
  </w:footnote>
  <w:footnote w:id="66">
    <w:p w14:paraId="6D873E75" w14:textId="77777777" w:rsidR="008C667F" w:rsidRPr="008C667F" w:rsidRDefault="008C667F" w:rsidP="00984EA9">
      <w:pPr>
        <w:pStyle w:val="FootnoteText"/>
        <w:rPr>
          <w:lang w:val="fr-BE"/>
        </w:rPr>
      </w:pPr>
      <w:r>
        <w:rPr>
          <w:rStyle w:val="FootnoteReference"/>
        </w:rPr>
        <w:footnoteRef/>
      </w:r>
      <w:r w:rsidRPr="008C667F">
        <w:rPr>
          <w:lang w:val="fr-BE"/>
        </w:rPr>
        <w:t xml:space="preserve"> </w:t>
      </w:r>
      <w:hyperlink r:id="rId71" w:history="1">
        <w:r w:rsidRPr="008C667F">
          <w:rPr>
            <w:rStyle w:val="Hyperlink"/>
            <w:lang w:val="fr-BE"/>
          </w:rPr>
          <w:t>Discours sur l'état de l'Union 2022 de la présidente de la Commission européenne, Ursula von der Leyen</w:t>
        </w:r>
      </w:hyperlink>
      <w:r w:rsidRPr="008C667F">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DA2FD" w14:textId="77777777" w:rsidR="00606D83" w:rsidRPr="00606D83" w:rsidRDefault="00606D83" w:rsidP="00606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BCF17" w14:textId="77777777" w:rsidR="00606D83" w:rsidRPr="00606D83" w:rsidRDefault="00606D83" w:rsidP="00606D8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0539" w14:textId="77777777" w:rsidR="00606D83" w:rsidRPr="00606D83" w:rsidRDefault="00606D83" w:rsidP="00606D8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3F36E" w14:textId="77777777" w:rsidR="008C667F" w:rsidRDefault="008C66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F09BB" w14:textId="77777777" w:rsidR="008C667F" w:rsidRDefault="008C66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D0CD" w14:textId="77777777" w:rsidR="008C667F" w:rsidRDefault="008C6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1F2"/>
    <w:multiLevelType w:val="hybridMultilevel"/>
    <w:tmpl w:val="ADBEF7B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C341E"/>
    <w:multiLevelType w:val="hybridMultilevel"/>
    <w:tmpl w:val="DD189350"/>
    <w:lvl w:ilvl="0" w:tplc="FFFFFFFF">
      <w:start w:val="1"/>
      <w:numFmt w:val="lowerLetter"/>
      <w:lvlText w:val="%1)"/>
      <w:lvlJc w:val="left"/>
      <w:pPr>
        <w:ind w:left="360" w:hanging="360"/>
      </w:pPr>
    </w:lvl>
    <w:lvl w:ilvl="1" w:tplc="4C8856E0">
      <w:start w:val="1"/>
      <w:numFmt w:val="bullet"/>
      <w:lvlText w:val="o"/>
      <w:lvlJc w:val="left"/>
      <w:pPr>
        <w:ind w:left="1080" w:hanging="360"/>
      </w:pPr>
      <w:rPr>
        <w:rFonts w:ascii="Courier New" w:hAnsi="Courier New" w:hint="default"/>
      </w:rPr>
    </w:lvl>
    <w:lvl w:ilvl="2" w:tplc="23A61874">
      <w:start w:val="1"/>
      <w:numFmt w:val="bullet"/>
      <w:lvlText w:val=""/>
      <w:lvlJc w:val="left"/>
      <w:pPr>
        <w:ind w:left="1800" w:hanging="360"/>
      </w:pPr>
      <w:rPr>
        <w:rFonts w:ascii="Wingdings" w:hAnsi="Wingdings" w:hint="default"/>
      </w:rPr>
    </w:lvl>
    <w:lvl w:ilvl="3" w:tplc="93CCA6AA">
      <w:start w:val="1"/>
      <w:numFmt w:val="bullet"/>
      <w:lvlText w:val=""/>
      <w:lvlJc w:val="left"/>
      <w:pPr>
        <w:ind w:left="2520" w:hanging="360"/>
      </w:pPr>
      <w:rPr>
        <w:rFonts w:ascii="Symbol" w:hAnsi="Symbol" w:hint="default"/>
      </w:rPr>
    </w:lvl>
    <w:lvl w:ilvl="4" w:tplc="36F26398">
      <w:start w:val="1"/>
      <w:numFmt w:val="bullet"/>
      <w:lvlText w:val="o"/>
      <w:lvlJc w:val="left"/>
      <w:pPr>
        <w:ind w:left="3240" w:hanging="360"/>
      </w:pPr>
      <w:rPr>
        <w:rFonts w:ascii="Courier New" w:hAnsi="Courier New" w:hint="default"/>
      </w:rPr>
    </w:lvl>
    <w:lvl w:ilvl="5" w:tplc="593004A8">
      <w:start w:val="1"/>
      <w:numFmt w:val="bullet"/>
      <w:lvlText w:val=""/>
      <w:lvlJc w:val="left"/>
      <w:pPr>
        <w:ind w:left="3960" w:hanging="360"/>
      </w:pPr>
      <w:rPr>
        <w:rFonts w:ascii="Wingdings" w:hAnsi="Wingdings" w:hint="default"/>
      </w:rPr>
    </w:lvl>
    <w:lvl w:ilvl="6" w:tplc="0A26AAB2">
      <w:start w:val="1"/>
      <w:numFmt w:val="bullet"/>
      <w:lvlText w:val=""/>
      <w:lvlJc w:val="left"/>
      <w:pPr>
        <w:ind w:left="4680" w:hanging="360"/>
      </w:pPr>
      <w:rPr>
        <w:rFonts w:ascii="Symbol" w:hAnsi="Symbol" w:hint="default"/>
      </w:rPr>
    </w:lvl>
    <w:lvl w:ilvl="7" w:tplc="E7F2DCFE">
      <w:start w:val="1"/>
      <w:numFmt w:val="bullet"/>
      <w:lvlText w:val="o"/>
      <w:lvlJc w:val="left"/>
      <w:pPr>
        <w:ind w:left="5400" w:hanging="360"/>
      </w:pPr>
      <w:rPr>
        <w:rFonts w:ascii="Courier New" w:hAnsi="Courier New" w:hint="default"/>
      </w:rPr>
    </w:lvl>
    <w:lvl w:ilvl="8" w:tplc="BFF6C866">
      <w:start w:val="1"/>
      <w:numFmt w:val="bullet"/>
      <w:lvlText w:val=""/>
      <w:lvlJc w:val="left"/>
      <w:pPr>
        <w:ind w:left="6120" w:hanging="360"/>
      </w:pPr>
      <w:rPr>
        <w:rFonts w:ascii="Wingdings" w:hAnsi="Wingdings" w:hint="default"/>
      </w:rPr>
    </w:lvl>
  </w:abstractNum>
  <w:abstractNum w:abstractNumId="2" w15:restartNumberingAfterBreak="0">
    <w:nsid w:val="01595BAB"/>
    <w:multiLevelType w:val="hybridMultilevel"/>
    <w:tmpl w:val="DA882D26"/>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E6498"/>
    <w:multiLevelType w:val="hybridMultilevel"/>
    <w:tmpl w:val="433E285C"/>
    <w:lvl w:ilvl="0" w:tplc="4B042A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D4C26"/>
    <w:multiLevelType w:val="hybridMultilevel"/>
    <w:tmpl w:val="24F2A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2E0209"/>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6" w15:restartNumberingAfterBreak="0">
    <w:nsid w:val="0A2558FF"/>
    <w:multiLevelType w:val="hybridMultilevel"/>
    <w:tmpl w:val="5C163E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BBA09E1"/>
    <w:multiLevelType w:val="hybridMultilevel"/>
    <w:tmpl w:val="2A7C576A"/>
    <w:lvl w:ilvl="0" w:tplc="F27894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E739F6"/>
    <w:multiLevelType w:val="hybridMultilevel"/>
    <w:tmpl w:val="101A2F0E"/>
    <w:lvl w:ilvl="0" w:tplc="5AC47DE4">
      <w:start w:val="1"/>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CE3A4B"/>
    <w:multiLevelType w:val="hybridMultilevel"/>
    <w:tmpl w:val="1C763804"/>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1F4CB1"/>
    <w:multiLevelType w:val="hybridMultilevel"/>
    <w:tmpl w:val="C1E85796"/>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13276AC0"/>
    <w:multiLevelType w:val="hybridMultilevel"/>
    <w:tmpl w:val="CA0809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3F0A3C"/>
    <w:multiLevelType w:val="hybridMultilevel"/>
    <w:tmpl w:val="8C88B7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3A4411F"/>
    <w:multiLevelType w:val="hybridMultilevel"/>
    <w:tmpl w:val="F314F7F2"/>
    <w:lvl w:ilvl="0" w:tplc="C7F8327A">
      <w:start w:val="1"/>
      <w:numFmt w:val="bullet"/>
      <w:lvlText w:val=""/>
      <w:lvlJc w:val="left"/>
      <w:pPr>
        <w:ind w:left="720" w:hanging="360"/>
      </w:pPr>
      <w:rPr>
        <w:rFonts w:ascii="Symbol" w:hAnsi="Symbol" w:hint="default"/>
      </w:rPr>
    </w:lvl>
    <w:lvl w:ilvl="1" w:tplc="C31ED324">
      <w:start w:val="1"/>
      <w:numFmt w:val="bullet"/>
      <w:lvlText w:val="-"/>
      <w:lvlJc w:val="left"/>
      <w:pPr>
        <w:ind w:left="1440" w:hanging="360"/>
      </w:pPr>
      <w:rPr>
        <w:rFonts w:ascii="Calibri" w:hAnsi="Calibri" w:hint="default"/>
      </w:rPr>
    </w:lvl>
    <w:lvl w:ilvl="2" w:tplc="9B488494">
      <w:start w:val="1"/>
      <w:numFmt w:val="bullet"/>
      <w:lvlText w:val=""/>
      <w:lvlJc w:val="left"/>
      <w:pPr>
        <w:ind w:left="2160" w:hanging="360"/>
      </w:pPr>
      <w:rPr>
        <w:rFonts w:ascii="Wingdings" w:hAnsi="Wingdings" w:hint="default"/>
      </w:rPr>
    </w:lvl>
    <w:lvl w:ilvl="3" w:tplc="A95013E0">
      <w:start w:val="1"/>
      <w:numFmt w:val="bullet"/>
      <w:lvlText w:val=""/>
      <w:lvlJc w:val="left"/>
      <w:pPr>
        <w:ind w:left="2880" w:hanging="360"/>
      </w:pPr>
      <w:rPr>
        <w:rFonts w:ascii="Symbol" w:hAnsi="Symbol" w:hint="default"/>
      </w:rPr>
    </w:lvl>
    <w:lvl w:ilvl="4" w:tplc="E474F376">
      <w:start w:val="1"/>
      <w:numFmt w:val="bullet"/>
      <w:lvlText w:val="o"/>
      <w:lvlJc w:val="left"/>
      <w:pPr>
        <w:ind w:left="3600" w:hanging="360"/>
      </w:pPr>
      <w:rPr>
        <w:rFonts w:ascii="Courier New" w:hAnsi="Courier New" w:hint="default"/>
      </w:rPr>
    </w:lvl>
    <w:lvl w:ilvl="5" w:tplc="B59E039A">
      <w:start w:val="1"/>
      <w:numFmt w:val="bullet"/>
      <w:lvlText w:val=""/>
      <w:lvlJc w:val="left"/>
      <w:pPr>
        <w:ind w:left="4320" w:hanging="360"/>
      </w:pPr>
      <w:rPr>
        <w:rFonts w:ascii="Wingdings" w:hAnsi="Wingdings" w:hint="default"/>
      </w:rPr>
    </w:lvl>
    <w:lvl w:ilvl="6" w:tplc="A7084D5A">
      <w:start w:val="1"/>
      <w:numFmt w:val="bullet"/>
      <w:lvlText w:val=""/>
      <w:lvlJc w:val="left"/>
      <w:pPr>
        <w:ind w:left="5040" w:hanging="360"/>
      </w:pPr>
      <w:rPr>
        <w:rFonts w:ascii="Symbol" w:hAnsi="Symbol" w:hint="default"/>
      </w:rPr>
    </w:lvl>
    <w:lvl w:ilvl="7" w:tplc="E3EED4EE">
      <w:start w:val="1"/>
      <w:numFmt w:val="bullet"/>
      <w:lvlText w:val="o"/>
      <w:lvlJc w:val="left"/>
      <w:pPr>
        <w:ind w:left="5760" w:hanging="360"/>
      </w:pPr>
      <w:rPr>
        <w:rFonts w:ascii="Courier New" w:hAnsi="Courier New" w:hint="default"/>
      </w:rPr>
    </w:lvl>
    <w:lvl w:ilvl="8" w:tplc="6C0EF60C">
      <w:start w:val="1"/>
      <w:numFmt w:val="bullet"/>
      <w:lvlText w:val=""/>
      <w:lvlJc w:val="left"/>
      <w:pPr>
        <w:ind w:left="6480" w:hanging="360"/>
      </w:pPr>
      <w:rPr>
        <w:rFonts w:ascii="Wingdings" w:hAnsi="Wingdings" w:hint="default"/>
      </w:rPr>
    </w:lvl>
  </w:abstractNum>
  <w:abstractNum w:abstractNumId="14" w15:restartNumberingAfterBreak="0">
    <w:nsid w:val="1447261D"/>
    <w:multiLevelType w:val="hybridMultilevel"/>
    <w:tmpl w:val="BDD422A0"/>
    <w:lvl w:ilvl="0" w:tplc="B7D2A97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5C4010"/>
    <w:multiLevelType w:val="hybridMultilevel"/>
    <w:tmpl w:val="B38EDFCE"/>
    <w:lvl w:ilvl="0" w:tplc="F836BBC2">
      <w:start w:val="2"/>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15:restartNumberingAfterBreak="0">
    <w:nsid w:val="15BE5E48"/>
    <w:multiLevelType w:val="hybridMultilevel"/>
    <w:tmpl w:val="8F785F82"/>
    <w:lvl w:ilvl="0" w:tplc="15388D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6560DF7"/>
    <w:multiLevelType w:val="hybridMultilevel"/>
    <w:tmpl w:val="67023736"/>
    <w:lvl w:ilvl="0" w:tplc="D05AA146">
      <w:start w:val="1"/>
      <w:numFmt w:val="lowerLetter"/>
      <w:lvlText w:val="%1)"/>
      <w:lvlJc w:val="left"/>
      <w:pPr>
        <w:ind w:left="720" w:hanging="360"/>
      </w:pPr>
      <w:rPr>
        <w:rFonts w:ascii="Times New Roman" w:hAnsi="Times New Roman" w:cs="Times New Roman" w:hint="default"/>
        <w:i w:val="0"/>
      </w:rPr>
    </w:lvl>
    <w:lvl w:ilvl="1" w:tplc="3A9619B0">
      <w:start w:val="1"/>
      <w:numFmt w:val="lowerLetter"/>
      <w:lvlText w:val="%2."/>
      <w:lvlJc w:val="left"/>
      <w:pPr>
        <w:ind w:left="1440" w:hanging="360"/>
      </w:pPr>
    </w:lvl>
    <w:lvl w:ilvl="2" w:tplc="C2E0C26A">
      <w:start w:val="1"/>
      <w:numFmt w:val="lowerRoman"/>
      <w:lvlText w:val="%3."/>
      <w:lvlJc w:val="right"/>
      <w:pPr>
        <w:ind w:left="2160" w:hanging="180"/>
      </w:pPr>
    </w:lvl>
    <w:lvl w:ilvl="3" w:tplc="F84C1180">
      <w:start w:val="1"/>
      <w:numFmt w:val="decimal"/>
      <w:lvlText w:val="%4."/>
      <w:lvlJc w:val="left"/>
      <w:pPr>
        <w:ind w:left="2880" w:hanging="360"/>
      </w:pPr>
    </w:lvl>
    <w:lvl w:ilvl="4" w:tplc="A6EC3E46">
      <w:start w:val="1"/>
      <w:numFmt w:val="lowerLetter"/>
      <w:lvlText w:val="%5."/>
      <w:lvlJc w:val="left"/>
      <w:pPr>
        <w:ind w:left="3600" w:hanging="360"/>
      </w:pPr>
    </w:lvl>
    <w:lvl w:ilvl="5" w:tplc="4FF26716">
      <w:start w:val="1"/>
      <w:numFmt w:val="lowerRoman"/>
      <w:lvlText w:val="%6."/>
      <w:lvlJc w:val="right"/>
      <w:pPr>
        <w:ind w:left="4320" w:hanging="180"/>
      </w:pPr>
    </w:lvl>
    <w:lvl w:ilvl="6" w:tplc="474EE22C">
      <w:start w:val="1"/>
      <w:numFmt w:val="decimal"/>
      <w:lvlText w:val="%7."/>
      <w:lvlJc w:val="left"/>
      <w:pPr>
        <w:ind w:left="5040" w:hanging="360"/>
      </w:pPr>
    </w:lvl>
    <w:lvl w:ilvl="7" w:tplc="30DCB840">
      <w:start w:val="1"/>
      <w:numFmt w:val="lowerLetter"/>
      <w:lvlText w:val="%8."/>
      <w:lvlJc w:val="left"/>
      <w:pPr>
        <w:ind w:left="5760" w:hanging="360"/>
      </w:pPr>
    </w:lvl>
    <w:lvl w:ilvl="8" w:tplc="22265FC2">
      <w:start w:val="1"/>
      <w:numFmt w:val="lowerRoman"/>
      <w:lvlText w:val="%9."/>
      <w:lvlJc w:val="right"/>
      <w:pPr>
        <w:ind w:left="6480" w:hanging="180"/>
      </w:pPr>
    </w:lvl>
  </w:abstractNum>
  <w:abstractNum w:abstractNumId="18" w15:restartNumberingAfterBreak="0">
    <w:nsid w:val="165A1D7E"/>
    <w:multiLevelType w:val="hybridMultilevel"/>
    <w:tmpl w:val="4A2AB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A977EE"/>
    <w:multiLevelType w:val="hybridMultilevel"/>
    <w:tmpl w:val="6E4E31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E5095D"/>
    <w:multiLevelType w:val="hybridMultilevel"/>
    <w:tmpl w:val="D4A2D0DE"/>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414EC4"/>
    <w:multiLevelType w:val="hybridMultilevel"/>
    <w:tmpl w:val="6BE2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86D3F23"/>
    <w:multiLevelType w:val="hybridMultilevel"/>
    <w:tmpl w:val="C85880D4"/>
    <w:lvl w:ilvl="0" w:tplc="003C4154">
      <w:start w:val="3"/>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3" w15:restartNumberingAfterBreak="0">
    <w:nsid w:val="19C2612F"/>
    <w:multiLevelType w:val="hybridMultilevel"/>
    <w:tmpl w:val="4184B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AB837C8"/>
    <w:multiLevelType w:val="multilevel"/>
    <w:tmpl w:val="4338088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CEB19F3"/>
    <w:multiLevelType w:val="hybridMultilevel"/>
    <w:tmpl w:val="6A024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E346CC1"/>
    <w:multiLevelType w:val="hybridMultilevel"/>
    <w:tmpl w:val="D4F0732C"/>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176020"/>
    <w:multiLevelType w:val="hybridMultilevel"/>
    <w:tmpl w:val="E664382A"/>
    <w:lvl w:ilvl="0" w:tplc="29342FDA">
      <w:start w:val="1"/>
      <w:numFmt w:val="bullet"/>
      <w:lvlText w:val=""/>
      <w:lvlJc w:val="left"/>
      <w:pPr>
        <w:ind w:left="360" w:hanging="360"/>
      </w:pPr>
      <w:rPr>
        <w:rFonts w:ascii="Symbol" w:hAnsi="Symbol" w:hint="default"/>
        <w:lang w:val="de-D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F6050EC"/>
    <w:multiLevelType w:val="hybridMultilevel"/>
    <w:tmpl w:val="BAE44AF0"/>
    <w:lvl w:ilvl="0" w:tplc="37E0128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1FA818F8"/>
    <w:multiLevelType w:val="hybridMultilevel"/>
    <w:tmpl w:val="0C6ABF3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04F3D10"/>
    <w:multiLevelType w:val="hybridMultilevel"/>
    <w:tmpl w:val="940E82C6"/>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32D3E5E"/>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32" w15:restartNumberingAfterBreak="0">
    <w:nsid w:val="23483FD0"/>
    <w:multiLevelType w:val="hybridMultilevel"/>
    <w:tmpl w:val="484631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3" w15:restartNumberingAfterBreak="0">
    <w:nsid w:val="236758BF"/>
    <w:multiLevelType w:val="hybridMultilevel"/>
    <w:tmpl w:val="CD1E75DC"/>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ED62CC"/>
    <w:multiLevelType w:val="hybridMultilevel"/>
    <w:tmpl w:val="154C7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4882D96"/>
    <w:multiLevelType w:val="hybridMultilevel"/>
    <w:tmpl w:val="3754247E"/>
    <w:lvl w:ilvl="0" w:tplc="AC56D6CE">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25C93B1A"/>
    <w:multiLevelType w:val="hybridMultilevel"/>
    <w:tmpl w:val="229AD29E"/>
    <w:lvl w:ilvl="0" w:tplc="9AF2CB58">
      <w:start w:val="1"/>
      <w:numFmt w:val="bullet"/>
      <w:lvlText w:val=""/>
      <w:lvlJc w:val="left"/>
      <w:pPr>
        <w:ind w:left="720" w:hanging="360"/>
      </w:pPr>
      <w:rPr>
        <w:rFonts w:ascii="Symbol" w:hAnsi="Symbol" w:hint="default"/>
      </w:rPr>
    </w:lvl>
    <w:lvl w:ilvl="1" w:tplc="8E8C1ED0">
      <w:start w:val="1"/>
      <w:numFmt w:val="bullet"/>
      <w:lvlText w:val="-"/>
      <w:lvlJc w:val="left"/>
      <w:pPr>
        <w:ind w:left="1440" w:hanging="360"/>
      </w:pPr>
      <w:rPr>
        <w:rFonts w:ascii="Calibri" w:hAnsi="Calibri" w:hint="default"/>
      </w:rPr>
    </w:lvl>
    <w:lvl w:ilvl="2" w:tplc="9BF46DEA">
      <w:start w:val="1"/>
      <w:numFmt w:val="bullet"/>
      <w:lvlText w:val=""/>
      <w:lvlJc w:val="left"/>
      <w:pPr>
        <w:ind w:left="2160" w:hanging="360"/>
      </w:pPr>
      <w:rPr>
        <w:rFonts w:ascii="Wingdings" w:hAnsi="Wingdings" w:hint="default"/>
      </w:rPr>
    </w:lvl>
    <w:lvl w:ilvl="3" w:tplc="18F26BA2">
      <w:start w:val="1"/>
      <w:numFmt w:val="bullet"/>
      <w:lvlText w:val=""/>
      <w:lvlJc w:val="left"/>
      <w:pPr>
        <w:ind w:left="2880" w:hanging="360"/>
      </w:pPr>
      <w:rPr>
        <w:rFonts w:ascii="Symbol" w:hAnsi="Symbol" w:hint="default"/>
      </w:rPr>
    </w:lvl>
    <w:lvl w:ilvl="4" w:tplc="C1A8C210">
      <w:start w:val="1"/>
      <w:numFmt w:val="bullet"/>
      <w:lvlText w:val="o"/>
      <w:lvlJc w:val="left"/>
      <w:pPr>
        <w:ind w:left="3600" w:hanging="360"/>
      </w:pPr>
      <w:rPr>
        <w:rFonts w:ascii="Courier New" w:hAnsi="Courier New" w:hint="default"/>
      </w:rPr>
    </w:lvl>
    <w:lvl w:ilvl="5" w:tplc="88CEBE70">
      <w:start w:val="1"/>
      <w:numFmt w:val="bullet"/>
      <w:lvlText w:val=""/>
      <w:lvlJc w:val="left"/>
      <w:pPr>
        <w:ind w:left="4320" w:hanging="360"/>
      </w:pPr>
      <w:rPr>
        <w:rFonts w:ascii="Wingdings" w:hAnsi="Wingdings" w:hint="default"/>
      </w:rPr>
    </w:lvl>
    <w:lvl w:ilvl="6" w:tplc="406A9432">
      <w:start w:val="1"/>
      <w:numFmt w:val="bullet"/>
      <w:lvlText w:val=""/>
      <w:lvlJc w:val="left"/>
      <w:pPr>
        <w:ind w:left="5040" w:hanging="360"/>
      </w:pPr>
      <w:rPr>
        <w:rFonts w:ascii="Symbol" w:hAnsi="Symbol" w:hint="default"/>
      </w:rPr>
    </w:lvl>
    <w:lvl w:ilvl="7" w:tplc="DFEA9FA2">
      <w:start w:val="1"/>
      <w:numFmt w:val="bullet"/>
      <w:lvlText w:val="o"/>
      <w:lvlJc w:val="left"/>
      <w:pPr>
        <w:ind w:left="5760" w:hanging="360"/>
      </w:pPr>
      <w:rPr>
        <w:rFonts w:ascii="Courier New" w:hAnsi="Courier New" w:hint="default"/>
      </w:rPr>
    </w:lvl>
    <w:lvl w:ilvl="8" w:tplc="B5A29D78">
      <w:start w:val="1"/>
      <w:numFmt w:val="bullet"/>
      <w:lvlText w:val=""/>
      <w:lvlJc w:val="left"/>
      <w:pPr>
        <w:ind w:left="6480" w:hanging="360"/>
      </w:pPr>
      <w:rPr>
        <w:rFonts w:ascii="Wingdings" w:hAnsi="Wingdings" w:hint="default"/>
      </w:rPr>
    </w:lvl>
  </w:abstractNum>
  <w:abstractNum w:abstractNumId="37" w15:restartNumberingAfterBreak="0">
    <w:nsid w:val="280052BF"/>
    <w:multiLevelType w:val="multilevel"/>
    <w:tmpl w:val="766C8FB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28736EF6"/>
    <w:multiLevelType w:val="multilevel"/>
    <w:tmpl w:val="3C3C24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2A414902"/>
    <w:multiLevelType w:val="hybridMultilevel"/>
    <w:tmpl w:val="AEAED3D8"/>
    <w:lvl w:ilvl="0" w:tplc="41E8F19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B97052A"/>
    <w:multiLevelType w:val="hybridMultilevel"/>
    <w:tmpl w:val="8790175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E7A4B0B"/>
    <w:multiLevelType w:val="hybridMultilevel"/>
    <w:tmpl w:val="3A4A928E"/>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FF57F02"/>
    <w:multiLevelType w:val="hybridMultilevel"/>
    <w:tmpl w:val="A106FFE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306F5D"/>
    <w:multiLevelType w:val="multilevel"/>
    <w:tmpl w:val="001C9EC2"/>
    <w:lvl w:ilvl="0">
      <w:start w:val="3"/>
      <w:numFmt w:val="decimal"/>
      <w:lvlText w:val="%1."/>
      <w:lvlJc w:val="left"/>
      <w:pPr>
        <w:ind w:left="540" w:hanging="540"/>
      </w:pPr>
    </w:lvl>
    <w:lvl w:ilvl="1">
      <w:start w:val="1"/>
      <w:numFmt w:val="decimal"/>
      <w:lvlText w:val="%1.%2."/>
      <w:lvlJc w:val="left"/>
      <w:pPr>
        <w:ind w:left="540" w:hanging="54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312B73C0"/>
    <w:multiLevelType w:val="hybridMultilevel"/>
    <w:tmpl w:val="D9E6E316"/>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13D3ECD"/>
    <w:multiLevelType w:val="multilevel"/>
    <w:tmpl w:val="F60A72E4"/>
    <w:lvl w:ilvl="0">
      <w:start w:val="1"/>
      <w:numFmt w:val="decimal"/>
      <w:lvlRestart w:val="0"/>
      <w:lvlText w:val="(%1)"/>
      <w:lvlJc w:val="left"/>
      <w:pPr>
        <w:tabs>
          <w:tab w:val="num" w:pos="850"/>
        </w:tabs>
        <w:ind w:left="850" w:hanging="850"/>
      </w:pPr>
    </w:lvl>
    <w:lvl w:ilvl="1">
      <w:start w:val="1"/>
      <w:numFmt w:val="decimal"/>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46" w15:restartNumberingAfterBreak="0">
    <w:nsid w:val="31541407"/>
    <w:multiLevelType w:val="hybridMultilevel"/>
    <w:tmpl w:val="12B4D89C"/>
    <w:lvl w:ilvl="0" w:tplc="1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315E3256"/>
    <w:multiLevelType w:val="hybridMultilevel"/>
    <w:tmpl w:val="7004BC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3404EAF"/>
    <w:multiLevelType w:val="hybridMultilevel"/>
    <w:tmpl w:val="8B641E7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4D20CB3"/>
    <w:multiLevelType w:val="hybridMultilevel"/>
    <w:tmpl w:val="A3B6F7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34EC01BB"/>
    <w:multiLevelType w:val="hybridMultilevel"/>
    <w:tmpl w:val="CB10E438"/>
    <w:lvl w:ilvl="0" w:tplc="9FB2F41E">
      <w:start w:val="3"/>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355943D0"/>
    <w:multiLevelType w:val="hybridMultilevel"/>
    <w:tmpl w:val="A48ACC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3726615A"/>
    <w:multiLevelType w:val="hybridMultilevel"/>
    <w:tmpl w:val="EC844C7A"/>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8C21AD2"/>
    <w:multiLevelType w:val="multilevel"/>
    <w:tmpl w:val="338C07F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4" w15:restartNumberingAfterBreak="0">
    <w:nsid w:val="3B05728C"/>
    <w:multiLevelType w:val="hybridMultilevel"/>
    <w:tmpl w:val="5B2E8C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B9B7867"/>
    <w:multiLevelType w:val="multilevel"/>
    <w:tmpl w:val="3404E080"/>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CA67C71"/>
    <w:multiLevelType w:val="hybridMultilevel"/>
    <w:tmpl w:val="4C2483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D0D60EA"/>
    <w:multiLevelType w:val="hybridMultilevel"/>
    <w:tmpl w:val="85A80962"/>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DAC27A0"/>
    <w:multiLevelType w:val="hybridMultilevel"/>
    <w:tmpl w:val="322E643C"/>
    <w:lvl w:ilvl="0" w:tplc="DB12DA7E">
      <w:start w:val="4"/>
      <w:numFmt w:val="bullet"/>
      <w:lvlText w:val=""/>
      <w:lvlJc w:val="left"/>
      <w:pPr>
        <w:ind w:left="720" w:hanging="360"/>
      </w:pPr>
      <w:rPr>
        <w:rFonts w:ascii="Symbol" w:eastAsia="Calibri" w:hAnsi="Symbol" w:cs="Times New Roman" w:hint="default"/>
        <w:lang w:val="en-I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E7542D1"/>
    <w:multiLevelType w:val="hybridMultilevel"/>
    <w:tmpl w:val="0AEC7764"/>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1C31F47"/>
    <w:multiLevelType w:val="hybridMultilevel"/>
    <w:tmpl w:val="8E749AEE"/>
    <w:lvl w:ilvl="0" w:tplc="81BC88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3071E24"/>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4634608"/>
    <w:multiLevelType w:val="hybridMultilevel"/>
    <w:tmpl w:val="8414873A"/>
    <w:lvl w:ilvl="0" w:tplc="08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0F1935"/>
    <w:multiLevelType w:val="hybridMultilevel"/>
    <w:tmpl w:val="D5DCFB5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48D42AE6"/>
    <w:multiLevelType w:val="hybridMultilevel"/>
    <w:tmpl w:val="D5129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0753B0"/>
    <w:multiLevelType w:val="hybridMultilevel"/>
    <w:tmpl w:val="A68A92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6" w15:restartNumberingAfterBreak="0">
    <w:nsid w:val="4E7C2874"/>
    <w:multiLevelType w:val="hybridMultilevel"/>
    <w:tmpl w:val="143810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4EE97836"/>
    <w:multiLevelType w:val="hybridMultilevel"/>
    <w:tmpl w:val="0D92EE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F012356"/>
    <w:multiLevelType w:val="multilevel"/>
    <w:tmpl w:val="9A9E3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50215682"/>
    <w:multiLevelType w:val="hybridMultilevel"/>
    <w:tmpl w:val="9AAC225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06E5262"/>
    <w:multiLevelType w:val="hybridMultilevel"/>
    <w:tmpl w:val="FCF4CB4E"/>
    <w:lvl w:ilvl="0" w:tplc="F626C54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24972CB"/>
    <w:multiLevelType w:val="hybridMultilevel"/>
    <w:tmpl w:val="29D8A5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5A201C"/>
    <w:multiLevelType w:val="multilevel"/>
    <w:tmpl w:val="F180612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3" w15:restartNumberingAfterBreak="0">
    <w:nsid w:val="52A67C3E"/>
    <w:multiLevelType w:val="hybridMultilevel"/>
    <w:tmpl w:val="9CBE8E70"/>
    <w:lvl w:ilvl="0" w:tplc="5F5E12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2C34ABA"/>
    <w:multiLevelType w:val="hybridMultilevel"/>
    <w:tmpl w:val="0D3AB34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3A9461F"/>
    <w:multiLevelType w:val="hybridMultilevel"/>
    <w:tmpl w:val="B0C86640"/>
    <w:lvl w:ilvl="0" w:tplc="08144F1E">
      <w:start w:val="1"/>
      <w:numFmt w:val="bullet"/>
      <w:lvlText w:val="-"/>
      <w:lvlJc w:val="left"/>
      <w:pPr>
        <w:tabs>
          <w:tab w:val="num" w:pos="720"/>
        </w:tabs>
        <w:ind w:left="720" w:hanging="360"/>
      </w:pPr>
      <w:rPr>
        <w:rFonts w:ascii="Arial" w:hAnsi="Arial" w:hint="default"/>
      </w:rPr>
    </w:lvl>
    <w:lvl w:ilvl="1" w:tplc="AE9C2D88" w:tentative="1">
      <w:start w:val="1"/>
      <w:numFmt w:val="bullet"/>
      <w:lvlText w:val="-"/>
      <w:lvlJc w:val="left"/>
      <w:pPr>
        <w:tabs>
          <w:tab w:val="num" w:pos="1440"/>
        </w:tabs>
        <w:ind w:left="1440" w:hanging="360"/>
      </w:pPr>
      <w:rPr>
        <w:rFonts w:ascii="Arial" w:hAnsi="Arial" w:hint="default"/>
      </w:rPr>
    </w:lvl>
    <w:lvl w:ilvl="2" w:tplc="0E7876A2" w:tentative="1">
      <w:start w:val="1"/>
      <w:numFmt w:val="bullet"/>
      <w:lvlText w:val="-"/>
      <w:lvlJc w:val="left"/>
      <w:pPr>
        <w:tabs>
          <w:tab w:val="num" w:pos="2160"/>
        </w:tabs>
        <w:ind w:left="2160" w:hanging="360"/>
      </w:pPr>
      <w:rPr>
        <w:rFonts w:ascii="Arial" w:hAnsi="Arial" w:hint="default"/>
      </w:rPr>
    </w:lvl>
    <w:lvl w:ilvl="3" w:tplc="8A205558" w:tentative="1">
      <w:start w:val="1"/>
      <w:numFmt w:val="bullet"/>
      <w:lvlText w:val="-"/>
      <w:lvlJc w:val="left"/>
      <w:pPr>
        <w:tabs>
          <w:tab w:val="num" w:pos="2880"/>
        </w:tabs>
        <w:ind w:left="2880" w:hanging="360"/>
      </w:pPr>
      <w:rPr>
        <w:rFonts w:ascii="Arial" w:hAnsi="Arial" w:hint="default"/>
      </w:rPr>
    </w:lvl>
    <w:lvl w:ilvl="4" w:tplc="8EF24F48" w:tentative="1">
      <w:start w:val="1"/>
      <w:numFmt w:val="bullet"/>
      <w:lvlText w:val="-"/>
      <w:lvlJc w:val="left"/>
      <w:pPr>
        <w:tabs>
          <w:tab w:val="num" w:pos="3600"/>
        </w:tabs>
        <w:ind w:left="3600" w:hanging="360"/>
      </w:pPr>
      <w:rPr>
        <w:rFonts w:ascii="Arial" w:hAnsi="Arial" w:hint="default"/>
      </w:rPr>
    </w:lvl>
    <w:lvl w:ilvl="5" w:tplc="EF4CE1DC" w:tentative="1">
      <w:start w:val="1"/>
      <w:numFmt w:val="bullet"/>
      <w:lvlText w:val="-"/>
      <w:lvlJc w:val="left"/>
      <w:pPr>
        <w:tabs>
          <w:tab w:val="num" w:pos="4320"/>
        </w:tabs>
        <w:ind w:left="4320" w:hanging="360"/>
      </w:pPr>
      <w:rPr>
        <w:rFonts w:ascii="Arial" w:hAnsi="Arial" w:hint="default"/>
      </w:rPr>
    </w:lvl>
    <w:lvl w:ilvl="6" w:tplc="475A998A" w:tentative="1">
      <w:start w:val="1"/>
      <w:numFmt w:val="bullet"/>
      <w:lvlText w:val="-"/>
      <w:lvlJc w:val="left"/>
      <w:pPr>
        <w:tabs>
          <w:tab w:val="num" w:pos="5040"/>
        </w:tabs>
        <w:ind w:left="5040" w:hanging="360"/>
      </w:pPr>
      <w:rPr>
        <w:rFonts w:ascii="Arial" w:hAnsi="Arial" w:hint="default"/>
      </w:rPr>
    </w:lvl>
    <w:lvl w:ilvl="7" w:tplc="D37A77C4" w:tentative="1">
      <w:start w:val="1"/>
      <w:numFmt w:val="bullet"/>
      <w:lvlText w:val="-"/>
      <w:lvlJc w:val="left"/>
      <w:pPr>
        <w:tabs>
          <w:tab w:val="num" w:pos="5760"/>
        </w:tabs>
        <w:ind w:left="5760" w:hanging="360"/>
      </w:pPr>
      <w:rPr>
        <w:rFonts w:ascii="Arial" w:hAnsi="Arial" w:hint="default"/>
      </w:rPr>
    </w:lvl>
    <w:lvl w:ilvl="8" w:tplc="1664471A"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54D52DCA"/>
    <w:multiLevelType w:val="hybridMultilevel"/>
    <w:tmpl w:val="8D347246"/>
    <w:lvl w:ilvl="0" w:tplc="22E045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606A1112"/>
    <w:multiLevelType w:val="hybridMultilevel"/>
    <w:tmpl w:val="4210DD7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07064A"/>
    <w:multiLevelType w:val="hybridMultilevel"/>
    <w:tmpl w:val="F69C5082"/>
    <w:lvl w:ilvl="0" w:tplc="DE18DAC4">
      <w:start w:val="1"/>
      <w:numFmt w:val="bullet"/>
      <w:lvlText w:val=""/>
      <w:lvlJc w:val="left"/>
      <w:pPr>
        <w:ind w:left="720" w:hanging="360"/>
      </w:pPr>
      <w:rPr>
        <w:rFonts w:ascii="Symbol" w:hAnsi="Symbol" w:hint="default"/>
      </w:rPr>
    </w:lvl>
    <w:lvl w:ilvl="1" w:tplc="4A1479D8">
      <w:start w:val="1"/>
      <w:numFmt w:val="bullet"/>
      <w:lvlText w:val="-"/>
      <w:lvlJc w:val="left"/>
      <w:pPr>
        <w:ind w:left="1440" w:hanging="360"/>
      </w:pPr>
      <w:rPr>
        <w:rFonts w:ascii="Calibri" w:hAnsi="Calibri" w:hint="default"/>
      </w:rPr>
    </w:lvl>
    <w:lvl w:ilvl="2" w:tplc="D362EF00">
      <w:start w:val="1"/>
      <w:numFmt w:val="bullet"/>
      <w:lvlText w:val=""/>
      <w:lvlJc w:val="left"/>
      <w:pPr>
        <w:ind w:left="2160" w:hanging="360"/>
      </w:pPr>
      <w:rPr>
        <w:rFonts w:ascii="Wingdings" w:hAnsi="Wingdings" w:hint="default"/>
      </w:rPr>
    </w:lvl>
    <w:lvl w:ilvl="3" w:tplc="6E94AEC8">
      <w:start w:val="1"/>
      <w:numFmt w:val="bullet"/>
      <w:lvlText w:val=""/>
      <w:lvlJc w:val="left"/>
      <w:pPr>
        <w:ind w:left="2880" w:hanging="360"/>
      </w:pPr>
      <w:rPr>
        <w:rFonts w:ascii="Symbol" w:hAnsi="Symbol" w:hint="default"/>
      </w:rPr>
    </w:lvl>
    <w:lvl w:ilvl="4" w:tplc="E160A01C">
      <w:start w:val="1"/>
      <w:numFmt w:val="bullet"/>
      <w:lvlText w:val="o"/>
      <w:lvlJc w:val="left"/>
      <w:pPr>
        <w:ind w:left="3600" w:hanging="360"/>
      </w:pPr>
      <w:rPr>
        <w:rFonts w:ascii="Courier New" w:hAnsi="Courier New" w:hint="default"/>
      </w:rPr>
    </w:lvl>
    <w:lvl w:ilvl="5" w:tplc="E5C67602">
      <w:start w:val="1"/>
      <w:numFmt w:val="bullet"/>
      <w:lvlText w:val=""/>
      <w:lvlJc w:val="left"/>
      <w:pPr>
        <w:ind w:left="4320" w:hanging="360"/>
      </w:pPr>
      <w:rPr>
        <w:rFonts w:ascii="Wingdings" w:hAnsi="Wingdings" w:hint="default"/>
      </w:rPr>
    </w:lvl>
    <w:lvl w:ilvl="6" w:tplc="A7BC6DE8">
      <w:start w:val="1"/>
      <w:numFmt w:val="bullet"/>
      <w:lvlText w:val=""/>
      <w:lvlJc w:val="left"/>
      <w:pPr>
        <w:ind w:left="5040" w:hanging="360"/>
      </w:pPr>
      <w:rPr>
        <w:rFonts w:ascii="Symbol" w:hAnsi="Symbol" w:hint="default"/>
      </w:rPr>
    </w:lvl>
    <w:lvl w:ilvl="7" w:tplc="F7BEF124">
      <w:start w:val="1"/>
      <w:numFmt w:val="bullet"/>
      <w:lvlText w:val="o"/>
      <w:lvlJc w:val="left"/>
      <w:pPr>
        <w:ind w:left="5760" w:hanging="360"/>
      </w:pPr>
      <w:rPr>
        <w:rFonts w:ascii="Courier New" w:hAnsi="Courier New" w:hint="default"/>
      </w:rPr>
    </w:lvl>
    <w:lvl w:ilvl="8" w:tplc="837244FE">
      <w:start w:val="1"/>
      <w:numFmt w:val="bullet"/>
      <w:lvlText w:val=""/>
      <w:lvlJc w:val="left"/>
      <w:pPr>
        <w:ind w:left="6480" w:hanging="360"/>
      </w:pPr>
      <w:rPr>
        <w:rFonts w:ascii="Wingdings" w:hAnsi="Wingdings" w:hint="default"/>
      </w:rPr>
    </w:lvl>
  </w:abstractNum>
  <w:abstractNum w:abstractNumId="79" w15:restartNumberingAfterBreak="0">
    <w:nsid w:val="6362724A"/>
    <w:multiLevelType w:val="hybridMultilevel"/>
    <w:tmpl w:val="A1E459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447390E"/>
    <w:multiLevelType w:val="hybridMultilevel"/>
    <w:tmpl w:val="09E4E09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1" w15:restartNumberingAfterBreak="0">
    <w:nsid w:val="648E69AF"/>
    <w:multiLevelType w:val="hybridMultilevel"/>
    <w:tmpl w:val="4F6A0D6A"/>
    <w:lvl w:ilvl="0" w:tplc="41E8F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4AB2FE0"/>
    <w:multiLevelType w:val="hybridMultilevel"/>
    <w:tmpl w:val="B0EA76B2"/>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5442D15"/>
    <w:multiLevelType w:val="hybridMultilevel"/>
    <w:tmpl w:val="99666E8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6451F27"/>
    <w:multiLevelType w:val="hybridMultilevel"/>
    <w:tmpl w:val="8FE859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5D55DF"/>
    <w:multiLevelType w:val="hybridMultilevel"/>
    <w:tmpl w:val="1C0E8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2E484B"/>
    <w:multiLevelType w:val="hybridMultilevel"/>
    <w:tmpl w:val="2FEC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9CB5F9B"/>
    <w:multiLevelType w:val="hybridMultilevel"/>
    <w:tmpl w:val="6F6C1CFA"/>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8" w15:restartNumberingAfterBreak="0">
    <w:nsid w:val="69D32033"/>
    <w:multiLevelType w:val="hybridMultilevel"/>
    <w:tmpl w:val="ECD09FDE"/>
    <w:lvl w:ilvl="0" w:tplc="1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AC72D66"/>
    <w:multiLevelType w:val="hybridMultilevel"/>
    <w:tmpl w:val="2FF40808"/>
    <w:lvl w:ilvl="0" w:tplc="CC04616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AE468F1"/>
    <w:multiLevelType w:val="hybridMultilevel"/>
    <w:tmpl w:val="2B9A2D38"/>
    <w:lvl w:ilvl="0" w:tplc="5B5082D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1" w15:restartNumberingAfterBreak="0">
    <w:nsid w:val="6BB95A95"/>
    <w:multiLevelType w:val="hybridMultilevel"/>
    <w:tmpl w:val="3EB64F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C9011C9"/>
    <w:multiLevelType w:val="hybridMultilevel"/>
    <w:tmpl w:val="10BC6A06"/>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D12256B"/>
    <w:multiLevelType w:val="multilevel"/>
    <w:tmpl w:val="79F672BA"/>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4" w15:restartNumberingAfterBreak="0">
    <w:nsid w:val="6E5F144E"/>
    <w:multiLevelType w:val="hybridMultilevel"/>
    <w:tmpl w:val="170C78A0"/>
    <w:lvl w:ilvl="0" w:tplc="E31E82B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F5013F5"/>
    <w:multiLevelType w:val="multilevel"/>
    <w:tmpl w:val="CA42BCB8"/>
    <w:lvl w:ilvl="0">
      <w:start w:val="1"/>
      <w:numFmt w:val="decimal"/>
      <w:lvlText w:val="%1."/>
      <w:lvlJc w:val="left"/>
      <w:pPr>
        <w:ind w:left="360" w:hanging="360"/>
      </w:pPr>
      <w:rPr>
        <w:color w:val="44546A" w:themeColor="text2"/>
        <w:sz w:val="32"/>
        <w:szCs w:val="32"/>
      </w:rPr>
    </w:lvl>
    <w:lvl w:ilvl="1">
      <w:start w:val="1"/>
      <w:numFmt w:val="decimal"/>
      <w:lvlText w:val="%1.%2."/>
      <w:lvlJc w:val="left"/>
      <w:pPr>
        <w:ind w:left="574"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6FBC4415"/>
    <w:multiLevelType w:val="hybridMultilevel"/>
    <w:tmpl w:val="49824CA6"/>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7" w15:restartNumberingAfterBreak="0">
    <w:nsid w:val="6FBF35F2"/>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98" w15:restartNumberingAfterBreak="0">
    <w:nsid w:val="70DC0440"/>
    <w:multiLevelType w:val="hybridMultilevel"/>
    <w:tmpl w:val="0BC6106C"/>
    <w:lvl w:ilvl="0" w:tplc="8E4C9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51C7EE8"/>
    <w:multiLevelType w:val="hybridMultilevel"/>
    <w:tmpl w:val="C2E6A0C4"/>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00" w15:restartNumberingAfterBreak="0">
    <w:nsid w:val="76DB125F"/>
    <w:multiLevelType w:val="multilevel"/>
    <w:tmpl w:val="0D9087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78884D1C"/>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102" w15:restartNumberingAfterBreak="0">
    <w:nsid w:val="79F03A91"/>
    <w:multiLevelType w:val="hybridMultilevel"/>
    <w:tmpl w:val="14765794"/>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ABF5436"/>
    <w:multiLevelType w:val="hybridMultilevel"/>
    <w:tmpl w:val="B6B03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ACC2532"/>
    <w:multiLevelType w:val="hybridMultilevel"/>
    <w:tmpl w:val="60A4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B8D2068"/>
    <w:multiLevelType w:val="hybridMultilevel"/>
    <w:tmpl w:val="BF1E7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EDC0CE7"/>
    <w:multiLevelType w:val="hybridMultilevel"/>
    <w:tmpl w:val="824AF9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758A9A18">
      <w:numFmt w:val="bullet"/>
      <w:lvlText w:val="•"/>
      <w:lvlJc w:val="left"/>
      <w:pPr>
        <w:ind w:left="2160" w:hanging="72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EF26869"/>
    <w:multiLevelType w:val="hybridMultilevel"/>
    <w:tmpl w:val="BAC6C3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8" w15:restartNumberingAfterBreak="0">
    <w:nsid w:val="7F984CAD"/>
    <w:multiLevelType w:val="hybridMultilevel"/>
    <w:tmpl w:val="7DC8F4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0"/>
  </w:num>
  <w:num w:numId="2">
    <w:abstractNumId w:val="38"/>
  </w:num>
  <w:num w:numId="3">
    <w:abstractNumId w:val="68"/>
  </w:num>
  <w:num w:numId="4">
    <w:abstractNumId w:val="39"/>
  </w:num>
  <w:num w:numId="5">
    <w:abstractNumId w:val="55"/>
  </w:num>
  <w:num w:numId="6">
    <w:abstractNumId w:val="37"/>
  </w:num>
  <w:num w:numId="7">
    <w:abstractNumId w:val="72"/>
  </w:num>
  <w:num w:numId="8">
    <w:abstractNumId w:val="53"/>
  </w:num>
  <w:num w:numId="9">
    <w:abstractNumId w:val="95"/>
  </w:num>
  <w:num w:numId="10">
    <w:abstractNumId w:val="31"/>
  </w:num>
  <w:num w:numId="11">
    <w:abstractNumId w:val="106"/>
  </w:num>
  <w:num w:numId="1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1"/>
  </w:num>
  <w:num w:numId="14">
    <w:abstractNumId w:val="17"/>
  </w:num>
  <w:num w:numId="15">
    <w:abstractNumId w:val="87"/>
  </w:num>
  <w:num w:numId="16">
    <w:abstractNumId w:val="60"/>
  </w:num>
  <w:num w:numId="17">
    <w:abstractNumId w:val="107"/>
  </w:num>
  <w:num w:numId="18">
    <w:abstractNumId w:val="75"/>
  </w:num>
  <w:num w:numId="19">
    <w:abstractNumId w:val="3"/>
  </w:num>
  <w:num w:numId="20">
    <w:abstractNumId w:val="28"/>
  </w:num>
  <w:num w:numId="21">
    <w:abstractNumId w:val="35"/>
  </w:num>
  <w:num w:numId="22">
    <w:abstractNumId w:val="71"/>
  </w:num>
  <w:num w:numId="23">
    <w:abstractNumId w:val="103"/>
  </w:num>
  <w:num w:numId="24">
    <w:abstractNumId w:val="65"/>
  </w:num>
  <w:num w:numId="25">
    <w:abstractNumId w:val="4"/>
  </w:num>
  <w:num w:numId="26">
    <w:abstractNumId w:val="1"/>
  </w:num>
  <w:num w:numId="27">
    <w:abstractNumId w:val="77"/>
  </w:num>
  <w:num w:numId="28">
    <w:abstractNumId w:val="48"/>
  </w:num>
  <w:num w:numId="29">
    <w:abstractNumId w:val="70"/>
  </w:num>
  <w:num w:numId="30">
    <w:abstractNumId w:val="83"/>
  </w:num>
  <w:num w:numId="31">
    <w:abstractNumId w:val="101"/>
  </w:num>
  <w:num w:numId="32">
    <w:abstractNumId w:val="5"/>
  </w:num>
  <w:num w:numId="33">
    <w:abstractNumId w:val="97"/>
  </w:num>
  <w:num w:numId="34">
    <w:abstractNumId w:val="91"/>
  </w:num>
  <w:num w:numId="35">
    <w:abstractNumId w:val="41"/>
  </w:num>
  <w:num w:numId="36">
    <w:abstractNumId w:val="0"/>
  </w:num>
  <w:num w:numId="37">
    <w:abstractNumId w:val="50"/>
  </w:num>
  <w:num w:numId="38">
    <w:abstractNumId w:val="27"/>
  </w:num>
  <w:num w:numId="39">
    <w:abstractNumId w:val="21"/>
  </w:num>
  <w:num w:numId="40">
    <w:abstractNumId w:val="36"/>
  </w:num>
  <w:num w:numId="41">
    <w:abstractNumId w:val="78"/>
  </w:num>
  <w:num w:numId="42">
    <w:abstractNumId w:val="13"/>
  </w:num>
  <w:num w:numId="43">
    <w:abstractNumId w:val="44"/>
  </w:num>
  <w:num w:numId="44">
    <w:abstractNumId w:val="9"/>
  </w:num>
  <w:num w:numId="45">
    <w:abstractNumId w:val="33"/>
  </w:num>
  <w:num w:numId="46">
    <w:abstractNumId w:val="58"/>
  </w:num>
  <w:num w:numId="47">
    <w:abstractNumId w:val="26"/>
  </w:num>
  <w:num w:numId="48">
    <w:abstractNumId w:val="30"/>
  </w:num>
  <w:num w:numId="49">
    <w:abstractNumId w:val="57"/>
  </w:num>
  <w:num w:numId="50">
    <w:abstractNumId w:val="2"/>
  </w:num>
  <w:num w:numId="51">
    <w:abstractNumId w:val="102"/>
  </w:num>
  <w:num w:numId="52">
    <w:abstractNumId w:val="52"/>
  </w:num>
  <w:num w:numId="53">
    <w:abstractNumId w:val="82"/>
  </w:num>
  <w:num w:numId="54">
    <w:abstractNumId w:val="20"/>
  </w:num>
  <w:num w:numId="55">
    <w:abstractNumId w:val="43"/>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6"/>
  </w:num>
  <w:num w:numId="57">
    <w:abstractNumId w:val="23"/>
  </w:num>
  <w:num w:numId="58">
    <w:abstractNumId w:val="25"/>
  </w:num>
  <w:num w:numId="59">
    <w:abstractNumId w:val="104"/>
  </w:num>
  <w:num w:numId="60">
    <w:abstractNumId w:val="73"/>
  </w:num>
  <w:num w:numId="61">
    <w:abstractNumId w:val="16"/>
  </w:num>
  <w:num w:numId="62">
    <w:abstractNumId w:val="98"/>
  </w:num>
  <w:num w:numId="63">
    <w:abstractNumId w:val="15"/>
  </w:num>
  <w:num w:numId="64">
    <w:abstractNumId w:val="45"/>
  </w:num>
  <w:num w:numId="65">
    <w:abstractNumId w:val="59"/>
  </w:num>
  <w:num w:numId="66">
    <w:abstractNumId w:val="64"/>
  </w:num>
  <w:num w:numId="67">
    <w:abstractNumId w:val="30"/>
  </w:num>
  <w:num w:numId="68">
    <w:abstractNumId w:val="14"/>
  </w:num>
  <w:num w:numId="69">
    <w:abstractNumId w:val="94"/>
  </w:num>
  <w:num w:numId="70">
    <w:abstractNumId w:val="12"/>
  </w:num>
  <w:num w:numId="71">
    <w:abstractNumId w:val="11"/>
  </w:num>
  <w:num w:numId="72">
    <w:abstractNumId w:val="49"/>
  </w:num>
  <w:num w:numId="73">
    <w:abstractNumId w:val="62"/>
  </w:num>
  <w:num w:numId="74">
    <w:abstractNumId w:val="7"/>
  </w:num>
  <w:num w:numId="75">
    <w:abstractNumId w:val="8"/>
  </w:num>
  <w:num w:numId="76">
    <w:abstractNumId w:val="85"/>
  </w:num>
  <w:num w:numId="77">
    <w:abstractNumId w:val="18"/>
  </w:num>
  <w:num w:numId="78">
    <w:abstractNumId w:val="19"/>
  </w:num>
  <w:num w:numId="79">
    <w:abstractNumId w:val="22"/>
  </w:num>
  <w:num w:numId="80">
    <w:abstractNumId w:val="92"/>
  </w:num>
  <w:num w:numId="81">
    <w:abstractNumId w:val="42"/>
  </w:num>
  <w:num w:numId="82">
    <w:abstractNumId w:val="22"/>
  </w:num>
  <w:num w:numId="83">
    <w:abstractNumId w:val="108"/>
  </w:num>
  <w:num w:numId="84">
    <w:abstractNumId w:val="79"/>
  </w:num>
  <w:num w:numId="85">
    <w:abstractNumId w:val="84"/>
  </w:num>
  <w:num w:numId="86">
    <w:abstractNumId w:val="54"/>
  </w:num>
  <w:num w:numId="87">
    <w:abstractNumId w:val="81"/>
  </w:num>
  <w:num w:numId="88">
    <w:abstractNumId w:val="56"/>
  </w:num>
  <w:num w:numId="89">
    <w:abstractNumId w:val="67"/>
  </w:num>
  <w:num w:numId="90">
    <w:abstractNumId w:val="32"/>
  </w:num>
  <w:num w:numId="91">
    <w:abstractNumId w:val="47"/>
  </w:num>
  <w:num w:numId="92">
    <w:abstractNumId w:val="105"/>
  </w:num>
  <w:num w:numId="93">
    <w:abstractNumId w:val="40"/>
  </w:num>
  <w:num w:numId="94">
    <w:abstractNumId w:val="34"/>
  </w:num>
  <w:num w:numId="95">
    <w:abstractNumId w:val="69"/>
  </w:num>
  <w:num w:numId="96">
    <w:abstractNumId w:val="29"/>
  </w:num>
  <w:num w:numId="97">
    <w:abstractNumId w:val="90"/>
  </w:num>
  <w:num w:numId="98">
    <w:abstractNumId w:val="74"/>
  </w:num>
  <w:num w:numId="99">
    <w:abstractNumId w:val="93"/>
  </w:num>
  <w:num w:numId="100">
    <w:abstractNumId w:val="51"/>
  </w:num>
  <w:num w:numId="101">
    <w:abstractNumId w:val="76"/>
  </w:num>
  <w:num w:numId="102">
    <w:abstractNumId w:val="99"/>
  </w:num>
  <w:num w:numId="103">
    <w:abstractNumId w:val="10"/>
  </w:num>
  <w:num w:numId="104">
    <w:abstractNumId w:val="84"/>
  </w:num>
  <w:num w:numId="105">
    <w:abstractNumId w:val="88"/>
  </w:num>
  <w:num w:numId="106">
    <w:abstractNumId w:val="66"/>
  </w:num>
  <w:num w:numId="107">
    <w:abstractNumId w:val="46"/>
  </w:num>
  <w:num w:numId="108">
    <w:abstractNumId w:val="63"/>
  </w:num>
  <w:num w:numId="109">
    <w:abstractNumId w:val="24"/>
  </w:num>
  <w:num w:numId="110">
    <w:abstractNumId w:val="96"/>
  </w:num>
  <w:num w:numId="111">
    <w:abstractNumId w:val="80"/>
  </w:num>
  <w:num w:numId="112">
    <w:abstractNumId w:val="6"/>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 w:vendorID="64" w:dllVersion="6" w:nlCheck="1" w:checkStyle="0"/>
  <w:activeWritingStyle w:appName="MSWord" w:lang="fr-BE" w:vendorID="64" w:dllVersion="0" w:nlCheck="1" w:checkStyle="0"/>
  <w:activeWritingStyle w:appName="MSWord" w:lang="es-ES" w:vendorID="64" w:dllVersion="0" w:nlCheck="1" w:checkStyle="0"/>
  <w:activeWritingStyle w:appName="MSWord" w:lang="it-IT" w:vendorID="64" w:dllVersion="0" w:nlCheck="1" w:checkStyle="0"/>
  <w:activeWritingStyle w:appName="MSWord" w:lang="it-IT"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522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15D1515-53D1-4C8A-9724-9C13149F9CDC"/>
    <w:docVar w:name="LW_COVERPAGE_TYPE" w:val="1"/>
    <w:docVar w:name="LW_CROSSREFERENCE" w:val="&lt;UNUSED&gt;"/>
    <w:docVar w:name="LW_DocType" w:val="NORMAL"/>
    <w:docVar w:name="LW_EMISSION" w:val="4.10.2022"/>
    <w:docVar w:name="LW_EMISSION_ISODATE" w:val="2022-10-04"/>
    <w:docVar w:name="LW_EMISSION_LOCATION" w:val="STR"/>
    <w:docVar w:name="LW_EMISSION_PREFIX" w:val="Strasbourg,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2) 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pour la jeunesse dans l’action extérieure de l'UE _x000b_pour la période 2022-2027_x000d__x000d__x000d__x000b__x000d__x000d__x000b_Promotion d’une participation et d’une autonomisation effectives des jeunes dans le cadre de l’action extérieure de l'UE pour un développement,  une égalité et une paix durables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
    <w:docVar w:name="LW_TYPE.DOC.CP" w:val="COMMUNICATION CONJOINTE AU PARLEMENT EUROPÉEN ET AU CONSEIL"/>
    <w:docVar w:name="LW_TYPE.DOC.CP.USERTEXT" w:val="&lt;EMPTY&gt;"/>
    <w:docVar w:name="LwApiVersions" w:val="LW4CoDe 1.23.2.0; LW 8.0, Build 20211117"/>
  </w:docVars>
  <w:rsids>
    <w:rsidRoot w:val="00E3392B"/>
    <w:rsid w:val="000001A5"/>
    <w:rsid w:val="000007D1"/>
    <w:rsid w:val="00000B35"/>
    <w:rsid w:val="000012CF"/>
    <w:rsid w:val="000019D4"/>
    <w:rsid w:val="00001CD8"/>
    <w:rsid w:val="00001D3E"/>
    <w:rsid w:val="00002379"/>
    <w:rsid w:val="00003104"/>
    <w:rsid w:val="0000372A"/>
    <w:rsid w:val="00003A5B"/>
    <w:rsid w:val="00003D6A"/>
    <w:rsid w:val="00004039"/>
    <w:rsid w:val="00004080"/>
    <w:rsid w:val="000043E3"/>
    <w:rsid w:val="00004C48"/>
    <w:rsid w:val="00005D3B"/>
    <w:rsid w:val="00005D4E"/>
    <w:rsid w:val="00006108"/>
    <w:rsid w:val="00006701"/>
    <w:rsid w:val="00006781"/>
    <w:rsid w:val="00006862"/>
    <w:rsid w:val="000070B6"/>
    <w:rsid w:val="0000715B"/>
    <w:rsid w:val="000102C0"/>
    <w:rsid w:val="00010523"/>
    <w:rsid w:val="00010B7E"/>
    <w:rsid w:val="00010B8D"/>
    <w:rsid w:val="00010DCC"/>
    <w:rsid w:val="00011F21"/>
    <w:rsid w:val="00012E15"/>
    <w:rsid w:val="000134B6"/>
    <w:rsid w:val="00013583"/>
    <w:rsid w:val="00013688"/>
    <w:rsid w:val="00013A2A"/>
    <w:rsid w:val="00014DE0"/>
    <w:rsid w:val="00014F60"/>
    <w:rsid w:val="00015138"/>
    <w:rsid w:val="00015B24"/>
    <w:rsid w:val="00015EAF"/>
    <w:rsid w:val="000160E5"/>
    <w:rsid w:val="0001776D"/>
    <w:rsid w:val="00017C53"/>
    <w:rsid w:val="000201FF"/>
    <w:rsid w:val="0002097C"/>
    <w:rsid w:val="00020BEC"/>
    <w:rsid w:val="00020D54"/>
    <w:rsid w:val="00021689"/>
    <w:rsid w:val="000217FE"/>
    <w:rsid w:val="00022373"/>
    <w:rsid w:val="00022455"/>
    <w:rsid w:val="000224CD"/>
    <w:rsid w:val="0002275B"/>
    <w:rsid w:val="00022FFF"/>
    <w:rsid w:val="000234D5"/>
    <w:rsid w:val="00023849"/>
    <w:rsid w:val="00024595"/>
    <w:rsid w:val="000245D7"/>
    <w:rsid w:val="0002469E"/>
    <w:rsid w:val="000246F7"/>
    <w:rsid w:val="0002475F"/>
    <w:rsid w:val="000247A5"/>
    <w:rsid w:val="000247D5"/>
    <w:rsid w:val="000249F6"/>
    <w:rsid w:val="00024AE1"/>
    <w:rsid w:val="0002548E"/>
    <w:rsid w:val="00025898"/>
    <w:rsid w:val="00026226"/>
    <w:rsid w:val="000263CE"/>
    <w:rsid w:val="00026F75"/>
    <w:rsid w:val="000272AF"/>
    <w:rsid w:val="0002790E"/>
    <w:rsid w:val="0003003E"/>
    <w:rsid w:val="00030D56"/>
    <w:rsid w:val="00030DAC"/>
    <w:rsid w:val="0003200E"/>
    <w:rsid w:val="000321A1"/>
    <w:rsid w:val="0003254D"/>
    <w:rsid w:val="00032DDE"/>
    <w:rsid w:val="00032FD4"/>
    <w:rsid w:val="00033007"/>
    <w:rsid w:val="000331A7"/>
    <w:rsid w:val="000341CA"/>
    <w:rsid w:val="00035E70"/>
    <w:rsid w:val="0003693E"/>
    <w:rsid w:val="00036E95"/>
    <w:rsid w:val="0003724E"/>
    <w:rsid w:val="000376A1"/>
    <w:rsid w:val="00037DCA"/>
    <w:rsid w:val="00040F60"/>
    <w:rsid w:val="00041D04"/>
    <w:rsid w:val="00041F20"/>
    <w:rsid w:val="00042308"/>
    <w:rsid w:val="0004287D"/>
    <w:rsid w:val="00042928"/>
    <w:rsid w:val="000435DD"/>
    <w:rsid w:val="00044567"/>
    <w:rsid w:val="00044AB5"/>
    <w:rsid w:val="00044C8E"/>
    <w:rsid w:val="00045387"/>
    <w:rsid w:val="0004563D"/>
    <w:rsid w:val="00045704"/>
    <w:rsid w:val="000458BE"/>
    <w:rsid w:val="00045CE2"/>
    <w:rsid w:val="00045D40"/>
    <w:rsid w:val="0004646D"/>
    <w:rsid w:val="00046644"/>
    <w:rsid w:val="000506F0"/>
    <w:rsid w:val="00050A4A"/>
    <w:rsid w:val="00051682"/>
    <w:rsid w:val="00051EE5"/>
    <w:rsid w:val="0005242B"/>
    <w:rsid w:val="00052648"/>
    <w:rsid w:val="00053A5C"/>
    <w:rsid w:val="00053CDC"/>
    <w:rsid w:val="00054EDA"/>
    <w:rsid w:val="00055DB2"/>
    <w:rsid w:val="00056198"/>
    <w:rsid w:val="000569BC"/>
    <w:rsid w:val="00056C96"/>
    <w:rsid w:val="00056CD8"/>
    <w:rsid w:val="00057211"/>
    <w:rsid w:val="00057708"/>
    <w:rsid w:val="00057B8A"/>
    <w:rsid w:val="0006089D"/>
    <w:rsid w:val="0006114C"/>
    <w:rsid w:val="00061B64"/>
    <w:rsid w:val="00061C75"/>
    <w:rsid w:val="00061CC3"/>
    <w:rsid w:val="00061F45"/>
    <w:rsid w:val="00062E36"/>
    <w:rsid w:val="000631F0"/>
    <w:rsid w:val="000637E1"/>
    <w:rsid w:val="000638A6"/>
    <w:rsid w:val="00063B5A"/>
    <w:rsid w:val="00063C00"/>
    <w:rsid w:val="00063F0F"/>
    <w:rsid w:val="0006496B"/>
    <w:rsid w:val="00064AB8"/>
    <w:rsid w:val="00065F6B"/>
    <w:rsid w:val="00065FA6"/>
    <w:rsid w:val="000663DF"/>
    <w:rsid w:val="00066871"/>
    <w:rsid w:val="00066928"/>
    <w:rsid w:val="00066AC0"/>
    <w:rsid w:val="00066D0B"/>
    <w:rsid w:val="00066DEB"/>
    <w:rsid w:val="00067E6C"/>
    <w:rsid w:val="0007048B"/>
    <w:rsid w:val="00070733"/>
    <w:rsid w:val="00070E5A"/>
    <w:rsid w:val="00071049"/>
    <w:rsid w:val="00071232"/>
    <w:rsid w:val="00071247"/>
    <w:rsid w:val="000717A2"/>
    <w:rsid w:val="00071B7E"/>
    <w:rsid w:val="00071ED1"/>
    <w:rsid w:val="0007274E"/>
    <w:rsid w:val="00072950"/>
    <w:rsid w:val="00073357"/>
    <w:rsid w:val="00073A32"/>
    <w:rsid w:val="000741F4"/>
    <w:rsid w:val="0007481E"/>
    <w:rsid w:val="000748A2"/>
    <w:rsid w:val="0007502D"/>
    <w:rsid w:val="000754B9"/>
    <w:rsid w:val="000754C3"/>
    <w:rsid w:val="000755B2"/>
    <w:rsid w:val="00075BF9"/>
    <w:rsid w:val="000768E7"/>
    <w:rsid w:val="00076A9C"/>
    <w:rsid w:val="000775E0"/>
    <w:rsid w:val="00077825"/>
    <w:rsid w:val="00080461"/>
    <w:rsid w:val="000808BF"/>
    <w:rsid w:val="00080B21"/>
    <w:rsid w:val="00080BF8"/>
    <w:rsid w:val="00080C72"/>
    <w:rsid w:val="0008152A"/>
    <w:rsid w:val="00081633"/>
    <w:rsid w:val="0008246A"/>
    <w:rsid w:val="00083D44"/>
    <w:rsid w:val="00084040"/>
    <w:rsid w:val="000843C0"/>
    <w:rsid w:val="000845A9"/>
    <w:rsid w:val="000846C2"/>
    <w:rsid w:val="00084AA9"/>
    <w:rsid w:val="00084CF0"/>
    <w:rsid w:val="00084F46"/>
    <w:rsid w:val="000858FC"/>
    <w:rsid w:val="00085C12"/>
    <w:rsid w:val="00085D00"/>
    <w:rsid w:val="00085F6B"/>
    <w:rsid w:val="00085FF7"/>
    <w:rsid w:val="000869E7"/>
    <w:rsid w:val="00086F0B"/>
    <w:rsid w:val="00087ACA"/>
    <w:rsid w:val="0009009E"/>
    <w:rsid w:val="000909EA"/>
    <w:rsid w:val="00090E4C"/>
    <w:rsid w:val="000914A7"/>
    <w:rsid w:val="000917FF"/>
    <w:rsid w:val="00092205"/>
    <w:rsid w:val="000928B8"/>
    <w:rsid w:val="00092B16"/>
    <w:rsid w:val="00092CAF"/>
    <w:rsid w:val="00092DB8"/>
    <w:rsid w:val="00093C8B"/>
    <w:rsid w:val="00093FED"/>
    <w:rsid w:val="000941D3"/>
    <w:rsid w:val="00094D1E"/>
    <w:rsid w:val="00094D47"/>
    <w:rsid w:val="00095154"/>
    <w:rsid w:val="00095294"/>
    <w:rsid w:val="000952E5"/>
    <w:rsid w:val="00095E5B"/>
    <w:rsid w:val="00096241"/>
    <w:rsid w:val="000962EC"/>
    <w:rsid w:val="00097B78"/>
    <w:rsid w:val="00097CCF"/>
    <w:rsid w:val="00097DD3"/>
    <w:rsid w:val="000A1843"/>
    <w:rsid w:val="000A1D81"/>
    <w:rsid w:val="000A1E7D"/>
    <w:rsid w:val="000A26F0"/>
    <w:rsid w:val="000A29AB"/>
    <w:rsid w:val="000A2B09"/>
    <w:rsid w:val="000A3814"/>
    <w:rsid w:val="000A39BE"/>
    <w:rsid w:val="000A3B85"/>
    <w:rsid w:val="000A4109"/>
    <w:rsid w:val="000A4F13"/>
    <w:rsid w:val="000A59B2"/>
    <w:rsid w:val="000A5E91"/>
    <w:rsid w:val="000A6355"/>
    <w:rsid w:val="000A693B"/>
    <w:rsid w:val="000A699B"/>
    <w:rsid w:val="000A7463"/>
    <w:rsid w:val="000A7AC7"/>
    <w:rsid w:val="000B0860"/>
    <w:rsid w:val="000B0BAE"/>
    <w:rsid w:val="000B0C61"/>
    <w:rsid w:val="000B0DB1"/>
    <w:rsid w:val="000B1D46"/>
    <w:rsid w:val="000B1EF3"/>
    <w:rsid w:val="000B26F4"/>
    <w:rsid w:val="000B2A19"/>
    <w:rsid w:val="000B2C37"/>
    <w:rsid w:val="000B2C62"/>
    <w:rsid w:val="000B32EC"/>
    <w:rsid w:val="000B3822"/>
    <w:rsid w:val="000B3ED5"/>
    <w:rsid w:val="000B4760"/>
    <w:rsid w:val="000B477C"/>
    <w:rsid w:val="000B4AB1"/>
    <w:rsid w:val="000B5BCF"/>
    <w:rsid w:val="000B6D5F"/>
    <w:rsid w:val="000B71CC"/>
    <w:rsid w:val="000B7652"/>
    <w:rsid w:val="000B76AE"/>
    <w:rsid w:val="000B774B"/>
    <w:rsid w:val="000B77CA"/>
    <w:rsid w:val="000B7FD9"/>
    <w:rsid w:val="000C0091"/>
    <w:rsid w:val="000C0B06"/>
    <w:rsid w:val="000C0C59"/>
    <w:rsid w:val="000C12C0"/>
    <w:rsid w:val="000C1349"/>
    <w:rsid w:val="000C242E"/>
    <w:rsid w:val="000C2C54"/>
    <w:rsid w:val="000C34E7"/>
    <w:rsid w:val="000C39E5"/>
    <w:rsid w:val="000C3AD7"/>
    <w:rsid w:val="000C403D"/>
    <w:rsid w:val="000C40E4"/>
    <w:rsid w:val="000C481D"/>
    <w:rsid w:val="000C487C"/>
    <w:rsid w:val="000C4ADC"/>
    <w:rsid w:val="000C5763"/>
    <w:rsid w:val="000C58FE"/>
    <w:rsid w:val="000C6996"/>
    <w:rsid w:val="000C6BC3"/>
    <w:rsid w:val="000C7A47"/>
    <w:rsid w:val="000C7F41"/>
    <w:rsid w:val="000D048C"/>
    <w:rsid w:val="000D0720"/>
    <w:rsid w:val="000D0E82"/>
    <w:rsid w:val="000D1C10"/>
    <w:rsid w:val="000D1C39"/>
    <w:rsid w:val="000D1E89"/>
    <w:rsid w:val="000D23D7"/>
    <w:rsid w:val="000D3590"/>
    <w:rsid w:val="000D368C"/>
    <w:rsid w:val="000D38CC"/>
    <w:rsid w:val="000D3CD6"/>
    <w:rsid w:val="000D490F"/>
    <w:rsid w:val="000D4E42"/>
    <w:rsid w:val="000D60E3"/>
    <w:rsid w:val="000D6819"/>
    <w:rsid w:val="000D6BA0"/>
    <w:rsid w:val="000D7541"/>
    <w:rsid w:val="000D76C5"/>
    <w:rsid w:val="000D7C31"/>
    <w:rsid w:val="000E010E"/>
    <w:rsid w:val="000E0185"/>
    <w:rsid w:val="000E07DB"/>
    <w:rsid w:val="000E0D20"/>
    <w:rsid w:val="000E13F6"/>
    <w:rsid w:val="000E1985"/>
    <w:rsid w:val="000E1F1A"/>
    <w:rsid w:val="000E28A0"/>
    <w:rsid w:val="000E2AFF"/>
    <w:rsid w:val="000E2EC6"/>
    <w:rsid w:val="000E372A"/>
    <w:rsid w:val="000E3DF7"/>
    <w:rsid w:val="000E3F2E"/>
    <w:rsid w:val="000E440B"/>
    <w:rsid w:val="000E45D4"/>
    <w:rsid w:val="000E57B6"/>
    <w:rsid w:val="000E5CE8"/>
    <w:rsid w:val="000E5FD5"/>
    <w:rsid w:val="000E60DD"/>
    <w:rsid w:val="000E640F"/>
    <w:rsid w:val="000E663F"/>
    <w:rsid w:val="000E6B68"/>
    <w:rsid w:val="000E70E8"/>
    <w:rsid w:val="000E755F"/>
    <w:rsid w:val="000E7AFE"/>
    <w:rsid w:val="000F0014"/>
    <w:rsid w:val="000F0087"/>
    <w:rsid w:val="000F00CE"/>
    <w:rsid w:val="000F0629"/>
    <w:rsid w:val="000F0A95"/>
    <w:rsid w:val="000F0B8F"/>
    <w:rsid w:val="000F11B1"/>
    <w:rsid w:val="000F1784"/>
    <w:rsid w:val="000F17EB"/>
    <w:rsid w:val="000F1D2F"/>
    <w:rsid w:val="000F1D87"/>
    <w:rsid w:val="000F25F4"/>
    <w:rsid w:val="000F2D93"/>
    <w:rsid w:val="000F46A3"/>
    <w:rsid w:val="000F4994"/>
    <w:rsid w:val="000F4C0F"/>
    <w:rsid w:val="000F56A9"/>
    <w:rsid w:val="000F578C"/>
    <w:rsid w:val="000F5BE9"/>
    <w:rsid w:val="000F6A81"/>
    <w:rsid w:val="000F6DFA"/>
    <w:rsid w:val="000F7178"/>
    <w:rsid w:val="000F7498"/>
    <w:rsid w:val="000F79C0"/>
    <w:rsid w:val="00101671"/>
    <w:rsid w:val="00101B7F"/>
    <w:rsid w:val="001020C1"/>
    <w:rsid w:val="00102C2E"/>
    <w:rsid w:val="001033B1"/>
    <w:rsid w:val="00103820"/>
    <w:rsid w:val="00103977"/>
    <w:rsid w:val="00103B57"/>
    <w:rsid w:val="00103C97"/>
    <w:rsid w:val="001043BE"/>
    <w:rsid w:val="001047FF"/>
    <w:rsid w:val="00104ECF"/>
    <w:rsid w:val="001058E8"/>
    <w:rsid w:val="00105C8B"/>
    <w:rsid w:val="001063B2"/>
    <w:rsid w:val="00106687"/>
    <w:rsid w:val="00106F1C"/>
    <w:rsid w:val="00107179"/>
    <w:rsid w:val="001071A1"/>
    <w:rsid w:val="00107927"/>
    <w:rsid w:val="00107BE9"/>
    <w:rsid w:val="00111027"/>
    <w:rsid w:val="00111072"/>
    <w:rsid w:val="001114C7"/>
    <w:rsid w:val="00111760"/>
    <w:rsid w:val="001117EA"/>
    <w:rsid w:val="001117FA"/>
    <w:rsid w:val="001118A6"/>
    <w:rsid w:val="0011204C"/>
    <w:rsid w:val="00113041"/>
    <w:rsid w:val="001131F4"/>
    <w:rsid w:val="0011326E"/>
    <w:rsid w:val="00113465"/>
    <w:rsid w:val="00113616"/>
    <w:rsid w:val="00113A3A"/>
    <w:rsid w:val="00113DBA"/>
    <w:rsid w:val="00113FBF"/>
    <w:rsid w:val="0011407D"/>
    <w:rsid w:val="00114769"/>
    <w:rsid w:val="00114DE6"/>
    <w:rsid w:val="00114E41"/>
    <w:rsid w:val="001151D9"/>
    <w:rsid w:val="001152D1"/>
    <w:rsid w:val="001153F0"/>
    <w:rsid w:val="001155FC"/>
    <w:rsid w:val="00116FAF"/>
    <w:rsid w:val="0011781F"/>
    <w:rsid w:val="001178F6"/>
    <w:rsid w:val="001201E8"/>
    <w:rsid w:val="001202E1"/>
    <w:rsid w:val="0012062C"/>
    <w:rsid w:val="0012075B"/>
    <w:rsid w:val="00121003"/>
    <w:rsid w:val="00121CD3"/>
    <w:rsid w:val="0012234F"/>
    <w:rsid w:val="00122658"/>
    <w:rsid w:val="00122DEF"/>
    <w:rsid w:val="00123471"/>
    <w:rsid w:val="0012397C"/>
    <w:rsid w:val="001245C7"/>
    <w:rsid w:val="00125A43"/>
    <w:rsid w:val="00126058"/>
    <w:rsid w:val="00126409"/>
    <w:rsid w:val="001269DF"/>
    <w:rsid w:val="00126CD9"/>
    <w:rsid w:val="00126FA6"/>
    <w:rsid w:val="0013040E"/>
    <w:rsid w:val="001304A9"/>
    <w:rsid w:val="0013052C"/>
    <w:rsid w:val="00130D61"/>
    <w:rsid w:val="00131164"/>
    <w:rsid w:val="00131284"/>
    <w:rsid w:val="001317E0"/>
    <w:rsid w:val="001319FC"/>
    <w:rsid w:val="00131C2C"/>
    <w:rsid w:val="001327E3"/>
    <w:rsid w:val="00132D01"/>
    <w:rsid w:val="00132EEA"/>
    <w:rsid w:val="00133D81"/>
    <w:rsid w:val="00135241"/>
    <w:rsid w:val="0013527F"/>
    <w:rsid w:val="00135A0D"/>
    <w:rsid w:val="0013636C"/>
    <w:rsid w:val="001369B7"/>
    <w:rsid w:val="00136A6D"/>
    <w:rsid w:val="00136AF2"/>
    <w:rsid w:val="001378A4"/>
    <w:rsid w:val="00137A15"/>
    <w:rsid w:val="00140050"/>
    <w:rsid w:val="0014161C"/>
    <w:rsid w:val="00141FA1"/>
    <w:rsid w:val="001444BC"/>
    <w:rsid w:val="00144839"/>
    <w:rsid w:val="00144ACD"/>
    <w:rsid w:val="00144B12"/>
    <w:rsid w:val="00145117"/>
    <w:rsid w:val="00145724"/>
    <w:rsid w:val="001457D2"/>
    <w:rsid w:val="00145D4D"/>
    <w:rsid w:val="0014615D"/>
    <w:rsid w:val="001467DD"/>
    <w:rsid w:val="00147A99"/>
    <w:rsid w:val="00147AEC"/>
    <w:rsid w:val="00147F8E"/>
    <w:rsid w:val="00150249"/>
    <w:rsid w:val="001506EE"/>
    <w:rsid w:val="001509B2"/>
    <w:rsid w:val="001519AD"/>
    <w:rsid w:val="00151CAE"/>
    <w:rsid w:val="00152B37"/>
    <w:rsid w:val="00152F8C"/>
    <w:rsid w:val="00153AD9"/>
    <w:rsid w:val="00154A29"/>
    <w:rsid w:val="001550E8"/>
    <w:rsid w:val="001552AC"/>
    <w:rsid w:val="0015543E"/>
    <w:rsid w:val="0015606D"/>
    <w:rsid w:val="001561D3"/>
    <w:rsid w:val="00157604"/>
    <w:rsid w:val="00157E5F"/>
    <w:rsid w:val="00160706"/>
    <w:rsid w:val="001608FE"/>
    <w:rsid w:val="00160B56"/>
    <w:rsid w:val="00160D11"/>
    <w:rsid w:val="00160DEA"/>
    <w:rsid w:val="00161F7B"/>
    <w:rsid w:val="0016366F"/>
    <w:rsid w:val="00163D1E"/>
    <w:rsid w:val="001641B3"/>
    <w:rsid w:val="0016428C"/>
    <w:rsid w:val="001651B7"/>
    <w:rsid w:val="00165282"/>
    <w:rsid w:val="00166346"/>
    <w:rsid w:val="00166BA5"/>
    <w:rsid w:val="00166CDF"/>
    <w:rsid w:val="00166D9D"/>
    <w:rsid w:val="00167245"/>
    <w:rsid w:val="001675AD"/>
    <w:rsid w:val="0016771C"/>
    <w:rsid w:val="001701A7"/>
    <w:rsid w:val="00171709"/>
    <w:rsid w:val="00171AB9"/>
    <w:rsid w:val="00171C12"/>
    <w:rsid w:val="00172DF2"/>
    <w:rsid w:val="00172E79"/>
    <w:rsid w:val="00173110"/>
    <w:rsid w:val="001735BD"/>
    <w:rsid w:val="00173C65"/>
    <w:rsid w:val="00173CA0"/>
    <w:rsid w:val="00174699"/>
    <w:rsid w:val="00175197"/>
    <w:rsid w:val="0017613A"/>
    <w:rsid w:val="00176643"/>
    <w:rsid w:val="001766CC"/>
    <w:rsid w:val="00176804"/>
    <w:rsid w:val="00177EF7"/>
    <w:rsid w:val="001801A7"/>
    <w:rsid w:val="00180946"/>
    <w:rsid w:val="00180E18"/>
    <w:rsid w:val="00181701"/>
    <w:rsid w:val="001817D0"/>
    <w:rsid w:val="00181E7E"/>
    <w:rsid w:val="00182041"/>
    <w:rsid w:val="00182EE2"/>
    <w:rsid w:val="0018359F"/>
    <w:rsid w:val="0018372A"/>
    <w:rsid w:val="00183A60"/>
    <w:rsid w:val="00183DBD"/>
    <w:rsid w:val="001841C6"/>
    <w:rsid w:val="001844CB"/>
    <w:rsid w:val="00185171"/>
    <w:rsid w:val="00186C1B"/>
    <w:rsid w:val="00186DC6"/>
    <w:rsid w:val="00186E71"/>
    <w:rsid w:val="0018729D"/>
    <w:rsid w:val="001875CB"/>
    <w:rsid w:val="0018761E"/>
    <w:rsid w:val="00187A0F"/>
    <w:rsid w:val="001907A3"/>
    <w:rsid w:val="00190973"/>
    <w:rsid w:val="00191ADD"/>
    <w:rsid w:val="001928D0"/>
    <w:rsid w:val="00193296"/>
    <w:rsid w:val="001937B4"/>
    <w:rsid w:val="00193D1A"/>
    <w:rsid w:val="00193DEB"/>
    <w:rsid w:val="0019488A"/>
    <w:rsid w:val="001952F3"/>
    <w:rsid w:val="001953E6"/>
    <w:rsid w:val="00195F8A"/>
    <w:rsid w:val="00196778"/>
    <w:rsid w:val="0019764B"/>
    <w:rsid w:val="00197BD6"/>
    <w:rsid w:val="001A010A"/>
    <w:rsid w:val="001A019C"/>
    <w:rsid w:val="001A074C"/>
    <w:rsid w:val="001A2510"/>
    <w:rsid w:val="001A2958"/>
    <w:rsid w:val="001A3125"/>
    <w:rsid w:val="001A3817"/>
    <w:rsid w:val="001A3BF1"/>
    <w:rsid w:val="001A3BF7"/>
    <w:rsid w:val="001A4474"/>
    <w:rsid w:val="001A454E"/>
    <w:rsid w:val="001A5B83"/>
    <w:rsid w:val="001A62DA"/>
    <w:rsid w:val="001A649A"/>
    <w:rsid w:val="001A6594"/>
    <w:rsid w:val="001A66CB"/>
    <w:rsid w:val="001A6ACD"/>
    <w:rsid w:val="001A6C3D"/>
    <w:rsid w:val="001A6F66"/>
    <w:rsid w:val="001A740B"/>
    <w:rsid w:val="001A78E3"/>
    <w:rsid w:val="001A7B70"/>
    <w:rsid w:val="001B08DB"/>
    <w:rsid w:val="001B16C5"/>
    <w:rsid w:val="001B1B4D"/>
    <w:rsid w:val="001B1B7B"/>
    <w:rsid w:val="001B2806"/>
    <w:rsid w:val="001B3C13"/>
    <w:rsid w:val="001B3D8E"/>
    <w:rsid w:val="001B4341"/>
    <w:rsid w:val="001B44EC"/>
    <w:rsid w:val="001B555E"/>
    <w:rsid w:val="001B58BC"/>
    <w:rsid w:val="001B600F"/>
    <w:rsid w:val="001B60FA"/>
    <w:rsid w:val="001B6451"/>
    <w:rsid w:val="001B6EB1"/>
    <w:rsid w:val="001B74E2"/>
    <w:rsid w:val="001B7F66"/>
    <w:rsid w:val="001C00F2"/>
    <w:rsid w:val="001C0AF9"/>
    <w:rsid w:val="001C0B8B"/>
    <w:rsid w:val="001C14C5"/>
    <w:rsid w:val="001C169E"/>
    <w:rsid w:val="001C1894"/>
    <w:rsid w:val="001C1D94"/>
    <w:rsid w:val="001C1DEA"/>
    <w:rsid w:val="001C204C"/>
    <w:rsid w:val="001C20C2"/>
    <w:rsid w:val="001C24EA"/>
    <w:rsid w:val="001C2549"/>
    <w:rsid w:val="001C26B5"/>
    <w:rsid w:val="001C342E"/>
    <w:rsid w:val="001C3473"/>
    <w:rsid w:val="001C3538"/>
    <w:rsid w:val="001C37F9"/>
    <w:rsid w:val="001C388D"/>
    <w:rsid w:val="001C4177"/>
    <w:rsid w:val="001C55AA"/>
    <w:rsid w:val="001C5AB2"/>
    <w:rsid w:val="001C6119"/>
    <w:rsid w:val="001C61F8"/>
    <w:rsid w:val="001C645D"/>
    <w:rsid w:val="001C6555"/>
    <w:rsid w:val="001C668B"/>
    <w:rsid w:val="001C6F72"/>
    <w:rsid w:val="001C70F5"/>
    <w:rsid w:val="001C7583"/>
    <w:rsid w:val="001C75F7"/>
    <w:rsid w:val="001C7A46"/>
    <w:rsid w:val="001C7EC2"/>
    <w:rsid w:val="001D10E0"/>
    <w:rsid w:val="001D1109"/>
    <w:rsid w:val="001D1531"/>
    <w:rsid w:val="001D2730"/>
    <w:rsid w:val="001D2A30"/>
    <w:rsid w:val="001D31ED"/>
    <w:rsid w:val="001D3203"/>
    <w:rsid w:val="001D322A"/>
    <w:rsid w:val="001D41B0"/>
    <w:rsid w:val="001D54FC"/>
    <w:rsid w:val="001D55BA"/>
    <w:rsid w:val="001D57C7"/>
    <w:rsid w:val="001D5BC6"/>
    <w:rsid w:val="001D78AB"/>
    <w:rsid w:val="001D7B64"/>
    <w:rsid w:val="001E091F"/>
    <w:rsid w:val="001E0C55"/>
    <w:rsid w:val="001E0F10"/>
    <w:rsid w:val="001E1BD0"/>
    <w:rsid w:val="001E2C6E"/>
    <w:rsid w:val="001E3D42"/>
    <w:rsid w:val="001E4289"/>
    <w:rsid w:val="001E487E"/>
    <w:rsid w:val="001E49DE"/>
    <w:rsid w:val="001E4B40"/>
    <w:rsid w:val="001E4DCD"/>
    <w:rsid w:val="001E4DD4"/>
    <w:rsid w:val="001E50C4"/>
    <w:rsid w:val="001E50E2"/>
    <w:rsid w:val="001E5307"/>
    <w:rsid w:val="001E58A3"/>
    <w:rsid w:val="001E5BD6"/>
    <w:rsid w:val="001E608C"/>
    <w:rsid w:val="001E693C"/>
    <w:rsid w:val="001E6D13"/>
    <w:rsid w:val="001E6EA2"/>
    <w:rsid w:val="001E7031"/>
    <w:rsid w:val="001E7162"/>
    <w:rsid w:val="001E78C0"/>
    <w:rsid w:val="001E798F"/>
    <w:rsid w:val="001F02BE"/>
    <w:rsid w:val="001F096B"/>
    <w:rsid w:val="001F1689"/>
    <w:rsid w:val="001F26A1"/>
    <w:rsid w:val="001F2C9C"/>
    <w:rsid w:val="001F3BE9"/>
    <w:rsid w:val="001F3D1E"/>
    <w:rsid w:val="001F3F88"/>
    <w:rsid w:val="001F5694"/>
    <w:rsid w:val="001F5AB4"/>
    <w:rsid w:val="001F5D44"/>
    <w:rsid w:val="001F5FD8"/>
    <w:rsid w:val="001F6180"/>
    <w:rsid w:val="001F695A"/>
    <w:rsid w:val="001F698B"/>
    <w:rsid w:val="001F7290"/>
    <w:rsid w:val="001F74CA"/>
    <w:rsid w:val="001F7695"/>
    <w:rsid w:val="002000E0"/>
    <w:rsid w:val="002009CC"/>
    <w:rsid w:val="00200C85"/>
    <w:rsid w:val="00200FA7"/>
    <w:rsid w:val="0020174A"/>
    <w:rsid w:val="00201781"/>
    <w:rsid w:val="002024AB"/>
    <w:rsid w:val="002029DB"/>
    <w:rsid w:val="00202B6E"/>
    <w:rsid w:val="00202F55"/>
    <w:rsid w:val="002031C0"/>
    <w:rsid w:val="002033DA"/>
    <w:rsid w:val="00203607"/>
    <w:rsid w:val="0020372E"/>
    <w:rsid w:val="00203942"/>
    <w:rsid w:val="00203B5A"/>
    <w:rsid w:val="00203E26"/>
    <w:rsid w:val="002041E9"/>
    <w:rsid w:val="00204BF2"/>
    <w:rsid w:val="002064E3"/>
    <w:rsid w:val="00206B2F"/>
    <w:rsid w:val="00206FEA"/>
    <w:rsid w:val="00207026"/>
    <w:rsid w:val="0020783F"/>
    <w:rsid w:val="00210259"/>
    <w:rsid w:val="0021038E"/>
    <w:rsid w:val="00210717"/>
    <w:rsid w:val="00211114"/>
    <w:rsid w:val="00211B3E"/>
    <w:rsid w:val="00212480"/>
    <w:rsid w:val="00212498"/>
    <w:rsid w:val="00212FAD"/>
    <w:rsid w:val="0021385A"/>
    <w:rsid w:val="00213B3A"/>
    <w:rsid w:val="00213C90"/>
    <w:rsid w:val="00213D43"/>
    <w:rsid w:val="00213E9D"/>
    <w:rsid w:val="002140B5"/>
    <w:rsid w:val="00214996"/>
    <w:rsid w:val="0021499F"/>
    <w:rsid w:val="002151DB"/>
    <w:rsid w:val="002152A8"/>
    <w:rsid w:val="002154EA"/>
    <w:rsid w:val="00216765"/>
    <w:rsid w:val="00216DF1"/>
    <w:rsid w:val="0021729F"/>
    <w:rsid w:val="0021745F"/>
    <w:rsid w:val="00217C4B"/>
    <w:rsid w:val="002203A3"/>
    <w:rsid w:val="002203ED"/>
    <w:rsid w:val="002204EF"/>
    <w:rsid w:val="00220877"/>
    <w:rsid w:val="00220D4B"/>
    <w:rsid w:val="002218D9"/>
    <w:rsid w:val="002226A6"/>
    <w:rsid w:val="002243D7"/>
    <w:rsid w:val="00224478"/>
    <w:rsid w:val="002245DB"/>
    <w:rsid w:val="0022472D"/>
    <w:rsid w:val="00224FEC"/>
    <w:rsid w:val="002253C7"/>
    <w:rsid w:val="00225A93"/>
    <w:rsid w:val="00225AED"/>
    <w:rsid w:val="00225CA8"/>
    <w:rsid w:val="002260F5"/>
    <w:rsid w:val="00226177"/>
    <w:rsid w:val="0022658A"/>
    <w:rsid w:val="002269A0"/>
    <w:rsid w:val="002269C4"/>
    <w:rsid w:val="00227656"/>
    <w:rsid w:val="002278D4"/>
    <w:rsid w:val="00227D42"/>
    <w:rsid w:val="00227F37"/>
    <w:rsid w:val="0023003B"/>
    <w:rsid w:val="002303F5"/>
    <w:rsid w:val="00231907"/>
    <w:rsid w:val="0023195A"/>
    <w:rsid w:val="00231E2A"/>
    <w:rsid w:val="002335BF"/>
    <w:rsid w:val="0023389F"/>
    <w:rsid w:val="00233CF6"/>
    <w:rsid w:val="00234412"/>
    <w:rsid w:val="00235299"/>
    <w:rsid w:val="00235545"/>
    <w:rsid w:val="00235DA3"/>
    <w:rsid w:val="002367B1"/>
    <w:rsid w:val="00236AE5"/>
    <w:rsid w:val="00240469"/>
    <w:rsid w:val="0024084B"/>
    <w:rsid w:val="00240D2D"/>
    <w:rsid w:val="00240F47"/>
    <w:rsid w:val="0024166A"/>
    <w:rsid w:val="00242074"/>
    <w:rsid w:val="002433A6"/>
    <w:rsid w:val="00243D1C"/>
    <w:rsid w:val="00244183"/>
    <w:rsid w:val="002444C7"/>
    <w:rsid w:val="00244618"/>
    <w:rsid w:val="002446F3"/>
    <w:rsid w:val="00245158"/>
    <w:rsid w:val="0024603B"/>
    <w:rsid w:val="0024633D"/>
    <w:rsid w:val="00246347"/>
    <w:rsid w:val="002465B0"/>
    <w:rsid w:val="00246721"/>
    <w:rsid w:val="00246C05"/>
    <w:rsid w:val="002476C0"/>
    <w:rsid w:val="002478D9"/>
    <w:rsid w:val="00250F77"/>
    <w:rsid w:val="002510AA"/>
    <w:rsid w:val="00251136"/>
    <w:rsid w:val="002514BD"/>
    <w:rsid w:val="00251701"/>
    <w:rsid w:val="00251FF9"/>
    <w:rsid w:val="00252014"/>
    <w:rsid w:val="00252499"/>
    <w:rsid w:val="002529D6"/>
    <w:rsid w:val="00252B71"/>
    <w:rsid w:val="00253216"/>
    <w:rsid w:val="00253A8C"/>
    <w:rsid w:val="002542F8"/>
    <w:rsid w:val="00254F9C"/>
    <w:rsid w:val="002550A2"/>
    <w:rsid w:val="0025594B"/>
    <w:rsid w:val="00255E5F"/>
    <w:rsid w:val="00256066"/>
    <w:rsid w:val="00256191"/>
    <w:rsid w:val="002567BE"/>
    <w:rsid w:val="00256B82"/>
    <w:rsid w:val="00256BC2"/>
    <w:rsid w:val="00257B20"/>
    <w:rsid w:val="00257BA3"/>
    <w:rsid w:val="00260581"/>
    <w:rsid w:val="00260FAA"/>
    <w:rsid w:val="00261053"/>
    <w:rsid w:val="002617CD"/>
    <w:rsid w:val="00261DBE"/>
    <w:rsid w:val="00261E53"/>
    <w:rsid w:val="002626B5"/>
    <w:rsid w:val="002631FA"/>
    <w:rsid w:val="0026321A"/>
    <w:rsid w:val="002633B8"/>
    <w:rsid w:val="00263F9F"/>
    <w:rsid w:val="002641CC"/>
    <w:rsid w:val="002643C1"/>
    <w:rsid w:val="002648D1"/>
    <w:rsid w:val="00265755"/>
    <w:rsid w:val="002660DC"/>
    <w:rsid w:val="002661F4"/>
    <w:rsid w:val="0026645E"/>
    <w:rsid w:val="002664AA"/>
    <w:rsid w:val="002664BA"/>
    <w:rsid w:val="00266B9B"/>
    <w:rsid w:val="00267008"/>
    <w:rsid w:val="00267F30"/>
    <w:rsid w:val="0027050E"/>
    <w:rsid w:val="0027065D"/>
    <w:rsid w:val="00270BEC"/>
    <w:rsid w:val="00272793"/>
    <w:rsid w:val="002728C5"/>
    <w:rsid w:val="00272DFA"/>
    <w:rsid w:val="0027387B"/>
    <w:rsid w:val="002739B1"/>
    <w:rsid w:val="00273C63"/>
    <w:rsid w:val="00273CC9"/>
    <w:rsid w:val="00274746"/>
    <w:rsid w:val="002747EE"/>
    <w:rsid w:val="00274FD7"/>
    <w:rsid w:val="002750A1"/>
    <w:rsid w:val="0027569D"/>
    <w:rsid w:val="002760E6"/>
    <w:rsid w:val="0027620F"/>
    <w:rsid w:val="002768AE"/>
    <w:rsid w:val="0027752C"/>
    <w:rsid w:val="0027759C"/>
    <w:rsid w:val="00277A01"/>
    <w:rsid w:val="00277B07"/>
    <w:rsid w:val="00277E83"/>
    <w:rsid w:val="00280154"/>
    <w:rsid w:val="00280F00"/>
    <w:rsid w:val="002818C0"/>
    <w:rsid w:val="0028198E"/>
    <w:rsid w:val="00281A24"/>
    <w:rsid w:val="00281BBB"/>
    <w:rsid w:val="00281E40"/>
    <w:rsid w:val="002824F6"/>
    <w:rsid w:val="00282787"/>
    <w:rsid w:val="00282C83"/>
    <w:rsid w:val="00282D30"/>
    <w:rsid w:val="002830DA"/>
    <w:rsid w:val="002831EC"/>
    <w:rsid w:val="0028326D"/>
    <w:rsid w:val="00283C49"/>
    <w:rsid w:val="00283EDB"/>
    <w:rsid w:val="002846C2"/>
    <w:rsid w:val="002847B8"/>
    <w:rsid w:val="00284BA6"/>
    <w:rsid w:val="00284EC4"/>
    <w:rsid w:val="00284EE6"/>
    <w:rsid w:val="002854DB"/>
    <w:rsid w:val="0028619B"/>
    <w:rsid w:val="002868DC"/>
    <w:rsid w:val="00286DBC"/>
    <w:rsid w:val="0028745D"/>
    <w:rsid w:val="00287C21"/>
    <w:rsid w:val="002904D5"/>
    <w:rsid w:val="00290561"/>
    <w:rsid w:val="00290C47"/>
    <w:rsid w:val="00290E51"/>
    <w:rsid w:val="002915FA"/>
    <w:rsid w:val="00291E8F"/>
    <w:rsid w:val="00291F3B"/>
    <w:rsid w:val="002928CF"/>
    <w:rsid w:val="002939D9"/>
    <w:rsid w:val="00293BA2"/>
    <w:rsid w:val="00293E9F"/>
    <w:rsid w:val="00294298"/>
    <w:rsid w:val="002949DF"/>
    <w:rsid w:val="00294BB2"/>
    <w:rsid w:val="00295334"/>
    <w:rsid w:val="00295656"/>
    <w:rsid w:val="00296323"/>
    <w:rsid w:val="00296450"/>
    <w:rsid w:val="002967EA"/>
    <w:rsid w:val="00296CDE"/>
    <w:rsid w:val="00296ED2"/>
    <w:rsid w:val="00296FF7"/>
    <w:rsid w:val="002979F3"/>
    <w:rsid w:val="002A0615"/>
    <w:rsid w:val="002A089E"/>
    <w:rsid w:val="002A0A0A"/>
    <w:rsid w:val="002A0A49"/>
    <w:rsid w:val="002A0DA8"/>
    <w:rsid w:val="002A10E4"/>
    <w:rsid w:val="002A266F"/>
    <w:rsid w:val="002A274A"/>
    <w:rsid w:val="002A3181"/>
    <w:rsid w:val="002A3572"/>
    <w:rsid w:val="002A3C9A"/>
    <w:rsid w:val="002A4A23"/>
    <w:rsid w:val="002A5110"/>
    <w:rsid w:val="002A55F1"/>
    <w:rsid w:val="002A5B88"/>
    <w:rsid w:val="002A5DA1"/>
    <w:rsid w:val="002A61EB"/>
    <w:rsid w:val="002A68D0"/>
    <w:rsid w:val="002A7325"/>
    <w:rsid w:val="002A79E1"/>
    <w:rsid w:val="002A7F29"/>
    <w:rsid w:val="002B05E8"/>
    <w:rsid w:val="002B066C"/>
    <w:rsid w:val="002B0985"/>
    <w:rsid w:val="002B0D51"/>
    <w:rsid w:val="002B1728"/>
    <w:rsid w:val="002B173A"/>
    <w:rsid w:val="002B1A74"/>
    <w:rsid w:val="002B2260"/>
    <w:rsid w:val="002B2A1F"/>
    <w:rsid w:val="002B376F"/>
    <w:rsid w:val="002B37EA"/>
    <w:rsid w:val="002B3B37"/>
    <w:rsid w:val="002B4264"/>
    <w:rsid w:val="002B42C3"/>
    <w:rsid w:val="002B43EC"/>
    <w:rsid w:val="002B4BC4"/>
    <w:rsid w:val="002B5401"/>
    <w:rsid w:val="002B6025"/>
    <w:rsid w:val="002B70A6"/>
    <w:rsid w:val="002B719F"/>
    <w:rsid w:val="002B7A89"/>
    <w:rsid w:val="002B7D21"/>
    <w:rsid w:val="002C0084"/>
    <w:rsid w:val="002C036E"/>
    <w:rsid w:val="002C0564"/>
    <w:rsid w:val="002C072A"/>
    <w:rsid w:val="002C0F62"/>
    <w:rsid w:val="002C114B"/>
    <w:rsid w:val="002C2284"/>
    <w:rsid w:val="002C3372"/>
    <w:rsid w:val="002C3730"/>
    <w:rsid w:val="002C37DD"/>
    <w:rsid w:val="002C3C78"/>
    <w:rsid w:val="002C41FF"/>
    <w:rsid w:val="002C4251"/>
    <w:rsid w:val="002C4A47"/>
    <w:rsid w:val="002C4AA5"/>
    <w:rsid w:val="002C4EF2"/>
    <w:rsid w:val="002C5245"/>
    <w:rsid w:val="002C55CC"/>
    <w:rsid w:val="002C58BB"/>
    <w:rsid w:val="002C5EB2"/>
    <w:rsid w:val="002C623B"/>
    <w:rsid w:val="002C6A92"/>
    <w:rsid w:val="002C71AE"/>
    <w:rsid w:val="002C7B79"/>
    <w:rsid w:val="002C7F54"/>
    <w:rsid w:val="002D0D7F"/>
    <w:rsid w:val="002D2D27"/>
    <w:rsid w:val="002D3D2E"/>
    <w:rsid w:val="002D45AC"/>
    <w:rsid w:val="002D47AF"/>
    <w:rsid w:val="002D484F"/>
    <w:rsid w:val="002D4B55"/>
    <w:rsid w:val="002D5610"/>
    <w:rsid w:val="002D58BE"/>
    <w:rsid w:val="002D58F5"/>
    <w:rsid w:val="002D59E4"/>
    <w:rsid w:val="002D6C78"/>
    <w:rsid w:val="002D6D4F"/>
    <w:rsid w:val="002D78DD"/>
    <w:rsid w:val="002E07ED"/>
    <w:rsid w:val="002E0AEE"/>
    <w:rsid w:val="002E0C9B"/>
    <w:rsid w:val="002E1578"/>
    <w:rsid w:val="002E179E"/>
    <w:rsid w:val="002E1AEB"/>
    <w:rsid w:val="002E1CB6"/>
    <w:rsid w:val="002E2CE7"/>
    <w:rsid w:val="002E2E22"/>
    <w:rsid w:val="002E3338"/>
    <w:rsid w:val="002E3562"/>
    <w:rsid w:val="002E37BB"/>
    <w:rsid w:val="002E3995"/>
    <w:rsid w:val="002E3F55"/>
    <w:rsid w:val="002E4024"/>
    <w:rsid w:val="002E41B9"/>
    <w:rsid w:val="002E41E1"/>
    <w:rsid w:val="002E4ABB"/>
    <w:rsid w:val="002E4C67"/>
    <w:rsid w:val="002E4E42"/>
    <w:rsid w:val="002E4EF6"/>
    <w:rsid w:val="002E54F0"/>
    <w:rsid w:val="002E56FA"/>
    <w:rsid w:val="002E68FF"/>
    <w:rsid w:val="002E69EF"/>
    <w:rsid w:val="002E6C0F"/>
    <w:rsid w:val="002E72C2"/>
    <w:rsid w:val="002E790C"/>
    <w:rsid w:val="002E7C45"/>
    <w:rsid w:val="002F037B"/>
    <w:rsid w:val="002F06E7"/>
    <w:rsid w:val="002F0D4C"/>
    <w:rsid w:val="002F0F6C"/>
    <w:rsid w:val="002F113F"/>
    <w:rsid w:val="002F13EB"/>
    <w:rsid w:val="002F1414"/>
    <w:rsid w:val="002F1752"/>
    <w:rsid w:val="002F20E8"/>
    <w:rsid w:val="002F24EA"/>
    <w:rsid w:val="002F2AF9"/>
    <w:rsid w:val="002F2C5F"/>
    <w:rsid w:val="002F33A8"/>
    <w:rsid w:val="002F3B3A"/>
    <w:rsid w:val="002F41A7"/>
    <w:rsid w:val="002F43BC"/>
    <w:rsid w:val="002F5BF5"/>
    <w:rsid w:val="002F5F95"/>
    <w:rsid w:val="002F67BE"/>
    <w:rsid w:val="002F748A"/>
    <w:rsid w:val="002F78FB"/>
    <w:rsid w:val="0030001E"/>
    <w:rsid w:val="00300731"/>
    <w:rsid w:val="00300748"/>
    <w:rsid w:val="00300DAE"/>
    <w:rsid w:val="0030136F"/>
    <w:rsid w:val="00301370"/>
    <w:rsid w:val="003013E3"/>
    <w:rsid w:val="00301743"/>
    <w:rsid w:val="00301829"/>
    <w:rsid w:val="00301BD4"/>
    <w:rsid w:val="0030227B"/>
    <w:rsid w:val="003022A8"/>
    <w:rsid w:val="00303401"/>
    <w:rsid w:val="0030409B"/>
    <w:rsid w:val="0030417D"/>
    <w:rsid w:val="0030432B"/>
    <w:rsid w:val="00304743"/>
    <w:rsid w:val="00304BA5"/>
    <w:rsid w:val="00304F31"/>
    <w:rsid w:val="00306679"/>
    <w:rsid w:val="003067FF"/>
    <w:rsid w:val="00306DBB"/>
    <w:rsid w:val="00307FF0"/>
    <w:rsid w:val="00310239"/>
    <w:rsid w:val="00310252"/>
    <w:rsid w:val="00310327"/>
    <w:rsid w:val="0031060F"/>
    <w:rsid w:val="00310B24"/>
    <w:rsid w:val="003117B6"/>
    <w:rsid w:val="00311B2A"/>
    <w:rsid w:val="003125C0"/>
    <w:rsid w:val="00312A60"/>
    <w:rsid w:val="00312D35"/>
    <w:rsid w:val="003143B6"/>
    <w:rsid w:val="00315266"/>
    <w:rsid w:val="00315B51"/>
    <w:rsid w:val="00315C22"/>
    <w:rsid w:val="00315C9B"/>
    <w:rsid w:val="0031613E"/>
    <w:rsid w:val="00316481"/>
    <w:rsid w:val="00317174"/>
    <w:rsid w:val="003179B2"/>
    <w:rsid w:val="00322355"/>
    <w:rsid w:val="00322C48"/>
    <w:rsid w:val="003234D8"/>
    <w:rsid w:val="00324924"/>
    <w:rsid w:val="003251AA"/>
    <w:rsid w:val="003251B5"/>
    <w:rsid w:val="00325547"/>
    <w:rsid w:val="00325C29"/>
    <w:rsid w:val="00325CC3"/>
    <w:rsid w:val="00325F43"/>
    <w:rsid w:val="00326518"/>
    <w:rsid w:val="00326534"/>
    <w:rsid w:val="003268EC"/>
    <w:rsid w:val="00326937"/>
    <w:rsid w:val="00326E42"/>
    <w:rsid w:val="00327354"/>
    <w:rsid w:val="00327502"/>
    <w:rsid w:val="003277B2"/>
    <w:rsid w:val="00327CE2"/>
    <w:rsid w:val="00330E87"/>
    <w:rsid w:val="00331B7A"/>
    <w:rsid w:val="00331C6E"/>
    <w:rsid w:val="00331FB1"/>
    <w:rsid w:val="00332D46"/>
    <w:rsid w:val="00332D7F"/>
    <w:rsid w:val="00332E76"/>
    <w:rsid w:val="00334380"/>
    <w:rsid w:val="0033439A"/>
    <w:rsid w:val="00334AEF"/>
    <w:rsid w:val="003350E1"/>
    <w:rsid w:val="00335FE7"/>
    <w:rsid w:val="00337028"/>
    <w:rsid w:val="003376D7"/>
    <w:rsid w:val="00337AE9"/>
    <w:rsid w:val="00340323"/>
    <w:rsid w:val="00340AB3"/>
    <w:rsid w:val="00341201"/>
    <w:rsid w:val="0034120E"/>
    <w:rsid w:val="00341484"/>
    <w:rsid w:val="003415D2"/>
    <w:rsid w:val="00341BED"/>
    <w:rsid w:val="00341F76"/>
    <w:rsid w:val="0034270A"/>
    <w:rsid w:val="00343954"/>
    <w:rsid w:val="003439A7"/>
    <w:rsid w:val="00344721"/>
    <w:rsid w:val="00344D28"/>
    <w:rsid w:val="00344FC8"/>
    <w:rsid w:val="0034599E"/>
    <w:rsid w:val="00345DF4"/>
    <w:rsid w:val="00345EAD"/>
    <w:rsid w:val="00346A20"/>
    <w:rsid w:val="003479A4"/>
    <w:rsid w:val="00350553"/>
    <w:rsid w:val="00350DFF"/>
    <w:rsid w:val="00351380"/>
    <w:rsid w:val="00351717"/>
    <w:rsid w:val="00352C1B"/>
    <w:rsid w:val="00353314"/>
    <w:rsid w:val="00353492"/>
    <w:rsid w:val="003536F6"/>
    <w:rsid w:val="003538AB"/>
    <w:rsid w:val="00354235"/>
    <w:rsid w:val="00354B53"/>
    <w:rsid w:val="00354C2D"/>
    <w:rsid w:val="00354E03"/>
    <w:rsid w:val="003553E0"/>
    <w:rsid w:val="00355F67"/>
    <w:rsid w:val="00356481"/>
    <w:rsid w:val="003574D3"/>
    <w:rsid w:val="0035772D"/>
    <w:rsid w:val="00357811"/>
    <w:rsid w:val="00357A9E"/>
    <w:rsid w:val="00357B15"/>
    <w:rsid w:val="00360118"/>
    <w:rsid w:val="003603A2"/>
    <w:rsid w:val="00360444"/>
    <w:rsid w:val="0036088D"/>
    <w:rsid w:val="00360A8D"/>
    <w:rsid w:val="0036116D"/>
    <w:rsid w:val="00361246"/>
    <w:rsid w:val="00361E4B"/>
    <w:rsid w:val="003622A3"/>
    <w:rsid w:val="0036254B"/>
    <w:rsid w:val="00362BDF"/>
    <w:rsid w:val="003639B6"/>
    <w:rsid w:val="00363AF4"/>
    <w:rsid w:val="00363CE5"/>
    <w:rsid w:val="003642FE"/>
    <w:rsid w:val="00364478"/>
    <w:rsid w:val="0036494B"/>
    <w:rsid w:val="00364D37"/>
    <w:rsid w:val="003653DF"/>
    <w:rsid w:val="003656EE"/>
    <w:rsid w:val="00365E05"/>
    <w:rsid w:val="003667FE"/>
    <w:rsid w:val="00366964"/>
    <w:rsid w:val="00366FDB"/>
    <w:rsid w:val="0036719C"/>
    <w:rsid w:val="0036721F"/>
    <w:rsid w:val="00367573"/>
    <w:rsid w:val="00367ACD"/>
    <w:rsid w:val="00367BFA"/>
    <w:rsid w:val="00370B76"/>
    <w:rsid w:val="0037165E"/>
    <w:rsid w:val="00371A05"/>
    <w:rsid w:val="003726E9"/>
    <w:rsid w:val="00372927"/>
    <w:rsid w:val="00372935"/>
    <w:rsid w:val="00372D01"/>
    <w:rsid w:val="00373CF3"/>
    <w:rsid w:val="00373FF3"/>
    <w:rsid w:val="0037402B"/>
    <w:rsid w:val="003745FC"/>
    <w:rsid w:val="003748FC"/>
    <w:rsid w:val="00374CBA"/>
    <w:rsid w:val="00375058"/>
    <w:rsid w:val="003758AB"/>
    <w:rsid w:val="00375AEF"/>
    <w:rsid w:val="00375EDB"/>
    <w:rsid w:val="00376ADE"/>
    <w:rsid w:val="00376E02"/>
    <w:rsid w:val="00376EE3"/>
    <w:rsid w:val="003775F1"/>
    <w:rsid w:val="00377802"/>
    <w:rsid w:val="0037782D"/>
    <w:rsid w:val="003778CE"/>
    <w:rsid w:val="00377CDF"/>
    <w:rsid w:val="00377ECE"/>
    <w:rsid w:val="00380605"/>
    <w:rsid w:val="003808F8"/>
    <w:rsid w:val="00380E41"/>
    <w:rsid w:val="00380ED5"/>
    <w:rsid w:val="00381B40"/>
    <w:rsid w:val="00381E3B"/>
    <w:rsid w:val="00383121"/>
    <w:rsid w:val="00383161"/>
    <w:rsid w:val="0038383C"/>
    <w:rsid w:val="0038388F"/>
    <w:rsid w:val="00383EA6"/>
    <w:rsid w:val="00384B2E"/>
    <w:rsid w:val="00384DA3"/>
    <w:rsid w:val="003851FC"/>
    <w:rsid w:val="00385455"/>
    <w:rsid w:val="00386C80"/>
    <w:rsid w:val="0038702B"/>
    <w:rsid w:val="003873DF"/>
    <w:rsid w:val="00390442"/>
    <w:rsid w:val="00390610"/>
    <w:rsid w:val="0039096D"/>
    <w:rsid w:val="003917B9"/>
    <w:rsid w:val="00392119"/>
    <w:rsid w:val="0039239B"/>
    <w:rsid w:val="00392423"/>
    <w:rsid w:val="00392EB9"/>
    <w:rsid w:val="003930E7"/>
    <w:rsid w:val="00393575"/>
    <w:rsid w:val="00393B08"/>
    <w:rsid w:val="00393B83"/>
    <w:rsid w:val="00394F0E"/>
    <w:rsid w:val="0039522F"/>
    <w:rsid w:val="0039531B"/>
    <w:rsid w:val="0039579A"/>
    <w:rsid w:val="00395856"/>
    <w:rsid w:val="00395D22"/>
    <w:rsid w:val="00395D3C"/>
    <w:rsid w:val="00396155"/>
    <w:rsid w:val="00396461"/>
    <w:rsid w:val="00396470"/>
    <w:rsid w:val="003964B7"/>
    <w:rsid w:val="003970F4"/>
    <w:rsid w:val="003972C3"/>
    <w:rsid w:val="0039746D"/>
    <w:rsid w:val="003A1447"/>
    <w:rsid w:val="003A1DB8"/>
    <w:rsid w:val="003A2540"/>
    <w:rsid w:val="003A256A"/>
    <w:rsid w:val="003A2710"/>
    <w:rsid w:val="003A2CFA"/>
    <w:rsid w:val="003A3A4B"/>
    <w:rsid w:val="003A3B34"/>
    <w:rsid w:val="003A45D0"/>
    <w:rsid w:val="003A4603"/>
    <w:rsid w:val="003A4A76"/>
    <w:rsid w:val="003A5A22"/>
    <w:rsid w:val="003A6117"/>
    <w:rsid w:val="003A6268"/>
    <w:rsid w:val="003A6A0E"/>
    <w:rsid w:val="003A6A35"/>
    <w:rsid w:val="003A6E15"/>
    <w:rsid w:val="003A7862"/>
    <w:rsid w:val="003A7BB6"/>
    <w:rsid w:val="003B00A4"/>
    <w:rsid w:val="003B00CA"/>
    <w:rsid w:val="003B03E4"/>
    <w:rsid w:val="003B041B"/>
    <w:rsid w:val="003B074B"/>
    <w:rsid w:val="003B0DB4"/>
    <w:rsid w:val="003B1BD1"/>
    <w:rsid w:val="003B1D9C"/>
    <w:rsid w:val="003B3651"/>
    <w:rsid w:val="003B3C49"/>
    <w:rsid w:val="003B426C"/>
    <w:rsid w:val="003B4BDD"/>
    <w:rsid w:val="003B4EA5"/>
    <w:rsid w:val="003B51A2"/>
    <w:rsid w:val="003B5589"/>
    <w:rsid w:val="003B5A09"/>
    <w:rsid w:val="003B67D0"/>
    <w:rsid w:val="003B75E9"/>
    <w:rsid w:val="003C00DB"/>
    <w:rsid w:val="003C0485"/>
    <w:rsid w:val="003C0CF7"/>
    <w:rsid w:val="003C1E22"/>
    <w:rsid w:val="003C2A09"/>
    <w:rsid w:val="003C3BFE"/>
    <w:rsid w:val="003C3CBE"/>
    <w:rsid w:val="003C461C"/>
    <w:rsid w:val="003C4B8A"/>
    <w:rsid w:val="003C6407"/>
    <w:rsid w:val="003C678D"/>
    <w:rsid w:val="003C69E1"/>
    <w:rsid w:val="003C6A63"/>
    <w:rsid w:val="003C6B76"/>
    <w:rsid w:val="003C7825"/>
    <w:rsid w:val="003C78FB"/>
    <w:rsid w:val="003C799F"/>
    <w:rsid w:val="003C7A10"/>
    <w:rsid w:val="003C7EDD"/>
    <w:rsid w:val="003D04D6"/>
    <w:rsid w:val="003D0CB3"/>
    <w:rsid w:val="003D1426"/>
    <w:rsid w:val="003D1544"/>
    <w:rsid w:val="003D2189"/>
    <w:rsid w:val="003D2397"/>
    <w:rsid w:val="003D2448"/>
    <w:rsid w:val="003D2FC0"/>
    <w:rsid w:val="003D311A"/>
    <w:rsid w:val="003D37CE"/>
    <w:rsid w:val="003D39B0"/>
    <w:rsid w:val="003D3AD5"/>
    <w:rsid w:val="003D3D5F"/>
    <w:rsid w:val="003D4213"/>
    <w:rsid w:val="003D487C"/>
    <w:rsid w:val="003D4E36"/>
    <w:rsid w:val="003D5083"/>
    <w:rsid w:val="003D50E9"/>
    <w:rsid w:val="003D52F8"/>
    <w:rsid w:val="003D545B"/>
    <w:rsid w:val="003D566E"/>
    <w:rsid w:val="003D5D06"/>
    <w:rsid w:val="003D6038"/>
    <w:rsid w:val="003D6162"/>
    <w:rsid w:val="003D6AE0"/>
    <w:rsid w:val="003E00CB"/>
    <w:rsid w:val="003E0239"/>
    <w:rsid w:val="003E06C0"/>
    <w:rsid w:val="003E084C"/>
    <w:rsid w:val="003E1211"/>
    <w:rsid w:val="003E1BFD"/>
    <w:rsid w:val="003E1EF4"/>
    <w:rsid w:val="003E2052"/>
    <w:rsid w:val="003E24A9"/>
    <w:rsid w:val="003E2D40"/>
    <w:rsid w:val="003E2E2F"/>
    <w:rsid w:val="003E34D9"/>
    <w:rsid w:val="003E39F2"/>
    <w:rsid w:val="003E401E"/>
    <w:rsid w:val="003E4825"/>
    <w:rsid w:val="003E4919"/>
    <w:rsid w:val="003E4FCC"/>
    <w:rsid w:val="003E501B"/>
    <w:rsid w:val="003E5072"/>
    <w:rsid w:val="003E53E7"/>
    <w:rsid w:val="003E56D7"/>
    <w:rsid w:val="003E614C"/>
    <w:rsid w:val="003E6448"/>
    <w:rsid w:val="003E678C"/>
    <w:rsid w:val="003E6AEB"/>
    <w:rsid w:val="003E7F23"/>
    <w:rsid w:val="003F014E"/>
    <w:rsid w:val="003F0557"/>
    <w:rsid w:val="003F11FA"/>
    <w:rsid w:val="003F1336"/>
    <w:rsid w:val="003F2097"/>
    <w:rsid w:val="003F260A"/>
    <w:rsid w:val="003F3059"/>
    <w:rsid w:val="003F3C3F"/>
    <w:rsid w:val="003F3DD0"/>
    <w:rsid w:val="003F43D0"/>
    <w:rsid w:val="003F50CD"/>
    <w:rsid w:val="003F623D"/>
    <w:rsid w:val="003F6258"/>
    <w:rsid w:val="003F6995"/>
    <w:rsid w:val="003F6F11"/>
    <w:rsid w:val="003F7568"/>
    <w:rsid w:val="003F792D"/>
    <w:rsid w:val="0040043E"/>
    <w:rsid w:val="00400C00"/>
    <w:rsid w:val="0040127A"/>
    <w:rsid w:val="004013B4"/>
    <w:rsid w:val="00401A07"/>
    <w:rsid w:val="004020BA"/>
    <w:rsid w:val="0040211F"/>
    <w:rsid w:val="004028F9"/>
    <w:rsid w:val="0040293E"/>
    <w:rsid w:val="00403506"/>
    <w:rsid w:val="00403AD3"/>
    <w:rsid w:val="00403C45"/>
    <w:rsid w:val="00403CA3"/>
    <w:rsid w:val="00403DB5"/>
    <w:rsid w:val="00403E7B"/>
    <w:rsid w:val="00403F49"/>
    <w:rsid w:val="00404317"/>
    <w:rsid w:val="00404382"/>
    <w:rsid w:val="00404538"/>
    <w:rsid w:val="00404700"/>
    <w:rsid w:val="00405255"/>
    <w:rsid w:val="00405579"/>
    <w:rsid w:val="0040679A"/>
    <w:rsid w:val="00406C63"/>
    <w:rsid w:val="00406E2C"/>
    <w:rsid w:val="00406FFD"/>
    <w:rsid w:val="0040714F"/>
    <w:rsid w:val="0040722E"/>
    <w:rsid w:val="004072CC"/>
    <w:rsid w:val="00407702"/>
    <w:rsid w:val="004077E4"/>
    <w:rsid w:val="00407A39"/>
    <w:rsid w:val="00407C11"/>
    <w:rsid w:val="00410945"/>
    <w:rsid w:val="00410D2D"/>
    <w:rsid w:val="0041106D"/>
    <w:rsid w:val="00411D9A"/>
    <w:rsid w:val="004120DF"/>
    <w:rsid w:val="00412A1D"/>
    <w:rsid w:val="004133C7"/>
    <w:rsid w:val="00413819"/>
    <w:rsid w:val="00414775"/>
    <w:rsid w:val="00414D1B"/>
    <w:rsid w:val="00414EBD"/>
    <w:rsid w:val="00414EE5"/>
    <w:rsid w:val="00415BEF"/>
    <w:rsid w:val="004163BF"/>
    <w:rsid w:val="004179B1"/>
    <w:rsid w:val="004206E4"/>
    <w:rsid w:val="004209CE"/>
    <w:rsid w:val="00420FF2"/>
    <w:rsid w:val="0042178F"/>
    <w:rsid w:val="00421FAA"/>
    <w:rsid w:val="00422148"/>
    <w:rsid w:val="00422653"/>
    <w:rsid w:val="00422A02"/>
    <w:rsid w:val="00422AFD"/>
    <w:rsid w:val="00422D5D"/>
    <w:rsid w:val="004234AB"/>
    <w:rsid w:val="00423671"/>
    <w:rsid w:val="00424514"/>
    <w:rsid w:val="004245B6"/>
    <w:rsid w:val="0042529D"/>
    <w:rsid w:val="0042574B"/>
    <w:rsid w:val="00425BB1"/>
    <w:rsid w:val="00425E33"/>
    <w:rsid w:val="00426A20"/>
    <w:rsid w:val="0043029D"/>
    <w:rsid w:val="00430522"/>
    <w:rsid w:val="004305A0"/>
    <w:rsid w:val="00430651"/>
    <w:rsid w:val="0043072D"/>
    <w:rsid w:val="004307FE"/>
    <w:rsid w:val="00430940"/>
    <w:rsid w:val="00430BFA"/>
    <w:rsid w:val="00430DB4"/>
    <w:rsid w:val="0043111F"/>
    <w:rsid w:val="00431A30"/>
    <w:rsid w:val="00431BCC"/>
    <w:rsid w:val="004321EA"/>
    <w:rsid w:val="00432494"/>
    <w:rsid w:val="004327F5"/>
    <w:rsid w:val="00433150"/>
    <w:rsid w:val="00433586"/>
    <w:rsid w:val="004339EB"/>
    <w:rsid w:val="00433FC1"/>
    <w:rsid w:val="004346F8"/>
    <w:rsid w:val="00434EFB"/>
    <w:rsid w:val="00435637"/>
    <w:rsid w:val="00436649"/>
    <w:rsid w:val="00436854"/>
    <w:rsid w:val="0043687A"/>
    <w:rsid w:val="00436BFC"/>
    <w:rsid w:val="00436D04"/>
    <w:rsid w:val="00437247"/>
    <w:rsid w:val="004378C1"/>
    <w:rsid w:val="00437F13"/>
    <w:rsid w:val="0044019A"/>
    <w:rsid w:val="00440E6D"/>
    <w:rsid w:val="004414A7"/>
    <w:rsid w:val="00441BA7"/>
    <w:rsid w:val="00441DF7"/>
    <w:rsid w:val="004423DF"/>
    <w:rsid w:val="0044250E"/>
    <w:rsid w:val="004429FA"/>
    <w:rsid w:val="00442A99"/>
    <w:rsid w:val="004443D3"/>
    <w:rsid w:val="00444F02"/>
    <w:rsid w:val="004454D5"/>
    <w:rsid w:val="004455EB"/>
    <w:rsid w:val="004457A8"/>
    <w:rsid w:val="004458EA"/>
    <w:rsid w:val="00445A24"/>
    <w:rsid w:val="00445F1C"/>
    <w:rsid w:val="00446A98"/>
    <w:rsid w:val="00446ADD"/>
    <w:rsid w:val="00447074"/>
    <w:rsid w:val="0044769D"/>
    <w:rsid w:val="004477DF"/>
    <w:rsid w:val="0044789D"/>
    <w:rsid w:val="00447E20"/>
    <w:rsid w:val="004500B3"/>
    <w:rsid w:val="0045083A"/>
    <w:rsid w:val="00450A8A"/>
    <w:rsid w:val="00451469"/>
    <w:rsid w:val="0045220F"/>
    <w:rsid w:val="00452377"/>
    <w:rsid w:val="004524FF"/>
    <w:rsid w:val="004525A2"/>
    <w:rsid w:val="00454FEC"/>
    <w:rsid w:val="004559C3"/>
    <w:rsid w:val="00455ECD"/>
    <w:rsid w:val="00456751"/>
    <w:rsid w:val="00456831"/>
    <w:rsid w:val="00457128"/>
    <w:rsid w:val="00457EB5"/>
    <w:rsid w:val="00457FCB"/>
    <w:rsid w:val="004603A7"/>
    <w:rsid w:val="004605A2"/>
    <w:rsid w:val="00460642"/>
    <w:rsid w:val="00460747"/>
    <w:rsid w:val="00461C7A"/>
    <w:rsid w:val="00462503"/>
    <w:rsid w:val="0046252E"/>
    <w:rsid w:val="0046318B"/>
    <w:rsid w:val="00463516"/>
    <w:rsid w:val="004636F2"/>
    <w:rsid w:val="00464E36"/>
    <w:rsid w:val="004650DB"/>
    <w:rsid w:val="00465C6F"/>
    <w:rsid w:val="00465F19"/>
    <w:rsid w:val="00466872"/>
    <w:rsid w:val="00466E8C"/>
    <w:rsid w:val="00467049"/>
    <w:rsid w:val="004676ED"/>
    <w:rsid w:val="004701A2"/>
    <w:rsid w:val="0047066D"/>
    <w:rsid w:val="004709C3"/>
    <w:rsid w:val="00470ACD"/>
    <w:rsid w:val="00470B12"/>
    <w:rsid w:val="00470B48"/>
    <w:rsid w:val="00470C35"/>
    <w:rsid w:val="00471751"/>
    <w:rsid w:val="00471D48"/>
    <w:rsid w:val="004720BD"/>
    <w:rsid w:val="004722EE"/>
    <w:rsid w:val="0047245B"/>
    <w:rsid w:val="004724D4"/>
    <w:rsid w:val="0047255F"/>
    <w:rsid w:val="004728D4"/>
    <w:rsid w:val="00472C8B"/>
    <w:rsid w:val="004731AB"/>
    <w:rsid w:val="00473318"/>
    <w:rsid w:val="00473869"/>
    <w:rsid w:val="00473CE1"/>
    <w:rsid w:val="00473F7C"/>
    <w:rsid w:val="0047480F"/>
    <w:rsid w:val="0047544A"/>
    <w:rsid w:val="0047568B"/>
    <w:rsid w:val="004757D9"/>
    <w:rsid w:val="00477503"/>
    <w:rsid w:val="00477D39"/>
    <w:rsid w:val="004801A1"/>
    <w:rsid w:val="004808EA"/>
    <w:rsid w:val="00480A44"/>
    <w:rsid w:val="00481055"/>
    <w:rsid w:val="004811CE"/>
    <w:rsid w:val="00481DA4"/>
    <w:rsid w:val="00481EEE"/>
    <w:rsid w:val="00482C1F"/>
    <w:rsid w:val="00482D9B"/>
    <w:rsid w:val="00482F34"/>
    <w:rsid w:val="00482F70"/>
    <w:rsid w:val="004833D3"/>
    <w:rsid w:val="0048389C"/>
    <w:rsid w:val="00483B71"/>
    <w:rsid w:val="00484624"/>
    <w:rsid w:val="00484CF8"/>
    <w:rsid w:val="00484DA8"/>
    <w:rsid w:val="00485422"/>
    <w:rsid w:val="004863DD"/>
    <w:rsid w:val="00486535"/>
    <w:rsid w:val="00486623"/>
    <w:rsid w:val="0048748A"/>
    <w:rsid w:val="00487E41"/>
    <w:rsid w:val="00487F69"/>
    <w:rsid w:val="0049030B"/>
    <w:rsid w:val="0049060B"/>
    <w:rsid w:val="00490976"/>
    <w:rsid w:val="004912AE"/>
    <w:rsid w:val="004914DB"/>
    <w:rsid w:val="00491EAE"/>
    <w:rsid w:val="00493197"/>
    <w:rsid w:val="004933E0"/>
    <w:rsid w:val="004934A6"/>
    <w:rsid w:val="00494139"/>
    <w:rsid w:val="00494EA8"/>
    <w:rsid w:val="0049521A"/>
    <w:rsid w:val="004952E8"/>
    <w:rsid w:val="00495789"/>
    <w:rsid w:val="004958D6"/>
    <w:rsid w:val="00496239"/>
    <w:rsid w:val="004967C2"/>
    <w:rsid w:val="00497065"/>
    <w:rsid w:val="00497628"/>
    <w:rsid w:val="0049793D"/>
    <w:rsid w:val="004979FB"/>
    <w:rsid w:val="004A0066"/>
    <w:rsid w:val="004A03B3"/>
    <w:rsid w:val="004A06F8"/>
    <w:rsid w:val="004A08AD"/>
    <w:rsid w:val="004A0AE4"/>
    <w:rsid w:val="004A1685"/>
    <w:rsid w:val="004A2532"/>
    <w:rsid w:val="004A27E5"/>
    <w:rsid w:val="004A2B2D"/>
    <w:rsid w:val="004A33F7"/>
    <w:rsid w:val="004A37EE"/>
    <w:rsid w:val="004A3A28"/>
    <w:rsid w:val="004A3B4B"/>
    <w:rsid w:val="004A3BC4"/>
    <w:rsid w:val="004A4054"/>
    <w:rsid w:val="004A4CDB"/>
    <w:rsid w:val="004A4E47"/>
    <w:rsid w:val="004A4F7D"/>
    <w:rsid w:val="004A54CA"/>
    <w:rsid w:val="004A66E3"/>
    <w:rsid w:val="004A6994"/>
    <w:rsid w:val="004A69CD"/>
    <w:rsid w:val="004A6AAF"/>
    <w:rsid w:val="004A70BC"/>
    <w:rsid w:val="004A746D"/>
    <w:rsid w:val="004B0975"/>
    <w:rsid w:val="004B0AF6"/>
    <w:rsid w:val="004B0EA5"/>
    <w:rsid w:val="004B1649"/>
    <w:rsid w:val="004B1B69"/>
    <w:rsid w:val="004B1DAA"/>
    <w:rsid w:val="004B34CE"/>
    <w:rsid w:val="004B379C"/>
    <w:rsid w:val="004B3E97"/>
    <w:rsid w:val="004B3EE6"/>
    <w:rsid w:val="004B3FC6"/>
    <w:rsid w:val="004B400E"/>
    <w:rsid w:val="004B4540"/>
    <w:rsid w:val="004B47C7"/>
    <w:rsid w:val="004B5C05"/>
    <w:rsid w:val="004B635A"/>
    <w:rsid w:val="004B6AD5"/>
    <w:rsid w:val="004B74EF"/>
    <w:rsid w:val="004C0334"/>
    <w:rsid w:val="004C1308"/>
    <w:rsid w:val="004C1747"/>
    <w:rsid w:val="004C1E39"/>
    <w:rsid w:val="004C2465"/>
    <w:rsid w:val="004C29E5"/>
    <w:rsid w:val="004C2E58"/>
    <w:rsid w:val="004C2F6D"/>
    <w:rsid w:val="004C303F"/>
    <w:rsid w:val="004C30C0"/>
    <w:rsid w:val="004C38CC"/>
    <w:rsid w:val="004C41F6"/>
    <w:rsid w:val="004C4AF6"/>
    <w:rsid w:val="004C5973"/>
    <w:rsid w:val="004C6E2E"/>
    <w:rsid w:val="004C7044"/>
    <w:rsid w:val="004C73B1"/>
    <w:rsid w:val="004C78F0"/>
    <w:rsid w:val="004D049D"/>
    <w:rsid w:val="004D0C40"/>
    <w:rsid w:val="004D0FE4"/>
    <w:rsid w:val="004D1434"/>
    <w:rsid w:val="004D15A6"/>
    <w:rsid w:val="004D2441"/>
    <w:rsid w:val="004D253B"/>
    <w:rsid w:val="004D32C4"/>
    <w:rsid w:val="004D363C"/>
    <w:rsid w:val="004D3B05"/>
    <w:rsid w:val="004D3D42"/>
    <w:rsid w:val="004D43C1"/>
    <w:rsid w:val="004D4C15"/>
    <w:rsid w:val="004D55E1"/>
    <w:rsid w:val="004D5C71"/>
    <w:rsid w:val="004D64B3"/>
    <w:rsid w:val="004D6CCA"/>
    <w:rsid w:val="004D73C5"/>
    <w:rsid w:val="004D75A3"/>
    <w:rsid w:val="004D7B41"/>
    <w:rsid w:val="004E03DF"/>
    <w:rsid w:val="004E082E"/>
    <w:rsid w:val="004E0B83"/>
    <w:rsid w:val="004E0D68"/>
    <w:rsid w:val="004E1270"/>
    <w:rsid w:val="004E28AA"/>
    <w:rsid w:val="004E2B60"/>
    <w:rsid w:val="004E2E83"/>
    <w:rsid w:val="004E2FD0"/>
    <w:rsid w:val="004E3058"/>
    <w:rsid w:val="004E3334"/>
    <w:rsid w:val="004E3763"/>
    <w:rsid w:val="004E3773"/>
    <w:rsid w:val="004E385A"/>
    <w:rsid w:val="004E3AB8"/>
    <w:rsid w:val="004E3CBC"/>
    <w:rsid w:val="004E3D3A"/>
    <w:rsid w:val="004E42A4"/>
    <w:rsid w:val="004E4309"/>
    <w:rsid w:val="004E456C"/>
    <w:rsid w:val="004E4723"/>
    <w:rsid w:val="004E4B40"/>
    <w:rsid w:val="004E4FCA"/>
    <w:rsid w:val="004E589F"/>
    <w:rsid w:val="004E59A1"/>
    <w:rsid w:val="004E5E41"/>
    <w:rsid w:val="004E5E95"/>
    <w:rsid w:val="004E63D8"/>
    <w:rsid w:val="004E6ED9"/>
    <w:rsid w:val="004E7DE8"/>
    <w:rsid w:val="004F07E7"/>
    <w:rsid w:val="004F0BD1"/>
    <w:rsid w:val="004F161D"/>
    <w:rsid w:val="004F1BEF"/>
    <w:rsid w:val="004F1C58"/>
    <w:rsid w:val="004F1F6B"/>
    <w:rsid w:val="004F28C1"/>
    <w:rsid w:val="004F2C72"/>
    <w:rsid w:val="004F2EBA"/>
    <w:rsid w:val="004F3B84"/>
    <w:rsid w:val="004F3FCF"/>
    <w:rsid w:val="004F4BC2"/>
    <w:rsid w:val="004F5054"/>
    <w:rsid w:val="004F5EB7"/>
    <w:rsid w:val="004F6A77"/>
    <w:rsid w:val="004F7DC9"/>
    <w:rsid w:val="004F7E86"/>
    <w:rsid w:val="004F7F82"/>
    <w:rsid w:val="00500197"/>
    <w:rsid w:val="00500399"/>
    <w:rsid w:val="005006E0"/>
    <w:rsid w:val="00500968"/>
    <w:rsid w:val="005010C7"/>
    <w:rsid w:val="00501A51"/>
    <w:rsid w:val="005022B0"/>
    <w:rsid w:val="00502347"/>
    <w:rsid w:val="00502A08"/>
    <w:rsid w:val="00502C19"/>
    <w:rsid w:val="00502E23"/>
    <w:rsid w:val="00502F0C"/>
    <w:rsid w:val="00503015"/>
    <w:rsid w:val="0050313E"/>
    <w:rsid w:val="005031CA"/>
    <w:rsid w:val="0050369F"/>
    <w:rsid w:val="00503B50"/>
    <w:rsid w:val="00503E71"/>
    <w:rsid w:val="0050408A"/>
    <w:rsid w:val="0050421F"/>
    <w:rsid w:val="00504CBA"/>
    <w:rsid w:val="00505023"/>
    <w:rsid w:val="005052DA"/>
    <w:rsid w:val="00505C53"/>
    <w:rsid w:val="005060FA"/>
    <w:rsid w:val="00506531"/>
    <w:rsid w:val="00506C55"/>
    <w:rsid w:val="005070B0"/>
    <w:rsid w:val="00507354"/>
    <w:rsid w:val="005078C4"/>
    <w:rsid w:val="0051086A"/>
    <w:rsid w:val="00511033"/>
    <w:rsid w:val="0051106F"/>
    <w:rsid w:val="00511073"/>
    <w:rsid w:val="005110D6"/>
    <w:rsid w:val="0051121C"/>
    <w:rsid w:val="00511256"/>
    <w:rsid w:val="005113F2"/>
    <w:rsid w:val="0051339E"/>
    <w:rsid w:val="0051369D"/>
    <w:rsid w:val="00513A1E"/>
    <w:rsid w:val="00514F99"/>
    <w:rsid w:val="00515692"/>
    <w:rsid w:val="00515E79"/>
    <w:rsid w:val="00516024"/>
    <w:rsid w:val="0051607E"/>
    <w:rsid w:val="00516E67"/>
    <w:rsid w:val="0051718A"/>
    <w:rsid w:val="00517A3C"/>
    <w:rsid w:val="00520896"/>
    <w:rsid w:val="00520CA0"/>
    <w:rsid w:val="00521FF2"/>
    <w:rsid w:val="005220EF"/>
    <w:rsid w:val="0052216A"/>
    <w:rsid w:val="005221BD"/>
    <w:rsid w:val="0052297E"/>
    <w:rsid w:val="005229DB"/>
    <w:rsid w:val="00523085"/>
    <w:rsid w:val="0052345B"/>
    <w:rsid w:val="00523756"/>
    <w:rsid w:val="005242D2"/>
    <w:rsid w:val="00524A95"/>
    <w:rsid w:val="00524C74"/>
    <w:rsid w:val="005250E6"/>
    <w:rsid w:val="00525261"/>
    <w:rsid w:val="00525895"/>
    <w:rsid w:val="005260AA"/>
    <w:rsid w:val="0052613F"/>
    <w:rsid w:val="00526AE7"/>
    <w:rsid w:val="00526CD4"/>
    <w:rsid w:val="00526D91"/>
    <w:rsid w:val="00527A34"/>
    <w:rsid w:val="00527E00"/>
    <w:rsid w:val="00527EEB"/>
    <w:rsid w:val="005304EB"/>
    <w:rsid w:val="005306C9"/>
    <w:rsid w:val="005307CB"/>
    <w:rsid w:val="00530F76"/>
    <w:rsid w:val="005310B2"/>
    <w:rsid w:val="005316F2"/>
    <w:rsid w:val="00531F7F"/>
    <w:rsid w:val="0053226D"/>
    <w:rsid w:val="00533055"/>
    <w:rsid w:val="005335B3"/>
    <w:rsid w:val="00533AD4"/>
    <w:rsid w:val="00533C00"/>
    <w:rsid w:val="00534105"/>
    <w:rsid w:val="00534C9F"/>
    <w:rsid w:val="005356FD"/>
    <w:rsid w:val="00535D4D"/>
    <w:rsid w:val="00535EF3"/>
    <w:rsid w:val="00536042"/>
    <w:rsid w:val="005361FD"/>
    <w:rsid w:val="005363A2"/>
    <w:rsid w:val="0053650A"/>
    <w:rsid w:val="00536F7A"/>
    <w:rsid w:val="00537CB9"/>
    <w:rsid w:val="0054147A"/>
    <w:rsid w:val="00542265"/>
    <w:rsid w:val="005427C3"/>
    <w:rsid w:val="005428BF"/>
    <w:rsid w:val="00543638"/>
    <w:rsid w:val="00543D28"/>
    <w:rsid w:val="00544131"/>
    <w:rsid w:val="005441BD"/>
    <w:rsid w:val="00544A4A"/>
    <w:rsid w:val="00544AC5"/>
    <w:rsid w:val="00544E01"/>
    <w:rsid w:val="00545D77"/>
    <w:rsid w:val="00546072"/>
    <w:rsid w:val="00546BF4"/>
    <w:rsid w:val="00546C1E"/>
    <w:rsid w:val="005472E1"/>
    <w:rsid w:val="0055090A"/>
    <w:rsid w:val="00550AAE"/>
    <w:rsid w:val="00551103"/>
    <w:rsid w:val="00551195"/>
    <w:rsid w:val="00551509"/>
    <w:rsid w:val="00551563"/>
    <w:rsid w:val="00551A91"/>
    <w:rsid w:val="00552C5E"/>
    <w:rsid w:val="0055375F"/>
    <w:rsid w:val="00553CDF"/>
    <w:rsid w:val="00554979"/>
    <w:rsid w:val="0055517F"/>
    <w:rsid w:val="005557C9"/>
    <w:rsid w:val="00555D0B"/>
    <w:rsid w:val="00556857"/>
    <w:rsid w:val="00556933"/>
    <w:rsid w:val="00556C80"/>
    <w:rsid w:val="00557388"/>
    <w:rsid w:val="00557B4E"/>
    <w:rsid w:val="00560680"/>
    <w:rsid w:val="005606A8"/>
    <w:rsid w:val="005606C4"/>
    <w:rsid w:val="00560A38"/>
    <w:rsid w:val="005613C0"/>
    <w:rsid w:val="0056182D"/>
    <w:rsid w:val="00562571"/>
    <w:rsid w:val="00562938"/>
    <w:rsid w:val="00562B43"/>
    <w:rsid w:val="005632C1"/>
    <w:rsid w:val="00563DD3"/>
    <w:rsid w:val="00564563"/>
    <w:rsid w:val="005645A8"/>
    <w:rsid w:val="00564C8B"/>
    <w:rsid w:val="00564EC6"/>
    <w:rsid w:val="00565615"/>
    <w:rsid w:val="00565C31"/>
    <w:rsid w:val="00566D1D"/>
    <w:rsid w:val="00566EC8"/>
    <w:rsid w:val="00567300"/>
    <w:rsid w:val="005700C9"/>
    <w:rsid w:val="005705EC"/>
    <w:rsid w:val="00570CE3"/>
    <w:rsid w:val="005710E7"/>
    <w:rsid w:val="00571487"/>
    <w:rsid w:val="00571F8A"/>
    <w:rsid w:val="0057208C"/>
    <w:rsid w:val="005732DD"/>
    <w:rsid w:val="0057346B"/>
    <w:rsid w:val="00573973"/>
    <w:rsid w:val="005743FA"/>
    <w:rsid w:val="00574C5E"/>
    <w:rsid w:val="005750D0"/>
    <w:rsid w:val="00575A34"/>
    <w:rsid w:val="00576121"/>
    <w:rsid w:val="0057740F"/>
    <w:rsid w:val="00577A2B"/>
    <w:rsid w:val="005812F6"/>
    <w:rsid w:val="005813F5"/>
    <w:rsid w:val="005815B2"/>
    <w:rsid w:val="00581DD0"/>
    <w:rsid w:val="00581F5A"/>
    <w:rsid w:val="005829F9"/>
    <w:rsid w:val="00583505"/>
    <w:rsid w:val="00583AE9"/>
    <w:rsid w:val="00583C7A"/>
    <w:rsid w:val="005844E7"/>
    <w:rsid w:val="00584750"/>
    <w:rsid w:val="00584F03"/>
    <w:rsid w:val="0058540D"/>
    <w:rsid w:val="00585591"/>
    <w:rsid w:val="005859EA"/>
    <w:rsid w:val="00585BFD"/>
    <w:rsid w:val="00585C97"/>
    <w:rsid w:val="005860B6"/>
    <w:rsid w:val="005861EC"/>
    <w:rsid w:val="00587C74"/>
    <w:rsid w:val="00590218"/>
    <w:rsid w:val="00590773"/>
    <w:rsid w:val="005908E5"/>
    <w:rsid w:val="0059119E"/>
    <w:rsid w:val="005911F7"/>
    <w:rsid w:val="005915FD"/>
    <w:rsid w:val="00591636"/>
    <w:rsid w:val="0059176E"/>
    <w:rsid w:val="005919DF"/>
    <w:rsid w:val="00591CD4"/>
    <w:rsid w:val="00591F8D"/>
    <w:rsid w:val="00592346"/>
    <w:rsid w:val="00592539"/>
    <w:rsid w:val="00592BC1"/>
    <w:rsid w:val="00592C82"/>
    <w:rsid w:val="00592CA0"/>
    <w:rsid w:val="00593180"/>
    <w:rsid w:val="005949B4"/>
    <w:rsid w:val="00594C3A"/>
    <w:rsid w:val="0059575D"/>
    <w:rsid w:val="00596223"/>
    <w:rsid w:val="00596CBA"/>
    <w:rsid w:val="005977E4"/>
    <w:rsid w:val="00597950"/>
    <w:rsid w:val="005A0D9D"/>
    <w:rsid w:val="005A0EF6"/>
    <w:rsid w:val="005A0F8D"/>
    <w:rsid w:val="005A17C6"/>
    <w:rsid w:val="005A1BAD"/>
    <w:rsid w:val="005A1BFC"/>
    <w:rsid w:val="005A1D76"/>
    <w:rsid w:val="005A1D9E"/>
    <w:rsid w:val="005A226D"/>
    <w:rsid w:val="005A2699"/>
    <w:rsid w:val="005A31ED"/>
    <w:rsid w:val="005A3D6F"/>
    <w:rsid w:val="005A3DE5"/>
    <w:rsid w:val="005A3FB3"/>
    <w:rsid w:val="005A49EE"/>
    <w:rsid w:val="005A4B7C"/>
    <w:rsid w:val="005A59A1"/>
    <w:rsid w:val="005A5BFA"/>
    <w:rsid w:val="005A5EF6"/>
    <w:rsid w:val="005A6360"/>
    <w:rsid w:val="005A66BB"/>
    <w:rsid w:val="005A6C49"/>
    <w:rsid w:val="005A7136"/>
    <w:rsid w:val="005A7703"/>
    <w:rsid w:val="005A7D69"/>
    <w:rsid w:val="005B0005"/>
    <w:rsid w:val="005B0255"/>
    <w:rsid w:val="005B0BF1"/>
    <w:rsid w:val="005B0C97"/>
    <w:rsid w:val="005B1DB4"/>
    <w:rsid w:val="005B2320"/>
    <w:rsid w:val="005B2336"/>
    <w:rsid w:val="005B233A"/>
    <w:rsid w:val="005B2ABE"/>
    <w:rsid w:val="005B2FCC"/>
    <w:rsid w:val="005B3770"/>
    <w:rsid w:val="005B3827"/>
    <w:rsid w:val="005B3856"/>
    <w:rsid w:val="005B38AA"/>
    <w:rsid w:val="005B3A1F"/>
    <w:rsid w:val="005B3B49"/>
    <w:rsid w:val="005B40CE"/>
    <w:rsid w:val="005B4752"/>
    <w:rsid w:val="005B4791"/>
    <w:rsid w:val="005B520D"/>
    <w:rsid w:val="005B53AC"/>
    <w:rsid w:val="005B54E4"/>
    <w:rsid w:val="005B59A5"/>
    <w:rsid w:val="005B6AB8"/>
    <w:rsid w:val="005B7179"/>
    <w:rsid w:val="005B7DC8"/>
    <w:rsid w:val="005B7EA1"/>
    <w:rsid w:val="005C033D"/>
    <w:rsid w:val="005C099D"/>
    <w:rsid w:val="005C09BC"/>
    <w:rsid w:val="005C0EE4"/>
    <w:rsid w:val="005C1A32"/>
    <w:rsid w:val="005C1CEB"/>
    <w:rsid w:val="005C2041"/>
    <w:rsid w:val="005C24BC"/>
    <w:rsid w:val="005C250E"/>
    <w:rsid w:val="005C29B0"/>
    <w:rsid w:val="005C2F76"/>
    <w:rsid w:val="005C2FDB"/>
    <w:rsid w:val="005C2FDF"/>
    <w:rsid w:val="005C32BF"/>
    <w:rsid w:val="005C330B"/>
    <w:rsid w:val="005C346D"/>
    <w:rsid w:val="005C3F00"/>
    <w:rsid w:val="005C41E8"/>
    <w:rsid w:val="005C4A24"/>
    <w:rsid w:val="005C52B6"/>
    <w:rsid w:val="005C53BF"/>
    <w:rsid w:val="005C5557"/>
    <w:rsid w:val="005C56F3"/>
    <w:rsid w:val="005C5DC7"/>
    <w:rsid w:val="005C5FE8"/>
    <w:rsid w:val="005C6BA5"/>
    <w:rsid w:val="005C70ED"/>
    <w:rsid w:val="005C748F"/>
    <w:rsid w:val="005C7D45"/>
    <w:rsid w:val="005D00D0"/>
    <w:rsid w:val="005D05E0"/>
    <w:rsid w:val="005D07F0"/>
    <w:rsid w:val="005D146D"/>
    <w:rsid w:val="005D15A3"/>
    <w:rsid w:val="005D2F91"/>
    <w:rsid w:val="005D440C"/>
    <w:rsid w:val="005D455F"/>
    <w:rsid w:val="005D45A7"/>
    <w:rsid w:val="005D4DAD"/>
    <w:rsid w:val="005D5151"/>
    <w:rsid w:val="005D5343"/>
    <w:rsid w:val="005D5E06"/>
    <w:rsid w:val="005D6419"/>
    <w:rsid w:val="005D64D3"/>
    <w:rsid w:val="005D67D4"/>
    <w:rsid w:val="005D6A60"/>
    <w:rsid w:val="005D6BC0"/>
    <w:rsid w:val="005D6E7C"/>
    <w:rsid w:val="005D7B1F"/>
    <w:rsid w:val="005D7D3E"/>
    <w:rsid w:val="005E0016"/>
    <w:rsid w:val="005E00C8"/>
    <w:rsid w:val="005E0298"/>
    <w:rsid w:val="005E0702"/>
    <w:rsid w:val="005E0F7D"/>
    <w:rsid w:val="005E135D"/>
    <w:rsid w:val="005E15E1"/>
    <w:rsid w:val="005E1784"/>
    <w:rsid w:val="005E214A"/>
    <w:rsid w:val="005E263F"/>
    <w:rsid w:val="005E29FA"/>
    <w:rsid w:val="005E2A63"/>
    <w:rsid w:val="005E2F90"/>
    <w:rsid w:val="005E3AFE"/>
    <w:rsid w:val="005E3B0A"/>
    <w:rsid w:val="005E3DC2"/>
    <w:rsid w:val="005E46FD"/>
    <w:rsid w:val="005E4CEF"/>
    <w:rsid w:val="005E5406"/>
    <w:rsid w:val="005E5880"/>
    <w:rsid w:val="005E6030"/>
    <w:rsid w:val="005E624D"/>
    <w:rsid w:val="005E6371"/>
    <w:rsid w:val="005E72B1"/>
    <w:rsid w:val="005E7412"/>
    <w:rsid w:val="005E7511"/>
    <w:rsid w:val="005E7C89"/>
    <w:rsid w:val="005F020C"/>
    <w:rsid w:val="005F0B2F"/>
    <w:rsid w:val="005F1184"/>
    <w:rsid w:val="005F1B56"/>
    <w:rsid w:val="005F1B84"/>
    <w:rsid w:val="005F28FE"/>
    <w:rsid w:val="005F2DF7"/>
    <w:rsid w:val="005F3DEC"/>
    <w:rsid w:val="005F419D"/>
    <w:rsid w:val="005F551A"/>
    <w:rsid w:val="005F62E5"/>
    <w:rsid w:val="005F6810"/>
    <w:rsid w:val="005F682F"/>
    <w:rsid w:val="005F6962"/>
    <w:rsid w:val="005F7073"/>
    <w:rsid w:val="005F7199"/>
    <w:rsid w:val="005F73E6"/>
    <w:rsid w:val="005F7D78"/>
    <w:rsid w:val="005F7F43"/>
    <w:rsid w:val="0060003C"/>
    <w:rsid w:val="00600045"/>
    <w:rsid w:val="00600236"/>
    <w:rsid w:val="00600E2B"/>
    <w:rsid w:val="00600E67"/>
    <w:rsid w:val="006014B3"/>
    <w:rsid w:val="006014BE"/>
    <w:rsid w:val="00601535"/>
    <w:rsid w:val="006019DB"/>
    <w:rsid w:val="00601BB5"/>
    <w:rsid w:val="00602512"/>
    <w:rsid w:val="006025AD"/>
    <w:rsid w:val="006026A2"/>
    <w:rsid w:val="00602C3B"/>
    <w:rsid w:val="00602CFC"/>
    <w:rsid w:val="00603097"/>
    <w:rsid w:val="00604021"/>
    <w:rsid w:val="00605052"/>
    <w:rsid w:val="006057C1"/>
    <w:rsid w:val="00605B5B"/>
    <w:rsid w:val="00605D38"/>
    <w:rsid w:val="0060607F"/>
    <w:rsid w:val="0060618F"/>
    <w:rsid w:val="006066F3"/>
    <w:rsid w:val="00606822"/>
    <w:rsid w:val="00606D83"/>
    <w:rsid w:val="006074F3"/>
    <w:rsid w:val="0060768E"/>
    <w:rsid w:val="006079F6"/>
    <w:rsid w:val="00607A96"/>
    <w:rsid w:val="006103B0"/>
    <w:rsid w:val="00610A2A"/>
    <w:rsid w:val="0061153D"/>
    <w:rsid w:val="006119FE"/>
    <w:rsid w:val="00611DF4"/>
    <w:rsid w:val="00612A30"/>
    <w:rsid w:val="00612E60"/>
    <w:rsid w:val="0061383C"/>
    <w:rsid w:val="00613964"/>
    <w:rsid w:val="00613AA4"/>
    <w:rsid w:val="00613F3F"/>
    <w:rsid w:val="006140A2"/>
    <w:rsid w:val="00614420"/>
    <w:rsid w:val="006145A2"/>
    <w:rsid w:val="0061466B"/>
    <w:rsid w:val="0061491C"/>
    <w:rsid w:val="00614F5D"/>
    <w:rsid w:val="006153B2"/>
    <w:rsid w:val="00615436"/>
    <w:rsid w:val="00615561"/>
    <w:rsid w:val="0061561D"/>
    <w:rsid w:val="006157FF"/>
    <w:rsid w:val="00616D18"/>
    <w:rsid w:val="00617318"/>
    <w:rsid w:val="0061749C"/>
    <w:rsid w:val="006175A5"/>
    <w:rsid w:val="0061787C"/>
    <w:rsid w:val="0062024B"/>
    <w:rsid w:val="006202B3"/>
    <w:rsid w:val="00620900"/>
    <w:rsid w:val="006215F9"/>
    <w:rsid w:val="0062172A"/>
    <w:rsid w:val="0062184B"/>
    <w:rsid w:val="006223CD"/>
    <w:rsid w:val="00622BAE"/>
    <w:rsid w:val="00622E10"/>
    <w:rsid w:val="00623018"/>
    <w:rsid w:val="0062359A"/>
    <w:rsid w:val="00623898"/>
    <w:rsid w:val="00623925"/>
    <w:rsid w:val="00624D33"/>
    <w:rsid w:val="00624DCF"/>
    <w:rsid w:val="00625226"/>
    <w:rsid w:val="006258ED"/>
    <w:rsid w:val="006260C7"/>
    <w:rsid w:val="00626616"/>
    <w:rsid w:val="00626623"/>
    <w:rsid w:val="00626A17"/>
    <w:rsid w:val="00626C64"/>
    <w:rsid w:val="00627016"/>
    <w:rsid w:val="00627103"/>
    <w:rsid w:val="006274C4"/>
    <w:rsid w:val="00627846"/>
    <w:rsid w:val="00627A0B"/>
    <w:rsid w:val="00627C42"/>
    <w:rsid w:val="00627FC5"/>
    <w:rsid w:val="0063017F"/>
    <w:rsid w:val="00630BC9"/>
    <w:rsid w:val="00630E4B"/>
    <w:rsid w:val="00630EF7"/>
    <w:rsid w:val="006311FC"/>
    <w:rsid w:val="0063182A"/>
    <w:rsid w:val="006321A8"/>
    <w:rsid w:val="00632938"/>
    <w:rsid w:val="00632A19"/>
    <w:rsid w:val="00632F3B"/>
    <w:rsid w:val="00633104"/>
    <w:rsid w:val="00633618"/>
    <w:rsid w:val="0063378F"/>
    <w:rsid w:val="00634F31"/>
    <w:rsid w:val="006361D8"/>
    <w:rsid w:val="0063620A"/>
    <w:rsid w:val="00636F12"/>
    <w:rsid w:val="006372D2"/>
    <w:rsid w:val="006405C8"/>
    <w:rsid w:val="00640B68"/>
    <w:rsid w:val="00640FAF"/>
    <w:rsid w:val="0064279D"/>
    <w:rsid w:val="0064342A"/>
    <w:rsid w:val="00643690"/>
    <w:rsid w:val="00643B26"/>
    <w:rsid w:val="00643EF7"/>
    <w:rsid w:val="00644CFD"/>
    <w:rsid w:val="00645202"/>
    <w:rsid w:val="0064557C"/>
    <w:rsid w:val="00645F29"/>
    <w:rsid w:val="0064612F"/>
    <w:rsid w:val="00646784"/>
    <w:rsid w:val="006469B8"/>
    <w:rsid w:val="00646A9C"/>
    <w:rsid w:val="00646AA6"/>
    <w:rsid w:val="00646AEC"/>
    <w:rsid w:val="0064733B"/>
    <w:rsid w:val="00647523"/>
    <w:rsid w:val="0064772B"/>
    <w:rsid w:val="00650845"/>
    <w:rsid w:val="00650EEA"/>
    <w:rsid w:val="00651293"/>
    <w:rsid w:val="00651C66"/>
    <w:rsid w:val="00651CB6"/>
    <w:rsid w:val="00651CFC"/>
    <w:rsid w:val="00653A19"/>
    <w:rsid w:val="00653AB3"/>
    <w:rsid w:val="00653C6E"/>
    <w:rsid w:val="00653D61"/>
    <w:rsid w:val="0065450B"/>
    <w:rsid w:val="0065457F"/>
    <w:rsid w:val="00654675"/>
    <w:rsid w:val="006548EF"/>
    <w:rsid w:val="00654A02"/>
    <w:rsid w:val="00654B3F"/>
    <w:rsid w:val="0065569C"/>
    <w:rsid w:val="0065588C"/>
    <w:rsid w:val="0065642E"/>
    <w:rsid w:val="00656AD7"/>
    <w:rsid w:val="006572D9"/>
    <w:rsid w:val="00657500"/>
    <w:rsid w:val="006604CA"/>
    <w:rsid w:val="00661376"/>
    <w:rsid w:val="00661477"/>
    <w:rsid w:val="00661F15"/>
    <w:rsid w:val="00663236"/>
    <w:rsid w:val="0066354E"/>
    <w:rsid w:val="0066374C"/>
    <w:rsid w:val="00663C35"/>
    <w:rsid w:val="00663C6D"/>
    <w:rsid w:val="00663F29"/>
    <w:rsid w:val="00663FC4"/>
    <w:rsid w:val="00664E2F"/>
    <w:rsid w:val="0066644F"/>
    <w:rsid w:val="006673DC"/>
    <w:rsid w:val="00670B0F"/>
    <w:rsid w:val="006725F4"/>
    <w:rsid w:val="00672FCC"/>
    <w:rsid w:val="00673067"/>
    <w:rsid w:val="00673126"/>
    <w:rsid w:val="006735FE"/>
    <w:rsid w:val="00673882"/>
    <w:rsid w:val="00673F5A"/>
    <w:rsid w:val="00675245"/>
    <w:rsid w:val="0067556F"/>
    <w:rsid w:val="00675CFC"/>
    <w:rsid w:val="00675E2F"/>
    <w:rsid w:val="00675F7A"/>
    <w:rsid w:val="00676747"/>
    <w:rsid w:val="0067702C"/>
    <w:rsid w:val="006771D3"/>
    <w:rsid w:val="00677342"/>
    <w:rsid w:val="00680EAB"/>
    <w:rsid w:val="00681574"/>
    <w:rsid w:val="00681E92"/>
    <w:rsid w:val="00682297"/>
    <w:rsid w:val="00682859"/>
    <w:rsid w:val="00682C95"/>
    <w:rsid w:val="00683029"/>
    <w:rsid w:val="00683A11"/>
    <w:rsid w:val="00683AA5"/>
    <w:rsid w:val="00683D58"/>
    <w:rsid w:val="00683E03"/>
    <w:rsid w:val="00684880"/>
    <w:rsid w:val="00684885"/>
    <w:rsid w:val="00685832"/>
    <w:rsid w:val="00685C19"/>
    <w:rsid w:val="006867F2"/>
    <w:rsid w:val="00686DE4"/>
    <w:rsid w:val="00687350"/>
    <w:rsid w:val="006879D6"/>
    <w:rsid w:val="00690769"/>
    <w:rsid w:val="00690EC9"/>
    <w:rsid w:val="00691937"/>
    <w:rsid w:val="00691C5A"/>
    <w:rsid w:val="0069210A"/>
    <w:rsid w:val="00692A6D"/>
    <w:rsid w:val="006931CB"/>
    <w:rsid w:val="006932C5"/>
    <w:rsid w:val="006938FF"/>
    <w:rsid w:val="006945B5"/>
    <w:rsid w:val="006948DA"/>
    <w:rsid w:val="00694B38"/>
    <w:rsid w:val="0069532A"/>
    <w:rsid w:val="0069544B"/>
    <w:rsid w:val="006954C9"/>
    <w:rsid w:val="00695522"/>
    <w:rsid w:val="006958D1"/>
    <w:rsid w:val="00695A5C"/>
    <w:rsid w:val="00696533"/>
    <w:rsid w:val="006965F0"/>
    <w:rsid w:val="00696814"/>
    <w:rsid w:val="006A1438"/>
    <w:rsid w:val="006A1830"/>
    <w:rsid w:val="006A20B6"/>
    <w:rsid w:val="006A2A06"/>
    <w:rsid w:val="006A3BF8"/>
    <w:rsid w:val="006A4548"/>
    <w:rsid w:val="006A4F46"/>
    <w:rsid w:val="006A50FC"/>
    <w:rsid w:val="006A63ED"/>
    <w:rsid w:val="006A64C6"/>
    <w:rsid w:val="006A64DA"/>
    <w:rsid w:val="006A6EDD"/>
    <w:rsid w:val="006A740A"/>
    <w:rsid w:val="006A7A4D"/>
    <w:rsid w:val="006B0317"/>
    <w:rsid w:val="006B08E1"/>
    <w:rsid w:val="006B0DF7"/>
    <w:rsid w:val="006B0E5E"/>
    <w:rsid w:val="006B11EC"/>
    <w:rsid w:val="006B1206"/>
    <w:rsid w:val="006B15E1"/>
    <w:rsid w:val="006B1661"/>
    <w:rsid w:val="006B1914"/>
    <w:rsid w:val="006B2818"/>
    <w:rsid w:val="006B2CBC"/>
    <w:rsid w:val="006B2CC5"/>
    <w:rsid w:val="006B2CF3"/>
    <w:rsid w:val="006B38F5"/>
    <w:rsid w:val="006B3BA2"/>
    <w:rsid w:val="006B4240"/>
    <w:rsid w:val="006B5059"/>
    <w:rsid w:val="006B5608"/>
    <w:rsid w:val="006B568A"/>
    <w:rsid w:val="006B5861"/>
    <w:rsid w:val="006B60B9"/>
    <w:rsid w:val="006B692D"/>
    <w:rsid w:val="006B7216"/>
    <w:rsid w:val="006B7552"/>
    <w:rsid w:val="006C0053"/>
    <w:rsid w:val="006C01F2"/>
    <w:rsid w:val="006C0507"/>
    <w:rsid w:val="006C0741"/>
    <w:rsid w:val="006C09A1"/>
    <w:rsid w:val="006C0D63"/>
    <w:rsid w:val="006C1E81"/>
    <w:rsid w:val="006C218C"/>
    <w:rsid w:val="006C266E"/>
    <w:rsid w:val="006C2849"/>
    <w:rsid w:val="006C2A4D"/>
    <w:rsid w:val="006C2AA7"/>
    <w:rsid w:val="006C320F"/>
    <w:rsid w:val="006C350A"/>
    <w:rsid w:val="006C395D"/>
    <w:rsid w:val="006C3AFD"/>
    <w:rsid w:val="006C3ED1"/>
    <w:rsid w:val="006C40C0"/>
    <w:rsid w:val="006C4AAC"/>
    <w:rsid w:val="006C53BE"/>
    <w:rsid w:val="006C55E2"/>
    <w:rsid w:val="006C5681"/>
    <w:rsid w:val="006C7D1F"/>
    <w:rsid w:val="006C7EEA"/>
    <w:rsid w:val="006D0575"/>
    <w:rsid w:val="006D0DAA"/>
    <w:rsid w:val="006D1051"/>
    <w:rsid w:val="006D1310"/>
    <w:rsid w:val="006D1578"/>
    <w:rsid w:val="006D16F2"/>
    <w:rsid w:val="006D1CDB"/>
    <w:rsid w:val="006D27C9"/>
    <w:rsid w:val="006D2C59"/>
    <w:rsid w:val="006D3068"/>
    <w:rsid w:val="006D3DE9"/>
    <w:rsid w:val="006D4BB6"/>
    <w:rsid w:val="006D4C5F"/>
    <w:rsid w:val="006D4F12"/>
    <w:rsid w:val="006D54EA"/>
    <w:rsid w:val="006D55F7"/>
    <w:rsid w:val="006D5FFB"/>
    <w:rsid w:val="006D684B"/>
    <w:rsid w:val="006D6FE4"/>
    <w:rsid w:val="006D780C"/>
    <w:rsid w:val="006D7C46"/>
    <w:rsid w:val="006D7DE1"/>
    <w:rsid w:val="006D7E64"/>
    <w:rsid w:val="006E0049"/>
    <w:rsid w:val="006E04F5"/>
    <w:rsid w:val="006E0519"/>
    <w:rsid w:val="006E0FFA"/>
    <w:rsid w:val="006E1494"/>
    <w:rsid w:val="006E18B5"/>
    <w:rsid w:val="006E195F"/>
    <w:rsid w:val="006E2849"/>
    <w:rsid w:val="006E2CF3"/>
    <w:rsid w:val="006E2E5D"/>
    <w:rsid w:val="006E343B"/>
    <w:rsid w:val="006E41AE"/>
    <w:rsid w:val="006E4586"/>
    <w:rsid w:val="006E472F"/>
    <w:rsid w:val="006E4BB0"/>
    <w:rsid w:val="006E5116"/>
    <w:rsid w:val="006E52CA"/>
    <w:rsid w:val="006E6254"/>
    <w:rsid w:val="006E65E2"/>
    <w:rsid w:val="006E6718"/>
    <w:rsid w:val="006E7285"/>
    <w:rsid w:val="006E72CD"/>
    <w:rsid w:val="006F00A2"/>
    <w:rsid w:val="006F0A1F"/>
    <w:rsid w:val="006F0C56"/>
    <w:rsid w:val="006F1F50"/>
    <w:rsid w:val="006F2020"/>
    <w:rsid w:val="006F2389"/>
    <w:rsid w:val="006F2597"/>
    <w:rsid w:val="006F327D"/>
    <w:rsid w:val="006F3B3E"/>
    <w:rsid w:val="006F4660"/>
    <w:rsid w:val="006F4CFA"/>
    <w:rsid w:val="006F4D41"/>
    <w:rsid w:val="006F4F79"/>
    <w:rsid w:val="006F53BD"/>
    <w:rsid w:val="006F5A3D"/>
    <w:rsid w:val="006F667B"/>
    <w:rsid w:val="006F764C"/>
    <w:rsid w:val="006F7A61"/>
    <w:rsid w:val="006F7A89"/>
    <w:rsid w:val="006F7FCA"/>
    <w:rsid w:val="007001A3"/>
    <w:rsid w:val="007003DB"/>
    <w:rsid w:val="0070068A"/>
    <w:rsid w:val="00700CC5"/>
    <w:rsid w:val="00700D24"/>
    <w:rsid w:val="007015A1"/>
    <w:rsid w:val="0070165E"/>
    <w:rsid w:val="00701E5C"/>
    <w:rsid w:val="00701EA0"/>
    <w:rsid w:val="00702AD7"/>
    <w:rsid w:val="00702D9C"/>
    <w:rsid w:val="00703605"/>
    <w:rsid w:val="00703717"/>
    <w:rsid w:val="00703956"/>
    <w:rsid w:val="0070446B"/>
    <w:rsid w:val="00704CCD"/>
    <w:rsid w:val="007051C0"/>
    <w:rsid w:val="0070551A"/>
    <w:rsid w:val="007064C0"/>
    <w:rsid w:val="007067FF"/>
    <w:rsid w:val="00706847"/>
    <w:rsid w:val="00707A9F"/>
    <w:rsid w:val="00707DD6"/>
    <w:rsid w:val="00710343"/>
    <w:rsid w:val="0071039E"/>
    <w:rsid w:val="0071042B"/>
    <w:rsid w:val="0071087E"/>
    <w:rsid w:val="007125E9"/>
    <w:rsid w:val="00712A1C"/>
    <w:rsid w:val="00712D6B"/>
    <w:rsid w:val="00712F18"/>
    <w:rsid w:val="00713173"/>
    <w:rsid w:val="007132FC"/>
    <w:rsid w:val="00713488"/>
    <w:rsid w:val="0071363A"/>
    <w:rsid w:val="0071473F"/>
    <w:rsid w:val="007148AD"/>
    <w:rsid w:val="00714B8C"/>
    <w:rsid w:val="00714C11"/>
    <w:rsid w:val="00714F1A"/>
    <w:rsid w:val="007151A7"/>
    <w:rsid w:val="00715230"/>
    <w:rsid w:val="007157C2"/>
    <w:rsid w:val="00716CED"/>
    <w:rsid w:val="00717031"/>
    <w:rsid w:val="00717414"/>
    <w:rsid w:val="007178D9"/>
    <w:rsid w:val="00717B1E"/>
    <w:rsid w:val="00717F76"/>
    <w:rsid w:val="00720384"/>
    <w:rsid w:val="00721833"/>
    <w:rsid w:val="00721885"/>
    <w:rsid w:val="00721CF5"/>
    <w:rsid w:val="0072247D"/>
    <w:rsid w:val="0072261F"/>
    <w:rsid w:val="00722A85"/>
    <w:rsid w:val="00722F68"/>
    <w:rsid w:val="0072306A"/>
    <w:rsid w:val="00724766"/>
    <w:rsid w:val="00724851"/>
    <w:rsid w:val="007249A2"/>
    <w:rsid w:val="007252DA"/>
    <w:rsid w:val="00725665"/>
    <w:rsid w:val="00726335"/>
    <w:rsid w:val="00726448"/>
    <w:rsid w:val="00726451"/>
    <w:rsid w:val="0072645A"/>
    <w:rsid w:val="007268E9"/>
    <w:rsid w:val="00726CA0"/>
    <w:rsid w:val="00726CB9"/>
    <w:rsid w:val="00727064"/>
    <w:rsid w:val="0072754B"/>
    <w:rsid w:val="00727864"/>
    <w:rsid w:val="00727A06"/>
    <w:rsid w:val="007302E3"/>
    <w:rsid w:val="00730C2F"/>
    <w:rsid w:val="00731BAC"/>
    <w:rsid w:val="00732EA0"/>
    <w:rsid w:val="0073358A"/>
    <w:rsid w:val="0073399A"/>
    <w:rsid w:val="00733BF0"/>
    <w:rsid w:val="00733D7B"/>
    <w:rsid w:val="00734FED"/>
    <w:rsid w:val="00735237"/>
    <w:rsid w:val="007352B6"/>
    <w:rsid w:val="0073547D"/>
    <w:rsid w:val="00735680"/>
    <w:rsid w:val="00735932"/>
    <w:rsid w:val="00735E2F"/>
    <w:rsid w:val="00735EFD"/>
    <w:rsid w:val="00736920"/>
    <w:rsid w:val="00736D0F"/>
    <w:rsid w:val="00736E96"/>
    <w:rsid w:val="00736EEB"/>
    <w:rsid w:val="00737023"/>
    <w:rsid w:val="007371E9"/>
    <w:rsid w:val="0073729C"/>
    <w:rsid w:val="007374A5"/>
    <w:rsid w:val="0073752C"/>
    <w:rsid w:val="00737C06"/>
    <w:rsid w:val="0074035B"/>
    <w:rsid w:val="00740586"/>
    <w:rsid w:val="00741A0E"/>
    <w:rsid w:val="00741AA8"/>
    <w:rsid w:val="00741BF3"/>
    <w:rsid w:val="00741CE4"/>
    <w:rsid w:val="0074245A"/>
    <w:rsid w:val="0074267A"/>
    <w:rsid w:val="00742BAF"/>
    <w:rsid w:val="00743434"/>
    <w:rsid w:val="00743555"/>
    <w:rsid w:val="00743686"/>
    <w:rsid w:val="00743AFF"/>
    <w:rsid w:val="00743CA7"/>
    <w:rsid w:val="00745CA6"/>
    <w:rsid w:val="007462D3"/>
    <w:rsid w:val="00746A1F"/>
    <w:rsid w:val="00746B55"/>
    <w:rsid w:val="0074777F"/>
    <w:rsid w:val="00747C0F"/>
    <w:rsid w:val="007504F7"/>
    <w:rsid w:val="0075088C"/>
    <w:rsid w:val="00750AF8"/>
    <w:rsid w:val="00750B7F"/>
    <w:rsid w:val="0075132B"/>
    <w:rsid w:val="007528B4"/>
    <w:rsid w:val="007528DC"/>
    <w:rsid w:val="0075294A"/>
    <w:rsid w:val="007529E5"/>
    <w:rsid w:val="00752AF8"/>
    <w:rsid w:val="00752CB2"/>
    <w:rsid w:val="007531AC"/>
    <w:rsid w:val="0075320D"/>
    <w:rsid w:val="00753805"/>
    <w:rsid w:val="0075428D"/>
    <w:rsid w:val="0075432F"/>
    <w:rsid w:val="0075445B"/>
    <w:rsid w:val="007549B7"/>
    <w:rsid w:val="00754E23"/>
    <w:rsid w:val="00754E9E"/>
    <w:rsid w:val="00755F7A"/>
    <w:rsid w:val="007561EF"/>
    <w:rsid w:val="007576D4"/>
    <w:rsid w:val="00757A0E"/>
    <w:rsid w:val="007613E3"/>
    <w:rsid w:val="00761428"/>
    <w:rsid w:val="00761F69"/>
    <w:rsid w:val="00762186"/>
    <w:rsid w:val="00762AE3"/>
    <w:rsid w:val="00762D5B"/>
    <w:rsid w:val="00762F6B"/>
    <w:rsid w:val="00763385"/>
    <w:rsid w:val="00763623"/>
    <w:rsid w:val="00763A05"/>
    <w:rsid w:val="00763D58"/>
    <w:rsid w:val="0076472A"/>
    <w:rsid w:val="00764C89"/>
    <w:rsid w:val="00764E72"/>
    <w:rsid w:val="00764FC1"/>
    <w:rsid w:val="007659ED"/>
    <w:rsid w:val="00766313"/>
    <w:rsid w:val="00766374"/>
    <w:rsid w:val="007674F6"/>
    <w:rsid w:val="00767752"/>
    <w:rsid w:val="00767924"/>
    <w:rsid w:val="00767B2F"/>
    <w:rsid w:val="00770174"/>
    <w:rsid w:val="007706E5"/>
    <w:rsid w:val="00770FD1"/>
    <w:rsid w:val="007711D6"/>
    <w:rsid w:val="0077132C"/>
    <w:rsid w:val="00772657"/>
    <w:rsid w:val="00772B4D"/>
    <w:rsid w:val="00772B72"/>
    <w:rsid w:val="007735AB"/>
    <w:rsid w:val="007735BB"/>
    <w:rsid w:val="0077398A"/>
    <w:rsid w:val="007739ED"/>
    <w:rsid w:val="00773FDE"/>
    <w:rsid w:val="007740E3"/>
    <w:rsid w:val="00774B01"/>
    <w:rsid w:val="007760A9"/>
    <w:rsid w:val="007762CC"/>
    <w:rsid w:val="00776EFA"/>
    <w:rsid w:val="0077732E"/>
    <w:rsid w:val="00777589"/>
    <w:rsid w:val="00780E85"/>
    <w:rsid w:val="00781ED4"/>
    <w:rsid w:val="0078215A"/>
    <w:rsid w:val="00783038"/>
    <w:rsid w:val="0078346B"/>
    <w:rsid w:val="00783774"/>
    <w:rsid w:val="00783D29"/>
    <w:rsid w:val="00783F71"/>
    <w:rsid w:val="007840CB"/>
    <w:rsid w:val="0078421B"/>
    <w:rsid w:val="00784319"/>
    <w:rsid w:val="007843D1"/>
    <w:rsid w:val="007850C9"/>
    <w:rsid w:val="007850D2"/>
    <w:rsid w:val="007856C0"/>
    <w:rsid w:val="00785776"/>
    <w:rsid w:val="00785814"/>
    <w:rsid w:val="0078627F"/>
    <w:rsid w:val="00786338"/>
    <w:rsid w:val="00786788"/>
    <w:rsid w:val="00786BBF"/>
    <w:rsid w:val="00786DEC"/>
    <w:rsid w:val="00786F7C"/>
    <w:rsid w:val="0079012E"/>
    <w:rsid w:val="0079084A"/>
    <w:rsid w:val="00790D57"/>
    <w:rsid w:val="007914B0"/>
    <w:rsid w:val="00791550"/>
    <w:rsid w:val="007919FD"/>
    <w:rsid w:val="00791A52"/>
    <w:rsid w:val="00791E8C"/>
    <w:rsid w:val="007927A1"/>
    <w:rsid w:val="00793068"/>
    <w:rsid w:val="0079393B"/>
    <w:rsid w:val="00793C55"/>
    <w:rsid w:val="00793F65"/>
    <w:rsid w:val="0079542E"/>
    <w:rsid w:val="0079554D"/>
    <w:rsid w:val="00795EAF"/>
    <w:rsid w:val="00796312"/>
    <w:rsid w:val="00796495"/>
    <w:rsid w:val="00796686"/>
    <w:rsid w:val="00796DB2"/>
    <w:rsid w:val="0079718E"/>
    <w:rsid w:val="007979C8"/>
    <w:rsid w:val="00797A62"/>
    <w:rsid w:val="007A0D94"/>
    <w:rsid w:val="007A12B3"/>
    <w:rsid w:val="007A1658"/>
    <w:rsid w:val="007A1DD5"/>
    <w:rsid w:val="007A1F83"/>
    <w:rsid w:val="007A2128"/>
    <w:rsid w:val="007A22CD"/>
    <w:rsid w:val="007A2827"/>
    <w:rsid w:val="007A3C24"/>
    <w:rsid w:val="007A3F75"/>
    <w:rsid w:val="007A4C2A"/>
    <w:rsid w:val="007A5AFD"/>
    <w:rsid w:val="007A6801"/>
    <w:rsid w:val="007A6A92"/>
    <w:rsid w:val="007A6B80"/>
    <w:rsid w:val="007A717A"/>
    <w:rsid w:val="007A7521"/>
    <w:rsid w:val="007A7795"/>
    <w:rsid w:val="007B081E"/>
    <w:rsid w:val="007B1033"/>
    <w:rsid w:val="007B1161"/>
    <w:rsid w:val="007B1198"/>
    <w:rsid w:val="007B1254"/>
    <w:rsid w:val="007B1B3B"/>
    <w:rsid w:val="007B1B5A"/>
    <w:rsid w:val="007B20DD"/>
    <w:rsid w:val="007B2256"/>
    <w:rsid w:val="007B2669"/>
    <w:rsid w:val="007B35D4"/>
    <w:rsid w:val="007B37B8"/>
    <w:rsid w:val="007B3BB0"/>
    <w:rsid w:val="007B3F78"/>
    <w:rsid w:val="007B42C3"/>
    <w:rsid w:val="007B452C"/>
    <w:rsid w:val="007B483B"/>
    <w:rsid w:val="007B511B"/>
    <w:rsid w:val="007B551D"/>
    <w:rsid w:val="007B557A"/>
    <w:rsid w:val="007B5A32"/>
    <w:rsid w:val="007B692C"/>
    <w:rsid w:val="007B6D7D"/>
    <w:rsid w:val="007B75DE"/>
    <w:rsid w:val="007C0199"/>
    <w:rsid w:val="007C07C5"/>
    <w:rsid w:val="007C1018"/>
    <w:rsid w:val="007C1B2A"/>
    <w:rsid w:val="007C1CCC"/>
    <w:rsid w:val="007C2339"/>
    <w:rsid w:val="007C23B3"/>
    <w:rsid w:val="007C2745"/>
    <w:rsid w:val="007C31C7"/>
    <w:rsid w:val="007C3679"/>
    <w:rsid w:val="007C37A7"/>
    <w:rsid w:val="007C44A7"/>
    <w:rsid w:val="007C453D"/>
    <w:rsid w:val="007C47FE"/>
    <w:rsid w:val="007C49A4"/>
    <w:rsid w:val="007C4F5A"/>
    <w:rsid w:val="007C5106"/>
    <w:rsid w:val="007C54EC"/>
    <w:rsid w:val="007C6032"/>
    <w:rsid w:val="007C61DB"/>
    <w:rsid w:val="007C66EB"/>
    <w:rsid w:val="007C72CF"/>
    <w:rsid w:val="007C73B8"/>
    <w:rsid w:val="007C7507"/>
    <w:rsid w:val="007C751E"/>
    <w:rsid w:val="007C77AE"/>
    <w:rsid w:val="007D0A5C"/>
    <w:rsid w:val="007D0FA5"/>
    <w:rsid w:val="007D16AD"/>
    <w:rsid w:val="007D16D5"/>
    <w:rsid w:val="007D1DDE"/>
    <w:rsid w:val="007D22CF"/>
    <w:rsid w:val="007D27F4"/>
    <w:rsid w:val="007D33C9"/>
    <w:rsid w:val="007D34BF"/>
    <w:rsid w:val="007D3818"/>
    <w:rsid w:val="007D49F3"/>
    <w:rsid w:val="007D4D55"/>
    <w:rsid w:val="007D5E2D"/>
    <w:rsid w:val="007D6495"/>
    <w:rsid w:val="007D64D4"/>
    <w:rsid w:val="007D67B5"/>
    <w:rsid w:val="007D680C"/>
    <w:rsid w:val="007D6DBC"/>
    <w:rsid w:val="007E0D99"/>
    <w:rsid w:val="007E1698"/>
    <w:rsid w:val="007E1B7E"/>
    <w:rsid w:val="007E1F4B"/>
    <w:rsid w:val="007E20CA"/>
    <w:rsid w:val="007E226E"/>
    <w:rsid w:val="007E2A32"/>
    <w:rsid w:val="007E2F78"/>
    <w:rsid w:val="007E31D2"/>
    <w:rsid w:val="007E3373"/>
    <w:rsid w:val="007E3464"/>
    <w:rsid w:val="007E3585"/>
    <w:rsid w:val="007E4BB9"/>
    <w:rsid w:val="007E504A"/>
    <w:rsid w:val="007E5E64"/>
    <w:rsid w:val="007E67FB"/>
    <w:rsid w:val="007E6D27"/>
    <w:rsid w:val="007E6F96"/>
    <w:rsid w:val="007E713F"/>
    <w:rsid w:val="007E7D33"/>
    <w:rsid w:val="007F092D"/>
    <w:rsid w:val="007F0A8C"/>
    <w:rsid w:val="007F156C"/>
    <w:rsid w:val="007F16B6"/>
    <w:rsid w:val="007F1CCE"/>
    <w:rsid w:val="007F1D0C"/>
    <w:rsid w:val="007F1D40"/>
    <w:rsid w:val="007F2CCF"/>
    <w:rsid w:val="007F3017"/>
    <w:rsid w:val="007F3129"/>
    <w:rsid w:val="007F3827"/>
    <w:rsid w:val="007F3BBD"/>
    <w:rsid w:val="007F4118"/>
    <w:rsid w:val="007F52B6"/>
    <w:rsid w:val="007F53A6"/>
    <w:rsid w:val="007F569D"/>
    <w:rsid w:val="007F5DB4"/>
    <w:rsid w:val="007F67C9"/>
    <w:rsid w:val="007F6DEB"/>
    <w:rsid w:val="007F6E16"/>
    <w:rsid w:val="007F6E4E"/>
    <w:rsid w:val="007F72EB"/>
    <w:rsid w:val="007F74BD"/>
    <w:rsid w:val="007F7B3A"/>
    <w:rsid w:val="00800010"/>
    <w:rsid w:val="008006E3"/>
    <w:rsid w:val="008018E3"/>
    <w:rsid w:val="0080233E"/>
    <w:rsid w:val="00802394"/>
    <w:rsid w:val="008026DB"/>
    <w:rsid w:val="00802746"/>
    <w:rsid w:val="00802EC9"/>
    <w:rsid w:val="00803772"/>
    <w:rsid w:val="00803A8D"/>
    <w:rsid w:val="00804035"/>
    <w:rsid w:val="0080482D"/>
    <w:rsid w:val="00804A05"/>
    <w:rsid w:val="008051D8"/>
    <w:rsid w:val="00805522"/>
    <w:rsid w:val="00805BCC"/>
    <w:rsid w:val="00805CEC"/>
    <w:rsid w:val="00805ED8"/>
    <w:rsid w:val="00805F9A"/>
    <w:rsid w:val="00806173"/>
    <w:rsid w:val="00806270"/>
    <w:rsid w:val="00806302"/>
    <w:rsid w:val="008068FF"/>
    <w:rsid w:val="00806B11"/>
    <w:rsid w:val="00807251"/>
    <w:rsid w:val="008079A4"/>
    <w:rsid w:val="00807B1E"/>
    <w:rsid w:val="00807F4D"/>
    <w:rsid w:val="008112BC"/>
    <w:rsid w:val="0081140E"/>
    <w:rsid w:val="008124F3"/>
    <w:rsid w:val="008125A1"/>
    <w:rsid w:val="00812B04"/>
    <w:rsid w:val="00812B76"/>
    <w:rsid w:val="00812C07"/>
    <w:rsid w:val="008130D2"/>
    <w:rsid w:val="008133E3"/>
    <w:rsid w:val="0081348B"/>
    <w:rsid w:val="00813AC1"/>
    <w:rsid w:val="008143C3"/>
    <w:rsid w:val="00814791"/>
    <w:rsid w:val="00814A03"/>
    <w:rsid w:val="00814DA7"/>
    <w:rsid w:val="00815190"/>
    <w:rsid w:val="00815B44"/>
    <w:rsid w:val="00816867"/>
    <w:rsid w:val="00816AEB"/>
    <w:rsid w:val="00817735"/>
    <w:rsid w:val="0082014D"/>
    <w:rsid w:val="00820FB5"/>
    <w:rsid w:val="008215EF"/>
    <w:rsid w:val="00821CD6"/>
    <w:rsid w:val="00821D34"/>
    <w:rsid w:val="00821DF0"/>
    <w:rsid w:val="00821FA7"/>
    <w:rsid w:val="00822A3D"/>
    <w:rsid w:val="00822E47"/>
    <w:rsid w:val="008232FE"/>
    <w:rsid w:val="00823769"/>
    <w:rsid w:val="00824694"/>
    <w:rsid w:val="00824D51"/>
    <w:rsid w:val="008258C7"/>
    <w:rsid w:val="00825C69"/>
    <w:rsid w:val="008267CB"/>
    <w:rsid w:val="00826A92"/>
    <w:rsid w:val="008271A2"/>
    <w:rsid w:val="00827934"/>
    <w:rsid w:val="00827D64"/>
    <w:rsid w:val="00827F8A"/>
    <w:rsid w:val="00830936"/>
    <w:rsid w:val="00830B48"/>
    <w:rsid w:val="00831519"/>
    <w:rsid w:val="008331B1"/>
    <w:rsid w:val="008337CB"/>
    <w:rsid w:val="00834698"/>
    <w:rsid w:val="008348F5"/>
    <w:rsid w:val="00834962"/>
    <w:rsid w:val="00834B9F"/>
    <w:rsid w:val="00834D60"/>
    <w:rsid w:val="008350EF"/>
    <w:rsid w:val="00835170"/>
    <w:rsid w:val="008357F2"/>
    <w:rsid w:val="0083589F"/>
    <w:rsid w:val="0083695E"/>
    <w:rsid w:val="00837087"/>
    <w:rsid w:val="008370EF"/>
    <w:rsid w:val="00837CCC"/>
    <w:rsid w:val="008401F5"/>
    <w:rsid w:val="0084020C"/>
    <w:rsid w:val="0084033A"/>
    <w:rsid w:val="00840BC8"/>
    <w:rsid w:val="00840F46"/>
    <w:rsid w:val="00842292"/>
    <w:rsid w:val="00842E9C"/>
    <w:rsid w:val="008433BD"/>
    <w:rsid w:val="008436D4"/>
    <w:rsid w:val="00843E2E"/>
    <w:rsid w:val="0084401C"/>
    <w:rsid w:val="0084422C"/>
    <w:rsid w:val="00844329"/>
    <w:rsid w:val="00844AA0"/>
    <w:rsid w:val="00844BDA"/>
    <w:rsid w:val="008454F4"/>
    <w:rsid w:val="0084598B"/>
    <w:rsid w:val="008465D8"/>
    <w:rsid w:val="008466F5"/>
    <w:rsid w:val="00847646"/>
    <w:rsid w:val="0084780C"/>
    <w:rsid w:val="00847C1E"/>
    <w:rsid w:val="00850481"/>
    <w:rsid w:val="00850BBE"/>
    <w:rsid w:val="00851AC9"/>
    <w:rsid w:val="008522A4"/>
    <w:rsid w:val="008523B1"/>
    <w:rsid w:val="00852D75"/>
    <w:rsid w:val="008544FB"/>
    <w:rsid w:val="00854973"/>
    <w:rsid w:val="00854E54"/>
    <w:rsid w:val="00855673"/>
    <w:rsid w:val="00855ECE"/>
    <w:rsid w:val="00856190"/>
    <w:rsid w:val="008567D1"/>
    <w:rsid w:val="0085680E"/>
    <w:rsid w:val="00856B93"/>
    <w:rsid w:val="008571FB"/>
    <w:rsid w:val="0085779D"/>
    <w:rsid w:val="00857E86"/>
    <w:rsid w:val="00857EF0"/>
    <w:rsid w:val="0086044E"/>
    <w:rsid w:val="00860A39"/>
    <w:rsid w:val="00860CB0"/>
    <w:rsid w:val="00860D3A"/>
    <w:rsid w:val="00861407"/>
    <w:rsid w:val="0086143E"/>
    <w:rsid w:val="00861578"/>
    <w:rsid w:val="00862685"/>
    <w:rsid w:val="00862A1A"/>
    <w:rsid w:val="00862E33"/>
    <w:rsid w:val="00864106"/>
    <w:rsid w:val="008649B5"/>
    <w:rsid w:val="00864A17"/>
    <w:rsid w:val="00864B8E"/>
    <w:rsid w:val="00864F0A"/>
    <w:rsid w:val="00865623"/>
    <w:rsid w:val="00865738"/>
    <w:rsid w:val="00865921"/>
    <w:rsid w:val="008659D8"/>
    <w:rsid w:val="008666B5"/>
    <w:rsid w:val="008669AC"/>
    <w:rsid w:val="00866A72"/>
    <w:rsid w:val="00866C63"/>
    <w:rsid w:val="00867121"/>
    <w:rsid w:val="008672FF"/>
    <w:rsid w:val="00867458"/>
    <w:rsid w:val="00867C44"/>
    <w:rsid w:val="00867C6F"/>
    <w:rsid w:val="00867E49"/>
    <w:rsid w:val="0087085A"/>
    <w:rsid w:val="00870912"/>
    <w:rsid w:val="0087095B"/>
    <w:rsid w:val="00871312"/>
    <w:rsid w:val="00871838"/>
    <w:rsid w:val="008722FD"/>
    <w:rsid w:val="00872B0B"/>
    <w:rsid w:val="00872C65"/>
    <w:rsid w:val="008736BD"/>
    <w:rsid w:val="00873B56"/>
    <w:rsid w:val="00874146"/>
    <w:rsid w:val="0087419B"/>
    <w:rsid w:val="008742A4"/>
    <w:rsid w:val="00874829"/>
    <w:rsid w:val="0087482B"/>
    <w:rsid w:val="00874F34"/>
    <w:rsid w:val="00875363"/>
    <w:rsid w:val="00875F37"/>
    <w:rsid w:val="00876511"/>
    <w:rsid w:val="00876757"/>
    <w:rsid w:val="008771E0"/>
    <w:rsid w:val="008775DD"/>
    <w:rsid w:val="00877BBF"/>
    <w:rsid w:val="00877EBD"/>
    <w:rsid w:val="00880754"/>
    <w:rsid w:val="008813E7"/>
    <w:rsid w:val="00882345"/>
    <w:rsid w:val="008825C5"/>
    <w:rsid w:val="00882891"/>
    <w:rsid w:val="00883175"/>
    <w:rsid w:val="00884494"/>
    <w:rsid w:val="00884584"/>
    <w:rsid w:val="008845DD"/>
    <w:rsid w:val="00884B4D"/>
    <w:rsid w:val="00885B48"/>
    <w:rsid w:val="00885E87"/>
    <w:rsid w:val="00886212"/>
    <w:rsid w:val="00886B2A"/>
    <w:rsid w:val="008872CD"/>
    <w:rsid w:val="0088742F"/>
    <w:rsid w:val="00887BA3"/>
    <w:rsid w:val="00890DD2"/>
    <w:rsid w:val="00890F49"/>
    <w:rsid w:val="00891F27"/>
    <w:rsid w:val="008921A4"/>
    <w:rsid w:val="00892267"/>
    <w:rsid w:val="0089245B"/>
    <w:rsid w:val="00892568"/>
    <w:rsid w:val="0089260A"/>
    <w:rsid w:val="0089264A"/>
    <w:rsid w:val="008929BA"/>
    <w:rsid w:val="00892DE6"/>
    <w:rsid w:val="008934A9"/>
    <w:rsid w:val="0089351C"/>
    <w:rsid w:val="00893679"/>
    <w:rsid w:val="0089464B"/>
    <w:rsid w:val="008947D0"/>
    <w:rsid w:val="008948BE"/>
    <w:rsid w:val="00894A3F"/>
    <w:rsid w:val="0089555C"/>
    <w:rsid w:val="008964FB"/>
    <w:rsid w:val="00896A3B"/>
    <w:rsid w:val="00896D1C"/>
    <w:rsid w:val="008973D3"/>
    <w:rsid w:val="0089771E"/>
    <w:rsid w:val="008979CB"/>
    <w:rsid w:val="008979F9"/>
    <w:rsid w:val="008A01C2"/>
    <w:rsid w:val="008A03DB"/>
    <w:rsid w:val="008A05AF"/>
    <w:rsid w:val="008A09D3"/>
    <w:rsid w:val="008A12F3"/>
    <w:rsid w:val="008A15E2"/>
    <w:rsid w:val="008A19B8"/>
    <w:rsid w:val="008A2E10"/>
    <w:rsid w:val="008A344A"/>
    <w:rsid w:val="008A4A80"/>
    <w:rsid w:val="008A4B6B"/>
    <w:rsid w:val="008A61AC"/>
    <w:rsid w:val="008A6E14"/>
    <w:rsid w:val="008A74CF"/>
    <w:rsid w:val="008A7F78"/>
    <w:rsid w:val="008A7F7C"/>
    <w:rsid w:val="008B0068"/>
    <w:rsid w:val="008B0085"/>
    <w:rsid w:val="008B022F"/>
    <w:rsid w:val="008B05C2"/>
    <w:rsid w:val="008B0836"/>
    <w:rsid w:val="008B08C8"/>
    <w:rsid w:val="008B1402"/>
    <w:rsid w:val="008B200E"/>
    <w:rsid w:val="008B218C"/>
    <w:rsid w:val="008B2430"/>
    <w:rsid w:val="008B2978"/>
    <w:rsid w:val="008B2EDE"/>
    <w:rsid w:val="008B35CA"/>
    <w:rsid w:val="008B378E"/>
    <w:rsid w:val="008B38EB"/>
    <w:rsid w:val="008B440D"/>
    <w:rsid w:val="008B618A"/>
    <w:rsid w:val="008B62A3"/>
    <w:rsid w:val="008B6BD8"/>
    <w:rsid w:val="008B70B4"/>
    <w:rsid w:val="008B7F52"/>
    <w:rsid w:val="008C0B55"/>
    <w:rsid w:val="008C19BD"/>
    <w:rsid w:val="008C1C95"/>
    <w:rsid w:val="008C1CB0"/>
    <w:rsid w:val="008C1D24"/>
    <w:rsid w:val="008C26BE"/>
    <w:rsid w:val="008C2BE9"/>
    <w:rsid w:val="008C35A5"/>
    <w:rsid w:val="008C479E"/>
    <w:rsid w:val="008C575A"/>
    <w:rsid w:val="008C5832"/>
    <w:rsid w:val="008C5AE6"/>
    <w:rsid w:val="008C6360"/>
    <w:rsid w:val="008C65DF"/>
    <w:rsid w:val="008C667F"/>
    <w:rsid w:val="008C6781"/>
    <w:rsid w:val="008C753B"/>
    <w:rsid w:val="008D0211"/>
    <w:rsid w:val="008D029A"/>
    <w:rsid w:val="008D08C8"/>
    <w:rsid w:val="008D188F"/>
    <w:rsid w:val="008D265A"/>
    <w:rsid w:val="008D29F8"/>
    <w:rsid w:val="008D2C46"/>
    <w:rsid w:val="008D34AA"/>
    <w:rsid w:val="008D37B9"/>
    <w:rsid w:val="008D3822"/>
    <w:rsid w:val="008D3B84"/>
    <w:rsid w:val="008D4013"/>
    <w:rsid w:val="008D40A2"/>
    <w:rsid w:val="008D4B23"/>
    <w:rsid w:val="008D4B91"/>
    <w:rsid w:val="008D4C23"/>
    <w:rsid w:val="008D4C7C"/>
    <w:rsid w:val="008D515C"/>
    <w:rsid w:val="008D5AA7"/>
    <w:rsid w:val="008D5D2F"/>
    <w:rsid w:val="008D6463"/>
    <w:rsid w:val="008D6604"/>
    <w:rsid w:val="008D6725"/>
    <w:rsid w:val="008D6BF8"/>
    <w:rsid w:val="008D6D5B"/>
    <w:rsid w:val="008D6EA6"/>
    <w:rsid w:val="008D7152"/>
    <w:rsid w:val="008D744D"/>
    <w:rsid w:val="008D7ABA"/>
    <w:rsid w:val="008D7AD4"/>
    <w:rsid w:val="008E0166"/>
    <w:rsid w:val="008E0650"/>
    <w:rsid w:val="008E10B0"/>
    <w:rsid w:val="008E115E"/>
    <w:rsid w:val="008E17CB"/>
    <w:rsid w:val="008E18A6"/>
    <w:rsid w:val="008E197A"/>
    <w:rsid w:val="008E1AAF"/>
    <w:rsid w:val="008E21D3"/>
    <w:rsid w:val="008E22FA"/>
    <w:rsid w:val="008E26D1"/>
    <w:rsid w:val="008E2A9F"/>
    <w:rsid w:val="008E2F48"/>
    <w:rsid w:val="008E31C0"/>
    <w:rsid w:val="008E381A"/>
    <w:rsid w:val="008E38BB"/>
    <w:rsid w:val="008E3A27"/>
    <w:rsid w:val="008E3C1B"/>
    <w:rsid w:val="008E3E10"/>
    <w:rsid w:val="008E3EF6"/>
    <w:rsid w:val="008E4643"/>
    <w:rsid w:val="008E4708"/>
    <w:rsid w:val="008E4A35"/>
    <w:rsid w:val="008E4B0D"/>
    <w:rsid w:val="008E4F62"/>
    <w:rsid w:val="008E53F9"/>
    <w:rsid w:val="008E5CC7"/>
    <w:rsid w:val="008E66C5"/>
    <w:rsid w:val="008E68C7"/>
    <w:rsid w:val="008E7323"/>
    <w:rsid w:val="008E7378"/>
    <w:rsid w:val="008E758C"/>
    <w:rsid w:val="008E7726"/>
    <w:rsid w:val="008E7EBE"/>
    <w:rsid w:val="008E7F2F"/>
    <w:rsid w:val="008F08F8"/>
    <w:rsid w:val="008F0989"/>
    <w:rsid w:val="008F0EC9"/>
    <w:rsid w:val="008F1077"/>
    <w:rsid w:val="008F11F8"/>
    <w:rsid w:val="008F160D"/>
    <w:rsid w:val="008F1E81"/>
    <w:rsid w:val="008F2482"/>
    <w:rsid w:val="008F29CC"/>
    <w:rsid w:val="008F3D75"/>
    <w:rsid w:val="008F5AC1"/>
    <w:rsid w:val="008F6EA1"/>
    <w:rsid w:val="008F71A6"/>
    <w:rsid w:val="008F791E"/>
    <w:rsid w:val="008F7A29"/>
    <w:rsid w:val="008F7B79"/>
    <w:rsid w:val="008F7DA8"/>
    <w:rsid w:val="00900566"/>
    <w:rsid w:val="00901705"/>
    <w:rsid w:val="009026A8"/>
    <w:rsid w:val="009026F7"/>
    <w:rsid w:val="0090349B"/>
    <w:rsid w:val="00903F60"/>
    <w:rsid w:val="00904307"/>
    <w:rsid w:val="0090432A"/>
    <w:rsid w:val="0090500E"/>
    <w:rsid w:val="009051EF"/>
    <w:rsid w:val="00905D50"/>
    <w:rsid w:val="00905DAE"/>
    <w:rsid w:val="00905EC4"/>
    <w:rsid w:val="00906075"/>
    <w:rsid w:val="009064D8"/>
    <w:rsid w:val="00906C6F"/>
    <w:rsid w:val="0090766A"/>
    <w:rsid w:val="00907A87"/>
    <w:rsid w:val="009101C0"/>
    <w:rsid w:val="009106A5"/>
    <w:rsid w:val="009106FC"/>
    <w:rsid w:val="00910F3B"/>
    <w:rsid w:val="009112F0"/>
    <w:rsid w:val="009113C1"/>
    <w:rsid w:val="009118FD"/>
    <w:rsid w:val="00912521"/>
    <w:rsid w:val="00913636"/>
    <w:rsid w:val="00913C58"/>
    <w:rsid w:val="009142E7"/>
    <w:rsid w:val="009152F3"/>
    <w:rsid w:val="00915644"/>
    <w:rsid w:val="00915698"/>
    <w:rsid w:val="00916172"/>
    <w:rsid w:val="0091653B"/>
    <w:rsid w:val="0091663A"/>
    <w:rsid w:val="009174F8"/>
    <w:rsid w:val="009178F2"/>
    <w:rsid w:val="00917D0D"/>
    <w:rsid w:val="00920315"/>
    <w:rsid w:val="009203CC"/>
    <w:rsid w:val="009204B6"/>
    <w:rsid w:val="009206D6"/>
    <w:rsid w:val="009208C5"/>
    <w:rsid w:val="00920DCE"/>
    <w:rsid w:val="00920DD2"/>
    <w:rsid w:val="00920FA8"/>
    <w:rsid w:val="0092112C"/>
    <w:rsid w:val="009213F7"/>
    <w:rsid w:val="00921500"/>
    <w:rsid w:val="0092178B"/>
    <w:rsid w:val="009219EC"/>
    <w:rsid w:val="00921A38"/>
    <w:rsid w:val="00921B27"/>
    <w:rsid w:val="00921C4A"/>
    <w:rsid w:val="0092205B"/>
    <w:rsid w:val="009223BD"/>
    <w:rsid w:val="00922F9D"/>
    <w:rsid w:val="00923FE7"/>
    <w:rsid w:val="00924083"/>
    <w:rsid w:val="00924313"/>
    <w:rsid w:val="00924680"/>
    <w:rsid w:val="00924D40"/>
    <w:rsid w:val="00924D59"/>
    <w:rsid w:val="0092545D"/>
    <w:rsid w:val="00926409"/>
    <w:rsid w:val="00926469"/>
    <w:rsid w:val="0092665D"/>
    <w:rsid w:val="0092670C"/>
    <w:rsid w:val="00926AF5"/>
    <w:rsid w:val="00926CC8"/>
    <w:rsid w:val="00927142"/>
    <w:rsid w:val="00927188"/>
    <w:rsid w:val="009271B7"/>
    <w:rsid w:val="00927CA6"/>
    <w:rsid w:val="00927DF0"/>
    <w:rsid w:val="00930088"/>
    <w:rsid w:val="00930711"/>
    <w:rsid w:val="009309AB"/>
    <w:rsid w:val="00931E2D"/>
    <w:rsid w:val="0093231D"/>
    <w:rsid w:val="009324D7"/>
    <w:rsid w:val="00933770"/>
    <w:rsid w:val="00933E7E"/>
    <w:rsid w:val="00934353"/>
    <w:rsid w:val="009343FF"/>
    <w:rsid w:val="00934681"/>
    <w:rsid w:val="009348A0"/>
    <w:rsid w:val="00935937"/>
    <w:rsid w:val="00935AED"/>
    <w:rsid w:val="009368EC"/>
    <w:rsid w:val="009370F6"/>
    <w:rsid w:val="009375E4"/>
    <w:rsid w:val="00937D60"/>
    <w:rsid w:val="009404D2"/>
    <w:rsid w:val="00940873"/>
    <w:rsid w:val="00940B7D"/>
    <w:rsid w:val="00940EA4"/>
    <w:rsid w:val="00941253"/>
    <w:rsid w:val="009412D7"/>
    <w:rsid w:val="009420FE"/>
    <w:rsid w:val="009424A4"/>
    <w:rsid w:val="00942FED"/>
    <w:rsid w:val="00943018"/>
    <w:rsid w:val="0094398A"/>
    <w:rsid w:val="00943B51"/>
    <w:rsid w:val="00943C60"/>
    <w:rsid w:val="0094424D"/>
    <w:rsid w:val="00944B1F"/>
    <w:rsid w:val="00944E01"/>
    <w:rsid w:val="00945976"/>
    <w:rsid w:val="0094605B"/>
    <w:rsid w:val="009460B4"/>
    <w:rsid w:val="0094610E"/>
    <w:rsid w:val="0094692A"/>
    <w:rsid w:val="00946C38"/>
    <w:rsid w:val="00947686"/>
    <w:rsid w:val="00947786"/>
    <w:rsid w:val="00947E40"/>
    <w:rsid w:val="009500FB"/>
    <w:rsid w:val="009502DB"/>
    <w:rsid w:val="009507AC"/>
    <w:rsid w:val="00950EBC"/>
    <w:rsid w:val="00951132"/>
    <w:rsid w:val="0095116E"/>
    <w:rsid w:val="00951F3A"/>
    <w:rsid w:val="00952E7F"/>
    <w:rsid w:val="00953236"/>
    <w:rsid w:val="009533B7"/>
    <w:rsid w:val="009538E7"/>
    <w:rsid w:val="0095436C"/>
    <w:rsid w:val="00954485"/>
    <w:rsid w:val="00954BC1"/>
    <w:rsid w:val="00954E88"/>
    <w:rsid w:val="0095557D"/>
    <w:rsid w:val="009562E8"/>
    <w:rsid w:val="0095645B"/>
    <w:rsid w:val="0095697D"/>
    <w:rsid w:val="009577EB"/>
    <w:rsid w:val="009579C7"/>
    <w:rsid w:val="00960005"/>
    <w:rsid w:val="00960302"/>
    <w:rsid w:val="00960A58"/>
    <w:rsid w:val="00960DB6"/>
    <w:rsid w:val="00960E92"/>
    <w:rsid w:val="009610D2"/>
    <w:rsid w:val="0096117F"/>
    <w:rsid w:val="0096189C"/>
    <w:rsid w:val="00961A08"/>
    <w:rsid w:val="00962009"/>
    <w:rsid w:val="00962B93"/>
    <w:rsid w:val="009631E7"/>
    <w:rsid w:val="00963461"/>
    <w:rsid w:val="00964327"/>
    <w:rsid w:val="00964350"/>
    <w:rsid w:val="009644CE"/>
    <w:rsid w:val="009650BB"/>
    <w:rsid w:val="00965DDB"/>
    <w:rsid w:val="0096648C"/>
    <w:rsid w:val="00966AE3"/>
    <w:rsid w:val="009675D5"/>
    <w:rsid w:val="009703DC"/>
    <w:rsid w:val="00970D0D"/>
    <w:rsid w:val="009724E9"/>
    <w:rsid w:val="00972954"/>
    <w:rsid w:val="0097296D"/>
    <w:rsid w:val="00973302"/>
    <w:rsid w:val="00973715"/>
    <w:rsid w:val="00973D26"/>
    <w:rsid w:val="009740D9"/>
    <w:rsid w:val="00974124"/>
    <w:rsid w:val="00975820"/>
    <w:rsid w:val="00975F03"/>
    <w:rsid w:val="00975F2B"/>
    <w:rsid w:val="0097622F"/>
    <w:rsid w:val="00976663"/>
    <w:rsid w:val="00976670"/>
    <w:rsid w:val="0097675A"/>
    <w:rsid w:val="00976928"/>
    <w:rsid w:val="00976D82"/>
    <w:rsid w:val="00977208"/>
    <w:rsid w:val="00977255"/>
    <w:rsid w:val="00977349"/>
    <w:rsid w:val="0097764B"/>
    <w:rsid w:val="00977777"/>
    <w:rsid w:val="0097781B"/>
    <w:rsid w:val="0097786A"/>
    <w:rsid w:val="009778CC"/>
    <w:rsid w:val="009779EC"/>
    <w:rsid w:val="00977A07"/>
    <w:rsid w:val="00977D91"/>
    <w:rsid w:val="00980024"/>
    <w:rsid w:val="00980835"/>
    <w:rsid w:val="0098187F"/>
    <w:rsid w:val="0098288E"/>
    <w:rsid w:val="009828FE"/>
    <w:rsid w:val="00982C06"/>
    <w:rsid w:val="00983DA5"/>
    <w:rsid w:val="009840D9"/>
    <w:rsid w:val="00984705"/>
    <w:rsid w:val="00984CBF"/>
    <w:rsid w:val="00984EA9"/>
    <w:rsid w:val="0098505C"/>
    <w:rsid w:val="00985A81"/>
    <w:rsid w:val="00985ECE"/>
    <w:rsid w:val="00985ECF"/>
    <w:rsid w:val="00986680"/>
    <w:rsid w:val="009867DB"/>
    <w:rsid w:val="0098688C"/>
    <w:rsid w:val="00986C53"/>
    <w:rsid w:val="009871C7"/>
    <w:rsid w:val="0098776E"/>
    <w:rsid w:val="00987B30"/>
    <w:rsid w:val="00990468"/>
    <w:rsid w:val="009904DF"/>
    <w:rsid w:val="0099083E"/>
    <w:rsid w:val="009909C9"/>
    <w:rsid w:val="00990CB1"/>
    <w:rsid w:val="009916DD"/>
    <w:rsid w:val="009919A3"/>
    <w:rsid w:val="00991B6D"/>
    <w:rsid w:val="0099205C"/>
    <w:rsid w:val="00992535"/>
    <w:rsid w:val="00992B77"/>
    <w:rsid w:val="00992CFD"/>
    <w:rsid w:val="00992E78"/>
    <w:rsid w:val="00993110"/>
    <w:rsid w:val="00993C98"/>
    <w:rsid w:val="0099468B"/>
    <w:rsid w:val="0099526F"/>
    <w:rsid w:val="00995298"/>
    <w:rsid w:val="009952E2"/>
    <w:rsid w:val="00995DA1"/>
    <w:rsid w:val="0099622F"/>
    <w:rsid w:val="00996555"/>
    <w:rsid w:val="009976A3"/>
    <w:rsid w:val="009976EC"/>
    <w:rsid w:val="00997DFC"/>
    <w:rsid w:val="009A055C"/>
    <w:rsid w:val="009A0692"/>
    <w:rsid w:val="009A2052"/>
    <w:rsid w:val="009A23AA"/>
    <w:rsid w:val="009A2895"/>
    <w:rsid w:val="009A463D"/>
    <w:rsid w:val="009A4664"/>
    <w:rsid w:val="009A46BB"/>
    <w:rsid w:val="009A49E3"/>
    <w:rsid w:val="009A50CB"/>
    <w:rsid w:val="009A52CC"/>
    <w:rsid w:val="009A57DC"/>
    <w:rsid w:val="009A587E"/>
    <w:rsid w:val="009A5C54"/>
    <w:rsid w:val="009A5DD4"/>
    <w:rsid w:val="009A60A4"/>
    <w:rsid w:val="009A61C0"/>
    <w:rsid w:val="009A6900"/>
    <w:rsid w:val="009A6ADE"/>
    <w:rsid w:val="009A71CA"/>
    <w:rsid w:val="009A74E9"/>
    <w:rsid w:val="009A79D4"/>
    <w:rsid w:val="009A7F18"/>
    <w:rsid w:val="009B0094"/>
    <w:rsid w:val="009B05FE"/>
    <w:rsid w:val="009B0702"/>
    <w:rsid w:val="009B071C"/>
    <w:rsid w:val="009B11BC"/>
    <w:rsid w:val="009B185B"/>
    <w:rsid w:val="009B19B9"/>
    <w:rsid w:val="009B2171"/>
    <w:rsid w:val="009B2700"/>
    <w:rsid w:val="009B2799"/>
    <w:rsid w:val="009B2F79"/>
    <w:rsid w:val="009B3633"/>
    <w:rsid w:val="009B3A49"/>
    <w:rsid w:val="009B3ABD"/>
    <w:rsid w:val="009B3BF5"/>
    <w:rsid w:val="009B3BF8"/>
    <w:rsid w:val="009B438D"/>
    <w:rsid w:val="009B4395"/>
    <w:rsid w:val="009B5917"/>
    <w:rsid w:val="009B5F3D"/>
    <w:rsid w:val="009B62AD"/>
    <w:rsid w:val="009B6493"/>
    <w:rsid w:val="009B689B"/>
    <w:rsid w:val="009B6D1A"/>
    <w:rsid w:val="009B70B4"/>
    <w:rsid w:val="009B75D8"/>
    <w:rsid w:val="009B7C41"/>
    <w:rsid w:val="009B7C6F"/>
    <w:rsid w:val="009C0127"/>
    <w:rsid w:val="009C0476"/>
    <w:rsid w:val="009C0C3B"/>
    <w:rsid w:val="009C0E6D"/>
    <w:rsid w:val="009C0FE5"/>
    <w:rsid w:val="009C108E"/>
    <w:rsid w:val="009C14CF"/>
    <w:rsid w:val="009C184D"/>
    <w:rsid w:val="009C2256"/>
    <w:rsid w:val="009C2948"/>
    <w:rsid w:val="009C2B5C"/>
    <w:rsid w:val="009C2EAB"/>
    <w:rsid w:val="009C4595"/>
    <w:rsid w:val="009C5A45"/>
    <w:rsid w:val="009C6413"/>
    <w:rsid w:val="009C6558"/>
    <w:rsid w:val="009C7045"/>
    <w:rsid w:val="009C7247"/>
    <w:rsid w:val="009C7404"/>
    <w:rsid w:val="009C76E2"/>
    <w:rsid w:val="009C79D6"/>
    <w:rsid w:val="009C7CD5"/>
    <w:rsid w:val="009D0520"/>
    <w:rsid w:val="009D093C"/>
    <w:rsid w:val="009D0A37"/>
    <w:rsid w:val="009D0B2A"/>
    <w:rsid w:val="009D1056"/>
    <w:rsid w:val="009D11F2"/>
    <w:rsid w:val="009D1577"/>
    <w:rsid w:val="009D15B5"/>
    <w:rsid w:val="009D1673"/>
    <w:rsid w:val="009D1D75"/>
    <w:rsid w:val="009D1DF8"/>
    <w:rsid w:val="009D1F18"/>
    <w:rsid w:val="009D22EE"/>
    <w:rsid w:val="009D3421"/>
    <w:rsid w:val="009D3E06"/>
    <w:rsid w:val="009D4159"/>
    <w:rsid w:val="009D4A2D"/>
    <w:rsid w:val="009D4D27"/>
    <w:rsid w:val="009D5F56"/>
    <w:rsid w:val="009D62DE"/>
    <w:rsid w:val="009D679F"/>
    <w:rsid w:val="009D6994"/>
    <w:rsid w:val="009D6E0D"/>
    <w:rsid w:val="009D7901"/>
    <w:rsid w:val="009D7E09"/>
    <w:rsid w:val="009E0012"/>
    <w:rsid w:val="009E104A"/>
    <w:rsid w:val="009E170E"/>
    <w:rsid w:val="009E1C04"/>
    <w:rsid w:val="009E1DB1"/>
    <w:rsid w:val="009E22FE"/>
    <w:rsid w:val="009E3EE4"/>
    <w:rsid w:val="009E4041"/>
    <w:rsid w:val="009E4B49"/>
    <w:rsid w:val="009E4CF4"/>
    <w:rsid w:val="009E53D2"/>
    <w:rsid w:val="009E5448"/>
    <w:rsid w:val="009E5920"/>
    <w:rsid w:val="009E6282"/>
    <w:rsid w:val="009E6A02"/>
    <w:rsid w:val="009F013F"/>
    <w:rsid w:val="009F02D6"/>
    <w:rsid w:val="009F1612"/>
    <w:rsid w:val="009F195E"/>
    <w:rsid w:val="009F23BF"/>
    <w:rsid w:val="009F2701"/>
    <w:rsid w:val="009F3273"/>
    <w:rsid w:val="009F3A38"/>
    <w:rsid w:val="009F41E6"/>
    <w:rsid w:val="009F4753"/>
    <w:rsid w:val="009F48DA"/>
    <w:rsid w:val="009F4E2D"/>
    <w:rsid w:val="009F579F"/>
    <w:rsid w:val="009F586F"/>
    <w:rsid w:val="009F6245"/>
    <w:rsid w:val="009F6272"/>
    <w:rsid w:val="009F6676"/>
    <w:rsid w:val="009F7683"/>
    <w:rsid w:val="009F7B5A"/>
    <w:rsid w:val="00A001FF"/>
    <w:rsid w:val="00A00ACC"/>
    <w:rsid w:val="00A00B82"/>
    <w:rsid w:val="00A00E1A"/>
    <w:rsid w:val="00A010BC"/>
    <w:rsid w:val="00A012A9"/>
    <w:rsid w:val="00A019F7"/>
    <w:rsid w:val="00A0208B"/>
    <w:rsid w:val="00A02572"/>
    <w:rsid w:val="00A02D10"/>
    <w:rsid w:val="00A02EAD"/>
    <w:rsid w:val="00A03670"/>
    <w:rsid w:val="00A03899"/>
    <w:rsid w:val="00A038DC"/>
    <w:rsid w:val="00A03CA7"/>
    <w:rsid w:val="00A04C5B"/>
    <w:rsid w:val="00A050F2"/>
    <w:rsid w:val="00A054DA"/>
    <w:rsid w:val="00A06265"/>
    <w:rsid w:val="00A06647"/>
    <w:rsid w:val="00A06C1D"/>
    <w:rsid w:val="00A07B5D"/>
    <w:rsid w:val="00A07C93"/>
    <w:rsid w:val="00A07E4F"/>
    <w:rsid w:val="00A104E3"/>
    <w:rsid w:val="00A10B3D"/>
    <w:rsid w:val="00A10CD9"/>
    <w:rsid w:val="00A10DBA"/>
    <w:rsid w:val="00A1200B"/>
    <w:rsid w:val="00A127F8"/>
    <w:rsid w:val="00A12EBB"/>
    <w:rsid w:val="00A13327"/>
    <w:rsid w:val="00A137F7"/>
    <w:rsid w:val="00A13D1A"/>
    <w:rsid w:val="00A14DF6"/>
    <w:rsid w:val="00A152B1"/>
    <w:rsid w:val="00A16B15"/>
    <w:rsid w:val="00A170F7"/>
    <w:rsid w:val="00A175E2"/>
    <w:rsid w:val="00A17BFF"/>
    <w:rsid w:val="00A17FF4"/>
    <w:rsid w:val="00A2002D"/>
    <w:rsid w:val="00A207BB"/>
    <w:rsid w:val="00A209C8"/>
    <w:rsid w:val="00A2115A"/>
    <w:rsid w:val="00A226CB"/>
    <w:rsid w:val="00A22C26"/>
    <w:rsid w:val="00A22C5C"/>
    <w:rsid w:val="00A23049"/>
    <w:rsid w:val="00A231F9"/>
    <w:rsid w:val="00A23CBE"/>
    <w:rsid w:val="00A23DE0"/>
    <w:rsid w:val="00A23E20"/>
    <w:rsid w:val="00A23E53"/>
    <w:rsid w:val="00A24772"/>
    <w:rsid w:val="00A24A16"/>
    <w:rsid w:val="00A25F24"/>
    <w:rsid w:val="00A2637A"/>
    <w:rsid w:val="00A26532"/>
    <w:rsid w:val="00A26552"/>
    <w:rsid w:val="00A269FC"/>
    <w:rsid w:val="00A26B18"/>
    <w:rsid w:val="00A26D81"/>
    <w:rsid w:val="00A271A8"/>
    <w:rsid w:val="00A2742E"/>
    <w:rsid w:val="00A2776C"/>
    <w:rsid w:val="00A27931"/>
    <w:rsid w:val="00A27A37"/>
    <w:rsid w:val="00A27C22"/>
    <w:rsid w:val="00A30119"/>
    <w:rsid w:val="00A3035F"/>
    <w:rsid w:val="00A3070F"/>
    <w:rsid w:val="00A30BFF"/>
    <w:rsid w:val="00A31002"/>
    <w:rsid w:val="00A32339"/>
    <w:rsid w:val="00A331C6"/>
    <w:rsid w:val="00A34200"/>
    <w:rsid w:val="00A3449F"/>
    <w:rsid w:val="00A34798"/>
    <w:rsid w:val="00A348B0"/>
    <w:rsid w:val="00A34955"/>
    <w:rsid w:val="00A34E4F"/>
    <w:rsid w:val="00A34F38"/>
    <w:rsid w:val="00A35538"/>
    <w:rsid w:val="00A35A4F"/>
    <w:rsid w:val="00A35EB1"/>
    <w:rsid w:val="00A36308"/>
    <w:rsid w:val="00A3651B"/>
    <w:rsid w:val="00A36FAA"/>
    <w:rsid w:val="00A375FF"/>
    <w:rsid w:val="00A37643"/>
    <w:rsid w:val="00A37C11"/>
    <w:rsid w:val="00A400C6"/>
    <w:rsid w:val="00A403FD"/>
    <w:rsid w:val="00A4044D"/>
    <w:rsid w:val="00A4072D"/>
    <w:rsid w:val="00A40A5A"/>
    <w:rsid w:val="00A40A91"/>
    <w:rsid w:val="00A40E19"/>
    <w:rsid w:val="00A41574"/>
    <w:rsid w:val="00A41B0C"/>
    <w:rsid w:val="00A423B4"/>
    <w:rsid w:val="00A42804"/>
    <w:rsid w:val="00A42840"/>
    <w:rsid w:val="00A42C5A"/>
    <w:rsid w:val="00A42D2D"/>
    <w:rsid w:val="00A43122"/>
    <w:rsid w:val="00A43E62"/>
    <w:rsid w:val="00A43F2C"/>
    <w:rsid w:val="00A4483B"/>
    <w:rsid w:val="00A4492A"/>
    <w:rsid w:val="00A4509F"/>
    <w:rsid w:val="00A456FD"/>
    <w:rsid w:val="00A45A5A"/>
    <w:rsid w:val="00A45EE0"/>
    <w:rsid w:val="00A45F9F"/>
    <w:rsid w:val="00A46219"/>
    <w:rsid w:val="00A46A77"/>
    <w:rsid w:val="00A46B4F"/>
    <w:rsid w:val="00A513EE"/>
    <w:rsid w:val="00A516EF"/>
    <w:rsid w:val="00A52922"/>
    <w:rsid w:val="00A53AED"/>
    <w:rsid w:val="00A53F91"/>
    <w:rsid w:val="00A54A7A"/>
    <w:rsid w:val="00A54E22"/>
    <w:rsid w:val="00A55513"/>
    <w:rsid w:val="00A55B90"/>
    <w:rsid w:val="00A55C45"/>
    <w:rsid w:val="00A5627A"/>
    <w:rsid w:val="00A5648E"/>
    <w:rsid w:val="00A57333"/>
    <w:rsid w:val="00A573AE"/>
    <w:rsid w:val="00A61107"/>
    <w:rsid w:val="00A612AD"/>
    <w:rsid w:val="00A61B1C"/>
    <w:rsid w:val="00A61DE9"/>
    <w:rsid w:val="00A621DF"/>
    <w:rsid w:val="00A621FA"/>
    <w:rsid w:val="00A62CFD"/>
    <w:rsid w:val="00A62D98"/>
    <w:rsid w:val="00A62E0A"/>
    <w:rsid w:val="00A630F6"/>
    <w:rsid w:val="00A6316A"/>
    <w:rsid w:val="00A63E21"/>
    <w:rsid w:val="00A640A0"/>
    <w:rsid w:val="00A6456C"/>
    <w:rsid w:val="00A64632"/>
    <w:rsid w:val="00A64BC2"/>
    <w:rsid w:val="00A663D1"/>
    <w:rsid w:val="00A66B1C"/>
    <w:rsid w:val="00A6735C"/>
    <w:rsid w:val="00A67CC6"/>
    <w:rsid w:val="00A706EB"/>
    <w:rsid w:val="00A707F1"/>
    <w:rsid w:val="00A70C10"/>
    <w:rsid w:val="00A70D43"/>
    <w:rsid w:val="00A717FE"/>
    <w:rsid w:val="00A7190D"/>
    <w:rsid w:val="00A71EEA"/>
    <w:rsid w:val="00A71EF4"/>
    <w:rsid w:val="00A72A87"/>
    <w:rsid w:val="00A73A4C"/>
    <w:rsid w:val="00A73E00"/>
    <w:rsid w:val="00A741BE"/>
    <w:rsid w:val="00A7421D"/>
    <w:rsid w:val="00A7472A"/>
    <w:rsid w:val="00A748A9"/>
    <w:rsid w:val="00A74A27"/>
    <w:rsid w:val="00A751CC"/>
    <w:rsid w:val="00A75BDE"/>
    <w:rsid w:val="00A76604"/>
    <w:rsid w:val="00A76AF8"/>
    <w:rsid w:val="00A771C6"/>
    <w:rsid w:val="00A776C4"/>
    <w:rsid w:val="00A777D8"/>
    <w:rsid w:val="00A77ADB"/>
    <w:rsid w:val="00A81151"/>
    <w:rsid w:val="00A82EA6"/>
    <w:rsid w:val="00A833BA"/>
    <w:rsid w:val="00A833D4"/>
    <w:rsid w:val="00A83970"/>
    <w:rsid w:val="00A83CCD"/>
    <w:rsid w:val="00A84898"/>
    <w:rsid w:val="00A85710"/>
    <w:rsid w:val="00A8594E"/>
    <w:rsid w:val="00A85A42"/>
    <w:rsid w:val="00A865BD"/>
    <w:rsid w:val="00A865CB"/>
    <w:rsid w:val="00A86A96"/>
    <w:rsid w:val="00A86DBE"/>
    <w:rsid w:val="00A86FF8"/>
    <w:rsid w:val="00A8728D"/>
    <w:rsid w:val="00A90323"/>
    <w:rsid w:val="00A90733"/>
    <w:rsid w:val="00A909AA"/>
    <w:rsid w:val="00A90D4E"/>
    <w:rsid w:val="00A90E01"/>
    <w:rsid w:val="00A912B9"/>
    <w:rsid w:val="00A918EE"/>
    <w:rsid w:val="00A91CE5"/>
    <w:rsid w:val="00A9212E"/>
    <w:rsid w:val="00A92C22"/>
    <w:rsid w:val="00A92CDB"/>
    <w:rsid w:val="00A94A8F"/>
    <w:rsid w:val="00A94CEC"/>
    <w:rsid w:val="00A950F9"/>
    <w:rsid w:val="00A952AC"/>
    <w:rsid w:val="00A95425"/>
    <w:rsid w:val="00A95A75"/>
    <w:rsid w:val="00A96B22"/>
    <w:rsid w:val="00A96C45"/>
    <w:rsid w:val="00A96C55"/>
    <w:rsid w:val="00A972EF"/>
    <w:rsid w:val="00A97818"/>
    <w:rsid w:val="00A97EBC"/>
    <w:rsid w:val="00AA091F"/>
    <w:rsid w:val="00AA0B5B"/>
    <w:rsid w:val="00AA0DD3"/>
    <w:rsid w:val="00AA0E9B"/>
    <w:rsid w:val="00AA0FE0"/>
    <w:rsid w:val="00AA108A"/>
    <w:rsid w:val="00AA1239"/>
    <w:rsid w:val="00AA1710"/>
    <w:rsid w:val="00AA2706"/>
    <w:rsid w:val="00AA2DCF"/>
    <w:rsid w:val="00AA2EAA"/>
    <w:rsid w:val="00AA302D"/>
    <w:rsid w:val="00AA3751"/>
    <w:rsid w:val="00AA4751"/>
    <w:rsid w:val="00AA5B2A"/>
    <w:rsid w:val="00AA5CF0"/>
    <w:rsid w:val="00AA5D1A"/>
    <w:rsid w:val="00AA613E"/>
    <w:rsid w:val="00AA687A"/>
    <w:rsid w:val="00AA6A85"/>
    <w:rsid w:val="00AA6F04"/>
    <w:rsid w:val="00AA7264"/>
    <w:rsid w:val="00AA73CF"/>
    <w:rsid w:val="00AA7D1B"/>
    <w:rsid w:val="00AA7DF4"/>
    <w:rsid w:val="00AB1126"/>
    <w:rsid w:val="00AB11DF"/>
    <w:rsid w:val="00AB1B4B"/>
    <w:rsid w:val="00AB20BE"/>
    <w:rsid w:val="00AB2559"/>
    <w:rsid w:val="00AB2673"/>
    <w:rsid w:val="00AB3260"/>
    <w:rsid w:val="00AB3AC5"/>
    <w:rsid w:val="00AB3E48"/>
    <w:rsid w:val="00AB4082"/>
    <w:rsid w:val="00AB4469"/>
    <w:rsid w:val="00AB45DB"/>
    <w:rsid w:val="00AB466D"/>
    <w:rsid w:val="00AB50E1"/>
    <w:rsid w:val="00AB5864"/>
    <w:rsid w:val="00AB59A9"/>
    <w:rsid w:val="00AB5DD8"/>
    <w:rsid w:val="00AB643C"/>
    <w:rsid w:val="00AB6521"/>
    <w:rsid w:val="00AB6952"/>
    <w:rsid w:val="00AB6C82"/>
    <w:rsid w:val="00AB709C"/>
    <w:rsid w:val="00AC02A3"/>
    <w:rsid w:val="00AC02EC"/>
    <w:rsid w:val="00AC04F6"/>
    <w:rsid w:val="00AC17B1"/>
    <w:rsid w:val="00AC1837"/>
    <w:rsid w:val="00AC1855"/>
    <w:rsid w:val="00AC1A7D"/>
    <w:rsid w:val="00AC1E66"/>
    <w:rsid w:val="00AC23BD"/>
    <w:rsid w:val="00AC2776"/>
    <w:rsid w:val="00AC33E4"/>
    <w:rsid w:val="00AC3407"/>
    <w:rsid w:val="00AC38B4"/>
    <w:rsid w:val="00AC3A80"/>
    <w:rsid w:val="00AC3CEE"/>
    <w:rsid w:val="00AC4657"/>
    <w:rsid w:val="00AC50E9"/>
    <w:rsid w:val="00AC5829"/>
    <w:rsid w:val="00AC60CC"/>
    <w:rsid w:val="00AC7516"/>
    <w:rsid w:val="00AC7704"/>
    <w:rsid w:val="00AC79C7"/>
    <w:rsid w:val="00AC7CDB"/>
    <w:rsid w:val="00AC7E17"/>
    <w:rsid w:val="00AC7F70"/>
    <w:rsid w:val="00AC7FF6"/>
    <w:rsid w:val="00AD06AC"/>
    <w:rsid w:val="00AD0BA7"/>
    <w:rsid w:val="00AD1090"/>
    <w:rsid w:val="00AD119C"/>
    <w:rsid w:val="00AD1489"/>
    <w:rsid w:val="00AD164B"/>
    <w:rsid w:val="00AD18E2"/>
    <w:rsid w:val="00AD1BDD"/>
    <w:rsid w:val="00AD2BDC"/>
    <w:rsid w:val="00AD2E5A"/>
    <w:rsid w:val="00AD37C2"/>
    <w:rsid w:val="00AD3EAC"/>
    <w:rsid w:val="00AD50AA"/>
    <w:rsid w:val="00AD5FD5"/>
    <w:rsid w:val="00AD62C7"/>
    <w:rsid w:val="00AD7807"/>
    <w:rsid w:val="00AD7844"/>
    <w:rsid w:val="00AD7CDE"/>
    <w:rsid w:val="00AE0532"/>
    <w:rsid w:val="00AE0797"/>
    <w:rsid w:val="00AE1039"/>
    <w:rsid w:val="00AE1E66"/>
    <w:rsid w:val="00AE22A3"/>
    <w:rsid w:val="00AE2857"/>
    <w:rsid w:val="00AE36E1"/>
    <w:rsid w:val="00AE395A"/>
    <w:rsid w:val="00AE55F2"/>
    <w:rsid w:val="00AE5800"/>
    <w:rsid w:val="00AE5C17"/>
    <w:rsid w:val="00AE5F23"/>
    <w:rsid w:val="00AE6238"/>
    <w:rsid w:val="00AE6ACA"/>
    <w:rsid w:val="00AE6B03"/>
    <w:rsid w:val="00AE6E6B"/>
    <w:rsid w:val="00AE7642"/>
    <w:rsid w:val="00AF059C"/>
    <w:rsid w:val="00AF0923"/>
    <w:rsid w:val="00AF1231"/>
    <w:rsid w:val="00AF1F57"/>
    <w:rsid w:val="00AF25D4"/>
    <w:rsid w:val="00AF30BC"/>
    <w:rsid w:val="00AF3A11"/>
    <w:rsid w:val="00AF446C"/>
    <w:rsid w:val="00AF4573"/>
    <w:rsid w:val="00AF4B90"/>
    <w:rsid w:val="00AF4FC9"/>
    <w:rsid w:val="00AF5D94"/>
    <w:rsid w:val="00AF5F62"/>
    <w:rsid w:val="00AF6E73"/>
    <w:rsid w:val="00AF7371"/>
    <w:rsid w:val="00AF7C1C"/>
    <w:rsid w:val="00B015F9"/>
    <w:rsid w:val="00B01727"/>
    <w:rsid w:val="00B01CCA"/>
    <w:rsid w:val="00B01FE0"/>
    <w:rsid w:val="00B02298"/>
    <w:rsid w:val="00B03327"/>
    <w:rsid w:val="00B05CC0"/>
    <w:rsid w:val="00B06218"/>
    <w:rsid w:val="00B06AD2"/>
    <w:rsid w:val="00B0708C"/>
    <w:rsid w:val="00B07B8A"/>
    <w:rsid w:val="00B07C0E"/>
    <w:rsid w:val="00B11378"/>
    <w:rsid w:val="00B115AD"/>
    <w:rsid w:val="00B11A0D"/>
    <w:rsid w:val="00B1257A"/>
    <w:rsid w:val="00B128E6"/>
    <w:rsid w:val="00B1353D"/>
    <w:rsid w:val="00B1366F"/>
    <w:rsid w:val="00B139D2"/>
    <w:rsid w:val="00B14374"/>
    <w:rsid w:val="00B1440F"/>
    <w:rsid w:val="00B147D0"/>
    <w:rsid w:val="00B14C57"/>
    <w:rsid w:val="00B14F16"/>
    <w:rsid w:val="00B15034"/>
    <w:rsid w:val="00B1570E"/>
    <w:rsid w:val="00B15846"/>
    <w:rsid w:val="00B15B29"/>
    <w:rsid w:val="00B16961"/>
    <w:rsid w:val="00B16B5B"/>
    <w:rsid w:val="00B17242"/>
    <w:rsid w:val="00B1731E"/>
    <w:rsid w:val="00B17368"/>
    <w:rsid w:val="00B1799F"/>
    <w:rsid w:val="00B205A4"/>
    <w:rsid w:val="00B20EDB"/>
    <w:rsid w:val="00B21659"/>
    <w:rsid w:val="00B216D9"/>
    <w:rsid w:val="00B21864"/>
    <w:rsid w:val="00B222B7"/>
    <w:rsid w:val="00B22EE9"/>
    <w:rsid w:val="00B233CE"/>
    <w:rsid w:val="00B23E9C"/>
    <w:rsid w:val="00B2405E"/>
    <w:rsid w:val="00B25272"/>
    <w:rsid w:val="00B2546A"/>
    <w:rsid w:val="00B25F34"/>
    <w:rsid w:val="00B26599"/>
    <w:rsid w:val="00B26E7E"/>
    <w:rsid w:val="00B271A2"/>
    <w:rsid w:val="00B273E0"/>
    <w:rsid w:val="00B27512"/>
    <w:rsid w:val="00B2786E"/>
    <w:rsid w:val="00B30475"/>
    <w:rsid w:val="00B3081B"/>
    <w:rsid w:val="00B30EA4"/>
    <w:rsid w:val="00B313C5"/>
    <w:rsid w:val="00B31998"/>
    <w:rsid w:val="00B32953"/>
    <w:rsid w:val="00B333EB"/>
    <w:rsid w:val="00B33B19"/>
    <w:rsid w:val="00B3407C"/>
    <w:rsid w:val="00B340B6"/>
    <w:rsid w:val="00B341CA"/>
    <w:rsid w:val="00B34882"/>
    <w:rsid w:val="00B350F9"/>
    <w:rsid w:val="00B3543F"/>
    <w:rsid w:val="00B3546A"/>
    <w:rsid w:val="00B35497"/>
    <w:rsid w:val="00B36AEC"/>
    <w:rsid w:val="00B40020"/>
    <w:rsid w:val="00B40C97"/>
    <w:rsid w:val="00B40D41"/>
    <w:rsid w:val="00B4248E"/>
    <w:rsid w:val="00B4281B"/>
    <w:rsid w:val="00B4297A"/>
    <w:rsid w:val="00B429DA"/>
    <w:rsid w:val="00B42EC0"/>
    <w:rsid w:val="00B43072"/>
    <w:rsid w:val="00B431A2"/>
    <w:rsid w:val="00B43D53"/>
    <w:rsid w:val="00B44A59"/>
    <w:rsid w:val="00B44C3E"/>
    <w:rsid w:val="00B453EA"/>
    <w:rsid w:val="00B4555A"/>
    <w:rsid w:val="00B463A8"/>
    <w:rsid w:val="00B4724D"/>
    <w:rsid w:val="00B520A1"/>
    <w:rsid w:val="00B5259A"/>
    <w:rsid w:val="00B52E82"/>
    <w:rsid w:val="00B52EA1"/>
    <w:rsid w:val="00B53E91"/>
    <w:rsid w:val="00B54348"/>
    <w:rsid w:val="00B55890"/>
    <w:rsid w:val="00B56CBB"/>
    <w:rsid w:val="00B57399"/>
    <w:rsid w:val="00B57748"/>
    <w:rsid w:val="00B57D56"/>
    <w:rsid w:val="00B60035"/>
    <w:rsid w:val="00B60D46"/>
    <w:rsid w:val="00B615D0"/>
    <w:rsid w:val="00B615EB"/>
    <w:rsid w:val="00B61C9C"/>
    <w:rsid w:val="00B62273"/>
    <w:rsid w:val="00B624BB"/>
    <w:rsid w:val="00B624CB"/>
    <w:rsid w:val="00B6278B"/>
    <w:rsid w:val="00B627AF"/>
    <w:rsid w:val="00B62C3E"/>
    <w:rsid w:val="00B6351E"/>
    <w:rsid w:val="00B640A0"/>
    <w:rsid w:val="00B64110"/>
    <w:rsid w:val="00B64BA2"/>
    <w:rsid w:val="00B652AC"/>
    <w:rsid w:val="00B658D2"/>
    <w:rsid w:val="00B661A6"/>
    <w:rsid w:val="00B66A42"/>
    <w:rsid w:val="00B677C6"/>
    <w:rsid w:val="00B678D1"/>
    <w:rsid w:val="00B67ABE"/>
    <w:rsid w:val="00B67ED0"/>
    <w:rsid w:val="00B70B38"/>
    <w:rsid w:val="00B70B5C"/>
    <w:rsid w:val="00B70ECE"/>
    <w:rsid w:val="00B715ED"/>
    <w:rsid w:val="00B71737"/>
    <w:rsid w:val="00B71B5A"/>
    <w:rsid w:val="00B71C06"/>
    <w:rsid w:val="00B7298C"/>
    <w:rsid w:val="00B7324D"/>
    <w:rsid w:val="00B738ED"/>
    <w:rsid w:val="00B74475"/>
    <w:rsid w:val="00B74FAA"/>
    <w:rsid w:val="00B7503B"/>
    <w:rsid w:val="00B7545D"/>
    <w:rsid w:val="00B75C4A"/>
    <w:rsid w:val="00B75E92"/>
    <w:rsid w:val="00B75F30"/>
    <w:rsid w:val="00B76412"/>
    <w:rsid w:val="00B768D7"/>
    <w:rsid w:val="00B76C63"/>
    <w:rsid w:val="00B7754D"/>
    <w:rsid w:val="00B77B3D"/>
    <w:rsid w:val="00B80574"/>
    <w:rsid w:val="00B812B1"/>
    <w:rsid w:val="00B81326"/>
    <w:rsid w:val="00B81899"/>
    <w:rsid w:val="00B81D73"/>
    <w:rsid w:val="00B81DEF"/>
    <w:rsid w:val="00B81FCE"/>
    <w:rsid w:val="00B82640"/>
    <w:rsid w:val="00B826D2"/>
    <w:rsid w:val="00B82A11"/>
    <w:rsid w:val="00B830F8"/>
    <w:rsid w:val="00B83382"/>
    <w:rsid w:val="00B83657"/>
    <w:rsid w:val="00B83AD5"/>
    <w:rsid w:val="00B83AEE"/>
    <w:rsid w:val="00B84135"/>
    <w:rsid w:val="00B84FF2"/>
    <w:rsid w:val="00B85320"/>
    <w:rsid w:val="00B8552B"/>
    <w:rsid w:val="00B855E0"/>
    <w:rsid w:val="00B855E2"/>
    <w:rsid w:val="00B85C96"/>
    <w:rsid w:val="00B85F4D"/>
    <w:rsid w:val="00B85FE4"/>
    <w:rsid w:val="00B86510"/>
    <w:rsid w:val="00B869B0"/>
    <w:rsid w:val="00B869DC"/>
    <w:rsid w:val="00B86F3D"/>
    <w:rsid w:val="00B87DBF"/>
    <w:rsid w:val="00B87DE6"/>
    <w:rsid w:val="00B902BE"/>
    <w:rsid w:val="00B907F6"/>
    <w:rsid w:val="00B90826"/>
    <w:rsid w:val="00B9089A"/>
    <w:rsid w:val="00B909F0"/>
    <w:rsid w:val="00B90EAF"/>
    <w:rsid w:val="00B9106F"/>
    <w:rsid w:val="00B910A9"/>
    <w:rsid w:val="00B91DEC"/>
    <w:rsid w:val="00B922A2"/>
    <w:rsid w:val="00B92819"/>
    <w:rsid w:val="00B92E19"/>
    <w:rsid w:val="00B935D9"/>
    <w:rsid w:val="00B936D1"/>
    <w:rsid w:val="00B94296"/>
    <w:rsid w:val="00B944F1"/>
    <w:rsid w:val="00B94777"/>
    <w:rsid w:val="00B94906"/>
    <w:rsid w:val="00B94A0C"/>
    <w:rsid w:val="00B95478"/>
    <w:rsid w:val="00B956D6"/>
    <w:rsid w:val="00B95709"/>
    <w:rsid w:val="00B95BA2"/>
    <w:rsid w:val="00B968C9"/>
    <w:rsid w:val="00B96C3C"/>
    <w:rsid w:val="00B96E32"/>
    <w:rsid w:val="00B971E2"/>
    <w:rsid w:val="00B9728B"/>
    <w:rsid w:val="00B97C04"/>
    <w:rsid w:val="00B97D64"/>
    <w:rsid w:val="00BA042E"/>
    <w:rsid w:val="00BA1302"/>
    <w:rsid w:val="00BA1C76"/>
    <w:rsid w:val="00BA1D05"/>
    <w:rsid w:val="00BA2203"/>
    <w:rsid w:val="00BA2A63"/>
    <w:rsid w:val="00BA3205"/>
    <w:rsid w:val="00BA3464"/>
    <w:rsid w:val="00BA34D2"/>
    <w:rsid w:val="00BA35A5"/>
    <w:rsid w:val="00BA36CD"/>
    <w:rsid w:val="00BA3C32"/>
    <w:rsid w:val="00BA476D"/>
    <w:rsid w:val="00BA4E52"/>
    <w:rsid w:val="00BA515F"/>
    <w:rsid w:val="00BA5221"/>
    <w:rsid w:val="00BA59F6"/>
    <w:rsid w:val="00BA5E14"/>
    <w:rsid w:val="00BA65DD"/>
    <w:rsid w:val="00BA6AA2"/>
    <w:rsid w:val="00BA6E07"/>
    <w:rsid w:val="00BA7E20"/>
    <w:rsid w:val="00BB0717"/>
    <w:rsid w:val="00BB07F6"/>
    <w:rsid w:val="00BB0853"/>
    <w:rsid w:val="00BB0DAB"/>
    <w:rsid w:val="00BB1D75"/>
    <w:rsid w:val="00BB1E62"/>
    <w:rsid w:val="00BB2151"/>
    <w:rsid w:val="00BB269A"/>
    <w:rsid w:val="00BB2D53"/>
    <w:rsid w:val="00BB2FD5"/>
    <w:rsid w:val="00BB360A"/>
    <w:rsid w:val="00BB36FD"/>
    <w:rsid w:val="00BB38DA"/>
    <w:rsid w:val="00BB3ABC"/>
    <w:rsid w:val="00BB4C56"/>
    <w:rsid w:val="00BB4D5D"/>
    <w:rsid w:val="00BB4E02"/>
    <w:rsid w:val="00BB4E55"/>
    <w:rsid w:val="00BB4EA6"/>
    <w:rsid w:val="00BB5195"/>
    <w:rsid w:val="00BB57B3"/>
    <w:rsid w:val="00BB5880"/>
    <w:rsid w:val="00BB58D6"/>
    <w:rsid w:val="00BB6CDB"/>
    <w:rsid w:val="00BB6E8B"/>
    <w:rsid w:val="00BB7370"/>
    <w:rsid w:val="00BC068A"/>
    <w:rsid w:val="00BC08D2"/>
    <w:rsid w:val="00BC0CAD"/>
    <w:rsid w:val="00BC255E"/>
    <w:rsid w:val="00BC263D"/>
    <w:rsid w:val="00BC2924"/>
    <w:rsid w:val="00BC2E31"/>
    <w:rsid w:val="00BC2E74"/>
    <w:rsid w:val="00BC329A"/>
    <w:rsid w:val="00BC3457"/>
    <w:rsid w:val="00BC402E"/>
    <w:rsid w:val="00BC421C"/>
    <w:rsid w:val="00BC468B"/>
    <w:rsid w:val="00BC474B"/>
    <w:rsid w:val="00BC4FA1"/>
    <w:rsid w:val="00BC5592"/>
    <w:rsid w:val="00BC5A25"/>
    <w:rsid w:val="00BC6421"/>
    <w:rsid w:val="00BC642D"/>
    <w:rsid w:val="00BC6A5E"/>
    <w:rsid w:val="00BC6EAB"/>
    <w:rsid w:val="00BC7027"/>
    <w:rsid w:val="00BC72D9"/>
    <w:rsid w:val="00BC76E0"/>
    <w:rsid w:val="00BC7997"/>
    <w:rsid w:val="00BC7C8C"/>
    <w:rsid w:val="00BD07EC"/>
    <w:rsid w:val="00BD0BE8"/>
    <w:rsid w:val="00BD1D67"/>
    <w:rsid w:val="00BD1E43"/>
    <w:rsid w:val="00BD2015"/>
    <w:rsid w:val="00BD2760"/>
    <w:rsid w:val="00BD359E"/>
    <w:rsid w:val="00BD4051"/>
    <w:rsid w:val="00BD485A"/>
    <w:rsid w:val="00BD4CE1"/>
    <w:rsid w:val="00BD4F12"/>
    <w:rsid w:val="00BD6BFD"/>
    <w:rsid w:val="00BD6D90"/>
    <w:rsid w:val="00BD7C17"/>
    <w:rsid w:val="00BE1ABE"/>
    <w:rsid w:val="00BE2180"/>
    <w:rsid w:val="00BE21C4"/>
    <w:rsid w:val="00BE2981"/>
    <w:rsid w:val="00BE2D9C"/>
    <w:rsid w:val="00BE407D"/>
    <w:rsid w:val="00BE56D8"/>
    <w:rsid w:val="00BE5E91"/>
    <w:rsid w:val="00BE5F3E"/>
    <w:rsid w:val="00BE6256"/>
    <w:rsid w:val="00BE68B2"/>
    <w:rsid w:val="00BE692D"/>
    <w:rsid w:val="00BE6AA9"/>
    <w:rsid w:val="00BE6C40"/>
    <w:rsid w:val="00BE7C06"/>
    <w:rsid w:val="00BF06B7"/>
    <w:rsid w:val="00BF0DF9"/>
    <w:rsid w:val="00BF16D4"/>
    <w:rsid w:val="00BF18EC"/>
    <w:rsid w:val="00BF2262"/>
    <w:rsid w:val="00BF3155"/>
    <w:rsid w:val="00BF3519"/>
    <w:rsid w:val="00BF4513"/>
    <w:rsid w:val="00BF46DB"/>
    <w:rsid w:val="00BF4C94"/>
    <w:rsid w:val="00BF5094"/>
    <w:rsid w:val="00BF5422"/>
    <w:rsid w:val="00BF5B50"/>
    <w:rsid w:val="00BF5C1B"/>
    <w:rsid w:val="00BF5F70"/>
    <w:rsid w:val="00BF6FB5"/>
    <w:rsid w:val="00BF7047"/>
    <w:rsid w:val="00BF7EF5"/>
    <w:rsid w:val="00BF7FED"/>
    <w:rsid w:val="00C011EE"/>
    <w:rsid w:val="00C01A98"/>
    <w:rsid w:val="00C01ACD"/>
    <w:rsid w:val="00C02094"/>
    <w:rsid w:val="00C023C8"/>
    <w:rsid w:val="00C02C50"/>
    <w:rsid w:val="00C02E05"/>
    <w:rsid w:val="00C02E82"/>
    <w:rsid w:val="00C0306B"/>
    <w:rsid w:val="00C032A5"/>
    <w:rsid w:val="00C03499"/>
    <w:rsid w:val="00C034A7"/>
    <w:rsid w:val="00C04742"/>
    <w:rsid w:val="00C04867"/>
    <w:rsid w:val="00C0498B"/>
    <w:rsid w:val="00C04AE9"/>
    <w:rsid w:val="00C0530E"/>
    <w:rsid w:val="00C05E24"/>
    <w:rsid w:val="00C06219"/>
    <w:rsid w:val="00C06292"/>
    <w:rsid w:val="00C067AB"/>
    <w:rsid w:val="00C06BB9"/>
    <w:rsid w:val="00C071A5"/>
    <w:rsid w:val="00C07221"/>
    <w:rsid w:val="00C07934"/>
    <w:rsid w:val="00C07B62"/>
    <w:rsid w:val="00C07F2F"/>
    <w:rsid w:val="00C10B6B"/>
    <w:rsid w:val="00C111BD"/>
    <w:rsid w:val="00C115C7"/>
    <w:rsid w:val="00C11D0B"/>
    <w:rsid w:val="00C120E7"/>
    <w:rsid w:val="00C12119"/>
    <w:rsid w:val="00C1242A"/>
    <w:rsid w:val="00C1298E"/>
    <w:rsid w:val="00C132A5"/>
    <w:rsid w:val="00C13787"/>
    <w:rsid w:val="00C13B84"/>
    <w:rsid w:val="00C145F0"/>
    <w:rsid w:val="00C147AD"/>
    <w:rsid w:val="00C148D3"/>
    <w:rsid w:val="00C14C0D"/>
    <w:rsid w:val="00C14E95"/>
    <w:rsid w:val="00C15083"/>
    <w:rsid w:val="00C15087"/>
    <w:rsid w:val="00C1565A"/>
    <w:rsid w:val="00C1568D"/>
    <w:rsid w:val="00C158AE"/>
    <w:rsid w:val="00C15909"/>
    <w:rsid w:val="00C15944"/>
    <w:rsid w:val="00C15952"/>
    <w:rsid w:val="00C15FF1"/>
    <w:rsid w:val="00C16584"/>
    <w:rsid w:val="00C1680C"/>
    <w:rsid w:val="00C16C0E"/>
    <w:rsid w:val="00C16FED"/>
    <w:rsid w:val="00C172AA"/>
    <w:rsid w:val="00C17D63"/>
    <w:rsid w:val="00C2028E"/>
    <w:rsid w:val="00C20CAA"/>
    <w:rsid w:val="00C20D67"/>
    <w:rsid w:val="00C21076"/>
    <w:rsid w:val="00C2190B"/>
    <w:rsid w:val="00C21FCA"/>
    <w:rsid w:val="00C22316"/>
    <w:rsid w:val="00C22388"/>
    <w:rsid w:val="00C22585"/>
    <w:rsid w:val="00C22FB3"/>
    <w:rsid w:val="00C231E4"/>
    <w:rsid w:val="00C233CE"/>
    <w:rsid w:val="00C234F1"/>
    <w:rsid w:val="00C23738"/>
    <w:rsid w:val="00C23811"/>
    <w:rsid w:val="00C23AC3"/>
    <w:rsid w:val="00C2482B"/>
    <w:rsid w:val="00C24A86"/>
    <w:rsid w:val="00C24D23"/>
    <w:rsid w:val="00C24F36"/>
    <w:rsid w:val="00C253A2"/>
    <w:rsid w:val="00C259E7"/>
    <w:rsid w:val="00C2758E"/>
    <w:rsid w:val="00C30031"/>
    <w:rsid w:val="00C302C7"/>
    <w:rsid w:val="00C306B9"/>
    <w:rsid w:val="00C31338"/>
    <w:rsid w:val="00C31474"/>
    <w:rsid w:val="00C31C11"/>
    <w:rsid w:val="00C32793"/>
    <w:rsid w:val="00C33077"/>
    <w:rsid w:val="00C3345A"/>
    <w:rsid w:val="00C334BD"/>
    <w:rsid w:val="00C337E9"/>
    <w:rsid w:val="00C33A1E"/>
    <w:rsid w:val="00C33B9B"/>
    <w:rsid w:val="00C3446D"/>
    <w:rsid w:val="00C35193"/>
    <w:rsid w:val="00C35544"/>
    <w:rsid w:val="00C35AE4"/>
    <w:rsid w:val="00C3693F"/>
    <w:rsid w:val="00C36CE1"/>
    <w:rsid w:val="00C371E7"/>
    <w:rsid w:val="00C37A8A"/>
    <w:rsid w:val="00C37B2D"/>
    <w:rsid w:val="00C407B3"/>
    <w:rsid w:val="00C40A51"/>
    <w:rsid w:val="00C40C70"/>
    <w:rsid w:val="00C40DB4"/>
    <w:rsid w:val="00C40EA8"/>
    <w:rsid w:val="00C4131E"/>
    <w:rsid w:val="00C41442"/>
    <w:rsid w:val="00C4144E"/>
    <w:rsid w:val="00C41E7B"/>
    <w:rsid w:val="00C4231F"/>
    <w:rsid w:val="00C423A6"/>
    <w:rsid w:val="00C42A26"/>
    <w:rsid w:val="00C434B1"/>
    <w:rsid w:val="00C43848"/>
    <w:rsid w:val="00C43CC8"/>
    <w:rsid w:val="00C442CB"/>
    <w:rsid w:val="00C4461C"/>
    <w:rsid w:val="00C44816"/>
    <w:rsid w:val="00C45566"/>
    <w:rsid w:val="00C45761"/>
    <w:rsid w:val="00C459AC"/>
    <w:rsid w:val="00C45CE9"/>
    <w:rsid w:val="00C47008"/>
    <w:rsid w:val="00C472F4"/>
    <w:rsid w:val="00C4739A"/>
    <w:rsid w:val="00C473FE"/>
    <w:rsid w:val="00C47B8E"/>
    <w:rsid w:val="00C500D1"/>
    <w:rsid w:val="00C500DA"/>
    <w:rsid w:val="00C505D6"/>
    <w:rsid w:val="00C50744"/>
    <w:rsid w:val="00C50C33"/>
    <w:rsid w:val="00C5155A"/>
    <w:rsid w:val="00C52AC0"/>
    <w:rsid w:val="00C52C16"/>
    <w:rsid w:val="00C53285"/>
    <w:rsid w:val="00C533A3"/>
    <w:rsid w:val="00C53CCB"/>
    <w:rsid w:val="00C5425C"/>
    <w:rsid w:val="00C54BC8"/>
    <w:rsid w:val="00C55140"/>
    <w:rsid w:val="00C552E3"/>
    <w:rsid w:val="00C55ADA"/>
    <w:rsid w:val="00C57328"/>
    <w:rsid w:val="00C573BB"/>
    <w:rsid w:val="00C578A1"/>
    <w:rsid w:val="00C604BF"/>
    <w:rsid w:val="00C60603"/>
    <w:rsid w:val="00C6099C"/>
    <w:rsid w:val="00C6116C"/>
    <w:rsid w:val="00C6139E"/>
    <w:rsid w:val="00C6155A"/>
    <w:rsid w:val="00C61A3F"/>
    <w:rsid w:val="00C61A5D"/>
    <w:rsid w:val="00C61CE7"/>
    <w:rsid w:val="00C62AB5"/>
    <w:rsid w:val="00C62E86"/>
    <w:rsid w:val="00C63B49"/>
    <w:rsid w:val="00C63D3D"/>
    <w:rsid w:val="00C6541E"/>
    <w:rsid w:val="00C65442"/>
    <w:rsid w:val="00C65728"/>
    <w:rsid w:val="00C65780"/>
    <w:rsid w:val="00C657BA"/>
    <w:rsid w:val="00C65904"/>
    <w:rsid w:val="00C659FA"/>
    <w:rsid w:val="00C65D60"/>
    <w:rsid w:val="00C65E05"/>
    <w:rsid w:val="00C6643A"/>
    <w:rsid w:val="00C66C7F"/>
    <w:rsid w:val="00C676AF"/>
    <w:rsid w:val="00C67B5C"/>
    <w:rsid w:val="00C703F0"/>
    <w:rsid w:val="00C704A7"/>
    <w:rsid w:val="00C7053C"/>
    <w:rsid w:val="00C708B0"/>
    <w:rsid w:val="00C70907"/>
    <w:rsid w:val="00C70A18"/>
    <w:rsid w:val="00C714EA"/>
    <w:rsid w:val="00C72835"/>
    <w:rsid w:val="00C729C0"/>
    <w:rsid w:val="00C738B8"/>
    <w:rsid w:val="00C7394C"/>
    <w:rsid w:val="00C73B90"/>
    <w:rsid w:val="00C74394"/>
    <w:rsid w:val="00C746AD"/>
    <w:rsid w:val="00C75003"/>
    <w:rsid w:val="00C754FD"/>
    <w:rsid w:val="00C75648"/>
    <w:rsid w:val="00C759A3"/>
    <w:rsid w:val="00C75C6C"/>
    <w:rsid w:val="00C75E8F"/>
    <w:rsid w:val="00C75F4E"/>
    <w:rsid w:val="00C76AB2"/>
    <w:rsid w:val="00C76CBE"/>
    <w:rsid w:val="00C77086"/>
    <w:rsid w:val="00C77158"/>
    <w:rsid w:val="00C80116"/>
    <w:rsid w:val="00C80744"/>
    <w:rsid w:val="00C81029"/>
    <w:rsid w:val="00C81407"/>
    <w:rsid w:val="00C81CBF"/>
    <w:rsid w:val="00C820A8"/>
    <w:rsid w:val="00C827E7"/>
    <w:rsid w:val="00C8291F"/>
    <w:rsid w:val="00C82E25"/>
    <w:rsid w:val="00C82F8D"/>
    <w:rsid w:val="00C831C1"/>
    <w:rsid w:val="00C8396C"/>
    <w:rsid w:val="00C845C0"/>
    <w:rsid w:val="00C856F4"/>
    <w:rsid w:val="00C85936"/>
    <w:rsid w:val="00C85A52"/>
    <w:rsid w:val="00C85C28"/>
    <w:rsid w:val="00C86519"/>
    <w:rsid w:val="00C86697"/>
    <w:rsid w:val="00C86E5B"/>
    <w:rsid w:val="00C86EF8"/>
    <w:rsid w:val="00C86F66"/>
    <w:rsid w:val="00C87F99"/>
    <w:rsid w:val="00C908A9"/>
    <w:rsid w:val="00C90D54"/>
    <w:rsid w:val="00C90E6B"/>
    <w:rsid w:val="00C912E0"/>
    <w:rsid w:val="00C9134C"/>
    <w:rsid w:val="00C922E5"/>
    <w:rsid w:val="00C9241C"/>
    <w:rsid w:val="00C9251B"/>
    <w:rsid w:val="00C92FD1"/>
    <w:rsid w:val="00C9300F"/>
    <w:rsid w:val="00C9398A"/>
    <w:rsid w:val="00C95C7C"/>
    <w:rsid w:val="00C964F2"/>
    <w:rsid w:val="00C96CC7"/>
    <w:rsid w:val="00C9744E"/>
    <w:rsid w:val="00C975E7"/>
    <w:rsid w:val="00CA029E"/>
    <w:rsid w:val="00CA0A93"/>
    <w:rsid w:val="00CA0DB0"/>
    <w:rsid w:val="00CA18F5"/>
    <w:rsid w:val="00CA25CA"/>
    <w:rsid w:val="00CA2C82"/>
    <w:rsid w:val="00CA2CEF"/>
    <w:rsid w:val="00CA3E1A"/>
    <w:rsid w:val="00CA432F"/>
    <w:rsid w:val="00CA4347"/>
    <w:rsid w:val="00CA4938"/>
    <w:rsid w:val="00CA4ED4"/>
    <w:rsid w:val="00CA5678"/>
    <w:rsid w:val="00CA589F"/>
    <w:rsid w:val="00CA64B1"/>
    <w:rsid w:val="00CA6721"/>
    <w:rsid w:val="00CA6775"/>
    <w:rsid w:val="00CA6E0F"/>
    <w:rsid w:val="00CA6E40"/>
    <w:rsid w:val="00CA6F23"/>
    <w:rsid w:val="00CA7C03"/>
    <w:rsid w:val="00CA7E66"/>
    <w:rsid w:val="00CB0800"/>
    <w:rsid w:val="00CB0DD5"/>
    <w:rsid w:val="00CB1278"/>
    <w:rsid w:val="00CB1A4F"/>
    <w:rsid w:val="00CB22D2"/>
    <w:rsid w:val="00CB24D2"/>
    <w:rsid w:val="00CB294A"/>
    <w:rsid w:val="00CB2BDC"/>
    <w:rsid w:val="00CB2C49"/>
    <w:rsid w:val="00CB30B5"/>
    <w:rsid w:val="00CB323C"/>
    <w:rsid w:val="00CB380E"/>
    <w:rsid w:val="00CB4249"/>
    <w:rsid w:val="00CB4319"/>
    <w:rsid w:val="00CB4494"/>
    <w:rsid w:val="00CB47A9"/>
    <w:rsid w:val="00CB4C24"/>
    <w:rsid w:val="00CB4CBD"/>
    <w:rsid w:val="00CB4DDB"/>
    <w:rsid w:val="00CB5208"/>
    <w:rsid w:val="00CB5661"/>
    <w:rsid w:val="00CB5727"/>
    <w:rsid w:val="00CB59FE"/>
    <w:rsid w:val="00CB6320"/>
    <w:rsid w:val="00CB6467"/>
    <w:rsid w:val="00CB6508"/>
    <w:rsid w:val="00CB7046"/>
    <w:rsid w:val="00CB78CD"/>
    <w:rsid w:val="00CB7E5B"/>
    <w:rsid w:val="00CB7E7A"/>
    <w:rsid w:val="00CB7F3C"/>
    <w:rsid w:val="00CB7F6D"/>
    <w:rsid w:val="00CC0165"/>
    <w:rsid w:val="00CC02F3"/>
    <w:rsid w:val="00CC1E02"/>
    <w:rsid w:val="00CC22F1"/>
    <w:rsid w:val="00CC2614"/>
    <w:rsid w:val="00CC2C8C"/>
    <w:rsid w:val="00CC2DB3"/>
    <w:rsid w:val="00CC3155"/>
    <w:rsid w:val="00CC4892"/>
    <w:rsid w:val="00CC4FC9"/>
    <w:rsid w:val="00CC5142"/>
    <w:rsid w:val="00CC62ED"/>
    <w:rsid w:val="00CC6788"/>
    <w:rsid w:val="00CC6846"/>
    <w:rsid w:val="00CC7998"/>
    <w:rsid w:val="00CC7D97"/>
    <w:rsid w:val="00CD0463"/>
    <w:rsid w:val="00CD04E9"/>
    <w:rsid w:val="00CD0EA6"/>
    <w:rsid w:val="00CD1988"/>
    <w:rsid w:val="00CD2E40"/>
    <w:rsid w:val="00CD302E"/>
    <w:rsid w:val="00CD35E2"/>
    <w:rsid w:val="00CD3923"/>
    <w:rsid w:val="00CD43F3"/>
    <w:rsid w:val="00CD46D4"/>
    <w:rsid w:val="00CD4943"/>
    <w:rsid w:val="00CD4BB9"/>
    <w:rsid w:val="00CD54D4"/>
    <w:rsid w:val="00CD585C"/>
    <w:rsid w:val="00CD5FAE"/>
    <w:rsid w:val="00CD63AF"/>
    <w:rsid w:val="00CD6861"/>
    <w:rsid w:val="00CD6879"/>
    <w:rsid w:val="00CD740F"/>
    <w:rsid w:val="00CD74E6"/>
    <w:rsid w:val="00CD75C4"/>
    <w:rsid w:val="00CD77AF"/>
    <w:rsid w:val="00CD7B52"/>
    <w:rsid w:val="00CD7CC7"/>
    <w:rsid w:val="00CE047E"/>
    <w:rsid w:val="00CE070F"/>
    <w:rsid w:val="00CE0BEA"/>
    <w:rsid w:val="00CE0C1F"/>
    <w:rsid w:val="00CE0E32"/>
    <w:rsid w:val="00CE124C"/>
    <w:rsid w:val="00CE2207"/>
    <w:rsid w:val="00CE31D9"/>
    <w:rsid w:val="00CE3309"/>
    <w:rsid w:val="00CE40F6"/>
    <w:rsid w:val="00CE4C8C"/>
    <w:rsid w:val="00CE4EDD"/>
    <w:rsid w:val="00CE51BB"/>
    <w:rsid w:val="00CE5447"/>
    <w:rsid w:val="00CE6E84"/>
    <w:rsid w:val="00CE7437"/>
    <w:rsid w:val="00CE7C71"/>
    <w:rsid w:val="00CE7ECB"/>
    <w:rsid w:val="00CF0B5F"/>
    <w:rsid w:val="00CF0DD6"/>
    <w:rsid w:val="00CF0DE9"/>
    <w:rsid w:val="00CF0F0B"/>
    <w:rsid w:val="00CF13E3"/>
    <w:rsid w:val="00CF1590"/>
    <w:rsid w:val="00CF18F5"/>
    <w:rsid w:val="00CF2BB9"/>
    <w:rsid w:val="00CF33BC"/>
    <w:rsid w:val="00CF3504"/>
    <w:rsid w:val="00CF35FC"/>
    <w:rsid w:val="00CF3D0E"/>
    <w:rsid w:val="00CF3E66"/>
    <w:rsid w:val="00CF403E"/>
    <w:rsid w:val="00CF4AA6"/>
    <w:rsid w:val="00CF51CD"/>
    <w:rsid w:val="00CF536D"/>
    <w:rsid w:val="00CF6121"/>
    <w:rsid w:val="00CF6295"/>
    <w:rsid w:val="00CF64B5"/>
    <w:rsid w:val="00CF6545"/>
    <w:rsid w:val="00CF6D91"/>
    <w:rsid w:val="00CF710D"/>
    <w:rsid w:val="00CF7472"/>
    <w:rsid w:val="00CF7E2B"/>
    <w:rsid w:val="00D00393"/>
    <w:rsid w:val="00D0092B"/>
    <w:rsid w:val="00D00B34"/>
    <w:rsid w:val="00D01DD8"/>
    <w:rsid w:val="00D01F0E"/>
    <w:rsid w:val="00D030E1"/>
    <w:rsid w:val="00D03286"/>
    <w:rsid w:val="00D0367A"/>
    <w:rsid w:val="00D040C3"/>
    <w:rsid w:val="00D04A3D"/>
    <w:rsid w:val="00D04E15"/>
    <w:rsid w:val="00D04E60"/>
    <w:rsid w:val="00D05057"/>
    <w:rsid w:val="00D05305"/>
    <w:rsid w:val="00D057A5"/>
    <w:rsid w:val="00D05D1B"/>
    <w:rsid w:val="00D064A8"/>
    <w:rsid w:val="00D068B8"/>
    <w:rsid w:val="00D069BE"/>
    <w:rsid w:val="00D06F90"/>
    <w:rsid w:val="00D073C2"/>
    <w:rsid w:val="00D0746C"/>
    <w:rsid w:val="00D07471"/>
    <w:rsid w:val="00D07935"/>
    <w:rsid w:val="00D07A2D"/>
    <w:rsid w:val="00D07FEE"/>
    <w:rsid w:val="00D102AB"/>
    <w:rsid w:val="00D1040A"/>
    <w:rsid w:val="00D11177"/>
    <w:rsid w:val="00D1169C"/>
    <w:rsid w:val="00D1183A"/>
    <w:rsid w:val="00D118CA"/>
    <w:rsid w:val="00D11EC2"/>
    <w:rsid w:val="00D12078"/>
    <w:rsid w:val="00D121A1"/>
    <w:rsid w:val="00D12EBB"/>
    <w:rsid w:val="00D1427D"/>
    <w:rsid w:val="00D1463B"/>
    <w:rsid w:val="00D15257"/>
    <w:rsid w:val="00D1563F"/>
    <w:rsid w:val="00D15831"/>
    <w:rsid w:val="00D15C87"/>
    <w:rsid w:val="00D16028"/>
    <w:rsid w:val="00D166A6"/>
    <w:rsid w:val="00D173D5"/>
    <w:rsid w:val="00D17485"/>
    <w:rsid w:val="00D176D4"/>
    <w:rsid w:val="00D1785C"/>
    <w:rsid w:val="00D206B1"/>
    <w:rsid w:val="00D207FF"/>
    <w:rsid w:val="00D20C5E"/>
    <w:rsid w:val="00D21BFC"/>
    <w:rsid w:val="00D227F2"/>
    <w:rsid w:val="00D22AF6"/>
    <w:rsid w:val="00D22DC6"/>
    <w:rsid w:val="00D22F62"/>
    <w:rsid w:val="00D22FF3"/>
    <w:rsid w:val="00D23A8C"/>
    <w:rsid w:val="00D23CEE"/>
    <w:rsid w:val="00D2411A"/>
    <w:rsid w:val="00D2523E"/>
    <w:rsid w:val="00D25AE2"/>
    <w:rsid w:val="00D26324"/>
    <w:rsid w:val="00D2730E"/>
    <w:rsid w:val="00D27367"/>
    <w:rsid w:val="00D277D1"/>
    <w:rsid w:val="00D27CEA"/>
    <w:rsid w:val="00D30817"/>
    <w:rsid w:val="00D30B52"/>
    <w:rsid w:val="00D31048"/>
    <w:rsid w:val="00D32117"/>
    <w:rsid w:val="00D32153"/>
    <w:rsid w:val="00D32F6B"/>
    <w:rsid w:val="00D351DB"/>
    <w:rsid w:val="00D35784"/>
    <w:rsid w:val="00D3627B"/>
    <w:rsid w:val="00D36E95"/>
    <w:rsid w:val="00D373E5"/>
    <w:rsid w:val="00D37DB7"/>
    <w:rsid w:val="00D37DD8"/>
    <w:rsid w:val="00D4007C"/>
    <w:rsid w:val="00D40461"/>
    <w:rsid w:val="00D4065D"/>
    <w:rsid w:val="00D406DE"/>
    <w:rsid w:val="00D40ED7"/>
    <w:rsid w:val="00D41DD6"/>
    <w:rsid w:val="00D41FD5"/>
    <w:rsid w:val="00D4205D"/>
    <w:rsid w:val="00D426A1"/>
    <w:rsid w:val="00D42B58"/>
    <w:rsid w:val="00D42B9D"/>
    <w:rsid w:val="00D43090"/>
    <w:rsid w:val="00D435E1"/>
    <w:rsid w:val="00D44081"/>
    <w:rsid w:val="00D4431A"/>
    <w:rsid w:val="00D4454F"/>
    <w:rsid w:val="00D45A6E"/>
    <w:rsid w:val="00D45CF5"/>
    <w:rsid w:val="00D464D5"/>
    <w:rsid w:val="00D4674E"/>
    <w:rsid w:val="00D46861"/>
    <w:rsid w:val="00D47154"/>
    <w:rsid w:val="00D47287"/>
    <w:rsid w:val="00D472D9"/>
    <w:rsid w:val="00D500C0"/>
    <w:rsid w:val="00D5011D"/>
    <w:rsid w:val="00D50437"/>
    <w:rsid w:val="00D50A5A"/>
    <w:rsid w:val="00D50EF7"/>
    <w:rsid w:val="00D510A9"/>
    <w:rsid w:val="00D51728"/>
    <w:rsid w:val="00D51CA6"/>
    <w:rsid w:val="00D527D3"/>
    <w:rsid w:val="00D52DCC"/>
    <w:rsid w:val="00D5340B"/>
    <w:rsid w:val="00D5379E"/>
    <w:rsid w:val="00D53A2F"/>
    <w:rsid w:val="00D53D41"/>
    <w:rsid w:val="00D53EBD"/>
    <w:rsid w:val="00D542E6"/>
    <w:rsid w:val="00D54997"/>
    <w:rsid w:val="00D54B12"/>
    <w:rsid w:val="00D54BA0"/>
    <w:rsid w:val="00D54D94"/>
    <w:rsid w:val="00D54E88"/>
    <w:rsid w:val="00D5549C"/>
    <w:rsid w:val="00D55573"/>
    <w:rsid w:val="00D55940"/>
    <w:rsid w:val="00D55950"/>
    <w:rsid w:val="00D5604A"/>
    <w:rsid w:val="00D5674D"/>
    <w:rsid w:val="00D567B4"/>
    <w:rsid w:val="00D569B8"/>
    <w:rsid w:val="00D5729F"/>
    <w:rsid w:val="00D573DC"/>
    <w:rsid w:val="00D606A0"/>
    <w:rsid w:val="00D60A56"/>
    <w:rsid w:val="00D61000"/>
    <w:rsid w:val="00D6105E"/>
    <w:rsid w:val="00D61264"/>
    <w:rsid w:val="00D61474"/>
    <w:rsid w:val="00D61C45"/>
    <w:rsid w:val="00D61D0F"/>
    <w:rsid w:val="00D620E5"/>
    <w:rsid w:val="00D6244C"/>
    <w:rsid w:val="00D62596"/>
    <w:rsid w:val="00D62D7B"/>
    <w:rsid w:val="00D63076"/>
    <w:rsid w:val="00D6333B"/>
    <w:rsid w:val="00D633F2"/>
    <w:rsid w:val="00D6385A"/>
    <w:rsid w:val="00D638C8"/>
    <w:rsid w:val="00D6392B"/>
    <w:rsid w:val="00D639BE"/>
    <w:rsid w:val="00D6474F"/>
    <w:rsid w:val="00D65006"/>
    <w:rsid w:val="00D657FA"/>
    <w:rsid w:val="00D659E1"/>
    <w:rsid w:val="00D65CCC"/>
    <w:rsid w:val="00D66885"/>
    <w:rsid w:val="00D66B78"/>
    <w:rsid w:val="00D66F13"/>
    <w:rsid w:val="00D6732D"/>
    <w:rsid w:val="00D67416"/>
    <w:rsid w:val="00D674EA"/>
    <w:rsid w:val="00D675A4"/>
    <w:rsid w:val="00D70188"/>
    <w:rsid w:val="00D702CA"/>
    <w:rsid w:val="00D7039E"/>
    <w:rsid w:val="00D70654"/>
    <w:rsid w:val="00D71551"/>
    <w:rsid w:val="00D71576"/>
    <w:rsid w:val="00D71D96"/>
    <w:rsid w:val="00D72B24"/>
    <w:rsid w:val="00D734F8"/>
    <w:rsid w:val="00D7365B"/>
    <w:rsid w:val="00D73AE3"/>
    <w:rsid w:val="00D742E5"/>
    <w:rsid w:val="00D748F7"/>
    <w:rsid w:val="00D74932"/>
    <w:rsid w:val="00D74A1C"/>
    <w:rsid w:val="00D75144"/>
    <w:rsid w:val="00D768E8"/>
    <w:rsid w:val="00D76ACC"/>
    <w:rsid w:val="00D76B01"/>
    <w:rsid w:val="00D7758E"/>
    <w:rsid w:val="00D8006D"/>
    <w:rsid w:val="00D809A6"/>
    <w:rsid w:val="00D80EF0"/>
    <w:rsid w:val="00D817A8"/>
    <w:rsid w:val="00D81A7F"/>
    <w:rsid w:val="00D82CC3"/>
    <w:rsid w:val="00D83001"/>
    <w:rsid w:val="00D8327C"/>
    <w:rsid w:val="00D83A5E"/>
    <w:rsid w:val="00D83CE3"/>
    <w:rsid w:val="00D842F3"/>
    <w:rsid w:val="00D843D1"/>
    <w:rsid w:val="00D84B53"/>
    <w:rsid w:val="00D84EB0"/>
    <w:rsid w:val="00D84EBD"/>
    <w:rsid w:val="00D85084"/>
    <w:rsid w:val="00D853FF"/>
    <w:rsid w:val="00D86139"/>
    <w:rsid w:val="00D8624B"/>
    <w:rsid w:val="00D86664"/>
    <w:rsid w:val="00D8687B"/>
    <w:rsid w:val="00D8719D"/>
    <w:rsid w:val="00D87230"/>
    <w:rsid w:val="00D87D7B"/>
    <w:rsid w:val="00D900D1"/>
    <w:rsid w:val="00D9110B"/>
    <w:rsid w:val="00D91661"/>
    <w:rsid w:val="00D918AC"/>
    <w:rsid w:val="00D91A22"/>
    <w:rsid w:val="00D91A64"/>
    <w:rsid w:val="00D92037"/>
    <w:rsid w:val="00D9216D"/>
    <w:rsid w:val="00D92505"/>
    <w:rsid w:val="00D925CF"/>
    <w:rsid w:val="00D9298E"/>
    <w:rsid w:val="00D92F1F"/>
    <w:rsid w:val="00D9332D"/>
    <w:rsid w:val="00D93872"/>
    <w:rsid w:val="00D93B73"/>
    <w:rsid w:val="00D94981"/>
    <w:rsid w:val="00D94A50"/>
    <w:rsid w:val="00D958BD"/>
    <w:rsid w:val="00D95B4A"/>
    <w:rsid w:val="00D96EEC"/>
    <w:rsid w:val="00D97664"/>
    <w:rsid w:val="00DA0927"/>
    <w:rsid w:val="00DA09C9"/>
    <w:rsid w:val="00DA1C21"/>
    <w:rsid w:val="00DA2876"/>
    <w:rsid w:val="00DA294E"/>
    <w:rsid w:val="00DA2C8F"/>
    <w:rsid w:val="00DA328E"/>
    <w:rsid w:val="00DA39BE"/>
    <w:rsid w:val="00DA3DC6"/>
    <w:rsid w:val="00DA3E1F"/>
    <w:rsid w:val="00DA3FCF"/>
    <w:rsid w:val="00DA41C4"/>
    <w:rsid w:val="00DA458A"/>
    <w:rsid w:val="00DA5371"/>
    <w:rsid w:val="00DA5769"/>
    <w:rsid w:val="00DA5CBA"/>
    <w:rsid w:val="00DA6145"/>
    <w:rsid w:val="00DA7009"/>
    <w:rsid w:val="00DA70D6"/>
    <w:rsid w:val="00DA70F1"/>
    <w:rsid w:val="00DB024D"/>
    <w:rsid w:val="00DB0511"/>
    <w:rsid w:val="00DB0520"/>
    <w:rsid w:val="00DB07CF"/>
    <w:rsid w:val="00DB081E"/>
    <w:rsid w:val="00DB083B"/>
    <w:rsid w:val="00DB08EE"/>
    <w:rsid w:val="00DB1638"/>
    <w:rsid w:val="00DB1A56"/>
    <w:rsid w:val="00DB1DF6"/>
    <w:rsid w:val="00DB247F"/>
    <w:rsid w:val="00DB25D8"/>
    <w:rsid w:val="00DB2695"/>
    <w:rsid w:val="00DB28FF"/>
    <w:rsid w:val="00DB2B90"/>
    <w:rsid w:val="00DB3032"/>
    <w:rsid w:val="00DB3867"/>
    <w:rsid w:val="00DB39FF"/>
    <w:rsid w:val="00DB3A09"/>
    <w:rsid w:val="00DB3A87"/>
    <w:rsid w:val="00DB4406"/>
    <w:rsid w:val="00DB4DD4"/>
    <w:rsid w:val="00DB6C34"/>
    <w:rsid w:val="00DB71B4"/>
    <w:rsid w:val="00DB7DDE"/>
    <w:rsid w:val="00DB7E06"/>
    <w:rsid w:val="00DB7ECD"/>
    <w:rsid w:val="00DB7F7E"/>
    <w:rsid w:val="00DC0E32"/>
    <w:rsid w:val="00DC0F85"/>
    <w:rsid w:val="00DC25E0"/>
    <w:rsid w:val="00DC31B7"/>
    <w:rsid w:val="00DC3574"/>
    <w:rsid w:val="00DC40B5"/>
    <w:rsid w:val="00DC415B"/>
    <w:rsid w:val="00DC428D"/>
    <w:rsid w:val="00DC52D5"/>
    <w:rsid w:val="00DC5B97"/>
    <w:rsid w:val="00DC6885"/>
    <w:rsid w:val="00DC6A83"/>
    <w:rsid w:val="00DC6BB5"/>
    <w:rsid w:val="00DC6EBA"/>
    <w:rsid w:val="00DC732C"/>
    <w:rsid w:val="00DC7489"/>
    <w:rsid w:val="00DC7583"/>
    <w:rsid w:val="00DC7C78"/>
    <w:rsid w:val="00DD03A0"/>
    <w:rsid w:val="00DD074B"/>
    <w:rsid w:val="00DD0FDB"/>
    <w:rsid w:val="00DD116A"/>
    <w:rsid w:val="00DD184B"/>
    <w:rsid w:val="00DD1866"/>
    <w:rsid w:val="00DD1A94"/>
    <w:rsid w:val="00DD1CC9"/>
    <w:rsid w:val="00DD1D6E"/>
    <w:rsid w:val="00DD1E61"/>
    <w:rsid w:val="00DD25BB"/>
    <w:rsid w:val="00DD2923"/>
    <w:rsid w:val="00DD2D01"/>
    <w:rsid w:val="00DD347D"/>
    <w:rsid w:val="00DD4755"/>
    <w:rsid w:val="00DD4783"/>
    <w:rsid w:val="00DD4BB3"/>
    <w:rsid w:val="00DD553A"/>
    <w:rsid w:val="00DD5D42"/>
    <w:rsid w:val="00DD64DD"/>
    <w:rsid w:val="00DD65E4"/>
    <w:rsid w:val="00DD6B63"/>
    <w:rsid w:val="00DD6D7F"/>
    <w:rsid w:val="00DD72BA"/>
    <w:rsid w:val="00DD7E6B"/>
    <w:rsid w:val="00DE00CF"/>
    <w:rsid w:val="00DE0458"/>
    <w:rsid w:val="00DE11D3"/>
    <w:rsid w:val="00DE1417"/>
    <w:rsid w:val="00DE1C4B"/>
    <w:rsid w:val="00DE1F6C"/>
    <w:rsid w:val="00DE29EC"/>
    <w:rsid w:val="00DE2A51"/>
    <w:rsid w:val="00DE2C23"/>
    <w:rsid w:val="00DE2E53"/>
    <w:rsid w:val="00DE408E"/>
    <w:rsid w:val="00DE44C8"/>
    <w:rsid w:val="00DE45A9"/>
    <w:rsid w:val="00DE4907"/>
    <w:rsid w:val="00DE4917"/>
    <w:rsid w:val="00DE5B29"/>
    <w:rsid w:val="00DE5D33"/>
    <w:rsid w:val="00DE621E"/>
    <w:rsid w:val="00DE6D1B"/>
    <w:rsid w:val="00DE73A4"/>
    <w:rsid w:val="00DE7849"/>
    <w:rsid w:val="00DF1162"/>
    <w:rsid w:val="00DF1253"/>
    <w:rsid w:val="00DF13F7"/>
    <w:rsid w:val="00DF166F"/>
    <w:rsid w:val="00DF2B30"/>
    <w:rsid w:val="00DF32C9"/>
    <w:rsid w:val="00DF3477"/>
    <w:rsid w:val="00DF389B"/>
    <w:rsid w:val="00DF43CB"/>
    <w:rsid w:val="00DF484D"/>
    <w:rsid w:val="00DF495F"/>
    <w:rsid w:val="00DF51BC"/>
    <w:rsid w:val="00DF52A4"/>
    <w:rsid w:val="00DF5655"/>
    <w:rsid w:val="00DF658E"/>
    <w:rsid w:val="00DF65EA"/>
    <w:rsid w:val="00DF687C"/>
    <w:rsid w:val="00DF6BBC"/>
    <w:rsid w:val="00DF6D1C"/>
    <w:rsid w:val="00DF6FE4"/>
    <w:rsid w:val="00DF70F5"/>
    <w:rsid w:val="00DF7F6D"/>
    <w:rsid w:val="00E00E4A"/>
    <w:rsid w:val="00E01572"/>
    <w:rsid w:val="00E015ED"/>
    <w:rsid w:val="00E01CA6"/>
    <w:rsid w:val="00E028B7"/>
    <w:rsid w:val="00E02F9C"/>
    <w:rsid w:val="00E03339"/>
    <w:rsid w:val="00E03504"/>
    <w:rsid w:val="00E04DC0"/>
    <w:rsid w:val="00E04F17"/>
    <w:rsid w:val="00E05C4E"/>
    <w:rsid w:val="00E06182"/>
    <w:rsid w:val="00E068A0"/>
    <w:rsid w:val="00E0753C"/>
    <w:rsid w:val="00E0762C"/>
    <w:rsid w:val="00E07DF2"/>
    <w:rsid w:val="00E07E44"/>
    <w:rsid w:val="00E1057F"/>
    <w:rsid w:val="00E10BFB"/>
    <w:rsid w:val="00E10F44"/>
    <w:rsid w:val="00E114B9"/>
    <w:rsid w:val="00E11CEC"/>
    <w:rsid w:val="00E11D5F"/>
    <w:rsid w:val="00E12212"/>
    <w:rsid w:val="00E12A71"/>
    <w:rsid w:val="00E12AD1"/>
    <w:rsid w:val="00E12E81"/>
    <w:rsid w:val="00E12F56"/>
    <w:rsid w:val="00E12FCB"/>
    <w:rsid w:val="00E13132"/>
    <w:rsid w:val="00E145AC"/>
    <w:rsid w:val="00E14775"/>
    <w:rsid w:val="00E15648"/>
    <w:rsid w:val="00E15861"/>
    <w:rsid w:val="00E166B6"/>
    <w:rsid w:val="00E16E9C"/>
    <w:rsid w:val="00E1747F"/>
    <w:rsid w:val="00E174F8"/>
    <w:rsid w:val="00E17A9F"/>
    <w:rsid w:val="00E20145"/>
    <w:rsid w:val="00E208DB"/>
    <w:rsid w:val="00E20B25"/>
    <w:rsid w:val="00E20B69"/>
    <w:rsid w:val="00E20EA2"/>
    <w:rsid w:val="00E2189C"/>
    <w:rsid w:val="00E2236A"/>
    <w:rsid w:val="00E22874"/>
    <w:rsid w:val="00E2364E"/>
    <w:rsid w:val="00E24617"/>
    <w:rsid w:val="00E24ED9"/>
    <w:rsid w:val="00E25C6C"/>
    <w:rsid w:val="00E262CC"/>
    <w:rsid w:val="00E26B2A"/>
    <w:rsid w:val="00E27404"/>
    <w:rsid w:val="00E2768E"/>
    <w:rsid w:val="00E27741"/>
    <w:rsid w:val="00E27BEA"/>
    <w:rsid w:val="00E27F31"/>
    <w:rsid w:val="00E30053"/>
    <w:rsid w:val="00E30AAC"/>
    <w:rsid w:val="00E30D6B"/>
    <w:rsid w:val="00E32024"/>
    <w:rsid w:val="00E3231A"/>
    <w:rsid w:val="00E3249A"/>
    <w:rsid w:val="00E32955"/>
    <w:rsid w:val="00E32B0D"/>
    <w:rsid w:val="00E33093"/>
    <w:rsid w:val="00E335A3"/>
    <w:rsid w:val="00E33603"/>
    <w:rsid w:val="00E3392B"/>
    <w:rsid w:val="00E34146"/>
    <w:rsid w:val="00E34164"/>
    <w:rsid w:val="00E34B18"/>
    <w:rsid w:val="00E34E3D"/>
    <w:rsid w:val="00E34E7A"/>
    <w:rsid w:val="00E35732"/>
    <w:rsid w:val="00E35735"/>
    <w:rsid w:val="00E35F57"/>
    <w:rsid w:val="00E368D1"/>
    <w:rsid w:val="00E36C3F"/>
    <w:rsid w:val="00E3756E"/>
    <w:rsid w:val="00E37677"/>
    <w:rsid w:val="00E37898"/>
    <w:rsid w:val="00E37939"/>
    <w:rsid w:val="00E37D2D"/>
    <w:rsid w:val="00E40331"/>
    <w:rsid w:val="00E41D7C"/>
    <w:rsid w:val="00E42815"/>
    <w:rsid w:val="00E43335"/>
    <w:rsid w:val="00E43913"/>
    <w:rsid w:val="00E43D42"/>
    <w:rsid w:val="00E43D4D"/>
    <w:rsid w:val="00E44482"/>
    <w:rsid w:val="00E44D20"/>
    <w:rsid w:val="00E451C2"/>
    <w:rsid w:val="00E45452"/>
    <w:rsid w:val="00E45FC6"/>
    <w:rsid w:val="00E461AC"/>
    <w:rsid w:val="00E4797C"/>
    <w:rsid w:val="00E47F58"/>
    <w:rsid w:val="00E5075D"/>
    <w:rsid w:val="00E50A84"/>
    <w:rsid w:val="00E51547"/>
    <w:rsid w:val="00E51DC7"/>
    <w:rsid w:val="00E52729"/>
    <w:rsid w:val="00E53228"/>
    <w:rsid w:val="00E542E7"/>
    <w:rsid w:val="00E550DF"/>
    <w:rsid w:val="00E55CD0"/>
    <w:rsid w:val="00E55D3B"/>
    <w:rsid w:val="00E55DFB"/>
    <w:rsid w:val="00E56025"/>
    <w:rsid w:val="00E561AC"/>
    <w:rsid w:val="00E56779"/>
    <w:rsid w:val="00E56EF0"/>
    <w:rsid w:val="00E57029"/>
    <w:rsid w:val="00E57732"/>
    <w:rsid w:val="00E6026E"/>
    <w:rsid w:val="00E60D67"/>
    <w:rsid w:val="00E60E45"/>
    <w:rsid w:val="00E6102B"/>
    <w:rsid w:val="00E6274E"/>
    <w:rsid w:val="00E636BD"/>
    <w:rsid w:val="00E63863"/>
    <w:rsid w:val="00E63873"/>
    <w:rsid w:val="00E640AA"/>
    <w:rsid w:val="00E6444F"/>
    <w:rsid w:val="00E644B7"/>
    <w:rsid w:val="00E64807"/>
    <w:rsid w:val="00E64818"/>
    <w:rsid w:val="00E64B01"/>
    <w:rsid w:val="00E64D80"/>
    <w:rsid w:val="00E64DCA"/>
    <w:rsid w:val="00E64EC7"/>
    <w:rsid w:val="00E65930"/>
    <w:rsid w:val="00E65D11"/>
    <w:rsid w:val="00E66128"/>
    <w:rsid w:val="00E663E4"/>
    <w:rsid w:val="00E66ECC"/>
    <w:rsid w:val="00E66F83"/>
    <w:rsid w:val="00E6707C"/>
    <w:rsid w:val="00E672BA"/>
    <w:rsid w:val="00E67824"/>
    <w:rsid w:val="00E678FD"/>
    <w:rsid w:val="00E679BA"/>
    <w:rsid w:val="00E70053"/>
    <w:rsid w:val="00E70724"/>
    <w:rsid w:val="00E70735"/>
    <w:rsid w:val="00E70981"/>
    <w:rsid w:val="00E70D3C"/>
    <w:rsid w:val="00E71821"/>
    <w:rsid w:val="00E72092"/>
    <w:rsid w:val="00E72713"/>
    <w:rsid w:val="00E72FCA"/>
    <w:rsid w:val="00E73097"/>
    <w:rsid w:val="00E73455"/>
    <w:rsid w:val="00E73D47"/>
    <w:rsid w:val="00E73DDF"/>
    <w:rsid w:val="00E75780"/>
    <w:rsid w:val="00E75837"/>
    <w:rsid w:val="00E75C4B"/>
    <w:rsid w:val="00E76339"/>
    <w:rsid w:val="00E7665A"/>
    <w:rsid w:val="00E767D5"/>
    <w:rsid w:val="00E80626"/>
    <w:rsid w:val="00E80867"/>
    <w:rsid w:val="00E80EA8"/>
    <w:rsid w:val="00E81B94"/>
    <w:rsid w:val="00E81DFA"/>
    <w:rsid w:val="00E820B9"/>
    <w:rsid w:val="00E82F2F"/>
    <w:rsid w:val="00E82FD1"/>
    <w:rsid w:val="00E83A51"/>
    <w:rsid w:val="00E840B3"/>
    <w:rsid w:val="00E847C4"/>
    <w:rsid w:val="00E84AFD"/>
    <w:rsid w:val="00E852C4"/>
    <w:rsid w:val="00E8592C"/>
    <w:rsid w:val="00E8624E"/>
    <w:rsid w:val="00E8670A"/>
    <w:rsid w:val="00E87474"/>
    <w:rsid w:val="00E87475"/>
    <w:rsid w:val="00E87814"/>
    <w:rsid w:val="00E87851"/>
    <w:rsid w:val="00E878C6"/>
    <w:rsid w:val="00E87909"/>
    <w:rsid w:val="00E87D14"/>
    <w:rsid w:val="00E90609"/>
    <w:rsid w:val="00E90726"/>
    <w:rsid w:val="00E90793"/>
    <w:rsid w:val="00E907C0"/>
    <w:rsid w:val="00E90958"/>
    <w:rsid w:val="00E91D9A"/>
    <w:rsid w:val="00E91FA0"/>
    <w:rsid w:val="00E9360C"/>
    <w:rsid w:val="00E9363B"/>
    <w:rsid w:val="00E93C1A"/>
    <w:rsid w:val="00E94EEA"/>
    <w:rsid w:val="00E950DE"/>
    <w:rsid w:val="00E951FA"/>
    <w:rsid w:val="00E95406"/>
    <w:rsid w:val="00E95990"/>
    <w:rsid w:val="00E959FC"/>
    <w:rsid w:val="00E96EE4"/>
    <w:rsid w:val="00E973A9"/>
    <w:rsid w:val="00E975B9"/>
    <w:rsid w:val="00E977D5"/>
    <w:rsid w:val="00E9794F"/>
    <w:rsid w:val="00E97CAD"/>
    <w:rsid w:val="00E97F4B"/>
    <w:rsid w:val="00EA0A42"/>
    <w:rsid w:val="00EA12AA"/>
    <w:rsid w:val="00EA16ED"/>
    <w:rsid w:val="00EA1802"/>
    <w:rsid w:val="00EA2703"/>
    <w:rsid w:val="00EA28C4"/>
    <w:rsid w:val="00EA29C3"/>
    <w:rsid w:val="00EA31B8"/>
    <w:rsid w:val="00EA3477"/>
    <w:rsid w:val="00EA37C6"/>
    <w:rsid w:val="00EA3E5E"/>
    <w:rsid w:val="00EA4289"/>
    <w:rsid w:val="00EA4EBF"/>
    <w:rsid w:val="00EA50E7"/>
    <w:rsid w:val="00EA5357"/>
    <w:rsid w:val="00EA5CFF"/>
    <w:rsid w:val="00EA6478"/>
    <w:rsid w:val="00EB025D"/>
    <w:rsid w:val="00EB0F5A"/>
    <w:rsid w:val="00EB1890"/>
    <w:rsid w:val="00EB2142"/>
    <w:rsid w:val="00EB25C1"/>
    <w:rsid w:val="00EB265D"/>
    <w:rsid w:val="00EB27E9"/>
    <w:rsid w:val="00EB27F2"/>
    <w:rsid w:val="00EB3656"/>
    <w:rsid w:val="00EB36DB"/>
    <w:rsid w:val="00EB3A6F"/>
    <w:rsid w:val="00EB3D9B"/>
    <w:rsid w:val="00EB4193"/>
    <w:rsid w:val="00EB44D4"/>
    <w:rsid w:val="00EB49A4"/>
    <w:rsid w:val="00EB5049"/>
    <w:rsid w:val="00EB5231"/>
    <w:rsid w:val="00EB5A2D"/>
    <w:rsid w:val="00EB5D11"/>
    <w:rsid w:val="00EB5E63"/>
    <w:rsid w:val="00EB640B"/>
    <w:rsid w:val="00EB665F"/>
    <w:rsid w:val="00EB6698"/>
    <w:rsid w:val="00EB69CB"/>
    <w:rsid w:val="00EB6AD4"/>
    <w:rsid w:val="00EB713A"/>
    <w:rsid w:val="00EB775A"/>
    <w:rsid w:val="00EB7BCF"/>
    <w:rsid w:val="00EB7EFA"/>
    <w:rsid w:val="00EB7FE0"/>
    <w:rsid w:val="00EC0137"/>
    <w:rsid w:val="00EC0B68"/>
    <w:rsid w:val="00EC0FE4"/>
    <w:rsid w:val="00EC1277"/>
    <w:rsid w:val="00EC13F3"/>
    <w:rsid w:val="00EC1C51"/>
    <w:rsid w:val="00EC2214"/>
    <w:rsid w:val="00EC24F5"/>
    <w:rsid w:val="00EC28D6"/>
    <w:rsid w:val="00EC2AF6"/>
    <w:rsid w:val="00EC2B0F"/>
    <w:rsid w:val="00EC2F9F"/>
    <w:rsid w:val="00EC35F7"/>
    <w:rsid w:val="00EC3712"/>
    <w:rsid w:val="00EC3A6A"/>
    <w:rsid w:val="00EC4908"/>
    <w:rsid w:val="00EC4A72"/>
    <w:rsid w:val="00EC4A7A"/>
    <w:rsid w:val="00EC548D"/>
    <w:rsid w:val="00EC569C"/>
    <w:rsid w:val="00EC5937"/>
    <w:rsid w:val="00EC5C48"/>
    <w:rsid w:val="00EC5F50"/>
    <w:rsid w:val="00EC642C"/>
    <w:rsid w:val="00EC64AD"/>
    <w:rsid w:val="00EC67A2"/>
    <w:rsid w:val="00EC77F3"/>
    <w:rsid w:val="00EC78C7"/>
    <w:rsid w:val="00EC7B8B"/>
    <w:rsid w:val="00EC7CC4"/>
    <w:rsid w:val="00ED0888"/>
    <w:rsid w:val="00ED1093"/>
    <w:rsid w:val="00ED159E"/>
    <w:rsid w:val="00ED16E8"/>
    <w:rsid w:val="00ED176C"/>
    <w:rsid w:val="00ED2122"/>
    <w:rsid w:val="00ED2141"/>
    <w:rsid w:val="00ED252A"/>
    <w:rsid w:val="00ED28E0"/>
    <w:rsid w:val="00ED2B5C"/>
    <w:rsid w:val="00ED2F8D"/>
    <w:rsid w:val="00ED3423"/>
    <w:rsid w:val="00ED4206"/>
    <w:rsid w:val="00ED47DE"/>
    <w:rsid w:val="00ED4800"/>
    <w:rsid w:val="00ED49CB"/>
    <w:rsid w:val="00ED4AC6"/>
    <w:rsid w:val="00ED4C74"/>
    <w:rsid w:val="00ED4F1E"/>
    <w:rsid w:val="00ED4F97"/>
    <w:rsid w:val="00ED5C19"/>
    <w:rsid w:val="00ED6462"/>
    <w:rsid w:val="00ED689A"/>
    <w:rsid w:val="00ED6ABA"/>
    <w:rsid w:val="00ED7923"/>
    <w:rsid w:val="00ED7D17"/>
    <w:rsid w:val="00ED7D67"/>
    <w:rsid w:val="00EE0895"/>
    <w:rsid w:val="00EE17FF"/>
    <w:rsid w:val="00EE180F"/>
    <w:rsid w:val="00EE192D"/>
    <w:rsid w:val="00EE22F1"/>
    <w:rsid w:val="00EE2407"/>
    <w:rsid w:val="00EE252D"/>
    <w:rsid w:val="00EE3158"/>
    <w:rsid w:val="00EE37D3"/>
    <w:rsid w:val="00EE4239"/>
    <w:rsid w:val="00EE51FE"/>
    <w:rsid w:val="00EE563F"/>
    <w:rsid w:val="00EE5B60"/>
    <w:rsid w:val="00EE5DF3"/>
    <w:rsid w:val="00EE5DF7"/>
    <w:rsid w:val="00EE6655"/>
    <w:rsid w:val="00EE6BD1"/>
    <w:rsid w:val="00EE6CC0"/>
    <w:rsid w:val="00EE7128"/>
    <w:rsid w:val="00EE735F"/>
    <w:rsid w:val="00EE770C"/>
    <w:rsid w:val="00EE7930"/>
    <w:rsid w:val="00EE7A3E"/>
    <w:rsid w:val="00EE7A68"/>
    <w:rsid w:val="00EE7DF7"/>
    <w:rsid w:val="00EF0088"/>
    <w:rsid w:val="00EF0425"/>
    <w:rsid w:val="00EF0533"/>
    <w:rsid w:val="00EF16A1"/>
    <w:rsid w:val="00EF184D"/>
    <w:rsid w:val="00EF1ACF"/>
    <w:rsid w:val="00EF1B17"/>
    <w:rsid w:val="00EF1C45"/>
    <w:rsid w:val="00EF2000"/>
    <w:rsid w:val="00EF275D"/>
    <w:rsid w:val="00EF3A61"/>
    <w:rsid w:val="00EF3EA8"/>
    <w:rsid w:val="00EF4012"/>
    <w:rsid w:val="00EF42F8"/>
    <w:rsid w:val="00EF4553"/>
    <w:rsid w:val="00EF4851"/>
    <w:rsid w:val="00EF497A"/>
    <w:rsid w:val="00EF4B6C"/>
    <w:rsid w:val="00EF4D07"/>
    <w:rsid w:val="00EF51B7"/>
    <w:rsid w:val="00EF536A"/>
    <w:rsid w:val="00EF56A4"/>
    <w:rsid w:val="00EF5EB2"/>
    <w:rsid w:val="00EF6023"/>
    <w:rsid w:val="00EF6C49"/>
    <w:rsid w:val="00EF6C7C"/>
    <w:rsid w:val="00EF6FF0"/>
    <w:rsid w:val="00EF73BC"/>
    <w:rsid w:val="00F0020F"/>
    <w:rsid w:val="00F01359"/>
    <w:rsid w:val="00F017E2"/>
    <w:rsid w:val="00F01806"/>
    <w:rsid w:val="00F02056"/>
    <w:rsid w:val="00F02B1D"/>
    <w:rsid w:val="00F02C88"/>
    <w:rsid w:val="00F02E6D"/>
    <w:rsid w:val="00F03378"/>
    <w:rsid w:val="00F0348C"/>
    <w:rsid w:val="00F03C99"/>
    <w:rsid w:val="00F0448E"/>
    <w:rsid w:val="00F047B9"/>
    <w:rsid w:val="00F04A53"/>
    <w:rsid w:val="00F04FFB"/>
    <w:rsid w:val="00F05A33"/>
    <w:rsid w:val="00F06D16"/>
    <w:rsid w:val="00F070EA"/>
    <w:rsid w:val="00F07FEA"/>
    <w:rsid w:val="00F11235"/>
    <w:rsid w:val="00F113F9"/>
    <w:rsid w:val="00F1187B"/>
    <w:rsid w:val="00F11A96"/>
    <w:rsid w:val="00F11FBD"/>
    <w:rsid w:val="00F12F80"/>
    <w:rsid w:val="00F134F7"/>
    <w:rsid w:val="00F13613"/>
    <w:rsid w:val="00F1384B"/>
    <w:rsid w:val="00F13EE4"/>
    <w:rsid w:val="00F14862"/>
    <w:rsid w:val="00F14C93"/>
    <w:rsid w:val="00F14F9E"/>
    <w:rsid w:val="00F15E75"/>
    <w:rsid w:val="00F1600C"/>
    <w:rsid w:val="00F161DD"/>
    <w:rsid w:val="00F169FB"/>
    <w:rsid w:val="00F16ABA"/>
    <w:rsid w:val="00F16D27"/>
    <w:rsid w:val="00F177EB"/>
    <w:rsid w:val="00F17AF5"/>
    <w:rsid w:val="00F17DA2"/>
    <w:rsid w:val="00F215C2"/>
    <w:rsid w:val="00F21A92"/>
    <w:rsid w:val="00F21BE1"/>
    <w:rsid w:val="00F2285A"/>
    <w:rsid w:val="00F22B1C"/>
    <w:rsid w:val="00F23076"/>
    <w:rsid w:val="00F23131"/>
    <w:rsid w:val="00F23272"/>
    <w:rsid w:val="00F23DD6"/>
    <w:rsid w:val="00F24317"/>
    <w:rsid w:val="00F24A00"/>
    <w:rsid w:val="00F25789"/>
    <w:rsid w:val="00F26743"/>
    <w:rsid w:val="00F2687E"/>
    <w:rsid w:val="00F26AC2"/>
    <w:rsid w:val="00F27AB1"/>
    <w:rsid w:val="00F305BC"/>
    <w:rsid w:val="00F30A01"/>
    <w:rsid w:val="00F30AF2"/>
    <w:rsid w:val="00F30BCC"/>
    <w:rsid w:val="00F31219"/>
    <w:rsid w:val="00F31635"/>
    <w:rsid w:val="00F31A9D"/>
    <w:rsid w:val="00F32265"/>
    <w:rsid w:val="00F32780"/>
    <w:rsid w:val="00F32DB8"/>
    <w:rsid w:val="00F32F2C"/>
    <w:rsid w:val="00F33BF4"/>
    <w:rsid w:val="00F3401C"/>
    <w:rsid w:val="00F340FD"/>
    <w:rsid w:val="00F3428A"/>
    <w:rsid w:val="00F34C43"/>
    <w:rsid w:val="00F34EE5"/>
    <w:rsid w:val="00F34FF1"/>
    <w:rsid w:val="00F35432"/>
    <w:rsid w:val="00F355D3"/>
    <w:rsid w:val="00F36632"/>
    <w:rsid w:val="00F369BE"/>
    <w:rsid w:val="00F36CFC"/>
    <w:rsid w:val="00F4008E"/>
    <w:rsid w:val="00F403F8"/>
    <w:rsid w:val="00F40A36"/>
    <w:rsid w:val="00F413B8"/>
    <w:rsid w:val="00F41834"/>
    <w:rsid w:val="00F42084"/>
    <w:rsid w:val="00F42179"/>
    <w:rsid w:val="00F43408"/>
    <w:rsid w:val="00F43557"/>
    <w:rsid w:val="00F43AD4"/>
    <w:rsid w:val="00F44312"/>
    <w:rsid w:val="00F44438"/>
    <w:rsid w:val="00F446B2"/>
    <w:rsid w:val="00F44730"/>
    <w:rsid w:val="00F44C0F"/>
    <w:rsid w:val="00F45240"/>
    <w:rsid w:val="00F45773"/>
    <w:rsid w:val="00F457D4"/>
    <w:rsid w:val="00F466F2"/>
    <w:rsid w:val="00F46762"/>
    <w:rsid w:val="00F46928"/>
    <w:rsid w:val="00F471C4"/>
    <w:rsid w:val="00F4739A"/>
    <w:rsid w:val="00F47451"/>
    <w:rsid w:val="00F474A3"/>
    <w:rsid w:val="00F47628"/>
    <w:rsid w:val="00F4781C"/>
    <w:rsid w:val="00F478D3"/>
    <w:rsid w:val="00F5036F"/>
    <w:rsid w:val="00F507C5"/>
    <w:rsid w:val="00F50873"/>
    <w:rsid w:val="00F50A3A"/>
    <w:rsid w:val="00F51899"/>
    <w:rsid w:val="00F51EAC"/>
    <w:rsid w:val="00F5264F"/>
    <w:rsid w:val="00F52868"/>
    <w:rsid w:val="00F536C9"/>
    <w:rsid w:val="00F53944"/>
    <w:rsid w:val="00F539E7"/>
    <w:rsid w:val="00F53E21"/>
    <w:rsid w:val="00F54F8E"/>
    <w:rsid w:val="00F55C3B"/>
    <w:rsid w:val="00F56074"/>
    <w:rsid w:val="00F56D5A"/>
    <w:rsid w:val="00F604A1"/>
    <w:rsid w:val="00F60754"/>
    <w:rsid w:val="00F61432"/>
    <w:rsid w:val="00F6233C"/>
    <w:rsid w:val="00F6240F"/>
    <w:rsid w:val="00F62610"/>
    <w:rsid w:val="00F62CC0"/>
    <w:rsid w:val="00F63222"/>
    <w:rsid w:val="00F63B48"/>
    <w:rsid w:val="00F6479F"/>
    <w:rsid w:val="00F64CA5"/>
    <w:rsid w:val="00F64E7A"/>
    <w:rsid w:val="00F64ED0"/>
    <w:rsid w:val="00F6518A"/>
    <w:rsid w:val="00F653B4"/>
    <w:rsid w:val="00F659CE"/>
    <w:rsid w:val="00F66C71"/>
    <w:rsid w:val="00F67773"/>
    <w:rsid w:val="00F677DB"/>
    <w:rsid w:val="00F700CD"/>
    <w:rsid w:val="00F70101"/>
    <w:rsid w:val="00F70299"/>
    <w:rsid w:val="00F7105C"/>
    <w:rsid w:val="00F7146F"/>
    <w:rsid w:val="00F71B36"/>
    <w:rsid w:val="00F727EB"/>
    <w:rsid w:val="00F7301F"/>
    <w:rsid w:val="00F734FE"/>
    <w:rsid w:val="00F7389E"/>
    <w:rsid w:val="00F74839"/>
    <w:rsid w:val="00F748B8"/>
    <w:rsid w:val="00F764BD"/>
    <w:rsid w:val="00F76A01"/>
    <w:rsid w:val="00F76CD0"/>
    <w:rsid w:val="00F77823"/>
    <w:rsid w:val="00F77B2E"/>
    <w:rsid w:val="00F800F7"/>
    <w:rsid w:val="00F807F0"/>
    <w:rsid w:val="00F809DB"/>
    <w:rsid w:val="00F810A3"/>
    <w:rsid w:val="00F810D3"/>
    <w:rsid w:val="00F8275E"/>
    <w:rsid w:val="00F82C05"/>
    <w:rsid w:val="00F830B0"/>
    <w:rsid w:val="00F83B64"/>
    <w:rsid w:val="00F8467C"/>
    <w:rsid w:val="00F84B7D"/>
    <w:rsid w:val="00F84BCC"/>
    <w:rsid w:val="00F8515B"/>
    <w:rsid w:val="00F8587A"/>
    <w:rsid w:val="00F85ACD"/>
    <w:rsid w:val="00F85E09"/>
    <w:rsid w:val="00F85ECA"/>
    <w:rsid w:val="00F86013"/>
    <w:rsid w:val="00F865B1"/>
    <w:rsid w:val="00F86ACF"/>
    <w:rsid w:val="00F86C1D"/>
    <w:rsid w:val="00F86E68"/>
    <w:rsid w:val="00F87035"/>
    <w:rsid w:val="00F873E0"/>
    <w:rsid w:val="00F87D4F"/>
    <w:rsid w:val="00F9034B"/>
    <w:rsid w:val="00F909F5"/>
    <w:rsid w:val="00F90A24"/>
    <w:rsid w:val="00F90C2C"/>
    <w:rsid w:val="00F90C37"/>
    <w:rsid w:val="00F90C60"/>
    <w:rsid w:val="00F90EFC"/>
    <w:rsid w:val="00F91085"/>
    <w:rsid w:val="00F91555"/>
    <w:rsid w:val="00F91A40"/>
    <w:rsid w:val="00F91AFC"/>
    <w:rsid w:val="00F91D90"/>
    <w:rsid w:val="00F91E7E"/>
    <w:rsid w:val="00F9266E"/>
    <w:rsid w:val="00F93178"/>
    <w:rsid w:val="00F9320B"/>
    <w:rsid w:val="00F93AD9"/>
    <w:rsid w:val="00F93CA1"/>
    <w:rsid w:val="00F93E85"/>
    <w:rsid w:val="00F93E8C"/>
    <w:rsid w:val="00F94B27"/>
    <w:rsid w:val="00F9586B"/>
    <w:rsid w:val="00F96056"/>
    <w:rsid w:val="00F9611D"/>
    <w:rsid w:val="00F964FF"/>
    <w:rsid w:val="00F965BA"/>
    <w:rsid w:val="00F9692C"/>
    <w:rsid w:val="00F96F87"/>
    <w:rsid w:val="00F97035"/>
    <w:rsid w:val="00F9786E"/>
    <w:rsid w:val="00F97AAB"/>
    <w:rsid w:val="00FA0393"/>
    <w:rsid w:val="00FA0423"/>
    <w:rsid w:val="00FA0535"/>
    <w:rsid w:val="00FA0DBC"/>
    <w:rsid w:val="00FA1AC2"/>
    <w:rsid w:val="00FA250F"/>
    <w:rsid w:val="00FA2C72"/>
    <w:rsid w:val="00FA3438"/>
    <w:rsid w:val="00FA3ABC"/>
    <w:rsid w:val="00FA3B7A"/>
    <w:rsid w:val="00FA3BFF"/>
    <w:rsid w:val="00FA3EE6"/>
    <w:rsid w:val="00FA47D1"/>
    <w:rsid w:val="00FA5062"/>
    <w:rsid w:val="00FA5760"/>
    <w:rsid w:val="00FA5C46"/>
    <w:rsid w:val="00FA5FD4"/>
    <w:rsid w:val="00FA6247"/>
    <w:rsid w:val="00FA6AE5"/>
    <w:rsid w:val="00FA70D6"/>
    <w:rsid w:val="00FA736E"/>
    <w:rsid w:val="00FA7C89"/>
    <w:rsid w:val="00FA7DC4"/>
    <w:rsid w:val="00FB0569"/>
    <w:rsid w:val="00FB06E8"/>
    <w:rsid w:val="00FB12A9"/>
    <w:rsid w:val="00FB2C52"/>
    <w:rsid w:val="00FB3735"/>
    <w:rsid w:val="00FB387F"/>
    <w:rsid w:val="00FB3D59"/>
    <w:rsid w:val="00FB4265"/>
    <w:rsid w:val="00FB431E"/>
    <w:rsid w:val="00FB4ED3"/>
    <w:rsid w:val="00FB4F57"/>
    <w:rsid w:val="00FB58DD"/>
    <w:rsid w:val="00FB62F2"/>
    <w:rsid w:val="00FB66A7"/>
    <w:rsid w:val="00FB68A5"/>
    <w:rsid w:val="00FB6C31"/>
    <w:rsid w:val="00FB6C4F"/>
    <w:rsid w:val="00FB6CBA"/>
    <w:rsid w:val="00FB7389"/>
    <w:rsid w:val="00FB7CF6"/>
    <w:rsid w:val="00FC18FA"/>
    <w:rsid w:val="00FC1A0C"/>
    <w:rsid w:val="00FC1BD5"/>
    <w:rsid w:val="00FC29F2"/>
    <w:rsid w:val="00FC2F23"/>
    <w:rsid w:val="00FC361C"/>
    <w:rsid w:val="00FC4782"/>
    <w:rsid w:val="00FC5011"/>
    <w:rsid w:val="00FC582B"/>
    <w:rsid w:val="00FC59B0"/>
    <w:rsid w:val="00FC5DC8"/>
    <w:rsid w:val="00FC7340"/>
    <w:rsid w:val="00FC75B0"/>
    <w:rsid w:val="00FC76B8"/>
    <w:rsid w:val="00FD03FB"/>
    <w:rsid w:val="00FD05A7"/>
    <w:rsid w:val="00FD0F80"/>
    <w:rsid w:val="00FD1E54"/>
    <w:rsid w:val="00FD220A"/>
    <w:rsid w:val="00FD2CF9"/>
    <w:rsid w:val="00FD4347"/>
    <w:rsid w:val="00FD47F6"/>
    <w:rsid w:val="00FD49A0"/>
    <w:rsid w:val="00FD4A40"/>
    <w:rsid w:val="00FD501E"/>
    <w:rsid w:val="00FD6293"/>
    <w:rsid w:val="00FD6641"/>
    <w:rsid w:val="00FD67D4"/>
    <w:rsid w:val="00FD6CEB"/>
    <w:rsid w:val="00FD6E3D"/>
    <w:rsid w:val="00FD72AD"/>
    <w:rsid w:val="00FD7479"/>
    <w:rsid w:val="00FD7AE7"/>
    <w:rsid w:val="00FE05D6"/>
    <w:rsid w:val="00FE0C81"/>
    <w:rsid w:val="00FE0F0B"/>
    <w:rsid w:val="00FE1C80"/>
    <w:rsid w:val="00FE22C7"/>
    <w:rsid w:val="00FE2312"/>
    <w:rsid w:val="00FE25F2"/>
    <w:rsid w:val="00FE2656"/>
    <w:rsid w:val="00FE28DF"/>
    <w:rsid w:val="00FE3226"/>
    <w:rsid w:val="00FE328F"/>
    <w:rsid w:val="00FE3512"/>
    <w:rsid w:val="00FE36C6"/>
    <w:rsid w:val="00FE4143"/>
    <w:rsid w:val="00FE4B6F"/>
    <w:rsid w:val="00FE4F70"/>
    <w:rsid w:val="00FE5212"/>
    <w:rsid w:val="00FE5359"/>
    <w:rsid w:val="00FE560C"/>
    <w:rsid w:val="00FE6718"/>
    <w:rsid w:val="00FE6D84"/>
    <w:rsid w:val="00FE7113"/>
    <w:rsid w:val="00FE7357"/>
    <w:rsid w:val="00FE7A34"/>
    <w:rsid w:val="00FE7E97"/>
    <w:rsid w:val="00FF0322"/>
    <w:rsid w:val="00FF0AF7"/>
    <w:rsid w:val="00FF1FB8"/>
    <w:rsid w:val="00FF2585"/>
    <w:rsid w:val="00FF2B26"/>
    <w:rsid w:val="00FF3276"/>
    <w:rsid w:val="00FF375C"/>
    <w:rsid w:val="00FF38C9"/>
    <w:rsid w:val="00FF42DA"/>
    <w:rsid w:val="00FF4738"/>
    <w:rsid w:val="00FF4A21"/>
    <w:rsid w:val="00FF4DF4"/>
    <w:rsid w:val="00FF5BEE"/>
    <w:rsid w:val="00FF67FC"/>
    <w:rsid w:val="00FF6C72"/>
    <w:rsid w:val="00FF6EFF"/>
    <w:rsid w:val="00FF7091"/>
    <w:rsid w:val="00FF72C3"/>
    <w:rsid w:val="00FF760F"/>
    <w:rsid w:val="00FF7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4:docId w14:val="5D4BBD42"/>
  <w15:chartTrackingRefBased/>
  <w15:docId w15:val="{07B56B23-56B9-4F97-A9BB-83F289EE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4F8"/>
    <w:rPr>
      <w:rFonts w:ascii="Times New Roman" w:hAnsi="Times New Roman"/>
      <w:sz w:val="24"/>
    </w:rPr>
  </w:style>
  <w:style w:type="paragraph" w:styleId="Heading1">
    <w:name w:val="heading 1"/>
    <w:basedOn w:val="Normal"/>
    <w:next w:val="Normal"/>
    <w:link w:val="Heading1Char"/>
    <w:uiPriority w:val="9"/>
    <w:qFormat/>
    <w:rsid w:val="00250F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392B"/>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2D1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E3392B"/>
    <w:pPr>
      <w:spacing w:before="100" w:beforeAutospacing="1" w:after="100" w:afterAutospacing="1" w:line="240" w:lineRule="auto"/>
    </w:pPr>
    <w:rPr>
      <w:rFonts w:eastAsia="Times New Roman" w:cs="Times New Roman"/>
      <w:szCs w:val="24"/>
      <w:lang w:eastAsia="en-GB"/>
    </w:rPr>
  </w:style>
  <w:style w:type="character" w:customStyle="1" w:styleId="normaltextrun">
    <w:name w:val="normaltextrun"/>
    <w:basedOn w:val="DefaultParagraphFont"/>
    <w:rsid w:val="00E3392B"/>
  </w:style>
  <w:style w:type="character" w:customStyle="1" w:styleId="superscript">
    <w:name w:val="superscript"/>
    <w:basedOn w:val="DefaultParagraphFont"/>
    <w:rsid w:val="00E3392B"/>
  </w:style>
  <w:style w:type="character" w:customStyle="1" w:styleId="eop">
    <w:name w:val="eop"/>
    <w:basedOn w:val="DefaultParagraphFont"/>
    <w:rsid w:val="00E3392B"/>
  </w:style>
  <w:style w:type="character" w:styleId="Hyperlink">
    <w:name w:val="Hyperlink"/>
    <w:basedOn w:val="DefaultParagraphFont"/>
    <w:uiPriority w:val="99"/>
    <w:unhideWhenUsed/>
    <w:rsid w:val="005B4791"/>
    <w:rPr>
      <w:color w:val="0563C1" w:themeColor="hyperlink"/>
      <w:u w:val="single"/>
    </w:rPr>
  </w:style>
  <w:style w:type="paragraph" w:customStyle="1" w:styleId="Default">
    <w:name w:val="Default"/>
    <w:uiPriority w:val="99"/>
    <w:rsid w:val="009B5F3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400C00"/>
    <w:pPr>
      <w:ind w:left="720"/>
      <w:contextualSpacing/>
    </w:pPr>
  </w:style>
  <w:style w:type="character" w:styleId="FollowedHyperlink">
    <w:name w:val="FollowedHyperlink"/>
    <w:basedOn w:val="DefaultParagraphFont"/>
    <w:uiPriority w:val="99"/>
    <w:semiHidden/>
    <w:unhideWhenUsed/>
    <w:rsid w:val="00AE395A"/>
    <w:rPr>
      <w:color w:val="954F72" w:themeColor="followedHyperlink"/>
      <w:u w:val="single"/>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Schriftart: 9 pt"/>
    <w:basedOn w:val="Normal"/>
    <w:link w:val="FootnoteTextChar"/>
    <w:unhideWhenUsed/>
    <w:qFormat/>
    <w:rsid w:val="00BE7C06"/>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qFormat/>
    <w:rsid w:val="00BE7C06"/>
    <w:rPr>
      <w:sz w:val="20"/>
      <w:szCs w:val="20"/>
    </w:rPr>
  </w:style>
  <w:style w:type="character" w:styleId="FootnoteReference">
    <w:name w:val="footnote reference"/>
    <w:aliases w:val="Footnote symbol,footnote ref,FR,Fußnotenzeichen diss neu,Times 10 Point,Exposant 3 Point,Footnote,Appel note de bas de p,Style 12,(NECG) Footnote Reference,Style 124,Voetnootverwijzing,Odwołanie przypisu,ftref, Exposant 3 Point,SUP"/>
    <w:basedOn w:val="DefaultParagraphFont"/>
    <w:link w:val="FootnotesymbolCarZchn"/>
    <w:uiPriority w:val="99"/>
    <w:unhideWhenUsed/>
    <w:qFormat/>
    <w:rsid w:val="00BE7C06"/>
    <w:rPr>
      <w:vertAlign w:val="superscript"/>
    </w:rPr>
  </w:style>
  <w:style w:type="paragraph" w:customStyle="1" w:styleId="Briefingtext">
    <w:name w:val="Briefing text"/>
    <w:basedOn w:val="Normal"/>
    <w:link w:val="BriefingtextChar"/>
    <w:uiPriority w:val="99"/>
    <w:rsid w:val="001E7031"/>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1E7031"/>
    <w:rPr>
      <w:rFonts w:ascii="Arial" w:eastAsia="Times New Roman" w:hAnsi="Arial" w:cs="Arial"/>
      <w:szCs w:val="24"/>
    </w:rPr>
  </w:style>
  <w:style w:type="character" w:customStyle="1" w:styleId="Heading1Char">
    <w:name w:val="Heading 1 Char"/>
    <w:basedOn w:val="DefaultParagraphFont"/>
    <w:link w:val="Heading1"/>
    <w:uiPriority w:val="9"/>
    <w:rsid w:val="00250F77"/>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EC13F3"/>
    <w:rPr>
      <w:sz w:val="16"/>
      <w:szCs w:val="16"/>
    </w:rPr>
  </w:style>
  <w:style w:type="paragraph" w:styleId="CommentText">
    <w:name w:val="annotation text"/>
    <w:basedOn w:val="Normal"/>
    <w:link w:val="CommentTextChar"/>
    <w:uiPriority w:val="99"/>
    <w:unhideWhenUsed/>
    <w:rsid w:val="00EC13F3"/>
    <w:pPr>
      <w:spacing w:line="240" w:lineRule="auto"/>
    </w:pPr>
    <w:rPr>
      <w:sz w:val="20"/>
      <w:szCs w:val="20"/>
    </w:rPr>
  </w:style>
  <w:style w:type="character" w:customStyle="1" w:styleId="CommentTextChar">
    <w:name w:val="Comment Text Char"/>
    <w:basedOn w:val="DefaultParagraphFont"/>
    <w:link w:val="CommentText"/>
    <w:uiPriority w:val="99"/>
    <w:rsid w:val="00EC13F3"/>
    <w:rPr>
      <w:sz w:val="20"/>
      <w:szCs w:val="20"/>
    </w:rPr>
  </w:style>
  <w:style w:type="paragraph" w:styleId="CommentSubject">
    <w:name w:val="annotation subject"/>
    <w:basedOn w:val="CommentText"/>
    <w:next w:val="CommentText"/>
    <w:link w:val="CommentSubjectChar"/>
    <w:uiPriority w:val="99"/>
    <w:semiHidden/>
    <w:unhideWhenUsed/>
    <w:rsid w:val="00EC13F3"/>
    <w:rPr>
      <w:b/>
      <w:bCs/>
    </w:rPr>
  </w:style>
  <w:style w:type="character" w:customStyle="1" w:styleId="CommentSubjectChar">
    <w:name w:val="Comment Subject Char"/>
    <w:basedOn w:val="CommentTextChar"/>
    <w:link w:val="CommentSubject"/>
    <w:uiPriority w:val="99"/>
    <w:semiHidden/>
    <w:rsid w:val="00EC13F3"/>
    <w:rPr>
      <w:b/>
      <w:bCs/>
      <w:sz w:val="20"/>
      <w:szCs w:val="20"/>
    </w:rPr>
  </w:style>
  <w:style w:type="paragraph" w:styleId="BalloonText">
    <w:name w:val="Balloon Text"/>
    <w:basedOn w:val="Normal"/>
    <w:link w:val="BalloonTextChar"/>
    <w:uiPriority w:val="99"/>
    <w:semiHidden/>
    <w:unhideWhenUsed/>
    <w:rsid w:val="00EC1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3F3"/>
    <w:rPr>
      <w:rFonts w:ascii="Segoe UI" w:hAnsi="Segoe UI" w:cs="Segoe UI"/>
      <w:sz w:val="18"/>
      <w:szCs w:val="18"/>
    </w:rPr>
  </w:style>
  <w:style w:type="character" w:customStyle="1" w:styleId="Heading2Char">
    <w:name w:val="Heading 2 Char"/>
    <w:basedOn w:val="DefaultParagraphFont"/>
    <w:link w:val="Heading2"/>
    <w:uiPriority w:val="9"/>
    <w:rsid w:val="00D6392B"/>
    <w:rPr>
      <w:rFonts w:asciiTheme="majorHAnsi" w:eastAsiaTheme="majorEastAsia" w:hAnsiTheme="majorHAnsi" w:cstheme="majorBidi"/>
      <w:color w:val="2E74B5" w:themeColor="accent1" w:themeShade="BF"/>
      <w:sz w:val="26"/>
      <w:szCs w:val="2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D6392B"/>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D6392B"/>
  </w:style>
  <w:style w:type="paragraph" w:customStyle="1" w:styleId="Pagedecouverture">
    <w:name w:val="Page de couverture"/>
    <w:basedOn w:val="Normal"/>
    <w:next w:val="Normal"/>
    <w:rsid w:val="008813E7"/>
    <w:pPr>
      <w:spacing w:after="0" w:line="240" w:lineRule="auto"/>
      <w:jc w:val="both"/>
    </w:pPr>
    <w:rPr>
      <w:rFonts w:cs="Times New Roman"/>
    </w:rPr>
  </w:style>
  <w:style w:type="character" w:customStyle="1" w:styleId="hgkelc">
    <w:name w:val="hgkelc"/>
    <w:basedOn w:val="DefaultParagraphFont"/>
    <w:rsid w:val="008813E7"/>
  </w:style>
  <w:style w:type="paragraph" w:customStyle="1" w:styleId="Char2">
    <w:name w:val="Char2"/>
    <w:basedOn w:val="Normal"/>
    <w:uiPriority w:val="99"/>
    <w:rsid w:val="006175A5"/>
    <w:pPr>
      <w:spacing w:before="120" w:line="240" w:lineRule="exact"/>
    </w:pPr>
    <w:rPr>
      <w:vertAlign w:val="superscript"/>
      <w:lang w:val="fr-BE"/>
    </w:rPr>
  </w:style>
  <w:style w:type="paragraph" w:styleId="Header">
    <w:name w:val="header"/>
    <w:basedOn w:val="Normal"/>
    <w:link w:val="HeaderChar"/>
    <w:uiPriority w:val="99"/>
    <w:unhideWhenUsed/>
    <w:rsid w:val="003A6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35"/>
  </w:style>
  <w:style w:type="paragraph" w:styleId="Footer">
    <w:name w:val="footer"/>
    <w:basedOn w:val="Normal"/>
    <w:link w:val="FooterChar"/>
    <w:uiPriority w:val="99"/>
    <w:unhideWhenUsed/>
    <w:rsid w:val="003A6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35"/>
  </w:style>
  <w:style w:type="paragraph" w:styleId="Revision">
    <w:name w:val="Revision"/>
    <w:hidden/>
    <w:uiPriority w:val="99"/>
    <w:semiHidden/>
    <w:rsid w:val="008A6E14"/>
    <w:pPr>
      <w:spacing w:after="0" w:line="240" w:lineRule="auto"/>
    </w:pPr>
  </w:style>
  <w:style w:type="table" w:styleId="TableGrid">
    <w:name w:val="Table Grid"/>
    <w:basedOn w:val="TableNormal"/>
    <w:uiPriority w:val="39"/>
    <w:rsid w:val="00D1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9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Appel note de bas de p.;BVI fnr Car Car Car Car, BVI fnr Car Car,BVI fnr Car, BVI fnr Car Car Car Car, BVI fnr Car Car Car Car Char, BVI fnr,BVI fnr Char1,Appel note de bas de p..BVI fnr Car Car Car Car, BVI fnr Char"/>
    <w:basedOn w:val="Normal"/>
    <w:uiPriority w:val="99"/>
    <w:rsid w:val="00AF1F57"/>
    <w:pPr>
      <w:spacing w:line="240" w:lineRule="exact"/>
    </w:pPr>
    <w:rPr>
      <w:vertAlign w:val="superscript"/>
      <w:lang w:val="en-US"/>
    </w:rPr>
  </w:style>
  <w:style w:type="paragraph" w:styleId="EndnoteText">
    <w:name w:val="endnote text"/>
    <w:basedOn w:val="Normal"/>
    <w:link w:val="EndnoteTextChar"/>
    <w:uiPriority w:val="99"/>
    <w:semiHidden/>
    <w:unhideWhenUsed/>
    <w:rsid w:val="004846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4624"/>
    <w:rPr>
      <w:sz w:val="20"/>
      <w:szCs w:val="20"/>
    </w:rPr>
  </w:style>
  <w:style w:type="character" w:customStyle="1" w:styleId="Marker">
    <w:name w:val="Marker"/>
    <w:basedOn w:val="DefaultParagraphFont"/>
    <w:rsid w:val="00A02D10"/>
    <w:rPr>
      <w:color w:val="0000FF"/>
      <w:shd w:val="clear" w:color="auto" w:fill="auto"/>
    </w:rPr>
  </w:style>
  <w:style w:type="paragraph" w:customStyle="1" w:styleId="FooterCoverPage">
    <w:name w:val="Footer Cover Page"/>
    <w:basedOn w:val="Normal"/>
    <w:link w:val="FooterCoverPageChar"/>
    <w:rsid w:val="00A02D10"/>
    <w:pPr>
      <w:tabs>
        <w:tab w:val="center" w:pos="4535"/>
        <w:tab w:val="right" w:pos="9071"/>
        <w:tab w:val="right" w:pos="9921"/>
      </w:tabs>
      <w:spacing w:before="360" w:after="0" w:line="240" w:lineRule="auto"/>
      <w:ind w:left="-850" w:right="-850"/>
    </w:pPr>
  </w:style>
  <w:style w:type="character" w:customStyle="1" w:styleId="paragraphChar">
    <w:name w:val="paragraph Char"/>
    <w:basedOn w:val="DefaultParagraphFont"/>
    <w:link w:val="paragraph"/>
    <w:rsid w:val="00A02D10"/>
    <w:rPr>
      <w:rFonts w:ascii="Times New Roman" w:eastAsia="Times New Roman" w:hAnsi="Times New Roman" w:cs="Times New Roman"/>
      <w:sz w:val="24"/>
      <w:szCs w:val="24"/>
      <w:lang w:eastAsia="en-GB"/>
    </w:rPr>
  </w:style>
  <w:style w:type="character" w:customStyle="1" w:styleId="FooterCoverPageChar">
    <w:name w:val="Footer Cover Page Char"/>
    <w:basedOn w:val="paragraphChar"/>
    <w:link w:val="FooterCoverPage"/>
    <w:rsid w:val="00A02D10"/>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A02D1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paragraphChar"/>
    <w:link w:val="FooterSensitivity"/>
    <w:rsid w:val="00A02D10"/>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A02D10"/>
    <w:pPr>
      <w:tabs>
        <w:tab w:val="center" w:pos="4535"/>
        <w:tab w:val="right" w:pos="9071"/>
      </w:tabs>
      <w:spacing w:after="120" w:line="240" w:lineRule="auto"/>
      <w:jc w:val="both"/>
    </w:pPr>
  </w:style>
  <w:style w:type="character" w:customStyle="1" w:styleId="HeaderCoverPageChar">
    <w:name w:val="Header Cover Page Char"/>
    <w:basedOn w:val="paragraphChar"/>
    <w:link w:val="HeaderCoverPage"/>
    <w:rsid w:val="00A02D10"/>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A02D1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ragraphChar"/>
    <w:link w:val="HeaderSensitivity"/>
    <w:rsid w:val="00A02D10"/>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CD585C"/>
    <w:pPr>
      <w:spacing w:after="120" w:line="240" w:lineRule="auto"/>
      <w:jc w:val="right"/>
    </w:pPr>
    <w:rPr>
      <w:sz w:val="28"/>
    </w:rPr>
  </w:style>
  <w:style w:type="character" w:customStyle="1" w:styleId="HeaderSensitivityRightChar">
    <w:name w:val="Header Sensitivity Right Char"/>
    <w:basedOn w:val="paragraphChar"/>
    <w:link w:val="HeaderSensitivityRight"/>
    <w:rsid w:val="00A02D10"/>
    <w:rPr>
      <w:rFonts w:ascii="Times New Roman" w:eastAsia="Times New Roman" w:hAnsi="Times New Roman" w:cs="Times New Roman"/>
      <w:sz w:val="28"/>
      <w:szCs w:val="24"/>
      <w:lang w:eastAsia="en-GB"/>
    </w:rPr>
  </w:style>
  <w:style w:type="character" w:customStyle="1" w:styleId="Heading3Char">
    <w:name w:val="Heading 3 Char"/>
    <w:basedOn w:val="DefaultParagraphFont"/>
    <w:link w:val="Heading3"/>
    <w:uiPriority w:val="9"/>
    <w:rsid w:val="00A02D10"/>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52297E"/>
    <w:rPr>
      <w:color w:val="605E5C"/>
      <w:shd w:val="clear" w:color="auto" w:fill="E1DFDD"/>
    </w:rPr>
  </w:style>
  <w:style w:type="character" w:customStyle="1" w:styleId="markedcontent">
    <w:name w:val="markedcontent"/>
    <w:basedOn w:val="DefaultParagraphFont"/>
    <w:rsid w:val="004A70BC"/>
  </w:style>
  <w:style w:type="character" w:customStyle="1" w:styleId="cf01">
    <w:name w:val="cf01"/>
    <w:basedOn w:val="DefaultParagraphFont"/>
    <w:rsid w:val="00C65728"/>
    <w:rPr>
      <w:rFonts w:ascii="Times New Roman" w:hAnsi="Times New Roman" w:cs="Times New Roman" w:hint="default"/>
    </w:rPr>
  </w:style>
  <w:style w:type="character" w:customStyle="1" w:styleId="UnresolvedMention2">
    <w:name w:val="Unresolved Mention2"/>
    <w:basedOn w:val="DefaultParagraphFont"/>
    <w:uiPriority w:val="99"/>
    <w:semiHidden/>
    <w:unhideWhenUsed/>
    <w:rsid w:val="00C65728"/>
    <w:rPr>
      <w:color w:val="605E5C"/>
      <w:shd w:val="clear" w:color="auto" w:fill="E1DFDD"/>
    </w:rPr>
  </w:style>
  <w:style w:type="paragraph" w:customStyle="1" w:styleId="Disclaimer">
    <w:name w:val="Disclaimer"/>
    <w:basedOn w:val="Normal"/>
    <w:rsid w:val="00C657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C65728"/>
    <w:pPr>
      <w:spacing w:after="0" w:line="276" w:lineRule="auto"/>
      <w:ind w:left="5103"/>
    </w:pPr>
    <w:rPr>
      <w:rFonts w:cs="Times New Roman"/>
      <w:sz w:val="28"/>
    </w:rPr>
  </w:style>
  <w:style w:type="paragraph" w:customStyle="1" w:styleId="DateMarking">
    <w:name w:val="DateMarking"/>
    <w:basedOn w:val="Normal"/>
    <w:rsid w:val="00C65728"/>
    <w:pPr>
      <w:spacing w:after="0" w:line="276" w:lineRule="auto"/>
      <w:ind w:left="5103"/>
    </w:pPr>
    <w:rPr>
      <w:rFonts w:cs="Times New Roman"/>
      <w:i/>
      <w:sz w:val="28"/>
    </w:rPr>
  </w:style>
  <w:style w:type="paragraph" w:customStyle="1" w:styleId="ReleasableTo">
    <w:name w:val="ReleasableTo"/>
    <w:basedOn w:val="Normal"/>
    <w:rsid w:val="00C65728"/>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7513">
      <w:bodyDiv w:val="1"/>
      <w:marLeft w:val="0"/>
      <w:marRight w:val="0"/>
      <w:marTop w:val="0"/>
      <w:marBottom w:val="0"/>
      <w:divBdr>
        <w:top w:val="none" w:sz="0" w:space="0" w:color="auto"/>
        <w:left w:val="none" w:sz="0" w:space="0" w:color="auto"/>
        <w:bottom w:val="none" w:sz="0" w:space="0" w:color="auto"/>
        <w:right w:val="none" w:sz="0" w:space="0" w:color="auto"/>
      </w:divBdr>
    </w:div>
    <w:div w:id="42485023">
      <w:bodyDiv w:val="1"/>
      <w:marLeft w:val="0"/>
      <w:marRight w:val="0"/>
      <w:marTop w:val="0"/>
      <w:marBottom w:val="0"/>
      <w:divBdr>
        <w:top w:val="none" w:sz="0" w:space="0" w:color="auto"/>
        <w:left w:val="none" w:sz="0" w:space="0" w:color="auto"/>
        <w:bottom w:val="none" w:sz="0" w:space="0" w:color="auto"/>
        <w:right w:val="none" w:sz="0" w:space="0" w:color="auto"/>
      </w:divBdr>
    </w:div>
    <w:div w:id="56902505">
      <w:bodyDiv w:val="1"/>
      <w:marLeft w:val="0"/>
      <w:marRight w:val="0"/>
      <w:marTop w:val="0"/>
      <w:marBottom w:val="0"/>
      <w:divBdr>
        <w:top w:val="none" w:sz="0" w:space="0" w:color="auto"/>
        <w:left w:val="none" w:sz="0" w:space="0" w:color="auto"/>
        <w:bottom w:val="none" w:sz="0" w:space="0" w:color="auto"/>
        <w:right w:val="none" w:sz="0" w:space="0" w:color="auto"/>
      </w:divBdr>
    </w:div>
    <w:div w:id="80220298">
      <w:bodyDiv w:val="1"/>
      <w:marLeft w:val="0"/>
      <w:marRight w:val="0"/>
      <w:marTop w:val="0"/>
      <w:marBottom w:val="0"/>
      <w:divBdr>
        <w:top w:val="none" w:sz="0" w:space="0" w:color="auto"/>
        <w:left w:val="none" w:sz="0" w:space="0" w:color="auto"/>
        <w:bottom w:val="none" w:sz="0" w:space="0" w:color="auto"/>
        <w:right w:val="none" w:sz="0" w:space="0" w:color="auto"/>
      </w:divBdr>
    </w:div>
    <w:div w:id="123472793">
      <w:bodyDiv w:val="1"/>
      <w:marLeft w:val="0"/>
      <w:marRight w:val="0"/>
      <w:marTop w:val="0"/>
      <w:marBottom w:val="0"/>
      <w:divBdr>
        <w:top w:val="none" w:sz="0" w:space="0" w:color="auto"/>
        <w:left w:val="none" w:sz="0" w:space="0" w:color="auto"/>
        <w:bottom w:val="none" w:sz="0" w:space="0" w:color="auto"/>
        <w:right w:val="none" w:sz="0" w:space="0" w:color="auto"/>
      </w:divBdr>
    </w:div>
    <w:div w:id="163712990">
      <w:bodyDiv w:val="1"/>
      <w:marLeft w:val="0"/>
      <w:marRight w:val="0"/>
      <w:marTop w:val="0"/>
      <w:marBottom w:val="0"/>
      <w:divBdr>
        <w:top w:val="none" w:sz="0" w:space="0" w:color="auto"/>
        <w:left w:val="none" w:sz="0" w:space="0" w:color="auto"/>
        <w:bottom w:val="none" w:sz="0" w:space="0" w:color="auto"/>
        <w:right w:val="none" w:sz="0" w:space="0" w:color="auto"/>
      </w:divBdr>
      <w:divsChild>
        <w:div w:id="110982867">
          <w:marLeft w:val="0"/>
          <w:marRight w:val="0"/>
          <w:marTop w:val="0"/>
          <w:marBottom w:val="0"/>
          <w:divBdr>
            <w:top w:val="none" w:sz="0" w:space="0" w:color="auto"/>
            <w:left w:val="none" w:sz="0" w:space="0" w:color="auto"/>
            <w:bottom w:val="none" w:sz="0" w:space="0" w:color="auto"/>
            <w:right w:val="none" w:sz="0" w:space="0" w:color="auto"/>
          </w:divBdr>
        </w:div>
        <w:div w:id="179200308">
          <w:marLeft w:val="0"/>
          <w:marRight w:val="0"/>
          <w:marTop w:val="0"/>
          <w:marBottom w:val="0"/>
          <w:divBdr>
            <w:top w:val="none" w:sz="0" w:space="0" w:color="auto"/>
            <w:left w:val="none" w:sz="0" w:space="0" w:color="auto"/>
            <w:bottom w:val="none" w:sz="0" w:space="0" w:color="auto"/>
            <w:right w:val="none" w:sz="0" w:space="0" w:color="auto"/>
          </w:divBdr>
        </w:div>
        <w:div w:id="794981498">
          <w:marLeft w:val="0"/>
          <w:marRight w:val="0"/>
          <w:marTop w:val="0"/>
          <w:marBottom w:val="0"/>
          <w:divBdr>
            <w:top w:val="none" w:sz="0" w:space="0" w:color="auto"/>
            <w:left w:val="none" w:sz="0" w:space="0" w:color="auto"/>
            <w:bottom w:val="none" w:sz="0" w:space="0" w:color="auto"/>
            <w:right w:val="none" w:sz="0" w:space="0" w:color="auto"/>
          </w:divBdr>
        </w:div>
        <w:div w:id="2132085916">
          <w:marLeft w:val="0"/>
          <w:marRight w:val="0"/>
          <w:marTop w:val="0"/>
          <w:marBottom w:val="0"/>
          <w:divBdr>
            <w:top w:val="none" w:sz="0" w:space="0" w:color="auto"/>
            <w:left w:val="none" w:sz="0" w:space="0" w:color="auto"/>
            <w:bottom w:val="none" w:sz="0" w:space="0" w:color="auto"/>
            <w:right w:val="none" w:sz="0" w:space="0" w:color="auto"/>
          </w:divBdr>
        </w:div>
      </w:divsChild>
    </w:div>
    <w:div w:id="195778111">
      <w:bodyDiv w:val="1"/>
      <w:marLeft w:val="0"/>
      <w:marRight w:val="0"/>
      <w:marTop w:val="0"/>
      <w:marBottom w:val="0"/>
      <w:divBdr>
        <w:top w:val="none" w:sz="0" w:space="0" w:color="auto"/>
        <w:left w:val="none" w:sz="0" w:space="0" w:color="auto"/>
        <w:bottom w:val="none" w:sz="0" w:space="0" w:color="auto"/>
        <w:right w:val="none" w:sz="0" w:space="0" w:color="auto"/>
      </w:divBdr>
    </w:div>
    <w:div w:id="219943208">
      <w:bodyDiv w:val="1"/>
      <w:marLeft w:val="0"/>
      <w:marRight w:val="0"/>
      <w:marTop w:val="0"/>
      <w:marBottom w:val="0"/>
      <w:divBdr>
        <w:top w:val="none" w:sz="0" w:space="0" w:color="auto"/>
        <w:left w:val="none" w:sz="0" w:space="0" w:color="auto"/>
        <w:bottom w:val="none" w:sz="0" w:space="0" w:color="auto"/>
        <w:right w:val="none" w:sz="0" w:space="0" w:color="auto"/>
      </w:divBdr>
    </w:div>
    <w:div w:id="228928263">
      <w:bodyDiv w:val="1"/>
      <w:marLeft w:val="0"/>
      <w:marRight w:val="0"/>
      <w:marTop w:val="0"/>
      <w:marBottom w:val="0"/>
      <w:divBdr>
        <w:top w:val="none" w:sz="0" w:space="0" w:color="auto"/>
        <w:left w:val="none" w:sz="0" w:space="0" w:color="auto"/>
        <w:bottom w:val="none" w:sz="0" w:space="0" w:color="auto"/>
        <w:right w:val="none" w:sz="0" w:space="0" w:color="auto"/>
      </w:divBdr>
    </w:div>
    <w:div w:id="344946116">
      <w:bodyDiv w:val="1"/>
      <w:marLeft w:val="0"/>
      <w:marRight w:val="0"/>
      <w:marTop w:val="0"/>
      <w:marBottom w:val="0"/>
      <w:divBdr>
        <w:top w:val="none" w:sz="0" w:space="0" w:color="auto"/>
        <w:left w:val="none" w:sz="0" w:space="0" w:color="auto"/>
        <w:bottom w:val="none" w:sz="0" w:space="0" w:color="auto"/>
        <w:right w:val="none" w:sz="0" w:space="0" w:color="auto"/>
      </w:divBdr>
    </w:div>
    <w:div w:id="483930958">
      <w:bodyDiv w:val="1"/>
      <w:marLeft w:val="0"/>
      <w:marRight w:val="0"/>
      <w:marTop w:val="0"/>
      <w:marBottom w:val="0"/>
      <w:divBdr>
        <w:top w:val="none" w:sz="0" w:space="0" w:color="auto"/>
        <w:left w:val="none" w:sz="0" w:space="0" w:color="auto"/>
        <w:bottom w:val="none" w:sz="0" w:space="0" w:color="auto"/>
        <w:right w:val="none" w:sz="0" w:space="0" w:color="auto"/>
      </w:divBdr>
      <w:divsChild>
        <w:div w:id="1654261294">
          <w:marLeft w:val="0"/>
          <w:marRight w:val="0"/>
          <w:marTop w:val="280"/>
          <w:marBottom w:val="280"/>
          <w:divBdr>
            <w:top w:val="none" w:sz="0" w:space="0" w:color="auto"/>
            <w:left w:val="none" w:sz="0" w:space="0" w:color="auto"/>
            <w:bottom w:val="none" w:sz="0" w:space="0" w:color="auto"/>
            <w:right w:val="none" w:sz="0" w:space="0" w:color="auto"/>
          </w:divBdr>
        </w:div>
      </w:divsChild>
    </w:div>
    <w:div w:id="485903003">
      <w:bodyDiv w:val="1"/>
      <w:marLeft w:val="0"/>
      <w:marRight w:val="0"/>
      <w:marTop w:val="0"/>
      <w:marBottom w:val="0"/>
      <w:divBdr>
        <w:top w:val="none" w:sz="0" w:space="0" w:color="auto"/>
        <w:left w:val="none" w:sz="0" w:space="0" w:color="auto"/>
        <w:bottom w:val="none" w:sz="0" w:space="0" w:color="auto"/>
        <w:right w:val="none" w:sz="0" w:space="0" w:color="auto"/>
      </w:divBdr>
    </w:div>
    <w:div w:id="513570980">
      <w:bodyDiv w:val="1"/>
      <w:marLeft w:val="0"/>
      <w:marRight w:val="0"/>
      <w:marTop w:val="0"/>
      <w:marBottom w:val="0"/>
      <w:divBdr>
        <w:top w:val="none" w:sz="0" w:space="0" w:color="auto"/>
        <w:left w:val="none" w:sz="0" w:space="0" w:color="auto"/>
        <w:bottom w:val="none" w:sz="0" w:space="0" w:color="auto"/>
        <w:right w:val="none" w:sz="0" w:space="0" w:color="auto"/>
      </w:divBdr>
    </w:div>
    <w:div w:id="515079528">
      <w:bodyDiv w:val="1"/>
      <w:marLeft w:val="0"/>
      <w:marRight w:val="0"/>
      <w:marTop w:val="0"/>
      <w:marBottom w:val="0"/>
      <w:divBdr>
        <w:top w:val="none" w:sz="0" w:space="0" w:color="auto"/>
        <w:left w:val="none" w:sz="0" w:space="0" w:color="auto"/>
        <w:bottom w:val="none" w:sz="0" w:space="0" w:color="auto"/>
        <w:right w:val="none" w:sz="0" w:space="0" w:color="auto"/>
      </w:divBdr>
      <w:divsChild>
        <w:div w:id="255139120">
          <w:marLeft w:val="0"/>
          <w:marRight w:val="0"/>
          <w:marTop w:val="0"/>
          <w:marBottom w:val="0"/>
          <w:divBdr>
            <w:top w:val="none" w:sz="0" w:space="0" w:color="auto"/>
            <w:left w:val="none" w:sz="0" w:space="0" w:color="auto"/>
            <w:bottom w:val="none" w:sz="0" w:space="0" w:color="auto"/>
            <w:right w:val="none" w:sz="0" w:space="0" w:color="auto"/>
          </w:divBdr>
        </w:div>
        <w:div w:id="385495051">
          <w:marLeft w:val="0"/>
          <w:marRight w:val="0"/>
          <w:marTop w:val="0"/>
          <w:marBottom w:val="0"/>
          <w:divBdr>
            <w:top w:val="none" w:sz="0" w:space="0" w:color="auto"/>
            <w:left w:val="none" w:sz="0" w:space="0" w:color="auto"/>
            <w:bottom w:val="none" w:sz="0" w:space="0" w:color="auto"/>
            <w:right w:val="none" w:sz="0" w:space="0" w:color="auto"/>
          </w:divBdr>
        </w:div>
        <w:div w:id="557279814">
          <w:marLeft w:val="0"/>
          <w:marRight w:val="0"/>
          <w:marTop w:val="0"/>
          <w:marBottom w:val="0"/>
          <w:divBdr>
            <w:top w:val="none" w:sz="0" w:space="0" w:color="auto"/>
            <w:left w:val="none" w:sz="0" w:space="0" w:color="auto"/>
            <w:bottom w:val="none" w:sz="0" w:space="0" w:color="auto"/>
            <w:right w:val="none" w:sz="0" w:space="0" w:color="auto"/>
          </w:divBdr>
        </w:div>
        <w:div w:id="628366996">
          <w:marLeft w:val="0"/>
          <w:marRight w:val="0"/>
          <w:marTop w:val="0"/>
          <w:marBottom w:val="0"/>
          <w:divBdr>
            <w:top w:val="none" w:sz="0" w:space="0" w:color="auto"/>
            <w:left w:val="none" w:sz="0" w:space="0" w:color="auto"/>
            <w:bottom w:val="none" w:sz="0" w:space="0" w:color="auto"/>
            <w:right w:val="none" w:sz="0" w:space="0" w:color="auto"/>
          </w:divBdr>
        </w:div>
        <w:div w:id="779030331">
          <w:marLeft w:val="0"/>
          <w:marRight w:val="0"/>
          <w:marTop w:val="0"/>
          <w:marBottom w:val="0"/>
          <w:divBdr>
            <w:top w:val="none" w:sz="0" w:space="0" w:color="auto"/>
            <w:left w:val="none" w:sz="0" w:space="0" w:color="auto"/>
            <w:bottom w:val="none" w:sz="0" w:space="0" w:color="auto"/>
            <w:right w:val="none" w:sz="0" w:space="0" w:color="auto"/>
          </w:divBdr>
        </w:div>
        <w:div w:id="822086564">
          <w:marLeft w:val="0"/>
          <w:marRight w:val="0"/>
          <w:marTop w:val="0"/>
          <w:marBottom w:val="0"/>
          <w:divBdr>
            <w:top w:val="none" w:sz="0" w:space="0" w:color="auto"/>
            <w:left w:val="none" w:sz="0" w:space="0" w:color="auto"/>
            <w:bottom w:val="none" w:sz="0" w:space="0" w:color="auto"/>
            <w:right w:val="none" w:sz="0" w:space="0" w:color="auto"/>
          </w:divBdr>
        </w:div>
        <w:div w:id="1144154992">
          <w:marLeft w:val="0"/>
          <w:marRight w:val="0"/>
          <w:marTop w:val="0"/>
          <w:marBottom w:val="0"/>
          <w:divBdr>
            <w:top w:val="none" w:sz="0" w:space="0" w:color="auto"/>
            <w:left w:val="none" w:sz="0" w:space="0" w:color="auto"/>
            <w:bottom w:val="none" w:sz="0" w:space="0" w:color="auto"/>
            <w:right w:val="none" w:sz="0" w:space="0" w:color="auto"/>
          </w:divBdr>
        </w:div>
        <w:div w:id="1225485991">
          <w:marLeft w:val="0"/>
          <w:marRight w:val="0"/>
          <w:marTop w:val="0"/>
          <w:marBottom w:val="0"/>
          <w:divBdr>
            <w:top w:val="none" w:sz="0" w:space="0" w:color="auto"/>
            <w:left w:val="none" w:sz="0" w:space="0" w:color="auto"/>
            <w:bottom w:val="none" w:sz="0" w:space="0" w:color="auto"/>
            <w:right w:val="none" w:sz="0" w:space="0" w:color="auto"/>
          </w:divBdr>
        </w:div>
        <w:div w:id="1480149181">
          <w:marLeft w:val="0"/>
          <w:marRight w:val="0"/>
          <w:marTop w:val="0"/>
          <w:marBottom w:val="0"/>
          <w:divBdr>
            <w:top w:val="none" w:sz="0" w:space="0" w:color="auto"/>
            <w:left w:val="none" w:sz="0" w:space="0" w:color="auto"/>
            <w:bottom w:val="none" w:sz="0" w:space="0" w:color="auto"/>
            <w:right w:val="none" w:sz="0" w:space="0" w:color="auto"/>
          </w:divBdr>
        </w:div>
        <w:div w:id="1747457434">
          <w:marLeft w:val="0"/>
          <w:marRight w:val="0"/>
          <w:marTop w:val="0"/>
          <w:marBottom w:val="0"/>
          <w:divBdr>
            <w:top w:val="none" w:sz="0" w:space="0" w:color="auto"/>
            <w:left w:val="none" w:sz="0" w:space="0" w:color="auto"/>
            <w:bottom w:val="none" w:sz="0" w:space="0" w:color="auto"/>
            <w:right w:val="none" w:sz="0" w:space="0" w:color="auto"/>
          </w:divBdr>
        </w:div>
      </w:divsChild>
    </w:div>
    <w:div w:id="568735957">
      <w:bodyDiv w:val="1"/>
      <w:marLeft w:val="0"/>
      <w:marRight w:val="0"/>
      <w:marTop w:val="0"/>
      <w:marBottom w:val="0"/>
      <w:divBdr>
        <w:top w:val="none" w:sz="0" w:space="0" w:color="auto"/>
        <w:left w:val="none" w:sz="0" w:space="0" w:color="auto"/>
        <w:bottom w:val="none" w:sz="0" w:space="0" w:color="auto"/>
        <w:right w:val="none" w:sz="0" w:space="0" w:color="auto"/>
      </w:divBdr>
    </w:div>
    <w:div w:id="614752518">
      <w:bodyDiv w:val="1"/>
      <w:marLeft w:val="0"/>
      <w:marRight w:val="0"/>
      <w:marTop w:val="0"/>
      <w:marBottom w:val="0"/>
      <w:divBdr>
        <w:top w:val="none" w:sz="0" w:space="0" w:color="auto"/>
        <w:left w:val="none" w:sz="0" w:space="0" w:color="auto"/>
        <w:bottom w:val="none" w:sz="0" w:space="0" w:color="auto"/>
        <w:right w:val="none" w:sz="0" w:space="0" w:color="auto"/>
      </w:divBdr>
    </w:div>
    <w:div w:id="738869239">
      <w:bodyDiv w:val="1"/>
      <w:marLeft w:val="0"/>
      <w:marRight w:val="0"/>
      <w:marTop w:val="0"/>
      <w:marBottom w:val="0"/>
      <w:divBdr>
        <w:top w:val="none" w:sz="0" w:space="0" w:color="auto"/>
        <w:left w:val="none" w:sz="0" w:space="0" w:color="auto"/>
        <w:bottom w:val="none" w:sz="0" w:space="0" w:color="auto"/>
        <w:right w:val="none" w:sz="0" w:space="0" w:color="auto"/>
      </w:divBdr>
    </w:div>
    <w:div w:id="819736778">
      <w:bodyDiv w:val="1"/>
      <w:marLeft w:val="0"/>
      <w:marRight w:val="0"/>
      <w:marTop w:val="0"/>
      <w:marBottom w:val="0"/>
      <w:divBdr>
        <w:top w:val="none" w:sz="0" w:space="0" w:color="auto"/>
        <w:left w:val="none" w:sz="0" w:space="0" w:color="auto"/>
        <w:bottom w:val="none" w:sz="0" w:space="0" w:color="auto"/>
        <w:right w:val="none" w:sz="0" w:space="0" w:color="auto"/>
      </w:divBdr>
    </w:div>
    <w:div w:id="856433136">
      <w:bodyDiv w:val="1"/>
      <w:marLeft w:val="0"/>
      <w:marRight w:val="0"/>
      <w:marTop w:val="0"/>
      <w:marBottom w:val="0"/>
      <w:divBdr>
        <w:top w:val="none" w:sz="0" w:space="0" w:color="auto"/>
        <w:left w:val="none" w:sz="0" w:space="0" w:color="auto"/>
        <w:bottom w:val="none" w:sz="0" w:space="0" w:color="auto"/>
        <w:right w:val="none" w:sz="0" w:space="0" w:color="auto"/>
      </w:divBdr>
    </w:div>
    <w:div w:id="882525762">
      <w:bodyDiv w:val="1"/>
      <w:marLeft w:val="0"/>
      <w:marRight w:val="0"/>
      <w:marTop w:val="0"/>
      <w:marBottom w:val="0"/>
      <w:divBdr>
        <w:top w:val="none" w:sz="0" w:space="0" w:color="auto"/>
        <w:left w:val="none" w:sz="0" w:space="0" w:color="auto"/>
        <w:bottom w:val="none" w:sz="0" w:space="0" w:color="auto"/>
        <w:right w:val="none" w:sz="0" w:space="0" w:color="auto"/>
      </w:divBdr>
    </w:div>
    <w:div w:id="905259025">
      <w:bodyDiv w:val="1"/>
      <w:marLeft w:val="0"/>
      <w:marRight w:val="0"/>
      <w:marTop w:val="0"/>
      <w:marBottom w:val="0"/>
      <w:divBdr>
        <w:top w:val="none" w:sz="0" w:space="0" w:color="auto"/>
        <w:left w:val="none" w:sz="0" w:space="0" w:color="auto"/>
        <w:bottom w:val="none" w:sz="0" w:space="0" w:color="auto"/>
        <w:right w:val="none" w:sz="0" w:space="0" w:color="auto"/>
      </w:divBdr>
    </w:div>
    <w:div w:id="911619077">
      <w:bodyDiv w:val="1"/>
      <w:marLeft w:val="0"/>
      <w:marRight w:val="0"/>
      <w:marTop w:val="0"/>
      <w:marBottom w:val="0"/>
      <w:divBdr>
        <w:top w:val="none" w:sz="0" w:space="0" w:color="auto"/>
        <w:left w:val="none" w:sz="0" w:space="0" w:color="auto"/>
        <w:bottom w:val="none" w:sz="0" w:space="0" w:color="auto"/>
        <w:right w:val="none" w:sz="0" w:space="0" w:color="auto"/>
      </w:divBdr>
    </w:div>
    <w:div w:id="962269923">
      <w:bodyDiv w:val="1"/>
      <w:marLeft w:val="0"/>
      <w:marRight w:val="0"/>
      <w:marTop w:val="0"/>
      <w:marBottom w:val="0"/>
      <w:divBdr>
        <w:top w:val="none" w:sz="0" w:space="0" w:color="auto"/>
        <w:left w:val="none" w:sz="0" w:space="0" w:color="auto"/>
        <w:bottom w:val="none" w:sz="0" w:space="0" w:color="auto"/>
        <w:right w:val="none" w:sz="0" w:space="0" w:color="auto"/>
      </w:divBdr>
    </w:div>
    <w:div w:id="969363241">
      <w:bodyDiv w:val="1"/>
      <w:marLeft w:val="0"/>
      <w:marRight w:val="0"/>
      <w:marTop w:val="0"/>
      <w:marBottom w:val="0"/>
      <w:divBdr>
        <w:top w:val="none" w:sz="0" w:space="0" w:color="auto"/>
        <w:left w:val="none" w:sz="0" w:space="0" w:color="auto"/>
        <w:bottom w:val="none" w:sz="0" w:space="0" w:color="auto"/>
        <w:right w:val="none" w:sz="0" w:space="0" w:color="auto"/>
      </w:divBdr>
    </w:div>
    <w:div w:id="980186167">
      <w:bodyDiv w:val="1"/>
      <w:marLeft w:val="0"/>
      <w:marRight w:val="0"/>
      <w:marTop w:val="0"/>
      <w:marBottom w:val="0"/>
      <w:divBdr>
        <w:top w:val="none" w:sz="0" w:space="0" w:color="auto"/>
        <w:left w:val="none" w:sz="0" w:space="0" w:color="auto"/>
        <w:bottom w:val="none" w:sz="0" w:space="0" w:color="auto"/>
        <w:right w:val="none" w:sz="0" w:space="0" w:color="auto"/>
      </w:divBdr>
    </w:div>
    <w:div w:id="985085603">
      <w:bodyDiv w:val="1"/>
      <w:marLeft w:val="0"/>
      <w:marRight w:val="0"/>
      <w:marTop w:val="0"/>
      <w:marBottom w:val="0"/>
      <w:divBdr>
        <w:top w:val="none" w:sz="0" w:space="0" w:color="auto"/>
        <w:left w:val="none" w:sz="0" w:space="0" w:color="auto"/>
        <w:bottom w:val="none" w:sz="0" w:space="0" w:color="auto"/>
        <w:right w:val="none" w:sz="0" w:space="0" w:color="auto"/>
      </w:divBdr>
    </w:div>
    <w:div w:id="1010374863">
      <w:bodyDiv w:val="1"/>
      <w:marLeft w:val="0"/>
      <w:marRight w:val="0"/>
      <w:marTop w:val="0"/>
      <w:marBottom w:val="0"/>
      <w:divBdr>
        <w:top w:val="none" w:sz="0" w:space="0" w:color="auto"/>
        <w:left w:val="none" w:sz="0" w:space="0" w:color="auto"/>
        <w:bottom w:val="none" w:sz="0" w:space="0" w:color="auto"/>
        <w:right w:val="none" w:sz="0" w:space="0" w:color="auto"/>
      </w:divBdr>
      <w:divsChild>
        <w:div w:id="1234701545">
          <w:marLeft w:val="0"/>
          <w:marRight w:val="0"/>
          <w:marTop w:val="0"/>
          <w:marBottom w:val="0"/>
          <w:divBdr>
            <w:top w:val="none" w:sz="0" w:space="0" w:color="auto"/>
            <w:left w:val="none" w:sz="0" w:space="0" w:color="auto"/>
            <w:bottom w:val="none" w:sz="0" w:space="0" w:color="auto"/>
            <w:right w:val="none" w:sz="0" w:space="0" w:color="auto"/>
          </w:divBdr>
        </w:div>
        <w:div w:id="1597518747">
          <w:marLeft w:val="0"/>
          <w:marRight w:val="0"/>
          <w:marTop w:val="0"/>
          <w:marBottom w:val="0"/>
          <w:divBdr>
            <w:top w:val="none" w:sz="0" w:space="0" w:color="auto"/>
            <w:left w:val="none" w:sz="0" w:space="0" w:color="auto"/>
            <w:bottom w:val="none" w:sz="0" w:space="0" w:color="auto"/>
            <w:right w:val="none" w:sz="0" w:space="0" w:color="auto"/>
          </w:divBdr>
        </w:div>
        <w:div w:id="1603341081">
          <w:marLeft w:val="0"/>
          <w:marRight w:val="0"/>
          <w:marTop w:val="0"/>
          <w:marBottom w:val="0"/>
          <w:divBdr>
            <w:top w:val="none" w:sz="0" w:space="0" w:color="auto"/>
            <w:left w:val="none" w:sz="0" w:space="0" w:color="auto"/>
            <w:bottom w:val="none" w:sz="0" w:space="0" w:color="auto"/>
            <w:right w:val="none" w:sz="0" w:space="0" w:color="auto"/>
          </w:divBdr>
        </w:div>
        <w:div w:id="1621565394">
          <w:marLeft w:val="0"/>
          <w:marRight w:val="0"/>
          <w:marTop w:val="0"/>
          <w:marBottom w:val="0"/>
          <w:divBdr>
            <w:top w:val="none" w:sz="0" w:space="0" w:color="auto"/>
            <w:left w:val="none" w:sz="0" w:space="0" w:color="auto"/>
            <w:bottom w:val="none" w:sz="0" w:space="0" w:color="auto"/>
            <w:right w:val="none" w:sz="0" w:space="0" w:color="auto"/>
          </w:divBdr>
        </w:div>
      </w:divsChild>
    </w:div>
    <w:div w:id="1047679097">
      <w:bodyDiv w:val="1"/>
      <w:marLeft w:val="0"/>
      <w:marRight w:val="0"/>
      <w:marTop w:val="0"/>
      <w:marBottom w:val="0"/>
      <w:divBdr>
        <w:top w:val="none" w:sz="0" w:space="0" w:color="auto"/>
        <w:left w:val="none" w:sz="0" w:space="0" w:color="auto"/>
        <w:bottom w:val="none" w:sz="0" w:space="0" w:color="auto"/>
        <w:right w:val="none" w:sz="0" w:space="0" w:color="auto"/>
      </w:divBdr>
    </w:div>
    <w:div w:id="1075855772">
      <w:bodyDiv w:val="1"/>
      <w:marLeft w:val="0"/>
      <w:marRight w:val="0"/>
      <w:marTop w:val="0"/>
      <w:marBottom w:val="0"/>
      <w:divBdr>
        <w:top w:val="none" w:sz="0" w:space="0" w:color="auto"/>
        <w:left w:val="none" w:sz="0" w:space="0" w:color="auto"/>
        <w:bottom w:val="none" w:sz="0" w:space="0" w:color="auto"/>
        <w:right w:val="none" w:sz="0" w:space="0" w:color="auto"/>
      </w:divBdr>
      <w:divsChild>
        <w:div w:id="30689714">
          <w:marLeft w:val="0"/>
          <w:marRight w:val="0"/>
          <w:marTop w:val="280"/>
          <w:marBottom w:val="280"/>
          <w:divBdr>
            <w:top w:val="none" w:sz="0" w:space="0" w:color="auto"/>
            <w:left w:val="none" w:sz="0" w:space="0" w:color="auto"/>
            <w:bottom w:val="none" w:sz="0" w:space="0" w:color="auto"/>
            <w:right w:val="none" w:sz="0" w:space="0" w:color="auto"/>
          </w:divBdr>
        </w:div>
        <w:div w:id="1268469417">
          <w:marLeft w:val="0"/>
          <w:marRight w:val="0"/>
          <w:marTop w:val="280"/>
          <w:marBottom w:val="280"/>
          <w:divBdr>
            <w:top w:val="none" w:sz="0" w:space="0" w:color="auto"/>
            <w:left w:val="none" w:sz="0" w:space="0" w:color="auto"/>
            <w:bottom w:val="none" w:sz="0" w:space="0" w:color="auto"/>
            <w:right w:val="none" w:sz="0" w:space="0" w:color="auto"/>
          </w:divBdr>
        </w:div>
      </w:divsChild>
    </w:div>
    <w:div w:id="1080296595">
      <w:bodyDiv w:val="1"/>
      <w:marLeft w:val="0"/>
      <w:marRight w:val="0"/>
      <w:marTop w:val="0"/>
      <w:marBottom w:val="0"/>
      <w:divBdr>
        <w:top w:val="none" w:sz="0" w:space="0" w:color="auto"/>
        <w:left w:val="none" w:sz="0" w:space="0" w:color="auto"/>
        <w:bottom w:val="none" w:sz="0" w:space="0" w:color="auto"/>
        <w:right w:val="none" w:sz="0" w:space="0" w:color="auto"/>
      </w:divBdr>
    </w:div>
    <w:div w:id="1110665885">
      <w:bodyDiv w:val="1"/>
      <w:marLeft w:val="0"/>
      <w:marRight w:val="0"/>
      <w:marTop w:val="0"/>
      <w:marBottom w:val="0"/>
      <w:divBdr>
        <w:top w:val="none" w:sz="0" w:space="0" w:color="auto"/>
        <w:left w:val="none" w:sz="0" w:space="0" w:color="auto"/>
        <w:bottom w:val="none" w:sz="0" w:space="0" w:color="auto"/>
        <w:right w:val="none" w:sz="0" w:space="0" w:color="auto"/>
      </w:divBdr>
    </w:div>
    <w:div w:id="1186553054">
      <w:bodyDiv w:val="1"/>
      <w:marLeft w:val="0"/>
      <w:marRight w:val="0"/>
      <w:marTop w:val="0"/>
      <w:marBottom w:val="0"/>
      <w:divBdr>
        <w:top w:val="none" w:sz="0" w:space="0" w:color="auto"/>
        <w:left w:val="none" w:sz="0" w:space="0" w:color="auto"/>
        <w:bottom w:val="none" w:sz="0" w:space="0" w:color="auto"/>
        <w:right w:val="none" w:sz="0" w:space="0" w:color="auto"/>
      </w:divBdr>
    </w:div>
    <w:div w:id="1215432059">
      <w:bodyDiv w:val="1"/>
      <w:marLeft w:val="0"/>
      <w:marRight w:val="0"/>
      <w:marTop w:val="0"/>
      <w:marBottom w:val="0"/>
      <w:divBdr>
        <w:top w:val="none" w:sz="0" w:space="0" w:color="auto"/>
        <w:left w:val="none" w:sz="0" w:space="0" w:color="auto"/>
        <w:bottom w:val="none" w:sz="0" w:space="0" w:color="auto"/>
        <w:right w:val="none" w:sz="0" w:space="0" w:color="auto"/>
      </w:divBdr>
    </w:div>
    <w:div w:id="1244870753">
      <w:bodyDiv w:val="1"/>
      <w:marLeft w:val="0"/>
      <w:marRight w:val="0"/>
      <w:marTop w:val="0"/>
      <w:marBottom w:val="0"/>
      <w:divBdr>
        <w:top w:val="none" w:sz="0" w:space="0" w:color="auto"/>
        <w:left w:val="none" w:sz="0" w:space="0" w:color="auto"/>
        <w:bottom w:val="none" w:sz="0" w:space="0" w:color="auto"/>
        <w:right w:val="none" w:sz="0" w:space="0" w:color="auto"/>
      </w:divBdr>
    </w:div>
    <w:div w:id="1280648345">
      <w:bodyDiv w:val="1"/>
      <w:marLeft w:val="0"/>
      <w:marRight w:val="0"/>
      <w:marTop w:val="0"/>
      <w:marBottom w:val="0"/>
      <w:divBdr>
        <w:top w:val="none" w:sz="0" w:space="0" w:color="auto"/>
        <w:left w:val="none" w:sz="0" w:space="0" w:color="auto"/>
        <w:bottom w:val="none" w:sz="0" w:space="0" w:color="auto"/>
        <w:right w:val="none" w:sz="0" w:space="0" w:color="auto"/>
      </w:divBdr>
    </w:div>
    <w:div w:id="1280800778">
      <w:bodyDiv w:val="1"/>
      <w:marLeft w:val="0"/>
      <w:marRight w:val="0"/>
      <w:marTop w:val="0"/>
      <w:marBottom w:val="0"/>
      <w:divBdr>
        <w:top w:val="none" w:sz="0" w:space="0" w:color="auto"/>
        <w:left w:val="none" w:sz="0" w:space="0" w:color="auto"/>
        <w:bottom w:val="none" w:sz="0" w:space="0" w:color="auto"/>
        <w:right w:val="none" w:sz="0" w:space="0" w:color="auto"/>
      </w:divBdr>
    </w:div>
    <w:div w:id="1315835457">
      <w:bodyDiv w:val="1"/>
      <w:marLeft w:val="0"/>
      <w:marRight w:val="0"/>
      <w:marTop w:val="0"/>
      <w:marBottom w:val="0"/>
      <w:divBdr>
        <w:top w:val="none" w:sz="0" w:space="0" w:color="auto"/>
        <w:left w:val="none" w:sz="0" w:space="0" w:color="auto"/>
        <w:bottom w:val="none" w:sz="0" w:space="0" w:color="auto"/>
        <w:right w:val="none" w:sz="0" w:space="0" w:color="auto"/>
      </w:divBdr>
    </w:div>
    <w:div w:id="1350716528">
      <w:bodyDiv w:val="1"/>
      <w:marLeft w:val="0"/>
      <w:marRight w:val="0"/>
      <w:marTop w:val="0"/>
      <w:marBottom w:val="0"/>
      <w:divBdr>
        <w:top w:val="none" w:sz="0" w:space="0" w:color="auto"/>
        <w:left w:val="none" w:sz="0" w:space="0" w:color="auto"/>
        <w:bottom w:val="none" w:sz="0" w:space="0" w:color="auto"/>
        <w:right w:val="none" w:sz="0" w:space="0" w:color="auto"/>
      </w:divBdr>
      <w:divsChild>
        <w:div w:id="476920243">
          <w:marLeft w:val="0"/>
          <w:marRight w:val="0"/>
          <w:marTop w:val="0"/>
          <w:marBottom w:val="0"/>
          <w:divBdr>
            <w:top w:val="none" w:sz="0" w:space="0" w:color="auto"/>
            <w:left w:val="none" w:sz="0" w:space="0" w:color="auto"/>
            <w:bottom w:val="none" w:sz="0" w:space="0" w:color="auto"/>
            <w:right w:val="none" w:sz="0" w:space="0" w:color="auto"/>
          </w:divBdr>
        </w:div>
        <w:div w:id="1220902412">
          <w:marLeft w:val="0"/>
          <w:marRight w:val="0"/>
          <w:marTop w:val="0"/>
          <w:marBottom w:val="0"/>
          <w:divBdr>
            <w:top w:val="none" w:sz="0" w:space="0" w:color="auto"/>
            <w:left w:val="none" w:sz="0" w:space="0" w:color="auto"/>
            <w:bottom w:val="none" w:sz="0" w:space="0" w:color="auto"/>
            <w:right w:val="none" w:sz="0" w:space="0" w:color="auto"/>
          </w:divBdr>
        </w:div>
        <w:div w:id="1612780535">
          <w:marLeft w:val="0"/>
          <w:marRight w:val="0"/>
          <w:marTop w:val="0"/>
          <w:marBottom w:val="0"/>
          <w:divBdr>
            <w:top w:val="none" w:sz="0" w:space="0" w:color="auto"/>
            <w:left w:val="none" w:sz="0" w:space="0" w:color="auto"/>
            <w:bottom w:val="none" w:sz="0" w:space="0" w:color="auto"/>
            <w:right w:val="none" w:sz="0" w:space="0" w:color="auto"/>
          </w:divBdr>
        </w:div>
        <w:div w:id="1952785650">
          <w:marLeft w:val="0"/>
          <w:marRight w:val="0"/>
          <w:marTop w:val="0"/>
          <w:marBottom w:val="0"/>
          <w:divBdr>
            <w:top w:val="none" w:sz="0" w:space="0" w:color="auto"/>
            <w:left w:val="none" w:sz="0" w:space="0" w:color="auto"/>
            <w:bottom w:val="none" w:sz="0" w:space="0" w:color="auto"/>
            <w:right w:val="none" w:sz="0" w:space="0" w:color="auto"/>
          </w:divBdr>
        </w:div>
      </w:divsChild>
    </w:div>
    <w:div w:id="1366247060">
      <w:bodyDiv w:val="1"/>
      <w:marLeft w:val="0"/>
      <w:marRight w:val="0"/>
      <w:marTop w:val="0"/>
      <w:marBottom w:val="0"/>
      <w:divBdr>
        <w:top w:val="none" w:sz="0" w:space="0" w:color="auto"/>
        <w:left w:val="none" w:sz="0" w:space="0" w:color="auto"/>
        <w:bottom w:val="none" w:sz="0" w:space="0" w:color="auto"/>
        <w:right w:val="none" w:sz="0" w:space="0" w:color="auto"/>
      </w:divBdr>
    </w:div>
    <w:div w:id="1464541608">
      <w:bodyDiv w:val="1"/>
      <w:marLeft w:val="0"/>
      <w:marRight w:val="0"/>
      <w:marTop w:val="0"/>
      <w:marBottom w:val="0"/>
      <w:divBdr>
        <w:top w:val="none" w:sz="0" w:space="0" w:color="auto"/>
        <w:left w:val="none" w:sz="0" w:space="0" w:color="auto"/>
        <w:bottom w:val="none" w:sz="0" w:space="0" w:color="auto"/>
        <w:right w:val="none" w:sz="0" w:space="0" w:color="auto"/>
      </w:divBdr>
      <w:divsChild>
        <w:div w:id="72163709">
          <w:marLeft w:val="0"/>
          <w:marRight w:val="0"/>
          <w:marTop w:val="0"/>
          <w:marBottom w:val="0"/>
          <w:divBdr>
            <w:top w:val="none" w:sz="0" w:space="0" w:color="auto"/>
            <w:left w:val="none" w:sz="0" w:space="0" w:color="auto"/>
            <w:bottom w:val="none" w:sz="0" w:space="0" w:color="auto"/>
            <w:right w:val="none" w:sz="0" w:space="0" w:color="auto"/>
          </w:divBdr>
        </w:div>
        <w:div w:id="259149183">
          <w:marLeft w:val="0"/>
          <w:marRight w:val="0"/>
          <w:marTop w:val="0"/>
          <w:marBottom w:val="0"/>
          <w:divBdr>
            <w:top w:val="none" w:sz="0" w:space="0" w:color="auto"/>
            <w:left w:val="none" w:sz="0" w:space="0" w:color="auto"/>
            <w:bottom w:val="none" w:sz="0" w:space="0" w:color="auto"/>
            <w:right w:val="none" w:sz="0" w:space="0" w:color="auto"/>
          </w:divBdr>
        </w:div>
        <w:div w:id="864177273">
          <w:marLeft w:val="0"/>
          <w:marRight w:val="0"/>
          <w:marTop w:val="0"/>
          <w:marBottom w:val="0"/>
          <w:divBdr>
            <w:top w:val="none" w:sz="0" w:space="0" w:color="auto"/>
            <w:left w:val="none" w:sz="0" w:space="0" w:color="auto"/>
            <w:bottom w:val="none" w:sz="0" w:space="0" w:color="auto"/>
            <w:right w:val="none" w:sz="0" w:space="0" w:color="auto"/>
          </w:divBdr>
        </w:div>
        <w:div w:id="1078555876">
          <w:marLeft w:val="0"/>
          <w:marRight w:val="0"/>
          <w:marTop w:val="0"/>
          <w:marBottom w:val="0"/>
          <w:divBdr>
            <w:top w:val="none" w:sz="0" w:space="0" w:color="auto"/>
            <w:left w:val="none" w:sz="0" w:space="0" w:color="auto"/>
            <w:bottom w:val="none" w:sz="0" w:space="0" w:color="auto"/>
            <w:right w:val="none" w:sz="0" w:space="0" w:color="auto"/>
          </w:divBdr>
        </w:div>
        <w:div w:id="1143739425">
          <w:marLeft w:val="0"/>
          <w:marRight w:val="0"/>
          <w:marTop w:val="0"/>
          <w:marBottom w:val="0"/>
          <w:divBdr>
            <w:top w:val="none" w:sz="0" w:space="0" w:color="auto"/>
            <w:left w:val="none" w:sz="0" w:space="0" w:color="auto"/>
            <w:bottom w:val="none" w:sz="0" w:space="0" w:color="auto"/>
            <w:right w:val="none" w:sz="0" w:space="0" w:color="auto"/>
          </w:divBdr>
        </w:div>
        <w:div w:id="1189753889">
          <w:marLeft w:val="0"/>
          <w:marRight w:val="0"/>
          <w:marTop w:val="0"/>
          <w:marBottom w:val="0"/>
          <w:divBdr>
            <w:top w:val="none" w:sz="0" w:space="0" w:color="auto"/>
            <w:left w:val="none" w:sz="0" w:space="0" w:color="auto"/>
            <w:bottom w:val="none" w:sz="0" w:space="0" w:color="auto"/>
            <w:right w:val="none" w:sz="0" w:space="0" w:color="auto"/>
          </w:divBdr>
          <w:divsChild>
            <w:div w:id="594676779">
              <w:marLeft w:val="0"/>
              <w:marRight w:val="0"/>
              <w:marTop w:val="0"/>
              <w:marBottom w:val="0"/>
              <w:divBdr>
                <w:top w:val="none" w:sz="0" w:space="0" w:color="auto"/>
                <w:left w:val="none" w:sz="0" w:space="0" w:color="auto"/>
                <w:bottom w:val="none" w:sz="0" w:space="0" w:color="auto"/>
                <w:right w:val="none" w:sz="0" w:space="0" w:color="auto"/>
              </w:divBdr>
            </w:div>
            <w:div w:id="781612236">
              <w:marLeft w:val="0"/>
              <w:marRight w:val="0"/>
              <w:marTop w:val="0"/>
              <w:marBottom w:val="0"/>
              <w:divBdr>
                <w:top w:val="none" w:sz="0" w:space="0" w:color="auto"/>
                <w:left w:val="none" w:sz="0" w:space="0" w:color="auto"/>
                <w:bottom w:val="none" w:sz="0" w:space="0" w:color="auto"/>
                <w:right w:val="none" w:sz="0" w:space="0" w:color="auto"/>
              </w:divBdr>
            </w:div>
          </w:divsChild>
        </w:div>
        <w:div w:id="1313605709">
          <w:marLeft w:val="0"/>
          <w:marRight w:val="0"/>
          <w:marTop w:val="0"/>
          <w:marBottom w:val="0"/>
          <w:divBdr>
            <w:top w:val="none" w:sz="0" w:space="0" w:color="auto"/>
            <w:left w:val="none" w:sz="0" w:space="0" w:color="auto"/>
            <w:bottom w:val="none" w:sz="0" w:space="0" w:color="auto"/>
            <w:right w:val="none" w:sz="0" w:space="0" w:color="auto"/>
          </w:divBdr>
        </w:div>
        <w:div w:id="1367632508">
          <w:marLeft w:val="0"/>
          <w:marRight w:val="0"/>
          <w:marTop w:val="0"/>
          <w:marBottom w:val="0"/>
          <w:divBdr>
            <w:top w:val="none" w:sz="0" w:space="0" w:color="auto"/>
            <w:left w:val="none" w:sz="0" w:space="0" w:color="auto"/>
            <w:bottom w:val="none" w:sz="0" w:space="0" w:color="auto"/>
            <w:right w:val="none" w:sz="0" w:space="0" w:color="auto"/>
          </w:divBdr>
        </w:div>
        <w:div w:id="1387803579">
          <w:marLeft w:val="0"/>
          <w:marRight w:val="0"/>
          <w:marTop w:val="0"/>
          <w:marBottom w:val="0"/>
          <w:divBdr>
            <w:top w:val="none" w:sz="0" w:space="0" w:color="auto"/>
            <w:left w:val="none" w:sz="0" w:space="0" w:color="auto"/>
            <w:bottom w:val="none" w:sz="0" w:space="0" w:color="auto"/>
            <w:right w:val="none" w:sz="0" w:space="0" w:color="auto"/>
          </w:divBdr>
          <w:divsChild>
            <w:div w:id="348146672">
              <w:marLeft w:val="0"/>
              <w:marRight w:val="0"/>
              <w:marTop w:val="0"/>
              <w:marBottom w:val="0"/>
              <w:divBdr>
                <w:top w:val="none" w:sz="0" w:space="0" w:color="auto"/>
                <w:left w:val="none" w:sz="0" w:space="0" w:color="auto"/>
                <w:bottom w:val="none" w:sz="0" w:space="0" w:color="auto"/>
                <w:right w:val="none" w:sz="0" w:space="0" w:color="auto"/>
              </w:divBdr>
            </w:div>
            <w:div w:id="1216086943">
              <w:marLeft w:val="0"/>
              <w:marRight w:val="0"/>
              <w:marTop w:val="0"/>
              <w:marBottom w:val="0"/>
              <w:divBdr>
                <w:top w:val="none" w:sz="0" w:space="0" w:color="auto"/>
                <w:left w:val="none" w:sz="0" w:space="0" w:color="auto"/>
                <w:bottom w:val="none" w:sz="0" w:space="0" w:color="auto"/>
                <w:right w:val="none" w:sz="0" w:space="0" w:color="auto"/>
              </w:divBdr>
            </w:div>
            <w:div w:id="2054302338">
              <w:marLeft w:val="0"/>
              <w:marRight w:val="0"/>
              <w:marTop w:val="0"/>
              <w:marBottom w:val="0"/>
              <w:divBdr>
                <w:top w:val="none" w:sz="0" w:space="0" w:color="auto"/>
                <w:left w:val="none" w:sz="0" w:space="0" w:color="auto"/>
                <w:bottom w:val="none" w:sz="0" w:space="0" w:color="auto"/>
                <w:right w:val="none" w:sz="0" w:space="0" w:color="auto"/>
              </w:divBdr>
            </w:div>
          </w:divsChild>
        </w:div>
        <w:div w:id="1414663280">
          <w:marLeft w:val="0"/>
          <w:marRight w:val="0"/>
          <w:marTop w:val="0"/>
          <w:marBottom w:val="0"/>
          <w:divBdr>
            <w:top w:val="none" w:sz="0" w:space="0" w:color="auto"/>
            <w:left w:val="none" w:sz="0" w:space="0" w:color="auto"/>
            <w:bottom w:val="none" w:sz="0" w:space="0" w:color="auto"/>
            <w:right w:val="none" w:sz="0" w:space="0" w:color="auto"/>
          </w:divBdr>
          <w:divsChild>
            <w:div w:id="8336260">
              <w:marLeft w:val="0"/>
              <w:marRight w:val="0"/>
              <w:marTop w:val="0"/>
              <w:marBottom w:val="0"/>
              <w:divBdr>
                <w:top w:val="none" w:sz="0" w:space="0" w:color="auto"/>
                <w:left w:val="none" w:sz="0" w:space="0" w:color="auto"/>
                <w:bottom w:val="none" w:sz="0" w:space="0" w:color="auto"/>
                <w:right w:val="none" w:sz="0" w:space="0" w:color="auto"/>
              </w:divBdr>
            </w:div>
            <w:div w:id="536813494">
              <w:marLeft w:val="0"/>
              <w:marRight w:val="0"/>
              <w:marTop w:val="0"/>
              <w:marBottom w:val="0"/>
              <w:divBdr>
                <w:top w:val="none" w:sz="0" w:space="0" w:color="auto"/>
                <w:left w:val="none" w:sz="0" w:space="0" w:color="auto"/>
                <w:bottom w:val="none" w:sz="0" w:space="0" w:color="auto"/>
                <w:right w:val="none" w:sz="0" w:space="0" w:color="auto"/>
              </w:divBdr>
            </w:div>
            <w:div w:id="627970923">
              <w:marLeft w:val="0"/>
              <w:marRight w:val="0"/>
              <w:marTop w:val="0"/>
              <w:marBottom w:val="0"/>
              <w:divBdr>
                <w:top w:val="none" w:sz="0" w:space="0" w:color="auto"/>
                <w:left w:val="none" w:sz="0" w:space="0" w:color="auto"/>
                <w:bottom w:val="none" w:sz="0" w:space="0" w:color="auto"/>
                <w:right w:val="none" w:sz="0" w:space="0" w:color="auto"/>
              </w:divBdr>
            </w:div>
            <w:div w:id="1086074484">
              <w:marLeft w:val="0"/>
              <w:marRight w:val="0"/>
              <w:marTop w:val="0"/>
              <w:marBottom w:val="0"/>
              <w:divBdr>
                <w:top w:val="none" w:sz="0" w:space="0" w:color="auto"/>
                <w:left w:val="none" w:sz="0" w:space="0" w:color="auto"/>
                <w:bottom w:val="none" w:sz="0" w:space="0" w:color="auto"/>
                <w:right w:val="none" w:sz="0" w:space="0" w:color="auto"/>
              </w:divBdr>
            </w:div>
          </w:divsChild>
        </w:div>
        <w:div w:id="1786580040">
          <w:marLeft w:val="0"/>
          <w:marRight w:val="0"/>
          <w:marTop w:val="0"/>
          <w:marBottom w:val="0"/>
          <w:divBdr>
            <w:top w:val="none" w:sz="0" w:space="0" w:color="auto"/>
            <w:left w:val="none" w:sz="0" w:space="0" w:color="auto"/>
            <w:bottom w:val="none" w:sz="0" w:space="0" w:color="auto"/>
            <w:right w:val="none" w:sz="0" w:space="0" w:color="auto"/>
          </w:divBdr>
        </w:div>
        <w:div w:id="1940722234">
          <w:marLeft w:val="0"/>
          <w:marRight w:val="0"/>
          <w:marTop w:val="0"/>
          <w:marBottom w:val="0"/>
          <w:divBdr>
            <w:top w:val="none" w:sz="0" w:space="0" w:color="auto"/>
            <w:left w:val="none" w:sz="0" w:space="0" w:color="auto"/>
            <w:bottom w:val="none" w:sz="0" w:space="0" w:color="auto"/>
            <w:right w:val="none" w:sz="0" w:space="0" w:color="auto"/>
          </w:divBdr>
        </w:div>
        <w:div w:id="1971327554">
          <w:marLeft w:val="0"/>
          <w:marRight w:val="0"/>
          <w:marTop w:val="0"/>
          <w:marBottom w:val="0"/>
          <w:divBdr>
            <w:top w:val="none" w:sz="0" w:space="0" w:color="auto"/>
            <w:left w:val="none" w:sz="0" w:space="0" w:color="auto"/>
            <w:bottom w:val="none" w:sz="0" w:space="0" w:color="auto"/>
            <w:right w:val="none" w:sz="0" w:space="0" w:color="auto"/>
          </w:divBdr>
        </w:div>
        <w:div w:id="2089767304">
          <w:marLeft w:val="0"/>
          <w:marRight w:val="0"/>
          <w:marTop w:val="0"/>
          <w:marBottom w:val="0"/>
          <w:divBdr>
            <w:top w:val="none" w:sz="0" w:space="0" w:color="auto"/>
            <w:left w:val="none" w:sz="0" w:space="0" w:color="auto"/>
            <w:bottom w:val="none" w:sz="0" w:space="0" w:color="auto"/>
            <w:right w:val="none" w:sz="0" w:space="0" w:color="auto"/>
          </w:divBdr>
        </w:div>
      </w:divsChild>
    </w:div>
    <w:div w:id="1589458516">
      <w:bodyDiv w:val="1"/>
      <w:marLeft w:val="0"/>
      <w:marRight w:val="0"/>
      <w:marTop w:val="0"/>
      <w:marBottom w:val="0"/>
      <w:divBdr>
        <w:top w:val="none" w:sz="0" w:space="0" w:color="auto"/>
        <w:left w:val="none" w:sz="0" w:space="0" w:color="auto"/>
        <w:bottom w:val="none" w:sz="0" w:space="0" w:color="auto"/>
        <w:right w:val="none" w:sz="0" w:space="0" w:color="auto"/>
      </w:divBdr>
    </w:div>
    <w:div w:id="1652707011">
      <w:bodyDiv w:val="1"/>
      <w:marLeft w:val="0"/>
      <w:marRight w:val="0"/>
      <w:marTop w:val="0"/>
      <w:marBottom w:val="0"/>
      <w:divBdr>
        <w:top w:val="none" w:sz="0" w:space="0" w:color="auto"/>
        <w:left w:val="none" w:sz="0" w:space="0" w:color="auto"/>
        <w:bottom w:val="none" w:sz="0" w:space="0" w:color="auto"/>
        <w:right w:val="none" w:sz="0" w:space="0" w:color="auto"/>
      </w:divBdr>
    </w:div>
    <w:div w:id="1831553961">
      <w:bodyDiv w:val="1"/>
      <w:marLeft w:val="0"/>
      <w:marRight w:val="0"/>
      <w:marTop w:val="0"/>
      <w:marBottom w:val="0"/>
      <w:divBdr>
        <w:top w:val="none" w:sz="0" w:space="0" w:color="auto"/>
        <w:left w:val="none" w:sz="0" w:space="0" w:color="auto"/>
        <w:bottom w:val="none" w:sz="0" w:space="0" w:color="auto"/>
        <w:right w:val="none" w:sz="0" w:space="0" w:color="auto"/>
      </w:divBdr>
    </w:div>
    <w:div w:id="1875848806">
      <w:bodyDiv w:val="1"/>
      <w:marLeft w:val="0"/>
      <w:marRight w:val="0"/>
      <w:marTop w:val="0"/>
      <w:marBottom w:val="0"/>
      <w:divBdr>
        <w:top w:val="none" w:sz="0" w:space="0" w:color="auto"/>
        <w:left w:val="none" w:sz="0" w:space="0" w:color="auto"/>
        <w:bottom w:val="none" w:sz="0" w:space="0" w:color="auto"/>
        <w:right w:val="none" w:sz="0" w:space="0" w:color="auto"/>
      </w:divBdr>
    </w:div>
    <w:div w:id="1886792273">
      <w:bodyDiv w:val="1"/>
      <w:marLeft w:val="0"/>
      <w:marRight w:val="0"/>
      <w:marTop w:val="0"/>
      <w:marBottom w:val="0"/>
      <w:divBdr>
        <w:top w:val="none" w:sz="0" w:space="0" w:color="auto"/>
        <w:left w:val="none" w:sz="0" w:space="0" w:color="auto"/>
        <w:bottom w:val="none" w:sz="0" w:space="0" w:color="auto"/>
        <w:right w:val="none" w:sz="0" w:space="0" w:color="auto"/>
      </w:divBdr>
    </w:div>
    <w:div w:id="1998222792">
      <w:bodyDiv w:val="1"/>
      <w:marLeft w:val="0"/>
      <w:marRight w:val="0"/>
      <w:marTop w:val="0"/>
      <w:marBottom w:val="0"/>
      <w:divBdr>
        <w:top w:val="none" w:sz="0" w:space="0" w:color="auto"/>
        <w:left w:val="none" w:sz="0" w:space="0" w:color="auto"/>
        <w:bottom w:val="none" w:sz="0" w:space="0" w:color="auto"/>
        <w:right w:val="none" w:sz="0" w:space="0" w:color="auto"/>
      </w:divBdr>
    </w:div>
    <w:div w:id="2024165141">
      <w:bodyDiv w:val="1"/>
      <w:marLeft w:val="0"/>
      <w:marRight w:val="0"/>
      <w:marTop w:val="0"/>
      <w:marBottom w:val="0"/>
      <w:divBdr>
        <w:top w:val="none" w:sz="0" w:space="0" w:color="auto"/>
        <w:left w:val="none" w:sz="0" w:space="0" w:color="auto"/>
        <w:bottom w:val="none" w:sz="0" w:space="0" w:color="auto"/>
        <w:right w:val="none" w:sz="0" w:space="0" w:color="auto"/>
      </w:divBdr>
    </w:div>
    <w:div w:id="2028484689">
      <w:bodyDiv w:val="1"/>
      <w:marLeft w:val="0"/>
      <w:marRight w:val="0"/>
      <w:marTop w:val="0"/>
      <w:marBottom w:val="0"/>
      <w:divBdr>
        <w:top w:val="none" w:sz="0" w:space="0" w:color="auto"/>
        <w:left w:val="none" w:sz="0" w:space="0" w:color="auto"/>
        <w:bottom w:val="none" w:sz="0" w:space="0" w:color="auto"/>
        <w:right w:val="none" w:sz="0" w:space="0" w:color="auto"/>
      </w:divBdr>
    </w:div>
    <w:div w:id="2090881769">
      <w:bodyDiv w:val="1"/>
      <w:marLeft w:val="0"/>
      <w:marRight w:val="0"/>
      <w:marTop w:val="0"/>
      <w:marBottom w:val="0"/>
      <w:divBdr>
        <w:top w:val="none" w:sz="0" w:space="0" w:color="auto"/>
        <w:left w:val="none" w:sz="0" w:space="0" w:color="auto"/>
        <w:bottom w:val="none" w:sz="0" w:space="0" w:color="auto"/>
        <w:right w:val="none" w:sz="0" w:space="0" w:color="auto"/>
      </w:divBdr>
    </w:div>
    <w:div w:id="2120640633">
      <w:bodyDiv w:val="1"/>
      <w:marLeft w:val="0"/>
      <w:marRight w:val="0"/>
      <w:marTop w:val="0"/>
      <w:marBottom w:val="0"/>
      <w:divBdr>
        <w:top w:val="none" w:sz="0" w:space="0" w:color="auto"/>
        <w:left w:val="none" w:sz="0" w:space="0" w:color="auto"/>
        <w:bottom w:val="none" w:sz="0" w:space="0" w:color="auto"/>
        <w:right w:val="none" w:sz="0" w:space="0" w:color="auto"/>
      </w:divBdr>
    </w:div>
    <w:div w:id="2132163504">
      <w:bodyDiv w:val="1"/>
      <w:marLeft w:val="0"/>
      <w:marRight w:val="0"/>
      <w:marTop w:val="0"/>
      <w:marBottom w:val="0"/>
      <w:divBdr>
        <w:top w:val="none" w:sz="0" w:space="0" w:color="auto"/>
        <w:left w:val="none" w:sz="0" w:space="0" w:color="auto"/>
        <w:bottom w:val="none" w:sz="0" w:space="0" w:color="auto"/>
        <w:right w:val="none" w:sz="0" w:space="0" w:color="auto"/>
      </w:divBdr>
    </w:div>
    <w:div w:id="213949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international-partnerships.ec.europa.eu/publications/meaningful-inclusion-youth-promising-future_en" TargetMode="External"/><Relationship Id="rId18" Type="http://schemas.openxmlformats.org/officeDocument/2006/relationships/hyperlink" Target="https://ec.europa.eu/info/policies/justice-and-fundamental-rights/combatting-discrimination/lesbian-gay-bi-trans-and-intersex-equality/lgbtiq-equality-strategy-2020-2025_en" TargetMode="External"/><Relationship Id="rId26" Type="http://schemas.openxmlformats.org/officeDocument/2006/relationships/hyperlink" Target="https://international-partnerships.ec.europa.eu/policies/youth/youth-sounding-board_en" TargetMode="External"/><Relationship Id="rId39" Type="http://schemas.openxmlformats.org/officeDocument/2006/relationships/hyperlink" Target="https://www.interregyouth.com/about/what-is-ivy/" TargetMode="External"/><Relationship Id="rId21" Type="http://schemas.openxmlformats.org/officeDocument/2006/relationships/hyperlink" Target="https://ec.europa.eu/echo/files/policies/sectoral/gender_age_marker_toolkit_fr.pdf" TargetMode="External"/><Relationship Id="rId34" Type="http://schemas.openxmlformats.org/officeDocument/2006/relationships/hyperlink" Target="https://www.eeas.europa.eu/eeas/renewed-partnership-southern-neighbourhood-new-agenda-mediterranean_en" TargetMode="External"/><Relationship Id="rId42" Type="http://schemas.openxmlformats.org/officeDocument/2006/relationships/hyperlink" Target="https://neighbourhood-enlargement.ec.europa.eu/enlargement-policy/enhanced-eu-engagement-western-balkans_en" TargetMode="External"/><Relationship Id="rId47" Type="http://schemas.openxmlformats.org/officeDocument/2006/relationships/hyperlink" Target="https://unesdoc.unesco.org/ark:/48223/pf0000380827" TargetMode="External"/><Relationship Id="rId50" Type="http://schemas.openxmlformats.org/officeDocument/2006/relationships/hyperlink" Target="https://eur-lex.europa.eu/legal-content/fr/ALL/?uri=CELEX%3A52018DC0304" TargetMode="External"/><Relationship Id="rId55" Type="http://schemas.openxmlformats.org/officeDocument/2006/relationships/hyperlink" Target="https://education.ec.europa.eu/fr/focus-topics/digital-education/action-plan" TargetMode="External"/><Relationship Id="rId63" Type="http://schemas.openxmlformats.org/officeDocument/2006/relationships/hyperlink" Target="https://www.erasmus-entrepreneurs.eu/index.php?lan=fr" TargetMode="External"/><Relationship Id="rId68" Type="http://schemas.openxmlformats.org/officeDocument/2006/relationships/hyperlink" Target="https://www.spotlightinitiative.org/fr" TargetMode="External"/><Relationship Id="rId7" Type="http://schemas.openxmlformats.org/officeDocument/2006/relationships/hyperlink" Target="https://data.consilium.europa.eu/doc/document/ST-10024-2022-INIT/fr/pdf" TargetMode="External"/><Relationship Id="rId71" Type="http://schemas.openxmlformats.org/officeDocument/2006/relationships/hyperlink" Target="https://ec.europa.eu/commission/presscorner/detail/fr/speech_22_5493" TargetMode="External"/><Relationship Id="rId2" Type="http://schemas.openxmlformats.org/officeDocument/2006/relationships/hyperlink" Target="https://www.decentjobsforyouth.org/campaign/COVID19-survey" TargetMode="External"/><Relationship Id="rId16" Type="http://schemas.openxmlformats.org/officeDocument/2006/relationships/hyperlink" Target="https://ec.europa.eu/international-partnerships/system/files/swd-2021-human-right-based-approach_en.pdf" TargetMode="External"/><Relationship Id="rId29" Type="http://schemas.openxmlformats.org/officeDocument/2006/relationships/hyperlink" Target="https://documents-dds-ny.un.org/doc/UNDOC/GEN/N22/587/26/PDF/N2258726.pdf?OpenElement" TargetMode="External"/><Relationship Id="rId1" Type="http://schemas.openxmlformats.org/officeDocument/2006/relationships/hyperlink" Target="https://www.un.org/development/desa/youth/publications/2020/01/wyr-2/" TargetMode="External"/><Relationship Id="rId6" Type="http://schemas.openxmlformats.org/officeDocument/2006/relationships/hyperlink" Target="https://eur-lex.europa.eu/legal-content/fr/TXT/?uri=CELEX%3A52021DC0142" TargetMode="External"/><Relationship Id="rId11" Type="http://schemas.openxmlformats.org/officeDocument/2006/relationships/hyperlink" Target="https://ec.europa.eu/info/strategy/priorities-2019-2024/new-push-european-democracy/conference-future-europe_fr" TargetMode="External"/><Relationship Id="rId24" Type="http://schemas.openxmlformats.org/officeDocument/2006/relationships/hyperlink" Target="https://europa.eu/capacity4dev/wbt-team-europe" TargetMode="External"/><Relationship Id="rId32" Type="http://schemas.openxmlformats.org/officeDocument/2006/relationships/hyperlink" Target="https://www.consilium.europa.eu/media/54411/final-declaration-fr.pdf" TargetMode="External"/><Relationship Id="rId37" Type="http://schemas.openxmlformats.org/officeDocument/2006/relationships/hyperlink" Target="https://ec.europa.eu/regional_policy/en/policy/cooperation/macro-regional-strategies/" TargetMode="External"/><Relationship Id="rId40" Type="http://schemas.openxmlformats.org/officeDocument/2006/relationships/hyperlink" Target="https://summitfordemocracyresources.eu/" TargetMode="External"/><Relationship Id="rId45" Type="http://schemas.openxmlformats.org/officeDocument/2006/relationships/hyperlink" Target="https://data.unicef.org/resources/child-labour-2020-global-estimates-trends-and-the-road-forward/" TargetMode="External"/><Relationship Id="rId53" Type="http://schemas.openxmlformats.org/officeDocument/2006/relationships/hyperlink" Target="https://www.ilo.org/global/about-the-ilo/newsroom/news/WCMS_845807/lang--fr/index.htm" TargetMode="External"/><Relationship Id="rId58" Type="http://schemas.openxmlformats.org/officeDocument/2006/relationships/hyperlink" Target="https://eur-lex.europa.eu/legal-content/FR/TXT/?uri=COM%3A2022%3A66%3AFIN" TargetMode="External"/><Relationship Id="rId66" Type="http://schemas.openxmlformats.org/officeDocument/2006/relationships/hyperlink" Target="https://eur-lex.europa.eu/legal-content/FR/TXT/?uri=COM:2022:212:FIN" TargetMode="External"/><Relationship Id="rId5" Type="http://schemas.openxmlformats.org/officeDocument/2006/relationships/hyperlink" Target="https://europa.eu/youth/strategy_fr" TargetMode="External"/><Relationship Id="rId15" Type="http://schemas.openxmlformats.org/officeDocument/2006/relationships/hyperlink" Target="https://international-partnerships.ec.europa.eu/policies/peace-and-governance/human-rights_en" TargetMode="External"/><Relationship Id="rId23" Type="http://schemas.openxmlformats.org/officeDocument/2006/relationships/hyperlink" Target="https://knowledge4policy.ec.europa.eu/publication/patchwork-mapping-international-data-youth_en" TargetMode="External"/><Relationship Id="rId28" Type="http://schemas.openxmlformats.org/officeDocument/2006/relationships/hyperlink" Target="https://www.un.org/fr/common-agenda" TargetMode="External"/><Relationship Id="rId36" Type="http://schemas.openxmlformats.org/officeDocument/2006/relationships/hyperlink" Target="https://www.eeas.europa.eu/eeas/joint-communication-%E2%80%9Cstrategic-partnership-gulf%E2%80%9D_en" TargetMode="External"/><Relationship Id="rId49" Type="http://schemas.openxmlformats.org/officeDocument/2006/relationships/hyperlink" Target="https://ec.europa.eu/info/strategy/priorities-2019-2024/stronger-europe-world/global-gateway_fr" TargetMode="External"/><Relationship Id="rId57" Type="http://schemas.openxmlformats.org/officeDocument/2006/relationships/hyperlink" Target="https://www.educationcannotwait.org/" TargetMode="External"/><Relationship Id="rId61" Type="http://schemas.openxmlformats.org/officeDocument/2006/relationships/hyperlink" Target="https://ec.europa.eu/social/main.jsp?catId=1079&amp;langId=fr" TargetMode="External"/><Relationship Id="rId10" Type="http://schemas.openxmlformats.org/officeDocument/2006/relationships/hyperlink" Target="https://eur-lex.europa.eu/legal-content/FR/TXT/?uri=CELEX:52020JC0017" TargetMode="External"/><Relationship Id="rId19" Type="http://schemas.openxmlformats.org/officeDocument/2006/relationships/hyperlink" Target="https://ec.europa.eu/info/sites/default/files/a_union_of_equality_eu_action_plan_against_racism_2020_-2025_fr.pdf" TargetMode="External"/><Relationship Id="rId31" Type="http://schemas.openxmlformats.org/officeDocument/2006/relationships/hyperlink" Target="https://international-partnerships.ec.europa.eu/policies/africa-eu-partnership_en" TargetMode="External"/><Relationship Id="rId44" Type="http://schemas.openxmlformats.org/officeDocument/2006/relationships/hyperlink" Target="https://data.consilium.europa.eu/doc/document/ST-8868-2020-INIT/fr/pdf" TargetMode="External"/><Relationship Id="rId52" Type="http://schemas.openxmlformats.org/officeDocument/2006/relationships/hyperlink" Target="https://eur-lex.europa.eu/legal-content/FR/TXT/PDF/?uri=CELEX:52022PC0453&amp;from=FR" TargetMode="External"/><Relationship Id="rId60" Type="http://schemas.openxmlformats.org/officeDocument/2006/relationships/hyperlink" Target="https://www.ilo.org/dyn/normlex/fr/f?p=NORMLEXPUB:12100:0::NO::P12100_ILO_CODE:C182" TargetMode="External"/><Relationship Id="rId65" Type="http://schemas.openxmlformats.org/officeDocument/2006/relationships/hyperlink" Target="https://digital-strategy.ec.europa.eu/en/policies/digital-principles" TargetMode="External"/><Relationship Id="rId4" Type="http://schemas.openxmlformats.org/officeDocument/2006/relationships/hyperlink" Target="https://europa.eu/youth/year-of-youth_fr" TargetMode="External"/><Relationship Id="rId9" Type="http://schemas.openxmlformats.org/officeDocument/2006/relationships/hyperlink" Target="https://ec.europa.eu/info/sites/default/files/social-summit-european-pillar-social-rights-booklet_fr.pdf" TargetMode="External"/><Relationship Id="rId14" Type="http://schemas.openxmlformats.org/officeDocument/2006/relationships/hyperlink" Target="https://www.unicef.org/fr/convention-droits-enfant/texte-convention" TargetMode="External"/><Relationship Id="rId22" Type="http://schemas.openxmlformats.org/officeDocument/2006/relationships/hyperlink" Target="https://knowledge4policy.ec.europa.eu/publication/patchwork-mapping-international-data-youth_en" TargetMode="External"/><Relationship Id="rId27" Type="http://schemas.openxmlformats.org/officeDocument/2006/relationships/hyperlink" Target="https://international-partnerships.ec.europa.eu/funding/funding-instruments/global-europe-neighbourhood-development-and-international-cooperation-instrument_en" TargetMode="External"/><Relationship Id="rId30" Type="http://schemas.openxmlformats.org/officeDocument/2006/relationships/hyperlink" Target="https://neighbourhood-enlargement.ec.europa.eu/countries_en" TargetMode="External"/><Relationship Id="rId35" Type="http://schemas.openxmlformats.org/officeDocument/2006/relationships/hyperlink" Target="https://ufmsecretariat.org/fr/youth-strategy/" TargetMode="External"/><Relationship Id="rId43" Type="http://schemas.openxmlformats.org/officeDocument/2006/relationships/hyperlink" Target="https://international-partnerships.ec.europa.eu/system/files/2022-01/mip-2021-c2021-6189-erasmus-annex_en.pdf" TargetMode="External"/><Relationship Id="rId48" Type="http://schemas.openxmlformats.org/officeDocument/2006/relationships/hyperlink" Target="https://data.unicef.org/resources/children-and-young-people-internet-access-at-home-during-covid19/" TargetMode="External"/><Relationship Id="rId56" Type="http://schemas.openxmlformats.org/officeDocument/2006/relationships/hyperlink" Target="https://www.globalpartnership.org/fr" TargetMode="External"/><Relationship Id="rId64" Type="http://schemas.openxmlformats.org/officeDocument/2006/relationships/hyperlink" Target="https://eur-lex.europa.eu/legal-content/FR/TXT/?uri=CELEX%3A52021DC0778" TargetMode="External"/><Relationship Id="rId69" Type="http://schemas.openxmlformats.org/officeDocument/2006/relationships/hyperlink" Target="https://home-affairs.ec.europa.eu/policies/migration-and-asylum/legal-migration-and-integration/talent-partnerships_en" TargetMode="External"/><Relationship Id="rId8" Type="http://schemas.openxmlformats.org/officeDocument/2006/relationships/hyperlink" Target="https://eur-lex.europa.eu/legal-content/FR/TXT/?uri=CELEX:52020JC0005" TargetMode="External"/><Relationship Id="rId51" Type="http://schemas.openxmlformats.org/officeDocument/2006/relationships/hyperlink" Target="https://www.un.org/fr/transforming-education-summit" TargetMode="External"/><Relationship Id="rId3" Type="http://schemas.openxmlformats.org/officeDocument/2006/relationships/hyperlink" Target="https://data.consilium.europa.eu/doc/document/ST-8629-2020-INIT/fr/pdf" TargetMode="External"/><Relationship Id="rId12" Type="http://schemas.openxmlformats.org/officeDocument/2006/relationships/hyperlink" Target="https://international-partnerships.ec.europa.eu/publications/meaningful-inclusion-youth-promising-future_en" TargetMode="External"/><Relationship Id="rId17" Type="http://schemas.openxmlformats.org/officeDocument/2006/relationships/hyperlink" Target="https://eige.europa.eu/thesaurus/terms/1263" TargetMode="External"/><Relationship Id="rId25" Type="http://schemas.openxmlformats.org/officeDocument/2006/relationships/hyperlink" Target="https://europa.eu/capacity4dev/policy-forum-development" TargetMode="External"/><Relationship Id="rId33" Type="http://schemas.openxmlformats.org/officeDocument/2006/relationships/hyperlink" Target="https://www.eeas.europa.eu/eeas/eastern-partnership_en" TargetMode="External"/><Relationship Id="rId38" Type="http://schemas.openxmlformats.org/officeDocument/2006/relationships/hyperlink" Target="https://ec.europa.eu/regional_policy/sources/docgener/brochure/youth_manifesto_interreg_fr.pdf" TargetMode="External"/><Relationship Id="rId46" Type="http://schemas.openxmlformats.org/officeDocument/2006/relationships/hyperlink" Target="https://www.ilo.org/wcmsp5/groups/public/---ed_norm/---ipec/documents/publication/wcms_854796.pdf" TargetMode="External"/><Relationship Id="rId59" Type="http://schemas.openxmlformats.org/officeDocument/2006/relationships/hyperlink" Target="https://eur-lex.europa.eu/legal-content/FR/TXT/?uri=CELEX%3A52022PC0071" TargetMode="External"/><Relationship Id="rId67" Type="http://schemas.openxmlformats.org/officeDocument/2006/relationships/hyperlink" Target="https://environment.ec.europa.eu/topics/nature-and-biodiversity/pollinator-park_en" TargetMode="External"/><Relationship Id="rId20" Type="http://schemas.openxmlformats.org/officeDocument/2006/relationships/hyperlink" Target="https://ec.europa.eu/social/main.jsp?catId=738&amp;langId=en&amp;pubId=8376&amp;furtherPubs=yes" TargetMode="External"/><Relationship Id="rId41" Type="http://schemas.openxmlformats.org/officeDocument/2006/relationships/hyperlink" Target="https://www.cam.ac.uk/system/files/youth_and_satisfaction_with_democracy.pdf" TargetMode="External"/><Relationship Id="rId54" Type="http://schemas.openxmlformats.org/officeDocument/2006/relationships/hyperlink" Target="https://esco.ec.europa.eu/en/escopedia/european-digital-competence-framework-citizens-digcomp" TargetMode="External"/><Relationship Id="rId62" Type="http://schemas.openxmlformats.org/officeDocument/2006/relationships/hyperlink" Target="https://www.etf.europa.eu/en" TargetMode="External"/><Relationship Id="rId70" Type="http://schemas.openxmlformats.org/officeDocument/2006/relationships/hyperlink" Target="https://www.cultureinexternalrelations.eu/2020/10/09/eu-policy-and-outreach-partnerships-p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44E46-E6BB-4A00-8B03-BC3240728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7882</Words>
  <Characters>43274</Characters>
  <Application>Microsoft Office Word</Application>
  <DocSecurity>0</DocSecurity>
  <Lines>772</Lines>
  <Paragraphs>258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50898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2022-09-30T18:18:00Z</cp:lastPrinted>
  <dcterms:created xsi:type="dcterms:W3CDTF">2022-10-06T15:48:00Z</dcterms:created>
  <dcterms:modified xsi:type="dcterms:W3CDTF">2022-10-10T13:32:00Z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2022-05-30T07:42:39Z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79077567-014c-46d3-884f-08e7dc3b8d6d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8.0, Build 20220128</vt:lpwstr>
  </property>
  <property fmtid="{D5CDD505-2E9C-101B-9397-08002B2CF9AE}" pid="15" name="Created using">
    <vt:lpwstr>LW 8.0.1, Build 20220429</vt:lpwstr>
  </property>
</Properties>
</file>