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BB11F" w14:textId="741D952C" w:rsidR="00C77D5D" w:rsidRPr="00811030" w:rsidRDefault="00504F3B" w:rsidP="00504F3B">
      <w:pPr>
        <w:pStyle w:val="Pagedecouverture"/>
        <w:rPr>
          <w:noProof/>
        </w:rPr>
      </w:pPr>
      <w:bookmarkStart w:id="0" w:name="LW_BM_COVERPAGE"/>
      <w:r>
        <w:rPr>
          <w:noProof/>
        </w:rPr>
        <w:pict w14:anchorId="73673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F4E779C-2AD6-4393-A0FF-2CA47B751517" style="width:455.25pt;height:365.25pt">
            <v:imagedata r:id="rId14" o:title=""/>
          </v:shape>
        </w:pict>
      </w:r>
    </w:p>
    <w:bookmarkEnd w:id="0"/>
    <w:p w14:paraId="5396D0AC" w14:textId="77777777" w:rsidR="00C77D5D" w:rsidRPr="00811030" w:rsidRDefault="00C77D5D" w:rsidP="00C77D5D">
      <w:pPr>
        <w:rPr>
          <w:noProof/>
        </w:rPr>
        <w:sectPr w:rsidR="00C77D5D" w:rsidRPr="00811030" w:rsidSect="00504F3B">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14:paraId="5BD02B3A" w14:textId="77777777" w:rsidR="0049690A" w:rsidRPr="00811030" w:rsidRDefault="00077C55" w:rsidP="002D6F2F">
      <w:pPr>
        <w:pStyle w:val="Heading1"/>
        <w:rPr>
          <w:noProof/>
        </w:rPr>
      </w:pPr>
      <w:bookmarkStart w:id="1" w:name="_Toc110232902"/>
      <w:bookmarkStart w:id="2" w:name="_GoBack"/>
      <w:bookmarkEnd w:id="2"/>
      <w:r w:rsidRPr="00811030">
        <w:rPr>
          <w:noProof/>
        </w:rPr>
        <w:lastRenderedPageBreak/>
        <w:t>Introducere</w:t>
      </w:r>
      <w:bookmarkEnd w:id="1"/>
    </w:p>
    <w:p w14:paraId="5C173A9E" w14:textId="77777777" w:rsidR="000F165F" w:rsidRPr="00811030" w:rsidRDefault="000F165F" w:rsidP="005E5A31">
      <w:pPr>
        <w:pStyle w:val="Text1"/>
        <w:ind w:left="0"/>
        <w:rPr>
          <w:noProof/>
        </w:rPr>
      </w:pPr>
      <w:r w:rsidRPr="00811030">
        <w:rPr>
          <w:noProof/>
        </w:rPr>
        <w:t>Oceanele și mările noastre acoperă 70 % din suprafața planetei și peste 65 % din teritoriul UE. Ecosistemele marine sănătoase sunt esențiale pentru viața pe Pământ și joacă un rol-cheie pentru bunăstarea planetei. Ele reprezintă una dintre cele mai mari surse de biodiversitate și alimente, reglează clima și reprezintă un important absorbant de carbon (</w:t>
      </w:r>
      <w:r w:rsidRPr="00811030">
        <w:rPr>
          <w:rStyle w:val="FootnoteReference"/>
          <w:noProof/>
        </w:rPr>
        <w:footnoteReference w:id="2"/>
      </w:r>
      <w:r w:rsidRPr="00811030">
        <w:rPr>
          <w:noProof/>
        </w:rPr>
        <w:t>). La fel de important este faptul că acestea aduc beneficii substanțiale de sănătate, sociale și economice pentru comunitățile costiere.</w:t>
      </w:r>
    </w:p>
    <w:p w14:paraId="0230A47B" w14:textId="77777777" w:rsidR="0085126B" w:rsidRPr="00811030" w:rsidRDefault="00BF04B3" w:rsidP="00FB619E">
      <w:pPr>
        <w:pStyle w:val="Text1"/>
        <w:ind w:left="0"/>
        <w:rPr>
          <w:noProof/>
        </w:rPr>
      </w:pPr>
      <w:r w:rsidRPr="00811030">
        <w:rPr>
          <w:noProof/>
        </w:rPr>
        <w:t>Potrivit unui raport recent al Platformei interguvernamentale științifico-politice privind biodiversitatea și serviciile ecosistemice (</w:t>
      </w:r>
      <w:r w:rsidRPr="00811030">
        <w:rPr>
          <w:rStyle w:val="FootnoteReference"/>
          <w:noProof/>
        </w:rPr>
        <w:footnoteReference w:id="3"/>
      </w:r>
      <w:r w:rsidRPr="00811030">
        <w:rPr>
          <w:noProof/>
        </w:rPr>
        <w:t>), una din cinci persoane din întreaga lume depinde de speciile sălbatice pentru hrană și venituri, pescuitul fiind o sursă majoră de hrană provenită de la speciile sălbatice.</w:t>
      </w:r>
      <w:r w:rsidRPr="00811030">
        <w:rPr>
          <w:noProof/>
          <w:color w:val="FF0000"/>
        </w:rPr>
        <w:t xml:space="preserve"> </w:t>
      </w:r>
      <w:r w:rsidRPr="00811030">
        <w:rPr>
          <w:noProof/>
        </w:rPr>
        <w:t>Conservarea acestor resurse prin gestionarea lor sustenabilă este, așadar, mai importantă decât oricând pentru a atinge obiectivele de dezvoltare durabilă ale ONU.</w:t>
      </w:r>
    </w:p>
    <w:p w14:paraId="1F22B76F" w14:textId="77777777" w:rsidR="0046224B" w:rsidRPr="00811030" w:rsidRDefault="00F77DC8" w:rsidP="00FB619E">
      <w:pPr>
        <w:pStyle w:val="Text1"/>
        <w:ind w:left="0"/>
        <w:rPr>
          <w:noProof/>
        </w:rPr>
      </w:pPr>
      <w:r w:rsidRPr="00811030">
        <w:rPr>
          <w:noProof/>
        </w:rPr>
        <w:t>Peștele gestionat și capturat în mod sustenabil este o sursă de proteine de înaltă calitate și la prețuri accesibile, cu o amprentă de carbon relativ scăzută (</w:t>
      </w:r>
      <w:r w:rsidRPr="00811030">
        <w:rPr>
          <w:rStyle w:val="FootnoteReference"/>
          <w:noProof/>
        </w:rPr>
        <w:footnoteReference w:id="4"/>
      </w:r>
      <w:r w:rsidRPr="00811030">
        <w:rPr>
          <w:noProof/>
        </w:rPr>
        <w:t>). Peștele este esențial pentru securitatea alimentară a multor persoane și pentru menținerea bazei economice a comunităților de pescari. Asigurarea unui pescuit sustenabil și gestionarea sustenabilă a stocurilor de pește sunt, de asemenea, esențiale pentru protejarea biodiversității oceanelor și combaterea schimbărilor climatice.</w:t>
      </w:r>
    </w:p>
    <w:p w14:paraId="11E3F260" w14:textId="77777777" w:rsidR="003240C1" w:rsidRPr="00811030" w:rsidRDefault="00F832B6" w:rsidP="00BF6B0C">
      <w:pPr>
        <w:pStyle w:val="ListBullet"/>
        <w:numPr>
          <w:ilvl w:val="0"/>
          <w:numId w:val="0"/>
        </w:numPr>
        <w:rPr>
          <w:noProof/>
        </w:rPr>
      </w:pPr>
      <w:r w:rsidRPr="00811030">
        <w:rPr>
          <w:rStyle w:val="normaltextrun"/>
          <w:noProof/>
          <w:color w:val="000000"/>
          <w:bdr w:val="none" w:sz="0" w:space="0" w:color="auto" w:frame="1"/>
        </w:rPr>
        <w:t xml:space="preserve">În prezent, mediul marin, precum și </w:t>
      </w:r>
      <w:r w:rsidRPr="00811030">
        <w:rPr>
          <w:noProof/>
        </w:rPr>
        <w:t xml:space="preserve">pescarii și sectorul pescuitului se confruntă cu o serie de dificultăți. Pe lângă amenințările existențiale la adresa mediului marin pe care le reprezintă schimbările climatice și pierderea biodiversității </w:t>
      </w:r>
      <w:r w:rsidRPr="00811030">
        <w:rPr>
          <w:rStyle w:val="normaltextrun"/>
          <w:noProof/>
          <w:color w:val="000000"/>
          <w:bdr w:val="none" w:sz="0" w:space="0" w:color="auto" w:frame="1"/>
        </w:rPr>
        <w:t>din cauza presiunilor antropice multiple</w:t>
      </w:r>
      <w:r w:rsidRPr="00811030">
        <w:rPr>
          <w:noProof/>
        </w:rPr>
        <w:t>, sectorul s-a confruntat, de asemenea, cu o serie de provocări majore, generate de Brexit, de pandemia de COVID-19 și, cel mai recent, de repercusiunile agresiunii militare necruțătoare a Rusiei împotriva Ucrainei (</w:t>
      </w:r>
      <w:r w:rsidRPr="00811030">
        <w:rPr>
          <w:rStyle w:val="FootnoteReference"/>
          <w:noProof/>
        </w:rPr>
        <w:footnoteReference w:id="5"/>
      </w:r>
      <w:r w:rsidRPr="00811030">
        <w:rPr>
          <w:noProof/>
        </w:rPr>
        <w:t xml:space="preserve">). Aceste șocuri au declanșat perturbări masive ale pieței, deficite de materii prime esențiale, o creștere bruscă a prețurilor combustibilului și ale hranei pentru pești, pe lângă pericolul evident pe care îl reprezintă operațiunile militare și minele din Marea Neagră. </w:t>
      </w:r>
    </w:p>
    <w:p w14:paraId="70D5F735" w14:textId="77777777" w:rsidR="003240C1" w:rsidRPr="00811030" w:rsidRDefault="00044B73" w:rsidP="00782A21">
      <w:pPr>
        <w:pStyle w:val="ListBullet"/>
        <w:numPr>
          <w:ilvl w:val="0"/>
          <w:numId w:val="0"/>
        </w:numPr>
        <w:spacing w:after="120"/>
        <w:rPr>
          <w:noProof/>
        </w:rPr>
      </w:pPr>
      <w:r w:rsidRPr="00811030">
        <w:rPr>
          <w:noProof/>
        </w:rPr>
        <w:t>În paralel cu abordarea acestor provocări imediate, UE nu își poate permite să piardă din vedere necesitatea vitală de a proteja sustenabilitatea sistemelor sale alimentare. În conformitate cu strategiile UE privind biodiversitatea (</w:t>
      </w:r>
      <w:r w:rsidRPr="00811030">
        <w:rPr>
          <w:rStyle w:val="FootnoteReference"/>
          <w:noProof/>
          <w:szCs w:val="24"/>
        </w:rPr>
        <w:footnoteReference w:id="6"/>
      </w:r>
      <w:r w:rsidRPr="00811030">
        <w:rPr>
          <w:noProof/>
        </w:rPr>
        <w:t>), adaptarea la schimbările climatice (</w:t>
      </w:r>
      <w:r w:rsidRPr="00811030">
        <w:rPr>
          <w:rStyle w:val="FootnoteReference"/>
          <w:noProof/>
          <w:szCs w:val="24"/>
        </w:rPr>
        <w:footnoteReference w:id="7"/>
      </w:r>
      <w:r w:rsidRPr="00811030">
        <w:rPr>
          <w:noProof/>
        </w:rPr>
        <w:t>) și cu Strategia „De la fermă la consumator” (</w:t>
      </w:r>
      <w:r w:rsidRPr="00811030">
        <w:rPr>
          <w:rStyle w:val="FootnoteReference"/>
          <w:noProof/>
          <w:szCs w:val="24"/>
        </w:rPr>
        <w:footnoteReference w:id="8"/>
      </w:r>
      <w:r w:rsidRPr="00811030">
        <w:rPr>
          <w:noProof/>
        </w:rPr>
        <w:t>), UE trebuie să se asigure că riscurile care decurg din schimbările climatice și din declinul biodiversității nu pun în pericol disponibilitatea bunurilor și a serviciilor pe care ecosistemele marine sănătoase le oferă pescarilor, comunităților costiere și omenirii în general.</w:t>
      </w:r>
    </w:p>
    <w:p w14:paraId="5B799E25" w14:textId="7022E302" w:rsidR="00B746BF" w:rsidRPr="00811030" w:rsidRDefault="008C4867" w:rsidP="00FF3334">
      <w:pPr>
        <w:spacing w:after="160"/>
        <w:rPr>
          <w:noProof/>
        </w:rPr>
      </w:pPr>
      <w:r w:rsidRPr="00811030">
        <w:rPr>
          <w:noProof/>
        </w:rPr>
        <w:t>Sporirea rezilienței activităților de pescuit ale UE înseamnă, de asemenea, asigurarea faptului că acestea contribuie la protejarea și refacerea ecosistemelor marine de care depind. Un mediu marin sănătos, cu stocuri de pește sănătoase și o biodiversitate bogată, este singura modalitate prin care ne asigurăm că comunitățile noastre pescărești vor avea un viitor prosper pe termen mediu și lung. Ecosistemele marine sunt amenințate din ce în ce mai mult de schimbările climatice (</w:t>
      </w:r>
      <w:r w:rsidRPr="00811030">
        <w:rPr>
          <w:rStyle w:val="FootnoteReference"/>
          <w:noProof/>
        </w:rPr>
        <w:footnoteReference w:id="9"/>
      </w:r>
      <w:r w:rsidRPr="00811030">
        <w:rPr>
          <w:noProof/>
        </w:rPr>
        <w:t>) și de pescuitul nesustenabil sau ilegal, nedeclarat și nereglementat (</w:t>
      </w:r>
      <w:r w:rsidRPr="00811030">
        <w:rPr>
          <w:rStyle w:val="FootnoteReference"/>
          <w:noProof/>
        </w:rPr>
        <w:footnoteReference w:id="10"/>
      </w:r>
      <w:r w:rsidRPr="00811030">
        <w:rPr>
          <w:noProof/>
        </w:rPr>
        <w:t>). Alte presiuni (</w:t>
      </w:r>
      <w:r w:rsidRPr="00811030">
        <w:rPr>
          <w:rStyle w:val="FootnoteReference"/>
          <w:noProof/>
        </w:rPr>
        <w:footnoteReference w:id="11"/>
      </w:r>
      <w:r w:rsidRPr="00811030">
        <w:rPr>
          <w:noProof/>
        </w:rPr>
        <w:t>) sunt legate, de asemenea, de activitățile antropogene, cum ar fi transportul maritim, producția de energie, turismul, agricultura și industria. Prin urmare, este important să se abordeze în paralel și aceste alte presiuni asupra ecosistemelor marine și asupra sustenabilității stocurilor de pește, inclusiv diferitele forme de poluare, indiferent dacă este cauzată de contaminanți, de practicile agricole, de materialele plastice sau de zgomot. UE depune eforturi pentru a combate poluarea marină printr-o serie de inițiative legislative și de politică în cadrul mai larg al planului de acțiune privind reducerea la zero a poluării (</w:t>
      </w:r>
      <w:r w:rsidRPr="00811030">
        <w:rPr>
          <w:rStyle w:val="FootnoteReference"/>
          <w:noProof/>
        </w:rPr>
        <w:footnoteReference w:id="12"/>
      </w:r>
      <w:r w:rsidRPr="00811030">
        <w:rPr>
          <w:noProof/>
        </w:rPr>
        <w:t xml:space="preserve">). Printre acestea se numără stabilirea unor limite pentru deșeurile marine, zgomotul subacvatic, </w:t>
      </w:r>
      <w:r w:rsidR="00811030" w:rsidRPr="00811030">
        <w:rPr>
          <w:noProof/>
        </w:rPr>
        <w:t>nutrienţii</w:t>
      </w:r>
      <w:r w:rsidRPr="00811030">
        <w:rPr>
          <w:noProof/>
        </w:rPr>
        <w:t xml:space="preserve"> și contaminanții în temeiul Directivei-cadru „Strategia pentru mediul marin” și punerea în aplicare a unor măsuri pentru realizarea acestora. Inițiativele legislative includ, de asemenea, stabilirea unei serii de obiective de reducere la zero a poluării (</w:t>
      </w:r>
      <w:r w:rsidRPr="00811030">
        <w:rPr>
          <w:rStyle w:val="FootnoteReference"/>
          <w:noProof/>
        </w:rPr>
        <w:footnoteReference w:id="13"/>
      </w:r>
      <w:r w:rsidRPr="00811030">
        <w:rPr>
          <w:noProof/>
        </w:rPr>
        <w:t>) și luarea de măsuri în beneficiul mediului marin. Normele UE privind instalațiile portuare de preluare stimulează, de asemenea, descărcarea în porturi a deșeurilor pescuite în mod pasiv (</w:t>
      </w:r>
      <w:r w:rsidRPr="00811030">
        <w:rPr>
          <w:rStyle w:val="FootnoteReference"/>
          <w:noProof/>
        </w:rPr>
        <w:footnoteReference w:id="14"/>
      </w:r>
      <w:r w:rsidRPr="00811030">
        <w:rPr>
          <w:noProof/>
        </w:rPr>
        <w:t>).</w:t>
      </w:r>
      <w:r w:rsidRPr="00811030">
        <w:rPr>
          <w:rStyle w:val="eop"/>
          <w:noProof/>
          <w:color w:val="333333"/>
          <w:shd w:val="clear" w:color="auto" w:fill="FFFFFF"/>
        </w:rPr>
        <w:t xml:space="preserve"> </w:t>
      </w:r>
    </w:p>
    <w:p w14:paraId="63B4CEE0" w14:textId="77777777" w:rsidR="00E6730A" w:rsidRPr="00811030" w:rsidRDefault="00033F57" w:rsidP="00E6730A">
      <w:pPr>
        <w:pStyle w:val="Text1"/>
        <w:ind w:left="0"/>
        <w:rPr>
          <w:noProof/>
        </w:rPr>
      </w:pPr>
      <w:r w:rsidRPr="00811030">
        <w:rPr>
          <w:noProof/>
        </w:rPr>
        <w:t>Există o nevoie urgentă de intensificare a acțiunilor la nivelul UE pentru a inversa declinul ecosistemelor marine prin combaterea tuturor presiunilor. Astfel cum s-a subliniat în prezentul plan de acțiune, printre acestea trebuie să se numere acțiuni menite să facă gestionarea pescuitului mai sustenabilă și mai modernă, pentru a proteja și a reface ecosistemele marine, astfel încât acestea să atingă o bună stare ecologică (</w:t>
      </w:r>
      <w:r w:rsidRPr="00811030">
        <w:rPr>
          <w:rStyle w:val="FootnoteReference"/>
          <w:noProof/>
        </w:rPr>
        <w:footnoteReference w:id="15"/>
      </w:r>
      <w:r w:rsidRPr="00811030">
        <w:rPr>
          <w:noProof/>
        </w:rPr>
        <w:t>), precum și pentru a încuraja și a inspira lumea să urmeze acest exemplu (</w:t>
      </w:r>
      <w:r w:rsidRPr="00811030">
        <w:rPr>
          <w:rStyle w:val="FootnoteReference"/>
          <w:noProof/>
        </w:rPr>
        <w:footnoteReference w:id="16"/>
      </w:r>
      <w:r w:rsidRPr="00811030">
        <w:rPr>
          <w:noProof/>
        </w:rPr>
        <w:t xml:space="preserve">). </w:t>
      </w:r>
    </w:p>
    <w:p w14:paraId="2A71549F" w14:textId="77777777" w:rsidR="0065502D" w:rsidRPr="00811030" w:rsidRDefault="0065502D" w:rsidP="003971FB">
      <w:pPr>
        <w:pStyle w:val="Text1"/>
        <w:ind w:left="0"/>
        <w:rPr>
          <w:noProof/>
        </w:rPr>
      </w:pPr>
      <w:r w:rsidRPr="00811030">
        <w:rPr>
          <w:noProof/>
        </w:rPr>
        <w:t>Acest plan de acțiune face parte din eforturile Comisiei de a realiza o punere în aplicare mai coerentă a politicii de mediu a UE și a politicii comune în domeniul pescuitului cu cei trei piloni de sustenabilitate ai acesteia – ecologică, economică și socială. Planul de acțiune oferă o strategie orientată spre viitor cu privire la modul în care se poate aplica mai eficient abordarea ecosistemică la gestionarea pescuitului și completează Comunicarea privind funcționarea politicii comune în domeniul pescuitului (</w:t>
      </w:r>
      <w:r w:rsidRPr="00811030">
        <w:rPr>
          <w:rStyle w:val="FootnoteReference"/>
          <w:noProof/>
        </w:rPr>
        <w:footnoteReference w:id="17"/>
      </w:r>
      <w:r w:rsidRPr="00811030">
        <w:rPr>
          <w:noProof/>
        </w:rPr>
        <w:t>) și Comunicarea privind tranziția energetică a sectorului pescuitului și acvaculturii din UE, denumită în continuare „inițiativa privind tranziția energetică” (</w:t>
      </w:r>
      <w:r w:rsidRPr="00811030">
        <w:rPr>
          <w:rStyle w:val="FootnoteReference"/>
          <w:noProof/>
        </w:rPr>
        <w:footnoteReference w:id="18"/>
      </w:r>
      <w:r w:rsidRPr="00811030">
        <w:rPr>
          <w:noProof/>
        </w:rPr>
        <w:t xml:space="preserve">). </w:t>
      </w:r>
    </w:p>
    <w:p w14:paraId="58C82B28" w14:textId="77777777" w:rsidR="00992BA7" w:rsidRPr="00811030" w:rsidRDefault="0065502D" w:rsidP="003971FB">
      <w:pPr>
        <w:pStyle w:val="Text1"/>
        <w:ind w:left="0"/>
        <w:rPr>
          <w:noProof/>
        </w:rPr>
      </w:pPr>
      <w:r w:rsidRPr="00811030">
        <w:rPr>
          <w:noProof/>
        </w:rPr>
        <w:t>Pornind de la angajamentul Strategiei UE privind biodiversitatea pentru 2030 de a proteja, în mod legal, 30 % din mările noastre, dintre care o treime ar trebui să fie strict protejate, planul de acțiune abordează deficiențele identificate în raportul special al Curții de Conturi Europene privind mediul marin (</w:t>
      </w:r>
      <w:r w:rsidRPr="00811030">
        <w:rPr>
          <w:rStyle w:val="FootnoteReference"/>
          <w:noProof/>
        </w:rPr>
        <w:footnoteReference w:id="19"/>
      </w:r>
      <w:r w:rsidRPr="00811030">
        <w:rPr>
          <w:noProof/>
        </w:rPr>
        <w:t>), concentrându-se îndeosebi asupra zonelor marine protejate (ZMP) (</w:t>
      </w:r>
      <w:r w:rsidRPr="00811030">
        <w:rPr>
          <w:rStyle w:val="FootnoteReference"/>
          <w:noProof/>
        </w:rPr>
        <w:footnoteReference w:id="20"/>
      </w:r>
      <w:r w:rsidRPr="00811030">
        <w:rPr>
          <w:noProof/>
        </w:rPr>
        <w:t>) și asupra modalităților în care gestionarea pescuitului poate contribui la protejarea și refacerea mai eficace a biodiversității lor marine, contribuind astfel la atingerea obiectivelor propunerii de regulament privind refacerea naturii (</w:t>
      </w:r>
      <w:r w:rsidRPr="00811030">
        <w:rPr>
          <w:rStyle w:val="FootnoteReference"/>
          <w:noProof/>
        </w:rPr>
        <w:footnoteReference w:id="21"/>
      </w:r>
      <w:r w:rsidRPr="00811030">
        <w:rPr>
          <w:noProof/>
        </w:rPr>
        <w:t>).</w:t>
      </w:r>
    </w:p>
    <w:p w14:paraId="122C7DBE" w14:textId="77777777" w:rsidR="00016457" w:rsidRPr="00811030" w:rsidRDefault="00044B73" w:rsidP="003971FB">
      <w:pPr>
        <w:spacing w:after="200"/>
        <w:rPr>
          <w:noProof/>
        </w:rPr>
      </w:pPr>
      <w:r w:rsidRPr="00811030">
        <w:rPr>
          <w:noProof/>
        </w:rPr>
        <w:t>Planul de acțiune se bazează pe contribuțiile părților interesate și ale cetățenilor în cursul consultării ample (</w:t>
      </w:r>
      <w:r w:rsidRPr="00811030">
        <w:rPr>
          <w:rStyle w:val="FootnoteReference"/>
          <w:noProof/>
        </w:rPr>
        <w:footnoteReference w:id="22"/>
      </w:r>
      <w:r w:rsidRPr="00811030">
        <w:rPr>
          <w:noProof/>
        </w:rPr>
        <w:t xml:space="preserve">). </w:t>
      </w:r>
    </w:p>
    <w:p w14:paraId="4FE09E31" w14:textId="77777777" w:rsidR="00044B73" w:rsidRPr="00811030" w:rsidRDefault="00044B73" w:rsidP="003971FB">
      <w:pPr>
        <w:spacing w:after="200"/>
        <w:rPr>
          <w:noProof/>
        </w:rPr>
      </w:pPr>
      <w:r w:rsidRPr="00811030">
        <w:rPr>
          <w:noProof/>
        </w:rPr>
        <w:t>În urma acordului istoric privind un nou cadru global pentru biodiversitate la care s-a ajuns la Montreal în cadrul celei de a 15-a Conferințe a Organizației Națiunilor Unite privind biodiversitatea a părților la Convenția privind diversitatea biologică (CBD COP15) și în procesul de negociere a unui nou acord obligatoriu din punct de vedere juridic privind protecția mării libere și stoparea poluării cu materiale plastice, prezentul plan de acțiune va consolida poziția de lider a UE la nivel mondial, demonstrând că UE își îndeplinește angajamentele. UE a impulsionat eforturile în direcția unui nou cadru global ambițios privind biodiversitatea, convenit în cadrul COP15. Prezentul plan de acțiune va contribui la îndeplinirea unora dintre angajamentele globale asumate, inclusiv a angajamentului de a proteja 30 % din zonele terestre și marine globale și de a reface 30 % din ecosistemele degradate.</w:t>
      </w:r>
    </w:p>
    <w:p w14:paraId="7721922B" w14:textId="77777777" w:rsidR="00F15957" w:rsidRPr="00811030" w:rsidRDefault="00B60DE0" w:rsidP="00F15957">
      <w:pPr>
        <w:spacing w:after="200"/>
        <w:rPr>
          <w:noProof/>
        </w:rPr>
      </w:pPr>
      <w:r w:rsidRPr="00811030">
        <w:rPr>
          <w:noProof/>
        </w:rPr>
        <w:t>În cele din urmă, obiectivele prezentului plan de acțiune sunt, de asemenea, în concordanță cu angajamentele UE prezentate în Comunicarea comună privind guvernanța internațională a oceanelor (</w:t>
      </w:r>
      <w:r w:rsidRPr="00811030">
        <w:rPr>
          <w:rStyle w:val="FootnoteReference"/>
          <w:noProof/>
        </w:rPr>
        <w:footnoteReference w:id="23"/>
      </w:r>
      <w:r w:rsidRPr="00811030">
        <w:rPr>
          <w:noProof/>
        </w:rPr>
        <w:t>) și cu dimensiunea externă a politicii comune în domeniul pescuitului (PCP).</w:t>
      </w:r>
    </w:p>
    <w:p w14:paraId="5DF169B0" w14:textId="77777777" w:rsidR="00077C55" w:rsidRPr="00811030" w:rsidRDefault="00911C4D" w:rsidP="00077C55">
      <w:pPr>
        <w:pStyle w:val="Heading1"/>
        <w:rPr>
          <w:noProof/>
        </w:rPr>
      </w:pPr>
      <w:bookmarkStart w:id="3" w:name="_Toc89265888"/>
      <w:bookmarkStart w:id="4" w:name="_Toc89265889"/>
      <w:bookmarkStart w:id="5" w:name="_Toc89265890"/>
      <w:bookmarkStart w:id="6" w:name="_Toc110232903"/>
      <w:bookmarkStart w:id="7" w:name="_Hlk110437199"/>
      <w:bookmarkEnd w:id="3"/>
      <w:bookmarkEnd w:id="4"/>
      <w:bookmarkEnd w:id="5"/>
      <w:r w:rsidRPr="00811030">
        <w:rPr>
          <w:noProof/>
        </w:rPr>
        <w:t>Creșterea sustenabilității</w:t>
      </w:r>
      <w:bookmarkEnd w:id="6"/>
      <w:r w:rsidRPr="00811030">
        <w:rPr>
          <w:noProof/>
        </w:rPr>
        <w:t xml:space="preserve"> practicilor de pescuit</w:t>
      </w:r>
    </w:p>
    <w:p w14:paraId="11707EB3" w14:textId="77777777" w:rsidR="006E7286" w:rsidRPr="00811030" w:rsidRDefault="00731366" w:rsidP="000C501E">
      <w:pPr>
        <w:pStyle w:val="Text2"/>
        <w:ind w:left="0"/>
        <w:rPr>
          <w:rStyle w:val="eop"/>
          <w:noProof/>
        </w:rPr>
      </w:pPr>
      <w:bookmarkStart w:id="8" w:name="_Toc89265892"/>
      <w:bookmarkStart w:id="9" w:name="_Toc89271648"/>
      <w:bookmarkEnd w:id="8"/>
      <w:bookmarkEnd w:id="9"/>
      <w:r w:rsidRPr="00811030">
        <w:rPr>
          <w:noProof/>
        </w:rPr>
        <w:t>În prezent, mediul marin se confruntă cu presiuni multiple, care trebuie combătute în mod coerent (</w:t>
      </w:r>
      <w:r w:rsidRPr="00811030">
        <w:rPr>
          <w:rStyle w:val="FootnoteReference"/>
          <w:noProof/>
        </w:rPr>
        <w:footnoteReference w:id="24"/>
      </w:r>
      <w:r w:rsidRPr="00811030">
        <w:rPr>
          <w:noProof/>
        </w:rPr>
        <w:t xml:space="preserve">). În conformitate cu obiectivele noului cadru global privind biodiversitatea și ale Strategiei UE privind biodiversitatea pentru 2030 de a proteja 30 % din zona maritimă a Europei, UE poate reduce o parte semnificativă a acestei presiuni prin crearea de noi zone marine protejate și prin gestionarea eficace a celor existente, precum și prin creșterea sustenabilității practicilor de pescuit, inclusiv prin utilizarea de unelte de pescuit cu impact redus. Zonele protejate gestionate în mod eficace </w:t>
      </w:r>
      <w:bookmarkStart w:id="10" w:name="_Hlk110350062"/>
      <w:r w:rsidRPr="00811030">
        <w:rPr>
          <w:noProof/>
        </w:rPr>
        <w:t>reduc la minimum capturile accidentale de specii sensibile (</w:t>
      </w:r>
      <w:r w:rsidRPr="00811030">
        <w:rPr>
          <w:rStyle w:val="FootnoteReference"/>
          <w:bCs/>
          <w:noProof/>
        </w:rPr>
        <w:footnoteReference w:id="25"/>
      </w:r>
      <w:r w:rsidRPr="00811030">
        <w:rPr>
          <w:noProof/>
        </w:rPr>
        <w:t>), protejează zonele de reproducere și de creștere a peștilor și puietul de pește și reduc impactul asupra habitatelor sensibile, în special asupra fundului mării.</w:t>
      </w:r>
      <w:bookmarkEnd w:id="10"/>
    </w:p>
    <w:p w14:paraId="23B952E0" w14:textId="77777777" w:rsidR="00DB30FF" w:rsidRPr="00811030" w:rsidRDefault="00DB30FF" w:rsidP="00DB30FF">
      <w:pPr>
        <w:pStyle w:val="Text2"/>
        <w:ind w:left="0"/>
        <w:rPr>
          <w:rStyle w:val="eop"/>
          <w:noProof/>
          <w:color w:val="000000" w:themeColor="text1"/>
        </w:rPr>
      </w:pPr>
      <w:r w:rsidRPr="00811030">
        <w:rPr>
          <w:rStyle w:val="eop"/>
          <w:noProof/>
          <w:color w:val="000000" w:themeColor="text1"/>
        </w:rPr>
        <w:t xml:space="preserve">Deciziile privind momentul, locul și metoda de pescuit afectează nu numai speciile vizate, ci și cantitatea și dimensiunea peștelui și a capturilor accidentale și, prin urmare, sustenabilitatea operațiunilor de pescuit. Normele </w:t>
      </w:r>
      <w:r w:rsidRPr="00811030">
        <w:rPr>
          <w:noProof/>
        </w:rPr>
        <w:t>care reglementează acest aspect al pescuitului, denumite în mod obișnuit „măsuri tehnice”, au fost actualizate în 2019 (</w:t>
      </w:r>
      <w:r w:rsidRPr="00811030">
        <w:rPr>
          <w:rStyle w:val="FootnoteReference"/>
          <w:noProof/>
        </w:rPr>
        <w:footnoteReference w:id="26"/>
      </w:r>
      <w:r w:rsidRPr="00811030">
        <w:rPr>
          <w:noProof/>
        </w:rPr>
        <w:t xml:space="preserve">). Noile norme prevăd un set coerent de măsuri pentru a contribui la îndeplinirea obiectivelor de mediu și adoptă o abordare regională pentru a crea flexibilitatea necesară. Regulamentul privind măsurile tehnice conține un set de </w:t>
      </w:r>
      <w:r w:rsidRPr="00811030">
        <w:rPr>
          <w:rStyle w:val="eop"/>
          <w:noProof/>
          <w:color w:val="000000" w:themeColor="text1"/>
        </w:rPr>
        <w:t>norme de bază pentru pescuitul selectiv în fiecare bazin maritim. De exemplu, regulamentul specifică diferite dimensiuni și forme ale ochiurilor de plasă ale plaselor de pescuit pentru a captura numai pești de anumite dimensiuni, utilizarea de site de sortare și panourile care permit anumitor specii să scape sau închiderea anumitor zone de pescuit în funcție de locație și de perioadă, de exemplu în timpul perioadei de reproducere a peștelui (</w:t>
      </w:r>
      <w:r w:rsidRPr="00811030">
        <w:rPr>
          <w:rStyle w:val="FootnoteReference"/>
          <w:noProof/>
          <w:color w:val="000000" w:themeColor="text1"/>
        </w:rPr>
        <w:footnoteReference w:id="27"/>
      </w:r>
      <w:r w:rsidRPr="00811030">
        <w:rPr>
          <w:rStyle w:val="eop"/>
          <w:noProof/>
          <w:color w:val="000000" w:themeColor="text1"/>
        </w:rPr>
        <w:t>).</w:t>
      </w:r>
    </w:p>
    <w:p w14:paraId="17AD178C" w14:textId="77777777" w:rsidR="0055581D" w:rsidRPr="00811030" w:rsidRDefault="00F52321" w:rsidP="00DB30FF">
      <w:pPr>
        <w:pStyle w:val="Text2"/>
        <w:ind w:left="0"/>
        <w:rPr>
          <w:rStyle w:val="eop"/>
          <w:bCs/>
          <w:i/>
          <w:iCs/>
          <w:noProof/>
        </w:rPr>
      </w:pPr>
      <w:r w:rsidRPr="00811030">
        <w:rPr>
          <w:i/>
          <w:noProof/>
        </w:rPr>
        <w:t xml:space="preserve">Îmbunătățirea selectivității uneltelor de pescuit și reducerea impactului pescuitului asupra speciilor sensibile </w:t>
      </w:r>
    </w:p>
    <w:p w14:paraId="666D03DD" w14:textId="77777777" w:rsidR="00553E44" w:rsidRPr="00811030" w:rsidRDefault="00DB30FF" w:rsidP="00DB30FF">
      <w:pPr>
        <w:pStyle w:val="Text2"/>
        <w:ind w:left="0"/>
        <w:rPr>
          <w:noProof/>
        </w:rPr>
      </w:pPr>
      <w:r w:rsidRPr="00811030">
        <w:rPr>
          <w:rStyle w:val="eop"/>
          <w:noProof/>
        </w:rPr>
        <w:t xml:space="preserve">Unul dintre obiectivele normelor de bază ale </w:t>
      </w:r>
      <w:r w:rsidRPr="00811030">
        <w:rPr>
          <w:noProof/>
        </w:rPr>
        <w:t xml:space="preserve">Regulamentului privind măsurile tehnice </w:t>
      </w:r>
      <w:r w:rsidRPr="00811030">
        <w:rPr>
          <w:rStyle w:val="eop"/>
          <w:noProof/>
        </w:rPr>
        <w:t xml:space="preserve">este de a reduce la minimum și, acolo unde este posibil, de a elimina capturile accidentale de specii marine sensibile. </w:t>
      </w:r>
      <w:r w:rsidRPr="00811030">
        <w:rPr>
          <w:noProof/>
        </w:rPr>
        <w:t xml:space="preserve">Peștii și alte specii marine se confruntă cu amenințări multiple, inclusiv pescuitul excesiv, poluarea, perturbarea sau distrugerea și degradarea habitatelor lor. Pentru unele dintre specii, capturarea accidentală în uneltele de pescuit reprezintă una dintre principalele amenințări. Aceste probleme au contribuit la declinul populațiilor mai multor specii și, deși majoritatea sunt strict protejate de legislația UE privind natura, unele sunt încă expuse riscului de dispariție. </w:t>
      </w:r>
    </w:p>
    <w:p w14:paraId="7F3A235A" w14:textId="77777777" w:rsidR="00DB30FF" w:rsidRPr="00811030" w:rsidRDefault="003A048D" w:rsidP="00DB30FF">
      <w:pPr>
        <w:pStyle w:val="Text2"/>
        <w:ind w:left="0"/>
        <w:rPr>
          <w:noProof/>
        </w:rPr>
      </w:pPr>
      <w:r w:rsidRPr="00811030">
        <w:rPr>
          <w:noProof/>
        </w:rPr>
        <w:t>Speciile vulnerabile sunt în mod deosebit amenințate. Printre acestea se numără mai multe specii de rechini (</w:t>
      </w:r>
      <w:r w:rsidRPr="00811030">
        <w:rPr>
          <w:rStyle w:val="FootnoteReference"/>
          <w:noProof/>
        </w:rPr>
        <w:footnoteReference w:id="28"/>
      </w:r>
      <w:r w:rsidRPr="00811030">
        <w:rPr>
          <w:noProof/>
        </w:rPr>
        <w:t>), țestoase marine, mamifere marine, cum ar fi marsuinii din Marea Baltică propriu-zisă și focile-călugăr din Marea Mediterană, precum și păsările marine, cum ar fi furtunarul de Baleare. Toate sunt expuse riscului de a fi capturate în cadrul activităților de pescuit cu plase fixe. Mamiferele marine sunt adesea capturate în traule pelagice de mari dimensiuni, păsările marine în timpul pescuitului cu paragate și țestoasele marine în traule și paragate.</w:t>
      </w:r>
    </w:p>
    <w:p w14:paraId="746B2D60" w14:textId="77777777" w:rsidR="003A42CE" w:rsidRPr="00811030" w:rsidRDefault="003A048D" w:rsidP="00EB0752">
      <w:pPr>
        <w:pStyle w:val="Text2"/>
        <w:ind w:left="0"/>
        <w:rPr>
          <w:bCs/>
          <w:noProof/>
        </w:rPr>
      </w:pPr>
      <w:bookmarkStart w:id="11" w:name="_Hlk110352297"/>
      <w:r w:rsidRPr="00811030">
        <w:rPr>
          <w:noProof/>
        </w:rPr>
        <w:t>Cu toate acestea, pentru a evita capturile accidentale, există soluții disponibile</w:t>
      </w:r>
      <w:bookmarkEnd w:id="11"/>
      <w:r w:rsidRPr="00811030">
        <w:rPr>
          <w:noProof/>
        </w:rPr>
        <w:t xml:space="preserve"> pe scară largă impuse deja în temeiul legislației de mediu a UE și al normelor politicii comune în domeniul pescuitului (PCP). Printre acestea se numără efectuarea de modificări tehnice ale uneltelor de pescuit sau restricționarea pescuitului în perioadele și în zonele în care există o prezență deosebit de ridicată a unei specii sensibile.</w:t>
      </w:r>
    </w:p>
    <w:p w14:paraId="4EB8BB7A" w14:textId="77777777" w:rsidR="001A527C" w:rsidRPr="00811030" w:rsidRDefault="00553E44" w:rsidP="008F78FD">
      <w:pPr>
        <w:pStyle w:val="Text2"/>
        <w:ind w:left="0"/>
        <w:rPr>
          <w:rStyle w:val="normaltextrun"/>
          <w:noProof/>
          <w:shd w:val="clear" w:color="auto" w:fill="FFFFFF"/>
        </w:rPr>
      </w:pPr>
      <w:bookmarkStart w:id="12" w:name="_Hlk106712063"/>
      <w:r w:rsidRPr="00811030">
        <w:rPr>
          <w:noProof/>
        </w:rPr>
        <w:t>Sunt planificate sau sunt în curs activități cu niveluri diferite de ambiție și de rapiditate, inclusiv prin intermediul unor proiecte-pilot, menite să protejeze mai bine speciile sensibile din regiunile marine ale UE (</w:t>
      </w:r>
      <w:r w:rsidRPr="00811030">
        <w:rPr>
          <w:rStyle w:val="FootnoteReference"/>
          <w:noProof/>
        </w:rPr>
        <w:footnoteReference w:id="29"/>
      </w:r>
      <w:r w:rsidRPr="00811030">
        <w:rPr>
          <w:noProof/>
        </w:rPr>
        <w:t xml:space="preserve">). </w:t>
      </w:r>
      <w:bookmarkEnd w:id="12"/>
      <w:r w:rsidRPr="00811030">
        <w:rPr>
          <w:rStyle w:val="normaltextrun"/>
          <w:noProof/>
          <w:shd w:val="clear" w:color="auto" w:fill="FFFFFF"/>
        </w:rPr>
        <w:t xml:space="preserve">Cu toate acestea, trebuie depuse mai multe eforturi </w:t>
      </w:r>
      <w:r w:rsidRPr="00811030">
        <w:rPr>
          <w:rStyle w:val="normaltextrun"/>
          <w:noProof/>
        </w:rPr>
        <w:t xml:space="preserve">pentru a îndeplini în mod eficace angajamentele asumate în cadrul </w:t>
      </w:r>
      <w:r w:rsidRPr="00811030">
        <w:rPr>
          <w:rStyle w:val="normaltextrun"/>
          <w:noProof/>
          <w:shd w:val="clear" w:color="auto" w:fill="FFFFFF"/>
        </w:rPr>
        <w:t xml:space="preserve">Strategiei UE privind biodiversitatea pentru 2030. </w:t>
      </w:r>
    </w:p>
    <w:p w14:paraId="1FFD1E0D" w14:textId="77777777" w:rsidR="00073458" w:rsidRPr="00811030" w:rsidRDefault="0038332F" w:rsidP="008F78FD">
      <w:pPr>
        <w:pStyle w:val="Text2"/>
        <w:ind w:left="0"/>
        <w:rPr>
          <w:noProof/>
        </w:rPr>
      </w:pPr>
      <w:r w:rsidRPr="00811030">
        <w:rPr>
          <w:rStyle w:val="normaltextrun"/>
          <w:noProof/>
          <w:shd w:val="clear" w:color="auto" w:fill="FFFFFF"/>
        </w:rPr>
        <w:t>Comisia invită statele membre să își crească nivelul de ambiție și să profite pe deplin de instrumentele PCP pentru a pune urgent în aplicare măsuri care sunt deja disponibile și evaluate științific</w:t>
      </w:r>
      <w:r w:rsidRPr="00811030">
        <w:rPr>
          <w:noProof/>
        </w:rPr>
        <w:t>. Acestea ar putea include</w:t>
      </w:r>
      <w:r w:rsidRPr="00811030">
        <w:rPr>
          <w:rStyle w:val="normaltextrun"/>
          <w:noProof/>
          <w:shd w:val="clear" w:color="auto" w:fill="FFFFFF"/>
        </w:rPr>
        <w:t xml:space="preserve"> închiderea pe termen scurt a anumitor zone de pescuit sau instalarea unor dispozitive acustice de intimidare, care, conform avizelor științifice (</w:t>
      </w:r>
      <w:r w:rsidRPr="00811030">
        <w:rPr>
          <w:rStyle w:val="FootnoteReference"/>
          <w:noProof/>
          <w:shd w:val="clear" w:color="auto" w:fill="FFFFFF"/>
        </w:rPr>
        <w:footnoteReference w:id="30"/>
      </w:r>
      <w:r w:rsidRPr="00811030">
        <w:rPr>
          <w:rStyle w:val="normaltextrun"/>
          <w:noProof/>
          <w:shd w:val="clear" w:color="auto" w:fill="FFFFFF"/>
        </w:rPr>
        <w:t>), ar contribui la recuperarea marsuinilor din Marea Baltică propriu-zisă</w:t>
      </w:r>
      <w:r w:rsidRPr="00811030">
        <w:rPr>
          <w:rStyle w:val="normaltextrun"/>
          <w:noProof/>
        </w:rPr>
        <w:t xml:space="preserve"> </w:t>
      </w:r>
      <w:r w:rsidRPr="00811030">
        <w:rPr>
          <w:rStyle w:val="normaltextrun"/>
          <w:noProof/>
          <w:shd w:val="clear" w:color="auto" w:fill="FFFFFF"/>
        </w:rPr>
        <w:t>sau a delfinilor comuni din Golful Biscaya. O</w:t>
      </w:r>
      <w:r w:rsidRPr="00811030">
        <w:rPr>
          <w:noProof/>
        </w:rPr>
        <w:t xml:space="preserve"> acțiune rapidă va contribui, de asemenea, la reducerea capturilor accidentale de păsări marine în uneltele de pescuit și la protejarea rechinilor (</w:t>
      </w:r>
      <w:r w:rsidRPr="00811030">
        <w:rPr>
          <w:rStyle w:val="FootnoteReference"/>
          <w:noProof/>
        </w:rPr>
        <w:footnoteReference w:id="31"/>
      </w:r>
      <w:r w:rsidRPr="00811030">
        <w:rPr>
          <w:noProof/>
        </w:rPr>
        <w:t xml:space="preserve">). În plus, statele membre ar trebui să îmbunătățească sistemele de monitorizare pentru a identifica amploarea și distribuția capturilor accidentale. </w:t>
      </w:r>
    </w:p>
    <w:p w14:paraId="4C768D52" w14:textId="77777777" w:rsidR="004E7577" w:rsidRPr="00811030" w:rsidRDefault="004A3B51" w:rsidP="006E7286">
      <w:pPr>
        <w:pStyle w:val="Text2"/>
        <w:ind w:left="0"/>
        <w:rPr>
          <w:rStyle w:val="eop"/>
          <w:noProof/>
        </w:rPr>
      </w:pPr>
      <w:r w:rsidRPr="00811030">
        <w:rPr>
          <w:rStyle w:val="eop"/>
          <w:noProof/>
        </w:rPr>
        <w:t>Atingerea nivelurilor</w:t>
      </w:r>
      <w:r w:rsidRPr="00811030">
        <w:rPr>
          <w:noProof/>
        </w:rPr>
        <w:t xml:space="preserve"> de </w:t>
      </w:r>
      <w:r w:rsidRPr="00811030">
        <w:rPr>
          <w:rStyle w:val="eop"/>
          <w:noProof/>
        </w:rPr>
        <w:t xml:space="preserve">captură maximă durabilă a speciilor de pește exploatate în scopuri comerciale este un principiu-cheie al politicii comune în domeniul pescuitului și contribuie la starea ecologică bună a populațiilor comerciale de pește. Acest lucru poate fi realizat prin </w:t>
      </w:r>
      <w:r w:rsidRPr="00811030">
        <w:rPr>
          <w:noProof/>
        </w:rPr>
        <w:t xml:space="preserve">limitarea capturilor sau a efortului de pescuit și </w:t>
      </w:r>
      <w:r w:rsidRPr="00811030">
        <w:rPr>
          <w:rStyle w:val="eop"/>
          <w:noProof/>
        </w:rPr>
        <w:t>prin asigurarea unor activități de pescuit foarte selective, astfel încât pescarii să captureze numai specii vizate și numai anumite cantități, vârste și dimensiuni ale acestor specii. Pescuitul poate beneficia, de asemenea, de protecția unor zone importante de depunere a icrelor de pește și a unor zone de puiet, inclusiv prin zone strict protejate, pe măsură ce stocurile de pește din ce în ce mai mari se răspândesc în zonele adiacente.</w:t>
      </w:r>
    </w:p>
    <w:p w14:paraId="7B187042" w14:textId="77777777" w:rsidR="00794F2F" w:rsidRPr="00811030" w:rsidRDefault="5B927A38" w:rsidP="001D24D4">
      <w:pPr>
        <w:pStyle w:val="Text2"/>
        <w:ind w:left="0"/>
        <w:rPr>
          <w:rStyle w:val="eop"/>
          <w:noProof/>
        </w:rPr>
      </w:pPr>
      <w:r w:rsidRPr="00811030">
        <w:rPr>
          <w:noProof/>
        </w:rPr>
        <w:t>În prezent sunt disponibile numeroase soluții noi și inovatoare pentru a îmbunătăți în continuare sustenabilitatea tehnicilor de pescuit, cum ar fi utilizarea unor unelte de pescuit mai selective, instrumente de monitorizare pentru identificarea zonelor de concentrare a puietului de pește și măsuri de evitare a unor astfel de zone (</w:t>
      </w:r>
      <w:r w:rsidRPr="00811030">
        <w:rPr>
          <w:rStyle w:val="FootnoteReference"/>
          <w:noProof/>
        </w:rPr>
        <w:footnoteReference w:id="32"/>
      </w:r>
      <w:r w:rsidRPr="00811030">
        <w:rPr>
          <w:noProof/>
        </w:rPr>
        <w:t>).</w:t>
      </w:r>
      <w:bookmarkStart w:id="13" w:name="_Hlk110333536"/>
      <w:r w:rsidRPr="00811030">
        <w:rPr>
          <w:noProof/>
        </w:rPr>
        <w:t xml:space="preserve"> Este necesară o acțiune comună a </w:t>
      </w:r>
      <w:r w:rsidRPr="00811030">
        <w:rPr>
          <w:rStyle w:val="eop"/>
          <w:noProof/>
        </w:rPr>
        <w:t>statelor membre pentru a continua și a accelera activitatea privind măsurile naționale și recomandările comune (</w:t>
      </w:r>
      <w:r w:rsidRPr="00811030">
        <w:rPr>
          <w:rStyle w:val="FootnoteReference"/>
          <w:noProof/>
        </w:rPr>
        <w:footnoteReference w:id="33"/>
      </w:r>
      <w:r w:rsidRPr="00811030">
        <w:rPr>
          <w:rStyle w:val="eop"/>
          <w:noProof/>
        </w:rPr>
        <w:t>) și pentru a urma recomandările formulate de Comisia Generală pentru Pescuit în Marea Mediterană (CGPM) cu privire la adoptarea și utilizarea la scară largă a unor astfel de instrumente și practici inovatoare.</w:t>
      </w:r>
      <w:bookmarkEnd w:id="13"/>
      <w:r w:rsidRPr="00811030">
        <w:rPr>
          <w:rStyle w:val="eop"/>
          <w:noProof/>
        </w:rPr>
        <w:t xml:space="preserve"> În acest scop, este esențial să se ofere stimulente și sprijin eficace comunităților de pescari în cauză și să se utilizeze în mod corespunzător fondurile UE disponibile.</w:t>
      </w:r>
    </w:p>
    <w:p w14:paraId="73977C46" w14:textId="77777777" w:rsidR="00DD1174" w:rsidRPr="00811030" w:rsidRDefault="00C95DDF" w:rsidP="001D24D4">
      <w:pPr>
        <w:pStyle w:val="Text2"/>
        <w:ind w:left="0"/>
        <w:rPr>
          <w:noProof/>
        </w:rPr>
      </w:pPr>
      <w:r w:rsidRPr="00811030">
        <w:rPr>
          <w:rStyle w:val="eop"/>
          <w:noProof/>
          <w:color w:val="000000" w:themeColor="text1"/>
        </w:rPr>
        <w:t xml:space="preserve">Comisia va sprijini statele membre prin solicitarea de avize din partea instituțiilor științifice cu privire la modalitățile de îmbunătățire a modelelor actuale de pescuit ale flotei UE. Dacă este necesar, pe baza noilor avize științifice, Comisia își </w:t>
      </w:r>
      <w:r w:rsidRPr="00811030">
        <w:rPr>
          <w:noProof/>
        </w:rPr>
        <w:t>va utiliza, de asemenea, competențele de executare în temeiul Regulamentului privind măsurile tehnice în ceea ce privește proiectarea uneltelor de pescuit (</w:t>
      </w:r>
      <w:r w:rsidRPr="00811030">
        <w:rPr>
          <w:rStyle w:val="FootnoteReference"/>
          <w:noProof/>
        </w:rPr>
        <w:footnoteReference w:id="34"/>
      </w:r>
      <w:r w:rsidRPr="00811030">
        <w:rPr>
          <w:noProof/>
        </w:rPr>
        <w:t>) pentru a asigura condiții de concurență echitabile în ceea ce privește punerea în aplicare a dispozițiilor privind selectivitatea uneltelor de pescuit.</w:t>
      </w:r>
    </w:p>
    <w:p w14:paraId="158783A4" w14:textId="77777777" w:rsidR="00871F8C" w:rsidRPr="00811030" w:rsidRDefault="00FA017B" w:rsidP="09AC2191">
      <w:pPr>
        <w:rPr>
          <w:noProof/>
          <w:color w:val="000000" w:themeColor="text1"/>
        </w:rPr>
      </w:pPr>
      <w:r w:rsidRPr="00811030">
        <w:rPr>
          <w:noProof/>
          <w:color w:val="000000" w:themeColor="text1"/>
        </w:rPr>
        <w:t>Este deosebit de important și urgent să se îmbunătățească conservarea speciilor critic periclitate care sunt pescuite în scopuri comerciale, cum ar fi anghila europeană. Gestionarea și conservarea acestei specii migratoare înseamnă abordarea unei serii de activități antropogene, fiind așadar necesar să se adopte o abordare cuprinzătoare care să includă diferite politici.</w:t>
      </w:r>
    </w:p>
    <w:tbl>
      <w:tblPr>
        <w:tblStyle w:val="TableGrid"/>
        <w:tblW w:w="0" w:type="auto"/>
        <w:tblInd w:w="0" w:type="dxa"/>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8608"/>
      </w:tblGrid>
      <w:tr w:rsidR="007A1D26" w:rsidRPr="00811030" w14:paraId="425CBC70" w14:textId="77777777" w:rsidTr="77480721">
        <w:tc>
          <w:tcPr>
            <w:tcW w:w="8608" w:type="dxa"/>
            <w:shd w:val="clear" w:color="auto" w:fill="FFFFFF" w:themeFill="background1"/>
          </w:tcPr>
          <w:p w14:paraId="0AD1E7F3" w14:textId="77777777" w:rsidR="00164D2B" w:rsidRPr="00811030" w:rsidRDefault="00302B7E" w:rsidP="007A1D26">
            <w:pPr>
              <w:rPr>
                <w:rFonts w:ascii="Times New Roman" w:hAnsi="Times New Roman" w:cs="Times New Roman"/>
                <w:b/>
                <w:iCs/>
                <w:noProof/>
                <w:sz w:val="24"/>
                <w:szCs w:val="24"/>
              </w:rPr>
            </w:pPr>
            <w:r w:rsidRPr="00811030">
              <w:rPr>
                <w:rFonts w:ascii="Times New Roman" w:hAnsi="Times New Roman"/>
                <w:b/>
                <w:noProof/>
                <w:sz w:val="24"/>
              </w:rPr>
              <w:t>Acțiuni de îmbunătățire a selectivității pescuitului și de reducere a impactului pescuitului asupra speciilor sensibile</w:t>
            </w:r>
          </w:p>
          <w:p w14:paraId="31BBFFB0" w14:textId="77777777" w:rsidR="007A1D26" w:rsidRPr="00811030" w:rsidRDefault="00493B4D" w:rsidP="007A1D26">
            <w:pPr>
              <w:rPr>
                <w:rFonts w:ascii="Times New Roman" w:hAnsi="Times New Roman" w:cs="Times New Roman"/>
                <w:bCs/>
                <w:iCs/>
                <w:noProof/>
                <w:sz w:val="24"/>
                <w:szCs w:val="24"/>
                <w:u w:val="single"/>
              </w:rPr>
            </w:pPr>
            <w:r w:rsidRPr="00811030">
              <w:rPr>
                <w:rFonts w:ascii="Times New Roman" w:hAnsi="Times New Roman"/>
                <w:noProof/>
                <w:sz w:val="24"/>
                <w:u w:val="single"/>
              </w:rPr>
              <w:t>Comisia invită statele membre ca:</w:t>
            </w:r>
          </w:p>
          <w:p w14:paraId="144CD570" w14:textId="77777777" w:rsidR="00DE68DC" w:rsidRPr="00811030" w:rsidRDefault="00E5479F" w:rsidP="0047740D">
            <w:pPr>
              <w:pStyle w:val="ListParagraph"/>
              <w:numPr>
                <w:ilvl w:val="0"/>
                <w:numId w:val="20"/>
              </w:numPr>
              <w:rPr>
                <w:rFonts w:ascii="Times New Roman" w:eastAsiaTheme="minorEastAsia" w:hAnsi="Times New Roman" w:cs="Times New Roman"/>
                <w:iCs/>
                <w:noProof/>
                <w:sz w:val="24"/>
                <w:szCs w:val="24"/>
              </w:rPr>
            </w:pPr>
            <w:r w:rsidRPr="00811030">
              <w:rPr>
                <w:rFonts w:ascii="Times New Roman" w:hAnsi="Times New Roman"/>
                <w:noProof/>
                <w:sz w:val="24"/>
              </w:rPr>
              <w:t>până la sfârșitul anului 2023, să elaboreze valori prag pentru mortalitatea maximă admisibilă din capturile accidentale de specii selectate de statele membre (</w:t>
            </w:r>
            <w:r w:rsidRPr="00811030">
              <w:rPr>
                <w:rStyle w:val="FootnoteReference"/>
                <w:rFonts w:ascii="Times New Roman" w:eastAsiaTheme="minorEastAsia" w:hAnsi="Times New Roman" w:cs="Times New Roman"/>
                <w:iCs/>
                <w:noProof/>
                <w:sz w:val="24"/>
                <w:szCs w:val="24"/>
              </w:rPr>
              <w:footnoteReference w:id="35"/>
            </w:r>
            <w:r w:rsidRPr="00811030">
              <w:rPr>
                <w:rFonts w:ascii="Times New Roman" w:hAnsi="Times New Roman"/>
                <w:noProof/>
                <w:sz w:val="24"/>
              </w:rPr>
              <w:t>), ca parte a punerii în aplicare a Directivei-cadru „Strategia pentru mediul marin” (DCSMM) (</w:t>
            </w:r>
            <w:r w:rsidRPr="00811030">
              <w:rPr>
                <w:rStyle w:val="FootnoteReference"/>
                <w:rFonts w:ascii="Times New Roman" w:eastAsiaTheme="minorEastAsia" w:hAnsi="Times New Roman" w:cs="Times New Roman"/>
                <w:iCs/>
                <w:noProof/>
                <w:sz w:val="24"/>
                <w:szCs w:val="24"/>
              </w:rPr>
              <w:footnoteReference w:id="36"/>
            </w:r>
            <w:r w:rsidRPr="00811030">
              <w:rPr>
                <w:rFonts w:ascii="Times New Roman" w:hAnsi="Times New Roman"/>
                <w:noProof/>
                <w:sz w:val="24"/>
              </w:rPr>
              <w:t>); să adopte măsuri de gestionare a pescuitului pentru a pune în aplicare aceste valori prag fără întârziere prin instituirea de măsuri naționale sau, după caz, prin prezentarea de recomandări comune</w:t>
            </w:r>
            <w:r w:rsidRPr="00811030">
              <w:rPr>
                <w:noProof/>
              </w:rPr>
              <w:t>;</w:t>
            </w:r>
          </w:p>
          <w:p w14:paraId="62A4DCA3" w14:textId="77777777" w:rsidR="00E5479F" w:rsidRPr="00811030" w:rsidRDefault="00E5479F" w:rsidP="00E5479F">
            <w:pPr>
              <w:pStyle w:val="ListParagraph"/>
              <w:rPr>
                <w:rFonts w:eastAsiaTheme="minorEastAsia"/>
                <w:iCs/>
                <w:noProof/>
                <w:szCs w:val="24"/>
              </w:rPr>
            </w:pPr>
          </w:p>
          <w:p w14:paraId="69B146D5" w14:textId="77777777" w:rsidR="007A1D26" w:rsidRPr="00811030" w:rsidRDefault="007A1D26" w:rsidP="00AB4263">
            <w:pPr>
              <w:pStyle w:val="ListParagraph"/>
              <w:numPr>
                <w:ilvl w:val="0"/>
                <w:numId w:val="20"/>
              </w:numPr>
              <w:rPr>
                <w:rFonts w:ascii="Times New Roman" w:hAnsi="Times New Roman" w:cs="Times New Roman"/>
                <w:bCs/>
                <w:iCs/>
                <w:noProof/>
                <w:sz w:val="24"/>
                <w:szCs w:val="24"/>
              </w:rPr>
            </w:pPr>
            <w:r w:rsidRPr="00811030">
              <w:rPr>
                <w:rFonts w:ascii="Times New Roman" w:hAnsi="Times New Roman"/>
                <w:noProof/>
                <w:sz w:val="24"/>
              </w:rPr>
              <w:t>să adopte măsuri naționale sau să transmită Comisiei recomandări comune pentru a reduce la minimum capturile accidentale (sau pentru a le reduce la un nivel care să permită refacerea completă a populațiilor):</w:t>
            </w:r>
          </w:p>
          <w:p w14:paraId="50F74F9D" w14:textId="77777777" w:rsidR="007A1D26" w:rsidRPr="00811030" w:rsidRDefault="007A1D26" w:rsidP="007A1D26">
            <w:pPr>
              <w:pStyle w:val="ListParagraph"/>
              <w:rPr>
                <w:rFonts w:ascii="Times New Roman" w:hAnsi="Times New Roman" w:cs="Times New Roman"/>
                <w:bCs/>
                <w:iCs/>
                <w:noProof/>
                <w:sz w:val="24"/>
                <w:szCs w:val="24"/>
              </w:rPr>
            </w:pPr>
          </w:p>
          <w:p w14:paraId="3AB62C00" w14:textId="77777777" w:rsidR="007A1D26" w:rsidRPr="00811030" w:rsidRDefault="004C617F" w:rsidP="00AB4263">
            <w:pPr>
              <w:pStyle w:val="ListParagraph"/>
              <w:numPr>
                <w:ilvl w:val="1"/>
                <w:numId w:val="20"/>
              </w:numPr>
              <w:rPr>
                <w:rFonts w:ascii="Times New Roman" w:eastAsiaTheme="minorEastAsia" w:hAnsi="Times New Roman" w:cs="Times New Roman"/>
                <w:b/>
                <w:bCs/>
                <w:noProof/>
                <w:sz w:val="24"/>
                <w:szCs w:val="24"/>
              </w:rPr>
            </w:pPr>
            <w:r w:rsidRPr="00811030">
              <w:rPr>
                <w:rFonts w:ascii="Times New Roman" w:hAnsi="Times New Roman"/>
                <w:noProof/>
                <w:sz w:val="24"/>
              </w:rPr>
              <w:t>până la sfârșitul anului 2023: de marsuini din Marea Baltică propriu-zisă, din Marea Neagră și din Oceanul Atlantic Iberic și de delfini comuni din Golful Biscaya (</w:t>
            </w:r>
            <w:r w:rsidRPr="00811030">
              <w:rPr>
                <w:rStyle w:val="FootnoteReference"/>
                <w:rFonts w:eastAsiaTheme="minorEastAsia"/>
                <w:noProof/>
                <w:szCs w:val="24"/>
              </w:rPr>
              <w:footnoteReference w:id="37"/>
            </w:r>
            <w:r w:rsidRPr="00811030">
              <w:rPr>
                <w:rFonts w:ascii="Times New Roman" w:hAnsi="Times New Roman"/>
                <w:noProof/>
                <w:sz w:val="24"/>
              </w:rPr>
              <w:t>);</w:t>
            </w:r>
          </w:p>
          <w:p w14:paraId="79C2E067" w14:textId="66AE9657" w:rsidR="00436EC0" w:rsidRPr="00811030" w:rsidRDefault="00436EC0" w:rsidP="00436EC0">
            <w:pPr>
              <w:pStyle w:val="ListParagraph"/>
              <w:numPr>
                <w:ilvl w:val="1"/>
                <w:numId w:val="20"/>
              </w:numPr>
              <w:rPr>
                <w:rFonts w:ascii="Times New Roman" w:eastAsiaTheme="minorEastAsia" w:hAnsi="Times New Roman" w:cs="Times New Roman"/>
                <w:iCs/>
                <w:noProof/>
                <w:sz w:val="24"/>
                <w:szCs w:val="24"/>
              </w:rPr>
            </w:pPr>
            <w:r w:rsidRPr="00811030">
              <w:rPr>
                <w:rFonts w:ascii="Times New Roman" w:hAnsi="Times New Roman"/>
                <w:noProof/>
                <w:sz w:val="24"/>
              </w:rPr>
              <w:t xml:space="preserve">până la sfârșitul anului 2024: de rechini-înger, vulpi negre, pești-ghitară, vatoși maltezi, rechini albi, rechini-tigru de nisip, rechini-tigru de nisip cu dinții mici, </w:t>
            </w:r>
            <w:r w:rsidRPr="00811030">
              <w:rPr>
                <w:rFonts w:ascii="Times New Roman" w:hAnsi="Times New Roman"/>
                <w:i/>
                <w:iCs/>
                <w:noProof/>
                <w:sz w:val="24"/>
              </w:rPr>
              <w:t>Gymnura altavela</w:t>
            </w:r>
            <w:r w:rsidRPr="00811030">
              <w:rPr>
                <w:rFonts w:ascii="Times New Roman" w:hAnsi="Times New Roman"/>
                <w:noProof/>
                <w:sz w:val="24"/>
              </w:rPr>
              <w:t>, sturioni, țestoase marine, furtunari de Baleare și foci-călugăr;</w:t>
            </w:r>
          </w:p>
          <w:p w14:paraId="4427B88B" w14:textId="77777777" w:rsidR="007A1D26" w:rsidRPr="00811030" w:rsidRDefault="004C617F" w:rsidP="00AB4263">
            <w:pPr>
              <w:pStyle w:val="ListParagraph"/>
              <w:numPr>
                <w:ilvl w:val="1"/>
                <w:numId w:val="20"/>
              </w:numPr>
              <w:rPr>
                <w:rFonts w:ascii="Times New Roman" w:eastAsiaTheme="minorEastAsia" w:hAnsi="Times New Roman" w:cs="Times New Roman"/>
                <w:b/>
                <w:bCs/>
                <w:noProof/>
                <w:sz w:val="24"/>
                <w:szCs w:val="24"/>
              </w:rPr>
            </w:pPr>
            <w:bookmarkStart w:id="15" w:name="_Hlk126243489"/>
            <w:r w:rsidRPr="00811030">
              <w:rPr>
                <w:rFonts w:ascii="Times New Roman" w:hAnsi="Times New Roman"/>
                <w:noProof/>
                <w:sz w:val="24"/>
              </w:rPr>
              <w:t>până în 2030: din celelalte specii marine sensibile care sunt expuse riscului de a fi capturate accidental (</w:t>
            </w:r>
            <w:r w:rsidRPr="00811030">
              <w:rPr>
                <w:rStyle w:val="FootnoteReference"/>
                <w:rFonts w:ascii="Times New Roman" w:eastAsiaTheme="minorEastAsia" w:hAnsi="Times New Roman" w:cs="Times New Roman"/>
                <w:noProof/>
                <w:sz w:val="24"/>
                <w:szCs w:val="24"/>
              </w:rPr>
              <w:footnoteReference w:id="38"/>
            </w:r>
            <w:r w:rsidRPr="00811030">
              <w:rPr>
                <w:rFonts w:ascii="Times New Roman" w:hAnsi="Times New Roman"/>
                <w:noProof/>
                <w:sz w:val="24"/>
              </w:rPr>
              <w:t>), acordând prioritate speciilor aflate într-o „stare de conservare nefavorabilă” sau pe cale de dispariție.</w:t>
            </w:r>
          </w:p>
          <w:bookmarkEnd w:id="15"/>
          <w:p w14:paraId="42DF8057" w14:textId="77777777" w:rsidR="007A1D26" w:rsidRPr="00811030" w:rsidRDefault="007A1D26" w:rsidP="007A1D26">
            <w:pPr>
              <w:pStyle w:val="ListParagraph"/>
              <w:ind w:left="1440"/>
              <w:rPr>
                <w:rFonts w:eastAsiaTheme="minorEastAsia"/>
                <w:b/>
                <w:iCs/>
                <w:noProof/>
                <w:szCs w:val="24"/>
              </w:rPr>
            </w:pPr>
          </w:p>
          <w:p w14:paraId="134B6D43" w14:textId="77777777" w:rsidR="00E5479F" w:rsidRPr="00811030" w:rsidRDefault="00E5479F" w:rsidP="00AB4263">
            <w:pPr>
              <w:pStyle w:val="ListParagraph"/>
              <w:numPr>
                <w:ilvl w:val="0"/>
                <w:numId w:val="20"/>
              </w:numPr>
              <w:spacing w:after="120"/>
              <w:contextualSpacing w:val="0"/>
              <w:rPr>
                <w:rFonts w:ascii="Times New Roman" w:hAnsi="Times New Roman" w:cs="Times New Roman"/>
                <w:noProof/>
                <w:sz w:val="24"/>
                <w:szCs w:val="24"/>
              </w:rPr>
            </w:pPr>
            <w:bookmarkStart w:id="16" w:name="_Hlk114925718"/>
            <w:r w:rsidRPr="00811030">
              <w:rPr>
                <w:rFonts w:ascii="Times New Roman" w:hAnsi="Times New Roman"/>
                <w:noProof/>
                <w:sz w:val="24"/>
              </w:rPr>
              <w:t>până la sfârșitul lunii iunie 2024, să îmbunătățească protecția anghilei europene prin adoptarea sau actualizarea planurilor existente de gestionare a rezervelor de anghilă în temeiul Regulamentului de instituire a unor măsuri pentru regenerarea rezervelor de anghilă (</w:t>
            </w:r>
            <w:r w:rsidRPr="00811030">
              <w:rPr>
                <w:rStyle w:val="FootnoteReference"/>
                <w:noProof/>
                <w:szCs w:val="24"/>
              </w:rPr>
              <w:footnoteReference w:id="39"/>
            </w:r>
            <w:r w:rsidRPr="00811030">
              <w:rPr>
                <w:rFonts w:ascii="Times New Roman" w:hAnsi="Times New Roman"/>
                <w:noProof/>
                <w:sz w:val="24"/>
              </w:rPr>
              <w:t>), în lumina noilor cunoștințe și pe baza raportului menționat la articolul 9 din Regulamentul privind rezervele de anghilă, în vederea consolidării măsurilor de conservare și gestionare.</w:t>
            </w:r>
          </w:p>
          <w:p w14:paraId="4FAB6D25" w14:textId="77777777" w:rsidR="00E5479F" w:rsidRPr="00811030" w:rsidRDefault="00E5479F" w:rsidP="00E5479F">
            <w:pPr>
              <w:pStyle w:val="ListParagraph"/>
              <w:spacing w:after="120"/>
              <w:ind w:left="714"/>
              <w:contextualSpacing w:val="0"/>
              <w:rPr>
                <w:rFonts w:ascii="Times New Roman" w:hAnsi="Times New Roman" w:cs="Times New Roman"/>
                <w:noProof/>
                <w:sz w:val="24"/>
                <w:szCs w:val="24"/>
              </w:rPr>
            </w:pPr>
            <w:r w:rsidRPr="00811030">
              <w:rPr>
                <w:rFonts w:ascii="Times New Roman" w:hAnsi="Times New Roman"/>
                <w:noProof/>
                <w:sz w:val="24"/>
              </w:rPr>
              <w:t>Aceste planuri de gestionare a rezervelor de anghilă ar trebui să abordeze: (i) impactul pescuitului (atât comercial, cât și recreativ și în toate etapele ciclului de viață al speciilor) și (ii) impacturile care nu sunt legate de pescuit prin punerea în aplicare a legislației conexe, precum Directiva-cadru privind apa (</w:t>
            </w:r>
            <w:r w:rsidRPr="00811030">
              <w:rPr>
                <w:rStyle w:val="FootnoteReference"/>
                <w:rFonts w:ascii="Times New Roman" w:hAnsi="Times New Roman" w:cs="Times New Roman"/>
                <w:noProof/>
                <w:sz w:val="24"/>
                <w:szCs w:val="24"/>
              </w:rPr>
              <w:footnoteReference w:id="40"/>
            </w:r>
            <w:r w:rsidRPr="00811030">
              <w:rPr>
                <w:rFonts w:ascii="Times New Roman" w:hAnsi="Times New Roman"/>
                <w:noProof/>
                <w:sz w:val="24"/>
              </w:rPr>
              <w:t>), Directiva Habitate (</w:t>
            </w:r>
            <w:r w:rsidRPr="00811030">
              <w:rPr>
                <w:rStyle w:val="FootnoteReference"/>
                <w:rFonts w:ascii="Times New Roman" w:hAnsi="Times New Roman" w:cs="Times New Roman"/>
                <w:noProof/>
                <w:sz w:val="24"/>
                <w:szCs w:val="24"/>
              </w:rPr>
              <w:footnoteReference w:id="41"/>
            </w:r>
            <w:r w:rsidRPr="00811030">
              <w:rPr>
                <w:rFonts w:ascii="Times New Roman" w:hAnsi="Times New Roman"/>
                <w:noProof/>
                <w:sz w:val="24"/>
              </w:rPr>
              <w:t>) și Directiva-cadru „Strategia pentru mediul marin”. Planurile ar trebui să includă eforturi de refacere a habitatelor de anghilă, de îmbunătățire a conectivității râurilor și de eliminare a barierelor din calea migrației și ar trebui să îmbunătățească cooperarea transfrontalieră;</w:t>
            </w:r>
            <w:bookmarkEnd w:id="16"/>
          </w:p>
          <w:p w14:paraId="7E86FB0E" w14:textId="77777777" w:rsidR="00C00AD9" w:rsidRPr="00811030" w:rsidRDefault="000615CF" w:rsidP="00980107">
            <w:pPr>
              <w:pStyle w:val="ListParagraph"/>
              <w:numPr>
                <w:ilvl w:val="0"/>
                <w:numId w:val="20"/>
              </w:numPr>
              <w:spacing w:after="120"/>
              <w:ind w:left="714" w:hanging="357"/>
              <w:contextualSpacing w:val="0"/>
              <w:rPr>
                <w:rFonts w:ascii="Times New Roman" w:hAnsi="Times New Roman" w:cs="Times New Roman"/>
                <w:noProof/>
                <w:sz w:val="24"/>
                <w:szCs w:val="24"/>
              </w:rPr>
            </w:pPr>
            <w:r w:rsidRPr="00811030">
              <w:rPr>
                <w:rFonts w:ascii="Times New Roman" w:hAnsi="Times New Roman"/>
                <w:noProof/>
                <w:sz w:val="24"/>
              </w:rPr>
              <w:t>până în martie 2027, să actualizeze programele de măsuri din Directiva-cadru „Strategia pentru mediul marin” pentru a include măsuri adecvate împotriva pierderii și a aruncării înapoi în mare a uneltelor de pescuit și a deșeurilor marine produse în urma pescuitului, pe baza abordărilor identificate în Strategia comună de punere în aplicare a Directivei-cadru „Strategia pentru mediul marin”; </w:t>
            </w:r>
          </w:p>
          <w:p w14:paraId="1B5A4764" w14:textId="77777777" w:rsidR="007A1D26" w:rsidRPr="00811030" w:rsidRDefault="00E5479F" w:rsidP="00AB4263">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până în 2030, pe baza lucrărilor Comitetului științific, tehnic și economic pentru pescuit (CSTEP), ale CGPM și ale altor instituții științifice, cum ar fi Consiliul Internațional pentru Explorarea Apelor Maritime (ICES), să prezinte și să pună în aplicare măsuri suplimentare de stimulare a selectivității, începând cu stocurile de pește în cazul cărora se preconizează cele mai mari câștiguri biologice. Aceste măsuri ar trebui să includă:</w:t>
            </w:r>
          </w:p>
          <w:p w14:paraId="7171922E" w14:textId="77777777" w:rsidR="007A1D26" w:rsidRPr="00811030" w:rsidRDefault="007A1D26" w:rsidP="00AB4263">
            <w:pPr>
              <w:pStyle w:val="ListParagraph"/>
              <w:numPr>
                <w:ilvl w:val="1"/>
                <w:numId w:val="20"/>
              </w:numPr>
              <w:rPr>
                <w:rFonts w:ascii="Times New Roman" w:hAnsi="Times New Roman" w:cs="Times New Roman"/>
                <w:noProof/>
                <w:sz w:val="24"/>
                <w:szCs w:val="24"/>
              </w:rPr>
            </w:pPr>
            <w:r w:rsidRPr="00811030">
              <w:rPr>
                <w:rFonts w:ascii="Times New Roman" w:hAnsi="Times New Roman"/>
                <w:noProof/>
                <w:sz w:val="24"/>
              </w:rPr>
              <w:t>tehnici noi și inovatoare în materie de unelte de pescuit pentru a reduce capturile de pești mici;</w:t>
            </w:r>
          </w:p>
          <w:p w14:paraId="2D01DA29" w14:textId="77777777" w:rsidR="007A1D26" w:rsidRPr="00811030" w:rsidRDefault="008E63B0" w:rsidP="00AB4263">
            <w:pPr>
              <w:pStyle w:val="ListParagraph"/>
              <w:numPr>
                <w:ilvl w:val="1"/>
                <w:numId w:val="20"/>
              </w:numPr>
              <w:rPr>
                <w:rFonts w:ascii="Times New Roman" w:hAnsi="Times New Roman" w:cs="Times New Roman"/>
                <w:noProof/>
                <w:sz w:val="24"/>
                <w:szCs w:val="24"/>
              </w:rPr>
            </w:pPr>
            <w:r w:rsidRPr="00811030">
              <w:rPr>
                <w:rFonts w:ascii="Times New Roman" w:hAnsi="Times New Roman"/>
                <w:noProof/>
                <w:sz w:val="24"/>
              </w:rPr>
              <w:t>măsuri specifice locației sau perioadei în cazul în care există dovezi clare ale unor concentrații ridicate de pești sub dimensiunea minimă de referință pentru conservare;</w:t>
            </w:r>
          </w:p>
          <w:p w14:paraId="3B1B1CA7" w14:textId="77777777" w:rsidR="00736720" w:rsidRPr="00811030" w:rsidRDefault="00736720" w:rsidP="00736720">
            <w:pPr>
              <w:pStyle w:val="ListParagraph"/>
              <w:ind w:left="1440"/>
              <w:rPr>
                <w:rFonts w:ascii="Times New Roman" w:hAnsi="Times New Roman" w:cs="Times New Roman"/>
                <w:noProof/>
                <w:sz w:val="24"/>
                <w:szCs w:val="24"/>
              </w:rPr>
            </w:pPr>
          </w:p>
          <w:p w14:paraId="1A2710A1" w14:textId="77777777" w:rsidR="004B4064" w:rsidRPr="00811030" w:rsidRDefault="001936A7" w:rsidP="00AB4263">
            <w:pPr>
              <w:pStyle w:val="ListParagraph"/>
              <w:numPr>
                <w:ilvl w:val="0"/>
                <w:numId w:val="20"/>
              </w:numPr>
              <w:spacing w:after="120"/>
              <w:rPr>
                <w:rFonts w:ascii="Times New Roman" w:eastAsiaTheme="minorEastAsia" w:hAnsi="Times New Roman" w:cs="Times New Roman"/>
                <w:iCs/>
                <w:noProof/>
                <w:sz w:val="24"/>
                <w:szCs w:val="24"/>
              </w:rPr>
            </w:pPr>
            <w:r w:rsidRPr="00811030">
              <w:rPr>
                <w:rFonts w:ascii="Times New Roman" w:hAnsi="Times New Roman"/>
                <w:noProof/>
                <w:sz w:val="24"/>
              </w:rPr>
              <w:t xml:space="preserve">până în 2030, să creeze noi zone marine protejate și să gestioneze în mod eficace toate zonele marine protejate, asigurând o protecție strictă a zonelor importante de reproducere și de puiet. </w:t>
            </w:r>
          </w:p>
          <w:p w14:paraId="67B5C1C9" w14:textId="77777777" w:rsidR="007A1D26" w:rsidRPr="00811030" w:rsidRDefault="00310A2A" w:rsidP="007A1D26">
            <w:pPr>
              <w:rPr>
                <w:rFonts w:ascii="Times New Roman" w:hAnsi="Times New Roman" w:cs="Times New Roman"/>
                <w:bCs/>
                <w:iCs/>
                <w:noProof/>
                <w:sz w:val="24"/>
                <w:szCs w:val="24"/>
                <w:u w:val="single"/>
              </w:rPr>
            </w:pPr>
            <w:r w:rsidRPr="00811030">
              <w:rPr>
                <w:rFonts w:ascii="Times New Roman" w:hAnsi="Times New Roman"/>
                <w:noProof/>
                <w:sz w:val="24"/>
                <w:u w:val="single"/>
              </w:rPr>
              <w:t>Comisia:</w:t>
            </w:r>
          </w:p>
          <w:p w14:paraId="42D818EE" w14:textId="77777777" w:rsidR="00AB4263" w:rsidRPr="00811030" w:rsidRDefault="00AB4263" w:rsidP="00AB4263">
            <w:pPr>
              <w:pStyle w:val="ListParagraph"/>
              <w:numPr>
                <w:ilvl w:val="0"/>
                <w:numId w:val="20"/>
              </w:numPr>
              <w:spacing w:line="259" w:lineRule="auto"/>
              <w:rPr>
                <w:rFonts w:ascii="Times New Roman" w:hAnsi="Times New Roman" w:cs="Times New Roman"/>
                <w:noProof/>
                <w:sz w:val="24"/>
                <w:szCs w:val="24"/>
              </w:rPr>
            </w:pPr>
            <w:r w:rsidRPr="00811030">
              <w:rPr>
                <w:rFonts w:ascii="Times New Roman" w:hAnsi="Times New Roman"/>
                <w:noProof/>
                <w:sz w:val="24"/>
              </w:rPr>
              <w:t>va solicita în 2023 CSTEP să furnizeze, ca parte a activității sale în curs (</w:t>
            </w:r>
            <w:r w:rsidRPr="00811030">
              <w:rPr>
                <w:rStyle w:val="FootnoteReference"/>
                <w:bCs/>
                <w:noProof/>
                <w:szCs w:val="24"/>
              </w:rPr>
              <w:footnoteReference w:id="42"/>
            </w:r>
            <w:r w:rsidRPr="00811030">
              <w:rPr>
                <w:rFonts w:ascii="Times New Roman" w:hAnsi="Times New Roman"/>
                <w:noProof/>
                <w:sz w:val="24"/>
              </w:rPr>
              <w:t>), recomandări privind:</w:t>
            </w:r>
          </w:p>
          <w:p w14:paraId="7741454A" w14:textId="77777777" w:rsidR="00AB4263" w:rsidRPr="00811030" w:rsidRDefault="00AB4263" w:rsidP="00AB4263">
            <w:pPr>
              <w:pStyle w:val="ListParagraph"/>
              <w:numPr>
                <w:ilvl w:val="1"/>
                <w:numId w:val="20"/>
              </w:numPr>
              <w:spacing w:line="259" w:lineRule="auto"/>
              <w:rPr>
                <w:rFonts w:ascii="Times New Roman" w:hAnsi="Times New Roman" w:cs="Times New Roman"/>
                <w:noProof/>
                <w:sz w:val="24"/>
                <w:szCs w:val="24"/>
              </w:rPr>
            </w:pPr>
            <w:r w:rsidRPr="00811030">
              <w:rPr>
                <w:rFonts w:ascii="Times New Roman" w:hAnsi="Times New Roman"/>
                <w:noProof/>
                <w:sz w:val="24"/>
              </w:rPr>
              <w:t>evaluarea dimensiunilor optime ale peștelui (</w:t>
            </w:r>
            <w:r w:rsidRPr="00811030">
              <w:rPr>
                <w:rStyle w:val="FootnoteReference"/>
                <w:rFonts w:ascii="Times New Roman" w:hAnsi="Times New Roman" w:cs="Times New Roman"/>
                <w:noProof/>
                <w:sz w:val="24"/>
                <w:szCs w:val="24"/>
              </w:rPr>
              <w:footnoteReference w:id="43"/>
            </w:r>
            <w:r w:rsidRPr="00811030">
              <w:rPr>
                <w:rFonts w:ascii="Times New Roman" w:hAnsi="Times New Roman"/>
                <w:noProof/>
                <w:sz w:val="24"/>
              </w:rPr>
              <w:t>) care urmează să fie capturat în uneltele de pescuit, în vederea obținerii celui mai mare randament pe termen lung;</w:t>
            </w:r>
          </w:p>
          <w:p w14:paraId="1E0C1821" w14:textId="77777777" w:rsidR="00AB4263" w:rsidRPr="00811030" w:rsidRDefault="00AB4263" w:rsidP="00AB4263">
            <w:pPr>
              <w:pStyle w:val="ListParagraph"/>
              <w:numPr>
                <w:ilvl w:val="1"/>
                <w:numId w:val="20"/>
              </w:numPr>
              <w:spacing w:line="259" w:lineRule="auto"/>
              <w:rPr>
                <w:rFonts w:ascii="Times New Roman" w:hAnsi="Times New Roman" w:cs="Times New Roman"/>
                <w:noProof/>
                <w:sz w:val="24"/>
                <w:szCs w:val="24"/>
              </w:rPr>
            </w:pPr>
            <w:r w:rsidRPr="00811030">
              <w:rPr>
                <w:rFonts w:ascii="Times New Roman" w:hAnsi="Times New Roman"/>
                <w:noProof/>
                <w:sz w:val="24"/>
              </w:rPr>
              <w:t>îmbunătățirea uneltelor de pescuit, ținând seama de selectivitate, de combinația de specii vizate și deopotrivă de câștigurile pe termen lung și de consecințele tranziției din punct de vedere social și economic;</w:t>
            </w:r>
          </w:p>
          <w:p w14:paraId="5106615C" w14:textId="77777777" w:rsidR="00AB4263" w:rsidRPr="00811030" w:rsidRDefault="00AB4263" w:rsidP="00AB4263">
            <w:pPr>
              <w:pStyle w:val="ListParagraph"/>
              <w:spacing w:line="259" w:lineRule="auto"/>
              <w:ind w:left="1440"/>
              <w:rPr>
                <w:rFonts w:ascii="Times New Roman" w:hAnsi="Times New Roman" w:cs="Times New Roman"/>
                <w:noProof/>
                <w:sz w:val="24"/>
                <w:szCs w:val="24"/>
              </w:rPr>
            </w:pPr>
          </w:p>
          <w:p w14:paraId="7CD1E92D" w14:textId="77777777" w:rsidR="00D432B8" w:rsidRPr="00811030" w:rsidRDefault="00D432B8" w:rsidP="00AB4263">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va evalua, până la sfârșitul anului 2024, în contextul raportului privind punerea în aplicare a Regulamentului privind măsurile tehnice, capturarea, reținerea la bord, transbordarea, debarcarea și vânzarea speciilor pe cale de dispariție sau aflate într-o „stare de conservare nefavorabilă” în temeiul Directivei Habitate;</w:t>
            </w:r>
          </w:p>
          <w:p w14:paraId="1BEB4CA0" w14:textId="77777777" w:rsidR="007A1D26" w:rsidRPr="00811030" w:rsidRDefault="007A1D26" w:rsidP="007A1D26">
            <w:pPr>
              <w:pStyle w:val="ListParagraph"/>
              <w:rPr>
                <w:rFonts w:ascii="Times New Roman" w:hAnsi="Times New Roman" w:cs="Times New Roman"/>
                <w:iCs/>
                <w:noProof/>
                <w:sz w:val="24"/>
                <w:szCs w:val="24"/>
              </w:rPr>
            </w:pPr>
          </w:p>
          <w:p w14:paraId="2CE7518B" w14:textId="77777777" w:rsidR="00310A2A" w:rsidRPr="00811030" w:rsidRDefault="00310A2A" w:rsidP="00310A2A">
            <w:pPr>
              <w:pStyle w:val="ListParagraph"/>
              <w:numPr>
                <w:ilvl w:val="0"/>
                <w:numId w:val="20"/>
              </w:numPr>
              <w:rPr>
                <w:rFonts w:ascii="Times New Roman" w:eastAsiaTheme="minorEastAsia" w:hAnsi="Times New Roman" w:cs="Times New Roman"/>
                <w:iCs/>
                <w:noProof/>
                <w:sz w:val="24"/>
                <w:szCs w:val="24"/>
              </w:rPr>
            </w:pPr>
            <w:r w:rsidRPr="00811030">
              <w:rPr>
                <w:rFonts w:ascii="Times New Roman" w:hAnsi="Times New Roman"/>
                <w:noProof/>
                <w:sz w:val="24"/>
              </w:rPr>
              <w:t xml:space="preserve">va pregăti, până la sfârșitul anului 2024, adoptarea normelor de punere în aplicare în temeiul Regulamentului privind măsurile tehnice pentru: </w:t>
            </w:r>
          </w:p>
          <w:p w14:paraId="41301CE9" w14:textId="77777777" w:rsidR="00310A2A" w:rsidRPr="00811030" w:rsidRDefault="00310A2A" w:rsidP="00310A2A">
            <w:pPr>
              <w:pStyle w:val="ListParagraph"/>
              <w:numPr>
                <w:ilvl w:val="1"/>
                <w:numId w:val="20"/>
              </w:numPr>
              <w:rPr>
                <w:rFonts w:ascii="Times New Roman" w:eastAsiaTheme="minorEastAsia" w:hAnsi="Times New Roman" w:cs="Times New Roman"/>
                <w:iCs/>
                <w:noProof/>
                <w:sz w:val="24"/>
                <w:szCs w:val="24"/>
              </w:rPr>
            </w:pPr>
            <w:r w:rsidRPr="00811030">
              <w:rPr>
                <w:rFonts w:ascii="Times New Roman" w:hAnsi="Times New Roman"/>
                <w:noProof/>
                <w:sz w:val="24"/>
              </w:rPr>
              <w:t xml:space="preserve">îmbunătățirea selectivității uneltelor de pescuit; </w:t>
            </w:r>
          </w:p>
          <w:p w14:paraId="6DD1E132" w14:textId="77777777" w:rsidR="00310A2A" w:rsidRPr="00811030" w:rsidRDefault="00310A2A" w:rsidP="00310A2A">
            <w:pPr>
              <w:pStyle w:val="ListParagraph"/>
              <w:numPr>
                <w:ilvl w:val="1"/>
                <w:numId w:val="20"/>
              </w:numPr>
              <w:rPr>
                <w:rFonts w:ascii="Times New Roman" w:eastAsiaTheme="minorEastAsia" w:hAnsi="Times New Roman" w:cs="Times New Roman"/>
                <w:iCs/>
                <w:noProof/>
                <w:sz w:val="24"/>
                <w:szCs w:val="24"/>
              </w:rPr>
            </w:pPr>
            <w:r w:rsidRPr="00811030">
              <w:rPr>
                <w:rFonts w:ascii="Times New Roman" w:hAnsi="Times New Roman"/>
                <w:noProof/>
                <w:sz w:val="24"/>
              </w:rPr>
              <w:t xml:space="preserve">elaborarea de specificații detaliate pentru dispozitivele de excludere a broaștelor țestoase din traulele pentru pescuitul de creveți din apele UE ale Oceanului Indian și ale Atlanticului de Vest; </w:t>
            </w:r>
          </w:p>
          <w:p w14:paraId="27B9311A" w14:textId="77777777" w:rsidR="00310A2A" w:rsidRPr="00811030" w:rsidRDefault="00310A2A" w:rsidP="00310A2A">
            <w:pPr>
              <w:pStyle w:val="ListParagraph"/>
              <w:numPr>
                <w:ilvl w:val="1"/>
                <w:numId w:val="20"/>
              </w:numPr>
              <w:rPr>
                <w:rFonts w:ascii="Times New Roman" w:eastAsiaTheme="minorEastAsia" w:hAnsi="Times New Roman" w:cs="Times New Roman"/>
                <w:iCs/>
                <w:noProof/>
                <w:sz w:val="24"/>
                <w:szCs w:val="24"/>
              </w:rPr>
            </w:pPr>
            <w:r w:rsidRPr="00811030">
              <w:rPr>
                <w:rFonts w:ascii="Times New Roman" w:hAnsi="Times New Roman"/>
                <w:noProof/>
                <w:sz w:val="24"/>
              </w:rPr>
              <w:t>stabilirea unor norme privind frânghiile cu banderole pentru alungarea păsărilor și liniile lestate în toate bazinele maritime;</w:t>
            </w:r>
          </w:p>
          <w:p w14:paraId="069D88B1" w14:textId="77777777" w:rsidR="00AB4263" w:rsidRPr="00811030" w:rsidRDefault="00AB4263" w:rsidP="00AB4263">
            <w:pPr>
              <w:pStyle w:val="ListParagraph"/>
              <w:rPr>
                <w:rFonts w:eastAsiaTheme="minorEastAsia"/>
                <w:iCs/>
                <w:noProof/>
                <w:szCs w:val="24"/>
              </w:rPr>
            </w:pPr>
          </w:p>
          <w:p w14:paraId="6491A466" w14:textId="77777777" w:rsidR="00A96375" w:rsidRPr="00811030" w:rsidRDefault="00B44293" w:rsidP="00231AA0">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va utiliza instrumentele PCP (</w:t>
            </w:r>
            <w:r w:rsidRPr="00811030">
              <w:rPr>
                <w:rStyle w:val="FootnoteReference"/>
                <w:rFonts w:ascii="Times New Roman" w:eastAsiaTheme="minorEastAsia" w:hAnsi="Times New Roman" w:cs="Times New Roman"/>
                <w:iCs/>
                <w:noProof/>
                <w:sz w:val="24"/>
                <w:szCs w:val="24"/>
              </w:rPr>
              <w:footnoteReference w:id="44"/>
            </w:r>
            <w:r w:rsidRPr="00811030">
              <w:rPr>
                <w:rFonts w:ascii="Times New Roman" w:hAnsi="Times New Roman"/>
                <w:noProof/>
                <w:sz w:val="24"/>
              </w:rPr>
              <w:t>) pentru a propune limite pentru capturile accidentale de specii care fac obiectul valorilor prag, imediat ce sunt furnizate valorile prag în temeiul Directivei-cadru „Strategia pentru mediul marin”.</w:t>
            </w:r>
          </w:p>
        </w:tc>
      </w:tr>
    </w:tbl>
    <w:p w14:paraId="7AB5F74A" w14:textId="77777777" w:rsidR="00FD1F07" w:rsidRPr="00811030" w:rsidRDefault="00FD1F07" w:rsidP="00300C94">
      <w:pPr>
        <w:pStyle w:val="Text2"/>
        <w:ind w:left="0"/>
        <w:rPr>
          <w:i/>
          <w:iCs/>
          <w:noProof/>
        </w:rPr>
      </w:pPr>
    </w:p>
    <w:p w14:paraId="31DCD396" w14:textId="77777777" w:rsidR="00300C94" w:rsidRPr="00811030" w:rsidRDefault="00D878A5" w:rsidP="00300C94">
      <w:pPr>
        <w:pStyle w:val="Text2"/>
        <w:ind w:left="0"/>
        <w:rPr>
          <w:i/>
          <w:iCs/>
          <w:noProof/>
        </w:rPr>
      </w:pPr>
      <w:r w:rsidRPr="00811030">
        <w:rPr>
          <w:i/>
          <w:noProof/>
        </w:rPr>
        <w:t>Reducerea impactului pescuitului asupra fundului mării</w:t>
      </w:r>
    </w:p>
    <w:p w14:paraId="7FADE526" w14:textId="77777777" w:rsidR="008A41C6" w:rsidRPr="00811030" w:rsidRDefault="008A41C6" w:rsidP="008A41C6">
      <w:pPr>
        <w:pStyle w:val="Text2"/>
        <w:ind w:left="0"/>
        <w:rPr>
          <w:noProof/>
        </w:rPr>
      </w:pPr>
      <w:r w:rsidRPr="00811030">
        <w:rPr>
          <w:noProof/>
        </w:rPr>
        <w:t>Habitatele sănătoase de pe fundul mării reprezintă o parte esențială a unor ecosisteme marine sănătoase. Biodiversitatea lor bogată oferă zone de puiet și de depunere a icrelor pentru multe specii și contribuie la menținerea structurii și a funcționării rețelelor trofice marine, precum și la reglarea climei.</w:t>
      </w:r>
    </w:p>
    <w:p w14:paraId="4D3CE3D5" w14:textId="77777777" w:rsidR="00A925A3" w:rsidRPr="00811030" w:rsidRDefault="008A41C6" w:rsidP="001E2E11">
      <w:pPr>
        <w:spacing w:after="120"/>
        <w:rPr>
          <w:noProof/>
        </w:rPr>
      </w:pPr>
      <w:r w:rsidRPr="00811030">
        <w:rPr>
          <w:noProof/>
        </w:rPr>
        <w:t>Pescuitul cu anumite unelte mobile de fund (pescuitul mobil de fund) (</w:t>
      </w:r>
      <w:r w:rsidRPr="00811030">
        <w:rPr>
          <w:rStyle w:val="FootnoteReference"/>
          <w:noProof/>
        </w:rPr>
        <w:footnoteReference w:id="45"/>
      </w:r>
      <w:r w:rsidRPr="00811030">
        <w:rPr>
          <w:noProof/>
        </w:rPr>
        <w:t>), în special pescuitul cu traule de fund, se numără printre activitățile cele mai răspândite și mai dăunătoare pentru fundul mării și pentru habitatele existente acolo (</w:t>
      </w:r>
      <w:r w:rsidRPr="00811030">
        <w:rPr>
          <w:rStyle w:val="FootnoteReference"/>
          <w:noProof/>
        </w:rPr>
        <w:footnoteReference w:id="46"/>
      </w:r>
      <w:r w:rsidRPr="00811030">
        <w:rPr>
          <w:noProof/>
        </w:rPr>
        <w:t>). În prezent, 79 % din fundul mării din zonele de coastă este considerat a fi perturbat din punct de vedere fizic, în principal din cauza pescuitului cu traulul pe fundul mării, iar un sfert din zona de coastă a UE și-a pierdut probabil habitatele de pe fundul mării (</w:t>
      </w:r>
      <w:r w:rsidRPr="00811030">
        <w:rPr>
          <w:rStyle w:val="FootnoteReference"/>
          <w:noProof/>
        </w:rPr>
        <w:footnoteReference w:id="47"/>
      </w:r>
      <w:r w:rsidRPr="00811030">
        <w:rPr>
          <w:noProof/>
        </w:rPr>
        <w:t>).</w:t>
      </w:r>
      <w:r w:rsidRPr="00811030">
        <w:rPr>
          <w:rStyle w:val="normaltextrun"/>
          <w:noProof/>
          <w:color w:val="000000"/>
          <w:shd w:val="clear" w:color="auto" w:fill="FFFFFF"/>
        </w:rPr>
        <w:t xml:space="preserve"> </w:t>
      </w:r>
      <w:r w:rsidRPr="00811030">
        <w:rPr>
          <w:noProof/>
        </w:rPr>
        <w:t>În zonele cel mai intens exploatate se pescuiește cu traule mai mult de 10 ori pe an (</w:t>
      </w:r>
      <w:r w:rsidRPr="00811030">
        <w:rPr>
          <w:rStyle w:val="FootnoteReference"/>
          <w:noProof/>
        </w:rPr>
        <w:footnoteReference w:id="48"/>
      </w:r>
      <w:r w:rsidRPr="00811030">
        <w:rPr>
          <w:noProof/>
        </w:rPr>
        <w:t>).</w:t>
      </w:r>
    </w:p>
    <w:p w14:paraId="33FD3420" w14:textId="77777777" w:rsidR="004B2F26" w:rsidRPr="00811030" w:rsidRDefault="0085126B" w:rsidP="00BC723F">
      <w:pPr>
        <w:spacing w:after="120"/>
        <w:rPr>
          <w:noProof/>
        </w:rPr>
      </w:pPr>
      <w:r w:rsidRPr="00811030">
        <w:rPr>
          <w:noProof/>
        </w:rPr>
        <w:t>Oceanele și mările noastre sunt un important absorbant natural de carbon, în special sedimentele oceanice. Se recunoaște din ce în ce mai mult importanța stocării și menținerii carbonului albastru în habitatele marine pentru combaterea schimbărilor climatice (</w:t>
      </w:r>
      <w:r w:rsidRPr="00811030">
        <w:rPr>
          <w:rStyle w:val="FootnoteReference"/>
          <w:noProof/>
        </w:rPr>
        <w:footnoteReference w:id="49"/>
      </w:r>
      <w:r w:rsidRPr="00811030">
        <w:rPr>
          <w:noProof/>
        </w:rPr>
        <w:t>). Deși depozitele de carbon marin încă sunt mai puțin înțelese decât cele terestre, dovezile recente (</w:t>
      </w:r>
      <w:r w:rsidRPr="00811030">
        <w:rPr>
          <w:rStyle w:val="FootnoteReference"/>
          <w:noProof/>
        </w:rPr>
        <w:footnoteReference w:id="50"/>
      </w:r>
      <w:r w:rsidRPr="00811030">
        <w:rPr>
          <w:noProof/>
        </w:rPr>
        <w:t>) sugerează că perturbarea sedimentelor de pe fundul mării are un impact direct asupra capacității lor de stocare a carbonului.</w:t>
      </w:r>
    </w:p>
    <w:p w14:paraId="13C58FFC" w14:textId="77777777" w:rsidR="008A41C6" w:rsidRPr="00811030" w:rsidRDefault="00CC53BE" w:rsidP="008A41C6">
      <w:pPr>
        <w:pStyle w:val="Text2"/>
        <w:ind w:left="0"/>
        <w:rPr>
          <w:noProof/>
        </w:rPr>
      </w:pPr>
      <w:r w:rsidRPr="00811030">
        <w:rPr>
          <w:noProof/>
        </w:rPr>
        <w:t>Cu toate acestea, biodiversitatea de pe fundul mării se poate redresa dacă presiunea este diminuată, de exemplu prin reducerea pescuitului mobil de fund (</w:t>
      </w:r>
      <w:r w:rsidRPr="00811030">
        <w:rPr>
          <w:rStyle w:val="FootnoteReference"/>
          <w:noProof/>
        </w:rPr>
        <w:footnoteReference w:id="51"/>
      </w:r>
      <w:r w:rsidRPr="00811030">
        <w:rPr>
          <w:noProof/>
        </w:rPr>
        <w:t>). Acest lucru aduce beneficii majore pentru ecosisteme și societate, inclusiv pentru pescuit, prin refacerea stocurilor de pește și creșterea biomasei de pește și contribuie la evitarea degradării mediului marin.</w:t>
      </w:r>
    </w:p>
    <w:p w14:paraId="1D3180A7" w14:textId="77777777" w:rsidR="008A603F" w:rsidRPr="00811030" w:rsidRDefault="53B02970" w:rsidP="00EB54A9">
      <w:pPr>
        <w:rPr>
          <w:noProof/>
        </w:rPr>
      </w:pPr>
      <w:r w:rsidRPr="00811030">
        <w:rPr>
          <w:noProof/>
        </w:rPr>
        <w:t>Dreptul Uniunii impune deja protejarea și refacerea fundului mării. Legislația de mediu impune statelor membre să ia măsuri pentru a proteja fundul mării în vederea atingerii „stării ecologice bune” a apelor UE (</w:t>
      </w:r>
      <w:r w:rsidRPr="00811030">
        <w:rPr>
          <w:rStyle w:val="FootnoteReference"/>
          <w:noProof/>
        </w:rPr>
        <w:footnoteReference w:id="52"/>
      </w:r>
      <w:r w:rsidRPr="00811030">
        <w:rPr>
          <w:noProof/>
        </w:rPr>
        <w:t xml:space="preserve">). De asemenea, acestea trebuie să ia măsurile necesare în cadrul siturilor marine Natura 2000 pentru a contribui la atingerea sau menținerea „stării favorabile de conservare” a anumitor habitate de pe fundul mării. </w:t>
      </w:r>
    </w:p>
    <w:p w14:paraId="0F2152CC" w14:textId="77777777" w:rsidR="0094705C" w:rsidRPr="00811030" w:rsidRDefault="005826BF" w:rsidP="00EB54A9">
      <w:pPr>
        <w:rPr>
          <w:rStyle w:val="normaltextrun"/>
          <w:noProof/>
          <w:color w:val="000000" w:themeColor="text1"/>
        </w:rPr>
      </w:pPr>
      <w:r w:rsidRPr="00811030">
        <w:rPr>
          <w:noProof/>
        </w:rPr>
        <w:t xml:space="preserve">Instrumentele de gestionare a pescuitului interzic </w:t>
      </w:r>
      <w:r w:rsidRPr="00811030">
        <w:rPr>
          <w:rStyle w:val="normaltextrun"/>
          <w:noProof/>
          <w:color w:val="000000"/>
          <w:shd w:val="clear" w:color="auto" w:fill="FFFFFF"/>
        </w:rPr>
        <w:t xml:space="preserve">pescuitul mobil de fund </w:t>
      </w:r>
      <w:r w:rsidRPr="00811030">
        <w:rPr>
          <w:rStyle w:val="normaltextrun"/>
          <w:noProof/>
          <w:color w:val="000000" w:themeColor="text1"/>
        </w:rPr>
        <w:t>în Marea Mediterană în zonele costiere înguste și la o adâncime mai mare de 1 000 m, iar în Atlantic interzic pescuitul cu traule de fund la o adâncime mai mare de 800 m,</w:t>
      </w:r>
      <w:r w:rsidRPr="00811030">
        <w:rPr>
          <w:noProof/>
        </w:rPr>
        <w:t xml:space="preserve"> </w:t>
      </w:r>
      <w:r w:rsidRPr="00811030">
        <w:rPr>
          <w:rStyle w:val="normaltextrun"/>
          <w:noProof/>
          <w:color w:val="000000" w:themeColor="text1"/>
        </w:rPr>
        <w:t>impunând o interdicție a pescuitului de fund pe o distanță de 16 419 km</w:t>
      </w:r>
      <w:r w:rsidRPr="00811030">
        <w:rPr>
          <w:rStyle w:val="normaltextrun"/>
          <w:noProof/>
          <w:color w:val="000000" w:themeColor="text1"/>
          <w:vertAlign w:val="superscript"/>
        </w:rPr>
        <w:t>2</w:t>
      </w:r>
      <w:r w:rsidRPr="00811030">
        <w:rPr>
          <w:rStyle w:val="normaltextrun"/>
          <w:noProof/>
          <w:color w:val="000000" w:themeColor="text1"/>
        </w:rPr>
        <w:t xml:space="preserve"> față de ecosisteme marine vulnerabile (</w:t>
      </w:r>
      <w:r w:rsidRPr="00811030">
        <w:rPr>
          <w:rStyle w:val="FootnoteReference"/>
          <w:noProof/>
          <w:color w:val="000000" w:themeColor="text1"/>
        </w:rPr>
        <w:footnoteReference w:id="53"/>
      </w:r>
      <w:r w:rsidRPr="00811030">
        <w:rPr>
          <w:rStyle w:val="normaltextrun"/>
          <w:noProof/>
          <w:color w:val="000000" w:themeColor="text1"/>
        </w:rPr>
        <w:t xml:space="preserve">). Pescuitul de fund este restricționat și mai mult în zonele deosebit de sensibile prin diverse </w:t>
      </w:r>
      <w:r w:rsidRPr="00811030">
        <w:rPr>
          <w:rStyle w:val="normaltextrun"/>
          <w:noProof/>
          <w:color w:val="000000"/>
          <w:shd w:val="clear" w:color="auto" w:fill="FFFFFF"/>
        </w:rPr>
        <w:t>măsuri și reglementări (</w:t>
      </w:r>
      <w:r w:rsidRPr="00811030">
        <w:rPr>
          <w:rStyle w:val="FootnoteReference"/>
          <w:noProof/>
          <w:color w:val="000000"/>
          <w:shd w:val="clear" w:color="auto" w:fill="FFFFFF"/>
        </w:rPr>
        <w:footnoteReference w:id="54"/>
      </w:r>
      <w:r w:rsidRPr="00811030">
        <w:rPr>
          <w:rStyle w:val="normaltextrun"/>
          <w:noProof/>
          <w:color w:val="000000"/>
          <w:shd w:val="clear" w:color="auto" w:fill="FFFFFF"/>
        </w:rPr>
        <w:t>)</w:t>
      </w:r>
      <w:r w:rsidRPr="00811030">
        <w:rPr>
          <w:rStyle w:val="normaltextrun"/>
          <w:noProof/>
          <w:color w:val="000000" w:themeColor="text1"/>
        </w:rPr>
        <w:t xml:space="preserve">. </w:t>
      </w:r>
    </w:p>
    <w:p w14:paraId="0C722492" w14:textId="77777777" w:rsidR="004B2F26" w:rsidRPr="00811030" w:rsidRDefault="053937D5" w:rsidP="00EB54A9">
      <w:pPr>
        <w:rPr>
          <w:noProof/>
        </w:rPr>
      </w:pPr>
      <w:r w:rsidRPr="00811030">
        <w:rPr>
          <w:noProof/>
        </w:rPr>
        <w:t>În plus, unele state membre au luat măsuri pentru a interzice sau a restricționa pescuitul de fund în anumite zone prin măsuri naționale și prezentarea de recomandări comune (</w:t>
      </w:r>
      <w:r w:rsidRPr="00811030">
        <w:rPr>
          <w:rStyle w:val="FootnoteReference"/>
          <w:noProof/>
        </w:rPr>
        <w:footnoteReference w:id="55"/>
      </w:r>
      <w:r w:rsidRPr="00811030">
        <w:rPr>
          <w:noProof/>
        </w:rPr>
        <w:t>) privind PCP, ca bază pentru regulamentele delegate. În noiembrie 2022, pe baza unei propuneri a UE, CGPM a decis să evalueze impactul potențial al modificării limitelor de adâncime prevăzute de actualele restricții de pescuit, la adâncimi cuprinse între 600 și 800 m, cu scopul de a stabili eventuale restricții în apele mai puțin adânci.</w:t>
      </w:r>
    </w:p>
    <w:p w14:paraId="11F19AF5" w14:textId="77777777" w:rsidR="000E64B7" w:rsidRPr="00811030" w:rsidRDefault="0094705C" w:rsidP="008A41C6">
      <w:pPr>
        <w:pStyle w:val="Text2"/>
        <w:ind w:left="0"/>
        <w:rPr>
          <w:noProof/>
        </w:rPr>
      </w:pPr>
      <w:r w:rsidRPr="00811030">
        <w:rPr>
          <w:noProof/>
        </w:rPr>
        <w:t>Cu toate acestea, în general, pescuitul mobil de fund rămâne încă larg răspândit în apele UE. De exemplu, în Atlanticul de Nord-Est, acest tip de pescuit se practică în 80-90 % din zonele în care se poate pescui (</w:t>
      </w:r>
      <w:r w:rsidRPr="00811030">
        <w:rPr>
          <w:rStyle w:val="FootnoteReference"/>
          <w:noProof/>
        </w:rPr>
        <w:footnoteReference w:id="56"/>
      </w:r>
      <w:r w:rsidRPr="00811030">
        <w:rPr>
          <w:noProof/>
        </w:rPr>
        <w:t>), inclusiv în multe situri Natura 2000 și în alte zone marine protejate. Acest lucru subminează realizarea obiectivelor globale de conservare stabilite de Convenția privind diversitatea biologică (</w:t>
      </w:r>
      <w:r w:rsidRPr="00811030">
        <w:rPr>
          <w:rStyle w:val="FootnoteReference"/>
          <w:noProof/>
        </w:rPr>
        <w:footnoteReference w:id="57"/>
      </w:r>
      <w:r w:rsidRPr="00811030">
        <w:rPr>
          <w:noProof/>
        </w:rPr>
        <w:t xml:space="preserve">) și riscă să amenințe progresele în ceea ce privește atenuarea schimbărilor climatice. </w:t>
      </w:r>
    </w:p>
    <w:p w14:paraId="7CD25908" w14:textId="77777777" w:rsidR="00BB334F" w:rsidRPr="00811030" w:rsidRDefault="739E13AF" w:rsidP="008A41C6">
      <w:pPr>
        <w:pStyle w:val="Text2"/>
        <w:ind w:left="0"/>
        <w:rPr>
          <w:noProof/>
        </w:rPr>
      </w:pPr>
      <w:r w:rsidRPr="00811030">
        <w:rPr>
          <w:noProof/>
        </w:rPr>
        <w:t>Impactul pescuitului mobil de fund asupra mediului marin pune, de asemenea, în pericol sustenabilitatea pescuitului și disponibilitatea peștelui pe termen mediu și lung. Pe lângă faptul că dăunează ecosistemelor de care depind aceste activități de pescuit, pescuitul mobil de fund consumă, de asemenea, o cantitate extrem de mare de combustibil, generând costuri considerabile pentru acest sector și o amprentă de carbon deosebit de ridicată (</w:t>
      </w:r>
      <w:r w:rsidRPr="00811030">
        <w:rPr>
          <w:rStyle w:val="FootnoteReference"/>
          <w:noProof/>
        </w:rPr>
        <w:footnoteReference w:id="58"/>
      </w:r>
      <w:r w:rsidRPr="00811030">
        <w:rPr>
          <w:noProof/>
        </w:rPr>
        <w:t>). Prin însăși natura sa, pescuitul mobil de fund se numără printre metodele de pescuit cel mai puțin selective și produce cantități disproporționate de capturi neintenționate (</w:t>
      </w:r>
      <w:r w:rsidRPr="00811030">
        <w:rPr>
          <w:rStyle w:val="FootnoteReference"/>
          <w:noProof/>
        </w:rPr>
        <w:footnoteReference w:id="59"/>
      </w:r>
      <w:r w:rsidRPr="00811030">
        <w:rPr>
          <w:noProof/>
        </w:rPr>
        <w:t>) și de capturi aruncate înapoi în mare. Aruncarea capturilor înapoi în mare este deosebit de îngrijorătoare, în special într-un moment în care UE încearcă să reducă risipa de alimente (</w:t>
      </w:r>
      <w:r w:rsidRPr="00811030">
        <w:rPr>
          <w:rStyle w:val="FootnoteReference"/>
          <w:noProof/>
        </w:rPr>
        <w:footnoteReference w:id="60"/>
      </w:r>
      <w:r w:rsidRPr="00811030">
        <w:rPr>
          <w:noProof/>
        </w:rPr>
        <w:t>), un aspect extrem de relevant în cadrul dezbaterii mai ample privind securitatea alimentară la nivel mondial.</w:t>
      </w:r>
    </w:p>
    <w:p w14:paraId="2CAE724E" w14:textId="77777777" w:rsidR="00E56839" w:rsidRPr="00811030" w:rsidRDefault="00C82B1A" w:rsidP="008A41C6">
      <w:pPr>
        <w:pStyle w:val="Text2"/>
        <w:ind w:left="0"/>
        <w:rPr>
          <w:noProof/>
        </w:rPr>
      </w:pPr>
      <w:r w:rsidRPr="00811030">
        <w:rPr>
          <w:noProof/>
        </w:rPr>
        <w:t>Este nevoie să se instituie măsuri ferme pentru protejarea și refacerea fundului mării, inclusiv prin renunțarea la pescuitul mobil de fund, asigurându-se totodată că această tehnică nu este înlocuită cu alternative echivalente sau mai dăunătoare. Este necesară protejarea și refacerea urgentă a habitatelor de pe fundul mării în zonele marine protejate, în special având în vedere importanța acestora ca puncte critice ale biodiversității marine a UE, potențialul acestora de a contribui la creșterea stocurilor de pește și obligațiile legale de lungă durată pentru gestionarea eficace a acestora.</w:t>
      </w:r>
    </w:p>
    <w:p w14:paraId="3B63F17A" w14:textId="77777777" w:rsidR="00560D26" w:rsidRPr="00811030" w:rsidRDefault="00E0255B" w:rsidP="00F177EB">
      <w:pPr>
        <w:pStyle w:val="Text2"/>
        <w:ind w:left="0"/>
        <w:rPr>
          <w:noProof/>
        </w:rPr>
      </w:pPr>
      <w:r w:rsidRPr="00811030">
        <w:rPr>
          <w:noProof/>
        </w:rPr>
        <w:t xml:space="preserve">Pentru a atinge obiectivele Strategiei UE privind biodiversitatea de a proteja 30 % din zona maritimă a UE, Comisia invită statele membre să utilizeze pe deplin instrumentele PCP disponibile și să elimine treptat, până cel târziu în 2030, pescuitul mobil de fund în toate zonele marine protejate. Pentru început, statele membre ar trebui, până la sfârșitul lunii martie 2024, să adopte măsuri naționale sau, după caz, să propună recomandări comune grupurilor regionale pentru a interzice pescuitul mobil de fund în zonele marine protejate, care sunt situri Natura 2000 desemnate în temeiul Directivei Habitate care protejează fundul mării și speciile marine. De asemenea, pescuitul mobil de fund nu ar trebui să fie permis în nicio zonă marină protejată nou înființată. </w:t>
      </w:r>
    </w:p>
    <w:p w14:paraId="0433B8AE" w14:textId="77777777" w:rsidR="00C57919" w:rsidRPr="00811030" w:rsidRDefault="00560D26" w:rsidP="00F177EB">
      <w:pPr>
        <w:pStyle w:val="Text2"/>
        <w:ind w:left="0"/>
        <w:rPr>
          <w:noProof/>
          <w:szCs w:val="24"/>
        </w:rPr>
      </w:pPr>
      <w:r w:rsidRPr="00811030">
        <w:rPr>
          <w:noProof/>
        </w:rPr>
        <w:t xml:space="preserve">Pe baza rezultatelor angajamentelor prezentate de statele membre în vederea îndeplinirii obiectivului Strategiei privind biodiversitatea de a proteja cel puțin 30 % din zona maritimă a UE, statele membre ar trebui să respecte avizele științifice și să țină seama de efectul global al măsurilor asupra ecosistemului marin în deciziile privind gestionarea pescuitului. În special, acestea trebuie să evite declanșarea unor modificări ale practicilor de pescuit care ar putea cauza daune, cum ar fi creșterea impactului asupra ecosistemelor marine sau a speciilor sensibile din cauza altor tipuri de unelte de pescuit. </w:t>
      </w:r>
    </w:p>
    <w:p w14:paraId="4F409924" w14:textId="77777777" w:rsidR="007C7227" w:rsidRPr="00811030" w:rsidRDefault="007C7227" w:rsidP="006A6ADC">
      <w:pPr>
        <w:pStyle w:val="Text2"/>
        <w:ind w:left="0"/>
        <w:rPr>
          <w:noProof/>
        </w:rPr>
      </w:pPr>
      <w:r w:rsidRPr="00811030">
        <w:rPr>
          <w:noProof/>
        </w:rPr>
        <w:t>Odată cu dezvoltarea unor instrumente mai inovatoare menite să limiteze impactul acestor tipuri de unelte de pescuit, este esențial să se continue discuțiile cu sectorul pentru a stimula inovarea în continuare și adoptarea de noi soluții în practică. Acest lucru este, de asemenea, important pentru a se asigura că măsurile luate rămân adecvate scopului și în concordanță cu dezvoltarea tehnologică.</w:t>
      </w:r>
    </w:p>
    <w:p w14:paraId="7C3FE12D" w14:textId="77777777" w:rsidR="00493B4D" w:rsidRPr="00811030" w:rsidRDefault="00AE24F9" w:rsidP="006A6ADC">
      <w:pPr>
        <w:pStyle w:val="Text2"/>
        <w:ind w:left="0"/>
        <w:rPr>
          <w:noProof/>
        </w:rPr>
      </w:pPr>
      <w:r w:rsidRPr="00811030">
        <w:rPr>
          <w:noProof/>
        </w:rPr>
        <w:t>În conformitate cu obiectivele Directivei-cadru „Strategia pentru mediul marin” și cu propunerea de regulament privind refacerea naturii, fundul mării trebuie protejat și refăcut și în afara zonelor marine protejate. În acest scop, statele membre ar trebui să convină rapid asupra valorilor prag necesare pentru a proteja integritatea fundului mării, care sunt în curs de elaborare în temeiul Directivei-cadru „Strategia pentru mediul marin”, și ar trebui să le pună în aplicare cu celeritate.</w:t>
      </w:r>
    </w:p>
    <w:tbl>
      <w:tblPr>
        <w:tblStyle w:val="TableGrid"/>
        <w:tblW w:w="0" w:type="auto"/>
        <w:tblInd w:w="0" w:type="dxa"/>
        <w:tblLook w:val="04A0" w:firstRow="1" w:lastRow="0" w:firstColumn="1" w:lastColumn="0" w:noHBand="0" w:noVBand="1"/>
      </w:tblPr>
      <w:tblGrid>
        <w:gridCol w:w="8608"/>
      </w:tblGrid>
      <w:tr w:rsidR="006A6ADC" w:rsidRPr="00811030" w14:paraId="4B112B4D" w14:textId="77777777" w:rsidTr="77480721">
        <w:tc>
          <w:tcPr>
            <w:tcW w:w="8608" w:type="dxa"/>
          </w:tcPr>
          <w:p w14:paraId="39AE7927" w14:textId="77777777" w:rsidR="006A6ADC" w:rsidRPr="00811030" w:rsidRDefault="006A6ADC" w:rsidP="006A6ADC">
            <w:pPr>
              <w:pStyle w:val="Text2"/>
              <w:ind w:left="0"/>
              <w:rPr>
                <w:rFonts w:ascii="Times New Roman" w:hAnsi="Times New Roman" w:cs="Times New Roman"/>
                <w:b/>
                <w:noProof/>
                <w:sz w:val="24"/>
                <w:szCs w:val="24"/>
              </w:rPr>
            </w:pPr>
            <w:r w:rsidRPr="00811030">
              <w:rPr>
                <w:rFonts w:ascii="Times New Roman" w:hAnsi="Times New Roman"/>
                <w:b/>
                <w:noProof/>
                <w:sz w:val="24"/>
              </w:rPr>
              <w:t>Acțiuni de reducere a impactului pescuitului asupra fundului mării</w:t>
            </w:r>
          </w:p>
          <w:p w14:paraId="756AA61B" w14:textId="77777777" w:rsidR="00B05A39" w:rsidRPr="00811030" w:rsidRDefault="00493B4D" w:rsidP="00B05A39">
            <w:pPr>
              <w:rPr>
                <w:rFonts w:ascii="Times New Roman" w:hAnsi="Times New Roman" w:cs="Times New Roman"/>
                <w:bCs/>
                <w:iCs/>
                <w:noProof/>
                <w:sz w:val="24"/>
                <w:szCs w:val="24"/>
                <w:u w:val="single"/>
              </w:rPr>
            </w:pPr>
            <w:r w:rsidRPr="00811030">
              <w:rPr>
                <w:rFonts w:ascii="Times New Roman" w:hAnsi="Times New Roman"/>
                <w:noProof/>
                <w:sz w:val="24"/>
                <w:u w:val="single"/>
              </w:rPr>
              <w:t>Comisia invită statele membre ca:</w:t>
            </w:r>
          </w:p>
          <w:p w14:paraId="17734AF4" w14:textId="77777777" w:rsidR="00E5479F" w:rsidRPr="00811030" w:rsidRDefault="00E5479F" w:rsidP="00E5479F">
            <w:pPr>
              <w:pStyle w:val="ListParagraph"/>
              <w:numPr>
                <w:ilvl w:val="0"/>
                <w:numId w:val="21"/>
              </w:numPr>
              <w:spacing w:after="120"/>
              <w:rPr>
                <w:rFonts w:ascii="Times New Roman" w:hAnsi="Times New Roman" w:cs="Times New Roman"/>
                <w:noProof/>
                <w:sz w:val="24"/>
                <w:szCs w:val="24"/>
              </w:rPr>
            </w:pPr>
            <w:r w:rsidRPr="00811030">
              <w:rPr>
                <w:rFonts w:ascii="Times New Roman" w:hAnsi="Times New Roman"/>
                <w:noProof/>
                <w:sz w:val="24"/>
              </w:rPr>
              <w:t>până la jumătatea anului 2023, să finalizeze adoptarea valorilor prag pentru suprafața maximă admisibilă a fundului mării care poate fi pierdută sau afectată negativ de presiunile antropogene, ca parte a strategiei comune de punere în aplicare a Directivei-cadru „Strategia pentru mediul marin” (</w:t>
            </w:r>
            <w:r w:rsidRPr="00811030">
              <w:rPr>
                <w:rStyle w:val="FootnoteReference"/>
                <w:rFonts w:ascii="Times New Roman" w:hAnsi="Times New Roman" w:cs="Times New Roman"/>
                <w:noProof/>
                <w:sz w:val="24"/>
                <w:szCs w:val="24"/>
              </w:rPr>
              <w:footnoteReference w:id="61"/>
            </w:r>
            <w:r w:rsidRPr="00811030">
              <w:rPr>
                <w:rFonts w:ascii="Times New Roman" w:hAnsi="Times New Roman"/>
                <w:noProof/>
                <w:sz w:val="24"/>
              </w:rPr>
              <w:t>). Statele membre ar trebui să adopte, fără întârziere, măsuri la nivel național sau,</w:t>
            </w:r>
            <w:r w:rsidRPr="00811030">
              <w:rPr>
                <w:noProof/>
              </w:rPr>
              <w:t xml:space="preserve"> </w:t>
            </w:r>
            <w:r w:rsidRPr="00811030">
              <w:rPr>
                <w:rFonts w:ascii="Times New Roman" w:hAnsi="Times New Roman"/>
                <w:noProof/>
                <w:sz w:val="24"/>
              </w:rPr>
              <w:t>după caz, să prezinte recomandări comune pentru punerea în aplicare a acestor valori-prag.</w:t>
            </w:r>
          </w:p>
          <w:p w14:paraId="3D0F30E8" w14:textId="77777777" w:rsidR="004901A0" w:rsidRPr="00811030" w:rsidRDefault="004901A0" w:rsidP="004901A0">
            <w:pPr>
              <w:pStyle w:val="ListParagraph"/>
              <w:rPr>
                <w:rFonts w:ascii="Times New Roman" w:hAnsi="Times New Roman" w:cs="Times New Roman"/>
                <w:noProof/>
                <w:sz w:val="24"/>
                <w:szCs w:val="24"/>
              </w:rPr>
            </w:pPr>
          </w:p>
          <w:p w14:paraId="0AD40BF3" w14:textId="77777777" w:rsidR="00C94E6E" w:rsidRPr="00811030" w:rsidRDefault="00962C95" w:rsidP="004901A0">
            <w:pPr>
              <w:pStyle w:val="ListParagraph"/>
              <w:numPr>
                <w:ilvl w:val="0"/>
                <w:numId w:val="21"/>
              </w:numPr>
              <w:spacing w:after="0"/>
              <w:rPr>
                <w:rFonts w:ascii="Times New Roman" w:hAnsi="Times New Roman" w:cs="Times New Roman"/>
                <w:noProof/>
                <w:sz w:val="24"/>
                <w:szCs w:val="24"/>
              </w:rPr>
            </w:pPr>
            <w:r w:rsidRPr="00811030">
              <w:rPr>
                <w:rFonts w:ascii="Times New Roman" w:hAnsi="Times New Roman"/>
                <w:noProof/>
                <w:sz w:val="24"/>
              </w:rPr>
              <w:t xml:space="preserve">până la sfârșitul lunii martie 2024, </w:t>
            </w:r>
          </w:p>
          <w:p w14:paraId="03DB30B0" w14:textId="77777777" w:rsidR="00C94E6E" w:rsidRPr="00811030" w:rsidRDefault="00C94E6E" w:rsidP="00483CB2">
            <w:pPr>
              <w:pStyle w:val="ListParagraph"/>
              <w:rPr>
                <w:noProof/>
                <w:szCs w:val="24"/>
              </w:rPr>
            </w:pPr>
          </w:p>
          <w:p w14:paraId="0AE78763" w14:textId="77777777" w:rsidR="004901A0" w:rsidRPr="00811030" w:rsidRDefault="004901A0" w:rsidP="00483CB2">
            <w:pPr>
              <w:pStyle w:val="ListParagraph"/>
              <w:numPr>
                <w:ilvl w:val="1"/>
                <w:numId w:val="21"/>
              </w:numPr>
              <w:spacing w:after="0"/>
              <w:rPr>
                <w:rFonts w:ascii="Times New Roman" w:hAnsi="Times New Roman" w:cs="Times New Roman"/>
                <w:noProof/>
                <w:sz w:val="24"/>
                <w:szCs w:val="24"/>
              </w:rPr>
            </w:pPr>
            <w:r w:rsidRPr="00811030">
              <w:rPr>
                <w:rFonts w:ascii="Times New Roman" w:hAnsi="Times New Roman"/>
                <w:noProof/>
                <w:sz w:val="24"/>
              </w:rPr>
              <w:t xml:space="preserve">să adopte măsuri la nivel național sau, după caz, să propună recomandări comune grupurilor regionale pentru a interzice pescuitul mobil de fund în zonele marine protejate care sunt situri Natura 2000 desemnate în temeiul Directivei Habitate </w:t>
            </w:r>
            <w:bookmarkStart w:id="17" w:name="_Hlk123742340"/>
            <w:r w:rsidRPr="00811030">
              <w:rPr>
                <w:rFonts w:ascii="Times New Roman" w:hAnsi="Times New Roman"/>
                <w:noProof/>
                <w:sz w:val="24"/>
              </w:rPr>
              <w:t>care protejează fundul mării și speciile marine</w:t>
            </w:r>
            <w:bookmarkEnd w:id="17"/>
            <w:r w:rsidRPr="00811030">
              <w:rPr>
                <w:rFonts w:ascii="Times New Roman" w:hAnsi="Times New Roman"/>
                <w:noProof/>
                <w:sz w:val="24"/>
              </w:rPr>
              <w:t>;</w:t>
            </w:r>
          </w:p>
          <w:p w14:paraId="6F41A453" w14:textId="77777777" w:rsidR="00C94E6E" w:rsidRPr="00811030" w:rsidRDefault="00C94E6E" w:rsidP="00483CB2">
            <w:pPr>
              <w:pStyle w:val="ListParagraph"/>
              <w:spacing w:after="0"/>
              <w:ind w:left="1440"/>
              <w:rPr>
                <w:rFonts w:ascii="Times New Roman" w:hAnsi="Times New Roman" w:cs="Times New Roman"/>
                <w:noProof/>
                <w:sz w:val="24"/>
                <w:szCs w:val="24"/>
              </w:rPr>
            </w:pPr>
          </w:p>
          <w:p w14:paraId="4449E94E" w14:textId="77777777" w:rsidR="000630DB" w:rsidRPr="00811030" w:rsidRDefault="00560D26" w:rsidP="00A104DD">
            <w:pPr>
              <w:pStyle w:val="ListParagraph"/>
              <w:numPr>
                <w:ilvl w:val="1"/>
                <w:numId w:val="21"/>
              </w:numPr>
              <w:spacing w:after="0"/>
              <w:rPr>
                <w:rFonts w:ascii="Times New Roman" w:hAnsi="Times New Roman" w:cs="Times New Roman"/>
                <w:noProof/>
                <w:sz w:val="24"/>
                <w:szCs w:val="24"/>
              </w:rPr>
            </w:pPr>
            <w:r w:rsidRPr="00811030">
              <w:rPr>
                <w:rFonts w:ascii="Times New Roman" w:hAnsi="Times New Roman"/>
                <w:noProof/>
                <w:sz w:val="24"/>
              </w:rPr>
              <w:t>să furnizeze o prezentare generală (</w:t>
            </w:r>
            <w:r w:rsidRPr="00811030">
              <w:rPr>
                <w:noProof/>
                <w:vertAlign w:val="superscript"/>
              </w:rPr>
              <w:footnoteReference w:id="62"/>
            </w:r>
            <w:r w:rsidRPr="00811030">
              <w:rPr>
                <w:rFonts w:ascii="Times New Roman" w:hAnsi="Times New Roman"/>
                <w:noProof/>
                <w:sz w:val="24"/>
              </w:rPr>
              <w:t>)</w:t>
            </w:r>
            <w:r w:rsidRPr="00811030">
              <w:rPr>
                <w:noProof/>
              </w:rPr>
              <w:t xml:space="preserve"> </w:t>
            </w:r>
            <w:r w:rsidRPr="00811030">
              <w:rPr>
                <w:rFonts w:ascii="Times New Roman" w:hAnsi="Times New Roman"/>
                <w:noProof/>
                <w:sz w:val="24"/>
              </w:rPr>
              <w:t>a modului în care fiecare dintre ele intenționează să se asigure că, până în 2030, pescuitul mobil de fund este eliminat treptat în toate zonele marine protejate. Fiecare dintre statele membre ar trebui să prevadă, pentru cel puțin 20 % din apele lor marine, un plan mai detaliat de măsuri la nivel național și recomandări comune care să fie elaborate, inclusiv, cel puțin, detalii pentru identificarea zonelor în care ar trebui interzis pescuitul mobil de fund, precum și detalii privind statele membre și flotele vizate de măsurile din zonele respective.</w:t>
            </w:r>
          </w:p>
          <w:p w14:paraId="62883791" w14:textId="77777777" w:rsidR="006A6ADC" w:rsidRPr="00811030" w:rsidRDefault="006A6ADC" w:rsidP="006A6ADC">
            <w:pPr>
              <w:pStyle w:val="ListParagraph"/>
              <w:spacing w:after="120"/>
              <w:ind w:left="0"/>
              <w:rPr>
                <w:rFonts w:ascii="Times New Roman" w:hAnsi="Times New Roman" w:cs="Times New Roman"/>
                <w:noProof/>
                <w:sz w:val="24"/>
                <w:szCs w:val="24"/>
              </w:rPr>
            </w:pPr>
          </w:p>
          <w:p w14:paraId="1EC8948A" w14:textId="77777777" w:rsidR="006A6ADC" w:rsidRPr="00811030" w:rsidRDefault="002D3C5B" w:rsidP="00164D2B">
            <w:pPr>
              <w:pStyle w:val="ListParagraph"/>
              <w:numPr>
                <w:ilvl w:val="0"/>
                <w:numId w:val="21"/>
              </w:numPr>
              <w:spacing w:after="0"/>
              <w:rPr>
                <w:rFonts w:ascii="Times New Roman" w:hAnsi="Times New Roman" w:cs="Times New Roman"/>
                <w:noProof/>
                <w:sz w:val="24"/>
                <w:szCs w:val="24"/>
              </w:rPr>
            </w:pPr>
            <w:r w:rsidRPr="00811030">
              <w:rPr>
                <w:rFonts w:ascii="Times New Roman" w:hAnsi="Times New Roman"/>
                <w:noProof/>
                <w:sz w:val="24"/>
              </w:rPr>
              <w:t>să adopte măsuri naționale și, după caz, să prezinte Comisiei recomandări comune pentru a se asigura că pescuitul mobil de fund este eliminat treptat până în 2030 în toate zonele marine protejate.</w:t>
            </w:r>
          </w:p>
          <w:p w14:paraId="0FF723F7" w14:textId="77777777" w:rsidR="00164D2B" w:rsidRPr="00811030" w:rsidRDefault="00164D2B" w:rsidP="00164D2B">
            <w:pPr>
              <w:pStyle w:val="ListParagraph"/>
              <w:spacing w:after="0"/>
              <w:rPr>
                <w:rFonts w:ascii="Times New Roman" w:hAnsi="Times New Roman" w:cs="Times New Roman"/>
                <w:noProof/>
                <w:sz w:val="24"/>
                <w:szCs w:val="24"/>
              </w:rPr>
            </w:pPr>
          </w:p>
          <w:p w14:paraId="172B6631" w14:textId="77777777" w:rsidR="006A6ADC" w:rsidRPr="00811030" w:rsidRDefault="00310A2A" w:rsidP="006A6ADC">
            <w:pPr>
              <w:spacing w:after="120"/>
              <w:rPr>
                <w:rFonts w:ascii="Times New Roman" w:hAnsi="Times New Roman" w:cs="Times New Roman"/>
                <w:noProof/>
                <w:sz w:val="24"/>
                <w:szCs w:val="24"/>
                <w:u w:val="single"/>
              </w:rPr>
            </w:pPr>
            <w:r w:rsidRPr="00811030">
              <w:rPr>
                <w:rFonts w:ascii="Times New Roman" w:hAnsi="Times New Roman"/>
                <w:noProof/>
                <w:sz w:val="24"/>
                <w:u w:val="single"/>
              </w:rPr>
              <w:t>Comisia:</w:t>
            </w:r>
          </w:p>
          <w:p w14:paraId="76FC26C3" w14:textId="77777777" w:rsidR="0067311F" w:rsidRPr="00811030" w:rsidRDefault="0067311F" w:rsidP="005330B8">
            <w:pPr>
              <w:pStyle w:val="ListParagraph"/>
              <w:spacing w:after="120"/>
              <w:rPr>
                <w:rFonts w:ascii="Times New Roman" w:hAnsi="Times New Roman" w:cs="Times New Roman"/>
                <w:noProof/>
                <w:sz w:val="24"/>
                <w:szCs w:val="24"/>
              </w:rPr>
            </w:pPr>
          </w:p>
          <w:p w14:paraId="4267F330" w14:textId="77777777" w:rsidR="008567FF" w:rsidRPr="00811030" w:rsidRDefault="00FB3A34" w:rsidP="008567FF">
            <w:pPr>
              <w:pStyle w:val="ListParagraph"/>
              <w:numPr>
                <w:ilvl w:val="0"/>
                <w:numId w:val="21"/>
              </w:numPr>
              <w:spacing w:after="0"/>
              <w:rPr>
                <w:rFonts w:ascii="Times New Roman" w:hAnsi="Times New Roman" w:cs="Times New Roman"/>
                <w:noProof/>
                <w:sz w:val="24"/>
                <w:szCs w:val="24"/>
              </w:rPr>
            </w:pPr>
            <w:r w:rsidRPr="00811030">
              <w:rPr>
                <w:rFonts w:ascii="Times New Roman" w:hAnsi="Times New Roman"/>
                <w:noProof/>
                <w:sz w:val="24"/>
              </w:rPr>
              <w:t>va monitoriza și va urmări progresele înregistrate în ceea ce privește recomandările comune în cadrul grupurilor regionale ale statelor membre;</w:t>
            </w:r>
          </w:p>
          <w:p w14:paraId="28E94517" w14:textId="77777777" w:rsidR="008567FF" w:rsidRPr="00811030" w:rsidRDefault="008567FF" w:rsidP="008567FF">
            <w:pPr>
              <w:pStyle w:val="ListParagraph"/>
              <w:spacing w:after="0"/>
              <w:rPr>
                <w:rFonts w:ascii="Times New Roman" w:hAnsi="Times New Roman" w:cs="Times New Roman"/>
                <w:noProof/>
                <w:sz w:val="24"/>
                <w:szCs w:val="24"/>
              </w:rPr>
            </w:pPr>
          </w:p>
          <w:p w14:paraId="180C563B" w14:textId="77777777" w:rsidR="00A104DD" w:rsidRPr="00811030" w:rsidRDefault="00DE785B" w:rsidP="00776656">
            <w:pPr>
              <w:pStyle w:val="ListParagraph"/>
              <w:numPr>
                <w:ilvl w:val="0"/>
                <w:numId w:val="21"/>
              </w:numPr>
              <w:spacing w:after="0"/>
              <w:rPr>
                <w:noProof/>
                <w:szCs w:val="24"/>
              </w:rPr>
            </w:pPr>
            <w:r w:rsidRPr="00811030">
              <w:rPr>
                <w:rFonts w:ascii="Times New Roman" w:hAnsi="Times New Roman"/>
                <w:noProof/>
                <w:sz w:val="24"/>
              </w:rPr>
              <w:t>va sprijini dezvoltarea și adoptarea de soluții inovatoare, menite să limiteze impactul activităților de pescuit de fund, pe baza unei solicitări de aviz ICES privind uneltele de pescuit inovatoare, preconizată pentru sfârșitul anului 2023.</w:t>
            </w:r>
          </w:p>
          <w:p w14:paraId="2C54C4DD" w14:textId="77777777" w:rsidR="00A104DD" w:rsidRPr="00811030" w:rsidRDefault="00A104DD" w:rsidP="00A104DD">
            <w:pPr>
              <w:pStyle w:val="ListParagraph"/>
              <w:spacing w:after="0"/>
              <w:rPr>
                <w:rFonts w:ascii="Times New Roman" w:hAnsi="Times New Roman" w:cs="Times New Roman"/>
                <w:noProof/>
                <w:sz w:val="24"/>
                <w:szCs w:val="24"/>
              </w:rPr>
            </w:pPr>
          </w:p>
        </w:tc>
      </w:tr>
    </w:tbl>
    <w:p w14:paraId="6CB6FAB8" w14:textId="77777777" w:rsidR="00EA0DCE" w:rsidRPr="00811030" w:rsidRDefault="6DB8084F" w:rsidP="00C814CA">
      <w:pPr>
        <w:pStyle w:val="Heading1"/>
        <w:rPr>
          <w:noProof/>
        </w:rPr>
      </w:pPr>
      <w:bookmarkStart w:id="18" w:name="_Toc89265899"/>
      <w:bookmarkStart w:id="19" w:name="_Toc89265901"/>
      <w:bookmarkStart w:id="20" w:name="_Toc88659317"/>
      <w:bookmarkStart w:id="21" w:name="_Toc110232904"/>
      <w:bookmarkEnd w:id="7"/>
      <w:bookmarkEnd w:id="18"/>
      <w:bookmarkEnd w:id="19"/>
      <w:r w:rsidRPr="00811030">
        <w:rPr>
          <w:noProof/>
        </w:rPr>
        <w:t>Asigurarea unei tranziții echitabile și juste pentru toți</w:t>
      </w:r>
      <w:bookmarkEnd w:id="20"/>
      <w:bookmarkEnd w:id="21"/>
    </w:p>
    <w:p w14:paraId="42BD4534" w14:textId="77777777" w:rsidR="00340A5C" w:rsidRPr="00811030" w:rsidRDefault="00340A5C" w:rsidP="00340A5C">
      <w:pPr>
        <w:pStyle w:val="Text1"/>
        <w:spacing w:after="160"/>
        <w:ind w:left="0"/>
        <w:rPr>
          <w:noProof/>
        </w:rPr>
      </w:pPr>
      <w:r w:rsidRPr="00811030">
        <w:rPr>
          <w:noProof/>
        </w:rPr>
        <w:t>Pactul verde european, ca nouă strategie de creștere economică a Europei, stabilește măsuri în vederea realizării unei tranziții echitabile și juste a societății și a economiei pentru a ajunge la un model de dezvoltare cu adevărat durabil și favorabil incluziunii. Echitatea și incluziunea sunt condiții esențiale pentru o tranziție verde de succes.</w:t>
      </w:r>
    </w:p>
    <w:p w14:paraId="7214A624" w14:textId="03D91833" w:rsidR="007B7BB4" w:rsidRPr="00811030" w:rsidRDefault="00340A5C" w:rsidP="187FCB9E">
      <w:pPr>
        <w:spacing w:after="160"/>
        <w:rPr>
          <w:noProof/>
        </w:rPr>
      </w:pPr>
      <w:r w:rsidRPr="00811030">
        <w:rPr>
          <w:noProof/>
          <w:color w:val="000000" w:themeColor="text1"/>
        </w:rPr>
        <w:t xml:space="preserve">O mai bună conservare și protecție a speciilor și a habitatelor marine are beneficii clare pentru societate și economie, în special pentru </w:t>
      </w:r>
      <w:r w:rsidRPr="00811030">
        <w:rPr>
          <w:noProof/>
        </w:rPr>
        <w:t>comunitățile de pescuit și de coastă ale căror mijloace de subzistență depind în mod direct de existența unor ecosisteme marine sănătoase. De exemplu, oamenii de știință au estimat că, dacă 30 % din oceane ar fi protejate, capturile anuale la nivel mondial ar putea crește cu opt milioane de tone, ceea ce reprezintă aproximativ 10 % din capturile actuale (</w:t>
      </w:r>
      <w:r w:rsidRPr="00811030">
        <w:rPr>
          <w:rStyle w:val="FootnoteReference"/>
          <w:noProof/>
        </w:rPr>
        <w:footnoteReference w:id="63"/>
      </w:r>
      <w:r w:rsidRPr="00811030">
        <w:rPr>
          <w:noProof/>
        </w:rPr>
        <w:t>).</w:t>
      </w:r>
      <w:r w:rsidR="00811030">
        <w:rPr>
          <w:rStyle w:val="FootnoteReference"/>
          <w:noProof/>
        </w:rPr>
        <w:t xml:space="preserve"> </w:t>
      </w:r>
    </w:p>
    <w:p w14:paraId="1D36B382" w14:textId="77777777" w:rsidR="00387084" w:rsidRPr="00811030" w:rsidRDefault="00FF3334" w:rsidP="00340A5C">
      <w:pPr>
        <w:spacing w:after="160"/>
        <w:rPr>
          <w:noProof/>
        </w:rPr>
      </w:pPr>
      <w:r w:rsidRPr="00811030">
        <w:rPr>
          <w:noProof/>
        </w:rPr>
        <w:t>Deși tranziția este necesară și benefică din punct de vedere socioeconomic și deși provocările actuale generate de pandemia de COVID-19 și de război care afectează sectorul pescuitului, inclusiv creșterea prețurilor energiei, nu sunt legate de acțiunile detaliate în prezentul plan de acțiune, printre care</w:t>
      </w:r>
      <w:r w:rsidRPr="00811030">
        <w:rPr>
          <w:rFonts w:ascii="Georgia" w:hAnsi="Georgia"/>
          <w:noProof/>
          <w:sz w:val="29"/>
        </w:rPr>
        <w:t xml:space="preserve"> </w:t>
      </w:r>
      <w:r w:rsidRPr="00811030">
        <w:rPr>
          <w:noProof/>
        </w:rPr>
        <w:t>eliminarea treptată a pescuitului de fund în toate zonele marine protejate, această din urmă acțiune, în special, va avea un impact social și economic asupra anumitor operatori și comunități (</w:t>
      </w:r>
      <w:r w:rsidRPr="00811030">
        <w:rPr>
          <w:rStyle w:val="FootnoteReference"/>
          <w:noProof/>
        </w:rPr>
        <w:footnoteReference w:id="64"/>
      </w:r>
      <w:r w:rsidRPr="00811030">
        <w:rPr>
          <w:noProof/>
        </w:rPr>
        <w:t xml:space="preserve">) și trebuie asigurată o tranziție justă. Impactul poate varia de la mici schimbări în operațiunile de pescuit, care pot fi ușor absorbite, la schimbări mai importante ale operațiunilor, care ar necesita acțiuni de atenuare pentru a ajuta pescarii, comunitățile din care fac parte și operatorii din întregul lanț de aprovizionare să se adapteze la schimbări structurale mai complexe. </w:t>
      </w:r>
      <w:r w:rsidRPr="00811030">
        <w:rPr>
          <w:noProof/>
          <w:color w:val="000000" w:themeColor="text1"/>
        </w:rPr>
        <w:t>Impactul ar putea fi parțial compensat prin deplasarea activității de pescuit înspre alte zone de pescuit, în cazul în care acest lucru este posibil.</w:t>
      </w:r>
    </w:p>
    <w:p w14:paraId="56914297" w14:textId="77777777" w:rsidR="00387084" w:rsidRPr="00811030" w:rsidRDefault="007F1D1F" w:rsidP="00340A5C">
      <w:pPr>
        <w:spacing w:after="160"/>
        <w:rPr>
          <w:noProof/>
        </w:rPr>
      </w:pPr>
      <w:r w:rsidRPr="00811030">
        <w:rPr>
          <w:noProof/>
        </w:rPr>
        <w:t xml:space="preserve">În același timp, se preconizează că impactul va fi mai semnificativ în comunitățile care depind de pescuit, unde diversificarea economică este în prezent limitată. Acesta este motivul pentru care este important să se asigure că tranziția se realizează progresiv și că </w:t>
      </w:r>
      <w:r w:rsidRPr="00811030">
        <w:rPr>
          <w:noProof/>
          <w:color w:val="000000" w:themeColor="text1"/>
        </w:rPr>
        <w:t xml:space="preserve">statele membre țin seama de nevoile specifice ale comunităților locale și </w:t>
      </w:r>
      <w:r w:rsidRPr="00811030">
        <w:rPr>
          <w:noProof/>
        </w:rPr>
        <w:t xml:space="preserve">le sprijină în această tranziție, oferindu-le inclusiv sprijin financiar. Este important să se recunoască faptul că, în mod similar cu experiența dobândită la introducerea obiectivului privind captura maximă durabilă, modificările practicilor din sectorul pescuitului vor fi compensate </w:t>
      </w:r>
      <w:r w:rsidRPr="00811030">
        <w:rPr>
          <w:noProof/>
          <w:color w:val="000000" w:themeColor="text1"/>
        </w:rPr>
        <w:t>pe termen mediu și lung, pe măsură ce stocurile de pește se refac și speciile pescuite în scop comercial se deplasează din zonele marine protejate către alte zone de pescuit prin efecte de propagare</w:t>
      </w:r>
      <w:r w:rsidRPr="00811030">
        <w:rPr>
          <w:noProof/>
        </w:rPr>
        <w:t>.</w:t>
      </w:r>
    </w:p>
    <w:p w14:paraId="1DB475D2" w14:textId="77777777" w:rsidR="00735B3B" w:rsidRPr="00811030" w:rsidRDefault="00735D78" w:rsidP="00735B3B">
      <w:pPr>
        <w:pStyle w:val="Text1"/>
        <w:spacing w:after="160"/>
        <w:ind w:left="0"/>
        <w:rPr>
          <w:noProof/>
        </w:rPr>
      </w:pPr>
      <w:r w:rsidRPr="00811030">
        <w:rPr>
          <w:noProof/>
        </w:rPr>
        <w:t>Pe termen scurt, impactul economic asupra sectorului rezultă, de asemenea, din</w:t>
      </w:r>
      <w:r w:rsidRPr="00811030">
        <w:rPr>
          <w:noProof/>
          <w:color w:val="000000" w:themeColor="text1"/>
        </w:rPr>
        <w:t xml:space="preserve"> creșterea prețurilor energiei. </w:t>
      </w:r>
      <w:r w:rsidRPr="00811030">
        <w:rPr>
          <w:noProof/>
        </w:rPr>
        <w:t>Trecerea treptată de la pescuitul cu traulul de fund cu consum mare de combustibil la metode de pescuit cu consum mai redus de energie poate genera, de asemenea, economii majore. Acest lucru este în deplină concordanță cu obiectivul Comisiei de a renunța la combustibilii fosili cât mai curând posibil și cu ambiția sa de a sprijini flota de pescuit a UE și sectorul acvaculturii în tranziția lor energetică structurală. Pentru a însoți această tranziție, Comisia a propus, de asemenea, introducerea unei taxe pe combustibili în revizuirea Directivei UE privind impozitarea energiei (</w:t>
      </w:r>
      <w:r w:rsidRPr="00811030">
        <w:rPr>
          <w:rStyle w:val="FootnoteReference"/>
          <w:noProof/>
        </w:rPr>
        <w:footnoteReference w:id="65"/>
      </w:r>
      <w:r w:rsidRPr="00811030">
        <w:rPr>
          <w:noProof/>
        </w:rPr>
        <w:t>) și prezintă, concomitent cu prezentul plan de acțiune, inițiativa privind tranziția energetică.</w:t>
      </w:r>
    </w:p>
    <w:p w14:paraId="2F18C066" w14:textId="77777777" w:rsidR="00D96357" w:rsidRPr="00811030" w:rsidRDefault="00735D78" w:rsidP="00890731">
      <w:pPr>
        <w:spacing w:after="0"/>
        <w:rPr>
          <w:noProof/>
        </w:rPr>
      </w:pPr>
      <w:bookmarkStart w:id="23" w:name="_Hlk110364004"/>
      <w:r w:rsidRPr="00811030">
        <w:rPr>
          <w:noProof/>
          <w:color w:val="000000" w:themeColor="text1"/>
        </w:rPr>
        <w:t xml:space="preserve">Comisia invită statele membre să încurajeze și să sprijine comunitățile de pescari în tranziția prevăzută în prezentul plan de acțiune și să le ajute să își consolideze reziliența, să inoveze și să se adapteze. Aceasta include o mai bună utilizare a sprijinului disponibil prin intermediul </w:t>
      </w:r>
      <w:r w:rsidRPr="00811030">
        <w:rPr>
          <w:noProof/>
        </w:rPr>
        <w:t>instrumentelor de finanțare ale UE, în special sprijin</w:t>
      </w:r>
      <w:r w:rsidRPr="00811030">
        <w:rPr>
          <w:noProof/>
          <w:color w:val="000000" w:themeColor="text1"/>
        </w:rPr>
        <w:t xml:space="preserve"> pentru inovare și diversificarea activităților economice, sprijin pentru tranziția energetică și creșterea selectivității uneltelor de pescuit</w:t>
      </w:r>
      <w:bookmarkEnd w:id="23"/>
      <w:r w:rsidRPr="00811030">
        <w:rPr>
          <w:noProof/>
        </w:rPr>
        <w:t>. Numeroase exemple arată că utilizarea eficace a fondurilor UE poate aduce o schimbare, dar, în trecut, ponderea fondurilor UE utilizate pentru a sprijini conservarea mediului marin era prea mică (</w:t>
      </w:r>
      <w:r w:rsidRPr="00811030">
        <w:rPr>
          <w:rStyle w:val="FootnoteReference"/>
          <w:noProof/>
        </w:rPr>
        <w:footnoteReference w:id="66"/>
      </w:r>
      <w:r w:rsidRPr="00811030">
        <w:rPr>
          <w:noProof/>
        </w:rPr>
        <w:t xml:space="preserve">). După cum a confirmat Curtea de Conturi, există în mod clar posibilitatea unei utilizări mai eficace a bugetului UE disponibil. </w:t>
      </w:r>
    </w:p>
    <w:p w14:paraId="6399CAFD" w14:textId="77777777" w:rsidR="00890731" w:rsidRPr="00811030" w:rsidRDefault="00890731" w:rsidP="00890731">
      <w:pPr>
        <w:spacing w:after="0"/>
        <w:rPr>
          <w:noProof/>
          <w:color w:val="000000" w:themeColor="text1"/>
        </w:rPr>
      </w:pPr>
    </w:p>
    <w:p w14:paraId="1E0D461F" w14:textId="77777777" w:rsidR="00A22AC4" w:rsidRPr="00811030" w:rsidRDefault="3CF3BCC8" w:rsidP="00A22AC4">
      <w:pPr>
        <w:spacing w:after="160"/>
        <w:rPr>
          <w:noProof/>
        </w:rPr>
      </w:pPr>
      <w:r w:rsidRPr="00811030">
        <w:rPr>
          <w:noProof/>
          <w:color w:val="000000" w:themeColor="text1"/>
        </w:rPr>
        <w:t>Fondurile care urmează să fie utilizate în acest scop sunt în principal Fondul european pentru afaceri maritime, pescuit și acvacultură (FEAMPA) (</w:t>
      </w:r>
      <w:r w:rsidRPr="00811030">
        <w:rPr>
          <w:rStyle w:val="FootnoteReference"/>
          <w:noProof/>
          <w:color w:val="000000" w:themeColor="text1"/>
        </w:rPr>
        <w:footnoteReference w:id="67"/>
      </w:r>
      <w:r w:rsidRPr="00811030">
        <w:rPr>
          <w:noProof/>
          <w:color w:val="000000" w:themeColor="text1"/>
        </w:rPr>
        <w:t xml:space="preserve">) și programul </w:t>
      </w:r>
      <w:r w:rsidRPr="00811030">
        <w:rPr>
          <w:noProof/>
        </w:rPr>
        <w:t>LIFE (</w:t>
      </w:r>
      <w:r w:rsidRPr="00811030">
        <w:rPr>
          <w:rStyle w:val="FootnoteReference"/>
          <w:noProof/>
        </w:rPr>
        <w:footnoteReference w:id="68"/>
      </w:r>
      <w:r w:rsidRPr="00811030">
        <w:rPr>
          <w:noProof/>
        </w:rPr>
        <w:t>). Acestea au un rol central în sprijinirea obiectivelor de politică privind clima și biodiversitatea. În plus, Comisia colaborează îndeaproape cu statele membre pentru a se asigura că fiecare program contribuie la atingerea țintelor orizontale stabilite în cadrul financiar multianual pentru aceste obiective (</w:t>
      </w:r>
      <w:r w:rsidRPr="00811030">
        <w:rPr>
          <w:rStyle w:val="FootnoteReference"/>
          <w:noProof/>
          <w:szCs w:val="24"/>
        </w:rPr>
        <w:footnoteReference w:id="69"/>
      </w:r>
      <w:r w:rsidRPr="00811030">
        <w:rPr>
          <w:noProof/>
        </w:rPr>
        <w:t>).</w:t>
      </w:r>
    </w:p>
    <w:p w14:paraId="7E47D08D" w14:textId="77777777" w:rsidR="007647C2" w:rsidRPr="00811030" w:rsidRDefault="1189D94E" w:rsidP="005C3926">
      <w:pPr>
        <w:spacing w:after="160"/>
        <w:rPr>
          <w:noProof/>
        </w:rPr>
      </w:pPr>
      <w:r w:rsidRPr="00811030">
        <w:rPr>
          <w:noProof/>
        </w:rPr>
        <w:t>Alte surse de finanțare, astfel cum se subliniază în documentul Comisiei intitulat „Găsiți programul UE de finanțare pentru mediu care vi se potrivește”(</w:t>
      </w:r>
      <w:r w:rsidRPr="00811030">
        <w:rPr>
          <w:rStyle w:val="FootnoteReference"/>
          <w:noProof/>
        </w:rPr>
        <w:footnoteReference w:id="70"/>
      </w:r>
      <w:r w:rsidRPr="00811030">
        <w:rPr>
          <w:noProof/>
        </w:rPr>
        <w:t>), includ Orizont Europa (</w:t>
      </w:r>
      <w:r w:rsidRPr="00811030">
        <w:rPr>
          <w:rStyle w:val="FootnoteReference"/>
          <w:noProof/>
        </w:rPr>
        <w:footnoteReference w:id="71"/>
      </w:r>
      <w:r w:rsidRPr="00811030">
        <w:rPr>
          <w:noProof/>
        </w:rPr>
        <w:t>), Fondul european de dezvoltare regională (inclusiv Interreg) (</w:t>
      </w:r>
      <w:r w:rsidRPr="00811030">
        <w:rPr>
          <w:rStyle w:val="FootnoteReference"/>
          <w:noProof/>
        </w:rPr>
        <w:footnoteReference w:id="72"/>
      </w:r>
      <w:r w:rsidRPr="00811030">
        <w:rPr>
          <w:noProof/>
        </w:rPr>
        <w:t>), Fondul social european+ (</w:t>
      </w:r>
      <w:r w:rsidRPr="00811030">
        <w:rPr>
          <w:rStyle w:val="FootnoteReference"/>
          <w:noProof/>
        </w:rPr>
        <w:footnoteReference w:id="73"/>
      </w:r>
      <w:r w:rsidRPr="00811030">
        <w:rPr>
          <w:noProof/>
        </w:rPr>
        <w:t>), Fondul european agricol pentru dezvoltare rurală (</w:t>
      </w:r>
      <w:r w:rsidRPr="00811030">
        <w:rPr>
          <w:rStyle w:val="FootnoteReference"/>
          <w:noProof/>
        </w:rPr>
        <w:footnoteReference w:id="74"/>
      </w:r>
      <w:r w:rsidRPr="00811030">
        <w:rPr>
          <w:noProof/>
        </w:rPr>
        <w:t>), Mecanismul pentru interconectarea Europei și Mecanismul de redresare și reziliență (</w:t>
      </w:r>
      <w:r w:rsidRPr="00811030">
        <w:rPr>
          <w:rStyle w:val="FootnoteReference"/>
          <w:noProof/>
        </w:rPr>
        <w:footnoteReference w:id="75"/>
      </w:r>
      <w:r w:rsidRPr="00811030">
        <w:rPr>
          <w:noProof/>
        </w:rPr>
        <w:t>). Statele membre ar trebui să utilizeze aceste măsuri în mod strategic, să crească finanțarea națională și să încurajeze investițiile din sectorul privat pentru a canaliza sprijinul pentru tranziție, de exemplu, în vederea unor strategii de specializare inteligentă pentru o economie albastră durabilă. Comisia va continua să sprijine pe deplin statele membre în acest proces.</w:t>
      </w:r>
    </w:p>
    <w:p w14:paraId="2418A164" w14:textId="77777777" w:rsidR="0093029F" w:rsidRPr="00811030" w:rsidRDefault="00110CDA" w:rsidP="00F177EB">
      <w:pPr>
        <w:spacing w:after="0"/>
        <w:rPr>
          <w:noProof/>
        </w:rPr>
      </w:pPr>
      <w:r w:rsidRPr="00811030">
        <w:rPr>
          <w:noProof/>
        </w:rPr>
        <w:t>Este important să se valorifice pe deplin oportunitățile de diversificare și inovare, începând cu cele identificate în noua strategie pentru o economie albastră durabilă în UE (</w:t>
      </w:r>
      <w:r w:rsidRPr="00811030">
        <w:rPr>
          <w:rStyle w:val="FootnoteReference"/>
          <w:noProof/>
        </w:rPr>
        <w:footnoteReference w:id="76"/>
      </w:r>
      <w:r w:rsidRPr="00811030">
        <w:rPr>
          <w:noProof/>
        </w:rPr>
        <w:t>). Această strategie vizează dezvoltarea de noi modele de afaceri pentru a reduce amprenta de mediu a sectorului prin digitalizare și prin utilizarea de unelte și tehnici inovatoare. Pentru a se asigura că comunitățile pescărești aflate în tranziție pot avea acces deplin la gama de oportunități de diversificare economică care apar în alte sectoare ale economiei albastre, Comisia va lansa o discuție în cadrul viitorului Forum albastru, care va avea loc în mai 2023, implicând diferite părți interesate și grupuri care își desfășoară activitatea pe mare și în oceanele noastre.</w:t>
      </w:r>
    </w:p>
    <w:p w14:paraId="5FF45005" w14:textId="77777777" w:rsidR="00FD1F07" w:rsidRPr="00811030" w:rsidRDefault="00FD1F07" w:rsidP="00F177EB">
      <w:pPr>
        <w:spacing w:after="0"/>
        <w:rPr>
          <w:noProof/>
        </w:rPr>
      </w:pPr>
    </w:p>
    <w:p w14:paraId="3AAEAFBA" w14:textId="77777777" w:rsidR="003F25B3" w:rsidRPr="00811030" w:rsidRDefault="00110CDA" w:rsidP="00F177EB">
      <w:pPr>
        <w:spacing w:after="0"/>
        <w:rPr>
          <w:noProof/>
        </w:rPr>
      </w:pPr>
      <w:r w:rsidRPr="00811030">
        <w:rPr>
          <w:noProof/>
        </w:rPr>
        <w:t>Programele specifice de formare și perfecționare desfășurate cu sprijinul UE în cadrul fondurilor Erasmus+, FEAMPA sau FSE+ ar putea contribui, de asemenea, la crearea de punți de legătură cu alte sectoare ale economiei albastre, cum ar fi producția de alge și acvacultură marină regenerativă (</w:t>
      </w:r>
      <w:r w:rsidRPr="00811030">
        <w:rPr>
          <w:rStyle w:val="FootnoteReference"/>
          <w:noProof/>
        </w:rPr>
        <w:footnoteReference w:id="77"/>
      </w:r>
      <w:r w:rsidRPr="00811030">
        <w:rPr>
          <w:noProof/>
        </w:rPr>
        <w:t xml:space="preserve">), energia din surse regenerabile și acvacultura sustenabilă. Îmbunătățirea sustenabilității ecologice, de exemplu, prin </w:t>
      </w:r>
      <w:bookmarkStart w:id="24" w:name="_Toc88659319"/>
      <w:r w:rsidRPr="00811030">
        <w:rPr>
          <w:noProof/>
        </w:rPr>
        <w:t>intermediul unor zone marine protejate gestionate în mod eficace, poate oferi comunităților locale de pescari mijloace de subzistență suplimentare sau alternative, cum ar fi turismul în natură și pescuitul recreativ bine gestionat. Pescarii pot avea acces, de asemenea, la sprijinul UE pentru a-i ajuta în rolul lor de administratori ai mării. Mai multe exemple pozitive (</w:t>
      </w:r>
      <w:r w:rsidRPr="00811030">
        <w:rPr>
          <w:rStyle w:val="FootnoteReference"/>
          <w:noProof/>
        </w:rPr>
        <w:footnoteReference w:id="78"/>
      </w:r>
      <w:r w:rsidRPr="00811030">
        <w:rPr>
          <w:noProof/>
        </w:rPr>
        <w:t xml:space="preserve">) arată deja modul în care acest parteneriat îi poate ajuta să recupereze și să colecteze deșeurile și uneltele de pescuit pierdute. </w:t>
      </w:r>
      <w:bookmarkEnd w:id="24"/>
    </w:p>
    <w:p w14:paraId="5A98393A" w14:textId="77777777" w:rsidR="003C4655" w:rsidRPr="00811030" w:rsidRDefault="003C4655" w:rsidP="00F177EB">
      <w:pPr>
        <w:spacing w:after="0"/>
        <w:rPr>
          <w:noProof/>
        </w:rPr>
      </w:pPr>
    </w:p>
    <w:tbl>
      <w:tblPr>
        <w:tblStyle w:val="TableGrid"/>
        <w:tblW w:w="8608" w:type="dxa"/>
        <w:tblInd w:w="0" w:type="dxa"/>
        <w:tblLook w:val="04A0" w:firstRow="1" w:lastRow="0" w:firstColumn="1" w:lastColumn="0" w:noHBand="0" w:noVBand="1"/>
      </w:tblPr>
      <w:tblGrid>
        <w:gridCol w:w="8608"/>
      </w:tblGrid>
      <w:tr w:rsidR="007A76F5" w:rsidRPr="00811030" w14:paraId="4CBB1C89" w14:textId="77777777" w:rsidTr="007A76F5">
        <w:tc>
          <w:tcPr>
            <w:tcW w:w="8608" w:type="dxa"/>
          </w:tcPr>
          <w:p w14:paraId="1CD84AED" w14:textId="77777777" w:rsidR="007A76F5" w:rsidRPr="00811030" w:rsidRDefault="007A76F5" w:rsidP="003C4655">
            <w:pPr>
              <w:pStyle w:val="paragraph"/>
              <w:spacing w:before="0" w:beforeAutospacing="0" w:after="160" w:afterAutospacing="0"/>
              <w:jc w:val="both"/>
              <w:textAlignment w:val="baseline"/>
              <w:rPr>
                <w:rFonts w:ascii="Times New Roman" w:hAnsi="Times New Roman" w:cs="Times New Roman"/>
                <w:b/>
                <w:bCs/>
                <w:noProof/>
                <w:sz w:val="24"/>
              </w:rPr>
            </w:pPr>
            <w:r w:rsidRPr="00811030">
              <w:rPr>
                <w:rFonts w:ascii="Times New Roman" w:hAnsi="Times New Roman"/>
                <w:b/>
                <w:noProof/>
                <w:sz w:val="24"/>
              </w:rPr>
              <w:t>Acțiuni pentru realizarea unei tranziții echitabile și juste și pentru maximizarea utilizării fondurilor disponibile</w:t>
            </w:r>
          </w:p>
          <w:p w14:paraId="30BF2C4F" w14:textId="77777777" w:rsidR="007A76F5" w:rsidRPr="00811030" w:rsidRDefault="00A31D8B" w:rsidP="003C4655">
            <w:pPr>
              <w:pStyle w:val="paragraph"/>
              <w:spacing w:before="0" w:beforeAutospacing="0" w:after="160" w:afterAutospacing="0"/>
              <w:jc w:val="both"/>
              <w:textAlignment w:val="baseline"/>
              <w:rPr>
                <w:rFonts w:ascii="Times New Roman" w:hAnsi="Times New Roman" w:cs="Times New Roman"/>
                <w:noProof/>
                <w:sz w:val="24"/>
                <w:u w:val="single"/>
              </w:rPr>
            </w:pPr>
            <w:r w:rsidRPr="00811030">
              <w:rPr>
                <w:rFonts w:ascii="Times New Roman" w:hAnsi="Times New Roman"/>
                <w:noProof/>
                <w:sz w:val="24"/>
                <w:u w:val="single"/>
              </w:rPr>
              <w:t>Comisia invită statele membre:</w:t>
            </w:r>
          </w:p>
          <w:p w14:paraId="31138DBE" w14:textId="77777777" w:rsidR="007A76F5" w:rsidRPr="00811030" w:rsidRDefault="007A76F5" w:rsidP="003C4655">
            <w:pPr>
              <w:pStyle w:val="paragraph"/>
              <w:numPr>
                <w:ilvl w:val="0"/>
                <w:numId w:val="20"/>
              </w:numPr>
              <w:spacing w:before="0" w:beforeAutospacing="0" w:after="160" w:afterAutospacing="0"/>
              <w:jc w:val="both"/>
              <w:textAlignment w:val="baseline"/>
              <w:rPr>
                <w:rFonts w:ascii="Times New Roman" w:hAnsi="Times New Roman" w:cs="Times New Roman"/>
                <w:noProof/>
                <w:sz w:val="24"/>
              </w:rPr>
            </w:pPr>
            <w:r w:rsidRPr="00811030">
              <w:rPr>
                <w:rFonts w:ascii="Times New Roman" w:hAnsi="Times New Roman"/>
                <w:noProof/>
                <w:sz w:val="24"/>
              </w:rPr>
              <w:t>să ia măsuri în vederea absorbției de fonduri suficiente prin mobilizarea strategică a resurselor disponibile din surse de finanțare ale UE, naționale sau private, în special pentru a promova proiecte pentru:</w:t>
            </w:r>
          </w:p>
          <w:p w14:paraId="563190F5" w14:textId="77777777" w:rsidR="007A76F5" w:rsidRPr="00811030" w:rsidRDefault="00C63942"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811030">
              <w:rPr>
                <w:rFonts w:ascii="Times New Roman" w:hAnsi="Times New Roman"/>
                <w:noProof/>
                <w:sz w:val="24"/>
              </w:rPr>
              <w:t>sprijinirea utilizării unor tehnici de pescuit mai puțin dăunătoare și a proiectelor care pun în aplicare rețeaua Natura 2000 la nivelul UE, pentru a îndeplini obiectivele planului de acțiune și a răspunde nevoilor identificate în cadrele de acțiune prioritară ale statelor membre (</w:t>
            </w:r>
            <w:r w:rsidRPr="00811030">
              <w:rPr>
                <w:rStyle w:val="FootnoteReference"/>
                <w:noProof/>
              </w:rPr>
              <w:footnoteReference w:id="79"/>
            </w:r>
            <w:r w:rsidRPr="00811030">
              <w:rPr>
                <w:rFonts w:ascii="Times New Roman" w:hAnsi="Times New Roman"/>
                <w:noProof/>
                <w:sz w:val="24"/>
              </w:rPr>
              <w:t>);</w:t>
            </w:r>
          </w:p>
          <w:p w14:paraId="4692E62A" w14:textId="77777777" w:rsidR="007A76F5" w:rsidRPr="00811030" w:rsidRDefault="007A76F5"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811030">
              <w:rPr>
                <w:rFonts w:ascii="Times New Roman" w:hAnsi="Times New Roman"/>
                <w:noProof/>
                <w:sz w:val="24"/>
              </w:rPr>
              <w:t>sprijinirea tranziției comunităților pescărești către practici de pescuit mai selective, mai puțin dăunătoare și mai puțin consumatoare de combustibil.</w:t>
            </w:r>
          </w:p>
          <w:p w14:paraId="0C94A6F6" w14:textId="77777777" w:rsidR="007A76F5" w:rsidRPr="00811030" w:rsidRDefault="00C63942" w:rsidP="003C4655">
            <w:pPr>
              <w:pStyle w:val="paragraph"/>
              <w:spacing w:before="0" w:beforeAutospacing="0" w:after="160" w:afterAutospacing="0"/>
              <w:jc w:val="both"/>
              <w:textAlignment w:val="baseline"/>
              <w:rPr>
                <w:rFonts w:ascii="Times New Roman" w:hAnsi="Times New Roman" w:cs="Times New Roman"/>
                <w:noProof/>
                <w:sz w:val="24"/>
                <w:u w:val="single"/>
              </w:rPr>
            </w:pPr>
            <w:r w:rsidRPr="00811030">
              <w:rPr>
                <w:rFonts w:ascii="Times New Roman" w:hAnsi="Times New Roman"/>
                <w:noProof/>
                <w:sz w:val="24"/>
                <w:u w:val="single"/>
              </w:rPr>
              <w:t>Comisia:</w:t>
            </w:r>
          </w:p>
          <w:p w14:paraId="3DD5ECB5" w14:textId="77777777" w:rsidR="007A76F5" w:rsidRPr="00811030" w:rsidRDefault="007A76F5" w:rsidP="003C4655">
            <w:pPr>
              <w:pStyle w:val="paragraph"/>
              <w:numPr>
                <w:ilvl w:val="0"/>
                <w:numId w:val="20"/>
              </w:numPr>
              <w:spacing w:before="0" w:beforeAutospacing="0" w:after="160" w:afterAutospacing="0"/>
              <w:jc w:val="both"/>
              <w:textAlignment w:val="baseline"/>
              <w:rPr>
                <w:rFonts w:ascii="Times New Roman" w:hAnsi="Times New Roman" w:cs="Times New Roman"/>
                <w:noProof/>
                <w:sz w:val="24"/>
              </w:rPr>
            </w:pPr>
            <w:r w:rsidRPr="00811030">
              <w:rPr>
                <w:rFonts w:ascii="Times New Roman" w:hAnsi="Times New Roman"/>
                <w:noProof/>
                <w:sz w:val="24"/>
              </w:rPr>
              <w:t>va facilita accesul la oportunitățile de finanțare, prin:</w:t>
            </w:r>
          </w:p>
          <w:p w14:paraId="52E69E37" w14:textId="77777777" w:rsidR="007A76F5" w:rsidRPr="00811030" w:rsidRDefault="006C3F71"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811030">
              <w:rPr>
                <w:rFonts w:ascii="Times New Roman" w:hAnsi="Times New Roman"/>
                <w:noProof/>
                <w:sz w:val="24"/>
              </w:rPr>
              <w:t>organizarea și găzduirea în cursul anului 2023 a unui atelier pentru statele membre, pentru a ghida și promova utilizarea fondurilor pentru punerea în aplicare a prezentului plan de acțiune;</w:t>
            </w:r>
          </w:p>
          <w:p w14:paraId="7450823D" w14:textId="77777777" w:rsidR="007A76F5" w:rsidRPr="00811030" w:rsidRDefault="00B86495"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rPr>
            </w:pPr>
            <w:r w:rsidRPr="00811030">
              <w:rPr>
                <w:rFonts w:ascii="Times New Roman" w:hAnsi="Times New Roman"/>
                <w:noProof/>
                <w:sz w:val="24"/>
              </w:rPr>
              <w:t>colaborarea strânsă cu statele membre atunci când monitorizează punerea în aplicare a FEAMPA, pentru a încuraja realizarea unor acțiuni specifice de sprijinire a obiectivelor prezentului plan de acțiune, precum și utilizarea posibilităților de finanțare complementare disponibile în cadrul altor programe, inclusiv LIFE;</w:t>
            </w:r>
          </w:p>
          <w:p w14:paraId="4FA14B54" w14:textId="77777777" w:rsidR="007A76F5" w:rsidRPr="00811030" w:rsidRDefault="001A4218" w:rsidP="003C4655">
            <w:pPr>
              <w:pStyle w:val="paragraph"/>
              <w:numPr>
                <w:ilvl w:val="1"/>
                <w:numId w:val="20"/>
              </w:numPr>
              <w:spacing w:before="0" w:beforeAutospacing="0" w:after="160" w:afterAutospacing="0"/>
              <w:jc w:val="both"/>
              <w:rPr>
                <w:rFonts w:ascii="Times New Roman" w:hAnsi="Times New Roman" w:cs="Times New Roman"/>
                <w:noProof/>
                <w:sz w:val="24"/>
              </w:rPr>
            </w:pPr>
            <w:r w:rsidRPr="00811030">
              <w:rPr>
                <w:rFonts w:ascii="Times New Roman" w:hAnsi="Times New Roman"/>
                <w:noProof/>
                <w:sz w:val="24"/>
              </w:rPr>
              <w:t>punerea în aplicare a unor strategii de specializare inteligentă pentru a acorda prioritate cercetării regionale și investițiilor în inovare în sectoarele economiei albastre, inclusiv în sectorul pescuitului.</w:t>
            </w:r>
          </w:p>
          <w:p w14:paraId="79D3C861" w14:textId="77777777" w:rsidR="007A76F5" w:rsidRPr="00811030" w:rsidRDefault="007A76F5" w:rsidP="0057001D">
            <w:pPr>
              <w:pStyle w:val="paragraph"/>
              <w:spacing w:after="160"/>
              <w:ind w:left="741" w:hanging="425"/>
              <w:jc w:val="both"/>
              <w:textAlignment w:val="baseline"/>
              <w:rPr>
                <w:rFonts w:ascii="Times New Roman" w:hAnsi="Times New Roman" w:cs="Times New Roman"/>
                <w:noProof/>
                <w:sz w:val="24"/>
              </w:rPr>
            </w:pPr>
            <w:r w:rsidRPr="00811030">
              <w:rPr>
                <w:rFonts w:ascii="Times New Roman" w:hAnsi="Times New Roman"/>
                <w:noProof/>
                <w:sz w:val="24"/>
              </w:rPr>
              <w:t>—</w:t>
            </w:r>
            <w:r w:rsidRPr="00811030">
              <w:rPr>
                <w:noProof/>
              </w:rPr>
              <w:tab/>
            </w:r>
            <w:r w:rsidRPr="00811030">
              <w:rPr>
                <w:rFonts w:ascii="Times New Roman" w:hAnsi="Times New Roman"/>
                <w:noProof/>
                <w:sz w:val="24"/>
              </w:rPr>
              <w:t xml:space="preserve">va institui, până la sfârșitul anului 2023, granturi în cadrul gestiunii directe a FEAMPA, în valoare de peste 7 milioane EUR, pentru a sprijini proiecte care contribuie la dezvoltarea noii generații de competențe în domeniul economiei albastre și oferă oportunități pentru cariere atractive și sustenabile în domeniul maritim. </w:t>
            </w:r>
          </w:p>
        </w:tc>
      </w:tr>
    </w:tbl>
    <w:p w14:paraId="414291CE" w14:textId="77777777" w:rsidR="001F565B" w:rsidRPr="00811030" w:rsidRDefault="00D51173" w:rsidP="00C814CA">
      <w:pPr>
        <w:pStyle w:val="Heading1"/>
        <w:rPr>
          <w:noProof/>
        </w:rPr>
      </w:pPr>
      <w:bookmarkStart w:id="25" w:name="_Toc110232905"/>
      <w:r w:rsidRPr="00811030">
        <w:rPr>
          <w:noProof/>
        </w:rPr>
        <w:t xml:space="preserve">Consolidarea bazei de cunoștințe și a cercetării și </w:t>
      </w:r>
      <w:bookmarkEnd w:id="25"/>
      <w:r w:rsidRPr="00811030">
        <w:rPr>
          <w:noProof/>
        </w:rPr>
        <w:t>inovării</w:t>
      </w:r>
    </w:p>
    <w:p w14:paraId="31E0641A" w14:textId="77777777" w:rsidR="007A31F4" w:rsidRPr="00811030" w:rsidRDefault="002C008E" w:rsidP="007A31F4">
      <w:pPr>
        <w:spacing w:after="200"/>
        <w:rPr>
          <w:noProof/>
        </w:rPr>
      </w:pPr>
      <w:r w:rsidRPr="00811030">
        <w:rPr>
          <w:noProof/>
        </w:rPr>
        <w:t>Pentru conceperea și dezvoltarea inițiativelor de gestionare a pescuitului și de protecție a mediului marin este nevoie de o bază solidă de cunoștințe. Acest lucru necesită, la rândul său, colectarea sistematică a datelor și monitorizare științifică, pe baza unor metodologii solide. Deși lipsa unor informații științifice complete nu poate justifica amânarea sau neadoptarea măsurilor necesare, acest lucru subliniază necesitatea unor investiții mai mari în identificarea și eliminarea lacunelor în materie de cunoștințe.</w:t>
      </w:r>
    </w:p>
    <w:p w14:paraId="086D123D" w14:textId="77777777" w:rsidR="007A31F4" w:rsidRPr="00811030" w:rsidRDefault="007A31F4" w:rsidP="007A31F4">
      <w:pPr>
        <w:spacing w:after="200"/>
        <w:rPr>
          <w:noProof/>
        </w:rPr>
      </w:pPr>
      <w:r w:rsidRPr="00811030">
        <w:rPr>
          <w:noProof/>
        </w:rPr>
        <w:t>Statele membre utilizează o serie de abordări și o combinație de instrumente pentru a monitoriza ecosistemele marine și presiunile asupra mediului, în special prin intermediul cadrului pentru colectarea de date (CCD) (</w:t>
      </w:r>
      <w:r w:rsidRPr="00811030">
        <w:rPr>
          <w:rStyle w:val="FootnoteReference"/>
          <w:noProof/>
        </w:rPr>
        <w:footnoteReference w:id="80"/>
      </w:r>
      <w:r w:rsidRPr="00811030">
        <w:rPr>
          <w:noProof/>
        </w:rPr>
        <w:t>) și al programelor de monitorizare în temeiul Directivei-cadru „Strategia pentru mediul marin”, al Directivei Păsări (</w:t>
      </w:r>
      <w:r w:rsidRPr="00811030">
        <w:rPr>
          <w:rStyle w:val="FootnoteReference"/>
          <w:noProof/>
        </w:rPr>
        <w:footnoteReference w:id="81"/>
      </w:r>
      <w:r w:rsidRPr="00811030">
        <w:rPr>
          <w:noProof/>
        </w:rPr>
        <w:t>) și al Directivei Habitate. Cu toate acestea, sunt necesare mai multe eforturi pentru a se asigura că monitorizarea și colectarea de date sunt adecvate pentru evaluarea impactului pescuitului asupra habitatelor și speciilor marine.</w:t>
      </w:r>
    </w:p>
    <w:p w14:paraId="5B616B00" w14:textId="77777777" w:rsidR="0083343C" w:rsidRPr="00811030" w:rsidRDefault="00331B34" w:rsidP="00EB49B4">
      <w:pPr>
        <w:spacing w:after="120"/>
        <w:rPr>
          <w:noProof/>
        </w:rPr>
      </w:pPr>
      <w:r w:rsidRPr="00811030">
        <w:rPr>
          <w:noProof/>
        </w:rPr>
        <w:t xml:space="preserve">Aceste eforturi ar trebui să includă elaborarea unor programe de monitorizare specifice pentru a îmbunătăți supravegherea și raportarea speciilor capturate accidental. Programele ar trebui să acopere activitățile de pescuit cu risc ridicat și impactul potențial al tuturor segmentelor de flotă relevante, inclusiv al navelor mai mici. De asemenea, acestea ar trebui să </w:t>
      </w:r>
      <w:bookmarkStart w:id="26" w:name="_Hlk116138395"/>
      <w:r w:rsidRPr="00811030">
        <w:rPr>
          <w:noProof/>
        </w:rPr>
        <w:t>analizeze datele privind pescuitul recreativ, inclusiv navele de pescuit recreativ, și impactul acestora asupra stocurilor și a mediului marin.</w:t>
      </w:r>
      <w:bookmarkEnd w:id="26"/>
      <w:r w:rsidRPr="00811030">
        <w:rPr>
          <w:noProof/>
        </w:rPr>
        <w:t xml:space="preserve"> Regulamentul privind controlul actualizat și modernizat (</w:t>
      </w:r>
      <w:r w:rsidRPr="00811030">
        <w:rPr>
          <w:rStyle w:val="FootnoteReference"/>
          <w:noProof/>
        </w:rPr>
        <w:footnoteReference w:id="82"/>
      </w:r>
      <w:r w:rsidRPr="00811030">
        <w:rPr>
          <w:noProof/>
        </w:rPr>
        <w:t>), odată adoptat de colegiuitori, va juca un rol important în realizarea acestor îmbunătățiri.</w:t>
      </w:r>
    </w:p>
    <w:p w14:paraId="4352CBB9" w14:textId="77777777" w:rsidR="00F53133" w:rsidRPr="00811030" w:rsidRDefault="007A161A" w:rsidP="00E35C09">
      <w:pPr>
        <w:spacing w:after="120"/>
        <w:rPr>
          <w:noProof/>
        </w:rPr>
      </w:pPr>
      <w:r w:rsidRPr="00811030">
        <w:rPr>
          <w:noProof/>
        </w:rPr>
        <w:t>Sunt necesare, de asemenea, mai multe activități de cercetare și colectare de date pentru a consolida cunoștințele privind starea fundului mării și impactul activităților de pescuit asupra habitatelor de pe fundul mării, inclusiv privind distribuția și frecvența activităților de pescuit de fund (</w:t>
      </w:r>
      <w:r w:rsidRPr="00811030">
        <w:rPr>
          <w:rStyle w:val="FootnoteReference"/>
          <w:noProof/>
        </w:rPr>
        <w:footnoteReference w:id="83"/>
      </w:r>
      <w:bookmarkStart w:id="27" w:name="_Hlk117037573"/>
      <w:r w:rsidRPr="00811030">
        <w:rPr>
          <w:noProof/>
        </w:rPr>
        <w:t xml:space="preserve">) </w:t>
      </w:r>
      <w:bookmarkEnd w:id="27"/>
      <w:r w:rsidRPr="00811030">
        <w:rPr>
          <w:noProof/>
        </w:rPr>
        <w:t>și impactul acestora asupra sechestrării carbonului. Comisia va lansa un studiu menit să cuantifice capacitatea de stocare a carbonului a diferitelor tipuri de habitate de pe fundul mării din apele UE și impactul potențial al pescuitului de fund asupra acestei capacități.</w:t>
      </w:r>
    </w:p>
    <w:p w14:paraId="5A5E4130" w14:textId="77777777" w:rsidR="004A6EFD" w:rsidRPr="00811030" w:rsidRDefault="00F353A1" w:rsidP="00E35C09">
      <w:pPr>
        <w:spacing w:after="120"/>
        <w:rPr>
          <w:noProof/>
        </w:rPr>
      </w:pPr>
      <w:r w:rsidRPr="00811030">
        <w:rPr>
          <w:noProof/>
        </w:rPr>
        <w:t>Tranziția către practici de pescuit mai selective și mai puțin dăunătoare mediului necesită o evaluare sistematică a costurilor și a beneficiilor, pentru a ajuta pescarii, alte întreprinderi din sector și societatea în ansamblu. Acest lucru necesită metode mai bune de modelare pentru a anticipa și a evalua efectele sociale, economice și de mediu ale măsurilor de conservare actuale și viitoare. Până la sfârșitul anului 2023, Comisia va începe să elaboreze un instrument de modelare pentru a încorpora conceptul de „capital natural” în deciziile economice. Acest lucru va implica evaluarea și cuantificarea atât a valorii economice a serviciilor ecosistemice marine, cât și a costurilor și a beneficiilor socioeconomice rezultate din menținerea sănătății mediului marin</w:t>
      </w:r>
      <w:bookmarkStart w:id="28" w:name="_Hlk116415460"/>
      <w:r w:rsidRPr="00811030">
        <w:rPr>
          <w:noProof/>
        </w:rPr>
        <w:t>.</w:t>
      </w:r>
    </w:p>
    <w:p w14:paraId="6CF7A521" w14:textId="77777777" w:rsidR="007A31F4" w:rsidRPr="00811030" w:rsidRDefault="008A0E2E" w:rsidP="00966A5C">
      <w:pPr>
        <w:spacing w:after="200"/>
        <w:rPr>
          <w:noProof/>
        </w:rPr>
      </w:pPr>
      <w:bookmarkStart w:id="29" w:name="_Hlk126075225"/>
      <w:bookmarkEnd w:id="28"/>
      <w:r w:rsidRPr="00811030">
        <w:rPr>
          <w:noProof/>
        </w:rPr>
        <w:t>Este esențial să se trimită solicitări de avize științifice unor organisme precum ICES și CSTEP, pentru a se asigura că politica este orientată pe baza celor mai bune avize științifice disponibile. Din acest motiv și având în vedere cerința legală din cadrul PCP de a consulta CSTEP cu privire la legislația secundară, componența noului CSTEP (2022-2025) oferă expertiză în domeniile deosebit de relevante pentru punerea în aplicare și sprijinirea prezentului plan de acțiune.</w:t>
      </w:r>
    </w:p>
    <w:bookmarkEnd w:id="29"/>
    <w:p w14:paraId="7386C2E5" w14:textId="77777777" w:rsidR="008040A7" w:rsidRPr="00811030" w:rsidRDefault="008068D8" w:rsidP="00C32ACC">
      <w:pPr>
        <w:autoSpaceDE w:val="0"/>
        <w:autoSpaceDN w:val="0"/>
        <w:spacing w:after="0"/>
        <w:rPr>
          <w:noProof/>
        </w:rPr>
      </w:pPr>
      <w:r w:rsidRPr="00811030">
        <w:rPr>
          <w:noProof/>
        </w:rPr>
        <w:t>Agenția Europeană de Mediu (AEM) oferă, de asemenea, un sprijin esențial Comisiei în cartografierea și evaluarea coerenței rețelei de zone marine protejate din apele UE și în evaluarea stării speciilor, a habitatelor și a ecosistemelor marine și a presiunilor exercitate asupra acestora. Sprijinul AEM pentru punerea în aplicare a Strategiei privind biodiversitatea se axează pe zonele protejate, inclusiv pe urmărirea măsurilor de gestionare a pescuitului în zonele marine protejate, și va fi deosebit de relevant pentru activitatea descrisă în prezentul plan de acțiune. Comisia intenționează să consolideze cooperarea cu AEM pentru a contribui la punerea în aplicare a prezentului plan de acțiune, inclusiv prin adaptarea sistemelor actuale de raportare în materie de mediu.</w:t>
      </w:r>
    </w:p>
    <w:p w14:paraId="13EFB837" w14:textId="77777777" w:rsidR="00C32ACC" w:rsidRPr="00811030" w:rsidRDefault="00C32ACC" w:rsidP="00C32ACC">
      <w:pPr>
        <w:autoSpaceDE w:val="0"/>
        <w:autoSpaceDN w:val="0"/>
        <w:spacing w:after="0"/>
        <w:rPr>
          <w:noProof/>
        </w:rPr>
      </w:pPr>
    </w:p>
    <w:p w14:paraId="6E7AD48B" w14:textId="77777777" w:rsidR="005C7F2A" w:rsidRPr="00811030" w:rsidRDefault="002B5A7C" w:rsidP="00C32ACC">
      <w:pPr>
        <w:rPr>
          <w:noProof/>
        </w:rPr>
      </w:pPr>
      <w:r w:rsidRPr="00811030">
        <w:rPr>
          <w:noProof/>
        </w:rPr>
        <w:t>Rețeaua europeană de observare și date privind mediul marin (EMODnet) va sprijini, de asemenea, punerea în aplicare eficientă a prezentului plan de acțiune, deoarece este un alt instrument esențial pentru crearea bazei de cunoștințe pentru mările europene. Rețeaua oferă acces gratuit și nerestricționat la datele privind mediul marin colectate pe teren, acoperind șapte discipline tematice (</w:t>
      </w:r>
      <w:r w:rsidRPr="00811030">
        <w:rPr>
          <w:rStyle w:val="FootnoteReference"/>
          <w:noProof/>
        </w:rPr>
        <w:footnoteReference w:id="84"/>
      </w:r>
      <w:r w:rsidRPr="00811030">
        <w:rPr>
          <w:noProof/>
        </w:rPr>
        <w:t xml:space="preserve">). EMODnet și Copernicus Marine vor furniza datele care se află în centrul platformei europene </w:t>
      </w:r>
      <w:r w:rsidRPr="00811030">
        <w:rPr>
          <w:i/>
          <w:noProof/>
        </w:rPr>
        <w:t>Digital Twin Ocean</w:t>
      </w:r>
      <w:r w:rsidRPr="00811030">
        <w:rPr>
          <w:noProof/>
        </w:rPr>
        <w:t>, o platformă digitală de modelare care ne va spori capacitatea de a analiza și de a evalua alternativele de politică pentru mediul marin prin testarea diferitelor scenarii de gestionare. În acest scop, platforma va include informații de mediu, sociale și financiare.</w:t>
      </w:r>
    </w:p>
    <w:p w14:paraId="7938CC08" w14:textId="77777777" w:rsidR="008A6AA6" w:rsidRPr="00811030" w:rsidRDefault="00B10267" w:rsidP="007C0E71">
      <w:pPr>
        <w:spacing w:after="0"/>
        <w:rPr>
          <w:noProof/>
        </w:rPr>
      </w:pPr>
      <w:r w:rsidRPr="00811030">
        <w:rPr>
          <w:noProof/>
        </w:rPr>
        <w:t>Agenda de cercetare și inovare a UE sprijină sustenabilitatea pescuitului, conservarea și refacerea biodiversității marine. În special, sprijinul este disponibil prin intermediul programului Orizont Europa, atât în cadrul programului său general de lucru (</w:t>
      </w:r>
      <w:r w:rsidRPr="00811030">
        <w:rPr>
          <w:rStyle w:val="FootnoteReference"/>
          <w:noProof/>
        </w:rPr>
        <w:footnoteReference w:id="85"/>
      </w:r>
      <w:r w:rsidRPr="00811030">
        <w:rPr>
          <w:noProof/>
        </w:rPr>
        <w:t>), cât și prin intermediul misiunii „Refacerea oceanelor și apelor noastre până în 2030” (misiunea „Oceane și ape”) și al inițiativelor-far din bazinele sale regionale (</w:t>
      </w:r>
      <w:r w:rsidRPr="00811030">
        <w:rPr>
          <w:rStyle w:val="FootnoteReference"/>
          <w:noProof/>
        </w:rPr>
        <w:footnoteReference w:id="86"/>
      </w:r>
      <w:r w:rsidRPr="00811030">
        <w:rPr>
          <w:noProof/>
        </w:rPr>
        <w:t xml:space="preserve">). Agenda poate sprijini cercetarea și inovarea privind sustenabilitatea pescuitului și conservarea și refacerea biodiversității marine. </w:t>
      </w:r>
    </w:p>
    <w:p w14:paraId="12F852B5" w14:textId="77777777" w:rsidR="008A6AA6" w:rsidRPr="00811030" w:rsidRDefault="008A6AA6" w:rsidP="007C0E71">
      <w:pPr>
        <w:spacing w:after="0"/>
        <w:rPr>
          <w:noProof/>
        </w:rPr>
      </w:pPr>
    </w:p>
    <w:p w14:paraId="5B89B0B6" w14:textId="77777777" w:rsidR="008A6AA6" w:rsidRPr="00811030" w:rsidRDefault="00874766" w:rsidP="008A6AA6">
      <w:pPr>
        <w:spacing w:after="0"/>
        <w:rPr>
          <w:noProof/>
        </w:rPr>
      </w:pPr>
      <w:r w:rsidRPr="00811030">
        <w:rPr>
          <w:noProof/>
        </w:rPr>
        <w:t>Misiunea „Oceanul și apele” stabilește obiective ambițioase pentru protejarea și refacerea ecosistemelor marine și de apă dulce și a biodiversității. Printre priorități se numără uneltele de pescuit inteligente și ecologice, utilizarea în scopuri multiple a spațiului marin, navele de pescuit la scară mică ecologice și eficiente din punct de vedere energetic, alimentate din ce în ce mai mult cu combustibili din surse regenerabile și cu emisii scăzute de dioxid de carbon și operațiunile conexe. În combinație, acest lucru va implica consolidarea cunoștințelor privind diferitele componente ale ecosistemului, dezvoltarea de soluții revoluționare pentru protejarea resurselor și habitatelor marine și îmbunătățirea metodelor de monitorizare, inclusiv prin utilizarea inteligenței artificiale.</w:t>
      </w:r>
    </w:p>
    <w:p w14:paraId="4C4D107B" w14:textId="77777777" w:rsidR="0046520D" w:rsidRPr="00811030" w:rsidRDefault="0046520D" w:rsidP="007A31F4">
      <w:pPr>
        <w:spacing w:after="0"/>
        <w:rPr>
          <w:noProof/>
        </w:rPr>
      </w:pPr>
    </w:p>
    <w:p w14:paraId="437E1AC5" w14:textId="77777777" w:rsidR="009A245E" w:rsidRPr="00811030" w:rsidRDefault="009A245E" w:rsidP="007A31F4">
      <w:pPr>
        <w:spacing w:after="0"/>
        <w:rPr>
          <w:noProof/>
        </w:rPr>
      </w:pPr>
      <w:r w:rsidRPr="00811030">
        <w:rPr>
          <w:noProof/>
        </w:rPr>
        <w:t>Un sprijin suplimentar pentru colectarea datelor, cercetare și inovare este disponibil prin intermediul programelor FEAMPA și LIFE.</w:t>
      </w:r>
    </w:p>
    <w:p w14:paraId="57D5DA78" w14:textId="77777777" w:rsidR="009A245E" w:rsidRPr="00811030" w:rsidRDefault="009A245E" w:rsidP="007A31F4">
      <w:pPr>
        <w:spacing w:after="0"/>
        <w:rPr>
          <w:noProof/>
        </w:rPr>
      </w:pPr>
    </w:p>
    <w:tbl>
      <w:tblPr>
        <w:tblStyle w:val="TableGrid"/>
        <w:tblW w:w="0" w:type="auto"/>
        <w:tblInd w:w="0" w:type="dxa"/>
        <w:tblLook w:val="04A0" w:firstRow="1" w:lastRow="0" w:firstColumn="1" w:lastColumn="0" w:noHBand="0" w:noVBand="1"/>
      </w:tblPr>
      <w:tblGrid>
        <w:gridCol w:w="8608"/>
      </w:tblGrid>
      <w:tr w:rsidR="0046520D" w:rsidRPr="00811030" w14:paraId="20D2D2F5" w14:textId="77777777" w:rsidTr="0046520D">
        <w:tc>
          <w:tcPr>
            <w:tcW w:w="8608" w:type="dxa"/>
          </w:tcPr>
          <w:p w14:paraId="422B24CE" w14:textId="77777777" w:rsidR="0046520D" w:rsidRPr="00811030"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rPr>
            </w:pPr>
            <w:r w:rsidRPr="00811030">
              <w:rPr>
                <w:rStyle w:val="normaltextrun"/>
                <w:rFonts w:ascii="Times New Roman" w:hAnsi="Times New Roman"/>
                <w:b/>
                <w:noProof/>
                <w:sz w:val="24"/>
              </w:rPr>
              <w:t>Acțiuni de consolidare</w:t>
            </w:r>
            <w:r w:rsidRPr="00811030">
              <w:rPr>
                <w:rStyle w:val="normaltextrun"/>
                <w:b/>
                <w:noProof/>
              </w:rPr>
              <w:t xml:space="preserve"> </w:t>
            </w:r>
            <w:r w:rsidRPr="00811030">
              <w:rPr>
                <w:rStyle w:val="normaltextrun"/>
                <w:rFonts w:ascii="Times New Roman" w:hAnsi="Times New Roman"/>
                <w:b/>
                <w:noProof/>
                <w:sz w:val="24"/>
              </w:rPr>
              <w:t>a bazei de cunoștințe, a cercetării și a inovării</w:t>
            </w:r>
          </w:p>
          <w:p w14:paraId="0C2FCC4E" w14:textId="77777777" w:rsidR="0046520D" w:rsidRPr="00811030"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rPr>
            </w:pPr>
          </w:p>
          <w:p w14:paraId="20BD7B2B" w14:textId="77777777" w:rsidR="0046520D" w:rsidRPr="00811030" w:rsidRDefault="003C5945" w:rsidP="0046520D">
            <w:pPr>
              <w:pStyle w:val="paragraph"/>
              <w:spacing w:before="0" w:beforeAutospacing="0" w:after="0" w:afterAutospacing="0"/>
              <w:jc w:val="both"/>
              <w:textAlignment w:val="baseline"/>
              <w:rPr>
                <w:rFonts w:ascii="Times New Roman" w:eastAsia="Yu Gothic Light" w:hAnsi="Times New Roman" w:cs="Times New Roman"/>
                <w:bCs/>
                <w:noProof/>
                <w:sz w:val="24"/>
                <w:u w:val="single"/>
              </w:rPr>
            </w:pPr>
            <w:r w:rsidRPr="00811030">
              <w:rPr>
                <w:rFonts w:ascii="Times New Roman" w:hAnsi="Times New Roman"/>
                <w:noProof/>
                <w:sz w:val="24"/>
                <w:u w:val="single"/>
              </w:rPr>
              <w:t>Comisia invită statele membre:</w:t>
            </w:r>
          </w:p>
          <w:p w14:paraId="202AE841" w14:textId="77777777" w:rsidR="0046520D" w:rsidRPr="00811030" w:rsidRDefault="0046520D" w:rsidP="0046520D">
            <w:pPr>
              <w:pStyle w:val="paragraph"/>
              <w:spacing w:before="0" w:beforeAutospacing="0" w:after="0" w:afterAutospacing="0"/>
              <w:jc w:val="both"/>
              <w:textAlignment w:val="baseline"/>
              <w:rPr>
                <w:rFonts w:ascii="Times New Roman" w:eastAsia="Yu Gothic Light" w:hAnsi="Times New Roman" w:cs="Times New Roman"/>
                <w:b/>
                <w:noProof/>
                <w:sz w:val="24"/>
              </w:rPr>
            </w:pPr>
          </w:p>
          <w:p w14:paraId="291CD1F8" w14:textId="77777777" w:rsidR="00E66F9C" w:rsidRPr="00811030" w:rsidRDefault="00E66F9C" w:rsidP="00E66F9C">
            <w:pPr>
              <w:pStyle w:val="paragraph"/>
              <w:numPr>
                <w:ilvl w:val="0"/>
                <w:numId w:val="20"/>
              </w:numPr>
              <w:spacing w:before="0" w:beforeAutospacing="0" w:after="0" w:afterAutospacing="0"/>
              <w:jc w:val="both"/>
              <w:textAlignment w:val="baseline"/>
              <w:rPr>
                <w:rFonts w:ascii="Times New Roman" w:eastAsia="Times New Roman" w:hAnsi="Times New Roman" w:cs="Times New Roman"/>
                <w:noProof/>
                <w:sz w:val="24"/>
              </w:rPr>
            </w:pPr>
            <w:r w:rsidRPr="00811030">
              <w:rPr>
                <w:rFonts w:ascii="Times New Roman" w:hAnsi="Times New Roman"/>
                <w:noProof/>
                <w:sz w:val="24"/>
              </w:rPr>
              <w:t>să identifice și să dezvolte soluții și stimulente pentru reducerea impactului pescuitului asupra mediului, cum ar fi unelte de pescuit inovatoare, noi modele de pescuit și practici de pescuit îmbunătățite. În acest scop, statele membre se pot baza pe finanțare specifică la nivel național și la nivelul UE pentru cercetare și implicarea părților interesate, în special pentru a finanța activități de informare și de formare specializată (și regională), de exemplu cu privire la bunele practici în materie de gestionare a mediului marin;</w:t>
            </w:r>
          </w:p>
          <w:p w14:paraId="51AFCE17" w14:textId="77777777" w:rsidR="0046520D" w:rsidRPr="00811030" w:rsidRDefault="0046520D" w:rsidP="0046520D">
            <w:pPr>
              <w:pStyle w:val="paragraph"/>
              <w:spacing w:before="0" w:beforeAutospacing="0" w:after="0" w:afterAutospacing="0"/>
              <w:ind w:left="720"/>
              <w:jc w:val="both"/>
              <w:textAlignment w:val="baseline"/>
              <w:rPr>
                <w:rFonts w:ascii="Times New Roman" w:eastAsia="Times New Roman" w:hAnsi="Times New Roman" w:cs="Times New Roman"/>
                <w:noProof/>
                <w:sz w:val="24"/>
              </w:rPr>
            </w:pPr>
          </w:p>
          <w:p w14:paraId="60822EA2" w14:textId="77777777" w:rsidR="0046520D" w:rsidRPr="00811030" w:rsidRDefault="0046520D" w:rsidP="0046520D">
            <w:pPr>
              <w:pStyle w:val="paragraph"/>
              <w:numPr>
                <w:ilvl w:val="0"/>
                <w:numId w:val="20"/>
              </w:numPr>
              <w:spacing w:before="0" w:beforeAutospacing="0" w:after="0" w:afterAutospacing="0"/>
              <w:jc w:val="both"/>
              <w:textAlignment w:val="baseline"/>
              <w:rPr>
                <w:rFonts w:ascii="Times New Roman" w:hAnsi="Times New Roman" w:cs="Times New Roman"/>
                <w:noProof/>
                <w:sz w:val="24"/>
              </w:rPr>
            </w:pPr>
            <w:r w:rsidRPr="00811030">
              <w:rPr>
                <w:rFonts w:ascii="Times New Roman" w:hAnsi="Times New Roman"/>
                <w:noProof/>
                <w:sz w:val="24"/>
              </w:rPr>
              <w:t>să definească, până la sfârșitul anului 2023, în temeiul legislației UE în domeniul mediului și al pescuitului, obiective și nevoi specifice de date pentru fiecare bazin maritim pentru a monitoriza impactul pescuitului asupra ecosistemelor și sechestrarea carbonului, implicând autoritățile de la nivel regional, după caz, și să aloce fonduri suficiente pentru aceste activități;</w:t>
            </w:r>
          </w:p>
          <w:p w14:paraId="7D43D45D" w14:textId="77777777" w:rsidR="0046520D" w:rsidRPr="00811030" w:rsidRDefault="0046520D" w:rsidP="0046520D">
            <w:pPr>
              <w:pStyle w:val="ListParagraph"/>
              <w:spacing w:after="0"/>
              <w:contextualSpacing w:val="0"/>
              <w:rPr>
                <w:rFonts w:ascii="Times New Roman" w:hAnsi="Times New Roman" w:cs="Times New Roman"/>
                <w:noProof/>
                <w:sz w:val="24"/>
                <w:szCs w:val="24"/>
              </w:rPr>
            </w:pPr>
          </w:p>
          <w:p w14:paraId="2E36F9FC" w14:textId="77777777" w:rsidR="0046520D" w:rsidRPr="00811030" w:rsidRDefault="0046520D" w:rsidP="0046520D">
            <w:pPr>
              <w:pStyle w:val="paragraph"/>
              <w:numPr>
                <w:ilvl w:val="0"/>
                <w:numId w:val="20"/>
              </w:numPr>
              <w:spacing w:before="0" w:beforeAutospacing="0" w:after="0" w:afterAutospacing="0"/>
              <w:jc w:val="both"/>
              <w:textAlignment w:val="baseline"/>
              <w:rPr>
                <w:rFonts w:ascii="Times New Roman" w:hAnsi="Times New Roman" w:cs="Times New Roman"/>
                <w:noProof/>
                <w:sz w:val="24"/>
              </w:rPr>
            </w:pPr>
            <w:r w:rsidRPr="00811030">
              <w:rPr>
                <w:rFonts w:ascii="Times New Roman" w:hAnsi="Times New Roman"/>
                <w:noProof/>
                <w:sz w:val="24"/>
              </w:rPr>
              <w:t>să prezinte, până la sfârșitul anului 2024 (</w:t>
            </w:r>
            <w:r w:rsidRPr="00811030">
              <w:rPr>
                <w:rStyle w:val="FootnoteReference"/>
                <w:noProof/>
              </w:rPr>
              <w:footnoteReference w:id="87"/>
            </w:r>
            <w:r w:rsidRPr="00811030">
              <w:rPr>
                <w:rFonts w:ascii="Times New Roman" w:hAnsi="Times New Roman"/>
                <w:noProof/>
                <w:sz w:val="24"/>
              </w:rPr>
              <w:t>), planuri de lucru naționale actualizate privind CCD (</w:t>
            </w:r>
            <w:r w:rsidRPr="00811030">
              <w:rPr>
                <w:rStyle w:val="FootnoteReference"/>
                <w:rFonts w:ascii="Times New Roman" w:hAnsi="Times New Roman" w:cs="Times New Roman"/>
                <w:noProof/>
                <w:sz w:val="24"/>
              </w:rPr>
              <w:footnoteReference w:id="88"/>
            </w:r>
            <w:r w:rsidRPr="00811030">
              <w:rPr>
                <w:rFonts w:ascii="Times New Roman" w:hAnsi="Times New Roman"/>
                <w:noProof/>
                <w:sz w:val="24"/>
              </w:rPr>
              <w:t>) pentru a îmbunătăți planificarea colectării de date și eforturile depuse în acest scop, inclusiv în ceea ce privește capturile accidentale de specii sensibile și impactul pescuitului asupra fundului mării.</w:t>
            </w:r>
          </w:p>
          <w:p w14:paraId="0E20F850" w14:textId="77777777" w:rsidR="0046520D" w:rsidRPr="00811030" w:rsidRDefault="0046520D" w:rsidP="0046520D">
            <w:pPr>
              <w:pStyle w:val="paragraph"/>
              <w:spacing w:before="0" w:beforeAutospacing="0" w:after="0" w:afterAutospacing="0"/>
              <w:jc w:val="both"/>
              <w:textAlignment w:val="baseline"/>
              <w:rPr>
                <w:rFonts w:ascii="Times New Roman" w:hAnsi="Times New Roman" w:cs="Times New Roman"/>
                <w:noProof/>
                <w:sz w:val="24"/>
              </w:rPr>
            </w:pPr>
          </w:p>
          <w:p w14:paraId="21E2DEA5" w14:textId="77777777" w:rsidR="00302B7E" w:rsidRPr="00811030" w:rsidRDefault="00302B7E" w:rsidP="0046520D">
            <w:pPr>
              <w:pStyle w:val="paragraph"/>
              <w:spacing w:before="0" w:beforeAutospacing="0" w:after="0" w:afterAutospacing="0"/>
              <w:jc w:val="both"/>
              <w:textAlignment w:val="baseline"/>
              <w:rPr>
                <w:rFonts w:ascii="Times New Roman" w:hAnsi="Times New Roman" w:cs="Times New Roman"/>
                <w:noProof/>
                <w:sz w:val="24"/>
              </w:rPr>
            </w:pPr>
          </w:p>
          <w:p w14:paraId="178421A8" w14:textId="77777777" w:rsidR="00302B7E" w:rsidRPr="00811030" w:rsidRDefault="00302B7E" w:rsidP="0046520D">
            <w:pPr>
              <w:pStyle w:val="paragraph"/>
              <w:spacing w:before="0" w:beforeAutospacing="0" w:after="0" w:afterAutospacing="0"/>
              <w:jc w:val="both"/>
              <w:textAlignment w:val="baseline"/>
              <w:rPr>
                <w:rFonts w:ascii="Times New Roman" w:hAnsi="Times New Roman" w:cs="Times New Roman"/>
                <w:noProof/>
                <w:sz w:val="24"/>
              </w:rPr>
            </w:pPr>
          </w:p>
          <w:p w14:paraId="430BE8F9" w14:textId="77777777" w:rsidR="0046520D" w:rsidRPr="00811030" w:rsidRDefault="00F15957" w:rsidP="0046520D">
            <w:pPr>
              <w:pStyle w:val="paragraph"/>
              <w:spacing w:before="0" w:beforeAutospacing="0" w:after="0" w:afterAutospacing="0"/>
              <w:jc w:val="both"/>
              <w:textAlignment w:val="baseline"/>
              <w:rPr>
                <w:rStyle w:val="normaltextrun"/>
                <w:rFonts w:ascii="Times New Roman" w:eastAsia="Yu Gothic Light" w:hAnsi="Times New Roman" w:cs="Times New Roman"/>
                <w:bCs/>
                <w:noProof/>
                <w:sz w:val="24"/>
                <w:u w:val="single"/>
              </w:rPr>
            </w:pPr>
            <w:r w:rsidRPr="00811030">
              <w:rPr>
                <w:rStyle w:val="normaltextrun"/>
                <w:rFonts w:ascii="Times New Roman" w:hAnsi="Times New Roman"/>
                <w:noProof/>
                <w:sz w:val="24"/>
                <w:u w:val="single"/>
              </w:rPr>
              <w:t>Comisia:</w:t>
            </w:r>
          </w:p>
          <w:p w14:paraId="3AF5621D" w14:textId="77777777" w:rsidR="0046520D" w:rsidRPr="00811030"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rPr>
            </w:pPr>
          </w:p>
          <w:p w14:paraId="72C1BB36" w14:textId="77777777" w:rsidR="0046520D" w:rsidRPr="00811030" w:rsidRDefault="0046520D" w:rsidP="00F359EE">
            <w:pPr>
              <w:pStyle w:val="ListParagraph"/>
              <w:numPr>
                <w:ilvl w:val="0"/>
                <w:numId w:val="20"/>
              </w:numPr>
              <w:spacing w:after="0"/>
              <w:rPr>
                <w:rStyle w:val="normaltextrun"/>
                <w:rFonts w:ascii="Times New Roman" w:eastAsia="Yu Gothic Light" w:hAnsi="Times New Roman" w:cs="Times New Roman"/>
                <w:noProof/>
                <w:sz w:val="24"/>
                <w:szCs w:val="24"/>
              </w:rPr>
            </w:pPr>
            <w:r w:rsidRPr="00811030">
              <w:rPr>
                <w:rStyle w:val="normaltextrun"/>
                <w:rFonts w:ascii="Times New Roman" w:hAnsi="Times New Roman"/>
                <w:noProof/>
                <w:sz w:val="24"/>
              </w:rPr>
              <w:t>va promova utilizarea finanțării pentru consiliere, cercetare și inovare, pe parcursul perioadei bugetare 2021-2027 (și al următoarelor programe de lucru pentru Orizont Europa, inclusiv misiunea „Oceane și ape”, FEAMPA și LIFE, în special). Finanțarea ar trebui să vizeze în mod specific acțiuni de proiectare și testare a uneltelor și tehnicilor inovatoare de combatere a capturilor accidentale și acțiuni menite să cuantifice capacitatea UE de sechestrare a carbonului pe fundul mării și impactul potențial al pescuitului de fund;</w:t>
            </w:r>
          </w:p>
          <w:p w14:paraId="0D380E2A" w14:textId="77777777" w:rsidR="0046520D" w:rsidRPr="00811030" w:rsidRDefault="0046520D" w:rsidP="0046520D">
            <w:pPr>
              <w:pStyle w:val="ListParagraph"/>
              <w:spacing w:after="0"/>
              <w:ind w:left="714"/>
              <w:contextualSpacing w:val="0"/>
              <w:rPr>
                <w:rStyle w:val="normaltextrun"/>
                <w:rFonts w:ascii="Times New Roman" w:eastAsia="Yu Gothic Light" w:hAnsi="Times New Roman" w:cs="Times New Roman"/>
                <w:noProof/>
                <w:sz w:val="24"/>
                <w:szCs w:val="24"/>
              </w:rPr>
            </w:pPr>
          </w:p>
          <w:p w14:paraId="3A842B5D" w14:textId="77777777" w:rsidR="0046520D" w:rsidRPr="00811030" w:rsidRDefault="0046520D" w:rsidP="0046520D">
            <w:pPr>
              <w:pStyle w:val="paragraph"/>
              <w:numPr>
                <w:ilvl w:val="0"/>
                <w:numId w:val="20"/>
              </w:numPr>
              <w:spacing w:before="0" w:beforeAutospacing="0" w:after="0" w:afterAutospacing="0"/>
              <w:ind w:left="714" w:hanging="357"/>
              <w:jc w:val="both"/>
              <w:textAlignment w:val="baseline"/>
              <w:rPr>
                <w:rStyle w:val="normaltextrun"/>
                <w:rFonts w:ascii="Times New Roman" w:eastAsia="Times New Roman" w:hAnsi="Times New Roman" w:cs="Times New Roman"/>
                <w:noProof/>
                <w:sz w:val="24"/>
              </w:rPr>
            </w:pPr>
            <w:r w:rsidRPr="00811030">
              <w:rPr>
                <w:rStyle w:val="normaltextrun"/>
                <w:rFonts w:ascii="Times New Roman" w:hAnsi="Times New Roman"/>
                <w:noProof/>
                <w:sz w:val="24"/>
              </w:rPr>
              <w:t>până la sfârșitul anului 2023, va începe elaborarea</w:t>
            </w:r>
            <w:r w:rsidRPr="00811030">
              <w:rPr>
                <w:rStyle w:val="normaltextrun"/>
                <w:noProof/>
              </w:rPr>
              <w:t xml:space="preserve"> </w:t>
            </w:r>
            <w:r w:rsidRPr="00811030">
              <w:rPr>
                <w:rStyle w:val="normaltextrun"/>
                <w:rFonts w:ascii="Times New Roman" w:hAnsi="Times New Roman"/>
                <w:noProof/>
                <w:sz w:val="24"/>
              </w:rPr>
              <w:t>unui instrument de modelare pentru a încorpora conceptul de „capital natural” în deciziile economice. Acest lucru implică evaluarea și cuantificarea atât a valorii economice a serviciilor ecosistemice marine, cât și a costurilor și a beneficiilor socioeconomice rezultate din menținerea sănătății mediului marin;</w:t>
            </w:r>
          </w:p>
          <w:p w14:paraId="7B805AE9" w14:textId="77777777" w:rsidR="0046520D" w:rsidRPr="00811030" w:rsidRDefault="0046520D" w:rsidP="0046520D">
            <w:pPr>
              <w:pStyle w:val="ListParagraph"/>
              <w:rPr>
                <w:rStyle w:val="normaltextrun"/>
                <w:rFonts w:ascii="Times New Roman" w:eastAsia="Times New Roman" w:hAnsi="Times New Roman" w:cs="Times New Roman"/>
                <w:noProof/>
                <w:sz w:val="24"/>
                <w:szCs w:val="24"/>
              </w:rPr>
            </w:pPr>
          </w:p>
          <w:p w14:paraId="062C8B78" w14:textId="77777777" w:rsidR="0046520D" w:rsidRPr="00811030" w:rsidRDefault="0046520D" w:rsidP="007B2515">
            <w:pPr>
              <w:pStyle w:val="ListParagraph"/>
              <w:numPr>
                <w:ilvl w:val="0"/>
                <w:numId w:val="20"/>
              </w:numPr>
              <w:rPr>
                <w:rStyle w:val="normaltextrun"/>
                <w:rFonts w:ascii="Times New Roman" w:hAnsi="Times New Roman" w:cs="Times New Roman"/>
                <w:noProof/>
                <w:sz w:val="24"/>
                <w:szCs w:val="24"/>
              </w:rPr>
            </w:pPr>
            <w:r w:rsidRPr="00811030">
              <w:rPr>
                <w:rFonts w:ascii="Times New Roman" w:hAnsi="Times New Roman"/>
                <w:noProof/>
                <w:sz w:val="24"/>
              </w:rPr>
              <w:t xml:space="preserve">până la sfârșitul anului 2023, </w:t>
            </w:r>
            <w:r w:rsidRPr="00811030">
              <w:rPr>
                <w:rStyle w:val="normaltextrun"/>
                <w:rFonts w:ascii="Times New Roman" w:hAnsi="Times New Roman"/>
                <w:noProof/>
                <w:sz w:val="24"/>
              </w:rPr>
              <w:t>va reuni</w:t>
            </w:r>
            <w:r w:rsidRPr="00811030">
              <w:rPr>
                <w:rFonts w:ascii="Times New Roman" w:hAnsi="Times New Roman"/>
                <w:noProof/>
                <w:sz w:val="24"/>
              </w:rPr>
              <w:t xml:space="preserve"> cele șapte domenii tematice ale EMODnet, și anume batimetria, geologia, habitatul fundului mării, chimia, biologia, fizica și activitățile umane, pe un portal unic, pentru a îmbunătăți vizibilitatea și ușurința de utilizare;</w:t>
            </w:r>
          </w:p>
          <w:p w14:paraId="75EF2094" w14:textId="77777777" w:rsidR="0046520D" w:rsidRPr="00811030" w:rsidRDefault="00643848" w:rsidP="0046520D">
            <w:pPr>
              <w:pStyle w:val="paragraph"/>
              <w:numPr>
                <w:ilvl w:val="0"/>
                <w:numId w:val="20"/>
              </w:numPr>
              <w:spacing w:before="0" w:beforeAutospacing="0" w:after="0" w:afterAutospacing="0"/>
              <w:jc w:val="both"/>
              <w:textAlignment w:val="baseline"/>
              <w:rPr>
                <w:rStyle w:val="normaltextrun"/>
                <w:rFonts w:ascii="Times New Roman" w:hAnsi="Times New Roman" w:cs="Times New Roman"/>
                <w:noProof/>
                <w:sz w:val="24"/>
              </w:rPr>
            </w:pPr>
            <w:r w:rsidRPr="00811030">
              <w:rPr>
                <w:rStyle w:val="normaltextrun"/>
                <w:rFonts w:ascii="Times New Roman" w:hAnsi="Times New Roman"/>
                <w:noProof/>
                <w:sz w:val="24"/>
              </w:rPr>
              <w:t>în 2024, va lansa un studiu pentru cuantificarea capacității UE de stocare a carbonului pe fundul mării, precum și a posibilului impact al activităților de pescuit de fund asupra acestei capacități;</w:t>
            </w:r>
          </w:p>
          <w:p w14:paraId="71C1D17D" w14:textId="77777777" w:rsidR="0046520D" w:rsidRPr="00811030" w:rsidRDefault="0046520D" w:rsidP="0046520D">
            <w:pPr>
              <w:pStyle w:val="paragraph"/>
              <w:spacing w:before="0" w:beforeAutospacing="0" w:after="0" w:afterAutospacing="0"/>
              <w:ind w:left="720"/>
              <w:jc w:val="both"/>
              <w:textAlignment w:val="baseline"/>
              <w:rPr>
                <w:rStyle w:val="normaltextrun"/>
                <w:rFonts w:ascii="Times New Roman" w:eastAsia="Yu Gothic Light" w:hAnsi="Times New Roman" w:cs="Times New Roman"/>
                <w:noProof/>
                <w:sz w:val="24"/>
              </w:rPr>
            </w:pPr>
          </w:p>
          <w:p w14:paraId="338E8ED7" w14:textId="77777777" w:rsidR="0046520D" w:rsidRPr="00811030" w:rsidRDefault="00F353A1" w:rsidP="0046520D">
            <w:pPr>
              <w:pStyle w:val="paragraph"/>
              <w:numPr>
                <w:ilvl w:val="0"/>
                <w:numId w:val="20"/>
              </w:numPr>
              <w:spacing w:before="0" w:beforeAutospacing="0" w:after="0" w:afterAutospacing="0"/>
              <w:jc w:val="both"/>
              <w:textAlignment w:val="baseline"/>
              <w:rPr>
                <w:rFonts w:ascii="Times New Roman" w:eastAsia="Yu Gothic Light" w:hAnsi="Times New Roman" w:cs="Times New Roman"/>
                <w:noProof/>
                <w:sz w:val="24"/>
              </w:rPr>
            </w:pPr>
            <w:r w:rsidRPr="00811030">
              <w:rPr>
                <w:rStyle w:val="normaltextrun"/>
                <w:rFonts w:ascii="Times New Roman" w:hAnsi="Times New Roman"/>
                <w:noProof/>
                <w:sz w:val="24"/>
              </w:rPr>
              <w:t>în 2024, va lansa lucrările pregătitoare pentru dezvoltarea</w:t>
            </w:r>
            <w:r w:rsidRPr="00811030">
              <w:rPr>
                <w:rFonts w:ascii="Times New Roman" w:hAnsi="Times New Roman"/>
                <w:noProof/>
                <w:sz w:val="24"/>
              </w:rPr>
              <w:t xml:space="preserve"> unei platforme interactive privind uneltele de pescuit selective și inovatoare</w:t>
            </w:r>
            <w:r w:rsidRPr="00811030">
              <w:rPr>
                <w:rStyle w:val="normaltextrun"/>
                <w:noProof/>
              </w:rPr>
              <w:t xml:space="preserve">, </w:t>
            </w:r>
            <w:r w:rsidRPr="00811030">
              <w:rPr>
                <w:rStyle w:val="normaltextrun"/>
                <w:rFonts w:ascii="Times New Roman" w:hAnsi="Times New Roman"/>
                <w:noProof/>
                <w:sz w:val="24"/>
              </w:rPr>
              <w:t>în vederea schimbului de cunoștințe</w:t>
            </w:r>
            <w:r w:rsidRPr="00811030">
              <w:rPr>
                <w:rFonts w:ascii="Times New Roman" w:hAnsi="Times New Roman"/>
                <w:noProof/>
                <w:sz w:val="24"/>
              </w:rPr>
              <w:t xml:space="preserve"> și de bune practici;</w:t>
            </w:r>
          </w:p>
          <w:p w14:paraId="7F0A8D44" w14:textId="77777777" w:rsidR="0046520D" w:rsidRPr="00811030" w:rsidRDefault="0046520D" w:rsidP="0046520D">
            <w:pPr>
              <w:pStyle w:val="ListParagraph"/>
              <w:rPr>
                <w:rFonts w:ascii="Times New Roman" w:eastAsia="Yu Gothic Light" w:hAnsi="Times New Roman" w:cs="Times New Roman"/>
                <w:noProof/>
                <w:sz w:val="24"/>
                <w:szCs w:val="24"/>
              </w:rPr>
            </w:pPr>
          </w:p>
          <w:p w14:paraId="52DA6EA0" w14:textId="77777777" w:rsidR="0046520D" w:rsidRPr="00811030" w:rsidRDefault="0046520D" w:rsidP="00D123CF">
            <w:pPr>
              <w:pStyle w:val="ListParagraph"/>
              <w:numPr>
                <w:ilvl w:val="0"/>
                <w:numId w:val="20"/>
              </w:numPr>
              <w:rPr>
                <w:rFonts w:ascii="Times New Roman" w:hAnsi="Times New Roman" w:cs="Times New Roman"/>
                <w:noProof/>
                <w:sz w:val="24"/>
                <w:szCs w:val="24"/>
              </w:rPr>
            </w:pPr>
            <w:r w:rsidRPr="00811030">
              <w:rPr>
                <w:rStyle w:val="normaltextrun"/>
                <w:rFonts w:ascii="Times New Roman" w:hAnsi="Times New Roman"/>
                <w:noProof/>
                <w:sz w:val="24"/>
              </w:rPr>
              <w:t>până la sfârșitul anului 2025, prin intermediul următoarelor programe de lucru Orizont Europa pentru perioada 2025-2027, inclusiv al planului de lucru al misiunii „Oceane și ape”, va elabora soluții adaptabile menite</w:t>
            </w:r>
            <w:r w:rsidRPr="00811030">
              <w:rPr>
                <w:rStyle w:val="normaltextrun"/>
                <w:noProof/>
              </w:rPr>
              <w:t xml:space="preserve"> </w:t>
            </w:r>
            <w:r w:rsidRPr="00811030">
              <w:rPr>
                <w:rStyle w:val="normaltextrun"/>
                <w:rFonts w:ascii="Times New Roman" w:hAnsi="Times New Roman"/>
                <w:noProof/>
                <w:sz w:val="24"/>
              </w:rPr>
              <w:t xml:space="preserve">să conserve resursele piscicole și să protejeze ecosistemele marine </w:t>
            </w:r>
            <w:r w:rsidRPr="00811030">
              <w:rPr>
                <w:rStyle w:val="normaltextrun"/>
                <w:noProof/>
              </w:rPr>
              <w:t>prin crearea</w:t>
            </w:r>
            <w:r w:rsidRPr="00811030">
              <w:rPr>
                <w:rStyle w:val="normaltextrun"/>
                <w:rFonts w:ascii="Times New Roman" w:hAnsi="Times New Roman"/>
                <w:noProof/>
                <w:sz w:val="24"/>
              </w:rPr>
              <w:t xml:space="preserve"> de zone marine protejate, prin reducerea și stoparea poluării marine și prin reducerea impactului pescuitului asupra mediului. </w:t>
            </w:r>
          </w:p>
        </w:tc>
      </w:tr>
    </w:tbl>
    <w:p w14:paraId="52F3CAE2" w14:textId="77777777" w:rsidR="001F0B14" w:rsidRPr="00811030" w:rsidRDefault="001F0B14" w:rsidP="001F0B14">
      <w:pPr>
        <w:pStyle w:val="Heading1"/>
        <w:rPr>
          <w:noProof/>
        </w:rPr>
      </w:pPr>
      <w:bookmarkStart w:id="30" w:name="_Toc91147201"/>
      <w:bookmarkStart w:id="31" w:name="_Toc110232907"/>
      <w:r w:rsidRPr="00811030">
        <w:rPr>
          <w:noProof/>
        </w:rPr>
        <w:t>Monitorizarea și aplicarea legii</w:t>
      </w:r>
      <w:bookmarkEnd w:id="30"/>
      <w:bookmarkEnd w:id="31"/>
    </w:p>
    <w:p w14:paraId="6DBB1DAF" w14:textId="77777777" w:rsidR="001F0B14" w:rsidRPr="00811030" w:rsidRDefault="001F0B14" w:rsidP="001F0B14">
      <w:pPr>
        <w:spacing w:after="200"/>
        <w:rPr>
          <w:noProof/>
        </w:rPr>
      </w:pPr>
      <w:r w:rsidRPr="00811030">
        <w:rPr>
          <w:noProof/>
        </w:rPr>
        <w:t>Legislația UE în domeniul pescuitului și al mediului este utilă doar în măsura în care este pusă în aplicare în mod corespunzător. Statele membre trebuie să ia măsuri pentru a pune în aplicare, a monitoriza și a asigura respectarea normelor, iar Comisia trebuie să monitorizeze respectarea acestora de către statele membre.</w:t>
      </w:r>
    </w:p>
    <w:p w14:paraId="3E6EBDC2" w14:textId="77777777" w:rsidR="001F0B14" w:rsidRPr="00811030" w:rsidRDefault="001F0B14" w:rsidP="001F0B14">
      <w:pPr>
        <w:spacing w:after="200"/>
        <w:rPr>
          <w:noProof/>
        </w:rPr>
      </w:pPr>
      <w:r w:rsidRPr="00811030">
        <w:rPr>
          <w:noProof/>
        </w:rPr>
        <w:t>Monitorizarea și punerea în aplicare de către statele membre a normelor PCP (</w:t>
      </w:r>
      <w:r w:rsidRPr="00811030">
        <w:rPr>
          <w:rStyle w:val="FootnoteReference"/>
          <w:noProof/>
        </w:rPr>
        <w:footnoteReference w:id="89"/>
      </w:r>
      <w:r w:rsidRPr="00811030">
        <w:rPr>
          <w:noProof/>
        </w:rPr>
        <w:t>) sunt reglementate în principal de Regulamentul privind controlul pescuitului, pe care Comisia a propus să îl consolideze în 2018 (</w:t>
      </w:r>
      <w:r w:rsidRPr="00811030">
        <w:rPr>
          <w:rStyle w:val="FootnoteReference"/>
          <w:noProof/>
        </w:rPr>
        <w:footnoteReference w:id="90"/>
      </w:r>
      <w:r w:rsidRPr="00811030">
        <w:rPr>
          <w:noProof/>
        </w:rPr>
        <w:t>). După aproape cinci ani de discuții și negocieri interinstituționale, este urgent să se finalizeze revizuirea și să se instituie un sistem de monitorizare actualizat, mai modern și mai eficace pentru a sprijini tranziția către un pescuit mai sustenabil.</w:t>
      </w:r>
    </w:p>
    <w:p w14:paraId="397286A1" w14:textId="77777777" w:rsidR="001F0B14" w:rsidRPr="00811030" w:rsidRDefault="001F0B14" w:rsidP="001F0B14">
      <w:pPr>
        <w:rPr>
          <w:noProof/>
        </w:rPr>
      </w:pPr>
      <w:r w:rsidRPr="00811030">
        <w:rPr>
          <w:noProof/>
        </w:rPr>
        <w:t>Pe lângă punerea în aplicare a Directivei privind infracțiunile împotriva mediului (</w:t>
      </w:r>
      <w:r w:rsidRPr="00811030">
        <w:rPr>
          <w:rStyle w:val="FootnoteReference"/>
          <w:noProof/>
        </w:rPr>
        <w:footnoteReference w:id="91"/>
      </w:r>
      <w:r w:rsidRPr="00811030">
        <w:rPr>
          <w:noProof/>
        </w:rPr>
        <w:t>), acțiunile Comisiei în materie de aplicare a legii din ultimele două decenii au fost esențiale pentru realizarea de progrese în ceea ce privește punerea în aplicare corectă a legislației UE privind biodiversitatea și a normelor PCP (</w:t>
      </w:r>
      <w:r w:rsidRPr="00811030">
        <w:rPr>
          <w:rStyle w:val="FootnoteReference"/>
          <w:noProof/>
        </w:rPr>
        <w:footnoteReference w:id="92"/>
      </w:r>
      <w:r w:rsidRPr="00811030">
        <w:rPr>
          <w:noProof/>
        </w:rPr>
        <w:t>). Strategia privind biodiversitatea a consolidat angajamentul Comisiei de a pune în aplicare aceste legi, de exemplu, în ceea ce privește finalizarea și gestionarea eficace a siturilor Natura 2000 și a capturilor accidentale de specii protejate.</w:t>
      </w:r>
    </w:p>
    <w:p w14:paraId="79A3AF71" w14:textId="77777777" w:rsidR="00A03B3D" w:rsidRPr="00811030" w:rsidRDefault="001F0B14" w:rsidP="001F0B14">
      <w:pPr>
        <w:rPr>
          <w:noProof/>
        </w:rPr>
      </w:pPr>
      <w:r w:rsidRPr="00811030">
        <w:rPr>
          <w:noProof/>
        </w:rPr>
        <w:t xml:space="preserve">Comisia va intensifica asigurarea respectării legislației în temeiul Directivei-cadru „Strategia pentru mediul marin”, care până în prezent s-a axat doar pe cerințele de raportare, și va urmări cazuri mai grave de implementare incorectă a directivei. În contextul revizuirii în curs a directivei, Comisia va evalua, de asemenea, dacă este necesar să se clarifice anumite obligații legale. </w:t>
      </w:r>
    </w:p>
    <w:p w14:paraId="178E83E8" w14:textId="77777777" w:rsidR="001F0B14" w:rsidRPr="00811030" w:rsidRDefault="001F0B14" w:rsidP="001F0B14">
      <w:pPr>
        <w:rPr>
          <w:noProof/>
        </w:rPr>
      </w:pPr>
      <w:r w:rsidRPr="00811030">
        <w:rPr>
          <w:noProof/>
        </w:rPr>
        <w:t>Până în prezent, statele membre nu au aplicat într-o măsură suficientă dispoziția privind solicitarea de acțiuni din partea instituțiilor UE ori de câte ori identifică o problemă care are un impact asupra stării ecologice a apelor lor marine pe care nu o pot soluționa prin măsuri adoptate la nivel național sau care este legată de o altă politică, cum ar fi în materie de pescuit (</w:t>
      </w:r>
      <w:r w:rsidRPr="00811030">
        <w:rPr>
          <w:rStyle w:val="FootnoteReference"/>
          <w:noProof/>
        </w:rPr>
        <w:footnoteReference w:id="93"/>
      </w:r>
      <w:r w:rsidRPr="00811030">
        <w:rPr>
          <w:noProof/>
        </w:rPr>
        <w:t>). Curtea de Conturi Europeană a concluzionat că acest lucru compromite coordonarea între domeniile de politică (</w:t>
      </w:r>
      <w:r w:rsidRPr="00811030">
        <w:rPr>
          <w:rStyle w:val="FootnoteReference"/>
          <w:noProof/>
        </w:rPr>
        <w:footnoteReference w:id="94"/>
      </w:r>
      <w:r w:rsidRPr="00811030">
        <w:rPr>
          <w:noProof/>
        </w:rPr>
        <w:t>).</w:t>
      </w:r>
      <w:r w:rsidRPr="00811030">
        <w:rPr>
          <w:rStyle w:val="FootnoteReference"/>
          <w:noProof/>
        </w:rPr>
        <w:t xml:space="preserve"> </w:t>
      </w:r>
      <w:r w:rsidRPr="00811030">
        <w:rPr>
          <w:noProof/>
        </w:rPr>
        <w:t>Comisia evaluează dispoziția menționată mai sus în cadrul revizuirii Directivei-cadru „Strategia pentru mediul marin” și, pe baza constatărilor sale, poate propune o revizuire pentru a îmbunătăți eficacitatea acesteia.</w:t>
      </w:r>
    </w:p>
    <w:p w14:paraId="51670684" w14:textId="77777777" w:rsidR="001F0B14" w:rsidRPr="00811030" w:rsidRDefault="001F0B14" w:rsidP="001F0B14">
      <w:pPr>
        <w:rPr>
          <w:noProof/>
        </w:rPr>
      </w:pPr>
      <w:r w:rsidRPr="00811030">
        <w:rPr>
          <w:noProof/>
        </w:rPr>
        <w:t>Agenția Europeană pentru Controlul Pescuitului (EFCA) (</w:t>
      </w:r>
      <w:r w:rsidRPr="00811030">
        <w:rPr>
          <w:rStyle w:val="FootnoteReference"/>
          <w:noProof/>
        </w:rPr>
        <w:footnoteReference w:id="95"/>
      </w:r>
      <w:r w:rsidRPr="00811030">
        <w:rPr>
          <w:noProof/>
        </w:rPr>
        <w:t>), sprijinită în anumite domenii de Agenția Europeană pentru Siguranță Maritimă (EMSA) și de Agenția Europeană pentru Poliția de Frontieră și Garda de Coastă (FRONTEX), asistă, de asemenea, statele membre și Comisia în îndeplinirea sarcinilor și a obligațiilor care le revin în temeiul PCP. În viitor, programul de lucru al EFCA ar trebui să cuprindă acțiuni de monitorizare a pescuitului care să contribuie în mod specific la realizarea obiectivelor prezentului plan de acțiune. Acest lucru ar trebui să implice acțiuni specifice în planurile de desfășurare comune ale EFCA, în conformitate cu Decizia de punere în aplicare a Comisiei (</w:t>
      </w:r>
      <w:r w:rsidRPr="00811030">
        <w:rPr>
          <w:rStyle w:val="FootnoteReference"/>
          <w:noProof/>
        </w:rPr>
        <w:footnoteReference w:id="96"/>
      </w:r>
      <w:r w:rsidRPr="00811030">
        <w:rPr>
          <w:noProof/>
        </w:rPr>
        <w:t>) de instituire a unor programe specifice de control și inspecție (PSCI).</w:t>
      </w:r>
    </w:p>
    <w:p w14:paraId="7871C85F" w14:textId="77777777" w:rsidR="00164D2B" w:rsidRPr="00811030" w:rsidRDefault="00164D2B" w:rsidP="001F0B14">
      <w:pPr>
        <w:rPr>
          <w:noProof/>
        </w:rPr>
      </w:pPr>
    </w:p>
    <w:tbl>
      <w:tblPr>
        <w:tblStyle w:val="TableGrid"/>
        <w:tblW w:w="0" w:type="auto"/>
        <w:tblInd w:w="0" w:type="dxa"/>
        <w:tblLook w:val="04A0" w:firstRow="1" w:lastRow="0" w:firstColumn="1" w:lastColumn="0" w:noHBand="0" w:noVBand="1"/>
      </w:tblPr>
      <w:tblGrid>
        <w:gridCol w:w="8608"/>
      </w:tblGrid>
      <w:tr w:rsidR="001F0B14" w:rsidRPr="00811030" w14:paraId="3D80C684" w14:textId="77777777" w:rsidTr="001F0B14">
        <w:tc>
          <w:tcPr>
            <w:tcW w:w="8608" w:type="dxa"/>
          </w:tcPr>
          <w:p w14:paraId="4020DD39" w14:textId="77777777" w:rsidR="001F0B14" w:rsidRPr="00811030" w:rsidRDefault="001F0B14" w:rsidP="001F0B14">
            <w:pPr>
              <w:rPr>
                <w:rFonts w:ascii="Times New Roman" w:hAnsi="Times New Roman" w:cs="Times New Roman"/>
                <w:b/>
                <w:bCs/>
                <w:noProof/>
                <w:sz w:val="24"/>
                <w:szCs w:val="24"/>
              </w:rPr>
            </w:pPr>
            <w:r w:rsidRPr="00811030">
              <w:rPr>
                <w:rFonts w:ascii="Times New Roman" w:hAnsi="Times New Roman"/>
                <w:b/>
                <w:noProof/>
                <w:sz w:val="24"/>
              </w:rPr>
              <w:t>Acțiuni de îmbunătățire a punerii în aplicare, a monitorizării și a asigurării respectării legii</w:t>
            </w:r>
          </w:p>
          <w:p w14:paraId="47D39F29" w14:textId="77777777" w:rsidR="001F0B14" w:rsidRPr="00811030" w:rsidRDefault="00B45871" w:rsidP="001F0B14">
            <w:pPr>
              <w:rPr>
                <w:rFonts w:ascii="Times New Roman" w:hAnsi="Times New Roman" w:cs="Times New Roman"/>
                <w:bCs/>
                <w:noProof/>
                <w:sz w:val="24"/>
                <w:szCs w:val="24"/>
                <w:u w:val="single"/>
              </w:rPr>
            </w:pPr>
            <w:r w:rsidRPr="00811030">
              <w:rPr>
                <w:rFonts w:ascii="Times New Roman" w:hAnsi="Times New Roman"/>
                <w:noProof/>
                <w:sz w:val="24"/>
                <w:u w:val="single"/>
              </w:rPr>
              <w:t>Comisia invită statele membre:</w:t>
            </w:r>
          </w:p>
          <w:p w14:paraId="1C8DBE5D" w14:textId="77777777" w:rsidR="001F0B14" w:rsidRPr="00811030" w:rsidRDefault="00110525" w:rsidP="001F0B14">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să îmbunătățească monitorizarea pescuitului, în contextul negocierilor referitoare la noul Regulament privind controlul pescuitului, de exemplu prin utilizarea unor instrumente inovatoare, cum ar fi monitorizarea electronică la distanță, prin îmbunătățirea înregistrării și raportării capturilor de specii sensibile și a distribuției efortului de pescuit. Statele membre ar trebui, de asemenea, să se asigure că alocările FEAMPA sunt direcționate către acțiuni eficace și ferme de monitorizare, inspecție și aplicare a legii;</w:t>
            </w:r>
          </w:p>
          <w:p w14:paraId="04CCC0CB" w14:textId="77777777" w:rsidR="001F0B14" w:rsidRPr="00811030" w:rsidRDefault="001F0B14" w:rsidP="001F0B14">
            <w:pPr>
              <w:pStyle w:val="ListParagraph"/>
              <w:rPr>
                <w:rFonts w:ascii="Times New Roman" w:hAnsi="Times New Roman" w:cs="Times New Roman"/>
                <w:noProof/>
                <w:sz w:val="24"/>
                <w:szCs w:val="24"/>
              </w:rPr>
            </w:pPr>
          </w:p>
          <w:p w14:paraId="3E0CD867" w14:textId="77777777" w:rsidR="001F0B14" w:rsidRPr="00811030" w:rsidRDefault="004C076A" w:rsidP="001F0B14">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să aloce resurse suficiente pentru a evalua respectarea normelor de mediu și de pescuit revizuite sau pentru a adapta măsurile necesare pentru punerea în aplicare a prezentului plan de acțiune.</w:t>
            </w:r>
          </w:p>
          <w:p w14:paraId="0DD6CB27" w14:textId="77777777" w:rsidR="001F0B14" w:rsidRPr="00811030" w:rsidRDefault="001F0B14" w:rsidP="001F0B14">
            <w:pPr>
              <w:rPr>
                <w:rFonts w:ascii="Times New Roman" w:hAnsi="Times New Roman" w:cs="Times New Roman"/>
                <w:bCs/>
                <w:noProof/>
                <w:sz w:val="24"/>
                <w:szCs w:val="24"/>
                <w:u w:val="single"/>
              </w:rPr>
            </w:pPr>
            <w:r w:rsidRPr="00811030">
              <w:rPr>
                <w:rFonts w:ascii="Times New Roman" w:hAnsi="Times New Roman"/>
                <w:noProof/>
                <w:sz w:val="24"/>
                <w:u w:val="single"/>
              </w:rPr>
              <w:t>Comisia:</w:t>
            </w:r>
          </w:p>
          <w:p w14:paraId="043C4195" w14:textId="77777777" w:rsidR="001F0B14" w:rsidRPr="00811030" w:rsidRDefault="001F0B14" w:rsidP="001F0B14">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va accelera punerea în aplicare și asigurarea respectării normelor de mediu și de pescuit prin:</w:t>
            </w:r>
          </w:p>
          <w:p w14:paraId="16AC9D44" w14:textId="77777777" w:rsidR="001F0B14" w:rsidRPr="00811030" w:rsidRDefault="001F0B14" w:rsidP="001F0B14">
            <w:pPr>
              <w:pStyle w:val="ListParagraph"/>
              <w:numPr>
                <w:ilvl w:val="1"/>
                <w:numId w:val="20"/>
              </w:numPr>
              <w:rPr>
                <w:rFonts w:ascii="Times New Roman" w:hAnsi="Times New Roman" w:cs="Times New Roman"/>
                <w:noProof/>
                <w:sz w:val="24"/>
                <w:szCs w:val="24"/>
              </w:rPr>
            </w:pPr>
            <w:r w:rsidRPr="00811030">
              <w:rPr>
                <w:rFonts w:ascii="Times New Roman" w:hAnsi="Times New Roman"/>
                <w:noProof/>
                <w:sz w:val="24"/>
              </w:rPr>
              <w:t>continuarea procedurilor existente de constatare a neîndeplinirii obligațiilor sau inițierea unor astfel de proceduri noi;</w:t>
            </w:r>
          </w:p>
          <w:p w14:paraId="7719ECA7" w14:textId="77777777" w:rsidR="001F0B14" w:rsidRPr="00811030" w:rsidRDefault="001F0B14" w:rsidP="001F0B14">
            <w:pPr>
              <w:pStyle w:val="ListParagraph"/>
              <w:numPr>
                <w:ilvl w:val="1"/>
                <w:numId w:val="20"/>
              </w:numPr>
              <w:rPr>
                <w:rFonts w:ascii="Times New Roman" w:hAnsi="Times New Roman" w:cs="Times New Roman"/>
                <w:noProof/>
                <w:sz w:val="24"/>
                <w:szCs w:val="24"/>
              </w:rPr>
            </w:pPr>
            <w:r w:rsidRPr="00811030">
              <w:rPr>
                <w:rFonts w:ascii="Times New Roman" w:hAnsi="Times New Roman"/>
                <w:noProof/>
                <w:sz w:val="24"/>
              </w:rPr>
              <w:t>utilizarea instrumentelor disponibile în cadrul PCP, cum ar fi auditurile și planurile de acțiune de monitorizare împreună cu statele membre;</w:t>
            </w:r>
          </w:p>
          <w:p w14:paraId="3898B04A" w14:textId="77777777" w:rsidR="001F0B14" w:rsidRPr="00811030" w:rsidRDefault="001F0B14" w:rsidP="001F0B14">
            <w:pPr>
              <w:pStyle w:val="ListParagraph"/>
              <w:ind w:left="1440"/>
              <w:rPr>
                <w:rFonts w:ascii="Times New Roman" w:hAnsi="Times New Roman" w:cs="Times New Roman"/>
                <w:noProof/>
                <w:sz w:val="24"/>
                <w:szCs w:val="24"/>
              </w:rPr>
            </w:pPr>
          </w:p>
          <w:p w14:paraId="54AFD6D5" w14:textId="77777777" w:rsidR="001F0B14" w:rsidRPr="00811030" w:rsidRDefault="001F0B14" w:rsidP="001F0B14">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va continua colaborarea cu colegiuitorii pentru o adoptare rapidă a unui regulament ambițios și revizuit privind controlul.</w:t>
            </w:r>
          </w:p>
          <w:p w14:paraId="78D17BF2" w14:textId="77777777" w:rsidR="001F0B14" w:rsidRPr="00811030" w:rsidRDefault="001F0B14" w:rsidP="001F0B14">
            <w:pPr>
              <w:pStyle w:val="ListParagraph"/>
              <w:rPr>
                <w:rFonts w:ascii="Times New Roman" w:hAnsi="Times New Roman" w:cs="Times New Roman"/>
                <w:noProof/>
                <w:sz w:val="24"/>
                <w:szCs w:val="24"/>
              </w:rPr>
            </w:pPr>
          </w:p>
          <w:p w14:paraId="178CF990" w14:textId="77777777" w:rsidR="001F0B14" w:rsidRPr="00811030" w:rsidRDefault="001F0B14" w:rsidP="001F0B14">
            <w:pPr>
              <w:pStyle w:val="ListParagraph"/>
              <w:numPr>
                <w:ilvl w:val="0"/>
                <w:numId w:val="20"/>
              </w:numPr>
              <w:rPr>
                <w:rFonts w:ascii="Times New Roman" w:hAnsi="Times New Roman" w:cs="Times New Roman"/>
                <w:noProof/>
                <w:sz w:val="24"/>
                <w:szCs w:val="24"/>
              </w:rPr>
            </w:pPr>
            <w:r w:rsidRPr="00811030">
              <w:rPr>
                <w:rFonts w:ascii="Times New Roman" w:hAnsi="Times New Roman"/>
                <w:noProof/>
                <w:sz w:val="24"/>
              </w:rPr>
              <w:t>în 2023, va începe revizuirea Deciziei de punere în aplicare a Comisiei de instituire a programelor specifice de control și inspecție (PSCI) pentru anumite activități de pescuit (</w:t>
            </w:r>
            <w:r w:rsidRPr="00811030">
              <w:rPr>
                <w:rStyle w:val="FootnoteReference"/>
                <w:rFonts w:ascii="Times New Roman" w:hAnsi="Times New Roman" w:cs="Times New Roman"/>
                <w:noProof/>
                <w:sz w:val="24"/>
                <w:szCs w:val="24"/>
              </w:rPr>
              <w:footnoteReference w:id="97"/>
            </w:r>
            <w:r w:rsidRPr="00811030">
              <w:rPr>
                <w:rFonts w:ascii="Times New Roman" w:hAnsi="Times New Roman"/>
                <w:noProof/>
                <w:sz w:val="24"/>
              </w:rPr>
              <w:t>), cu obiectivul de a o alinia la prezentul plan de acțiune până în 2024.</w:t>
            </w:r>
          </w:p>
          <w:p w14:paraId="164ECC87" w14:textId="77777777" w:rsidR="001F0B14" w:rsidRPr="00811030" w:rsidRDefault="001F0B14" w:rsidP="001F0B14">
            <w:pPr>
              <w:pStyle w:val="ListParagraph"/>
              <w:rPr>
                <w:rFonts w:ascii="Times New Roman" w:hAnsi="Times New Roman" w:cs="Times New Roman"/>
                <w:noProof/>
                <w:sz w:val="24"/>
                <w:szCs w:val="24"/>
              </w:rPr>
            </w:pPr>
          </w:p>
          <w:p w14:paraId="680907E5" w14:textId="77777777" w:rsidR="001F0B14" w:rsidRPr="00811030" w:rsidRDefault="001F0B14" w:rsidP="001F0B14">
            <w:pPr>
              <w:pStyle w:val="ListParagraph"/>
              <w:numPr>
                <w:ilvl w:val="0"/>
                <w:numId w:val="20"/>
              </w:numPr>
              <w:rPr>
                <w:rFonts w:ascii="Times New Roman" w:eastAsia="Times New Roman" w:hAnsi="Times New Roman" w:cs="Times New Roman"/>
                <w:noProof/>
                <w:sz w:val="24"/>
                <w:szCs w:val="24"/>
              </w:rPr>
            </w:pPr>
            <w:r w:rsidRPr="00811030">
              <w:rPr>
                <w:rFonts w:ascii="Times New Roman" w:hAnsi="Times New Roman"/>
                <w:noProof/>
                <w:sz w:val="24"/>
              </w:rPr>
              <w:t xml:space="preserve">va colabora cu EFCA pentru a alinia planurile de desfășurare comune la PSCI revizuite și pentru a alinia viitorul program de lucru la obiectivele prezentului plan de acțiune. </w:t>
            </w:r>
          </w:p>
        </w:tc>
      </w:tr>
    </w:tbl>
    <w:p w14:paraId="104C8621" w14:textId="77777777" w:rsidR="00675393" w:rsidRPr="00811030" w:rsidRDefault="00675393" w:rsidP="00C814CA">
      <w:pPr>
        <w:pStyle w:val="Heading1"/>
        <w:rPr>
          <w:noProof/>
        </w:rPr>
      </w:pPr>
      <w:bookmarkStart w:id="32" w:name="_Toc91147200"/>
      <w:bookmarkStart w:id="33" w:name="_Toc110232906"/>
      <w:r w:rsidRPr="00811030">
        <w:rPr>
          <w:noProof/>
        </w:rPr>
        <w:t>Guvernanța, implicarea părților interesate și acțiuni de sensibilizare</w:t>
      </w:r>
      <w:bookmarkEnd w:id="32"/>
      <w:bookmarkEnd w:id="33"/>
    </w:p>
    <w:p w14:paraId="62C26119" w14:textId="77777777" w:rsidR="00A07CBD" w:rsidRPr="00811030" w:rsidRDefault="00752FDB" w:rsidP="00646810">
      <w:pPr>
        <w:spacing w:after="200"/>
        <w:rPr>
          <w:noProof/>
        </w:rPr>
      </w:pPr>
      <w:r w:rsidRPr="00811030">
        <w:rPr>
          <w:rStyle w:val="normaltextrun"/>
          <w:noProof/>
        </w:rPr>
        <w:t>Punerea în aplicare cu succes a măsurilor de gestionare a mediului și a pescuitului necesită sprijinul tuturor părților interesate, în special al pescarilor</w:t>
      </w:r>
      <w:r w:rsidRPr="00811030">
        <w:rPr>
          <w:noProof/>
        </w:rPr>
        <w:t>. Prin urmare, atunci când se elaborează și se pun în aplicare măsuri, este esențial ca activitatea să se desfășoare cu transparență și să existe cooperare, comunicare, informare și incluziune.</w:t>
      </w:r>
    </w:p>
    <w:p w14:paraId="5613F65D" w14:textId="77777777" w:rsidR="00125CCE" w:rsidRPr="00811030" w:rsidRDefault="00125CCE" w:rsidP="00125CCE">
      <w:pPr>
        <w:spacing w:after="200"/>
        <w:rPr>
          <w:noProof/>
        </w:rPr>
      </w:pPr>
      <w:r w:rsidRPr="00811030">
        <w:rPr>
          <w:noProof/>
        </w:rPr>
        <w:t>Statele membre au responsabilități și obligații clare în ceea ce privește protecția mediului marin. PCP oferă instrumente pentru punerea în aplicare a măsurilor în domeniul pescuitului necesare pentru îndeplinirea acestor obligații. În special, PCP oferă baza pentru colaborarea tuturor părților interesate prin intermediul grupurilor regionale și al consiliilor consultative pentru a defini și a conveni asupra celor mai adecvate măsuri în domeniul pescuitului pentru fiecare factor local sau regional. Această abordare are potențialul de a realiza tranziția și de a o transpune dintr-o ambiție politică în acțiune reală pe teren.</w:t>
      </w:r>
    </w:p>
    <w:p w14:paraId="56DF3868" w14:textId="77777777" w:rsidR="00FB0097" w:rsidRPr="00811030" w:rsidRDefault="00C21093" w:rsidP="004C4619">
      <w:pPr>
        <w:spacing w:after="200"/>
        <w:rPr>
          <w:noProof/>
        </w:rPr>
      </w:pPr>
      <w:r w:rsidRPr="00811030">
        <w:rPr>
          <w:noProof/>
        </w:rPr>
        <w:t>Deși, la început, în procesul de punere în aplicare a abordării regionale, statele membre s-au axat în principal pe obligația de debarcare, în ultimii ani, în special de la adoptarea în 2019 a Regulamentului privind măsurile tehnice, s-au obținut realizări mai ample. Cu toate acestea, lucrările privind măsurile necesare de gestionare a pescuitului în siturile marine Natura 2000 în temeiul articolului 11 din PCP (</w:t>
      </w:r>
      <w:r w:rsidRPr="00811030">
        <w:rPr>
          <w:rStyle w:val="FootnoteReference"/>
          <w:noProof/>
        </w:rPr>
        <w:footnoteReference w:id="98"/>
      </w:r>
      <w:r w:rsidRPr="00811030">
        <w:rPr>
          <w:noProof/>
        </w:rPr>
        <w:t xml:space="preserve">) au progresat într-un ritm foarte inegal în diferitele bazine maritime. </w:t>
      </w:r>
    </w:p>
    <w:p w14:paraId="4C83D9D4" w14:textId="77777777" w:rsidR="00C21093" w:rsidRPr="00811030" w:rsidRDefault="7B6963BB" w:rsidP="004C4619">
      <w:pPr>
        <w:spacing w:after="200"/>
        <w:rPr>
          <w:noProof/>
        </w:rPr>
      </w:pPr>
      <w:r w:rsidRPr="00811030">
        <w:rPr>
          <w:noProof/>
        </w:rPr>
        <w:t xml:space="preserve">Recomandările comune pentru măsurile din domeniul pescuitului din zonele marine protejate au început să se accelereze abia din 2021, dar numărul total este încă foarte scăzut, iar domeniul lor de aplicare pentru conservare este limitat. Adoptarea este insuficientă, având în vedere importanța acestor măsuri de gestionare a pescuitului pentru punerea în aplicare efectivă și respectarea legislației UE privind protecția și refacerea mediului marin. </w:t>
      </w:r>
    </w:p>
    <w:p w14:paraId="79487101" w14:textId="77777777" w:rsidR="004C4619" w:rsidRPr="00811030" w:rsidRDefault="00C21093" w:rsidP="004C4619">
      <w:pPr>
        <w:spacing w:after="200"/>
        <w:rPr>
          <w:noProof/>
        </w:rPr>
      </w:pPr>
      <w:r w:rsidRPr="00811030">
        <w:rPr>
          <w:noProof/>
        </w:rPr>
        <w:t>Este clar că, pentru a combate crizele planetare și accelerarea pierderii biodiversității marine și a integrității ecosistemelor, care are consecințe socioeconomice negative din cauza scăderii stocurilor de pește și din cauza riscurilor la adresa securității alimentare, statele membre trebuie să accelereze și să crească nivelul de ambiție al abordării regionale. Este necesar să se reînnoiască angajamentul colectiv al UE în ceea ce privește conservarea mediului marin și să se asigure un angajament politic clar al tuturor părților interesate și al instituțiilor de a pune în aplicare în mod eficace legislația de mediu, de a utiliza instrumentele actuale ale politicii comune în domeniul pescuitului și de a le face funcționale.</w:t>
      </w:r>
    </w:p>
    <w:p w14:paraId="6B242F24" w14:textId="77777777" w:rsidR="004A7FF9" w:rsidRPr="00811030" w:rsidRDefault="00317143" w:rsidP="00646810">
      <w:pPr>
        <w:spacing w:after="200"/>
        <w:rPr>
          <w:noProof/>
        </w:rPr>
      </w:pPr>
      <w:r w:rsidRPr="00811030">
        <w:rPr>
          <w:noProof/>
        </w:rPr>
        <w:t xml:space="preserve">Este esențial ca acest proces să fie transparent și să implice toate părțile interesate și autoritățile. În temeiul tratatelor UE, conservarea resurselor biologice marine este competența exclusivă a UE, dar politica de mediu este o competență partajată cu statele membre. Prin urmare, la toate nivelurile s-au dezvoltat procese separate și necoordonate de luare a deciziilor, împiedicând adoptarea și punerea în aplicare a unor măsuri de gestionare coerente. Este esențial să se îmbunătățească legăturile dintre cele două domenii de politică și să se sporească în mod semnificativ transparența și coordonarea între autoritățile și părțile interesate multiple. Acest lucru ar permite ca UE să conceapă și să dezvolte soluții reciproc avantajoase, care să aducă beneficii atât pescarilor, cât și mediului. </w:t>
      </w:r>
    </w:p>
    <w:p w14:paraId="66317AFA" w14:textId="77777777" w:rsidR="00907393" w:rsidRPr="00811030" w:rsidRDefault="00926335" w:rsidP="00646810">
      <w:pPr>
        <w:spacing w:after="200"/>
        <w:rPr>
          <w:noProof/>
        </w:rPr>
      </w:pPr>
      <w:r w:rsidRPr="00811030">
        <w:rPr>
          <w:noProof/>
        </w:rPr>
        <w:t>Pentru a reflecta angajamentul de a accelera acțiunile și de a îmbunătăți transparența, statele membre</w:t>
      </w:r>
      <w:bookmarkStart w:id="34" w:name="_Hlk114514090"/>
      <w:r w:rsidRPr="00811030">
        <w:rPr>
          <w:noProof/>
        </w:rPr>
        <w:t xml:space="preserve"> ar trebui să elaboreze și să publice foi de parcurs, însoțite de un calendar, care să prezinte măsurile naționale și alte măsuri pe care intenționează să le prezinte prin intermediul unor recomandări comune, care sunt necesare pentru îndeplinirea obiectivelor prezentului plan de acțiune.</w:t>
      </w:r>
      <w:bookmarkEnd w:id="34"/>
      <w:r w:rsidRPr="00811030">
        <w:rPr>
          <w:noProof/>
        </w:rPr>
        <w:t xml:space="preserve"> Printre acestea ar trebui să se numere măsurile relevante definite în capitolele 2, 3 și 6 din prezenta comunicare. Foile de parcurs ar trebui să se bazeze pe angajamentele statelor membre de a îndeplini obiectivele Strategiei privind biodiversitatea pentru 2030. Pentru a facilita acest proces, Comisia va furniza un model pentru foile de parcurs.</w:t>
      </w:r>
    </w:p>
    <w:p w14:paraId="1347AF40" w14:textId="77777777" w:rsidR="00850C0F" w:rsidRPr="00811030" w:rsidRDefault="00793CE8" w:rsidP="00646810">
      <w:pPr>
        <w:spacing w:after="200"/>
        <w:rPr>
          <w:iCs/>
          <w:noProof/>
        </w:rPr>
      </w:pPr>
      <w:r w:rsidRPr="00811030">
        <w:rPr>
          <w:noProof/>
        </w:rPr>
        <w:t xml:space="preserve">Pentru a sprijini statele membre în punerea în aplicare a planului de acțiune și pentru a asigura coerența și eficacitatea, Comisia va crea un nou grup special comun pentru statele membre, cu părțile interesate în calitate de observatori. Scopul va fi de a facilita schimbul de cunoștințe și discuțiile între comunitățile din sectorul pescuitului și cele de mediu, precum și de a oferi statelor membre o platformă pentru transparență și dialog cu privire la punerea în aplicare a foilor lor de parcurs. </w:t>
      </w:r>
      <w:bookmarkStart w:id="35" w:name="_Hlk109750585"/>
      <w:r w:rsidRPr="00811030">
        <w:rPr>
          <w:noProof/>
        </w:rPr>
        <w:t xml:space="preserve">De asemenea, Comisia va continua să încurajeze alte instituții ale UE și autoritățile naționale să sporească transparența și cooperarea între părțile implicate în domeniul pescuitului și al mediului și experți. </w:t>
      </w:r>
    </w:p>
    <w:p w14:paraId="401AE957" w14:textId="77777777" w:rsidR="00F8550B" w:rsidRPr="00811030" w:rsidRDefault="009B248B" w:rsidP="000B012F">
      <w:pPr>
        <w:spacing w:after="200"/>
        <w:rPr>
          <w:noProof/>
        </w:rPr>
      </w:pPr>
      <w:r w:rsidRPr="00811030">
        <w:rPr>
          <w:noProof/>
        </w:rPr>
        <w:t>Pentru a îmbunătăți claritatea și a facilita punerea în aplicare a cadrului juridic actual, Comisia a furnizat orientări privind rolurile și responsabilitățile tuturor actorilor în cadrul procedurilor prevăzute la articolul 11 din PCP (</w:t>
      </w:r>
      <w:r w:rsidRPr="00811030">
        <w:rPr>
          <w:rStyle w:val="FootnoteReference"/>
          <w:noProof/>
        </w:rPr>
        <w:footnoteReference w:id="99"/>
      </w:r>
      <w:r w:rsidRPr="00811030">
        <w:rPr>
          <w:noProof/>
        </w:rPr>
        <w:t>). De asemenea, Comisia va oferi orientări suplimentare cu privire la articolul 6 din Directiva Habitate și la legislația în domeniul pescuitului.</w:t>
      </w:r>
      <w:bookmarkEnd w:id="35"/>
      <w:r w:rsidRPr="00811030">
        <w:rPr>
          <w:rFonts w:ascii="Calibri" w:hAnsi="Calibri"/>
          <w:noProof/>
          <w:color w:val="000000" w:themeColor="text1"/>
          <w:sz w:val="16"/>
        </w:rPr>
        <w:t xml:space="preserve"> </w:t>
      </w:r>
    </w:p>
    <w:p w14:paraId="63768632" w14:textId="77777777" w:rsidR="007513E2" w:rsidRPr="00811030" w:rsidRDefault="0218B8ED" w:rsidP="00275117">
      <w:pPr>
        <w:spacing w:after="0"/>
        <w:rPr>
          <w:noProof/>
        </w:rPr>
      </w:pPr>
      <w:r w:rsidRPr="00811030">
        <w:rPr>
          <w:noProof/>
        </w:rPr>
        <w:t>Pentru a reduce impactul pescuitului asupra mediului marin, consumatorii și piețele trebuie, de asemenea, să joace un rol activ. Acest lucru este esențial pentru a stimula cererea de pește provenit din surse cu un impact minim asupra mediului și a climei. Inițiativele de etichetare ecologică din sectorul privat sunt populare, ceea ce demonstrează dorința consumatorilor de a achiziționa produse bazate pe o abordare mai sustenabilă a gestionării stocurilor de pește. Este important ca aceste inițiative să fie corecte din punct de vedere metodologic pentru a evita inducerea în eroare a consumatorilor. Acest lucru va fi asigurat în continuare prin intermediul propunerii adoptate privind consolidarea rolului consumatorilor în vederea tranziției verzi și al viitoarei propuneri de combatere a falselor mențiuni „ecologic”.</w:t>
      </w:r>
    </w:p>
    <w:p w14:paraId="550712F7" w14:textId="77777777" w:rsidR="00445D58" w:rsidRPr="00811030" w:rsidRDefault="00445D58" w:rsidP="00275117">
      <w:pPr>
        <w:spacing w:after="0"/>
        <w:rPr>
          <w:noProof/>
        </w:rPr>
      </w:pPr>
    </w:p>
    <w:p w14:paraId="0B6F6FAA" w14:textId="2E9C0FC7" w:rsidR="00543595" w:rsidRPr="00811030" w:rsidRDefault="000F5898" w:rsidP="00275117">
      <w:pPr>
        <w:spacing w:after="0"/>
        <w:rPr>
          <w:rStyle w:val="CommentReference"/>
          <w:noProof/>
        </w:rPr>
      </w:pPr>
      <w:r w:rsidRPr="00811030">
        <w:rPr>
          <w:noProof/>
        </w:rPr>
        <w:t xml:space="preserve">După cum s-a anunțat în Strategia „De la fermă la consumator”, este important să se continue lucrările la inițiativa privind un sistem alimentar durabil pe care Comisia intenționează să o propună în 2023 pentru o abordare armonizată la nivelul UE a producției alimentare </w:t>
      </w:r>
      <w:r w:rsidR="00B13808" w:rsidRPr="00811030">
        <w:rPr>
          <w:noProof/>
        </w:rPr>
        <w:t>durabile</w:t>
      </w:r>
      <w:r w:rsidRPr="00811030">
        <w:rPr>
          <w:noProof/>
        </w:rPr>
        <w:t>.</w:t>
      </w:r>
    </w:p>
    <w:p w14:paraId="4D1B8FBE" w14:textId="77777777" w:rsidR="00456979" w:rsidRPr="00811030" w:rsidRDefault="00456979" w:rsidP="00275117">
      <w:pPr>
        <w:spacing w:after="0"/>
        <w:rPr>
          <w:noProof/>
        </w:rPr>
      </w:pPr>
    </w:p>
    <w:bookmarkStart w:id="36" w:name="_Hlk114513381"/>
    <w:p w14:paraId="356654B3" w14:textId="77777777" w:rsidR="00D77894" w:rsidRPr="00811030" w:rsidRDefault="00D77894" w:rsidP="00D77894">
      <w:pPr>
        <w:rPr>
          <w:noProof/>
          <w:vertAlign w:val="superscript"/>
        </w:rPr>
      </w:pPr>
      <w:r w:rsidRPr="00811030">
        <w:rPr>
          <w:noProof/>
        </w:rPr>
        <w:fldChar w:fldCharType="begin" w:fldLock="1"/>
      </w:r>
      <w:r w:rsidRPr="00811030">
        <w:rPr>
          <w:noProof/>
        </w:rPr>
        <w:instrText xml:space="preserve">HYPERLINK "https://euc-word-edit.officeapps.live.com/we/wordeditorframe.aspx?ui=en-us&amp;rs=en-IE&amp;wopisrc=https%3A%2F%2Feceuropaeu.sharepoint.com%2Fteams%2FGRP-ENVGRPMARINEFISHERIESACTIONPLAN%2F_vti_bin%2Fwopi.ashx%2Ffiles%2Fb617b91acc91451cb5d28d6a0fbc44f8&amp;wdenableroaming=1&amp;mscc=1&amp;hid=5072152e-759b-42ea-94c1-fad4c845ef07.0&amp;uih=teams&amp;uiembed=1&amp;wdlcid=en-us&amp;jsapi=1&amp;jsapiver=v2&amp;corrid=34f5060b-4bf8-4e31-9589-c17a6f9df26e&amp;usid=34f5060b-4bf8-4e31-9589-c17a6f9df26e&amp;newsession=1&amp;sftc=1&amp;uihit=UnifiedUiHostTeams&amp;muv=v1&amp;accloop=1&amp;sdr=6&amp;scnd=1&amp;sat=1&amp;rat=1&amp;sams=1&amp;mtf=1&amp;sfp=1&amp;halh=1&amp;hch=1&amp;hmh=1&amp;hsh=1&amp;hwfh=1&amp;hsth=1&amp;sih=1&amp;unh=1&amp;onw=1&amp;dchat=1&amp;sc=%7B%22pmo%22%3A%22https%3A%2F%2Fwww.office.com%22%2C%22pmshare%22%3Atrue%7D&amp;ctp=LeastProtected&amp;rct=Normal&amp;wdorigin=TEAMS-ELECTRON.teamsSdk.openFilePreview&amp;wdhostclicktime=1673429734309&amp;instantedit=1&amp;wopicomplete=1&amp;wdredirectionreason=Unified_SingleFlush%23_ftn1" </w:instrText>
      </w:r>
      <w:r w:rsidRPr="00811030">
        <w:rPr>
          <w:noProof/>
        </w:rPr>
        <w:fldChar w:fldCharType="end"/>
      </w:r>
      <w:r w:rsidRPr="00811030">
        <w:rPr>
          <w:noProof/>
        </w:rPr>
        <w:t>Concomitent cu îmbunătățirea standardelor de conservare a resurselor biologice marine și de protecție a biodiversității și ecosistemelor marine, astfel cum sunt descrise mai sus, UE ar trebui să își mențină navele cel puțin la aceleași standarde atunci când pescuiesc în marea liberă sau în zona economică exclusivă a țărilor din afara UE ca și atunci când pescuiesc în apele UE. Pe lângă activitatea desfășurată în cadrul ORGP, acordurile de parteneriat în domeniul pescuitului sustenabil contribuie, de asemenea, la promovarea guvernanței internaționale în domeniul pescuitului prin promovarea pescuitului sustenabil în țările partenere. Directiva-cadru „Strategia pentru mediul marin” impune, de asemenea, instituirea unui proces de luare a deciziilor la nivel regional, inclusiv prin cooperarea cu țările din afara UE, la nivel bilateral și/sau prin intermediul instrumentelor internaționale relevante, cum ar fi convențiile maritime regionale (</w:t>
      </w:r>
      <w:r w:rsidRPr="00811030">
        <w:rPr>
          <w:rStyle w:val="FootnoteReference"/>
          <w:noProof/>
        </w:rPr>
        <w:footnoteReference w:id="100"/>
      </w:r>
      <w:r w:rsidRPr="00811030">
        <w:rPr>
          <w:noProof/>
        </w:rPr>
        <w:t>).</w:t>
      </w:r>
    </w:p>
    <w:p w14:paraId="31CC275A" w14:textId="77777777" w:rsidR="007E51D7" w:rsidRPr="00811030" w:rsidRDefault="007E51D7" w:rsidP="00275117">
      <w:pPr>
        <w:spacing w:after="0"/>
        <w:rPr>
          <w:noProof/>
        </w:rPr>
      </w:pPr>
    </w:p>
    <w:tbl>
      <w:tblPr>
        <w:tblStyle w:val="TableGrid"/>
        <w:tblW w:w="0" w:type="auto"/>
        <w:tblInd w:w="0" w:type="dxa"/>
        <w:tblLook w:val="04A0" w:firstRow="1" w:lastRow="0" w:firstColumn="1" w:lastColumn="0" w:noHBand="0" w:noVBand="1"/>
      </w:tblPr>
      <w:tblGrid>
        <w:gridCol w:w="8608"/>
      </w:tblGrid>
      <w:tr w:rsidR="00AA4CB2" w:rsidRPr="00811030" w14:paraId="1A1F9B5A" w14:textId="77777777" w:rsidTr="77480721">
        <w:tc>
          <w:tcPr>
            <w:tcW w:w="8608" w:type="dxa"/>
          </w:tcPr>
          <w:p w14:paraId="000E76C0" w14:textId="77777777" w:rsidR="00AA4CB2" w:rsidRPr="00811030" w:rsidRDefault="00AA4CB2" w:rsidP="00AA4CB2">
            <w:pPr>
              <w:spacing w:after="200"/>
              <w:rPr>
                <w:rStyle w:val="normaltextrun"/>
                <w:rFonts w:ascii="Times New Roman" w:hAnsi="Times New Roman" w:cs="Times New Roman"/>
                <w:b/>
                <w:bCs/>
                <w:noProof/>
                <w:sz w:val="24"/>
                <w:szCs w:val="24"/>
              </w:rPr>
            </w:pPr>
            <w:r w:rsidRPr="00811030">
              <w:rPr>
                <w:rStyle w:val="normaltextrun"/>
                <w:rFonts w:ascii="Times New Roman" w:hAnsi="Times New Roman"/>
                <w:b/>
                <w:noProof/>
                <w:sz w:val="24"/>
              </w:rPr>
              <w:t>Îmbunătățirea guvernanței, a implicării părților interesate și a acțiunilor de sensibilizare</w:t>
            </w:r>
          </w:p>
          <w:p w14:paraId="45EE4910" w14:textId="77777777" w:rsidR="00AA4CB2" w:rsidRPr="00811030" w:rsidRDefault="00B30348" w:rsidP="00AA4CB2">
            <w:pPr>
              <w:spacing w:after="200"/>
              <w:rPr>
                <w:rStyle w:val="normaltextrun"/>
                <w:rFonts w:ascii="Times New Roman" w:hAnsi="Times New Roman" w:cs="Times New Roman"/>
                <w:noProof/>
                <w:sz w:val="24"/>
                <w:szCs w:val="24"/>
                <w:u w:val="single"/>
              </w:rPr>
            </w:pPr>
            <w:r w:rsidRPr="00811030">
              <w:rPr>
                <w:rStyle w:val="normaltextrun"/>
                <w:rFonts w:ascii="Times New Roman" w:hAnsi="Times New Roman"/>
                <w:noProof/>
                <w:sz w:val="24"/>
                <w:u w:val="single"/>
              </w:rPr>
              <w:t>Comisia invită statele membre:</w:t>
            </w:r>
          </w:p>
          <w:p w14:paraId="6175D62F" w14:textId="77777777" w:rsidR="00AA4CB2" w:rsidRPr="00811030" w:rsidRDefault="00F15957" w:rsidP="005F20BA">
            <w:pPr>
              <w:pStyle w:val="ListParagraph"/>
              <w:numPr>
                <w:ilvl w:val="0"/>
                <w:numId w:val="20"/>
              </w:numPr>
              <w:spacing w:after="200"/>
              <w:rPr>
                <w:rStyle w:val="normaltextrun"/>
                <w:rFonts w:ascii="Times New Roman" w:hAnsi="Times New Roman" w:cs="Times New Roman"/>
                <w:noProof/>
                <w:sz w:val="24"/>
                <w:szCs w:val="24"/>
              </w:rPr>
            </w:pPr>
            <w:r w:rsidRPr="00811030">
              <w:rPr>
                <w:rStyle w:val="normaltextrun"/>
                <w:rFonts w:ascii="Times New Roman" w:hAnsi="Times New Roman"/>
                <w:noProof/>
                <w:sz w:val="24"/>
              </w:rPr>
              <w:t>să elaboreze și să publice, până la sfârșitul lunii martie 2024, foi de parcurs (</w:t>
            </w:r>
            <w:r w:rsidRPr="00811030">
              <w:rPr>
                <w:rStyle w:val="FootnoteReference"/>
                <w:noProof/>
              </w:rPr>
              <w:footnoteReference w:id="101"/>
            </w:r>
            <w:r w:rsidRPr="00811030">
              <w:rPr>
                <w:rStyle w:val="normaltextrun"/>
                <w:rFonts w:ascii="Times New Roman" w:hAnsi="Times New Roman"/>
                <w:noProof/>
                <w:sz w:val="24"/>
              </w:rPr>
              <w:t>) care să prezinte toate măsurile necesare pentru punerea în aplicare a prezentului plan de acțiune, inclusiv calendare pentru adoptarea/prezentarea acestora, precum și propuneri de îmbunătățire a coordonării dintre</w:t>
            </w:r>
            <w:r w:rsidRPr="00811030">
              <w:rPr>
                <w:rStyle w:val="normaltextrun"/>
                <w:noProof/>
              </w:rPr>
              <w:t xml:space="preserve"> </w:t>
            </w:r>
            <w:r w:rsidRPr="00811030">
              <w:rPr>
                <w:rStyle w:val="normaltextrun"/>
                <w:rFonts w:ascii="Times New Roman" w:hAnsi="Times New Roman"/>
                <w:noProof/>
                <w:sz w:val="24"/>
              </w:rPr>
              <w:t xml:space="preserve">autoritățile naționale </w:t>
            </w:r>
            <w:r w:rsidRPr="00811030">
              <w:rPr>
                <w:rStyle w:val="normaltextrun"/>
                <w:noProof/>
              </w:rPr>
              <w:t>și</w:t>
            </w:r>
            <w:r w:rsidRPr="00811030">
              <w:rPr>
                <w:rStyle w:val="normaltextrun"/>
                <w:rFonts w:ascii="Times New Roman" w:hAnsi="Times New Roman"/>
                <w:noProof/>
                <w:sz w:val="24"/>
              </w:rPr>
              <w:t xml:space="preserve"> părțile interesate.</w:t>
            </w:r>
          </w:p>
          <w:p w14:paraId="00A6BBB8" w14:textId="77777777" w:rsidR="00AA4CB2" w:rsidRPr="00811030" w:rsidRDefault="00F15957" w:rsidP="00AA4CB2">
            <w:pPr>
              <w:spacing w:after="200"/>
              <w:rPr>
                <w:rStyle w:val="normaltextrun"/>
                <w:rFonts w:ascii="Times New Roman" w:hAnsi="Times New Roman" w:cs="Times New Roman"/>
                <w:noProof/>
                <w:sz w:val="24"/>
                <w:szCs w:val="24"/>
                <w:u w:val="single"/>
              </w:rPr>
            </w:pPr>
            <w:r w:rsidRPr="00811030">
              <w:rPr>
                <w:rStyle w:val="normaltextrun"/>
                <w:rFonts w:ascii="Times New Roman" w:hAnsi="Times New Roman"/>
                <w:noProof/>
                <w:sz w:val="24"/>
                <w:u w:val="single"/>
              </w:rPr>
              <w:t>Comisia:</w:t>
            </w:r>
          </w:p>
          <w:p w14:paraId="177C31E0" w14:textId="77777777" w:rsidR="00AA4CB2" w:rsidRPr="00811030" w:rsidRDefault="00AA4CB2" w:rsidP="005F20BA">
            <w:pPr>
              <w:pStyle w:val="ListParagraph"/>
              <w:numPr>
                <w:ilvl w:val="0"/>
                <w:numId w:val="20"/>
              </w:numPr>
              <w:spacing w:after="200"/>
              <w:rPr>
                <w:rFonts w:ascii="Times New Roman" w:hAnsi="Times New Roman" w:cs="Times New Roman"/>
                <w:noProof/>
                <w:sz w:val="24"/>
                <w:szCs w:val="24"/>
              </w:rPr>
            </w:pPr>
            <w:r w:rsidRPr="00811030">
              <w:rPr>
                <w:rFonts w:ascii="Times New Roman" w:hAnsi="Times New Roman"/>
                <w:noProof/>
                <w:sz w:val="24"/>
              </w:rPr>
              <w:t>va institui în 2023 un grup special comun pentru statele membre, cu părțile interesate în calitate de observatori, însărcinat în mod specific cu furnizarea de sprijin Comisiei în punerea în aplicare a planului de acțiune și monitorizarea progreselor înregistrate de acesta;</w:t>
            </w:r>
          </w:p>
          <w:p w14:paraId="1292226A" w14:textId="77777777" w:rsidR="008F16B5" w:rsidRPr="00811030" w:rsidRDefault="008F16B5" w:rsidP="008F16B5">
            <w:pPr>
              <w:pStyle w:val="ListParagraph"/>
              <w:rPr>
                <w:noProof/>
                <w:szCs w:val="24"/>
              </w:rPr>
            </w:pPr>
          </w:p>
          <w:p w14:paraId="0B3EF8CB" w14:textId="77777777" w:rsidR="00851DC6" w:rsidRPr="00811030" w:rsidRDefault="001B14CD" w:rsidP="00851DC6">
            <w:pPr>
              <w:pStyle w:val="ListParagraph"/>
              <w:numPr>
                <w:ilvl w:val="0"/>
                <w:numId w:val="20"/>
              </w:numPr>
              <w:spacing w:after="200"/>
              <w:rPr>
                <w:rFonts w:ascii="Times New Roman" w:hAnsi="Times New Roman" w:cs="Times New Roman"/>
                <w:noProof/>
                <w:sz w:val="24"/>
                <w:szCs w:val="24"/>
              </w:rPr>
            </w:pPr>
            <w:r w:rsidRPr="00811030">
              <w:rPr>
                <w:rFonts w:ascii="Times New Roman" w:hAnsi="Times New Roman"/>
                <w:noProof/>
                <w:sz w:val="24"/>
              </w:rPr>
              <w:t>va adopta, până la sfârșitul anului 2024, un document de orientare privind Natura 2000 și pescuitul;</w:t>
            </w:r>
          </w:p>
          <w:p w14:paraId="09DB2907" w14:textId="77777777" w:rsidR="00851DC6" w:rsidRPr="00811030" w:rsidRDefault="00851DC6" w:rsidP="00851DC6">
            <w:pPr>
              <w:pStyle w:val="ListParagraph"/>
              <w:spacing w:after="200"/>
              <w:rPr>
                <w:rFonts w:ascii="Times New Roman" w:hAnsi="Times New Roman" w:cs="Times New Roman"/>
                <w:noProof/>
                <w:sz w:val="24"/>
                <w:szCs w:val="24"/>
              </w:rPr>
            </w:pPr>
          </w:p>
          <w:p w14:paraId="37C19FE3" w14:textId="77777777" w:rsidR="00B30348" w:rsidRPr="00811030" w:rsidRDefault="00B45871" w:rsidP="00851DC6">
            <w:pPr>
              <w:pStyle w:val="ListParagraph"/>
              <w:numPr>
                <w:ilvl w:val="0"/>
                <w:numId w:val="20"/>
              </w:numPr>
              <w:spacing w:after="200"/>
              <w:rPr>
                <w:rFonts w:ascii="Times New Roman" w:hAnsi="Times New Roman" w:cs="Times New Roman"/>
                <w:noProof/>
                <w:sz w:val="24"/>
                <w:szCs w:val="24"/>
              </w:rPr>
            </w:pPr>
            <w:r w:rsidRPr="00811030">
              <w:rPr>
                <w:rFonts w:ascii="Times New Roman" w:hAnsi="Times New Roman"/>
                <w:noProof/>
                <w:sz w:val="24"/>
              </w:rPr>
              <w:t>va informa periodic Parlamentul European, Consiliul, Comitetul Economic și Social European și Comitetul Regiunilor cu privire la punerea în aplicare a prezentului plan de acțiune.</w:t>
            </w:r>
          </w:p>
        </w:tc>
      </w:tr>
    </w:tbl>
    <w:p w14:paraId="49977940" w14:textId="77777777" w:rsidR="00D052C3" w:rsidRPr="00811030" w:rsidRDefault="00CC0774" w:rsidP="00E7487D">
      <w:pPr>
        <w:pStyle w:val="Heading1"/>
        <w:rPr>
          <w:noProof/>
        </w:rPr>
      </w:pPr>
      <w:bookmarkStart w:id="37" w:name="_Toc110232909"/>
      <w:bookmarkEnd w:id="36"/>
      <w:r w:rsidRPr="00811030">
        <w:rPr>
          <w:noProof/>
        </w:rPr>
        <w:t>Cadrul pentru punerea în aplicare</w:t>
      </w:r>
      <w:bookmarkEnd w:id="37"/>
      <w:r w:rsidRPr="00811030">
        <w:rPr>
          <w:noProof/>
        </w:rPr>
        <w:t xml:space="preserve"> a prezentului plan de acțiune</w:t>
      </w:r>
    </w:p>
    <w:p w14:paraId="531376DF" w14:textId="77777777" w:rsidR="00E7487D" w:rsidRPr="00811030" w:rsidRDefault="163EAF4F" w:rsidP="46E6521B">
      <w:pPr>
        <w:spacing w:after="0"/>
        <w:rPr>
          <w:noProof/>
        </w:rPr>
      </w:pPr>
      <w:r w:rsidRPr="00811030">
        <w:rPr>
          <w:noProof/>
        </w:rPr>
        <w:t xml:space="preserve">Prezentul plan de acțiune stabilește o serie de acțiuni și măsuri de sprijin pentru a proteja mai bine resursele piscicole și ecosistemele marine și pentru a îmbunătăți coerența și coordonarea între politicile de mediu și cele în domeniul pescuitului la toate nivelurile. Planul de acțiune este conceput pentru a facilita tranziția sectorului pescuitului către practici de pescuit mai sustenabile și pentru a ajuta acest sector să își crească reziliența. Planul este un ghid menit să ajute statele membre să stabilească prioritatea măsurilor, cu accent pe protejarea speciilor sensibile și a fundului mării și pe îmbunătățirea selectivității pescuitului. </w:t>
      </w:r>
    </w:p>
    <w:p w14:paraId="2CC4350F" w14:textId="77777777" w:rsidR="00FE1DF3" w:rsidRPr="00811030" w:rsidRDefault="00FE1DF3" w:rsidP="46E6521B">
      <w:pPr>
        <w:spacing w:after="0"/>
        <w:rPr>
          <w:noProof/>
        </w:rPr>
      </w:pPr>
    </w:p>
    <w:p w14:paraId="7E345770" w14:textId="77777777" w:rsidR="00843EFF" w:rsidRPr="00811030" w:rsidRDefault="00E7487D" w:rsidP="00775C7B">
      <w:pPr>
        <w:pStyle w:val="Text1"/>
        <w:ind w:left="0"/>
        <w:rPr>
          <w:noProof/>
        </w:rPr>
      </w:pPr>
      <w:r w:rsidRPr="00811030">
        <w:rPr>
          <w:noProof/>
        </w:rPr>
        <w:t>Pentru a pune în aplicare aceste măsuri și a le face să funcționeze eficient, sectorul pescăresc, organismele de mediu, Comisia, Parlamentul European, Consiliul și statele membre trebuie să colaboreze îndeaproape. Deși este nevoie de un angajament politic reînnoit și de un nou impuls, abordarea regională a PCP rămâne cadrul adecvat pentru punerea în aplicare a prezentului plan de acțiune, deoarece ține seama pe deplin de diferențele și circumstanțele regionale. În cadrul acestui proces, activitatea în curs în contextul ORGP necesită o atenție deosebită, având în vedere situația stocurilor comune și transzonale și necesitatea de a colabora cu țările din afara UE care desfășoară activități în apele UE.</w:t>
      </w:r>
    </w:p>
    <w:p w14:paraId="390B5F78" w14:textId="77777777" w:rsidR="00843EFF" w:rsidRPr="00811030" w:rsidRDefault="00EF3A6B" w:rsidP="00B12B45">
      <w:pPr>
        <w:spacing w:after="120"/>
        <w:rPr>
          <w:noProof/>
        </w:rPr>
      </w:pPr>
      <w:r w:rsidRPr="00811030">
        <w:rPr>
          <w:noProof/>
        </w:rPr>
        <w:t>Comisia propune următorul cadru pentru punerea în aplicare a prezentului plan de acțiune.</w:t>
      </w:r>
    </w:p>
    <w:p w14:paraId="045A5B22" w14:textId="77777777" w:rsidR="008F1387" w:rsidRPr="00811030" w:rsidRDefault="008F1387" w:rsidP="00774C9F">
      <w:pPr>
        <w:pStyle w:val="ListParagraph"/>
        <w:numPr>
          <w:ilvl w:val="0"/>
          <w:numId w:val="23"/>
        </w:numPr>
        <w:spacing w:after="120"/>
        <w:ind w:left="714" w:hanging="357"/>
        <w:contextualSpacing w:val="0"/>
        <w:rPr>
          <w:iCs/>
          <w:noProof/>
        </w:rPr>
      </w:pPr>
      <w:r w:rsidRPr="00811030">
        <w:rPr>
          <w:noProof/>
        </w:rPr>
        <w:t>În primăvara anului 2023, Comisia va pune la dispoziția statelor membre un model și orientări pentru a facilita elaborarea foilor de parcurs.</w:t>
      </w:r>
    </w:p>
    <w:p w14:paraId="1966E758" w14:textId="77777777" w:rsidR="000B012F" w:rsidRPr="00811030" w:rsidRDefault="00544728" w:rsidP="00774C9F">
      <w:pPr>
        <w:pStyle w:val="ListParagraph"/>
        <w:numPr>
          <w:ilvl w:val="0"/>
          <w:numId w:val="23"/>
        </w:numPr>
        <w:spacing w:after="120"/>
        <w:ind w:left="714" w:hanging="357"/>
        <w:contextualSpacing w:val="0"/>
        <w:rPr>
          <w:i/>
          <w:iCs/>
          <w:noProof/>
        </w:rPr>
      </w:pPr>
      <w:r w:rsidRPr="00811030">
        <w:rPr>
          <w:noProof/>
        </w:rPr>
        <w:t xml:space="preserve">În toamna anului 2023, Comisia va convoca prima reuniune a noului grup special comun pentru a sprijini statele membre în elaborarea foilor lor de parcurs naționale și pentru a începe procesul de monitorizare. </w:t>
      </w:r>
    </w:p>
    <w:p w14:paraId="1BC5D318" w14:textId="77777777" w:rsidR="00A47FF8" w:rsidRPr="00811030" w:rsidRDefault="00E54016" w:rsidP="00774C9F">
      <w:pPr>
        <w:pStyle w:val="ListParagraph"/>
        <w:numPr>
          <w:ilvl w:val="0"/>
          <w:numId w:val="22"/>
        </w:numPr>
        <w:spacing w:after="120"/>
        <w:contextualSpacing w:val="0"/>
        <w:rPr>
          <w:noProof/>
        </w:rPr>
      </w:pPr>
      <w:r w:rsidRPr="00811030">
        <w:rPr>
          <w:noProof/>
        </w:rPr>
        <w:t xml:space="preserve">Până la sfârșitul lunii martie 2024, statele membre vor prezenta Comisiei foi de parcurs și le vor face publice. Aceste foi de parcurs ar trebui să prezinte măsurile naționale și alte măsuri pe care statele membre intenționează să le propună prin recomandări comune pentru a îndeplini obiectivele planului de acțiune, inclusiv un calendar până în 2030. </w:t>
      </w:r>
    </w:p>
    <w:p w14:paraId="0F3FF512" w14:textId="77777777" w:rsidR="00843EFF" w:rsidRPr="00811030" w:rsidRDefault="18349363" w:rsidP="00774C9F">
      <w:pPr>
        <w:pStyle w:val="ListParagraph"/>
        <w:numPr>
          <w:ilvl w:val="0"/>
          <w:numId w:val="22"/>
        </w:numPr>
        <w:spacing w:after="120"/>
        <w:contextualSpacing w:val="0"/>
        <w:rPr>
          <w:noProof/>
        </w:rPr>
      </w:pPr>
      <w:r w:rsidRPr="00811030">
        <w:rPr>
          <w:noProof/>
        </w:rPr>
        <w:t>În prima jumătate a anului 2024, Comisia va adopta al doilea raport referitor la Regulamentul privind măsurile tehnice. Acest lucru va contribui la evaluarea la jumătatea perioadei a Strategiei privind biodiversitatea, prevăzută, de asemenea, în prima jumătate a anului 2024, care va evalua progresele înregistrate în punerea în aplicare a prezentului plan de acțiune. Progresele înregistrate în ceea ce privește punerea în aplicare a prezentului plan de acțiune vor fi evaluate în raport cu (1) măsurile anunțate și prezentate în foile de parcurs pentru 2030 și (2) măsurile naționale sau recomandările comune, adoptate sau prezentate până în martie 2024.</w:t>
      </w:r>
    </w:p>
    <w:p w14:paraId="23A9739B" w14:textId="77777777" w:rsidR="00843EFF" w:rsidRPr="00811030" w:rsidRDefault="00AA7114" w:rsidP="00774C9F">
      <w:pPr>
        <w:pStyle w:val="ListParagraph"/>
        <w:numPr>
          <w:ilvl w:val="0"/>
          <w:numId w:val="22"/>
        </w:numPr>
        <w:spacing w:after="120"/>
        <w:ind w:left="714" w:hanging="357"/>
        <w:contextualSpacing w:val="0"/>
        <w:rPr>
          <w:noProof/>
        </w:rPr>
      </w:pPr>
      <w:r w:rsidRPr="00811030">
        <w:rPr>
          <w:noProof/>
        </w:rPr>
        <w:t>În funcție de evaluarea progreselor înregistrate și în conformitate cu dreptul său de inițiativă legislativă, Comisia va analiza dacă sunt necesare acțiuni suplimentare pentru a îmbunătăți punerea în aplicare a oricăreia dintre măsurile prezentate în prezentul plan de acțiune, inclusiv prin prezentarea unei propuneri legislative bazate pe o evaluare aprofundată a impactului.</w:t>
      </w:r>
    </w:p>
    <w:p w14:paraId="36C4C066" w14:textId="77777777" w:rsidR="000B012F" w:rsidRPr="00811030" w:rsidRDefault="000B012F" w:rsidP="00BE00CA">
      <w:pPr>
        <w:pStyle w:val="Heading1"/>
        <w:rPr>
          <w:noProof/>
        </w:rPr>
      </w:pPr>
      <w:bookmarkStart w:id="38" w:name="_Hlk110835510"/>
      <w:bookmarkEnd w:id="38"/>
      <w:r w:rsidRPr="00811030">
        <w:rPr>
          <w:noProof/>
        </w:rPr>
        <w:t>Concluzie</w:t>
      </w:r>
    </w:p>
    <w:p w14:paraId="3515E0A6" w14:textId="77777777" w:rsidR="00892B23" w:rsidRPr="00811030" w:rsidRDefault="00892B23" w:rsidP="00892B23">
      <w:pPr>
        <w:spacing w:after="200"/>
        <w:rPr>
          <w:noProof/>
        </w:rPr>
      </w:pPr>
      <w:r w:rsidRPr="00811030">
        <w:rPr>
          <w:noProof/>
        </w:rPr>
        <w:t xml:space="preserve">UE a fost o forță motrice a eforturilor de a ajunge la un acord privind obiectivele ambițioase pentru noul cadru global privind biodiversitatea și trebuie acum să transpună acest cadru în rezultate concrete. </w:t>
      </w:r>
    </w:p>
    <w:p w14:paraId="235800BF" w14:textId="77777777" w:rsidR="00563113" w:rsidRPr="00811030" w:rsidRDefault="0043710E" w:rsidP="00563113">
      <w:pPr>
        <w:pStyle w:val="Text1"/>
        <w:ind w:left="0"/>
        <w:rPr>
          <w:noProof/>
        </w:rPr>
      </w:pPr>
      <w:r w:rsidRPr="00811030">
        <w:rPr>
          <w:noProof/>
        </w:rPr>
        <w:t>Contracararea celor trei crize cu care se confruntă planeta noastră, și anume schimbările climatice, pierderea biodiversității și poluarea, a devenit mai urgentă ca niciodată pentru a proteja și a reface mările și oceanele Europei și pentru a asigura securitatea alimentară și bunăstarea socioeconomică a Europei pentru pescari, comunitățile costiere și societăți în general. Există o nevoie urgentă de a sprijini activitățile de pescuit din UE și de a le ajuta să își sporească reziliența și să contribuie la protejarea și refacerea ecosistemelor marine de care depind.</w:t>
      </w:r>
    </w:p>
    <w:p w14:paraId="02215AF5" w14:textId="1492D43D" w:rsidR="00FA05B5" w:rsidRPr="00811030" w:rsidRDefault="00563113" w:rsidP="00563113">
      <w:pPr>
        <w:spacing w:after="200"/>
        <w:rPr>
          <w:noProof/>
        </w:rPr>
      </w:pPr>
      <w:r w:rsidRPr="00811030">
        <w:rPr>
          <w:noProof/>
        </w:rPr>
        <w:t>Ca parte a Pactului privind pescuitul și oceanele din cadrul Comunicării privind PCP (</w:t>
      </w:r>
      <w:r w:rsidRPr="00811030">
        <w:rPr>
          <w:rStyle w:val="FootnoteReference"/>
          <w:noProof/>
        </w:rPr>
        <w:footnoteReference w:id="102"/>
      </w:r>
      <w:r w:rsidRPr="00811030">
        <w:rPr>
          <w:noProof/>
        </w:rPr>
        <w:t xml:space="preserve">) și împreună cu acțiunile care decurg din inițiativa privind tranziția energetică, Comisia invită toate părțile implicate – statele membre, Parlamentul European și Consiliul – să fie ambițioase în punerea în aplicare a prezentului plan de acțiune și să colaboreze îndeaproape cu părțile interesate, să pună în aplicare politicile UE în domeniul mediului și al pescuitului în deplină coerență, pentru a asigura un sector al pescuitului sustenabil prosper, care să coexiste și să funcționeze în sinergie cu un ecosistem marin sănătos și cu o biodiversitate bogată. </w:t>
      </w:r>
    </w:p>
    <w:p w14:paraId="54AB2BFD" w14:textId="77777777" w:rsidR="000B012F" w:rsidRPr="00811030" w:rsidRDefault="000B012F" w:rsidP="00381F1E">
      <w:pPr>
        <w:spacing w:after="0"/>
        <w:jc w:val="left"/>
        <w:rPr>
          <w:noProof/>
        </w:rPr>
      </w:pPr>
    </w:p>
    <w:sectPr w:rsidR="000B012F" w:rsidRPr="00811030" w:rsidSect="00F13E82">
      <w:headerReference w:type="even" r:id="rId21"/>
      <w:headerReference w:type="default" r:id="rId22"/>
      <w:footerReference w:type="even" r:id="rId23"/>
      <w:footerReference w:type="default" r:id="rId24"/>
      <w:headerReference w:type="first" r:id="rId25"/>
      <w:footerReference w:type="first" r:id="rId26"/>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743F5" w14:textId="77777777" w:rsidR="00443F8F" w:rsidRPr="00EF2A21" w:rsidRDefault="00443F8F">
      <w:pPr>
        <w:spacing w:after="0"/>
      </w:pPr>
      <w:r>
        <w:separator/>
      </w:r>
    </w:p>
  </w:endnote>
  <w:endnote w:type="continuationSeparator" w:id="0">
    <w:p w14:paraId="3C451701" w14:textId="77777777" w:rsidR="00443F8F" w:rsidRPr="00EF2A21" w:rsidRDefault="00443F8F">
      <w:pPr>
        <w:spacing w:after="0"/>
      </w:pPr>
      <w:r>
        <w:continuationSeparator/>
      </w:r>
    </w:p>
  </w:endnote>
  <w:endnote w:type="continuationNotice" w:id="1">
    <w:p w14:paraId="5772894E" w14:textId="77777777" w:rsidR="00443F8F" w:rsidRPr="00EF2A21" w:rsidRDefault="00443F8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DC392" w14:textId="77777777" w:rsidR="00504F3B" w:rsidRPr="00504F3B" w:rsidRDefault="00504F3B" w:rsidP="00504F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D3EA" w14:textId="735A7B36" w:rsidR="0001157B" w:rsidRPr="00504F3B" w:rsidRDefault="00504F3B" w:rsidP="00504F3B">
    <w:pPr>
      <w:pStyle w:val="FooterCoverPage"/>
      <w:rPr>
        <w:rFonts w:ascii="Arial" w:hAnsi="Arial" w:cs="Arial"/>
        <w:b/>
        <w:sz w:val="48"/>
      </w:rPr>
    </w:pPr>
    <w:r w:rsidRPr="00504F3B">
      <w:rPr>
        <w:rFonts w:ascii="Arial" w:hAnsi="Arial" w:cs="Arial"/>
        <w:b/>
        <w:sz w:val="48"/>
      </w:rPr>
      <w:t>RO</w:t>
    </w:r>
    <w:r w:rsidRPr="00504F3B">
      <w:rPr>
        <w:rFonts w:ascii="Arial" w:hAnsi="Arial" w:cs="Arial"/>
        <w:b/>
        <w:sz w:val="48"/>
      </w:rPr>
      <w:tab/>
    </w:r>
    <w:r w:rsidRPr="00504F3B">
      <w:rPr>
        <w:rFonts w:ascii="Arial" w:hAnsi="Arial" w:cs="Arial"/>
        <w:b/>
        <w:sz w:val="48"/>
      </w:rPr>
      <w:tab/>
    </w:r>
    <w:r w:rsidRPr="00504F3B">
      <w:tab/>
    </w:r>
    <w:r w:rsidRPr="00504F3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55253" w14:textId="77777777" w:rsidR="00504F3B" w:rsidRPr="00504F3B" w:rsidRDefault="00504F3B" w:rsidP="00504F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E089A" w14:textId="77777777" w:rsidR="00231AA0" w:rsidRPr="00EF2A21" w:rsidRDefault="00231AA0">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t>1</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AA06F" w14:textId="5EFA246F" w:rsidR="00231AA0" w:rsidRPr="00EF2A21" w:rsidRDefault="00231AA0">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504F3B">
      <w:rPr>
        <w:noProof/>
      </w:rPr>
      <w:t>23</w:t>
    </w:r>
    <w:r>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1B0C1" w14:textId="3FDE2717" w:rsidR="00231AA0" w:rsidRPr="00EF2A21" w:rsidRDefault="00231AA0">
    <w:pPr>
      <w:pStyle w:val="Footer"/>
      <w:jc w:val="center"/>
    </w:pPr>
    <w:r>
      <w:fldChar w:fldCharType="begin"/>
    </w:r>
    <w:r>
      <w:instrText xml:space="preserve"> PAGE   \* MERGEFORMAT </w:instrText>
    </w:r>
    <w:r>
      <w:fldChar w:fldCharType="separate"/>
    </w:r>
    <w:r w:rsidR="00504F3B">
      <w:rPr>
        <w:noProof/>
      </w:rPr>
      <w:t>1</w:t>
    </w:r>
    <w:r>
      <w:fldChar w:fldCharType="end"/>
    </w:r>
  </w:p>
  <w:p w14:paraId="3C36A744" w14:textId="77777777" w:rsidR="00231AA0" w:rsidRPr="00EF2A21" w:rsidRDefault="00231AA0">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96ED1" w14:textId="77777777" w:rsidR="00443F8F" w:rsidRPr="00EF2A21" w:rsidRDefault="00443F8F">
      <w:pPr>
        <w:spacing w:after="0"/>
      </w:pPr>
      <w:r>
        <w:separator/>
      </w:r>
    </w:p>
  </w:footnote>
  <w:footnote w:type="continuationSeparator" w:id="0">
    <w:p w14:paraId="07DB2E16" w14:textId="77777777" w:rsidR="00443F8F" w:rsidRPr="00EF2A21" w:rsidRDefault="00443F8F">
      <w:pPr>
        <w:spacing w:after="0"/>
      </w:pPr>
      <w:r>
        <w:continuationSeparator/>
      </w:r>
    </w:p>
  </w:footnote>
  <w:footnote w:type="continuationNotice" w:id="1">
    <w:p w14:paraId="1CCA3A4C" w14:textId="77777777" w:rsidR="00443F8F" w:rsidRPr="00EF2A21" w:rsidRDefault="00443F8F">
      <w:pPr>
        <w:spacing w:after="0"/>
      </w:pPr>
    </w:p>
  </w:footnote>
  <w:footnote w:id="2">
    <w:p w14:paraId="231401A0" w14:textId="77777777" w:rsidR="00231AA0" w:rsidRPr="00EF2A21" w:rsidRDefault="00231AA0" w:rsidP="00A94F84">
      <w:pPr>
        <w:pStyle w:val="FootnoteText"/>
        <w:spacing w:after="60"/>
      </w:pPr>
      <w:r>
        <w:t>(</w:t>
      </w:r>
      <w:r>
        <w:rPr>
          <w:rStyle w:val="FootnoteReference"/>
        </w:rPr>
        <w:footnoteRef/>
      </w:r>
      <w:r>
        <w:t>)</w:t>
      </w:r>
      <w:r>
        <w:tab/>
        <w:t>Raport al Comisiei către Parlamentul European și Consiliu privind punerea în aplicare a Directivei-cadru „Strategia pentru mediul marin” (Directiva 2008/56/CE), COM(2020) 259 final.</w:t>
      </w:r>
    </w:p>
  </w:footnote>
  <w:footnote w:id="3">
    <w:p w14:paraId="518F2294" w14:textId="2727426B" w:rsidR="00231AA0" w:rsidRPr="00F908F6" w:rsidRDefault="00231AA0">
      <w:pPr>
        <w:pStyle w:val="FootnoteText"/>
      </w:pPr>
      <w:r>
        <w:t>(</w:t>
      </w:r>
      <w:r>
        <w:rPr>
          <w:rStyle w:val="FootnoteReference"/>
        </w:rPr>
        <w:footnoteRef/>
      </w:r>
      <w:r>
        <w:t>)</w:t>
      </w:r>
      <w:r w:rsidR="00811030">
        <w:tab/>
      </w:r>
      <w:r>
        <w:rPr>
          <w:rStyle w:val="ui-provider"/>
        </w:rPr>
        <w:t xml:space="preserve">IPBES (2022): Rezumat al evaluării tematice a utilizării durabile a speciilor sălbatice, destinat responsabililor de elaborarea politicilor, redactat de Platforma interguvernamentală științifico-politică privind biodiversitatea și serviciile ecosistemice, J.-M. Fromentin, M.R. Emery, J. Donaldson, M.-C. Danner, A. Hallosserie, D. Kieling, G. Balachander, E.S. Barron, R.P. Chaudhary, M. Gasalla, M. Halmy, C. Hicks, M.S. Park, B. Parlee, J. Rice, T. Ticktin și D. Tittensor (editori). Secretariatul IPBES, Bonn, Germania. 33 de pagini. </w:t>
      </w:r>
      <w:hyperlink r:id="rId1" w:tgtFrame="_blank" w:tooltip="https://doi.org/10.5281/zenodo.6425599" w:history="1">
        <w:r>
          <w:rPr>
            <w:rStyle w:val="Hyperlink"/>
          </w:rPr>
          <w:t>https://doi.org/10.5281/zenodo.6425599</w:t>
        </w:r>
      </w:hyperlink>
      <w:r>
        <w:t>.</w:t>
      </w:r>
    </w:p>
  </w:footnote>
  <w:footnote w:id="4">
    <w:p w14:paraId="7B2E5E3B" w14:textId="77777777" w:rsidR="00231AA0" w:rsidRPr="001F39FC" w:rsidRDefault="00231AA0" w:rsidP="00A94F84">
      <w:pPr>
        <w:pStyle w:val="FootnoteText"/>
        <w:spacing w:after="60"/>
      </w:pPr>
      <w:r>
        <w:t>(</w:t>
      </w:r>
      <w:r>
        <w:rPr>
          <w:rStyle w:val="FootnoteReference"/>
        </w:rPr>
        <w:footnoteRef/>
      </w:r>
      <w:r>
        <w:t>)</w:t>
      </w:r>
      <w:r>
        <w:tab/>
        <w:t xml:space="preserve">Bianchi, M., Hallström, E., Parker, R.W.R. et al., </w:t>
      </w:r>
      <w:r w:rsidRPr="00811030">
        <w:rPr>
          <w:i/>
        </w:rPr>
        <w:t>Assessing seafood nutritional diversity together with climate impacts informs more comprehensive dietary advice</w:t>
      </w:r>
      <w:r>
        <w:t xml:space="preserve"> (Evaluarea diversității nutriționale a peștelui și a fructelor de mare, evaluând totodată și impactul acestora asupra climei oferă recomandări nutriționale mai cuprinzătoare). </w:t>
      </w:r>
      <w:r w:rsidRPr="00811030">
        <w:rPr>
          <w:i/>
        </w:rPr>
        <w:t>Commun Earth Environ 3</w:t>
      </w:r>
      <w:r>
        <w:t xml:space="preserve">, 188 (2022). </w:t>
      </w:r>
      <w:hyperlink r:id="rId2" w:history="1">
        <w:r>
          <w:rPr>
            <w:rStyle w:val="Hyperlink"/>
          </w:rPr>
          <w:t>https://doi.org/10.1038/s43247-022-00516-4</w:t>
        </w:r>
      </w:hyperlink>
      <w:r>
        <w:t xml:space="preserve">. </w:t>
      </w:r>
    </w:p>
  </w:footnote>
  <w:footnote w:id="5">
    <w:p w14:paraId="3CE1EECD" w14:textId="77777777" w:rsidR="00231AA0" w:rsidRPr="00EF2A21" w:rsidRDefault="00231AA0" w:rsidP="00A94F84">
      <w:pPr>
        <w:pStyle w:val="FootnoteText"/>
        <w:spacing w:after="60"/>
      </w:pPr>
      <w:r>
        <w:t>(</w:t>
      </w:r>
      <w:r>
        <w:rPr>
          <w:rStyle w:val="FootnoteReference"/>
        </w:rPr>
        <w:footnoteRef/>
      </w:r>
      <w:r>
        <w:t>)</w:t>
      </w:r>
      <w:r>
        <w:tab/>
        <w:t>Inclusiv acvacultura și industria de prelucrare a peștelui.</w:t>
      </w:r>
    </w:p>
  </w:footnote>
  <w:footnote w:id="6">
    <w:p w14:paraId="42930191" w14:textId="77777777" w:rsidR="00231AA0" w:rsidRPr="00211F8D" w:rsidRDefault="00231AA0">
      <w:pPr>
        <w:pStyle w:val="FootnoteText"/>
      </w:pPr>
      <w:r>
        <w:t>(</w:t>
      </w:r>
      <w:r>
        <w:rPr>
          <w:rStyle w:val="FootnoteReference"/>
        </w:rPr>
        <w:footnoteRef/>
      </w:r>
      <w:r>
        <w:t>)</w:t>
      </w:r>
      <w:r>
        <w:tab/>
        <w:t>Comunicare a Comisiei către Parlamentul European, Consiliu, Comitetul Economic și Social European și Comitetul Regiunilor – Strategia UE privind biodiversitatea pentru 2030. Readucerea naturii în viețile noastre, COM(2020) 380 final.</w:t>
      </w:r>
    </w:p>
  </w:footnote>
  <w:footnote w:id="7">
    <w:p w14:paraId="1CB00260" w14:textId="77777777" w:rsidR="00231AA0" w:rsidRPr="0062332E" w:rsidRDefault="00231AA0">
      <w:pPr>
        <w:pStyle w:val="FootnoteText"/>
      </w:pPr>
      <w:r>
        <w:t>(</w:t>
      </w:r>
      <w:r>
        <w:rPr>
          <w:rStyle w:val="FootnoteReference"/>
        </w:rPr>
        <w:footnoteRef/>
      </w:r>
      <w:r>
        <w:t>)</w:t>
      </w:r>
      <w:r>
        <w:tab/>
        <w:t>Comunicare a Comisiei către Parlamentul European, Consiliu, Comitetul Economic și Social European și Comitetul Regiunilor: Construirea unei Europe reziliente la schimbările climatice – Noua strategie a UE privind adaptarea la schimbările climatice, COM(2021) 82 final.</w:t>
      </w:r>
    </w:p>
  </w:footnote>
  <w:footnote w:id="8">
    <w:p w14:paraId="2757E987" w14:textId="77777777" w:rsidR="00231AA0" w:rsidRPr="00211F8D" w:rsidRDefault="00231AA0">
      <w:pPr>
        <w:pStyle w:val="FootnoteText"/>
      </w:pPr>
      <w:r>
        <w:t>(</w:t>
      </w:r>
      <w:r>
        <w:rPr>
          <w:rStyle w:val="FootnoteReference"/>
        </w:rPr>
        <w:footnoteRef/>
      </w:r>
      <w:r>
        <w:t>)</w:t>
      </w:r>
      <w:r>
        <w:tab/>
        <w:t>Comunicare a Comisiei către Parlamentul European, Consiliu, Comitetul Economic și Social European și Comitetul Regiunilor – O Strategie „De la fermă la consumator” pentru un sistem alimentar echitabil, sănătos și ecologic, COM(2020) 381 final.</w:t>
      </w:r>
    </w:p>
  </w:footnote>
  <w:footnote w:id="9">
    <w:p w14:paraId="72A6B2E9" w14:textId="77777777" w:rsidR="00231AA0" w:rsidRPr="00EF2A21" w:rsidRDefault="00231AA0" w:rsidP="00A94F84">
      <w:pPr>
        <w:spacing w:after="60"/>
        <w:ind w:left="357" w:hanging="357"/>
        <w:rPr>
          <w:sz w:val="20"/>
        </w:rPr>
      </w:pPr>
      <w:r>
        <w:rPr>
          <w:sz w:val="20"/>
        </w:rPr>
        <w:t>(</w:t>
      </w:r>
      <w:r>
        <w:rPr>
          <w:sz w:val="20"/>
          <w:vertAlign w:val="superscript"/>
        </w:rPr>
        <w:footnoteRef/>
      </w:r>
      <w:r>
        <w:rPr>
          <w:sz w:val="20"/>
        </w:rPr>
        <w:t>)</w:t>
      </w:r>
      <w:r>
        <w:tab/>
      </w:r>
      <w:r>
        <w:rPr>
          <w:sz w:val="20"/>
        </w:rPr>
        <w:t>Raport al Comisiei către Parlamentul European și Consiliu privind punerea în aplicare a Directivei-cadru „Strategia pentru mediul marin” (Directiva 2008/56/CE), COM(2020) 259 final.</w:t>
      </w:r>
    </w:p>
  </w:footnote>
  <w:footnote w:id="10">
    <w:p w14:paraId="002A90CE" w14:textId="77777777" w:rsidR="00231AA0" w:rsidRPr="00EF2A21" w:rsidRDefault="00231AA0" w:rsidP="00A94F84">
      <w:pPr>
        <w:pStyle w:val="FootnoteText"/>
        <w:spacing w:after="60"/>
      </w:pPr>
      <w:r>
        <w:t>(</w:t>
      </w:r>
      <w:r>
        <w:rPr>
          <w:rStyle w:val="FootnoteReference"/>
        </w:rPr>
        <w:footnoteRef/>
      </w:r>
      <w:r>
        <w:t>)</w:t>
      </w:r>
      <w:r>
        <w:tab/>
        <w:t>Agenția Europeană de Mediu, 2019, Mesaje marine II - Navigarea pe calea către mări curate, sănătoase și productive prin punerea în aplicare a unei abordări ecosistemice.</w:t>
      </w:r>
    </w:p>
  </w:footnote>
  <w:footnote w:id="11">
    <w:p w14:paraId="7C01E18F" w14:textId="77777777" w:rsidR="00231AA0" w:rsidRPr="00EF2A21" w:rsidRDefault="00231AA0" w:rsidP="0074319C">
      <w:pPr>
        <w:pStyle w:val="FootnoteText"/>
        <w:spacing w:after="60"/>
      </w:pPr>
      <w:r>
        <w:t>(</w:t>
      </w:r>
      <w:r>
        <w:rPr>
          <w:rStyle w:val="FootnoteReference"/>
        </w:rPr>
        <w:footnoteRef/>
      </w:r>
      <w:r>
        <w:t>)</w:t>
      </w:r>
      <w:r>
        <w:tab/>
        <w:t xml:space="preserve">Cele mai recente rapoarte ale IPBES [Raportul de evaluare globală privind biodiversitatea și serviciile ecosistemice (2019); Raportul de evaluare metodologică privind valorile diferite și valorificarea naturii (2022) indică faptul că sănătatea ecosistemelor de care depindem împreună cu toate celelalte specii se deteriorează mai rapid ca niciodată și că ne erodăm chiar bazele economiilor noastre, ale mijloacelor de subzistență, ale securității alimentare, ale sănătății și ale calității vieții la nivel mondial. </w:t>
      </w:r>
    </w:p>
  </w:footnote>
  <w:footnote w:id="12">
    <w:p w14:paraId="6F372A07" w14:textId="77777777" w:rsidR="00231AA0" w:rsidRPr="00EF2A21" w:rsidRDefault="00231AA0" w:rsidP="00FF3334">
      <w:pPr>
        <w:pStyle w:val="FootnoteText"/>
        <w:spacing w:after="60"/>
      </w:pPr>
      <w:r>
        <w:t>(</w:t>
      </w:r>
      <w:r>
        <w:rPr>
          <w:rStyle w:val="FootnoteReference"/>
        </w:rPr>
        <w:footnoteRef/>
      </w:r>
      <w:r>
        <w:t>)</w:t>
      </w:r>
      <w:r>
        <w:tab/>
        <w:t>Comunicare a Comisiei intitulată „Calea către o planetă sănătoasă pentru toți – Plan de acțiune al UE: „Către reducerea la zero a poluării aerului, apei și solului”, COM(2021) 400 final.</w:t>
      </w:r>
    </w:p>
  </w:footnote>
  <w:footnote w:id="13">
    <w:p w14:paraId="3254392B" w14:textId="77777777" w:rsidR="00231AA0" w:rsidRPr="00331330" w:rsidRDefault="00231AA0" w:rsidP="00FF3334">
      <w:pPr>
        <w:pStyle w:val="FootnoteText"/>
      </w:pPr>
      <w:r>
        <w:t>(</w:t>
      </w:r>
      <w:r>
        <w:rPr>
          <w:rStyle w:val="FootnoteReference"/>
        </w:rPr>
        <w:footnoteRef/>
      </w:r>
      <w:r>
        <w:t>)</w:t>
      </w:r>
      <w:r>
        <w:tab/>
        <w:t>Printre acestea se numără reducerea deșeurilor și a gunoaielor de plastic din mare cu 50 %, reducerea microplasticelor eliberate în mediu cu 30 %, reducerea cu 50 % a pierderilor de nutrienți și a utilizării pesticidelor chimice, reducerea cu 25 % a ecosistemelor UE în care poluarea atmosferică amenință biodiversitatea.</w:t>
      </w:r>
    </w:p>
  </w:footnote>
  <w:footnote w:id="14">
    <w:p w14:paraId="6421EC61" w14:textId="34EA4D5C" w:rsidR="00231AA0" w:rsidRPr="007A169C" w:rsidRDefault="00231AA0" w:rsidP="00FF3334">
      <w:pPr>
        <w:pStyle w:val="FootnoteText"/>
      </w:pPr>
      <w:r>
        <w:t>(</w:t>
      </w:r>
      <w:r>
        <w:rPr>
          <w:rStyle w:val="FootnoteReference"/>
        </w:rPr>
        <w:footnoteRef/>
      </w:r>
      <w:r w:rsidR="00811030">
        <w:t>)</w:t>
      </w:r>
      <w:r>
        <w:tab/>
        <w:t>Directiva (UE) 2019/883 a Parlamentului European și a Consiliului din 17 aprilie 2019 privind instalațiile portuare de preluare pentru predarea deșeurilor provenite de la nave, de modificare a Directivei 2010/65/UE și de abrogare a Directivei 2000/59/CE (JO L 151, 7.6.2019, p. 116).</w:t>
      </w:r>
    </w:p>
  </w:footnote>
  <w:footnote w:id="15">
    <w:p w14:paraId="04762334" w14:textId="77777777" w:rsidR="00231AA0" w:rsidRDefault="00231AA0">
      <w:pPr>
        <w:pStyle w:val="FootnoteText"/>
      </w:pPr>
      <w:r>
        <w:t>(</w:t>
      </w:r>
      <w:r>
        <w:rPr>
          <w:rStyle w:val="FootnoteReference"/>
        </w:rPr>
        <w:footnoteRef/>
      </w:r>
      <w:r>
        <w:t>)</w:t>
      </w:r>
      <w:r>
        <w:tab/>
        <w:t>În conformitate cu Directiva-cadru „Strategia pentru mediul marin” (Directiva 2008/56/CE).</w:t>
      </w:r>
    </w:p>
  </w:footnote>
  <w:footnote w:id="16">
    <w:p w14:paraId="43312CD3" w14:textId="61698C26" w:rsidR="00783A20" w:rsidRPr="004255BB" w:rsidRDefault="00142BC7" w:rsidP="00783A20">
      <w:pPr>
        <w:pStyle w:val="FootnoteText"/>
      </w:pPr>
      <w:r>
        <w:t>(</w:t>
      </w:r>
      <w:r>
        <w:rPr>
          <w:rStyle w:val="FootnoteReference"/>
        </w:rPr>
        <w:footnoteRef/>
      </w:r>
      <w:r w:rsidR="00811030">
        <w:t>)</w:t>
      </w:r>
      <w:r>
        <w:tab/>
        <w:t>Planul de acțiune este relevant și pentru regiunile ultraperiferice ale UE (astfel cum sunt enumerate la articolul 249 din TFUE), care ar trebui, de asemenea, să beneficieze de o atenție deosebită, în conformitate cu apelul lansat în Strategia UE privind biodiversitatea pentru 2030 de a se concentra asupra protejării și refacerii urgente a ecosistemelor acestor regiuni, având în vedere valoarea lor constând în biodiversitatea excepțional de bogată.</w:t>
      </w:r>
    </w:p>
  </w:footnote>
  <w:footnote w:id="17">
    <w:p w14:paraId="50917790" w14:textId="3F6B6A5F" w:rsidR="00231AA0" w:rsidRPr="002642ED" w:rsidRDefault="00231AA0" w:rsidP="0065502D">
      <w:pPr>
        <w:pStyle w:val="FootnoteText"/>
      </w:pPr>
      <w:r>
        <w:t>(</w:t>
      </w:r>
      <w:r>
        <w:rPr>
          <w:rStyle w:val="FootnoteReference"/>
        </w:rPr>
        <w:footnoteRef/>
      </w:r>
      <w:r>
        <w:t>)</w:t>
      </w:r>
      <w:r>
        <w:tab/>
        <w:t>Comunicarea Comisiei către Parlamentul European și Consiliu intitulată Politica comună în domeniul pescuitului în prezent și în viitor: un pact privind pescuitul și oceanele pentru o gestionare a pescuitului sustenabilă, bazată pe date științifice, inovatoare și favorabilă incluziunii), COM(2023) 103.</w:t>
      </w:r>
    </w:p>
  </w:footnote>
  <w:footnote w:id="18">
    <w:p w14:paraId="77A4B224" w14:textId="59FDEA97" w:rsidR="00231AA0" w:rsidRPr="00F72422" w:rsidRDefault="00231AA0" w:rsidP="0065502D">
      <w:pPr>
        <w:pStyle w:val="FootnoteText"/>
      </w:pPr>
      <w:r>
        <w:t>(</w:t>
      </w:r>
      <w:r>
        <w:rPr>
          <w:rStyle w:val="FootnoteReference"/>
        </w:rPr>
        <w:footnoteRef/>
      </w:r>
      <w:r w:rsidR="00811030">
        <w:t>)</w:t>
      </w:r>
      <w:r w:rsidR="00811030">
        <w:tab/>
      </w:r>
      <w:r>
        <w:t>Comunicarea Comisiei către Parlamentul European și Consiliu intitulată Tranziția energetică a sectorului pescuitului și acvaculturii din UE, COM(2023) 100.</w:t>
      </w:r>
    </w:p>
  </w:footnote>
  <w:footnote w:id="19">
    <w:p w14:paraId="0452FF53" w14:textId="77777777" w:rsidR="00231AA0" w:rsidRPr="00EF2A21" w:rsidRDefault="00231AA0" w:rsidP="00A94F84">
      <w:pPr>
        <w:pStyle w:val="FootnoteText"/>
        <w:spacing w:after="60"/>
      </w:pPr>
      <w:r>
        <w:t>(</w:t>
      </w:r>
      <w:r>
        <w:rPr>
          <w:rStyle w:val="FootnoteReference"/>
        </w:rPr>
        <w:footnoteRef/>
      </w:r>
      <w:r>
        <w:t>)</w:t>
      </w:r>
      <w:r>
        <w:tab/>
        <w:t xml:space="preserve">Raportul special 26/2020 </w:t>
      </w:r>
      <w:r w:rsidRPr="00811030">
        <w:rPr>
          <w:i/>
        </w:rPr>
        <w:t>Mediul marin: protecția oferită de UE este extinsă, dar lipsită de profunzime</w:t>
      </w:r>
      <w:r>
        <w:t xml:space="preserve"> </w:t>
      </w:r>
      <w:hyperlink r:id="rId3" w:history="1">
        <w:r>
          <w:rPr>
            <w:rStyle w:val="Hyperlink"/>
          </w:rPr>
          <w:t>https://op.europa.eu/webpub/eca/special-reports/marine-environment-26-2020/ro/</w:t>
        </w:r>
      </w:hyperlink>
      <w:r>
        <w:rPr>
          <w:rStyle w:val="Hyperlink"/>
          <w:color w:val="auto"/>
          <w:u w:val="none"/>
        </w:rPr>
        <w:t>.</w:t>
      </w:r>
    </w:p>
  </w:footnote>
  <w:footnote w:id="20">
    <w:p w14:paraId="7F19CA85" w14:textId="035E0E71" w:rsidR="00231AA0" w:rsidRPr="00103C83" w:rsidRDefault="00231AA0" w:rsidP="003971FB">
      <w:pPr>
        <w:pStyle w:val="FootnoteText"/>
      </w:pPr>
      <w:r>
        <w:t>(</w:t>
      </w:r>
      <w:r>
        <w:rPr>
          <w:rStyle w:val="FootnoteReference"/>
        </w:rPr>
        <w:footnoteRef/>
      </w:r>
      <w:r w:rsidR="00811030">
        <w:t>)</w:t>
      </w:r>
      <w:r w:rsidR="00811030">
        <w:tab/>
      </w:r>
      <w:r>
        <w:t xml:space="preserve">Zonele marine protejate (ZMP) sunt zone distincte din punct de vedere geografic pentru care sunt stabilite obiective de protecție (AEM, </w:t>
      </w:r>
      <w:hyperlink r:id="rId4" w:history="1">
        <w:r>
          <w:rPr>
            <w:rStyle w:val="Hyperlink"/>
          </w:rPr>
          <w:t>2018</w:t>
        </w:r>
      </w:hyperlink>
      <w:r>
        <w:t>). A se vedea cea mai recentă analiză spațială a zonelor marine protejate din mările Europei efectuată de AEM:</w:t>
      </w:r>
      <w:r w:rsidR="00811030">
        <w:t xml:space="preserve"> </w:t>
      </w:r>
      <w:hyperlink r:id="rId5" w:history="1">
        <w:r>
          <w:rPr>
            <w:rStyle w:val="Hyperlink"/>
          </w:rPr>
          <w:t>https://www.eionet.europa.eu/etcs/etc-icm/products/etc-icm-reports/etc-icm-report-3-2020-spatial-analysis-of-marine-protected-area-networks-in-europe2019s-seas-iii</w:t>
        </w:r>
      </w:hyperlink>
      <w:r>
        <w:t>.</w:t>
      </w:r>
      <w:r w:rsidR="00811030">
        <w:t xml:space="preserve"> </w:t>
      </w:r>
    </w:p>
  </w:footnote>
  <w:footnote w:id="21">
    <w:p w14:paraId="1B7B5970" w14:textId="77777777" w:rsidR="00231AA0" w:rsidRPr="00F167DA" w:rsidRDefault="00231AA0">
      <w:pPr>
        <w:pStyle w:val="FootnoteText"/>
      </w:pPr>
      <w:r>
        <w:t>(</w:t>
      </w:r>
      <w:r>
        <w:rPr>
          <w:rStyle w:val="FootnoteReference"/>
        </w:rPr>
        <w:footnoteRef/>
      </w:r>
      <w:r>
        <w:t>)</w:t>
      </w:r>
      <w:r>
        <w:tab/>
        <w:t>Propunere de regulament al Parlamentului European și al Consiliului privind refacerea naturii, Bruxelles, 22.6.2022, COM(2022) 304 final, 2022/0195 (COD).</w:t>
      </w:r>
    </w:p>
  </w:footnote>
  <w:footnote w:id="22">
    <w:p w14:paraId="6622E0BF" w14:textId="77777777" w:rsidR="00231AA0" w:rsidRPr="00EF2A21" w:rsidRDefault="00231AA0" w:rsidP="003971FB">
      <w:pPr>
        <w:pStyle w:val="FootnoteText"/>
        <w:spacing w:after="60"/>
      </w:pPr>
      <w:r>
        <w:t>(</w:t>
      </w:r>
      <w:r>
        <w:rPr>
          <w:rStyle w:val="FootnoteReference"/>
        </w:rPr>
        <w:footnoteRef/>
      </w:r>
      <w:r>
        <w:t>)</w:t>
      </w:r>
      <w:r>
        <w:tab/>
        <w:t>Sinteza consultării, atașată ca anexă la prezenta comunicare.</w:t>
      </w:r>
    </w:p>
  </w:footnote>
  <w:footnote w:id="23">
    <w:p w14:paraId="6314EF07" w14:textId="77777777" w:rsidR="00231AA0" w:rsidRPr="0062332E" w:rsidRDefault="00231AA0">
      <w:pPr>
        <w:pStyle w:val="FootnoteText"/>
      </w:pPr>
      <w:r>
        <w:t>(</w:t>
      </w:r>
      <w:r>
        <w:rPr>
          <w:rStyle w:val="FootnoteReference"/>
        </w:rPr>
        <w:footnoteRef/>
      </w:r>
      <w:r>
        <w:t>)</w:t>
      </w:r>
      <w:r>
        <w:tab/>
        <w:t xml:space="preserve">Comunicare comună către Parlamentul European, Consiliu, Comitetul Economic și Social European și Comitetul Regiunilor, </w:t>
      </w:r>
      <w:r w:rsidRPr="00811030">
        <w:rPr>
          <w:i/>
        </w:rPr>
        <w:t>Stabilirea cursului pentru o planetă albastră sustenabilă</w:t>
      </w:r>
      <w:r>
        <w:t>, Comunicare comună cu privire la agenda UE privind guvernanța internațională a oceanelor, JOIN(2022) 28 final.</w:t>
      </w:r>
    </w:p>
  </w:footnote>
  <w:footnote w:id="24">
    <w:p w14:paraId="3522D21C" w14:textId="77777777" w:rsidR="00231AA0" w:rsidRPr="00EF2A21" w:rsidRDefault="00231AA0" w:rsidP="00A94F84">
      <w:pPr>
        <w:pStyle w:val="FootnoteText"/>
        <w:spacing w:after="60"/>
      </w:pPr>
      <w:r>
        <w:t>(</w:t>
      </w:r>
      <w:r>
        <w:rPr>
          <w:rStyle w:val="FootnoteReference"/>
        </w:rPr>
        <w:footnoteRef/>
      </w:r>
      <w:r>
        <w:t>)</w:t>
      </w:r>
      <w:r>
        <w:tab/>
        <w:t>Raport al Comisiei către Parlamentul European și Consiliu privind punerea în aplicare a Directivei-cadru „Strategia pentru mediul marin” (Directiva 2008/56/CE), COM(2022) 259 final.</w:t>
      </w:r>
    </w:p>
  </w:footnote>
  <w:footnote w:id="25">
    <w:p w14:paraId="13E34B99" w14:textId="123C9538" w:rsidR="00231AA0" w:rsidRPr="00EF2A21" w:rsidRDefault="00231AA0" w:rsidP="00BA0465">
      <w:pPr>
        <w:pStyle w:val="FootnoteText"/>
        <w:spacing w:after="60"/>
      </w:pPr>
      <w:r>
        <w:t>(</w:t>
      </w:r>
      <w:r>
        <w:rPr>
          <w:rStyle w:val="FootnoteReference"/>
        </w:rPr>
        <w:footnoteRef/>
      </w:r>
      <w:r w:rsidR="00811030">
        <w:t>)</w:t>
      </w:r>
      <w:r w:rsidR="00811030">
        <w:tab/>
      </w:r>
      <w:r>
        <w:t>Conform definiției de la articolul 6 punctul 8 din Regulamentul (UE) 2019/1241.</w:t>
      </w:r>
    </w:p>
  </w:footnote>
  <w:footnote w:id="26">
    <w:p w14:paraId="11D7F4BE" w14:textId="77777777" w:rsidR="00231AA0" w:rsidRPr="00EF2A21" w:rsidRDefault="00231AA0" w:rsidP="00811030">
      <w:pPr>
        <w:pStyle w:val="FootnoteText"/>
        <w:spacing w:after="60"/>
      </w:pPr>
      <w:r>
        <w:t>(</w:t>
      </w:r>
      <w:r>
        <w:rPr>
          <w:rStyle w:val="FootnoteReference"/>
        </w:rPr>
        <w:footnoteRef/>
      </w:r>
      <w:r>
        <w:t>)</w:t>
      </w:r>
      <w:r>
        <w:tab/>
        <w:t>Regulamentul (UE) 2019/1241 al Parlamentului European și al Consiliului din 20 iunie 2019 privind conservarea resurselor piscicole și protecția ecosistemelor marine prin măsuri tehnice, de modificare a Regulamentelor (CE) nr. 1967/2006 și (CE) nr. 1224/2009 ale Consiliului și a Regulamentelor (UE) nr. 1380/2013, (UE) 2016/1139, (UE) 2018/973, (UE) 2019/472 și (UE) 2019/1022 ale Parlamentului European și ale Consiliului și de abrogare a Regulamentelor (CE) nr. 894/97, (CE) nr. 850/98, (CE) nr. 2549/2000, (CE) nr. 254/2002, (CE) nr. 812/2004 și (CE) nr. 2187/2005 ale Consiliului (JO L 198, 25.7.2019, p. 105).</w:t>
      </w:r>
    </w:p>
  </w:footnote>
  <w:footnote w:id="27">
    <w:p w14:paraId="24D4CD6E" w14:textId="77777777" w:rsidR="00231AA0" w:rsidRPr="00EF2A21" w:rsidRDefault="00231AA0" w:rsidP="00811030">
      <w:pPr>
        <w:pStyle w:val="FootnoteText"/>
        <w:spacing w:after="60"/>
        <w:rPr>
          <w:color w:val="000000" w:themeColor="text1"/>
        </w:rPr>
      </w:pPr>
      <w:r>
        <w:t>(</w:t>
      </w:r>
      <w:r>
        <w:rPr>
          <w:rStyle w:val="FootnoteReference"/>
        </w:rPr>
        <w:footnoteRef/>
      </w:r>
      <w:r>
        <w:t>)</w:t>
      </w:r>
      <w:r>
        <w:tab/>
        <w:t>Anexele V-XI la Regulamentul (UE) 2019/1241.</w:t>
      </w:r>
    </w:p>
  </w:footnote>
  <w:footnote w:id="28">
    <w:p w14:paraId="12D9B57A" w14:textId="77777777" w:rsidR="00231AA0" w:rsidRPr="00EF2A21" w:rsidRDefault="00231AA0" w:rsidP="00A94F84">
      <w:pPr>
        <w:pStyle w:val="FootnoteText"/>
        <w:spacing w:after="60"/>
      </w:pPr>
      <w:r>
        <w:t>(</w:t>
      </w:r>
      <w:r>
        <w:rPr>
          <w:rStyle w:val="FootnoteReference"/>
        </w:rPr>
        <w:footnoteRef/>
      </w:r>
      <w:r>
        <w:t>)</w:t>
      </w:r>
      <w:r>
        <w:tab/>
        <w:t xml:space="preserve">Cu excepția cazului în care se specifică altfel, mențiunile referitoare la „rechini” din prezentul document ar trebui înțelese ca incluzând toate speciile din clasa </w:t>
      </w:r>
      <w:r w:rsidRPr="00811030">
        <w:rPr>
          <w:i/>
        </w:rPr>
        <w:t>Chondrichthyes</w:t>
      </w:r>
      <w:r>
        <w:t xml:space="preserve"> (rechini, raiforme și himere).</w:t>
      </w:r>
    </w:p>
  </w:footnote>
  <w:footnote w:id="29">
    <w:p w14:paraId="4513CBDB" w14:textId="00291C1E" w:rsidR="00231AA0" w:rsidRPr="00177244" w:rsidRDefault="00231AA0">
      <w:pPr>
        <w:pStyle w:val="FootnoteText"/>
      </w:pPr>
      <w:r>
        <w:t>(</w:t>
      </w:r>
      <w:r>
        <w:rPr>
          <w:rStyle w:val="FootnoteReference"/>
        </w:rPr>
        <w:footnoteRef/>
      </w:r>
      <w:r w:rsidR="00811030">
        <w:t>)</w:t>
      </w:r>
      <w:r>
        <w:tab/>
        <w:t>În Marea Baltică, statele membre se pregătesc să adopte măsuri de reducere a capturilor accidentale de marsuini din Marea Baltică propriu-zisă, specie critic periclitată, prin închiderea unor zone în conformitate cu recomandările științifice. În Marea Mediterană și în Marea Neagră, statele membre pregătesc noi măsuri de atenuare în contextul Comisiei Generale pentru Pescuit în Marea Mediterană (CGPM) pentru a proteja speciile sensibile, cum ar fi reducerea capturilor de rechini pe cale de dispariție și protejarea pepinierelor. În Marea Neagră sunt, de asemenea, în curs de pregătire măsuri de protecție a sturionilor și a marsuinilor. În Atlanticul de Nord-Est, părțile contractante au stabilit măsuri în temeiul Convenției privind protecția mediului marin al Atlanticului de Nord-Est (OSPAR) pentru a permite refacerea speciilor și a păsărilor marine periclitate sau aflate în declin. Pentru Marea Baltică, Convenția de la Helsinki (HELCOM) urmărește să cartografieze zonele cu risc ridicat pentru păsările marine și să evalueze eficacitatea eforturilor de conservare pentru protejarea păsărilor acvatice și a speciilor de pești de coastă și pentru limitarea presiunilor.</w:t>
      </w:r>
    </w:p>
  </w:footnote>
  <w:footnote w:id="30">
    <w:p w14:paraId="238075CA" w14:textId="5C2F353F" w:rsidR="00231AA0" w:rsidRPr="00177244" w:rsidRDefault="00231AA0">
      <w:pPr>
        <w:pStyle w:val="FootnoteText"/>
      </w:pPr>
      <w:r>
        <w:t>(</w:t>
      </w:r>
      <w:r>
        <w:rPr>
          <w:rStyle w:val="FootnoteReference"/>
        </w:rPr>
        <w:footnoteRef/>
      </w:r>
      <w:r w:rsidR="00811030">
        <w:t>)</w:t>
      </w:r>
      <w:r>
        <w:tab/>
        <w:t>Solicitarea UE privind adoptarea unor măsuri de urgență pentru prevenirea capturilor accidentale de delfini comuni (</w:t>
      </w:r>
      <w:r w:rsidRPr="00811030">
        <w:rPr>
          <w:i/>
        </w:rPr>
        <w:t>Delphinus delphis</w:t>
      </w:r>
      <w:r>
        <w:t>) și de marsuini din Marea Baltică propriu-zisă (</w:t>
      </w:r>
      <w:r w:rsidRPr="00811030">
        <w:rPr>
          <w:i/>
        </w:rPr>
        <w:t>Phocoena phocoena</w:t>
      </w:r>
      <w:r>
        <w:t>) în Atlanticul de Nord-Est (Avizul ICES privind solicitarea specială, ecoregiunile Atlanticului de Nord-Est, publicat la 26 mai 2020).</w:t>
      </w:r>
    </w:p>
  </w:footnote>
  <w:footnote w:id="31">
    <w:p w14:paraId="12338912" w14:textId="77777777" w:rsidR="00231AA0" w:rsidRPr="00EF2A21" w:rsidRDefault="00231AA0" w:rsidP="00A94F84">
      <w:pPr>
        <w:pStyle w:val="FootnoteText"/>
        <w:spacing w:after="60"/>
      </w:pPr>
      <w:r>
        <w:t>(</w:t>
      </w:r>
      <w:r>
        <w:rPr>
          <w:rStyle w:val="FootnoteReference"/>
        </w:rPr>
        <w:footnoteRef/>
      </w:r>
      <w:r>
        <w:t>)</w:t>
      </w:r>
      <w:r>
        <w:tab/>
        <w:t>Articolul 21 și anexa XIII la Regulamentul (UE) 2019/1241.</w:t>
      </w:r>
    </w:p>
  </w:footnote>
  <w:footnote w:id="32">
    <w:p w14:paraId="5E1E4457" w14:textId="77777777" w:rsidR="00231AA0" w:rsidRPr="00EF2A21" w:rsidRDefault="00231AA0" w:rsidP="00811030">
      <w:pPr>
        <w:pStyle w:val="FootnoteText"/>
        <w:spacing w:after="60"/>
      </w:pPr>
      <w:r>
        <w:t>(</w:t>
      </w:r>
      <w:r>
        <w:rPr>
          <w:rStyle w:val="FootnoteReference"/>
        </w:rPr>
        <w:footnoteRef/>
      </w:r>
      <w:r>
        <w:t>)</w:t>
      </w:r>
      <w:r>
        <w:tab/>
        <w:t>Cum ar fi cele analizate în cadrul DISCARDLESS, MINOW și al avizului ICES privind uneltele inovatoare.</w:t>
      </w:r>
    </w:p>
  </w:footnote>
  <w:footnote w:id="33">
    <w:p w14:paraId="4A309E6A" w14:textId="77777777" w:rsidR="00231AA0" w:rsidRPr="00EF2A21" w:rsidRDefault="00231AA0" w:rsidP="00A94F84">
      <w:pPr>
        <w:pStyle w:val="FootnoteText"/>
        <w:spacing w:after="60"/>
      </w:pPr>
      <w:r>
        <w:t>(</w:t>
      </w:r>
      <w:r>
        <w:rPr>
          <w:rStyle w:val="FootnoteReference"/>
        </w:rPr>
        <w:footnoteRef/>
      </w:r>
      <w:r>
        <w:t>)</w:t>
      </w:r>
      <w:r>
        <w:tab/>
        <w:t xml:space="preserve">În conformitate cu articolul 15 din Regulamentul (UE) 2019/1241 sau cu articolul 11 din Regulamentul (UE) nr. 1380/2013 (PCP). A se vedea, de asemenea, </w:t>
      </w:r>
      <w:hyperlink r:id="rId6" w:history="1">
        <w:r>
          <w:rPr>
            <w:rStyle w:val="Hyperlink"/>
          </w:rPr>
          <w:t>https://ec.europa.eu/environment/nature/natura2000/marine/docs/Marine%20SWD%20288%20final.pdf</w:t>
        </w:r>
      </w:hyperlink>
      <w:r>
        <w:t>.</w:t>
      </w:r>
    </w:p>
  </w:footnote>
  <w:footnote w:id="34">
    <w:p w14:paraId="463A160F" w14:textId="77777777" w:rsidR="00231AA0" w:rsidRPr="00EF2A21" w:rsidRDefault="00231AA0" w:rsidP="00A94F84">
      <w:pPr>
        <w:pStyle w:val="FootnoteText"/>
        <w:spacing w:after="60"/>
      </w:pPr>
      <w:r>
        <w:t>(</w:t>
      </w:r>
      <w:r>
        <w:rPr>
          <w:rStyle w:val="FootnoteReference"/>
        </w:rPr>
        <w:footnoteRef/>
      </w:r>
      <w:r>
        <w:t>)</w:t>
      </w:r>
      <w:r>
        <w:tab/>
        <w:t>Articolul 8 alineatul (5) și articolul 24 alineatul (1) literele (a), (c), (d) și (g) din Regulamentul (UE) 2019/1241.</w:t>
      </w:r>
    </w:p>
  </w:footnote>
  <w:footnote w:id="35">
    <w:p w14:paraId="3D6D1737" w14:textId="77777777" w:rsidR="00231AA0" w:rsidRPr="00C8603B" w:rsidRDefault="00231AA0">
      <w:pPr>
        <w:pStyle w:val="FootnoteText"/>
      </w:pPr>
      <w:r>
        <w:t>(</w:t>
      </w:r>
      <w:r>
        <w:rPr>
          <w:rStyle w:val="FootnoteReference"/>
        </w:rPr>
        <w:footnoteRef/>
      </w:r>
      <w:r>
        <w:t>)</w:t>
      </w:r>
      <w:r>
        <w:tab/>
        <w:t>Și anume, „[s]pecii de păsări, mamifere, reptile și specii de pești și cefalopode neexploatate comercial, care sunt expuse riscului de captură accidentală în regiunea sau subregiunea în cauză”, Decizia (UE) 2017/848 a Comisiei, anexă, partea a II-a, Criterii și norme metodologice, specificații și metode standardizate de monitorizare și evaluare a particularităților și caracteristicilor esențiale, precum și a stării ecologice actuale a apelor marine, în temeiul articolului 8 alineatul (1) litera (a) din Directiva 2008/56/CE.</w:t>
      </w:r>
    </w:p>
  </w:footnote>
  <w:footnote w:id="36">
    <w:p w14:paraId="1D2063B0" w14:textId="77777777" w:rsidR="00231AA0" w:rsidRPr="00330666" w:rsidRDefault="00231AA0">
      <w:pPr>
        <w:pStyle w:val="FootnoteText"/>
      </w:pPr>
      <w:r>
        <w:t>(</w:t>
      </w:r>
      <w:r>
        <w:rPr>
          <w:rStyle w:val="FootnoteReference"/>
        </w:rPr>
        <w:footnoteRef/>
      </w:r>
      <w:r>
        <w:t>)</w:t>
      </w:r>
      <w:r>
        <w:tab/>
        <w:t>Directiva 2008/56/CE a Parlamentului European și a Consiliului din 17 iunie 2008 de instituire a unui cadru de acțiune comunitară în domeniul politicii privind mediul marin (Directiva-cadru Strategia pentru mediul marin).</w:t>
      </w:r>
    </w:p>
  </w:footnote>
  <w:footnote w:id="37">
    <w:p w14:paraId="7E9D0E15" w14:textId="77777777" w:rsidR="00231AA0" w:rsidRPr="00EF2A21" w:rsidRDefault="00231AA0" w:rsidP="00A94F84">
      <w:pPr>
        <w:pStyle w:val="FootnoteText"/>
        <w:spacing w:after="60"/>
      </w:pPr>
      <w:bookmarkStart w:id="14" w:name="_Hlk126243679"/>
      <w:r>
        <w:t>(</w:t>
      </w:r>
      <w:r>
        <w:rPr>
          <w:rStyle w:val="FootnoteReference"/>
        </w:rPr>
        <w:footnoteRef/>
      </w:r>
      <w:r>
        <w:t>)</w:t>
      </w:r>
      <w:r>
        <w:tab/>
        <w:t xml:space="preserve">De exemplu, prin punerea în aplicare integrală a măsurilor recomandate în cadrul </w:t>
      </w:r>
      <w:r>
        <w:rPr>
          <w:shd w:val="clear" w:color="auto" w:fill="FFFFFF"/>
        </w:rPr>
        <w:t>Solicitării suplimentare a UE privind măsurile de atenuare pentru reducerea capturilor accidentale de delfini comuni (</w:t>
      </w:r>
      <w:r w:rsidRPr="00811030">
        <w:rPr>
          <w:i/>
          <w:shd w:val="clear" w:color="auto" w:fill="FFFFFF"/>
        </w:rPr>
        <w:t>Delphinus delphis</w:t>
      </w:r>
      <w:r>
        <w:rPr>
          <w:shd w:val="clear" w:color="auto" w:fill="FFFFFF"/>
        </w:rPr>
        <w:t xml:space="preserve">) în Golful Biscaya, ICES, 2023. În Raportul Comitetului consultativ al ICES, 2023. Avizul ICES 2023, sr.2023.01. </w:t>
      </w:r>
      <w:hyperlink r:id="rId7" w:history="1">
        <w:r>
          <w:rPr>
            <w:rStyle w:val="Hyperlink"/>
            <w:shd w:val="clear" w:color="auto" w:fill="FFFFFF"/>
          </w:rPr>
          <w:t>https://doi.org/10.17895/ices.advice.21946634</w:t>
        </w:r>
      </w:hyperlink>
      <w:r>
        <w:rPr>
          <w:shd w:val="clear" w:color="auto" w:fill="FFFFFF"/>
        </w:rPr>
        <w:t xml:space="preserve"> </w:t>
      </w:r>
      <w:r>
        <w:t>sau a unor măsuri cu efect echivalent.</w:t>
      </w:r>
      <w:bookmarkEnd w:id="14"/>
    </w:p>
  </w:footnote>
  <w:footnote w:id="38">
    <w:p w14:paraId="6A322FD7" w14:textId="77777777" w:rsidR="00231AA0" w:rsidRPr="00EF2A21" w:rsidRDefault="00231AA0" w:rsidP="00483CB2">
      <w:pPr>
        <w:pStyle w:val="FootnoteText"/>
        <w:spacing w:after="60"/>
      </w:pPr>
      <w:r>
        <w:t>(</w:t>
      </w:r>
      <w:r>
        <w:rPr>
          <w:rStyle w:val="FootnoteReference"/>
        </w:rPr>
        <w:footnoteRef/>
      </w:r>
      <w:r>
        <w:t>)</w:t>
      </w:r>
      <w:r>
        <w:tab/>
        <w:t>Astfel cum sunt definite în nota de subsol 35.</w:t>
      </w:r>
    </w:p>
  </w:footnote>
  <w:footnote w:id="39">
    <w:p w14:paraId="226240D2" w14:textId="77777777" w:rsidR="00231AA0" w:rsidRPr="00EF2A21" w:rsidRDefault="00231AA0" w:rsidP="00E5479F">
      <w:pPr>
        <w:pStyle w:val="FootnoteText"/>
        <w:spacing w:after="60"/>
      </w:pPr>
      <w:r>
        <w:t>(</w:t>
      </w:r>
      <w:r>
        <w:rPr>
          <w:rStyle w:val="FootnoteReference"/>
        </w:rPr>
        <w:footnoteRef/>
      </w:r>
      <w:r>
        <w:t>)</w:t>
      </w:r>
      <w:r>
        <w:tab/>
        <w:t>Regulamentul (CE) nr. 1100/2007 al Consiliului din 18 septembrie 2007 de instituire a unor măsuri pentru regenerarea rezervelor de anghilă din Europa (JO L 248, 22.9.2007, p. 17).</w:t>
      </w:r>
    </w:p>
  </w:footnote>
  <w:footnote w:id="40">
    <w:p w14:paraId="2E5D797A" w14:textId="48946B2A" w:rsidR="00231AA0" w:rsidRPr="00177244" w:rsidRDefault="00231AA0" w:rsidP="00177244">
      <w:pPr>
        <w:pStyle w:val="FootnoteText"/>
      </w:pPr>
      <w:r>
        <w:t>(</w:t>
      </w:r>
      <w:r>
        <w:rPr>
          <w:rStyle w:val="FootnoteReference"/>
        </w:rPr>
        <w:footnoteRef/>
      </w:r>
      <w:r w:rsidR="00811030">
        <w:t>)</w:t>
      </w:r>
      <w:r>
        <w:tab/>
        <w:t>Directiva 2000/60/CE a Parlamentului European și a Consiliului din 23 octombrie 2000 de stabilire a unui cadru de politică comunitară în domeniul apei (JO L 327, 22.12.2000, p. 1).</w:t>
      </w:r>
    </w:p>
  </w:footnote>
  <w:footnote w:id="41">
    <w:p w14:paraId="530A1835" w14:textId="2DF2DA48" w:rsidR="00231AA0" w:rsidRPr="000B532C" w:rsidRDefault="00231AA0" w:rsidP="00177244">
      <w:pPr>
        <w:pStyle w:val="FootnoteText"/>
      </w:pPr>
      <w:r>
        <w:t>(</w:t>
      </w:r>
      <w:r>
        <w:rPr>
          <w:rStyle w:val="FootnoteReference"/>
        </w:rPr>
        <w:footnoteRef/>
      </w:r>
      <w:r w:rsidR="00811030">
        <w:t>)</w:t>
      </w:r>
      <w:r>
        <w:tab/>
        <w:t>Directiva 92/43/CEE a Consiliului din 21 mai 1992 privind conservarea habitatelor naturale și a speciilor de faună și floră sălbatică (JO L 206, 22.7.1992, p. 7).</w:t>
      </w:r>
    </w:p>
  </w:footnote>
  <w:footnote w:id="42">
    <w:p w14:paraId="454F8FC1" w14:textId="77777777" w:rsidR="00231AA0" w:rsidRDefault="00231AA0" w:rsidP="00C8156F">
      <w:pPr>
        <w:pStyle w:val="FootnoteText"/>
        <w:spacing w:after="0"/>
      </w:pPr>
      <w:r>
        <w:t>(</w:t>
      </w:r>
      <w:r>
        <w:rPr>
          <w:rStyle w:val="FootnoteReference"/>
        </w:rPr>
        <w:footnoteRef/>
      </w:r>
      <w:r>
        <w:t>)</w:t>
      </w:r>
      <w:r>
        <w:tab/>
        <w:t xml:space="preserve">Pe baza activității CSTEP privind măsurile tehnice: CSTEP EWG 20-02, </w:t>
      </w:r>
      <w:hyperlink r:id="rId8" w:history="1">
        <w:r>
          <w:rPr>
            <w:rStyle w:val="Hyperlink"/>
          </w:rPr>
          <w:t>https://stecf.jrc.ec.europa.eu/web/stecf/ewg2002</w:t>
        </w:r>
      </w:hyperlink>
      <w:r>
        <w:t xml:space="preserve"> </w:t>
      </w:r>
    </w:p>
    <w:p w14:paraId="184ACB8A" w14:textId="77777777" w:rsidR="00231AA0" w:rsidRPr="00EF2A21" w:rsidRDefault="00231AA0" w:rsidP="00C8156F">
      <w:pPr>
        <w:pStyle w:val="FootnoteText"/>
        <w:spacing w:after="60"/>
        <w:ind w:left="709"/>
      </w:pPr>
      <w:r>
        <w:t xml:space="preserve">și CSTEP 21-07: </w:t>
      </w:r>
      <w:hyperlink r:id="rId9" w:history="1">
        <w:r>
          <w:rPr>
            <w:rStyle w:val="Hyperlink"/>
          </w:rPr>
          <w:t>https://stecf.jrc.ec.europa.eu/ewg2107</w:t>
        </w:r>
      </w:hyperlink>
      <w:r>
        <w:rPr>
          <w:rStyle w:val="Hyperlink"/>
          <w:color w:val="auto"/>
          <w:u w:val="none"/>
        </w:rPr>
        <w:t>.</w:t>
      </w:r>
    </w:p>
  </w:footnote>
  <w:footnote w:id="43">
    <w:p w14:paraId="086F1A3E" w14:textId="45157400" w:rsidR="00231AA0" w:rsidRPr="004A1C73" w:rsidRDefault="00231AA0">
      <w:pPr>
        <w:pStyle w:val="FootnoteText"/>
      </w:pPr>
      <w:r>
        <w:t>(</w:t>
      </w:r>
      <w:r>
        <w:rPr>
          <w:rStyle w:val="FootnoteReference"/>
        </w:rPr>
        <w:footnoteRef/>
      </w:r>
      <w:r w:rsidR="00811030">
        <w:t>)</w:t>
      </w:r>
      <w:r>
        <w:tab/>
        <w:t>Speciile capturate în scop comercial enumerate în anexa XIV la Regulamentul (UE) 2019/1241.</w:t>
      </w:r>
    </w:p>
  </w:footnote>
  <w:footnote w:id="44">
    <w:p w14:paraId="294E7D57" w14:textId="77777777" w:rsidR="00231AA0" w:rsidRPr="00EF2A21" w:rsidRDefault="00231AA0" w:rsidP="00C8156F">
      <w:pPr>
        <w:pStyle w:val="FootnoteText"/>
        <w:spacing w:after="60"/>
      </w:pPr>
      <w:r>
        <w:t>(</w:t>
      </w:r>
      <w:r>
        <w:rPr>
          <w:rStyle w:val="FootnoteReference"/>
        </w:rPr>
        <w:footnoteRef/>
      </w:r>
      <w:r>
        <w:t>)</w:t>
      </w:r>
      <w:r>
        <w:tab/>
        <w:t>De exemplu, regulamentele privind posibilitățile de pescuit, în conformitate cu avizele științifice.</w:t>
      </w:r>
    </w:p>
  </w:footnote>
  <w:footnote w:id="45">
    <w:p w14:paraId="432B2AA7" w14:textId="77777777" w:rsidR="00231AA0" w:rsidRPr="00EF2A21" w:rsidRDefault="00231AA0" w:rsidP="00A94F84">
      <w:pPr>
        <w:pStyle w:val="FootnoteText"/>
        <w:spacing w:after="60"/>
      </w:pPr>
      <w:r>
        <w:t>(</w:t>
      </w:r>
      <w:r>
        <w:rPr>
          <w:rStyle w:val="FootnoteReference"/>
        </w:rPr>
        <w:footnoteRef/>
      </w:r>
      <w:r>
        <w:t>)</w:t>
      </w:r>
      <w:r>
        <w:tab/>
        <w:t>Astfel cum se menționează în tabelul 1 din raportul CSTEP, „Sprijinirea planului de acțiune pentru conservarea resurselor piscicole și protejarea ecosistemelor marine” (STECF-OWP-22-01), Bastardie, F. și Doerner, H. editor(i), EUR 28359 EN, Oficiul pentru Publicații al Uniunii Europene, Luxemburg, 2022, ISBN 978-92-76-52911-8, doi: 10.2760/25269, JRC129455. Lista include dragele de navă, dragele mecanizate, inclusiv dragele de aspirație, traulele de fund cu panouri, traulele îngemănate cu panouri, traulele de fund tractate de două ambarcațiuni, năvoadele de plajă, traulele de fund fără panouri (daneze), năvoadele lansate cu două ambarcațiuni, traulele de fund fără panouri (scoțiene), năvoadele operate din ambarcațiune și beam-traulele.</w:t>
      </w:r>
    </w:p>
  </w:footnote>
  <w:footnote w:id="46">
    <w:p w14:paraId="6A101D69" w14:textId="77777777" w:rsidR="00231AA0" w:rsidRPr="00EF2A21" w:rsidRDefault="00231AA0" w:rsidP="00A94F84">
      <w:pPr>
        <w:pStyle w:val="FootnoteText"/>
        <w:spacing w:after="60"/>
      </w:pPr>
      <w:r>
        <w:t>(</w:t>
      </w:r>
      <w:r>
        <w:rPr>
          <w:rStyle w:val="FootnoteReference"/>
        </w:rPr>
        <w:footnoteRef/>
      </w:r>
      <w:r>
        <w:t>)</w:t>
      </w:r>
      <w:r>
        <w:tab/>
        <w:t>Pescuitul a fost considerat a fi cea mai extinsă activitate marină antropogenă care perturbă fundul mării în mările regionale ale Europei. În Marea Nordului, o evaluare preliminară a arătat că pescuitul de fund a reprezentat aproximativ 95 % din perturbările care au cauzat abraziunea fizică (ICES 2019). În plus, AEM a evaluat că 79 % din fundul mării din zonele de coastă este considerat a fi perturbat din punct de vedere fizic, în principal din cauza pescuitului cu traulul pe fundul mării (Comisia Europeană, Raport privind punerea în aplicare a Directivei-cadru „Strategia pentru mediul marin”, 2020).</w:t>
      </w:r>
    </w:p>
  </w:footnote>
  <w:footnote w:id="47">
    <w:p w14:paraId="07452FB2" w14:textId="77677453" w:rsidR="00231AA0" w:rsidRPr="00EF7E49" w:rsidRDefault="00231AA0">
      <w:pPr>
        <w:pStyle w:val="FootnoteText"/>
      </w:pPr>
      <w:r>
        <w:t>(</w:t>
      </w:r>
      <w:r>
        <w:rPr>
          <w:rStyle w:val="FootnoteReference"/>
        </w:rPr>
        <w:footnoteRef/>
      </w:r>
      <w:r w:rsidR="00811030">
        <w:t>)</w:t>
      </w:r>
      <w:r>
        <w:tab/>
        <w:t>Raport al Comisiei către Parlamentul European și Consiliu privind punerea în aplicare a Directivei-cadru „Strategia pentru mediul marin” (Directiva 2008/56/CE), COM(2020) 259 final.</w:t>
      </w:r>
    </w:p>
  </w:footnote>
  <w:footnote w:id="48">
    <w:p w14:paraId="04437E62" w14:textId="77777777" w:rsidR="00231AA0" w:rsidRPr="00EF2A21" w:rsidRDefault="00231AA0" w:rsidP="00006A54">
      <w:pPr>
        <w:pStyle w:val="FootnoteText"/>
        <w:spacing w:after="60"/>
      </w:pPr>
      <w:r>
        <w:t>(</w:t>
      </w:r>
      <w:r>
        <w:rPr>
          <w:rStyle w:val="FootnoteReference"/>
        </w:rPr>
        <w:footnoteRef/>
      </w:r>
      <w:r>
        <w:t>)</w:t>
      </w:r>
      <w:r>
        <w:tab/>
      </w:r>
      <w:hyperlink r:id="rId10" w:history="1">
        <w:r>
          <w:rPr>
            <w:rStyle w:val="Hyperlink"/>
          </w:rPr>
          <w:t>https://www.eea.europa.eu/data-and-maps/figures/bottom-trawl-fishing-intensity-in</w:t>
        </w:r>
      </w:hyperlink>
      <w:r>
        <w:t>.</w:t>
      </w:r>
    </w:p>
  </w:footnote>
  <w:footnote w:id="49">
    <w:p w14:paraId="2C542A5A" w14:textId="77777777" w:rsidR="00231AA0" w:rsidRPr="00EF2A21" w:rsidRDefault="00231AA0" w:rsidP="00A94F84">
      <w:pPr>
        <w:pStyle w:val="FootnoteText"/>
        <w:spacing w:after="60"/>
      </w:pPr>
      <w:r>
        <w:t>(</w:t>
      </w:r>
      <w:r>
        <w:rPr>
          <w:rStyle w:val="FootnoteReference"/>
        </w:rPr>
        <w:footnoteRef/>
      </w:r>
      <w:r>
        <w:t>)</w:t>
      </w:r>
      <w:r>
        <w:tab/>
        <w:t xml:space="preserve">Conferința Organizației Națiunilor Unite din 2022 pentru sprijinirea punerii în aplicare a obiectivului de dezvoltare durabilă nr. 14, </w:t>
      </w:r>
      <w:hyperlink r:id="rId11" w:history="1">
        <w:r w:rsidRPr="00811030">
          <w:rPr>
            <w:rStyle w:val="Hyperlink"/>
            <w:i/>
          </w:rPr>
          <w:t>Our ocean, our future, our responsibility:</w:t>
        </w:r>
      </w:hyperlink>
      <w:hyperlink r:id="rId12" w:history="1">
        <w:r w:rsidRPr="00811030">
          <w:rPr>
            <w:rStyle w:val="Hyperlink"/>
            <w:i/>
          </w:rPr>
          <w:t xml:space="preserve"> draft declaration (Oceanul nostru, viitorul nostru, responsabilitatea noastră: proiect de declarație)</w:t>
        </w:r>
      </w:hyperlink>
      <w:r>
        <w:t>, Lisabona, 27 iunie-1 iulie 2022.</w:t>
      </w:r>
    </w:p>
  </w:footnote>
  <w:footnote w:id="50">
    <w:p w14:paraId="33E993BD" w14:textId="77777777" w:rsidR="00231AA0" w:rsidRPr="00EF2A21" w:rsidRDefault="00231AA0" w:rsidP="00A94F84">
      <w:pPr>
        <w:spacing w:after="60"/>
        <w:ind w:left="425" w:hanging="425"/>
        <w:rPr>
          <w:sz w:val="20"/>
        </w:rPr>
      </w:pPr>
      <w:r>
        <w:rPr>
          <w:sz w:val="20"/>
        </w:rPr>
        <w:t>(</w:t>
      </w:r>
      <w:r>
        <w:rPr>
          <w:rStyle w:val="FootnoteReference"/>
          <w:sz w:val="20"/>
        </w:rPr>
        <w:footnoteRef/>
      </w:r>
      <w:r>
        <w:rPr>
          <w:sz w:val="20"/>
        </w:rPr>
        <w:t>)</w:t>
      </w:r>
      <w:r>
        <w:tab/>
      </w:r>
      <w:r>
        <w:rPr>
          <w:sz w:val="20"/>
        </w:rPr>
        <w:t xml:space="preserve">AEM, </w:t>
      </w:r>
      <w:r w:rsidRPr="00811030">
        <w:rPr>
          <w:i/>
          <w:sz w:val="20"/>
        </w:rPr>
        <w:t>Carbon stocks and sequestration in terrestrial and marine ecosystems: a lever for nature restoration? A quick scan for terrestrial and marine EUNIS habitat type</w:t>
      </w:r>
      <w:r>
        <w:rPr>
          <w:sz w:val="20"/>
        </w:rPr>
        <w:t xml:space="preserve"> (Stocuri de carbon și sechestrarea carbonului în ecosistemele terestre și marine: o pârghie pentru refacerea naturii? O prezentare succintă a tipului de habitat EUNIS terestru și marin), Wageningen, noiembrie 2020; a se vedea, de asemenea: Cavan &amp; Hill, </w:t>
      </w:r>
      <w:hyperlink r:id="rId13">
        <w:r>
          <w:rPr>
            <w:rStyle w:val="Hyperlink"/>
          </w:rPr>
          <w:t>2021</w:t>
        </w:r>
      </w:hyperlink>
      <w:r>
        <w:rPr>
          <w:sz w:val="20"/>
        </w:rPr>
        <w:t xml:space="preserve">; Duarte et al., </w:t>
      </w:r>
      <w:hyperlink r:id="rId14">
        <w:r>
          <w:rPr>
            <w:rStyle w:val="Hyperlink"/>
          </w:rPr>
          <w:t>2020</w:t>
        </w:r>
      </w:hyperlink>
      <w:r>
        <w:rPr>
          <w:sz w:val="20"/>
        </w:rPr>
        <w:t xml:space="preserve">; Luisetti et al., </w:t>
      </w:r>
      <w:hyperlink r:id="rId15">
        <w:r>
          <w:rPr>
            <w:rStyle w:val="Hyperlink"/>
          </w:rPr>
          <w:t>2019</w:t>
        </w:r>
      </w:hyperlink>
      <w:r>
        <w:rPr>
          <w:sz w:val="20"/>
        </w:rPr>
        <w:t xml:space="preserve">; Pusceddu et al., </w:t>
      </w:r>
      <w:hyperlink r:id="rId16">
        <w:r>
          <w:rPr>
            <w:rStyle w:val="Hyperlink"/>
          </w:rPr>
          <w:t>2014</w:t>
        </w:r>
      </w:hyperlink>
      <w:r>
        <w:rPr>
          <w:sz w:val="20"/>
        </w:rPr>
        <w:t>.</w:t>
      </w:r>
    </w:p>
  </w:footnote>
  <w:footnote w:id="51">
    <w:p w14:paraId="22D599B8" w14:textId="77777777" w:rsidR="00231AA0" w:rsidRPr="00EF2A21" w:rsidRDefault="00231AA0" w:rsidP="00A94F84">
      <w:pPr>
        <w:pStyle w:val="FootnoteText"/>
        <w:spacing w:after="60"/>
      </w:pPr>
      <w:r>
        <w:t>(</w:t>
      </w:r>
      <w:r>
        <w:rPr>
          <w:rStyle w:val="FootnoteReference"/>
        </w:rPr>
        <w:footnoteRef/>
      </w:r>
      <w:r>
        <w:t>)</w:t>
      </w:r>
      <w:r>
        <w:tab/>
        <w:t xml:space="preserve">A se vedea, de exemplu: Hiddink, J.G., et al, </w:t>
      </w:r>
      <w:hyperlink r:id="rId17" w:history="1">
        <w:r w:rsidRPr="00811030">
          <w:rPr>
            <w:rStyle w:val="Hyperlink"/>
            <w:i/>
          </w:rPr>
          <w:t>Global analysis of depletion and recovery of seabed biota after bottom trawling disturbance</w:t>
        </w:r>
      </w:hyperlink>
      <w:r>
        <w:t xml:space="preserve"> (Analiza globală a epuizării și refacerii biotei de pe fundul mării după perturbarea cauzată de traularea de fund), Lucrările Academiei Naționale de Științe, 2017.</w:t>
      </w:r>
    </w:p>
  </w:footnote>
  <w:footnote w:id="52">
    <w:p w14:paraId="7776FC6F" w14:textId="77777777" w:rsidR="00231AA0" w:rsidRPr="00962C95" w:rsidRDefault="00231AA0">
      <w:pPr>
        <w:pStyle w:val="FootnoteText"/>
      </w:pPr>
      <w:r>
        <w:t>(</w:t>
      </w:r>
      <w:r>
        <w:rPr>
          <w:rStyle w:val="FootnoteReference"/>
        </w:rPr>
        <w:footnoteRef/>
      </w:r>
      <w:r>
        <w:t>)</w:t>
      </w:r>
      <w:r>
        <w:tab/>
        <w:t>În conformitate cu Directiva 2008/56/CE.</w:t>
      </w:r>
    </w:p>
  </w:footnote>
  <w:footnote w:id="53">
    <w:p w14:paraId="2ABF314D" w14:textId="77777777" w:rsidR="00231AA0" w:rsidRPr="00EF2A21" w:rsidRDefault="00231AA0" w:rsidP="00A94F84">
      <w:pPr>
        <w:pStyle w:val="FootnoteText"/>
        <w:spacing w:after="60"/>
      </w:pPr>
      <w:r>
        <w:t>(</w:t>
      </w:r>
      <w:r>
        <w:rPr>
          <w:rStyle w:val="FootnoteReference"/>
        </w:rPr>
        <w:footnoteRef/>
      </w:r>
      <w:r>
        <w:t>)</w:t>
      </w:r>
      <w:r>
        <w:tab/>
        <w:t>Regulamentul de punere în aplicare (UE) 2022/1614 al Comisiei din 15 septembrie 2022 de determinare a zonelor de pescuit de adâncime existente și de stabilire a unei liste a zonelor în care există sau este posibil să existe ecosisteme marine vulnerabile, JO L 242, 19.9.2022, p. 1.</w:t>
      </w:r>
    </w:p>
  </w:footnote>
  <w:footnote w:id="54">
    <w:p w14:paraId="03D31DEF" w14:textId="77777777" w:rsidR="00231AA0" w:rsidRPr="00EF2A21" w:rsidRDefault="00231AA0" w:rsidP="00A94F84">
      <w:pPr>
        <w:pStyle w:val="FootnoteText"/>
        <w:spacing w:after="60"/>
      </w:pPr>
      <w:r>
        <w:t>(</w:t>
      </w:r>
      <w:r>
        <w:rPr>
          <w:rStyle w:val="FootnoteReference"/>
        </w:rPr>
        <w:footnoteRef/>
      </w:r>
      <w:r>
        <w:t>)</w:t>
      </w:r>
      <w:r>
        <w:tab/>
        <w:t>De exemplu, anexa II la Regulamentul (UE) 2019/1241.</w:t>
      </w:r>
    </w:p>
  </w:footnote>
  <w:footnote w:id="55">
    <w:p w14:paraId="55300DD3" w14:textId="77777777" w:rsidR="00231AA0" w:rsidRPr="00EF2A21" w:rsidRDefault="00231AA0" w:rsidP="009D2E83">
      <w:pPr>
        <w:pStyle w:val="FootnoteText"/>
        <w:spacing w:after="60"/>
      </w:pPr>
      <w:r>
        <w:t>(</w:t>
      </w:r>
      <w:r>
        <w:rPr>
          <w:rStyle w:val="FootnoteReference"/>
        </w:rPr>
        <w:footnoteRef/>
      </w:r>
      <w:r>
        <w:t>)</w:t>
      </w:r>
      <w:r>
        <w:tab/>
        <w:t>Începând din 2013, statele membre au convenit, prin cinci recomandări comune, să limiteze pescuitul cu traule de fund în mai multe zone din Marea Nordului în sens larg și din Marea Baltică, parțial pentru a proteja recifele sensibile din punct de vedere ecologic. Există, de asemenea, măsuri naționale adoptate în unele state membre, măsuri incluse în planurile de gestionare în temeiul Regulamentului privind Marea Mediterană și măsuri CGPM în vigoare.</w:t>
      </w:r>
    </w:p>
  </w:footnote>
  <w:footnote w:id="56">
    <w:p w14:paraId="2F8F33BE" w14:textId="77777777" w:rsidR="00231AA0" w:rsidRPr="00EF2A21" w:rsidRDefault="00231AA0" w:rsidP="00A94F84">
      <w:pPr>
        <w:pStyle w:val="FootnoteText"/>
        <w:spacing w:after="60"/>
      </w:pPr>
      <w:r>
        <w:t>(</w:t>
      </w:r>
      <w:r>
        <w:rPr>
          <w:rStyle w:val="FootnoteReference"/>
        </w:rPr>
        <w:footnoteRef/>
      </w:r>
      <w:r>
        <w:t>)</w:t>
      </w:r>
      <w:r>
        <w:tab/>
      </w:r>
      <w:r>
        <w:rPr>
          <w:color w:val="000000" w:themeColor="text1"/>
        </w:rPr>
        <w:t>Avizul Consiliului Internațional pentru Explorarea Apelor Maritime (ICES) pentru apele europene ale Atlanticului și ale Mării Baltice</w:t>
      </w:r>
      <w:r>
        <w:t xml:space="preserve">, </w:t>
      </w:r>
      <w:r w:rsidRPr="00811030">
        <w:rPr>
          <w:i/>
        </w:rPr>
        <w:t>Solicitarea UE privind modul în care scenariile de gestionare pentru reducerea perturbărilor cauzate de pescuitul mobil de fund asupra habitatelor de pe fundul mării afectează debarcările și valoarea pescuitului</w:t>
      </w:r>
      <w:r>
        <w:t>, Avizul ICES privind solicitarea specială, 24 iunie 2021.</w:t>
      </w:r>
    </w:p>
    <w:p w14:paraId="23C0BC91" w14:textId="77777777" w:rsidR="00231AA0" w:rsidRPr="002549AB" w:rsidRDefault="00231AA0" w:rsidP="00A94F84">
      <w:pPr>
        <w:pStyle w:val="FootnoteText"/>
        <w:spacing w:after="60"/>
        <w:ind w:firstLine="0"/>
      </w:pPr>
      <w:r>
        <w:t>Conform avizului ICES menționat, au fost identificate modele similare</w:t>
      </w:r>
      <w:r>
        <w:rPr>
          <w:color w:val="000000" w:themeColor="text1"/>
        </w:rPr>
        <w:t xml:space="preserve"> în Marea Mediterană și în Marea Neagră, deși diferențele de metodologie înseamnă că rezultatele nu sunt direct comparabile.</w:t>
      </w:r>
    </w:p>
  </w:footnote>
  <w:footnote w:id="57">
    <w:p w14:paraId="340ED786" w14:textId="77777777" w:rsidR="00231AA0" w:rsidRPr="002549AB" w:rsidRDefault="00231AA0" w:rsidP="00A94F84">
      <w:pPr>
        <w:pStyle w:val="FootnoteText"/>
        <w:spacing w:after="60"/>
      </w:pPr>
      <w:r>
        <w:t>(</w:t>
      </w:r>
      <w:r>
        <w:rPr>
          <w:rStyle w:val="FootnoteReference"/>
        </w:rPr>
        <w:footnoteRef/>
      </w:r>
      <w:r>
        <w:t>)</w:t>
      </w:r>
      <w:r>
        <w:tab/>
      </w:r>
      <w:r>
        <w:rPr>
          <w:rStyle w:val="Hyperlink"/>
        </w:rPr>
        <w:t xml:space="preserve"> Dureuil et al., </w:t>
      </w:r>
      <w:r w:rsidRPr="00811030">
        <w:rPr>
          <w:rStyle w:val="Hyperlink"/>
          <w:i/>
        </w:rPr>
        <w:t>Elevated trawling inside protected areas undermines conservation outcomes in a global fishing hot spot</w:t>
      </w:r>
      <w:r>
        <w:rPr>
          <w:rStyle w:val="Hyperlink"/>
        </w:rPr>
        <w:t xml:space="preserve"> (Pescuitul cu traulul cu plasă ridicată în interiorul ariilor protejate subminează rezultatele de conservare într-un punct sensibil al pescuitului la nivel mondial), Science 362, 1403-1407 (2018), DOI: 10.1126/science.aau05. </w:t>
      </w:r>
    </w:p>
  </w:footnote>
  <w:footnote w:id="58">
    <w:p w14:paraId="386F0925" w14:textId="77777777" w:rsidR="00231AA0" w:rsidRPr="00EF2A21" w:rsidRDefault="00231AA0" w:rsidP="00A94F84">
      <w:pPr>
        <w:pStyle w:val="FootnoteText"/>
        <w:spacing w:after="60"/>
        <w:rPr>
          <w:rFonts w:eastAsia="Calibri"/>
        </w:rPr>
      </w:pPr>
      <w:r>
        <w:t>(</w:t>
      </w:r>
      <w:r>
        <w:rPr>
          <w:rStyle w:val="FootnoteReference"/>
        </w:rPr>
        <w:footnoteRef/>
      </w:r>
      <w:r>
        <w:t>)</w:t>
      </w:r>
      <w:r>
        <w:tab/>
        <w:t xml:space="preserve">Sala, A., Damalas, D., Labanchi, L. et al. </w:t>
      </w:r>
      <w:r w:rsidRPr="00811030">
        <w:rPr>
          <w:i/>
        </w:rPr>
        <w:t>Energy audit and carbon footprint in trawl fisheries</w:t>
      </w:r>
      <w:r>
        <w:t xml:space="preserve"> (Auditul energetic și amprenta de carbon în pescuitul cu traulul). Sci Data 9, 428 (2022). </w:t>
      </w:r>
      <w:hyperlink r:id="rId18" w:history="1">
        <w:r>
          <w:rPr>
            <w:rStyle w:val="Hyperlink"/>
          </w:rPr>
          <w:t>https://doi.org/10.1038/s41597-022-01478</w:t>
        </w:r>
      </w:hyperlink>
      <w:r>
        <w:t xml:space="preserve">. </w:t>
      </w:r>
    </w:p>
  </w:footnote>
  <w:footnote w:id="59">
    <w:p w14:paraId="16BEA5A3" w14:textId="77777777" w:rsidR="00231AA0" w:rsidRPr="00EF2A21" w:rsidRDefault="00231AA0" w:rsidP="00A94F84">
      <w:pPr>
        <w:pStyle w:val="FootnoteText"/>
        <w:spacing w:after="60"/>
      </w:pPr>
      <w:r>
        <w:t>(</w:t>
      </w:r>
      <w:r>
        <w:rPr>
          <w:rStyle w:val="FootnoteReference"/>
        </w:rPr>
        <w:footnoteRef/>
      </w:r>
      <w:r>
        <w:t>)</w:t>
      </w:r>
      <w:r>
        <w:tab/>
      </w:r>
      <w:r>
        <w:rPr>
          <w:rStyle w:val="ui-provider"/>
        </w:rPr>
        <w:t xml:space="preserve">IPBES (2022): Rezumat al evaluării tematice a utilizării durabile a speciilor sălbatice, destinat responsabililor de elaborarea politicilor, redactat de Platforma interguvernamentală științifico-politică privind biodiversitatea și serviciile ecosistemice, J.-M. Fromentin, M.R. Emery, J. Donaldson, M.-C. Danner, A. Hallosserie, D. Kieling, G. Balachander, E.S. Barron, R.P. Chaudhary, M. Gasalla, M. Halmy, C. Hicks, M.S. Park, B. Parlee, J. Rice, T. Ticktin și D. Tittensor (editori). Secretariatul IPBES, Bonn, Germania. 33 de pagini. </w:t>
      </w:r>
      <w:hyperlink r:id="rId19" w:tgtFrame="_blank" w:tooltip="https://doi.org/10.5281/zenodo.6425599" w:history="1">
        <w:r>
          <w:rPr>
            <w:rStyle w:val="Hyperlink"/>
          </w:rPr>
          <w:t>https://doi.org/10.5281/zenodo.6425599</w:t>
        </w:r>
      </w:hyperlink>
      <w:r>
        <w:t>.</w:t>
      </w:r>
    </w:p>
  </w:footnote>
  <w:footnote w:id="60">
    <w:p w14:paraId="2AE525D9" w14:textId="77777777" w:rsidR="00231AA0" w:rsidRPr="00EF2A21" w:rsidRDefault="00231AA0" w:rsidP="00A94F84">
      <w:pPr>
        <w:pStyle w:val="FootnoteText"/>
        <w:spacing w:after="60"/>
      </w:pPr>
      <w:r>
        <w:t>(</w:t>
      </w:r>
      <w:r>
        <w:rPr>
          <w:rStyle w:val="FootnoteReference"/>
        </w:rPr>
        <w:footnoteRef/>
      </w:r>
      <w:r>
        <w:t>)</w:t>
      </w:r>
      <w:r>
        <w:tab/>
        <w:t>Revizuirea Directivei-cadru privind deșeurile, planificată pentru 2023, va contribui la reducerea risipei de alimente în conformitate cu obiectivele de dezvoltare durabilă ale Organizației Națiunilor Unite și cu prioritățile Comisiei pentru 2023.</w:t>
      </w:r>
    </w:p>
  </w:footnote>
  <w:footnote w:id="61">
    <w:p w14:paraId="33E9C22F" w14:textId="34CCA1B0" w:rsidR="00231AA0" w:rsidRPr="000B532C" w:rsidRDefault="00231AA0">
      <w:pPr>
        <w:pStyle w:val="FootnoteText"/>
      </w:pPr>
      <w:r>
        <w:t>(</w:t>
      </w:r>
      <w:r w:rsidRPr="00811030">
        <w:rPr>
          <w:vertAlign w:val="superscript"/>
        </w:rPr>
        <w:footnoteRef/>
      </w:r>
      <w:r w:rsidR="00811030">
        <w:t>)</w:t>
      </w:r>
      <w:r>
        <w:tab/>
        <w:t xml:space="preserve">În conformitate cu articolul 4 din Decizia (UE) 2017/848. </w:t>
      </w:r>
    </w:p>
  </w:footnote>
  <w:footnote w:id="62">
    <w:p w14:paraId="29CB6270" w14:textId="77777777" w:rsidR="00231AA0" w:rsidRPr="00A11AF4" w:rsidRDefault="00231AA0" w:rsidP="00560D26">
      <w:pPr>
        <w:pStyle w:val="FootnoteText"/>
      </w:pPr>
      <w:r>
        <w:t>(</w:t>
      </w:r>
      <w:r>
        <w:rPr>
          <w:rStyle w:val="FootnoteReference"/>
        </w:rPr>
        <w:footnoteRef/>
      </w:r>
      <w:r>
        <w:t>)</w:t>
      </w:r>
      <w:r>
        <w:tab/>
        <w:t>Această planificare ar trebui să fie inclusă în foile de parcurs menționate în capitolul 7.</w:t>
      </w:r>
    </w:p>
  </w:footnote>
  <w:footnote w:id="63">
    <w:p w14:paraId="7A8C2299" w14:textId="77777777" w:rsidR="00231AA0" w:rsidRPr="00EF2A21" w:rsidRDefault="00231AA0" w:rsidP="00A94F84">
      <w:pPr>
        <w:pStyle w:val="FootnoteText"/>
        <w:spacing w:after="60"/>
      </w:pPr>
      <w:r>
        <w:t>(</w:t>
      </w:r>
      <w:r>
        <w:rPr>
          <w:rStyle w:val="FootnoteReference"/>
        </w:rPr>
        <w:footnoteRef/>
      </w:r>
      <w:r>
        <w:t>)</w:t>
      </w:r>
      <w:r>
        <w:tab/>
        <w:t xml:space="preserve">Sala, E., Mayorga, J., Bradley, D. et al. </w:t>
      </w:r>
      <w:r w:rsidRPr="00811030">
        <w:rPr>
          <w:i/>
        </w:rPr>
        <w:t>Protecting the global ocean for biodiversity, food and climate</w:t>
      </w:r>
      <w:r>
        <w:t xml:space="preserve"> (Protejarea oceanelor lumii pentru biodiversitate, alimentație și climă). Nature 592, 397–402 (2021). https://doi.org/10.1038/s41586-021-03371-z</w:t>
      </w:r>
    </w:p>
  </w:footnote>
  <w:footnote w:id="64">
    <w:p w14:paraId="6D184576" w14:textId="77777777" w:rsidR="00231AA0" w:rsidRPr="00EF2A21" w:rsidRDefault="00231AA0" w:rsidP="00055DE4">
      <w:pPr>
        <w:pStyle w:val="FootnoteText"/>
        <w:spacing w:after="60"/>
      </w:pPr>
      <w:r>
        <w:t>(</w:t>
      </w:r>
      <w:r>
        <w:rPr>
          <w:rStyle w:val="FootnoteReference"/>
        </w:rPr>
        <w:footnoteRef/>
      </w:r>
      <w:r>
        <w:t>)</w:t>
      </w:r>
      <w:r>
        <w:tab/>
        <w:t xml:space="preserve"> Comitetul științific, tehnic și economic pentru pescuit (CSTEP) – Sprijinirea planului de acțiune pentru conservarea resurselor piscicole și protejarea ecosistemelor marine (STECF-OWP-22-01). Oficiul pentru Publicații al Uniunii Europene, Luxemburg, 2022</w:t>
      </w:r>
      <w:bookmarkStart w:id="22" w:name="_Hlk120283404"/>
      <w:r>
        <w:t xml:space="preserve">. Disponibil la: </w:t>
      </w:r>
      <w:hyperlink r:id="rId20" w:history="1">
        <w:r>
          <w:rPr>
            <w:rStyle w:val="Hyperlink"/>
          </w:rPr>
          <w:t>https://www.researchgate.net/publication/360642059_Scientific_Technical_and_Economic_Committee_for_Fisheries_STECF_-_Support_of_the_Action_plan_to_conserve_fisheries_resources_and_protect_marine_ecosystems</w:t>
        </w:r>
      </w:hyperlink>
      <w:r>
        <w:t xml:space="preserve">. </w:t>
      </w:r>
      <w:bookmarkEnd w:id="22"/>
    </w:p>
  </w:footnote>
  <w:footnote w:id="65">
    <w:p w14:paraId="572D9FB3" w14:textId="77777777" w:rsidR="00231AA0" w:rsidRPr="003F5E37" w:rsidRDefault="00231AA0">
      <w:pPr>
        <w:pStyle w:val="FootnoteText"/>
      </w:pPr>
      <w:r>
        <w:t>(</w:t>
      </w:r>
      <w:r>
        <w:rPr>
          <w:rStyle w:val="FootnoteReference"/>
        </w:rPr>
        <w:footnoteRef/>
      </w:r>
      <w:r>
        <w:t>)</w:t>
      </w:r>
      <w:r>
        <w:tab/>
        <w:t>Directiva 2003/96/CE a Consiliului din 27 octombrie 2003 privind restructurarea cadrului comunitar de impozitare a produselor energetice și a electricității, publicată în</w:t>
      </w:r>
      <w:r w:rsidRPr="00811030">
        <w:rPr>
          <w:i/>
        </w:rPr>
        <w:t xml:space="preserve"> Jurnalul Oficial al Uniunii Europene</w:t>
      </w:r>
      <w:r>
        <w:t xml:space="preserve"> seria L 283, 51 din 31 octombrie 2003.</w:t>
      </w:r>
    </w:p>
  </w:footnote>
  <w:footnote w:id="66">
    <w:p w14:paraId="0C547C28" w14:textId="77777777" w:rsidR="00231AA0" w:rsidRPr="00EF2A21" w:rsidRDefault="00231AA0" w:rsidP="00A94F84">
      <w:pPr>
        <w:pStyle w:val="FootnoteText"/>
        <w:spacing w:after="60"/>
      </w:pPr>
      <w:r>
        <w:t>(</w:t>
      </w:r>
      <w:r>
        <w:rPr>
          <w:rStyle w:val="FootnoteReference"/>
        </w:rPr>
        <w:footnoteRef/>
      </w:r>
      <w:r>
        <w:t>)</w:t>
      </w:r>
      <w:r>
        <w:tab/>
        <w:t>Raportul special nr. 26/2020 al Curții de Conturi, intitulat „Mediul marin: protecția oferită de UE este extinsă, dar lipsită de profunzime”, p. 46.</w:t>
      </w:r>
    </w:p>
  </w:footnote>
  <w:footnote w:id="67">
    <w:p w14:paraId="202BD41D" w14:textId="77777777" w:rsidR="00231AA0" w:rsidRPr="00CD3E55" w:rsidRDefault="00231AA0">
      <w:pPr>
        <w:pStyle w:val="FootnoteText"/>
      </w:pPr>
      <w:r>
        <w:t>(</w:t>
      </w:r>
      <w:r>
        <w:rPr>
          <w:rStyle w:val="FootnoteReference"/>
        </w:rPr>
        <w:footnoteRef/>
      </w:r>
      <w:r>
        <w:t>)</w:t>
      </w:r>
      <w:r>
        <w:tab/>
      </w:r>
      <w:r>
        <w:rPr>
          <w:color w:val="000000" w:themeColor="text1"/>
        </w:rPr>
        <w:t>Regulamentul (UE) 2021/1139 al Parlamentului European și al Consiliului din 7 iulie 2021 de instituire a Fondului european pentru afaceri maritime, pescuit și acvacultură și de modificare a Regulamentului (UE) 2017/1004. 13 % din fond este gestionat direct de către Comisie</w:t>
      </w:r>
      <w:r>
        <w:t>.</w:t>
      </w:r>
    </w:p>
  </w:footnote>
  <w:footnote w:id="68">
    <w:p w14:paraId="4C751E3F" w14:textId="77777777" w:rsidR="00231AA0" w:rsidRPr="00CD3E55" w:rsidRDefault="00231AA0">
      <w:pPr>
        <w:pStyle w:val="FootnoteText"/>
      </w:pPr>
      <w:r>
        <w:t>(</w:t>
      </w:r>
      <w:r>
        <w:rPr>
          <w:rStyle w:val="FootnoteReference"/>
        </w:rPr>
        <w:footnoteRef/>
      </w:r>
      <w:r>
        <w:t>)</w:t>
      </w:r>
      <w:r>
        <w:tab/>
        <w:t>Regulamentul (UE) 2021/783 al Parlamentului European și al Consiliului din 29 aprilie 2021 de instituire a unui program pentru mediu și politici climatice (LIFE) și de abrogare a Regulamentului (UE) nr. 1293/2013, JO L 172, 17.5.2021.</w:t>
      </w:r>
    </w:p>
  </w:footnote>
  <w:footnote w:id="69">
    <w:p w14:paraId="44163C31" w14:textId="77777777" w:rsidR="00231AA0" w:rsidRPr="00EF2A21" w:rsidRDefault="00231AA0" w:rsidP="00A94F84">
      <w:pPr>
        <w:pStyle w:val="FootnoteText"/>
        <w:spacing w:after="60"/>
      </w:pPr>
      <w:r>
        <w:t>(</w:t>
      </w:r>
      <w:r>
        <w:rPr>
          <w:rStyle w:val="FootnoteReference"/>
        </w:rPr>
        <w:footnoteRef/>
      </w:r>
      <w:r>
        <w:t>)</w:t>
      </w:r>
      <w:r>
        <w:tab/>
        <w:t xml:space="preserve">În ceea ce privește bugetul FEAMPA de 5,3 miliarde EUR pus la dispoziția statelor membre pentru perioada 2021-2027, proiectele de programe ale statelor membre intenționează să aloce 29 % din buget biodiversității și 56 % schimbărilor climatice (situația actuală la 28 septembrie 2022). </w:t>
      </w:r>
      <w:r>
        <w:rPr>
          <w:color w:val="000000" w:themeColor="text1"/>
        </w:rPr>
        <w:t xml:space="preserve">Programul LIFE dispune de un buget de 5,43 miliarde EUR pentru perioada 2021-2027 și </w:t>
      </w:r>
      <w:r>
        <w:t>finanțează proiecte de protecție și conservare a mediului marin și de reducere a presiunii asupra ecosistemelor marine.</w:t>
      </w:r>
    </w:p>
  </w:footnote>
  <w:footnote w:id="70">
    <w:p w14:paraId="240FED75" w14:textId="77777777" w:rsidR="00231AA0" w:rsidRPr="00EF2A21" w:rsidRDefault="00231AA0" w:rsidP="00A94F84">
      <w:pPr>
        <w:pStyle w:val="FootnoteText"/>
        <w:spacing w:after="60"/>
      </w:pPr>
      <w:r>
        <w:t>(</w:t>
      </w:r>
      <w:r>
        <w:rPr>
          <w:rStyle w:val="FootnoteReference"/>
        </w:rPr>
        <w:footnoteRef/>
      </w:r>
      <w:r>
        <w:t>)</w:t>
      </w:r>
      <w:r>
        <w:tab/>
        <w:t>Doc. DOI 10,2779/768079.</w:t>
      </w:r>
    </w:p>
  </w:footnote>
  <w:footnote w:id="71">
    <w:p w14:paraId="12156A30" w14:textId="77777777" w:rsidR="00231AA0" w:rsidRPr="00237230" w:rsidRDefault="00231AA0">
      <w:pPr>
        <w:pStyle w:val="FootnoteText"/>
      </w:pPr>
      <w:r>
        <w:t>(</w:t>
      </w:r>
      <w:r>
        <w:rPr>
          <w:rStyle w:val="FootnoteReference"/>
        </w:rPr>
        <w:footnoteRef/>
      </w:r>
      <w:r>
        <w:t>)</w:t>
      </w:r>
      <w:r>
        <w:tab/>
        <w:t>Regulamentul (UE) 2021/695 al Parlamentului European și al Consiliului din 28 aprilie 2021 de instituire a programului-cadru pentru cercetare și inovare Orizont Europa, de stabilire a normelor sale de participare și de diseminare.</w:t>
      </w:r>
    </w:p>
  </w:footnote>
  <w:footnote w:id="72">
    <w:p w14:paraId="5A976E41" w14:textId="77777777" w:rsidR="00231AA0" w:rsidRPr="00171CA8" w:rsidRDefault="00231AA0">
      <w:pPr>
        <w:pStyle w:val="FootnoteText"/>
      </w:pPr>
      <w:r>
        <w:t>(</w:t>
      </w:r>
      <w:r>
        <w:rPr>
          <w:rStyle w:val="FootnoteReference"/>
        </w:rPr>
        <w:footnoteRef/>
      </w:r>
      <w:r>
        <w:t>)</w:t>
      </w:r>
      <w:r>
        <w:tab/>
        <w:t>Regulamentul (UE) nr. 1301/2013 al Parlamentului European și al Consiliului din 17 decembrie 2013 privind Fondul european de dezvoltare regională și dispozițiile specifice aplicabile obiectivului referitor la investițiile pentru creștere economică și locuri de muncă.</w:t>
      </w:r>
    </w:p>
  </w:footnote>
  <w:footnote w:id="73">
    <w:p w14:paraId="7E6DA401" w14:textId="77777777" w:rsidR="00231AA0" w:rsidRPr="00237230" w:rsidRDefault="00231AA0">
      <w:pPr>
        <w:pStyle w:val="FootnoteText"/>
      </w:pPr>
      <w:r>
        <w:t>(</w:t>
      </w:r>
      <w:r>
        <w:rPr>
          <w:rStyle w:val="FootnoteReference"/>
        </w:rPr>
        <w:footnoteRef/>
      </w:r>
      <w:r>
        <w:t>)</w:t>
      </w:r>
      <w:r>
        <w:tab/>
        <w:t>Regulamentul (UE) 2021/1057 al Parlamentului European și al Consiliului din 24 iunie 2021 de instituire a Fondului social european Plus (FSE+).</w:t>
      </w:r>
    </w:p>
  </w:footnote>
  <w:footnote w:id="74">
    <w:p w14:paraId="4F39A5E3" w14:textId="77777777" w:rsidR="00231AA0" w:rsidRPr="008867E3" w:rsidRDefault="00231AA0">
      <w:pPr>
        <w:pStyle w:val="FootnoteText"/>
      </w:pPr>
      <w:r>
        <w:t>(</w:t>
      </w:r>
      <w:r>
        <w:rPr>
          <w:rStyle w:val="FootnoteReference"/>
        </w:rPr>
        <w:footnoteRef/>
      </w:r>
      <w:r>
        <w:t>)</w:t>
      </w:r>
      <w:r>
        <w:tab/>
        <w:t>Regulamentul (UE) nr. 1305/2013 al Parlamentului European și al Consiliului din 17 decembrie 2013 privind sprijinul pentru dezvoltare rurală acordat din Fondul european agricol pentru dezvoltare rurală (FEADR).</w:t>
      </w:r>
    </w:p>
  </w:footnote>
  <w:footnote w:id="75">
    <w:p w14:paraId="719DC21D" w14:textId="77777777" w:rsidR="00231AA0" w:rsidRPr="00EF2A21" w:rsidRDefault="00231AA0" w:rsidP="00505ADE">
      <w:pPr>
        <w:pStyle w:val="FootnoteText"/>
        <w:spacing w:after="60"/>
      </w:pPr>
      <w:r>
        <w:t>(</w:t>
      </w:r>
      <w:r>
        <w:rPr>
          <w:rStyle w:val="FootnoteReference"/>
        </w:rPr>
        <w:footnoteRef/>
      </w:r>
      <w:r>
        <w:t>)</w:t>
      </w:r>
      <w:r>
        <w:tab/>
        <w:t>Regulamentul (UE) 2021/241 al Parlamentului European și al Consiliului din 12 februarie 2021 de instituire a Mecanismului de redresare și reziliență (JO L 57, 18.2.2021, p. 17).</w:t>
      </w:r>
    </w:p>
  </w:footnote>
  <w:footnote w:id="76">
    <w:p w14:paraId="4C2CCBC5" w14:textId="77777777" w:rsidR="00231AA0" w:rsidRPr="00EF2A21" w:rsidRDefault="00231AA0" w:rsidP="00A94F84">
      <w:pPr>
        <w:pStyle w:val="FootnoteText"/>
        <w:spacing w:after="60"/>
      </w:pPr>
      <w:r>
        <w:t>(</w:t>
      </w:r>
      <w:r>
        <w:rPr>
          <w:rStyle w:val="FootnoteReference"/>
        </w:rPr>
        <w:footnoteRef/>
      </w:r>
      <w:r>
        <w:t>)</w:t>
      </w:r>
      <w:r>
        <w:tab/>
        <w:t>Comunicare a Comisiei către Parlamentul European, Consiliu, Comitetul Economic și Social European și Comitetul Regiunilor privind o nouă abordare pentru o economie albastră durabilă în UE - Transformarea economiei albastre a UE pentru un viitor durabil, COM(2021) 240 final.</w:t>
      </w:r>
    </w:p>
  </w:footnote>
  <w:footnote w:id="77">
    <w:p w14:paraId="6D921A82" w14:textId="77777777" w:rsidR="00231AA0" w:rsidRPr="00EF2A21" w:rsidRDefault="00231AA0" w:rsidP="00A94F84">
      <w:pPr>
        <w:pStyle w:val="FootnoteText"/>
        <w:spacing w:after="60"/>
      </w:pPr>
      <w:r>
        <w:t>(</w:t>
      </w:r>
      <w:r>
        <w:rPr>
          <w:rStyle w:val="FootnoteReference"/>
        </w:rPr>
        <w:footnoteRef/>
      </w:r>
      <w:r>
        <w:t>)</w:t>
      </w:r>
      <w:r>
        <w:tab/>
        <w:t>Acvacultură marină regenerativă înseamnă cultivarea algelor marine și a crustaceelor în grădini costiere subacvatice.</w:t>
      </w:r>
    </w:p>
  </w:footnote>
  <w:footnote w:id="78">
    <w:p w14:paraId="190FD42E" w14:textId="77777777" w:rsidR="00231AA0" w:rsidRPr="00EF2A21" w:rsidRDefault="00231AA0" w:rsidP="00A31D8B">
      <w:pPr>
        <w:pStyle w:val="FootnoteText"/>
        <w:spacing w:after="60"/>
      </w:pPr>
      <w:r>
        <w:t>(</w:t>
      </w:r>
      <w:r>
        <w:rPr>
          <w:rStyle w:val="FootnoteReference"/>
        </w:rPr>
        <w:footnoteRef/>
      </w:r>
      <w:r>
        <w:t>)</w:t>
      </w:r>
      <w:r>
        <w:tab/>
      </w:r>
      <w:hyperlink r:id="rId21" w:history="1">
        <w:r>
          <w:rPr>
            <w:rStyle w:val="Hyperlink"/>
          </w:rPr>
          <w:t>https://oceans-and-fisheries.ec.europa.eu/news/joining-hands-eu-fight-marine-litter-2021-09-29_en</w:t>
        </w:r>
      </w:hyperlink>
      <w:r>
        <w:t xml:space="preserve">; și </w:t>
      </w:r>
      <w:hyperlink r:id="rId22" w:history="1">
        <w:r>
          <w:rPr>
            <w:rStyle w:val="Hyperlink"/>
          </w:rPr>
          <w:t>https://audiovisual.ec.europa.eu/en/video/I-175441?&amp;lg=EN/EN</w:t>
        </w:r>
      </w:hyperlink>
      <w:r>
        <w:t>.</w:t>
      </w:r>
    </w:p>
  </w:footnote>
  <w:footnote w:id="79">
    <w:p w14:paraId="0F4BB25E" w14:textId="77777777" w:rsidR="00231AA0" w:rsidRPr="00EF2A21" w:rsidRDefault="00231AA0" w:rsidP="00A94F84">
      <w:pPr>
        <w:pStyle w:val="FootnoteText"/>
        <w:spacing w:after="60"/>
      </w:pPr>
      <w:r>
        <w:t>(</w:t>
      </w:r>
      <w:r>
        <w:rPr>
          <w:rStyle w:val="FootnoteReference"/>
        </w:rPr>
        <w:footnoteRef/>
      </w:r>
      <w:r>
        <w:t>)</w:t>
      </w:r>
      <w:r>
        <w:tab/>
        <w:t>Adoptate de statele membre în temeiul articolului 8 din Directiva Habitate.</w:t>
      </w:r>
    </w:p>
  </w:footnote>
  <w:footnote w:id="80">
    <w:p w14:paraId="660688D4" w14:textId="77777777" w:rsidR="00231AA0" w:rsidRPr="00EF2A21" w:rsidRDefault="00231AA0" w:rsidP="00A94F84">
      <w:pPr>
        <w:pStyle w:val="FootnoteText"/>
        <w:spacing w:after="60"/>
      </w:pPr>
      <w:r>
        <w:t>(</w:t>
      </w:r>
      <w:r>
        <w:rPr>
          <w:rStyle w:val="FootnoteReference"/>
        </w:rPr>
        <w:footnoteRef/>
      </w:r>
      <w:r>
        <w:t>)</w:t>
      </w:r>
      <w:r>
        <w:tab/>
      </w:r>
      <w:r>
        <w:rPr>
          <w:color w:val="000000" w:themeColor="text1"/>
        </w:rPr>
        <w:t>Regulamentul (UE) 2017/1004 al Parlamentului European și al Consiliului din 17 mai 2017 privind instituirea unui cadru al Uniunii pentru colectarea, gestionarea și utilizarea datelor din sectorul pescuitului și sprijinirea consultanței științifice cu privire la politica comună în domeniul pescuitului și de abrogare a Regulamentului (CE) nr. 199/2008 al Consiliului. JO L 157, 20.6.2017, p. 1.</w:t>
      </w:r>
      <w:r w:rsidRPr="00811030">
        <w:rPr>
          <w:i/>
          <w:color w:val="000000" w:themeColor="text1"/>
        </w:rPr>
        <w:t xml:space="preserve"> </w:t>
      </w:r>
      <w:r>
        <w:rPr>
          <w:color w:val="000000" w:themeColor="text1"/>
        </w:rPr>
        <w:t xml:space="preserve">Programul multianual al UE pentru colectarea datelor, astfel cum este prevăzut în </w:t>
      </w:r>
      <w:r>
        <w:t xml:space="preserve">Decizia delegată (UE) 2021/1167 a Comisiei. </w:t>
      </w:r>
    </w:p>
  </w:footnote>
  <w:footnote w:id="81">
    <w:p w14:paraId="23BC0E33" w14:textId="3FB4C7AB" w:rsidR="00231AA0" w:rsidRPr="00EF2A21" w:rsidRDefault="00231AA0" w:rsidP="00B67DD5">
      <w:pPr>
        <w:pStyle w:val="FootnoteText"/>
        <w:spacing w:after="60"/>
      </w:pPr>
      <w:r>
        <w:t>(</w:t>
      </w:r>
      <w:r>
        <w:rPr>
          <w:rStyle w:val="FootnoteReference"/>
        </w:rPr>
        <w:footnoteRef/>
      </w:r>
      <w:r w:rsidR="00811030">
        <w:t>)</w:t>
      </w:r>
      <w:r>
        <w:tab/>
        <w:t>Directiva 2009/147/CE a Parlamentului European și a Consiliului din 30 noiembrie 2009 privind conservarea păsărilor sălbatice și Directiva 92/43/CEE a Consiliului din 21 mai 1992 privind conservarea habitatelor naturale și a speciilor de faună și floră sălbatică.</w:t>
      </w:r>
    </w:p>
  </w:footnote>
  <w:footnote w:id="82">
    <w:p w14:paraId="00798490" w14:textId="77777777" w:rsidR="00231AA0" w:rsidRPr="004A7FF9" w:rsidRDefault="00231AA0">
      <w:pPr>
        <w:pStyle w:val="FootnoteText"/>
      </w:pPr>
      <w:r>
        <w:t>(</w:t>
      </w:r>
      <w:r>
        <w:rPr>
          <w:rStyle w:val="FootnoteReference"/>
        </w:rPr>
        <w:footnoteRef/>
      </w:r>
      <w:r>
        <w:t>)</w:t>
      </w:r>
      <w:r>
        <w:tab/>
        <w:t>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JO L 343, 22.12.2009, p. 1.</w:t>
      </w:r>
    </w:p>
  </w:footnote>
  <w:footnote w:id="83">
    <w:p w14:paraId="50DF271B" w14:textId="77777777" w:rsidR="00231AA0" w:rsidRPr="00EF2A21" w:rsidRDefault="00231AA0" w:rsidP="00A94F84">
      <w:pPr>
        <w:pStyle w:val="FootnoteText"/>
        <w:spacing w:after="60"/>
      </w:pPr>
      <w:r>
        <w:t>(</w:t>
      </w:r>
      <w:r>
        <w:rPr>
          <w:rStyle w:val="FootnoteReference"/>
        </w:rPr>
        <w:footnoteRef/>
      </w:r>
      <w:r>
        <w:t>)</w:t>
      </w:r>
      <w:r>
        <w:tab/>
        <w:t>Înregistrarea datelor în temeiul Regulamentului privind controlul actualizat și modernizat joacă un rol esențial în acest context.</w:t>
      </w:r>
    </w:p>
  </w:footnote>
  <w:footnote w:id="84">
    <w:p w14:paraId="1BEC29C1" w14:textId="77777777" w:rsidR="00231AA0" w:rsidRPr="00EF2A21" w:rsidRDefault="00231AA0" w:rsidP="00A94F84">
      <w:pPr>
        <w:pStyle w:val="FootnoteText"/>
        <w:spacing w:after="60"/>
      </w:pPr>
      <w:r>
        <w:t>(</w:t>
      </w:r>
      <w:r>
        <w:rPr>
          <w:rStyle w:val="FootnoteReference"/>
        </w:rPr>
        <w:footnoteRef/>
      </w:r>
      <w:r>
        <w:t>)</w:t>
      </w:r>
      <w:r>
        <w:tab/>
        <w:t>Habitatele de pe fundul mării, batimetria, geologia, activitățile umane (de exemplu, parcurile eoliene, acvacultura, traficul naval), precum și parametrii fizici, chimici și biologici ai mediului marin.</w:t>
      </w:r>
    </w:p>
  </w:footnote>
  <w:footnote w:id="85">
    <w:p w14:paraId="4E0A821E" w14:textId="77777777" w:rsidR="00231AA0" w:rsidRPr="00617639" w:rsidRDefault="00231AA0" w:rsidP="00617639">
      <w:pPr>
        <w:pStyle w:val="FootnoteText"/>
      </w:pPr>
      <w:r>
        <w:t>(</w:t>
      </w:r>
      <w:r>
        <w:rPr>
          <w:rStyle w:val="FootnoteReference"/>
        </w:rPr>
        <w:footnoteRef/>
      </w:r>
      <w:r>
        <w:t>)</w:t>
      </w:r>
      <w:r>
        <w:tab/>
        <w:t xml:space="preserve">Și, mai precis, prin „Clusterul 6: alimente, bioeconomie, resurse naturale, agricultură și mediu” din cadrul programului de lucru al programului Orizont Europa. </w:t>
      </w:r>
    </w:p>
  </w:footnote>
  <w:footnote w:id="86">
    <w:p w14:paraId="042E8ACD" w14:textId="63291BE9" w:rsidR="00231AA0" w:rsidRPr="00B53615" w:rsidRDefault="00231AA0" w:rsidP="00B53615">
      <w:pPr>
        <w:pStyle w:val="FootnoteText"/>
        <w:jc w:val="left"/>
      </w:pPr>
      <w:r>
        <w:t>(</w:t>
      </w:r>
      <w:r>
        <w:rPr>
          <w:rStyle w:val="FootnoteReference"/>
        </w:rPr>
        <w:footnoteRef/>
      </w:r>
      <w:r>
        <w:t>)</w:t>
      </w:r>
      <w:r>
        <w:tab/>
        <w:t>Misiunea UE: refacerea oceanelor și apelor noastre:</w:t>
      </w:r>
      <w:r w:rsidR="00811030">
        <w:t xml:space="preserve"> </w:t>
      </w:r>
      <w:r>
        <w:t>https://research-and-innovation.ec.europa.eu/funding/funding-opportunities/funding-programmes-and-open-calls/horizon-europe/eu-missions-horizon-europe/restore-our-ocean-and-waters_en.</w:t>
      </w:r>
    </w:p>
  </w:footnote>
  <w:footnote w:id="87">
    <w:p w14:paraId="088F7C0B" w14:textId="77777777" w:rsidR="00231AA0" w:rsidRPr="00A104DD" w:rsidRDefault="00231AA0" w:rsidP="00A94F84">
      <w:pPr>
        <w:pStyle w:val="FootnoteText"/>
        <w:spacing w:after="60"/>
      </w:pPr>
      <w:r>
        <w:t>(</w:t>
      </w:r>
      <w:r>
        <w:rPr>
          <w:rStyle w:val="FootnoteReference"/>
        </w:rPr>
        <w:footnoteRef/>
      </w:r>
      <w:r>
        <w:t>)</w:t>
      </w:r>
      <w:r>
        <w:tab/>
        <w:t>Sau 2027, în cazul unora dintre statele membre, în funcție de calendarul programelor de lucru actuale.</w:t>
      </w:r>
    </w:p>
  </w:footnote>
  <w:footnote w:id="88">
    <w:p w14:paraId="039673DD" w14:textId="64BCD5E0" w:rsidR="00231AA0" w:rsidRPr="006556FC" w:rsidRDefault="00231AA0" w:rsidP="00A104DD">
      <w:pPr>
        <w:pStyle w:val="FootnoteText"/>
        <w:spacing w:after="60"/>
      </w:pPr>
      <w:r>
        <w:t>(</w:t>
      </w:r>
      <w:r w:rsidRPr="00811030">
        <w:rPr>
          <w:vertAlign w:val="superscript"/>
        </w:rPr>
        <w:footnoteRef/>
      </w:r>
      <w:r w:rsidR="00811030">
        <w:t>)</w:t>
      </w:r>
      <w:r w:rsidR="00811030">
        <w:tab/>
      </w:r>
      <w:r>
        <w:t>În conformitate cu articolul 6 din Regulamentul (UE) 2017/1004.</w:t>
      </w:r>
    </w:p>
  </w:footnote>
  <w:footnote w:id="89">
    <w:p w14:paraId="3DE78BCC" w14:textId="77777777" w:rsidR="00231AA0" w:rsidRPr="00F54492" w:rsidRDefault="00231AA0">
      <w:pPr>
        <w:pStyle w:val="FootnoteText"/>
      </w:pPr>
      <w:r>
        <w:t>(</w:t>
      </w:r>
      <w:r>
        <w:rPr>
          <w:rStyle w:val="FootnoteReference"/>
        </w:rPr>
        <w:footnoteRef/>
      </w:r>
      <w:r>
        <w:t>)</w:t>
      </w:r>
      <w:r>
        <w:tab/>
        <w:t>Normele politicii comune în domeniul pescuitului înseamnă legislația Uniunii privind conservarea, gestionarea și exploatarea resurselor acvatice vii, acvacultura și prelucrarea, transportul și comercializarea produselor pescărești și de acvacultură [articolul 4 punctul 2 din Regulamentul (CE) nr. 1224/2009 al Consiliului].</w:t>
      </w:r>
    </w:p>
  </w:footnote>
  <w:footnote w:id="90">
    <w:p w14:paraId="76EAF8E2" w14:textId="77777777" w:rsidR="00231AA0" w:rsidRPr="00F54492" w:rsidRDefault="00231AA0">
      <w:pPr>
        <w:pStyle w:val="FootnoteText"/>
      </w:pPr>
      <w:r>
        <w:t>(</w:t>
      </w:r>
      <w:r>
        <w:rPr>
          <w:rStyle w:val="FootnoteReference"/>
        </w:rPr>
        <w:footnoteRef/>
      </w:r>
      <w:r>
        <w:t>)</w:t>
      </w:r>
      <w:r>
        <w:tab/>
        <w:t>Propunere de Regulament al Parlamentului European și al Consiliului de modificare a Regulamentului (CE) nr. 1224/2009 al Consiliului și de modificare a Regulamentelor (CE) nr. 768/2005, (CE) nr. 1967/2006, (CE) nr. 1005/2008 ale Consiliului și a Regulamentului (UE) 2016/1139 al Parlamentului European și al Consiliului în ceea ce privește controlul pescuitului, {SEC(2018) 267 final}-{SWD(2018) 279 final}-{SWD(2018) 280 final}.</w:t>
      </w:r>
    </w:p>
  </w:footnote>
  <w:footnote w:id="91">
    <w:p w14:paraId="2F5AE5E5" w14:textId="77777777" w:rsidR="00231AA0" w:rsidRPr="00F54492" w:rsidRDefault="00231AA0">
      <w:pPr>
        <w:pStyle w:val="FootnoteText"/>
      </w:pPr>
      <w:r>
        <w:t>(</w:t>
      </w:r>
      <w:r>
        <w:rPr>
          <w:rStyle w:val="FootnoteReference"/>
        </w:rPr>
        <w:footnoteRef/>
      </w:r>
      <w:r>
        <w:t>)</w:t>
      </w:r>
      <w:r>
        <w:tab/>
        <w:t>Directiva 2008/99/CE a Parlamentului European și a Consiliului din 19 noiembrie 2008 privind protecția mediului prin intermediul dreptului penal, JO L 328, 6.12.2008, p. 28.</w:t>
      </w:r>
    </w:p>
  </w:footnote>
  <w:footnote w:id="92">
    <w:p w14:paraId="4D325C54" w14:textId="77777777" w:rsidR="00231AA0" w:rsidRPr="00F54492" w:rsidRDefault="00231AA0">
      <w:pPr>
        <w:pStyle w:val="FootnoteText"/>
      </w:pPr>
      <w:r>
        <w:t>(</w:t>
      </w:r>
      <w:r>
        <w:rPr>
          <w:rStyle w:val="FootnoteReference"/>
        </w:rPr>
        <w:footnoteRef/>
      </w:r>
      <w:r>
        <w:t>)</w:t>
      </w:r>
      <w:r>
        <w:tab/>
        <w:t xml:space="preserve">Al doilea Raport pe cinci ani privind aplicarea Regulamentului privind controlul oferă un bilanț al acțiunilor de punere în aplicare întreprinse de Comisie în perioada 2015-2019: </w:t>
      </w:r>
      <w:hyperlink r:id="rId23" w:history="1">
        <w:r>
          <w:rPr>
            <w:rStyle w:val="Hyperlink"/>
          </w:rPr>
          <w:t>EUR-Lex – 52021DC0316 – RO – EUR-Lex (europa.eu)</w:t>
        </w:r>
      </w:hyperlink>
      <w:r>
        <w:t>.</w:t>
      </w:r>
    </w:p>
  </w:footnote>
  <w:footnote w:id="93">
    <w:p w14:paraId="200CF010" w14:textId="77777777" w:rsidR="00231AA0" w:rsidRPr="00EF2A21" w:rsidRDefault="00231AA0" w:rsidP="001F0B14">
      <w:pPr>
        <w:pStyle w:val="FootnoteText"/>
        <w:spacing w:after="60"/>
      </w:pPr>
      <w:r>
        <w:t>(</w:t>
      </w:r>
      <w:r>
        <w:rPr>
          <w:rStyle w:val="FootnoteReference"/>
        </w:rPr>
        <w:footnoteRef/>
      </w:r>
      <w:r>
        <w:t>)</w:t>
      </w:r>
      <w:r>
        <w:tab/>
        <w:t>Articolul 15 din Directiva-cadru „Strategia pentru mediul marin”.</w:t>
      </w:r>
    </w:p>
  </w:footnote>
  <w:footnote w:id="94">
    <w:p w14:paraId="2B625EB8" w14:textId="77777777" w:rsidR="00231AA0" w:rsidRPr="00EF2A21" w:rsidRDefault="00231AA0" w:rsidP="001F0B14">
      <w:pPr>
        <w:pStyle w:val="FootnoteText"/>
        <w:spacing w:after="60"/>
      </w:pPr>
      <w:r>
        <w:t>(</w:t>
      </w:r>
      <w:r>
        <w:rPr>
          <w:rStyle w:val="FootnoteReference"/>
        </w:rPr>
        <w:footnoteRef/>
      </w:r>
      <w:r>
        <w:t>)</w:t>
      </w:r>
      <w:r>
        <w:tab/>
        <w:t xml:space="preserve">Raportul special </w:t>
      </w:r>
      <w:hyperlink r:id="rId24" w:history="1">
        <w:r>
          <w:rPr>
            <w:rStyle w:val="Hyperlink"/>
          </w:rPr>
          <w:t>26/2020,</w:t>
        </w:r>
      </w:hyperlink>
      <w:r>
        <w:t xml:space="preserve"> Mediul marin: protecția oferită de UE este extinsă, dar lipsită de profunzime, pagina 47, recomandarea 87, trimitere la articolul 15 din Directiva-cadru „Strategia pentru mediul marin”.</w:t>
      </w:r>
    </w:p>
  </w:footnote>
  <w:footnote w:id="95">
    <w:p w14:paraId="77D88890" w14:textId="182B0F51" w:rsidR="00231AA0" w:rsidRPr="00EF2A21" w:rsidRDefault="00231AA0" w:rsidP="00811030">
      <w:pPr>
        <w:pStyle w:val="FootnoteText"/>
        <w:spacing w:after="60"/>
      </w:pPr>
      <w:r>
        <w:t>(</w:t>
      </w:r>
      <w:r>
        <w:rPr>
          <w:rStyle w:val="FootnoteReference"/>
        </w:rPr>
        <w:footnoteRef/>
      </w:r>
      <w:r w:rsidR="00811030">
        <w:t>)</w:t>
      </w:r>
      <w:r w:rsidR="00811030">
        <w:tab/>
      </w:r>
      <w:r>
        <w:t>Regulamentul (UE) 2019/173.</w:t>
      </w:r>
    </w:p>
  </w:footnote>
  <w:footnote w:id="96">
    <w:p w14:paraId="48FC06B4" w14:textId="77777777" w:rsidR="00231AA0" w:rsidRPr="00EF2A21" w:rsidRDefault="00231AA0" w:rsidP="001F0B14">
      <w:pPr>
        <w:pStyle w:val="FootnoteText"/>
        <w:spacing w:after="60"/>
      </w:pPr>
      <w:r>
        <w:t>(</w:t>
      </w:r>
      <w:r>
        <w:rPr>
          <w:rStyle w:val="FootnoteReference"/>
        </w:rPr>
        <w:footnoteRef/>
      </w:r>
      <w:r>
        <w:t>)</w:t>
      </w:r>
      <w:r>
        <w:tab/>
        <w:t>Decizia de punere în aplicare (UE) 2018/1986 a Comisiei din 13 decembrie 2018 de instituire a programelor specifice de control și inspecție pentru anumite activități de pescuit și de abrogare a Deciziilor de punere în aplicare 2012/807/UE, 2013/328/UE, 2013/305/UE și 2014/156/UE, JO L 317, 14.12.2018, p. 29.</w:t>
      </w:r>
    </w:p>
  </w:footnote>
  <w:footnote w:id="97">
    <w:p w14:paraId="079A141E" w14:textId="46A02BD8" w:rsidR="00231AA0" w:rsidRPr="00B03A71" w:rsidRDefault="00231AA0" w:rsidP="001F0B14">
      <w:pPr>
        <w:pStyle w:val="FootnoteText"/>
      </w:pPr>
      <w:r>
        <w:t>(</w:t>
      </w:r>
      <w:r>
        <w:rPr>
          <w:rStyle w:val="FootnoteReference"/>
        </w:rPr>
        <w:footnoteRef/>
      </w:r>
      <w:r w:rsidR="00811030">
        <w:t>)</w:t>
      </w:r>
      <w:r w:rsidR="00811030">
        <w:tab/>
      </w:r>
      <w:r>
        <w:t>Astfel cum se menționează la articolul 95 din Regulamentul (CE) nr. 1224/2009 al Consiliului.</w:t>
      </w:r>
    </w:p>
  </w:footnote>
  <w:footnote w:id="98">
    <w:p w14:paraId="3D026584" w14:textId="77777777" w:rsidR="00231AA0" w:rsidRPr="00EF2A21" w:rsidRDefault="00231AA0" w:rsidP="00A94F84">
      <w:pPr>
        <w:pStyle w:val="FootnoteText"/>
        <w:spacing w:after="60"/>
      </w:pPr>
      <w:r>
        <w:t>(</w:t>
      </w:r>
      <w:r>
        <w:rPr>
          <w:rStyle w:val="FootnoteReference"/>
        </w:rPr>
        <w:footnoteRef/>
      </w:r>
      <w:r>
        <w:t>)</w:t>
      </w:r>
      <w:r>
        <w:tab/>
        <w:t>A se vedea nota de subsol 29 privind articolul 11 din Regulamentul (UE) nr. 1380/2013 (PCP).</w:t>
      </w:r>
    </w:p>
  </w:footnote>
  <w:footnote w:id="99">
    <w:p w14:paraId="1FFD4FA6" w14:textId="77777777" w:rsidR="00231AA0" w:rsidRPr="00782A21" w:rsidRDefault="00231AA0" w:rsidP="00A94F84">
      <w:pPr>
        <w:pStyle w:val="FootnoteText"/>
        <w:spacing w:after="60"/>
      </w:pPr>
      <w:r>
        <w:t>(</w:t>
      </w:r>
      <w:r>
        <w:rPr>
          <w:rStyle w:val="FootnoteReference"/>
        </w:rPr>
        <w:footnoteRef/>
      </w:r>
      <w:r>
        <w:t>)</w:t>
      </w:r>
      <w:r>
        <w:tab/>
        <w:t xml:space="preserve">Document de lucru al serviciilor Comisiei privind stabilirea de măsuri de conservare în cadrul politicii comune în domeniul pescuitului pentru siturile Natura 2000 și în sensul Directivei-cadru „Strategia pentru mediul marin”, </w:t>
      </w:r>
      <w:hyperlink r:id="rId25" w:history="1">
        <w:r>
          <w:rPr>
            <w:rStyle w:val="Hyperlink"/>
          </w:rPr>
          <w:t>SWD 288 final.</w:t>
        </w:r>
      </w:hyperlink>
    </w:p>
  </w:footnote>
  <w:footnote w:id="100">
    <w:p w14:paraId="53E54CD9" w14:textId="77777777" w:rsidR="00231AA0" w:rsidRPr="000E5C58" w:rsidRDefault="00231AA0">
      <w:pPr>
        <w:pStyle w:val="FootnoteText"/>
      </w:pPr>
      <w:r>
        <w:t>(</w:t>
      </w:r>
      <w:r>
        <w:rPr>
          <w:rStyle w:val="FootnoteReference"/>
        </w:rPr>
        <w:footnoteRef/>
      </w:r>
      <w:r>
        <w:t>)</w:t>
      </w:r>
      <w:r>
        <w:tab/>
        <w:t>Patru convenții privind mările regionale vizează apele marine ale UE: Convenția privind protecția mediului marin din zona Mării Baltice (Convenția de la Helsinki – HELCOM), Convenția privind protecția mediului marin al Atlanticului de Nord-Est (Convenția OSPAR), Convenția privind protejarea mediului marin și a zonei de coastă a Mării Mediterane (Convenția de la Barcelona – UNEP-MAP) și Convenția privind protecția Mării Negre împotriva poluării (Convenția de la București). UE este parte contractantă la primele trei convenții.</w:t>
      </w:r>
    </w:p>
  </w:footnote>
  <w:footnote w:id="101">
    <w:p w14:paraId="1EC20DDB" w14:textId="77777777" w:rsidR="00231AA0" w:rsidRPr="00EF2A21" w:rsidRDefault="00231AA0" w:rsidP="00A94F84">
      <w:pPr>
        <w:pStyle w:val="FootnoteText"/>
        <w:spacing w:after="60"/>
      </w:pPr>
      <w:r>
        <w:t>(</w:t>
      </w:r>
      <w:r>
        <w:rPr>
          <w:rStyle w:val="FootnoteReference"/>
        </w:rPr>
        <w:footnoteRef/>
      </w:r>
      <w:r>
        <w:t>)</w:t>
      </w:r>
      <w:r>
        <w:tab/>
        <w:t>Comisia va furniza modele pentru foile de parcurs pentru a ghida statele membre în acest proces.</w:t>
      </w:r>
    </w:p>
  </w:footnote>
  <w:footnote w:id="102">
    <w:p w14:paraId="159A490D" w14:textId="77777777" w:rsidR="00231AA0" w:rsidRPr="00980107" w:rsidRDefault="00231AA0">
      <w:pPr>
        <w:pStyle w:val="FootnoteText"/>
      </w:pPr>
      <w:r>
        <w:t>(</w:t>
      </w:r>
      <w:r>
        <w:rPr>
          <w:rStyle w:val="FootnoteReference"/>
        </w:rPr>
        <w:footnoteRef/>
      </w:r>
      <w:r>
        <w:t>)</w:t>
      </w:r>
      <w:r>
        <w:tab/>
        <w:t>COM(2023) 103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23516" w14:textId="77777777" w:rsidR="00504F3B" w:rsidRPr="00504F3B" w:rsidRDefault="00504F3B" w:rsidP="00504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484B" w14:textId="77777777" w:rsidR="00504F3B" w:rsidRPr="00504F3B" w:rsidRDefault="00504F3B" w:rsidP="00504F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224A7" w14:textId="77777777" w:rsidR="00504F3B" w:rsidRPr="00504F3B" w:rsidRDefault="00504F3B" w:rsidP="00504F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7A1FA" w14:textId="77777777" w:rsidR="00231AA0" w:rsidRPr="00EF2A21" w:rsidRDefault="00231A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09AD9" w14:textId="77777777" w:rsidR="00231AA0" w:rsidRPr="00EF2A21" w:rsidRDefault="00231A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1B96A" w14:textId="77777777" w:rsidR="00231AA0" w:rsidRPr="00EF2A21" w:rsidRDefault="00231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BC0337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73537B"/>
    <w:multiLevelType w:val="hybridMultilevel"/>
    <w:tmpl w:val="5CFE13C0"/>
    <w:lvl w:ilvl="0" w:tplc="4CE6A0B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97332"/>
    <w:multiLevelType w:val="hybridMultilevel"/>
    <w:tmpl w:val="337215B0"/>
    <w:lvl w:ilvl="0" w:tplc="DE562C18">
      <w:start w:val="1"/>
      <w:numFmt w:val="bullet"/>
      <w:lvlText w:val="-"/>
      <w:lvlJc w:val="left"/>
      <w:pPr>
        <w:ind w:left="720" w:hanging="360"/>
      </w:pPr>
      <w:rPr>
        <w:rFonts w:ascii="Calibri" w:hAnsi="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87D6827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hybridMultilevel"/>
    <w:tmpl w:val="BCD259B6"/>
    <w:name w:val="ListNumber3Numbering"/>
    <w:lvl w:ilvl="0" w:tplc="C16C084A">
      <w:start w:val="1"/>
      <w:numFmt w:val="decimal"/>
      <w:pStyle w:val="ListNumber3"/>
      <w:lvlText w:val="(%1)"/>
      <w:lvlJc w:val="left"/>
      <w:pPr>
        <w:tabs>
          <w:tab w:val="num" w:pos="1911"/>
        </w:tabs>
        <w:ind w:left="1911" w:hanging="709"/>
      </w:pPr>
    </w:lvl>
    <w:lvl w:ilvl="1" w:tplc="41A6DC9E">
      <w:start w:val="1"/>
      <w:numFmt w:val="lowerLetter"/>
      <w:pStyle w:val="ListNumber3Level2"/>
      <w:lvlText w:val="(%2)"/>
      <w:lvlJc w:val="left"/>
      <w:pPr>
        <w:tabs>
          <w:tab w:val="num" w:pos="2619"/>
        </w:tabs>
        <w:ind w:left="2619" w:hanging="708"/>
      </w:pPr>
    </w:lvl>
    <w:lvl w:ilvl="2" w:tplc="23AE4AA4">
      <w:start w:val="1"/>
      <w:numFmt w:val="bullet"/>
      <w:pStyle w:val="ListNumber3Level3"/>
      <w:lvlText w:val="–"/>
      <w:lvlJc w:val="left"/>
      <w:pPr>
        <w:tabs>
          <w:tab w:val="num" w:pos="3328"/>
        </w:tabs>
        <w:ind w:left="3328" w:hanging="709"/>
      </w:pPr>
      <w:rPr>
        <w:rFonts w:ascii="Times New Roman" w:hAnsi="Times New Roman"/>
      </w:rPr>
    </w:lvl>
    <w:lvl w:ilvl="3" w:tplc="C5E0C430">
      <w:start w:val="1"/>
      <w:numFmt w:val="bullet"/>
      <w:pStyle w:val="ListNumber3Level4"/>
      <w:lvlText w:val=""/>
      <w:lvlJc w:val="left"/>
      <w:pPr>
        <w:tabs>
          <w:tab w:val="num" w:pos="4751"/>
        </w:tabs>
        <w:ind w:left="4751" w:hanging="709"/>
      </w:pPr>
      <w:rPr>
        <w:rFonts w:ascii="Symbol" w:hAnsi="Symbol"/>
      </w:rPr>
    </w:lvl>
    <w:lvl w:ilvl="4" w:tplc="EC46F5B8">
      <w:numFmt w:val="none"/>
      <w:lvlText w:val=""/>
      <w:lvlJc w:val="left"/>
    </w:lvl>
    <w:lvl w:ilvl="5" w:tplc="193E9FE2">
      <w:numFmt w:val="none"/>
      <w:lvlText w:val=""/>
      <w:lvlJc w:val="left"/>
    </w:lvl>
    <w:lvl w:ilvl="6" w:tplc="26364A06">
      <w:numFmt w:val="none"/>
      <w:lvlText w:val=""/>
      <w:lvlJc w:val="left"/>
    </w:lvl>
    <w:lvl w:ilvl="7" w:tplc="5AC25EF0">
      <w:numFmt w:val="none"/>
      <w:lvlText w:val=""/>
      <w:lvlJc w:val="left"/>
    </w:lvl>
    <w:lvl w:ilvl="8" w:tplc="A97C7FC6">
      <w:numFmt w:val="none"/>
      <w:lvlText w:val=""/>
      <w:lvlJc w:val="left"/>
    </w:lvl>
  </w:abstractNum>
  <w:abstractNum w:abstractNumId="5" w15:restartNumberingAfterBreak="0">
    <w:nsid w:val="120B7201"/>
    <w:multiLevelType w:val="multilevel"/>
    <w:tmpl w:val="0A84C44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306CE88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hybridMultilevel"/>
    <w:tmpl w:val="74820ED0"/>
    <w:name w:val="ListBullet3Numbering"/>
    <w:lvl w:ilvl="0" w:tplc="54D60356">
      <w:start w:val="1"/>
      <w:numFmt w:val="bullet"/>
      <w:pStyle w:val="ListBullet3"/>
      <w:lvlText w:val=""/>
      <w:lvlJc w:val="left"/>
      <w:pPr>
        <w:tabs>
          <w:tab w:val="num" w:pos="1485"/>
        </w:tabs>
        <w:ind w:left="1485" w:hanging="283"/>
      </w:pPr>
      <w:rPr>
        <w:rFonts w:ascii="Symbol" w:hAnsi="Symbol"/>
      </w:rPr>
    </w:lvl>
    <w:lvl w:ilvl="1" w:tplc="3F7CD69C">
      <w:start w:val="1"/>
      <w:numFmt w:val="bullet"/>
      <w:lvlText w:val=""/>
      <w:lvlJc w:val="left"/>
      <w:pPr>
        <w:tabs>
          <w:tab w:val="num" w:pos="1769"/>
        </w:tabs>
        <w:ind w:left="1769" w:hanging="284"/>
      </w:pPr>
      <w:rPr>
        <w:rFonts w:ascii="Symbol" w:hAnsi="Symbol"/>
      </w:rPr>
    </w:lvl>
    <w:lvl w:ilvl="2" w:tplc="BC3CDB9C">
      <w:start w:val="1"/>
      <w:numFmt w:val="bullet"/>
      <w:pStyle w:val="ListBullet3Level3"/>
      <w:lvlText w:val=""/>
      <w:lvlJc w:val="left"/>
      <w:pPr>
        <w:tabs>
          <w:tab w:val="num" w:pos="2052"/>
        </w:tabs>
        <w:ind w:left="2052" w:hanging="283"/>
      </w:pPr>
      <w:rPr>
        <w:rFonts w:ascii="Symbol" w:hAnsi="Symbol"/>
      </w:rPr>
    </w:lvl>
    <w:lvl w:ilvl="3" w:tplc="8160A37A">
      <w:start w:val="1"/>
      <w:numFmt w:val="bullet"/>
      <w:pStyle w:val="ListBullet3Level4"/>
      <w:lvlText w:val=""/>
      <w:lvlJc w:val="left"/>
      <w:pPr>
        <w:tabs>
          <w:tab w:val="num" w:pos="2336"/>
        </w:tabs>
        <w:ind w:left="2336" w:hanging="284"/>
      </w:pPr>
      <w:rPr>
        <w:rFonts w:ascii="Symbol" w:hAnsi="Symbol"/>
      </w:rPr>
    </w:lvl>
    <w:lvl w:ilvl="4" w:tplc="2256BD72">
      <w:numFmt w:val="none"/>
      <w:lvlText w:val=""/>
      <w:lvlJc w:val="left"/>
    </w:lvl>
    <w:lvl w:ilvl="5" w:tplc="654C8506">
      <w:numFmt w:val="none"/>
      <w:lvlText w:val=""/>
      <w:lvlJc w:val="left"/>
    </w:lvl>
    <w:lvl w:ilvl="6" w:tplc="C9ECF4DE">
      <w:numFmt w:val="none"/>
      <w:lvlText w:val=""/>
      <w:lvlJc w:val="left"/>
    </w:lvl>
    <w:lvl w:ilvl="7" w:tplc="A9FCD22A">
      <w:numFmt w:val="none"/>
      <w:lvlText w:val=""/>
      <w:lvlJc w:val="left"/>
    </w:lvl>
    <w:lvl w:ilvl="8" w:tplc="2778A76A">
      <w:numFmt w:val="none"/>
      <w:lvlText w:val=""/>
      <w:lvlJc w:val="left"/>
    </w:lvl>
  </w:abstractNum>
  <w:abstractNum w:abstractNumId="8" w15:restartNumberingAfterBreak="0">
    <w:nsid w:val="172F0AC5"/>
    <w:multiLevelType w:val="multilevel"/>
    <w:tmpl w:val="2F5AE2A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D202F5"/>
    <w:multiLevelType w:val="hybridMultilevel"/>
    <w:tmpl w:val="01DA6246"/>
    <w:lvl w:ilvl="0" w:tplc="9648DE48">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C7B624F"/>
    <w:multiLevelType w:val="multilevel"/>
    <w:tmpl w:val="965CDF4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C8DFDF8"/>
    <w:multiLevelType w:val="hybridMultilevel"/>
    <w:tmpl w:val="AB9AE18E"/>
    <w:name w:val="ListBullet2Numbering"/>
    <w:lvl w:ilvl="0" w:tplc="AB8A39AE">
      <w:start w:val="1"/>
      <w:numFmt w:val="bullet"/>
      <w:lvlText w:val=""/>
      <w:lvlJc w:val="left"/>
      <w:pPr>
        <w:tabs>
          <w:tab w:val="num" w:pos="1485"/>
        </w:tabs>
        <w:ind w:left="1485" w:hanging="283"/>
      </w:pPr>
      <w:rPr>
        <w:rFonts w:ascii="Symbol" w:hAnsi="Symbol"/>
      </w:rPr>
    </w:lvl>
    <w:lvl w:ilvl="1" w:tplc="25F0EBC6">
      <w:start w:val="1"/>
      <w:numFmt w:val="bullet"/>
      <w:pStyle w:val="ListBullet2Level2"/>
      <w:lvlText w:val=""/>
      <w:lvlJc w:val="left"/>
      <w:pPr>
        <w:tabs>
          <w:tab w:val="num" w:pos="1769"/>
        </w:tabs>
        <w:ind w:left="1769" w:hanging="284"/>
      </w:pPr>
      <w:rPr>
        <w:rFonts w:ascii="Symbol" w:hAnsi="Symbol"/>
      </w:rPr>
    </w:lvl>
    <w:lvl w:ilvl="2" w:tplc="8D7A01F6">
      <w:start w:val="1"/>
      <w:numFmt w:val="bullet"/>
      <w:pStyle w:val="ListBullet2Level3"/>
      <w:lvlText w:val=""/>
      <w:lvlJc w:val="left"/>
      <w:pPr>
        <w:tabs>
          <w:tab w:val="num" w:pos="2052"/>
        </w:tabs>
        <w:ind w:left="2052" w:hanging="283"/>
      </w:pPr>
      <w:rPr>
        <w:rFonts w:ascii="Symbol" w:hAnsi="Symbol"/>
      </w:rPr>
    </w:lvl>
    <w:lvl w:ilvl="3" w:tplc="7F9E30C0">
      <w:start w:val="1"/>
      <w:numFmt w:val="bullet"/>
      <w:pStyle w:val="ListBullet2Level4"/>
      <w:lvlText w:val=""/>
      <w:lvlJc w:val="left"/>
      <w:pPr>
        <w:tabs>
          <w:tab w:val="num" w:pos="2336"/>
        </w:tabs>
        <w:ind w:left="2336" w:hanging="284"/>
      </w:pPr>
      <w:rPr>
        <w:rFonts w:ascii="Symbol" w:hAnsi="Symbol"/>
      </w:rPr>
    </w:lvl>
    <w:lvl w:ilvl="4" w:tplc="98882D16">
      <w:numFmt w:val="none"/>
      <w:lvlText w:val=""/>
      <w:lvlJc w:val="left"/>
    </w:lvl>
    <w:lvl w:ilvl="5" w:tplc="17BE15C2">
      <w:numFmt w:val="none"/>
      <w:lvlText w:val=""/>
      <w:lvlJc w:val="left"/>
    </w:lvl>
    <w:lvl w:ilvl="6" w:tplc="0C101AD2">
      <w:numFmt w:val="none"/>
      <w:lvlText w:val=""/>
      <w:lvlJc w:val="left"/>
    </w:lvl>
    <w:lvl w:ilvl="7" w:tplc="6FBCD85E">
      <w:numFmt w:val="none"/>
      <w:lvlText w:val=""/>
      <w:lvlJc w:val="left"/>
    </w:lvl>
    <w:lvl w:ilvl="8" w:tplc="1A00BB92">
      <w:numFmt w:val="none"/>
      <w:lvlText w:val=""/>
      <w:lvlJc w:val="left"/>
    </w:lvl>
  </w:abstractNum>
  <w:abstractNum w:abstractNumId="12" w15:restartNumberingAfterBreak="0">
    <w:nsid w:val="2D293CE3"/>
    <w:multiLevelType w:val="multilevel"/>
    <w:tmpl w:val="C15200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08CCCA3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F000017"/>
    <w:multiLevelType w:val="hybridMultilevel"/>
    <w:tmpl w:val="5BC512D3"/>
    <w:lvl w:ilvl="0" w:tplc="80ACC0DA">
      <w:start w:val="2"/>
      <w:numFmt w:val="bullet"/>
      <w:lvlText w:val="-"/>
      <w:lvlJc w:val="left"/>
      <w:pPr>
        <w:ind w:left="720" w:hanging="360"/>
      </w:pPr>
      <w:rPr>
        <w:rFonts w:ascii="Times New Roman" w:eastAsia="Times New Roman" w:hAnsi="Times New Roman" w:cs="Times New Roman" w:hint="default"/>
      </w:rPr>
    </w:lvl>
    <w:lvl w:ilvl="1" w:tplc="1A9406C6">
      <w:start w:val="1"/>
      <w:numFmt w:val="bullet"/>
      <w:lvlText w:val="o"/>
      <w:lvlJc w:val="left"/>
      <w:pPr>
        <w:ind w:left="1440" w:hanging="360"/>
      </w:pPr>
      <w:rPr>
        <w:rFonts w:ascii="Courier New" w:hAnsi="Courier New" w:cs="Courier New" w:hint="default"/>
      </w:rPr>
    </w:lvl>
    <w:lvl w:ilvl="2" w:tplc="2600350A">
      <w:start w:val="1"/>
      <w:numFmt w:val="bullet"/>
      <w:lvlText w:val="§"/>
      <w:lvlJc w:val="left"/>
      <w:pPr>
        <w:ind w:left="2160" w:hanging="360"/>
      </w:pPr>
      <w:rPr>
        <w:rFonts w:ascii="Wingdings" w:hAnsi="Wingdings" w:hint="default"/>
      </w:rPr>
    </w:lvl>
    <w:lvl w:ilvl="3" w:tplc="3ADEAEEC">
      <w:start w:val="1"/>
      <w:numFmt w:val="bullet"/>
      <w:lvlText w:val="·"/>
      <w:lvlJc w:val="left"/>
      <w:pPr>
        <w:ind w:left="2880" w:hanging="360"/>
      </w:pPr>
      <w:rPr>
        <w:rFonts w:ascii="Symbol" w:hAnsi="Symbol" w:hint="default"/>
      </w:rPr>
    </w:lvl>
    <w:lvl w:ilvl="4" w:tplc="1B74B5BE">
      <w:start w:val="1"/>
      <w:numFmt w:val="bullet"/>
      <w:lvlText w:val="o"/>
      <w:lvlJc w:val="left"/>
      <w:pPr>
        <w:ind w:left="3600" w:hanging="360"/>
      </w:pPr>
      <w:rPr>
        <w:rFonts w:ascii="Courier New" w:hAnsi="Courier New" w:cs="Courier New" w:hint="default"/>
      </w:rPr>
    </w:lvl>
    <w:lvl w:ilvl="5" w:tplc="A992CA5A">
      <w:start w:val="1"/>
      <w:numFmt w:val="bullet"/>
      <w:lvlText w:val="§"/>
      <w:lvlJc w:val="left"/>
      <w:pPr>
        <w:ind w:left="4320" w:hanging="360"/>
      </w:pPr>
      <w:rPr>
        <w:rFonts w:ascii="Wingdings" w:hAnsi="Wingdings" w:hint="default"/>
      </w:rPr>
    </w:lvl>
    <w:lvl w:ilvl="6" w:tplc="99E2F088">
      <w:start w:val="1"/>
      <w:numFmt w:val="bullet"/>
      <w:lvlText w:val="·"/>
      <w:lvlJc w:val="left"/>
      <w:pPr>
        <w:ind w:left="5040" w:hanging="360"/>
      </w:pPr>
      <w:rPr>
        <w:rFonts w:ascii="Symbol" w:hAnsi="Symbol" w:hint="default"/>
      </w:rPr>
    </w:lvl>
    <w:lvl w:ilvl="7" w:tplc="3EA6CA14">
      <w:start w:val="1"/>
      <w:numFmt w:val="bullet"/>
      <w:lvlText w:val="o"/>
      <w:lvlJc w:val="left"/>
      <w:pPr>
        <w:ind w:left="5760" w:hanging="360"/>
      </w:pPr>
      <w:rPr>
        <w:rFonts w:ascii="Courier New" w:hAnsi="Courier New" w:cs="Courier New" w:hint="default"/>
      </w:rPr>
    </w:lvl>
    <w:lvl w:ilvl="8" w:tplc="201AFE26">
      <w:start w:val="1"/>
      <w:numFmt w:val="bullet"/>
      <w:lvlText w:val="§"/>
      <w:lvlJc w:val="left"/>
      <w:pPr>
        <w:ind w:left="6480" w:hanging="360"/>
      </w:pPr>
      <w:rPr>
        <w:rFonts w:ascii="Wingdings" w:hAnsi="Wingdings" w:hint="default"/>
      </w:rPr>
    </w:lvl>
  </w:abstractNum>
  <w:abstractNum w:abstractNumId="15" w15:restartNumberingAfterBreak="0">
    <w:nsid w:val="334A605E"/>
    <w:multiLevelType w:val="hybridMultilevel"/>
    <w:tmpl w:val="59C435AA"/>
    <w:lvl w:ilvl="0" w:tplc="1102CC2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324F1E"/>
    <w:multiLevelType w:val="hybridMultilevel"/>
    <w:tmpl w:val="7F5EC516"/>
    <w:name w:val="ListDash3Numbering"/>
    <w:lvl w:ilvl="0" w:tplc="4B3A5660">
      <w:start w:val="1"/>
      <w:numFmt w:val="bullet"/>
      <w:pStyle w:val="ListDash3"/>
      <w:lvlText w:val="–"/>
      <w:lvlJc w:val="left"/>
      <w:pPr>
        <w:tabs>
          <w:tab w:val="num" w:pos="1485"/>
        </w:tabs>
        <w:ind w:left="1485" w:hanging="283"/>
      </w:pPr>
      <w:rPr>
        <w:rFonts w:ascii="Times New Roman" w:hAnsi="Times New Roman"/>
      </w:rPr>
    </w:lvl>
    <w:lvl w:ilvl="1" w:tplc="1E167176">
      <w:start w:val="1"/>
      <w:numFmt w:val="bullet"/>
      <w:lvlText w:val="–"/>
      <w:lvlJc w:val="left"/>
      <w:pPr>
        <w:tabs>
          <w:tab w:val="num" w:pos="1769"/>
        </w:tabs>
        <w:ind w:left="1769" w:hanging="284"/>
      </w:pPr>
      <w:rPr>
        <w:rFonts w:ascii="Times New Roman" w:hAnsi="Times New Roman"/>
      </w:rPr>
    </w:lvl>
    <w:lvl w:ilvl="2" w:tplc="19B0D176">
      <w:start w:val="1"/>
      <w:numFmt w:val="bullet"/>
      <w:pStyle w:val="ListDash3Level3"/>
      <w:lvlText w:val="–"/>
      <w:lvlJc w:val="left"/>
      <w:pPr>
        <w:tabs>
          <w:tab w:val="num" w:pos="2052"/>
        </w:tabs>
        <w:ind w:left="2052" w:hanging="283"/>
      </w:pPr>
      <w:rPr>
        <w:rFonts w:ascii="Times New Roman" w:hAnsi="Times New Roman"/>
      </w:rPr>
    </w:lvl>
    <w:lvl w:ilvl="3" w:tplc="51909AF4">
      <w:start w:val="1"/>
      <w:numFmt w:val="bullet"/>
      <w:pStyle w:val="ListDash3Level4"/>
      <w:lvlText w:val="–"/>
      <w:lvlJc w:val="left"/>
      <w:pPr>
        <w:tabs>
          <w:tab w:val="num" w:pos="2336"/>
        </w:tabs>
        <w:ind w:left="2336" w:hanging="284"/>
      </w:pPr>
      <w:rPr>
        <w:rFonts w:ascii="Times New Roman" w:hAnsi="Times New Roman"/>
      </w:rPr>
    </w:lvl>
    <w:lvl w:ilvl="4" w:tplc="08C4AFA6">
      <w:numFmt w:val="none"/>
      <w:lvlText w:val=""/>
      <w:lvlJc w:val="left"/>
    </w:lvl>
    <w:lvl w:ilvl="5" w:tplc="1B5A93E2">
      <w:numFmt w:val="none"/>
      <w:lvlText w:val=""/>
      <w:lvlJc w:val="left"/>
    </w:lvl>
    <w:lvl w:ilvl="6" w:tplc="B01471A2">
      <w:numFmt w:val="none"/>
      <w:lvlText w:val=""/>
      <w:lvlJc w:val="left"/>
    </w:lvl>
    <w:lvl w:ilvl="7" w:tplc="E8C2F55E">
      <w:numFmt w:val="none"/>
      <w:lvlText w:val=""/>
      <w:lvlJc w:val="left"/>
    </w:lvl>
    <w:lvl w:ilvl="8" w:tplc="9B4A1248">
      <w:numFmt w:val="none"/>
      <w:lvlText w:val=""/>
      <w:lvlJc w:val="left"/>
    </w:lvl>
  </w:abstractNum>
  <w:abstractNum w:abstractNumId="17" w15:restartNumberingAfterBreak="0">
    <w:nsid w:val="37CB1E1C"/>
    <w:multiLevelType w:val="multilevel"/>
    <w:tmpl w:val="7598A77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hybridMultilevel"/>
    <w:tmpl w:val="8FD8D1F0"/>
    <w:name w:val="ListBullet1Numbering"/>
    <w:lvl w:ilvl="0" w:tplc="49604874">
      <w:start w:val="1"/>
      <w:numFmt w:val="bullet"/>
      <w:pStyle w:val="ListBullet1"/>
      <w:lvlText w:val=""/>
      <w:lvlJc w:val="left"/>
      <w:pPr>
        <w:tabs>
          <w:tab w:val="num" w:pos="765"/>
        </w:tabs>
        <w:ind w:left="765" w:hanging="283"/>
      </w:pPr>
      <w:rPr>
        <w:rFonts w:ascii="Symbol" w:hAnsi="Symbol"/>
      </w:rPr>
    </w:lvl>
    <w:lvl w:ilvl="1" w:tplc="1A823442">
      <w:start w:val="1"/>
      <w:numFmt w:val="bullet"/>
      <w:pStyle w:val="ListBullet1Level2"/>
      <w:lvlText w:val=""/>
      <w:lvlJc w:val="left"/>
      <w:pPr>
        <w:tabs>
          <w:tab w:val="num" w:pos="1049"/>
        </w:tabs>
        <w:ind w:left="1049" w:hanging="284"/>
      </w:pPr>
      <w:rPr>
        <w:rFonts w:ascii="Symbol" w:hAnsi="Symbol"/>
      </w:rPr>
    </w:lvl>
    <w:lvl w:ilvl="2" w:tplc="51164672">
      <w:start w:val="1"/>
      <w:numFmt w:val="bullet"/>
      <w:lvlText w:val=""/>
      <w:lvlJc w:val="left"/>
      <w:pPr>
        <w:tabs>
          <w:tab w:val="num" w:pos="1332"/>
        </w:tabs>
        <w:ind w:left="1332" w:hanging="283"/>
      </w:pPr>
      <w:rPr>
        <w:rFonts w:ascii="Symbol" w:hAnsi="Symbol"/>
      </w:rPr>
    </w:lvl>
    <w:lvl w:ilvl="3" w:tplc="EF065D04">
      <w:start w:val="1"/>
      <w:numFmt w:val="bullet"/>
      <w:pStyle w:val="ListBullet1Level4"/>
      <w:lvlText w:val=""/>
      <w:lvlJc w:val="left"/>
      <w:pPr>
        <w:tabs>
          <w:tab w:val="num" w:pos="1616"/>
        </w:tabs>
        <w:ind w:left="1616" w:hanging="284"/>
      </w:pPr>
      <w:rPr>
        <w:rFonts w:ascii="Symbol" w:hAnsi="Symbol"/>
      </w:rPr>
    </w:lvl>
    <w:lvl w:ilvl="4" w:tplc="FC76CA02">
      <w:numFmt w:val="none"/>
      <w:lvlText w:val=""/>
      <w:lvlJc w:val="left"/>
    </w:lvl>
    <w:lvl w:ilvl="5" w:tplc="5E2A0E2E">
      <w:numFmt w:val="none"/>
      <w:lvlText w:val=""/>
      <w:lvlJc w:val="left"/>
    </w:lvl>
    <w:lvl w:ilvl="6" w:tplc="4CEEDED2">
      <w:numFmt w:val="none"/>
      <w:lvlText w:val=""/>
      <w:lvlJc w:val="left"/>
    </w:lvl>
    <w:lvl w:ilvl="7" w:tplc="DE1C84EC">
      <w:numFmt w:val="none"/>
      <w:lvlText w:val=""/>
      <w:lvlJc w:val="left"/>
    </w:lvl>
    <w:lvl w:ilvl="8" w:tplc="DC1CC95E">
      <w:numFmt w:val="none"/>
      <w:lvlText w:val=""/>
      <w:lvlJc w:val="left"/>
    </w:lvl>
  </w:abstractNum>
  <w:abstractNum w:abstractNumId="19" w15:restartNumberingAfterBreak="0">
    <w:nsid w:val="3A906F99"/>
    <w:multiLevelType w:val="hybridMultilevel"/>
    <w:tmpl w:val="1378324E"/>
    <w:lvl w:ilvl="0" w:tplc="AACC05D4">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429E662A"/>
    <w:multiLevelType w:val="hybridMultilevel"/>
    <w:tmpl w:val="558C3204"/>
    <w:name w:val="ListNumber1Numbering"/>
    <w:lvl w:ilvl="0" w:tplc="D1262CA0">
      <w:start w:val="1"/>
      <w:numFmt w:val="decimal"/>
      <w:pStyle w:val="ListNumber1"/>
      <w:lvlText w:val="(%1)"/>
      <w:lvlJc w:val="left"/>
      <w:pPr>
        <w:tabs>
          <w:tab w:val="num" w:pos="1191"/>
        </w:tabs>
        <w:ind w:left="1191" w:hanging="709"/>
      </w:pPr>
    </w:lvl>
    <w:lvl w:ilvl="1" w:tplc="6EFC2A00">
      <w:start w:val="1"/>
      <w:numFmt w:val="lowerLetter"/>
      <w:pStyle w:val="ListNumber1Level2"/>
      <w:lvlText w:val="(%2)"/>
      <w:lvlJc w:val="left"/>
      <w:pPr>
        <w:tabs>
          <w:tab w:val="num" w:pos="1899"/>
        </w:tabs>
        <w:ind w:left="1899" w:hanging="708"/>
      </w:pPr>
    </w:lvl>
    <w:lvl w:ilvl="2" w:tplc="BEB00A94">
      <w:start w:val="1"/>
      <w:numFmt w:val="bullet"/>
      <w:pStyle w:val="ListNumber1Level3"/>
      <w:lvlText w:val="–"/>
      <w:lvlJc w:val="left"/>
      <w:pPr>
        <w:tabs>
          <w:tab w:val="num" w:pos="2608"/>
        </w:tabs>
        <w:ind w:left="2608" w:hanging="709"/>
      </w:pPr>
      <w:rPr>
        <w:rFonts w:ascii="Times New Roman" w:hAnsi="Times New Roman"/>
      </w:rPr>
    </w:lvl>
    <w:lvl w:ilvl="3" w:tplc="400ECE2C">
      <w:start w:val="1"/>
      <w:numFmt w:val="bullet"/>
      <w:pStyle w:val="ListNumber1Level4"/>
      <w:lvlText w:val=""/>
      <w:lvlJc w:val="left"/>
      <w:pPr>
        <w:tabs>
          <w:tab w:val="num" w:pos="3317"/>
        </w:tabs>
        <w:ind w:left="3317" w:hanging="709"/>
      </w:pPr>
      <w:rPr>
        <w:rFonts w:ascii="Symbol" w:hAnsi="Symbol"/>
      </w:rPr>
    </w:lvl>
    <w:lvl w:ilvl="4" w:tplc="2904030E">
      <w:numFmt w:val="none"/>
      <w:lvlText w:val=""/>
      <w:lvlJc w:val="left"/>
    </w:lvl>
    <w:lvl w:ilvl="5" w:tplc="8F5AF356">
      <w:numFmt w:val="none"/>
      <w:lvlText w:val=""/>
      <w:lvlJc w:val="left"/>
    </w:lvl>
    <w:lvl w:ilvl="6" w:tplc="EE32B744">
      <w:numFmt w:val="none"/>
      <w:lvlText w:val=""/>
      <w:lvlJc w:val="left"/>
    </w:lvl>
    <w:lvl w:ilvl="7" w:tplc="4EAA249C">
      <w:numFmt w:val="none"/>
      <w:lvlText w:val=""/>
      <w:lvlJc w:val="left"/>
    </w:lvl>
    <w:lvl w:ilvl="8" w:tplc="C9A2F704">
      <w:numFmt w:val="none"/>
      <w:lvlText w:val=""/>
      <w:lvlJc w:val="left"/>
    </w:lvl>
  </w:abstractNum>
  <w:abstractNum w:abstractNumId="21" w15:restartNumberingAfterBreak="0">
    <w:nsid w:val="43931056"/>
    <w:multiLevelType w:val="hybridMultilevel"/>
    <w:tmpl w:val="0B340A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9D4809"/>
    <w:multiLevelType w:val="hybridMultilevel"/>
    <w:tmpl w:val="24AAD568"/>
    <w:lvl w:ilvl="0" w:tplc="2EC824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1A982C"/>
    <w:multiLevelType w:val="multilevel"/>
    <w:tmpl w:val="6464BBD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15EC822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3A776C7"/>
    <w:multiLevelType w:val="hybridMultilevel"/>
    <w:tmpl w:val="1870DCB6"/>
    <w:lvl w:ilvl="0" w:tplc="FFFFFFFF">
      <w:numFmt w:val="bullet"/>
      <w:lvlText w:val="-"/>
      <w:lvlJc w:val="left"/>
      <w:pPr>
        <w:ind w:left="1791" w:hanging="360"/>
      </w:pPr>
      <w:rPr>
        <w:rFonts w:ascii="Times New Roman" w:hAnsi="Times New Roman" w:hint="default"/>
      </w:rPr>
    </w:lvl>
    <w:lvl w:ilvl="1" w:tplc="08090003">
      <w:start w:val="1"/>
      <w:numFmt w:val="bullet"/>
      <w:lvlText w:val="o"/>
      <w:lvlJc w:val="left"/>
      <w:pPr>
        <w:ind w:left="2511" w:hanging="360"/>
      </w:pPr>
      <w:rPr>
        <w:rFonts w:ascii="Courier New" w:hAnsi="Courier New" w:cs="Courier New" w:hint="default"/>
      </w:rPr>
    </w:lvl>
    <w:lvl w:ilvl="2" w:tplc="08090005">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26" w15:restartNumberingAfterBreak="0">
    <w:nsid w:val="6977472E"/>
    <w:multiLevelType w:val="hybridMultilevel"/>
    <w:tmpl w:val="5B202CE6"/>
    <w:name w:val="ListNumber4Numbering"/>
    <w:lvl w:ilvl="0" w:tplc="D972A46E">
      <w:start w:val="1"/>
      <w:numFmt w:val="decimal"/>
      <w:pStyle w:val="ListNumber4"/>
      <w:lvlText w:val="(%1)"/>
      <w:lvlJc w:val="left"/>
      <w:pPr>
        <w:tabs>
          <w:tab w:val="num" w:pos="1911"/>
        </w:tabs>
        <w:ind w:left="1911" w:hanging="709"/>
      </w:pPr>
    </w:lvl>
    <w:lvl w:ilvl="1" w:tplc="B9242DAC">
      <w:start w:val="1"/>
      <w:numFmt w:val="lowerLetter"/>
      <w:pStyle w:val="ListNumber4Level2"/>
      <w:lvlText w:val="(%2)"/>
      <w:lvlJc w:val="left"/>
      <w:pPr>
        <w:tabs>
          <w:tab w:val="num" w:pos="2619"/>
        </w:tabs>
        <w:ind w:left="2619" w:hanging="708"/>
      </w:pPr>
    </w:lvl>
    <w:lvl w:ilvl="2" w:tplc="A9DE216A">
      <w:start w:val="1"/>
      <w:numFmt w:val="bullet"/>
      <w:pStyle w:val="ListNumber4Level3"/>
      <w:lvlText w:val="–"/>
      <w:lvlJc w:val="left"/>
      <w:pPr>
        <w:tabs>
          <w:tab w:val="num" w:pos="3328"/>
        </w:tabs>
        <w:ind w:left="3328" w:hanging="709"/>
      </w:pPr>
      <w:rPr>
        <w:rFonts w:ascii="Times New Roman" w:hAnsi="Times New Roman"/>
      </w:rPr>
    </w:lvl>
    <w:lvl w:ilvl="3" w:tplc="305234A6">
      <w:start w:val="1"/>
      <w:numFmt w:val="bullet"/>
      <w:pStyle w:val="ListNumber4Level4"/>
      <w:lvlText w:val=""/>
      <w:lvlJc w:val="left"/>
      <w:pPr>
        <w:tabs>
          <w:tab w:val="num" w:pos="4037"/>
        </w:tabs>
        <w:ind w:left="4037" w:hanging="709"/>
      </w:pPr>
      <w:rPr>
        <w:rFonts w:ascii="Symbol" w:hAnsi="Symbol"/>
      </w:rPr>
    </w:lvl>
    <w:lvl w:ilvl="4" w:tplc="3E887B24">
      <w:numFmt w:val="none"/>
      <w:lvlText w:val=""/>
      <w:lvlJc w:val="left"/>
    </w:lvl>
    <w:lvl w:ilvl="5" w:tplc="767857A0">
      <w:numFmt w:val="none"/>
      <w:lvlText w:val=""/>
      <w:lvlJc w:val="left"/>
    </w:lvl>
    <w:lvl w:ilvl="6" w:tplc="0AB28A3A">
      <w:numFmt w:val="none"/>
      <w:lvlText w:val=""/>
      <w:lvlJc w:val="left"/>
    </w:lvl>
    <w:lvl w:ilvl="7" w:tplc="43045D78">
      <w:numFmt w:val="none"/>
      <w:lvlText w:val=""/>
      <w:lvlJc w:val="left"/>
    </w:lvl>
    <w:lvl w:ilvl="8" w:tplc="4FB44690">
      <w:numFmt w:val="none"/>
      <w:lvlText w:val=""/>
      <w:lvlJc w:val="left"/>
    </w:lvl>
  </w:abstractNum>
  <w:abstractNum w:abstractNumId="27" w15:restartNumberingAfterBreak="0">
    <w:nsid w:val="72B024F7"/>
    <w:multiLevelType w:val="hybridMultilevel"/>
    <w:tmpl w:val="89CE2182"/>
    <w:lvl w:ilvl="0" w:tplc="B1664496">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7C65145E"/>
    <w:multiLevelType w:val="multilevel"/>
    <w:tmpl w:val="67ACBBBA"/>
    <w:lvl w:ilvl="0">
      <w:start w:val="1"/>
      <w:numFmt w:val="decimal"/>
      <w:pStyle w:val="Heading1"/>
      <w:lvlText w:val="%1."/>
      <w:lvlJc w:val="left"/>
      <w:pPr>
        <w:tabs>
          <w:tab w:val="num" w:pos="4026"/>
        </w:tabs>
        <w:ind w:left="4026"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hybridMultilevel"/>
    <w:tmpl w:val="DCAA060D"/>
    <w:name w:val="AnnexNumbering"/>
    <w:lvl w:ilvl="0" w:tplc="6830576E">
      <w:start w:val="1"/>
      <w:numFmt w:val="upperLetter"/>
      <w:pStyle w:val="AnnexTitle"/>
      <w:lvlText w:val="Annex %1"/>
      <w:lvlJc w:val="left"/>
      <w:pPr>
        <w:tabs>
          <w:tab w:val="num" w:pos="2268"/>
        </w:tabs>
        <w:ind w:left="2268" w:hanging="2268"/>
      </w:pPr>
      <w:rPr>
        <w:rFonts w:hint="default"/>
      </w:rPr>
    </w:lvl>
    <w:lvl w:ilvl="1" w:tplc="96CA34BA">
      <w:numFmt w:val="decimal"/>
      <w:lvlText w:val=""/>
      <w:lvlJc w:val="left"/>
    </w:lvl>
    <w:lvl w:ilvl="2" w:tplc="1B3AC090">
      <w:numFmt w:val="decimal"/>
      <w:lvlText w:val=""/>
      <w:lvlJc w:val="left"/>
    </w:lvl>
    <w:lvl w:ilvl="3" w:tplc="F24CCCC0">
      <w:numFmt w:val="decimal"/>
      <w:lvlText w:val=""/>
      <w:lvlJc w:val="left"/>
    </w:lvl>
    <w:lvl w:ilvl="4" w:tplc="7A6E55CA">
      <w:numFmt w:val="decimal"/>
      <w:lvlText w:val=""/>
      <w:lvlJc w:val="left"/>
    </w:lvl>
    <w:lvl w:ilvl="5" w:tplc="8F88D392">
      <w:numFmt w:val="decimal"/>
      <w:lvlText w:val=""/>
      <w:lvlJc w:val="left"/>
    </w:lvl>
    <w:lvl w:ilvl="6" w:tplc="36441A16">
      <w:numFmt w:val="decimal"/>
      <w:lvlText w:val=""/>
      <w:lvlJc w:val="left"/>
    </w:lvl>
    <w:lvl w:ilvl="7" w:tplc="05C0DE72">
      <w:numFmt w:val="decimal"/>
      <w:lvlText w:val=""/>
      <w:lvlJc w:val="left"/>
    </w:lvl>
    <w:lvl w:ilvl="8" w:tplc="4EEC3258">
      <w:numFmt w:val="decimal"/>
      <w:lvlText w:val=""/>
      <w:lvlJc w:val="left"/>
    </w:lvl>
  </w:abstractNum>
  <w:num w:numId="1">
    <w:abstractNumId w:val="3"/>
  </w:num>
  <w:num w:numId="2">
    <w:abstractNumId w:val="16"/>
  </w:num>
  <w:num w:numId="3">
    <w:abstractNumId w:val="10"/>
  </w:num>
  <w:num w:numId="4">
    <w:abstractNumId w:val="17"/>
  </w:num>
  <w:num w:numId="5">
    <w:abstractNumId w:val="24"/>
  </w:num>
  <w:num w:numId="6">
    <w:abstractNumId w:val="26"/>
  </w:num>
  <w:num w:numId="7">
    <w:abstractNumId w:val="4"/>
  </w:num>
  <w:num w:numId="8">
    <w:abstractNumId w:val="8"/>
  </w:num>
  <w:num w:numId="9">
    <w:abstractNumId w:val="20"/>
  </w:num>
  <w:num w:numId="10">
    <w:abstractNumId w:val="5"/>
  </w:num>
  <w:num w:numId="11">
    <w:abstractNumId w:val="6"/>
  </w:num>
  <w:num w:numId="12">
    <w:abstractNumId w:val="7"/>
  </w:num>
  <w:num w:numId="13">
    <w:abstractNumId w:val="11"/>
  </w:num>
  <w:num w:numId="14">
    <w:abstractNumId w:val="18"/>
  </w:num>
  <w:num w:numId="15">
    <w:abstractNumId w:val="23"/>
  </w:num>
  <w:num w:numId="16">
    <w:abstractNumId w:val="28"/>
  </w:num>
  <w:num w:numId="17">
    <w:abstractNumId w:val="12"/>
  </w:num>
  <w:num w:numId="18">
    <w:abstractNumId w:val="29"/>
  </w:num>
  <w:num w:numId="19">
    <w:abstractNumId w:val="13"/>
  </w:num>
  <w:num w:numId="20">
    <w:abstractNumId w:val="1"/>
  </w:num>
  <w:num w:numId="21">
    <w:abstractNumId w:val="2"/>
  </w:num>
  <w:num w:numId="22">
    <w:abstractNumId w:val="14"/>
  </w:num>
  <w:num w:numId="23">
    <w:abstractNumId w:val="25"/>
  </w:num>
  <w:num w:numId="24">
    <w:abstractNumId w:val="1"/>
  </w:num>
  <w:num w:numId="25">
    <w:abstractNumId w:val="21"/>
  </w:num>
  <w:num w:numId="26">
    <w:abstractNumId w:val="1"/>
  </w:num>
  <w:num w:numId="27">
    <w:abstractNumId w:val="15"/>
  </w:num>
  <w:num w:numId="28">
    <w:abstractNumId w:val="25"/>
  </w:num>
  <w:num w:numId="29">
    <w:abstractNumId w:val="2"/>
  </w:num>
  <w:num w:numId="30">
    <w:abstractNumId w:val="27"/>
  </w:num>
  <w:num w:numId="31">
    <w:abstractNumId w:val="9"/>
  </w:num>
  <w:num w:numId="32">
    <w:abstractNumId w:val="19"/>
  </w:num>
  <w:num w:numId="33">
    <w:abstractNumId w:val="0"/>
  </w:num>
  <w:num w:numId="34">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bordersDoNotSurroundHeader/>
  <w:bordersDoNotSurroundFooter/>
  <w:hideSpellingErrors/>
  <w:hideGrammaticalErrors/>
  <w:activeWritingStyle w:appName="MSWord" w:lang="fr-BE" w:vendorID="64" w:dllVersion="0"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de-DE" w:vendorID="64" w:dllVersion="6" w:nlCheck="1" w:checkStyle="0"/>
  <w:activeWritingStyle w:appName="MSWord" w:lang="en-IE" w:vendorID="64" w:dllVersion="0"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activeWritingStyle w:appName="MSWord" w:lang="it-IT" w:vendorID="64" w:dllVersion="6" w:nlCheck="1" w:checkStyle="0"/>
  <w:activeWritingStyle w:appName="MSWord" w:lang="es-ES" w:vendorID="64" w:dllVersion="0" w:nlCheck="1" w:checkStyle="0"/>
  <w:activeWritingStyle w:appName="MSWord" w:lang="es-ES" w:vendorID="64" w:dllVersion="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F4E779C-2AD6-4393-A0FF-2CA47B751517"/>
    <w:docVar w:name="LW_COVERPAGE_TYPE" w:val="1"/>
    <w:docVar w:name="LW_CROSSREFERENCE" w:val="&lt;UNUSED&gt;"/>
    <w:docVar w:name="LW_DocType" w:val="EUROLOOK"/>
    <w:docVar w:name="LW_EMISSION" w:val="21.2.2023"/>
    <w:docVar w:name="LW_EMISSION_ISODATE" w:val="2023-02-2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ul de acțiune al UE: protejarea și refacerea ecosistemelor marine pentru un pescuit sustenabil și rezilient_x000b__x000d__x000d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6313CD"/>
    <w:rsid w:val="00001D31"/>
    <w:rsid w:val="00002D27"/>
    <w:rsid w:val="00003279"/>
    <w:rsid w:val="00003911"/>
    <w:rsid w:val="0000393A"/>
    <w:rsid w:val="000048A4"/>
    <w:rsid w:val="00004E1B"/>
    <w:rsid w:val="000055CB"/>
    <w:rsid w:val="00005876"/>
    <w:rsid w:val="00005A7A"/>
    <w:rsid w:val="00005DE7"/>
    <w:rsid w:val="00006A54"/>
    <w:rsid w:val="00006EF2"/>
    <w:rsid w:val="00007F2D"/>
    <w:rsid w:val="00007FF6"/>
    <w:rsid w:val="000102F2"/>
    <w:rsid w:val="00010737"/>
    <w:rsid w:val="00010E29"/>
    <w:rsid w:val="0001157B"/>
    <w:rsid w:val="00011CC3"/>
    <w:rsid w:val="00011D65"/>
    <w:rsid w:val="00012F01"/>
    <w:rsid w:val="00013021"/>
    <w:rsid w:val="00013B55"/>
    <w:rsid w:val="00014246"/>
    <w:rsid w:val="000146E3"/>
    <w:rsid w:val="00014AAA"/>
    <w:rsid w:val="000151CA"/>
    <w:rsid w:val="00015863"/>
    <w:rsid w:val="00015ACB"/>
    <w:rsid w:val="0001614A"/>
    <w:rsid w:val="00016457"/>
    <w:rsid w:val="000166F9"/>
    <w:rsid w:val="000169FB"/>
    <w:rsid w:val="000172CD"/>
    <w:rsid w:val="00017D75"/>
    <w:rsid w:val="00017DBD"/>
    <w:rsid w:val="0002152B"/>
    <w:rsid w:val="0002291B"/>
    <w:rsid w:val="00022F44"/>
    <w:rsid w:val="00024007"/>
    <w:rsid w:val="000249CF"/>
    <w:rsid w:val="00024B90"/>
    <w:rsid w:val="00024C15"/>
    <w:rsid w:val="00024E19"/>
    <w:rsid w:val="000253BB"/>
    <w:rsid w:val="000254A2"/>
    <w:rsid w:val="000266E1"/>
    <w:rsid w:val="0002680C"/>
    <w:rsid w:val="0002763E"/>
    <w:rsid w:val="00027E7E"/>
    <w:rsid w:val="00027EF3"/>
    <w:rsid w:val="00030043"/>
    <w:rsid w:val="0003046A"/>
    <w:rsid w:val="00030564"/>
    <w:rsid w:val="000305D8"/>
    <w:rsid w:val="00030862"/>
    <w:rsid w:val="00030ADB"/>
    <w:rsid w:val="00030DD7"/>
    <w:rsid w:val="00031473"/>
    <w:rsid w:val="0003147D"/>
    <w:rsid w:val="0003204F"/>
    <w:rsid w:val="00032418"/>
    <w:rsid w:val="00032551"/>
    <w:rsid w:val="000327D5"/>
    <w:rsid w:val="00033AEB"/>
    <w:rsid w:val="00033F22"/>
    <w:rsid w:val="00033F57"/>
    <w:rsid w:val="0003463B"/>
    <w:rsid w:val="000348D9"/>
    <w:rsid w:val="00034D2D"/>
    <w:rsid w:val="0003508D"/>
    <w:rsid w:val="00035254"/>
    <w:rsid w:val="000354A9"/>
    <w:rsid w:val="00035998"/>
    <w:rsid w:val="00035A41"/>
    <w:rsid w:val="00035B4A"/>
    <w:rsid w:val="00036318"/>
    <w:rsid w:val="000364BC"/>
    <w:rsid w:val="00036B52"/>
    <w:rsid w:val="00036E20"/>
    <w:rsid w:val="00037017"/>
    <w:rsid w:val="000376AB"/>
    <w:rsid w:val="0003771F"/>
    <w:rsid w:val="00037D68"/>
    <w:rsid w:val="00037E15"/>
    <w:rsid w:val="00040AFB"/>
    <w:rsid w:val="00041634"/>
    <w:rsid w:val="000419E5"/>
    <w:rsid w:val="00041C5B"/>
    <w:rsid w:val="00041D83"/>
    <w:rsid w:val="000423AE"/>
    <w:rsid w:val="00042882"/>
    <w:rsid w:val="00042AFC"/>
    <w:rsid w:val="00042C41"/>
    <w:rsid w:val="00043336"/>
    <w:rsid w:val="00043345"/>
    <w:rsid w:val="000433AE"/>
    <w:rsid w:val="00043E6E"/>
    <w:rsid w:val="00043F7D"/>
    <w:rsid w:val="00043FA2"/>
    <w:rsid w:val="00044B73"/>
    <w:rsid w:val="00044F7A"/>
    <w:rsid w:val="000450C4"/>
    <w:rsid w:val="00045DAE"/>
    <w:rsid w:val="00045F83"/>
    <w:rsid w:val="000462C8"/>
    <w:rsid w:val="00046801"/>
    <w:rsid w:val="00046A7D"/>
    <w:rsid w:val="00046C7F"/>
    <w:rsid w:val="00047173"/>
    <w:rsid w:val="00047BB7"/>
    <w:rsid w:val="0005000B"/>
    <w:rsid w:val="00050215"/>
    <w:rsid w:val="000504C7"/>
    <w:rsid w:val="00050783"/>
    <w:rsid w:val="00050A88"/>
    <w:rsid w:val="00050DCE"/>
    <w:rsid w:val="000513A0"/>
    <w:rsid w:val="00051B7E"/>
    <w:rsid w:val="0005260F"/>
    <w:rsid w:val="00052628"/>
    <w:rsid w:val="000527F7"/>
    <w:rsid w:val="00052812"/>
    <w:rsid w:val="000529EA"/>
    <w:rsid w:val="00052EB8"/>
    <w:rsid w:val="00052F94"/>
    <w:rsid w:val="00053AF1"/>
    <w:rsid w:val="000545A6"/>
    <w:rsid w:val="00054A42"/>
    <w:rsid w:val="00054A7D"/>
    <w:rsid w:val="00054CFB"/>
    <w:rsid w:val="00054F41"/>
    <w:rsid w:val="0005504B"/>
    <w:rsid w:val="000552AF"/>
    <w:rsid w:val="0005544C"/>
    <w:rsid w:val="00055861"/>
    <w:rsid w:val="00055DE4"/>
    <w:rsid w:val="00055F55"/>
    <w:rsid w:val="0005629E"/>
    <w:rsid w:val="000570DC"/>
    <w:rsid w:val="00057109"/>
    <w:rsid w:val="000574F6"/>
    <w:rsid w:val="00057626"/>
    <w:rsid w:val="00057A0E"/>
    <w:rsid w:val="0005D194"/>
    <w:rsid w:val="00060099"/>
    <w:rsid w:val="000605B4"/>
    <w:rsid w:val="00060740"/>
    <w:rsid w:val="000608D3"/>
    <w:rsid w:val="00060FF6"/>
    <w:rsid w:val="000615CF"/>
    <w:rsid w:val="00061C0F"/>
    <w:rsid w:val="00062330"/>
    <w:rsid w:val="00062711"/>
    <w:rsid w:val="000628E4"/>
    <w:rsid w:val="000629B8"/>
    <w:rsid w:val="000630DB"/>
    <w:rsid w:val="00063918"/>
    <w:rsid w:val="00063AE9"/>
    <w:rsid w:val="00063E8F"/>
    <w:rsid w:val="00064A22"/>
    <w:rsid w:val="00064C21"/>
    <w:rsid w:val="00064EF3"/>
    <w:rsid w:val="00065123"/>
    <w:rsid w:val="0006597A"/>
    <w:rsid w:val="00065EC6"/>
    <w:rsid w:val="00065EF9"/>
    <w:rsid w:val="00065F3E"/>
    <w:rsid w:val="00066184"/>
    <w:rsid w:val="0006684D"/>
    <w:rsid w:val="0006697F"/>
    <w:rsid w:val="00066C2F"/>
    <w:rsid w:val="000672B3"/>
    <w:rsid w:val="0006766A"/>
    <w:rsid w:val="00067B1C"/>
    <w:rsid w:val="00067E6E"/>
    <w:rsid w:val="0006A9BF"/>
    <w:rsid w:val="000703A2"/>
    <w:rsid w:val="00070789"/>
    <w:rsid w:val="00070FFC"/>
    <w:rsid w:val="00071FD6"/>
    <w:rsid w:val="00072089"/>
    <w:rsid w:val="0007285D"/>
    <w:rsid w:val="000729BC"/>
    <w:rsid w:val="00072DB7"/>
    <w:rsid w:val="00073458"/>
    <w:rsid w:val="000739EF"/>
    <w:rsid w:val="000741B0"/>
    <w:rsid w:val="000745D0"/>
    <w:rsid w:val="00074672"/>
    <w:rsid w:val="00074BA9"/>
    <w:rsid w:val="0007502D"/>
    <w:rsid w:val="000750EA"/>
    <w:rsid w:val="000756AB"/>
    <w:rsid w:val="0007678C"/>
    <w:rsid w:val="000769BE"/>
    <w:rsid w:val="00076C89"/>
    <w:rsid w:val="00077204"/>
    <w:rsid w:val="00077597"/>
    <w:rsid w:val="00077A78"/>
    <w:rsid w:val="00077B0A"/>
    <w:rsid w:val="00077C55"/>
    <w:rsid w:val="00077F42"/>
    <w:rsid w:val="00077F69"/>
    <w:rsid w:val="000808FB"/>
    <w:rsid w:val="000809BC"/>
    <w:rsid w:val="00080ED3"/>
    <w:rsid w:val="000811A5"/>
    <w:rsid w:val="000812F9"/>
    <w:rsid w:val="00081410"/>
    <w:rsid w:val="00081860"/>
    <w:rsid w:val="0008262C"/>
    <w:rsid w:val="00082A02"/>
    <w:rsid w:val="00082C79"/>
    <w:rsid w:val="00083068"/>
    <w:rsid w:val="00084EA6"/>
    <w:rsid w:val="00085078"/>
    <w:rsid w:val="00085646"/>
    <w:rsid w:val="00086125"/>
    <w:rsid w:val="000861EE"/>
    <w:rsid w:val="000862E5"/>
    <w:rsid w:val="00086352"/>
    <w:rsid w:val="00086581"/>
    <w:rsid w:val="00086ADF"/>
    <w:rsid w:val="00086FB4"/>
    <w:rsid w:val="00087210"/>
    <w:rsid w:val="00087456"/>
    <w:rsid w:val="00087F34"/>
    <w:rsid w:val="0009086D"/>
    <w:rsid w:val="00091047"/>
    <w:rsid w:val="0009106F"/>
    <w:rsid w:val="000916A4"/>
    <w:rsid w:val="00091D1B"/>
    <w:rsid w:val="00091E1B"/>
    <w:rsid w:val="00092284"/>
    <w:rsid w:val="0009234A"/>
    <w:rsid w:val="0009261F"/>
    <w:rsid w:val="00092625"/>
    <w:rsid w:val="0009265E"/>
    <w:rsid w:val="00092D15"/>
    <w:rsid w:val="000930EE"/>
    <w:rsid w:val="00093984"/>
    <w:rsid w:val="00094320"/>
    <w:rsid w:val="00094B54"/>
    <w:rsid w:val="00094F4C"/>
    <w:rsid w:val="00094F82"/>
    <w:rsid w:val="00094F90"/>
    <w:rsid w:val="00095326"/>
    <w:rsid w:val="000956D9"/>
    <w:rsid w:val="00096184"/>
    <w:rsid w:val="000966B7"/>
    <w:rsid w:val="00097B89"/>
    <w:rsid w:val="00097F1B"/>
    <w:rsid w:val="00097F62"/>
    <w:rsid w:val="00097F88"/>
    <w:rsid w:val="000A00FF"/>
    <w:rsid w:val="000A0933"/>
    <w:rsid w:val="000A0A24"/>
    <w:rsid w:val="000A0BBD"/>
    <w:rsid w:val="000A0CBE"/>
    <w:rsid w:val="000A0DED"/>
    <w:rsid w:val="000A0EFD"/>
    <w:rsid w:val="000A1474"/>
    <w:rsid w:val="000A1637"/>
    <w:rsid w:val="000A1729"/>
    <w:rsid w:val="000A1E86"/>
    <w:rsid w:val="000A2020"/>
    <w:rsid w:val="000A24F8"/>
    <w:rsid w:val="000A3645"/>
    <w:rsid w:val="000A36EB"/>
    <w:rsid w:val="000A3B51"/>
    <w:rsid w:val="000A3BB7"/>
    <w:rsid w:val="000A4504"/>
    <w:rsid w:val="000A457F"/>
    <w:rsid w:val="000A45AB"/>
    <w:rsid w:val="000A5062"/>
    <w:rsid w:val="000A5214"/>
    <w:rsid w:val="000A557D"/>
    <w:rsid w:val="000A570A"/>
    <w:rsid w:val="000A5804"/>
    <w:rsid w:val="000A6098"/>
    <w:rsid w:val="000A61C7"/>
    <w:rsid w:val="000A69D1"/>
    <w:rsid w:val="000A6E97"/>
    <w:rsid w:val="000A6F3C"/>
    <w:rsid w:val="000A6F97"/>
    <w:rsid w:val="000A777F"/>
    <w:rsid w:val="000A7EC6"/>
    <w:rsid w:val="000B012F"/>
    <w:rsid w:val="000B0474"/>
    <w:rsid w:val="000B04E0"/>
    <w:rsid w:val="000B0CBB"/>
    <w:rsid w:val="000B1E45"/>
    <w:rsid w:val="000B203E"/>
    <w:rsid w:val="000B287B"/>
    <w:rsid w:val="000B2949"/>
    <w:rsid w:val="000B2D0D"/>
    <w:rsid w:val="000B2DDA"/>
    <w:rsid w:val="000B3AD6"/>
    <w:rsid w:val="000B4DF4"/>
    <w:rsid w:val="000B4FE8"/>
    <w:rsid w:val="000B529C"/>
    <w:rsid w:val="000B52B5"/>
    <w:rsid w:val="000B532C"/>
    <w:rsid w:val="000B5918"/>
    <w:rsid w:val="000B5AF0"/>
    <w:rsid w:val="000B5D1F"/>
    <w:rsid w:val="000B6046"/>
    <w:rsid w:val="000B6272"/>
    <w:rsid w:val="000B67F5"/>
    <w:rsid w:val="000B6B89"/>
    <w:rsid w:val="000B7274"/>
    <w:rsid w:val="000B75FB"/>
    <w:rsid w:val="000C0008"/>
    <w:rsid w:val="000C020C"/>
    <w:rsid w:val="000C079B"/>
    <w:rsid w:val="000C1500"/>
    <w:rsid w:val="000C15C2"/>
    <w:rsid w:val="000C171E"/>
    <w:rsid w:val="000C194B"/>
    <w:rsid w:val="000C2175"/>
    <w:rsid w:val="000C2712"/>
    <w:rsid w:val="000C299C"/>
    <w:rsid w:val="000C34B7"/>
    <w:rsid w:val="000C39A3"/>
    <w:rsid w:val="000C3DC1"/>
    <w:rsid w:val="000C3E14"/>
    <w:rsid w:val="000C4099"/>
    <w:rsid w:val="000C41FE"/>
    <w:rsid w:val="000C4525"/>
    <w:rsid w:val="000C45AF"/>
    <w:rsid w:val="000C4982"/>
    <w:rsid w:val="000C501E"/>
    <w:rsid w:val="000C52C2"/>
    <w:rsid w:val="000C5543"/>
    <w:rsid w:val="000C575B"/>
    <w:rsid w:val="000C583B"/>
    <w:rsid w:val="000C5ECC"/>
    <w:rsid w:val="000C6289"/>
    <w:rsid w:val="000C62F8"/>
    <w:rsid w:val="000C655C"/>
    <w:rsid w:val="000C6FAB"/>
    <w:rsid w:val="000C7340"/>
    <w:rsid w:val="000C74CE"/>
    <w:rsid w:val="000D023B"/>
    <w:rsid w:val="000D0577"/>
    <w:rsid w:val="000D060A"/>
    <w:rsid w:val="000D0ACA"/>
    <w:rsid w:val="000D176D"/>
    <w:rsid w:val="000D18E9"/>
    <w:rsid w:val="000D1EB4"/>
    <w:rsid w:val="000D2D9F"/>
    <w:rsid w:val="000D31F6"/>
    <w:rsid w:val="000D3344"/>
    <w:rsid w:val="000D340E"/>
    <w:rsid w:val="000D4000"/>
    <w:rsid w:val="000D4199"/>
    <w:rsid w:val="000D4357"/>
    <w:rsid w:val="000D4CA5"/>
    <w:rsid w:val="000D5AE9"/>
    <w:rsid w:val="000D600B"/>
    <w:rsid w:val="000D605B"/>
    <w:rsid w:val="000D60E3"/>
    <w:rsid w:val="000D6258"/>
    <w:rsid w:val="000D6766"/>
    <w:rsid w:val="000D68CE"/>
    <w:rsid w:val="000D6CF0"/>
    <w:rsid w:val="000D6F48"/>
    <w:rsid w:val="000D7937"/>
    <w:rsid w:val="000D7A88"/>
    <w:rsid w:val="000D7A9F"/>
    <w:rsid w:val="000D7E80"/>
    <w:rsid w:val="000D7F2B"/>
    <w:rsid w:val="000E04BB"/>
    <w:rsid w:val="000E083A"/>
    <w:rsid w:val="000E0989"/>
    <w:rsid w:val="000E0C4A"/>
    <w:rsid w:val="000E0C98"/>
    <w:rsid w:val="000E117F"/>
    <w:rsid w:val="000E1269"/>
    <w:rsid w:val="000E13BC"/>
    <w:rsid w:val="000E1517"/>
    <w:rsid w:val="000E1DD8"/>
    <w:rsid w:val="000E2CF6"/>
    <w:rsid w:val="000E3739"/>
    <w:rsid w:val="000E397F"/>
    <w:rsid w:val="000E3DEC"/>
    <w:rsid w:val="000E4338"/>
    <w:rsid w:val="000E487B"/>
    <w:rsid w:val="000E51EC"/>
    <w:rsid w:val="000E5C58"/>
    <w:rsid w:val="000E64B7"/>
    <w:rsid w:val="000E68E0"/>
    <w:rsid w:val="000E70A3"/>
    <w:rsid w:val="000E7391"/>
    <w:rsid w:val="000E7687"/>
    <w:rsid w:val="000F03A7"/>
    <w:rsid w:val="000F04A1"/>
    <w:rsid w:val="000F09C8"/>
    <w:rsid w:val="000F0EF3"/>
    <w:rsid w:val="000F0F51"/>
    <w:rsid w:val="000F1203"/>
    <w:rsid w:val="000F1463"/>
    <w:rsid w:val="000F165F"/>
    <w:rsid w:val="000F1A6C"/>
    <w:rsid w:val="000F1D12"/>
    <w:rsid w:val="000F1D43"/>
    <w:rsid w:val="000F2E99"/>
    <w:rsid w:val="000F2F10"/>
    <w:rsid w:val="000F3C5D"/>
    <w:rsid w:val="000F4132"/>
    <w:rsid w:val="000F4309"/>
    <w:rsid w:val="000F4638"/>
    <w:rsid w:val="000F49F3"/>
    <w:rsid w:val="000F4BF2"/>
    <w:rsid w:val="000F4E6B"/>
    <w:rsid w:val="000F5898"/>
    <w:rsid w:val="000F5A03"/>
    <w:rsid w:val="000F5DA4"/>
    <w:rsid w:val="000F63C6"/>
    <w:rsid w:val="000F74B2"/>
    <w:rsid w:val="000F7E35"/>
    <w:rsid w:val="000F7E90"/>
    <w:rsid w:val="001000C8"/>
    <w:rsid w:val="00100206"/>
    <w:rsid w:val="00100276"/>
    <w:rsid w:val="00100CA1"/>
    <w:rsid w:val="00101643"/>
    <w:rsid w:val="0010172F"/>
    <w:rsid w:val="00102554"/>
    <w:rsid w:val="00102F20"/>
    <w:rsid w:val="00103630"/>
    <w:rsid w:val="00103C83"/>
    <w:rsid w:val="001040C4"/>
    <w:rsid w:val="00104B94"/>
    <w:rsid w:val="00104C48"/>
    <w:rsid w:val="00104E48"/>
    <w:rsid w:val="00104FAC"/>
    <w:rsid w:val="001050D7"/>
    <w:rsid w:val="00105750"/>
    <w:rsid w:val="00105DE3"/>
    <w:rsid w:val="00106BA1"/>
    <w:rsid w:val="0010713D"/>
    <w:rsid w:val="001072D5"/>
    <w:rsid w:val="001073EF"/>
    <w:rsid w:val="00107C4A"/>
    <w:rsid w:val="00110525"/>
    <w:rsid w:val="0011074E"/>
    <w:rsid w:val="001107BB"/>
    <w:rsid w:val="00110CDA"/>
    <w:rsid w:val="001111D6"/>
    <w:rsid w:val="00111421"/>
    <w:rsid w:val="001119D5"/>
    <w:rsid w:val="00111A2D"/>
    <w:rsid w:val="00111F1F"/>
    <w:rsid w:val="001122B0"/>
    <w:rsid w:val="0011259D"/>
    <w:rsid w:val="00112687"/>
    <w:rsid w:val="001126C8"/>
    <w:rsid w:val="00112F8F"/>
    <w:rsid w:val="00113CE7"/>
    <w:rsid w:val="00114585"/>
    <w:rsid w:val="00114AF5"/>
    <w:rsid w:val="00114B04"/>
    <w:rsid w:val="00114C0F"/>
    <w:rsid w:val="00114D6D"/>
    <w:rsid w:val="00114F48"/>
    <w:rsid w:val="00115346"/>
    <w:rsid w:val="00115478"/>
    <w:rsid w:val="001155FB"/>
    <w:rsid w:val="00116241"/>
    <w:rsid w:val="00116802"/>
    <w:rsid w:val="00116FC3"/>
    <w:rsid w:val="00117633"/>
    <w:rsid w:val="00117C1F"/>
    <w:rsid w:val="00120234"/>
    <w:rsid w:val="001206DA"/>
    <w:rsid w:val="001207D3"/>
    <w:rsid w:val="00120C2A"/>
    <w:rsid w:val="0012167A"/>
    <w:rsid w:val="00121D14"/>
    <w:rsid w:val="00121FCD"/>
    <w:rsid w:val="00121FDE"/>
    <w:rsid w:val="00122026"/>
    <w:rsid w:val="00123874"/>
    <w:rsid w:val="00123D6D"/>
    <w:rsid w:val="00124063"/>
    <w:rsid w:val="001242CB"/>
    <w:rsid w:val="001245F9"/>
    <w:rsid w:val="0012481F"/>
    <w:rsid w:val="00124ECD"/>
    <w:rsid w:val="00125101"/>
    <w:rsid w:val="00125344"/>
    <w:rsid w:val="00125AEE"/>
    <w:rsid w:val="00125CCE"/>
    <w:rsid w:val="0012612E"/>
    <w:rsid w:val="00126332"/>
    <w:rsid w:val="00126682"/>
    <w:rsid w:val="001269FB"/>
    <w:rsid w:val="0012731C"/>
    <w:rsid w:val="0012776B"/>
    <w:rsid w:val="0012780D"/>
    <w:rsid w:val="00127BDF"/>
    <w:rsid w:val="00127D13"/>
    <w:rsid w:val="00127EBB"/>
    <w:rsid w:val="001303AC"/>
    <w:rsid w:val="001304E8"/>
    <w:rsid w:val="0013051E"/>
    <w:rsid w:val="00130864"/>
    <w:rsid w:val="001309EE"/>
    <w:rsid w:val="00130EF9"/>
    <w:rsid w:val="00131197"/>
    <w:rsid w:val="001316FD"/>
    <w:rsid w:val="001320E5"/>
    <w:rsid w:val="001320F6"/>
    <w:rsid w:val="0013256E"/>
    <w:rsid w:val="0013272C"/>
    <w:rsid w:val="001327AB"/>
    <w:rsid w:val="00132889"/>
    <w:rsid w:val="0013299E"/>
    <w:rsid w:val="001338B6"/>
    <w:rsid w:val="00134282"/>
    <w:rsid w:val="00135C3D"/>
    <w:rsid w:val="00136092"/>
    <w:rsid w:val="00136253"/>
    <w:rsid w:val="001367E7"/>
    <w:rsid w:val="00137040"/>
    <w:rsid w:val="001372FD"/>
    <w:rsid w:val="001374AC"/>
    <w:rsid w:val="001374E8"/>
    <w:rsid w:val="0013764B"/>
    <w:rsid w:val="00137AA5"/>
    <w:rsid w:val="00140868"/>
    <w:rsid w:val="001409EB"/>
    <w:rsid w:val="00140C89"/>
    <w:rsid w:val="0014122F"/>
    <w:rsid w:val="00142AF0"/>
    <w:rsid w:val="00142BC7"/>
    <w:rsid w:val="00142D68"/>
    <w:rsid w:val="00143017"/>
    <w:rsid w:val="00143E89"/>
    <w:rsid w:val="00143FD8"/>
    <w:rsid w:val="001450C9"/>
    <w:rsid w:val="00145168"/>
    <w:rsid w:val="0014524D"/>
    <w:rsid w:val="00145A42"/>
    <w:rsid w:val="00146EF0"/>
    <w:rsid w:val="00146F83"/>
    <w:rsid w:val="00147683"/>
    <w:rsid w:val="00147694"/>
    <w:rsid w:val="001503CD"/>
    <w:rsid w:val="0015058E"/>
    <w:rsid w:val="0015066C"/>
    <w:rsid w:val="001508EC"/>
    <w:rsid w:val="00151054"/>
    <w:rsid w:val="00151923"/>
    <w:rsid w:val="001521E0"/>
    <w:rsid w:val="00152A2D"/>
    <w:rsid w:val="00152D96"/>
    <w:rsid w:val="00152E67"/>
    <w:rsid w:val="00152F64"/>
    <w:rsid w:val="0015336C"/>
    <w:rsid w:val="00154532"/>
    <w:rsid w:val="001559F9"/>
    <w:rsid w:val="0015610D"/>
    <w:rsid w:val="001564F1"/>
    <w:rsid w:val="00156727"/>
    <w:rsid w:val="0015683F"/>
    <w:rsid w:val="00157A2C"/>
    <w:rsid w:val="00160392"/>
    <w:rsid w:val="0016059F"/>
    <w:rsid w:val="001609D2"/>
    <w:rsid w:val="001609DA"/>
    <w:rsid w:val="00161036"/>
    <w:rsid w:val="001610D1"/>
    <w:rsid w:val="00161BFD"/>
    <w:rsid w:val="00161ED9"/>
    <w:rsid w:val="001623BB"/>
    <w:rsid w:val="00162780"/>
    <w:rsid w:val="00162998"/>
    <w:rsid w:val="00162A77"/>
    <w:rsid w:val="00163417"/>
    <w:rsid w:val="00163691"/>
    <w:rsid w:val="001636BD"/>
    <w:rsid w:val="0016393C"/>
    <w:rsid w:val="00163B01"/>
    <w:rsid w:val="001647B8"/>
    <w:rsid w:val="00164AA0"/>
    <w:rsid w:val="00164D2B"/>
    <w:rsid w:val="00164DCB"/>
    <w:rsid w:val="001650A6"/>
    <w:rsid w:val="00165318"/>
    <w:rsid w:val="00165760"/>
    <w:rsid w:val="00165F8D"/>
    <w:rsid w:val="00165FD7"/>
    <w:rsid w:val="00166397"/>
    <w:rsid w:val="00166512"/>
    <w:rsid w:val="00167161"/>
    <w:rsid w:val="001703FE"/>
    <w:rsid w:val="00171136"/>
    <w:rsid w:val="001713B8"/>
    <w:rsid w:val="00171CA8"/>
    <w:rsid w:val="00171DAC"/>
    <w:rsid w:val="001723A3"/>
    <w:rsid w:val="001724D6"/>
    <w:rsid w:val="0017335A"/>
    <w:rsid w:val="001740C8"/>
    <w:rsid w:val="001740F1"/>
    <w:rsid w:val="00174A58"/>
    <w:rsid w:val="00174FBC"/>
    <w:rsid w:val="001755A8"/>
    <w:rsid w:val="001756EE"/>
    <w:rsid w:val="00175A78"/>
    <w:rsid w:val="00175B5C"/>
    <w:rsid w:val="00175DA1"/>
    <w:rsid w:val="00176363"/>
    <w:rsid w:val="001765C9"/>
    <w:rsid w:val="001766BB"/>
    <w:rsid w:val="001766E1"/>
    <w:rsid w:val="001767F2"/>
    <w:rsid w:val="0017690C"/>
    <w:rsid w:val="00176B1F"/>
    <w:rsid w:val="00176DB2"/>
    <w:rsid w:val="00177244"/>
    <w:rsid w:val="00180063"/>
    <w:rsid w:val="0018009C"/>
    <w:rsid w:val="00180210"/>
    <w:rsid w:val="001808C6"/>
    <w:rsid w:val="00180F67"/>
    <w:rsid w:val="00181223"/>
    <w:rsid w:val="00181264"/>
    <w:rsid w:val="00181797"/>
    <w:rsid w:val="00181E6B"/>
    <w:rsid w:val="001826EF"/>
    <w:rsid w:val="00182865"/>
    <w:rsid w:val="00182962"/>
    <w:rsid w:val="00182C43"/>
    <w:rsid w:val="00183323"/>
    <w:rsid w:val="00183878"/>
    <w:rsid w:val="001839A8"/>
    <w:rsid w:val="00183E63"/>
    <w:rsid w:val="00184715"/>
    <w:rsid w:val="00185694"/>
    <w:rsid w:val="001858B9"/>
    <w:rsid w:val="00185F19"/>
    <w:rsid w:val="00186B84"/>
    <w:rsid w:val="00187D27"/>
    <w:rsid w:val="0018BFA5"/>
    <w:rsid w:val="00190805"/>
    <w:rsid w:val="001909DC"/>
    <w:rsid w:val="00191647"/>
    <w:rsid w:val="00191972"/>
    <w:rsid w:val="001921D5"/>
    <w:rsid w:val="001921F3"/>
    <w:rsid w:val="00193189"/>
    <w:rsid w:val="001936A0"/>
    <w:rsid w:val="001936A7"/>
    <w:rsid w:val="001936D2"/>
    <w:rsid w:val="0019383E"/>
    <w:rsid w:val="00194F69"/>
    <w:rsid w:val="001952D2"/>
    <w:rsid w:val="001953F6"/>
    <w:rsid w:val="00195554"/>
    <w:rsid w:val="00195629"/>
    <w:rsid w:val="001969D1"/>
    <w:rsid w:val="00196E96"/>
    <w:rsid w:val="001979D7"/>
    <w:rsid w:val="001A06EE"/>
    <w:rsid w:val="001A09B6"/>
    <w:rsid w:val="001A09C2"/>
    <w:rsid w:val="001A0BD5"/>
    <w:rsid w:val="001A133B"/>
    <w:rsid w:val="001A143A"/>
    <w:rsid w:val="001A16DA"/>
    <w:rsid w:val="001A28E1"/>
    <w:rsid w:val="001A28FC"/>
    <w:rsid w:val="001A2D61"/>
    <w:rsid w:val="001A3ACA"/>
    <w:rsid w:val="001A3E2A"/>
    <w:rsid w:val="001A4026"/>
    <w:rsid w:val="001A4218"/>
    <w:rsid w:val="001A4957"/>
    <w:rsid w:val="001A4B67"/>
    <w:rsid w:val="001A4F26"/>
    <w:rsid w:val="001A527C"/>
    <w:rsid w:val="001A5356"/>
    <w:rsid w:val="001A55D7"/>
    <w:rsid w:val="001A58A2"/>
    <w:rsid w:val="001A58FA"/>
    <w:rsid w:val="001A5AEA"/>
    <w:rsid w:val="001A6841"/>
    <w:rsid w:val="001A6CFA"/>
    <w:rsid w:val="001A707A"/>
    <w:rsid w:val="001A728A"/>
    <w:rsid w:val="001A777A"/>
    <w:rsid w:val="001A7853"/>
    <w:rsid w:val="001B00A9"/>
    <w:rsid w:val="001B0311"/>
    <w:rsid w:val="001B09D0"/>
    <w:rsid w:val="001B0C05"/>
    <w:rsid w:val="001B0C23"/>
    <w:rsid w:val="001B0F56"/>
    <w:rsid w:val="001B10AA"/>
    <w:rsid w:val="001B10DD"/>
    <w:rsid w:val="001B1410"/>
    <w:rsid w:val="001B14CD"/>
    <w:rsid w:val="001B1DCE"/>
    <w:rsid w:val="001B252D"/>
    <w:rsid w:val="001B2AA3"/>
    <w:rsid w:val="001B3464"/>
    <w:rsid w:val="001B37AB"/>
    <w:rsid w:val="001B3E2A"/>
    <w:rsid w:val="001B4D23"/>
    <w:rsid w:val="001B4D6A"/>
    <w:rsid w:val="001B5A34"/>
    <w:rsid w:val="001B5E2F"/>
    <w:rsid w:val="001B6784"/>
    <w:rsid w:val="001B6A32"/>
    <w:rsid w:val="001B701F"/>
    <w:rsid w:val="001B74F7"/>
    <w:rsid w:val="001B753D"/>
    <w:rsid w:val="001B76AB"/>
    <w:rsid w:val="001C0016"/>
    <w:rsid w:val="001C00A3"/>
    <w:rsid w:val="001C0548"/>
    <w:rsid w:val="001C073A"/>
    <w:rsid w:val="001C0D49"/>
    <w:rsid w:val="001C1015"/>
    <w:rsid w:val="001C11FB"/>
    <w:rsid w:val="001C15F3"/>
    <w:rsid w:val="001C18C8"/>
    <w:rsid w:val="001C1F6D"/>
    <w:rsid w:val="001C246D"/>
    <w:rsid w:val="001C2C83"/>
    <w:rsid w:val="001C3265"/>
    <w:rsid w:val="001C34BD"/>
    <w:rsid w:val="001C35FA"/>
    <w:rsid w:val="001C3902"/>
    <w:rsid w:val="001C3C1C"/>
    <w:rsid w:val="001C4466"/>
    <w:rsid w:val="001C44F7"/>
    <w:rsid w:val="001C4B17"/>
    <w:rsid w:val="001C4EF9"/>
    <w:rsid w:val="001C59D3"/>
    <w:rsid w:val="001C5A40"/>
    <w:rsid w:val="001C5EFE"/>
    <w:rsid w:val="001C5F90"/>
    <w:rsid w:val="001C60D9"/>
    <w:rsid w:val="001C6579"/>
    <w:rsid w:val="001C6E28"/>
    <w:rsid w:val="001C7435"/>
    <w:rsid w:val="001C7A2A"/>
    <w:rsid w:val="001C7E51"/>
    <w:rsid w:val="001CA080"/>
    <w:rsid w:val="001D01B4"/>
    <w:rsid w:val="001D0FDA"/>
    <w:rsid w:val="001D1142"/>
    <w:rsid w:val="001D1343"/>
    <w:rsid w:val="001D1368"/>
    <w:rsid w:val="001D1BC4"/>
    <w:rsid w:val="001D1CD5"/>
    <w:rsid w:val="001D1DB1"/>
    <w:rsid w:val="001D1DC3"/>
    <w:rsid w:val="001D1FB1"/>
    <w:rsid w:val="001D20D6"/>
    <w:rsid w:val="001D24D4"/>
    <w:rsid w:val="001D2B4D"/>
    <w:rsid w:val="001D3673"/>
    <w:rsid w:val="001D3838"/>
    <w:rsid w:val="001D3C74"/>
    <w:rsid w:val="001D42E9"/>
    <w:rsid w:val="001D4792"/>
    <w:rsid w:val="001D47B9"/>
    <w:rsid w:val="001D5132"/>
    <w:rsid w:val="001D531E"/>
    <w:rsid w:val="001D558D"/>
    <w:rsid w:val="001D5BAF"/>
    <w:rsid w:val="001D5F47"/>
    <w:rsid w:val="001D656B"/>
    <w:rsid w:val="001D67F5"/>
    <w:rsid w:val="001D6DAB"/>
    <w:rsid w:val="001D6FAE"/>
    <w:rsid w:val="001D7437"/>
    <w:rsid w:val="001D7BEE"/>
    <w:rsid w:val="001D7FE1"/>
    <w:rsid w:val="001E05D0"/>
    <w:rsid w:val="001E092D"/>
    <w:rsid w:val="001E09AB"/>
    <w:rsid w:val="001E0A56"/>
    <w:rsid w:val="001E0EEC"/>
    <w:rsid w:val="001E150E"/>
    <w:rsid w:val="001E15C2"/>
    <w:rsid w:val="001E1603"/>
    <w:rsid w:val="001E24AA"/>
    <w:rsid w:val="001E2E10"/>
    <w:rsid w:val="001E2E11"/>
    <w:rsid w:val="001E3492"/>
    <w:rsid w:val="001E40F2"/>
    <w:rsid w:val="001E4112"/>
    <w:rsid w:val="001E4152"/>
    <w:rsid w:val="001E432A"/>
    <w:rsid w:val="001E47A8"/>
    <w:rsid w:val="001E4D3A"/>
    <w:rsid w:val="001E5480"/>
    <w:rsid w:val="001E5973"/>
    <w:rsid w:val="001E5AB4"/>
    <w:rsid w:val="001E5AF9"/>
    <w:rsid w:val="001E5D49"/>
    <w:rsid w:val="001E5D50"/>
    <w:rsid w:val="001E64FF"/>
    <w:rsid w:val="001E692E"/>
    <w:rsid w:val="001E7564"/>
    <w:rsid w:val="001E7DF5"/>
    <w:rsid w:val="001F003A"/>
    <w:rsid w:val="001F0865"/>
    <w:rsid w:val="001F087D"/>
    <w:rsid w:val="001F0B14"/>
    <w:rsid w:val="001F178F"/>
    <w:rsid w:val="001F1FF7"/>
    <w:rsid w:val="001F2043"/>
    <w:rsid w:val="001F27B5"/>
    <w:rsid w:val="001F2831"/>
    <w:rsid w:val="001F2E9E"/>
    <w:rsid w:val="001F2F5D"/>
    <w:rsid w:val="001F30DA"/>
    <w:rsid w:val="001F30DC"/>
    <w:rsid w:val="001F31BC"/>
    <w:rsid w:val="001F3384"/>
    <w:rsid w:val="001F34FB"/>
    <w:rsid w:val="001F39FC"/>
    <w:rsid w:val="001F3AAC"/>
    <w:rsid w:val="001F3AC8"/>
    <w:rsid w:val="001F3DFD"/>
    <w:rsid w:val="001F43C2"/>
    <w:rsid w:val="001F45E9"/>
    <w:rsid w:val="001F4A10"/>
    <w:rsid w:val="001F4FDA"/>
    <w:rsid w:val="001F53EA"/>
    <w:rsid w:val="001F565B"/>
    <w:rsid w:val="001F5DFC"/>
    <w:rsid w:val="001F5EB9"/>
    <w:rsid w:val="001F60EF"/>
    <w:rsid w:val="001F618F"/>
    <w:rsid w:val="001F6499"/>
    <w:rsid w:val="001F6B54"/>
    <w:rsid w:val="001F6BDE"/>
    <w:rsid w:val="001F6F35"/>
    <w:rsid w:val="001F7223"/>
    <w:rsid w:val="001F7535"/>
    <w:rsid w:val="001F78D2"/>
    <w:rsid w:val="0020023A"/>
    <w:rsid w:val="002007D7"/>
    <w:rsid w:val="00200BE4"/>
    <w:rsid w:val="00200F59"/>
    <w:rsid w:val="002013A1"/>
    <w:rsid w:val="00201429"/>
    <w:rsid w:val="00201C46"/>
    <w:rsid w:val="00201CE7"/>
    <w:rsid w:val="002021B3"/>
    <w:rsid w:val="002024BC"/>
    <w:rsid w:val="00202C15"/>
    <w:rsid w:val="002032C8"/>
    <w:rsid w:val="0020331E"/>
    <w:rsid w:val="0020363B"/>
    <w:rsid w:val="002036AC"/>
    <w:rsid w:val="00204534"/>
    <w:rsid w:val="002047A2"/>
    <w:rsid w:val="00204CCF"/>
    <w:rsid w:val="00205298"/>
    <w:rsid w:val="00205515"/>
    <w:rsid w:val="00205545"/>
    <w:rsid w:val="00205AC8"/>
    <w:rsid w:val="00206560"/>
    <w:rsid w:val="002066EB"/>
    <w:rsid w:val="00206A3F"/>
    <w:rsid w:val="00206DE2"/>
    <w:rsid w:val="00207F29"/>
    <w:rsid w:val="0020A198"/>
    <w:rsid w:val="00210178"/>
    <w:rsid w:val="00210208"/>
    <w:rsid w:val="00210579"/>
    <w:rsid w:val="00210EC2"/>
    <w:rsid w:val="002114FE"/>
    <w:rsid w:val="0021183D"/>
    <w:rsid w:val="00211968"/>
    <w:rsid w:val="00211DCB"/>
    <w:rsid w:val="00211E28"/>
    <w:rsid w:val="00211F8D"/>
    <w:rsid w:val="00212044"/>
    <w:rsid w:val="002120F2"/>
    <w:rsid w:val="0021267C"/>
    <w:rsid w:val="0021287F"/>
    <w:rsid w:val="002128E6"/>
    <w:rsid w:val="00213C58"/>
    <w:rsid w:val="00215B19"/>
    <w:rsid w:val="00215E9A"/>
    <w:rsid w:val="00216165"/>
    <w:rsid w:val="00216192"/>
    <w:rsid w:val="0021632E"/>
    <w:rsid w:val="002167E4"/>
    <w:rsid w:val="0021692F"/>
    <w:rsid w:val="00216D15"/>
    <w:rsid w:val="002175C5"/>
    <w:rsid w:val="00217941"/>
    <w:rsid w:val="00217997"/>
    <w:rsid w:val="00217A24"/>
    <w:rsid w:val="00217D3E"/>
    <w:rsid w:val="00219AD3"/>
    <w:rsid w:val="00220996"/>
    <w:rsid w:val="00220C56"/>
    <w:rsid w:val="00220DB7"/>
    <w:rsid w:val="00220F5C"/>
    <w:rsid w:val="00221002"/>
    <w:rsid w:val="00221804"/>
    <w:rsid w:val="00221C10"/>
    <w:rsid w:val="00221CC7"/>
    <w:rsid w:val="00222454"/>
    <w:rsid w:val="0022300E"/>
    <w:rsid w:val="00223631"/>
    <w:rsid w:val="00223A06"/>
    <w:rsid w:val="00224E2B"/>
    <w:rsid w:val="00225278"/>
    <w:rsid w:val="00225B26"/>
    <w:rsid w:val="002264FC"/>
    <w:rsid w:val="0022667A"/>
    <w:rsid w:val="00227017"/>
    <w:rsid w:val="002271DA"/>
    <w:rsid w:val="0022BCF7"/>
    <w:rsid w:val="00230DFE"/>
    <w:rsid w:val="002315E4"/>
    <w:rsid w:val="00231AA0"/>
    <w:rsid w:val="00232433"/>
    <w:rsid w:val="0023273F"/>
    <w:rsid w:val="00232B33"/>
    <w:rsid w:val="00232D5F"/>
    <w:rsid w:val="002334CA"/>
    <w:rsid w:val="00233A5B"/>
    <w:rsid w:val="002342D1"/>
    <w:rsid w:val="00234541"/>
    <w:rsid w:val="00234A8F"/>
    <w:rsid w:val="00234E12"/>
    <w:rsid w:val="0023532F"/>
    <w:rsid w:val="002358AA"/>
    <w:rsid w:val="00235928"/>
    <w:rsid w:val="00235A15"/>
    <w:rsid w:val="00235CBD"/>
    <w:rsid w:val="00235E64"/>
    <w:rsid w:val="002361E4"/>
    <w:rsid w:val="00236424"/>
    <w:rsid w:val="00236443"/>
    <w:rsid w:val="00236671"/>
    <w:rsid w:val="00236B76"/>
    <w:rsid w:val="00236DC9"/>
    <w:rsid w:val="00237230"/>
    <w:rsid w:val="0023748B"/>
    <w:rsid w:val="00237960"/>
    <w:rsid w:val="00237A6D"/>
    <w:rsid w:val="00237EF3"/>
    <w:rsid w:val="002405ED"/>
    <w:rsid w:val="002408F2"/>
    <w:rsid w:val="00240A90"/>
    <w:rsid w:val="00240E70"/>
    <w:rsid w:val="0024109B"/>
    <w:rsid w:val="00241A5E"/>
    <w:rsid w:val="00241E89"/>
    <w:rsid w:val="00241FB1"/>
    <w:rsid w:val="002421A1"/>
    <w:rsid w:val="00242694"/>
    <w:rsid w:val="00242CD2"/>
    <w:rsid w:val="00242DAA"/>
    <w:rsid w:val="00243142"/>
    <w:rsid w:val="002431F8"/>
    <w:rsid w:val="00243AA9"/>
    <w:rsid w:val="002446CE"/>
    <w:rsid w:val="00244E72"/>
    <w:rsid w:val="00245455"/>
    <w:rsid w:val="00245F90"/>
    <w:rsid w:val="002461C1"/>
    <w:rsid w:val="00246332"/>
    <w:rsid w:val="00246B71"/>
    <w:rsid w:val="00247492"/>
    <w:rsid w:val="0024760B"/>
    <w:rsid w:val="002478BC"/>
    <w:rsid w:val="00247DBD"/>
    <w:rsid w:val="00250305"/>
    <w:rsid w:val="00250577"/>
    <w:rsid w:val="00251195"/>
    <w:rsid w:val="002511AF"/>
    <w:rsid w:val="00251D15"/>
    <w:rsid w:val="00252100"/>
    <w:rsid w:val="00252133"/>
    <w:rsid w:val="0025226D"/>
    <w:rsid w:val="002528CE"/>
    <w:rsid w:val="00252D20"/>
    <w:rsid w:val="00253045"/>
    <w:rsid w:val="00253506"/>
    <w:rsid w:val="002535CF"/>
    <w:rsid w:val="002536D3"/>
    <w:rsid w:val="00254710"/>
    <w:rsid w:val="002549AB"/>
    <w:rsid w:val="00254AF6"/>
    <w:rsid w:val="0025506A"/>
    <w:rsid w:val="002552D8"/>
    <w:rsid w:val="00255819"/>
    <w:rsid w:val="00255C60"/>
    <w:rsid w:val="00256558"/>
    <w:rsid w:val="00256B70"/>
    <w:rsid w:val="00256D28"/>
    <w:rsid w:val="0025754A"/>
    <w:rsid w:val="00257762"/>
    <w:rsid w:val="00257885"/>
    <w:rsid w:val="00257D16"/>
    <w:rsid w:val="00257D4C"/>
    <w:rsid w:val="00257F24"/>
    <w:rsid w:val="0026005E"/>
    <w:rsid w:val="002605B7"/>
    <w:rsid w:val="002616D5"/>
    <w:rsid w:val="00261DFC"/>
    <w:rsid w:val="00262479"/>
    <w:rsid w:val="00262657"/>
    <w:rsid w:val="0026271E"/>
    <w:rsid w:val="00262A67"/>
    <w:rsid w:val="0026318C"/>
    <w:rsid w:val="0026340E"/>
    <w:rsid w:val="00263D2A"/>
    <w:rsid w:val="002642ED"/>
    <w:rsid w:val="002644A8"/>
    <w:rsid w:val="00264D23"/>
    <w:rsid w:val="00264FD3"/>
    <w:rsid w:val="002657B1"/>
    <w:rsid w:val="00265893"/>
    <w:rsid w:val="00265A7E"/>
    <w:rsid w:val="00265C17"/>
    <w:rsid w:val="00265F1A"/>
    <w:rsid w:val="002660C8"/>
    <w:rsid w:val="002661DA"/>
    <w:rsid w:val="0026668E"/>
    <w:rsid w:val="00267123"/>
    <w:rsid w:val="002672E8"/>
    <w:rsid w:val="00267C0D"/>
    <w:rsid w:val="002707F8"/>
    <w:rsid w:val="00270AF7"/>
    <w:rsid w:val="00270D5C"/>
    <w:rsid w:val="00271180"/>
    <w:rsid w:val="00272158"/>
    <w:rsid w:val="00272241"/>
    <w:rsid w:val="002724D4"/>
    <w:rsid w:val="0027257C"/>
    <w:rsid w:val="00272663"/>
    <w:rsid w:val="002729BA"/>
    <w:rsid w:val="00272F92"/>
    <w:rsid w:val="002730FF"/>
    <w:rsid w:val="00273922"/>
    <w:rsid w:val="002742A2"/>
    <w:rsid w:val="0027441A"/>
    <w:rsid w:val="00274804"/>
    <w:rsid w:val="00275117"/>
    <w:rsid w:val="0027515A"/>
    <w:rsid w:val="0027539B"/>
    <w:rsid w:val="00275C42"/>
    <w:rsid w:val="00275D9B"/>
    <w:rsid w:val="00276045"/>
    <w:rsid w:val="00276148"/>
    <w:rsid w:val="00276627"/>
    <w:rsid w:val="00277241"/>
    <w:rsid w:val="002779D7"/>
    <w:rsid w:val="00280A6C"/>
    <w:rsid w:val="00281111"/>
    <w:rsid w:val="0028174A"/>
    <w:rsid w:val="00281B40"/>
    <w:rsid w:val="00281C8D"/>
    <w:rsid w:val="00281EF3"/>
    <w:rsid w:val="00282043"/>
    <w:rsid w:val="002821BC"/>
    <w:rsid w:val="00282233"/>
    <w:rsid w:val="00282611"/>
    <w:rsid w:val="00282EC7"/>
    <w:rsid w:val="0028314E"/>
    <w:rsid w:val="002831F0"/>
    <w:rsid w:val="00283747"/>
    <w:rsid w:val="002839A3"/>
    <w:rsid w:val="00283EA0"/>
    <w:rsid w:val="00284611"/>
    <w:rsid w:val="00284810"/>
    <w:rsid w:val="00286247"/>
    <w:rsid w:val="00286CA2"/>
    <w:rsid w:val="00286CF8"/>
    <w:rsid w:val="002878D4"/>
    <w:rsid w:val="00287AD0"/>
    <w:rsid w:val="00287C8C"/>
    <w:rsid w:val="00287DFC"/>
    <w:rsid w:val="00287E47"/>
    <w:rsid w:val="0029068B"/>
    <w:rsid w:val="002907B8"/>
    <w:rsid w:val="002907E9"/>
    <w:rsid w:val="002909E3"/>
    <w:rsid w:val="00290DBA"/>
    <w:rsid w:val="002910E6"/>
    <w:rsid w:val="002915EC"/>
    <w:rsid w:val="00291988"/>
    <w:rsid w:val="00291BFD"/>
    <w:rsid w:val="00291FC0"/>
    <w:rsid w:val="0029213E"/>
    <w:rsid w:val="0029264D"/>
    <w:rsid w:val="0029277B"/>
    <w:rsid w:val="00293A61"/>
    <w:rsid w:val="00293B12"/>
    <w:rsid w:val="00293B37"/>
    <w:rsid w:val="002940A1"/>
    <w:rsid w:val="002947CA"/>
    <w:rsid w:val="00294C01"/>
    <w:rsid w:val="002957B1"/>
    <w:rsid w:val="002958BB"/>
    <w:rsid w:val="00295B54"/>
    <w:rsid w:val="00295E84"/>
    <w:rsid w:val="00296201"/>
    <w:rsid w:val="002963AE"/>
    <w:rsid w:val="002964C9"/>
    <w:rsid w:val="00297389"/>
    <w:rsid w:val="00297610"/>
    <w:rsid w:val="00297934"/>
    <w:rsid w:val="002A0087"/>
    <w:rsid w:val="002A0A90"/>
    <w:rsid w:val="002A17F0"/>
    <w:rsid w:val="002A1ED5"/>
    <w:rsid w:val="002A2154"/>
    <w:rsid w:val="002A230D"/>
    <w:rsid w:val="002A2715"/>
    <w:rsid w:val="002A2B94"/>
    <w:rsid w:val="002A2F83"/>
    <w:rsid w:val="002A3573"/>
    <w:rsid w:val="002A3603"/>
    <w:rsid w:val="002A3605"/>
    <w:rsid w:val="002A4010"/>
    <w:rsid w:val="002A4E40"/>
    <w:rsid w:val="002A5BF3"/>
    <w:rsid w:val="002A5F91"/>
    <w:rsid w:val="002A62EC"/>
    <w:rsid w:val="002A6881"/>
    <w:rsid w:val="002A68ED"/>
    <w:rsid w:val="002A6926"/>
    <w:rsid w:val="002A7475"/>
    <w:rsid w:val="002A7877"/>
    <w:rsid w:val="002A7AAC"/>
    <w:rsid w:val="002A7B60"/>
    <w:rsid w:val="002A7F64"/>
    <w:rsid w:val="002B05D2"/>
    <w:rsid w:val="002B0C29"/>
    <w:rsid w:val="002B0C78"/>
    <w:rsid w:val="002B0FDC"/>
    <w:rsid w:val="002B10D5"/>
    <w:rsid w:val="002B1625"/>
    <w:rsid w:val="002B214C"/>
    <w:rsid w:val="002B25E7"/>
    <w:rsid w:val="002B2D2B"/>
    <w:rsid w:val="002B2D88"/>
    <w:rsid w:val="002B37CD"/>
    <w:rsid w:val="002B3F1F"/>
    <w:rsid w:val="002B4502"/>
    <w:rsid w:val="002B5A79"/>
    <w:rsid w:val="002B5A7C"/>
    <w:rsid w:val="002B67B9"/>
    <w:rsid w:val="002B7008"/>
    <w:rsid w:val="002B73F1"/>
    <w:rsid w:val="002B7B28"/>
    <w:rsid w:val="002B7DA7"/>
    <w:rsid w:val="002C008E"/>
    <w:rsid w:val="002C0DC1"/>
    <w:rsid w:val="002C1848"/>
    <w:rsid w:val="002C1CCB"/>
    <w:rsid w:val="002C1CDD"/>
    <w:rsid w:val="002C2837"/>
    <w:rsid w:val="002C2DB5"/>
    <w:rsid w:val="002C31DB"/>
    <w:rsid w:val="002C340D"/>
    <w:rsid w:val="002C3681"/>
    <w:rsid w:val="002C3A4D"/>
    <w:rsid w:val="002C450C"/>
    <w:rsid w:val="002C4756"/>
    <w:rsid w:val="002C51A4"/>
    <w:rsid w:val="002C533D"/>
    <w:rsid w:val="002C55C2"/>
    <w:rsid w:val="002C5C76"/>
    <w:rsid w:val="002C5D6B"/>
    <w:rsid w:val="002C5E18"/>
    <w:rsid w:val="002C62BB"/>
    <w:rsid w:val="002C6D9C"/>
    <w:rsid w:val="002C729F"/>
    <w:rsid w:val="002D08F0"/>
    <w:rsid w:val="002D0E2E"/>
    <w:rsid w:val="002D1C56"/>
    <w:rsid w:val="002D1DAA"/>
    <w:rsid w:val="002D1DC9"/>
    <w:rsid w:val="002D21ED"/>
    <w:rsid w:val="002D27D4"/>
    <w:rsid w:val="002D3C5B"/>
    <w:rsid w:val="002D3E48"/>
    <w:rsid w:val="002D45F6"/>
    <w:rsid w:val="002D49CC"/>
    <w:rsid w:val="002D4C7F"/>
    <w:rsid w:val="002D4DE7"/>
    <w:rsid w:val="002D53BB"/>
    <w:rsid w:val="002D610E"/>
    <w:rsid w:val="002D61FA"/>
    <w:rsid w:val="002D6663"/>
    <w:rsid w:val="002D683C"/>
    <w:rsid w:val="002D6CA6"/>
    <w:rsid w:val="002D6F2F"/>
    <w:rsid w:val="002E02ED"/>
    <w:rsid w:val="002E1670"/>
    <w:rsid w:val="002E1917"/>
    <w:rsid w:val="002E1C38"/>
    <w:rsid w:val="002E1F2B"/>
    <w:rsid w:val="002E1F5F"/>
    <w:rsid w:val="002E2337"/>
    <w:rsid w:val="002E28AF"/>
    <w:rsid w:val="002E3D4D"/>
    <w:rsid w:val="002E4605"/>
    <w:rsid w:val="002E4672"/>
    <w:rsid w:val="002E49E6"/>
    <w:rsid w:val="002E4ADB"/>
    <w:rsid w:val="002E5456"/>
    <w:rsid w:val="002E59E5"/>
    <w:rsid w:val="002E5A67"/>
    <w:rsid w:val="002E5BC0"/>
    <w:rsid w:val="002E63C9"/>
    <w:rsid w:val="002E6877"/>
    <w:rsid w:val="002E6DDD"/>
    <w:rsid w:val="002E7428"/>
    <w:rsid w:val="002E766E"/>
    <w:rsid w:val="002E76FC"/>
    <w:rsid w:val="002E772C"/>
    <w:rsid w:val="002E78DA"/>
    <w:rsid w:val="002F024B"/>
    <w:rsid w:val="002F04D6"/>
    <w:rsid w:val="002F1064"/>
    <w:rsid w:val="002F22FC"/>
    <w:rsid w:val="002F2987"/>
    <w:rsid w:val="002F2E33"/>
    <w:rsid w:val="002F30CA"/>
    <w:rsid w:val="002F311E"/>
    <w:rsid w:val="002F35D5"/>
    <w:rsid w:val="002F4248"/>
    <w:rsid w:val="002F5DC2"/>
    <w:rsid w:val="002F6607"/>
    <w:rsid w:val="002F6FE8"/>
    <w:rsid w:val="002F7534"/>
    <w:rsid w:val="002F767E"/>
    <w:rsid w:val="002F76F3"/>
    <w:rsid w:val="002F7FAF"/>
    <w:rsid w:val="00300904"/>
    <w:rsid w:val="00300C94"/>
    <w:rsid w:val="00301423"/>
    <w:rsid w:val="003019CA"/>
    <w:rsid w:val="00301FE5"/>
    <w:rsid w:val="0030271E"/>
    <w:rsid w:val="00302991"/>
    <w:rsid w:val="00302B7E"/>
    <w:rsid w:val="00302BCB"/>
    <w:rsid w:val="0030326C"/>
    <w:rsid w:val="0030342C"/>
    <w:rsid w:val="003042DC"/>
    <w:rsid w:val="00304309"/>
    <w:rsid w:val="0030436E"/>
    <w:rsid w:val="00304C22"/>
    <w:rsid w:val="00304D03"/>
    <w:rsid w:val="0030575B"/>
    <w:rsid w:val="0030588B"/>
    <w:rsid w:val="00305CF3"/>
    <w:rsid w:val="00306733"/>
    <w:rsid w:val="003068E8"/>
    <w:rsid w:val="003068FB"/>
    <w:rsid w:val="0030714B"/>
    <w:rsid w:val="003071F2"/>
    <w:rsid w:val="0030726A"/>
    <w:rsid w:val="00307339"/>
    <w:rsid w:val="0030741E"/>
    <w:rsid w:val="003077FA"/>
    <w:rsid w:val="00307896"/>
    <w:rsid w:val="0031088E"/>
    <w:rsid w:val="003108CB"/>
    <w:rsid w:val="00310A2A"/>
    <w:rsid w:val="00311024"/>
    <w:rsid w:val="0031114F"/>
    <w:rsid w:val="00311664"/>
    <w:rsid w:val="00311FCC"/>
    <w:rsid w:val="003125BB"/>
    <w:rsid w:val="00313CEE"/>
    <w:rsid w:val="0031460D"/>
    <w:rsid w:val="00314EE5"/>
    <w:rsid w:val="003166D1"/>
    <w:rsid w:val="0031689C"/>
    <w:rsid w:val="00316934"/>
    <w:rsid w:val="00317143"/>
    <w:rsid w:val="00317C0E"/>
    <w:rsid w:val="00317DBA"/>
    <w:rsid w:val="00320A15"/>
    <w:rsid w:val="0032111A"/>
    <w:rsid w:val="00321213"/>
    <w:rsid w:val="0032151F"/>
    <w:rsid w:val="00321734"/>
    <w:rsid w:val="003217E9"/>
    <w:rsid w:val="00321BE6"/>
    <w:rsid w:val="00321C3E"/>
    <w:rsid w:val="0032224B"/>
    <w:rsid w:val="00322584"/>
    <w:rsid w:val="00323486"/>
    <w:rsid w:val="00323772"/>
    <w:rsid w:val="00323DE8"/>
    <w:rsid w:val="00323EDA"/>
    <w:rsid w:val="003240C1"/>
    <w:rsid w:val="00324331"/>
    <w:rsid w:val="00324409"/>
    <w:rsid w:val="0032447A"/>
    <w:rsid w:val="00324881"/>
    <w:rsid w:val="003248AF"/>
    <w:rsid w:val="00324AB5"/>
    <w:rsid w:val="0032530F"/>
    <w:rsid w:val="003256DC"/>
    <w:rsid w:val="003257BD"/>
    <w:rsid w:val="00325AC7"/>
    <w:rsid w:val="003266AD"/>
    <w:rsid w:val="003267E6"/>
    <w:rsid w:val="003268CA"/>
    <w:rsid w:val="00326DE7"/>
    <w:rsid w:val="00326E99"/>
    <w:rsid w:val="00326EF9"/>
    <w:rsid w:val="003270E4"/>
    <w:rsid w:val="00327C26"/>
    <w:rsid w:val="00327D39"/>
    <w:rsid w:val="00330252"/>
    <w:rsid w:val="0033056F"/>
    <w:rsid w:val="00330666"/>
    <w:rsid w:val="00331330"/>
    <w:rsid w:val="00331B34"/>
    <w:rsid w:val="00331E70"/>
    <w:rsid w:val="003331A9"/>
    <w:rsid w:val="0033439F"/>
    <w:rsid w:val="00334C07"/>
    <w:rsid w:val="00334C32"/>
    <w:rsid w:val="00334CBF"/>
    <w:rsid w:val="0033502C"/>
    <w:rsid w:val="00335382"/>
    <w:rsid w:val="00335490"/>
    <w:rsid w:val="00335D09"/>
    <w:rsid w:val="00335E5E"/>
    <w:rsid w:val="00336368"/>
    <w:rsid w:val="00336935"/>
    <w:rsid w:val="00336990"/>
    <w:rsid w:val="0034035A"/>
    <w:rsid w:val="003407D2"/>
    <w:rsid w:val="00340A5C"/>
    <w:rsid w:val="003415B0"/>
    <w:rsid w:val="00341B89"/>
    <w:rsid w:val="00341EF6"/>
    <w:rsid w:val="00342491"/>
    <w:rsid w:val="003424C3"/>
    <w:rsid w:val="00342F60"/>
    <w:rsid w:val="00343098"/>
    <w:rsid w:val="003436E9"/>
    <w:rsid w:val="00344AD0"/>
    <w:rsid w:val="00345075"/>
    <w:rsid w:val="00345AE0"/>
    <w:rsid w:val="00345D91"/>
    <w:rsid w:val="003462CA"/>
    <w:rsid w:val="00346311"/>
    <w:rsid w:val="00346E2D"/>
    <w:rsid w:val="00347242"/>
    <w:rsid w:val="00347C33"/>
    <w:rsid w:val="00347DD6"/>
    <w:rsid w:val="003480EA"/>
    <w:rsid w:val="0034A94E"/>
    <w:rsid w:val="00350317"/>
    <w:rsid w:val="00350963"/>
    <w:rsid w:val="00350D06"/>
    <w:rsid w:val="0035216B"/>
    <w:rsid w:val="00352736"/>
    <w:rsid w:val="0035349B"/>
    <w:rsid w:val="0035391C"/>
    <w:rsid w:val="003541C2"/>
    <w:rsid w:val="00354880"/>
    <w:rsid w:val="00354CF2"/>
    <w:rsid w:val="00354E6A"/>
    <w:rsid w:val="00354F38"/>
    <w:rsid w:val="00355398"/>
    <w:rsid w:val="00355A86"/>
    <w:rsid w:val="00356286"/>
    <w:rsid w:val="00356B98"/>
    <w:rsid w:val="003570D8"/>
    <w:rsid w:val="00357B01"/>
    <w:rsid w:val="00357C52"/>
    <w:rsid w:val="00357D3E"/>
    <w:rsid w:val="00357F43"/>
    <w:rsid w:val="00360D25"/>
    <w:rsid w:val="0036100C"/>
    <w:rsid w:val="00361319"/>
    <w:rsid w:val="003617D1"/>
    <w:rsid w:val="00361C95"/>
    <w:rsid w:val="00361F9C"/>
    <w:rsid w:val="00362239"/>
    <w:rsid w:val="0036236C"/>
    <w:rsid w:val="0036276A"/>
    <w:rsid w:val="00362D40"/>
    <w:rsid w:val="00362E52"/>
    <w:rsid w:val="003632DD"/>
    <w:rsid w:val="00363302"/>
    <w:rsid w:val="00363C8D"/>
    <w:rsid w:val="00364365"/>
    <w:rsid w:val="003649F6"/>
    <w:rsid w:val="0036581C"/>
    <w:rsid w:val="00365CD0"/>
    <w:rsid w:val="0036665E"/>
    <w:rsid w:val="0036772F"/>
    <w:rsid w:val="00368216"/>
    <w:rsid w:val="003696EF"/>
    <w:rsid w:val="003706E9"/>
    <w:rsid w:val="0037073F"/>
    <w:rsid w:val="00370E94"/>
    <w:rsid w:val="003711C2"/>
    <w:rsid w:val="00371295"/>
    <w:rsid w:val="0037132E"/>
    <w:rsid w:val="00371CB3"/>
    <w:rsid w:val="0037236B"/>
    <w:rsid w:val="00372419"/>
    <w:rsid w:val="00372AD3"/>
    <w:rsid w:val="0037317A"/>
    <w:rsid w:val="003731D1"/>
    <w:rsid w:val="00373414"/>
    <w:rsid w:val="003734F2"/>
    <w:rsid w:val="00373784"/>
    <w:rsid w:val="00373D5D"/>
    <w:rsid w:val="00373DA0"/>
    <w:rsid w:val="0037441D"/>
    <w:rsid w:val="00374791"/>
    <w:rsid w:val="003747FC"/>
    <w:rsid w:val="0037499A"/>
    <w:rsid w:val="00375392"/>
    <w:rsid w:val="003754E8"/>
    <w:rsid w:val="00375852"/>
    <w:rsid w:val="0037605C"/>
    <w:rsid w:val="0037648F"/>
    <w:rsid w:val="00376CF2"/>
    <w:rsid w:val="00376E1F"/>
    <w:rsid w:val="0037748E"/>
    <w:rsid w:val="00377553"/>
    <w:rsid w:val="003775EE"/>
    <w:rsid w:val="00377C44"/>
    <w:rsid w:val="0038157B"/>
    <w:rsid w:val="0038168A"/>
    <w:rsid w:val="003816EE"/>
    <w:rsid w:val="00381CD1"/>
    <w:rsid w:val="00381F1E"/>
    <w:rsid w:val="003828A6"/>
    <w:rsid w:val="00382BC1"/>
    <w:rsid w:val="00382F5A"/>
    <w:rsid w:val="00383023"/>
    <w:rsid w:val="0038332F"/>
    <w:rsid w:val="003834C4"/>
    <w:rsid w:val="0038358F"/>
    <w:rsid w:val="0038369D"/>
    <w:rsid w:val="00383CE0"/>
    <w:rsid w:val="00383D41"/>
    <w:rsid w:val="00384302"/>
    <w:rsid w:val="003847DD"/>
    <w:rsid w:val="003848EB"/>
    <w:rsid w:val="00384AA5"/>
    <w:rsid w:val="0038592F"/>
    <w:rsid w:val="003859DA"/>
    <w:rsid w:val="00385A05"/>
    <w:rsid w:val="00385EC1"/>
    <w:rsid w:val="00385EE5"/>
    <w:rsid w:val="0038697A"/>
    <w:rsid w:val="00386E9A"/>
    <w:rsid w:val="00387084"/>
    <w:rsid w:val="00387997"/>
    <w:rsid w:val="00387D7A"/>
    <w:rsid w:val="003902A3"/>
    <w:rsid w:val="003903F1"/>
    <w:rsid w:val="00390DF6"/>
    <w:rsid w:val="00390EF7"/>
    <w:rsid w:val="003918DF"/>
    <w:rsid w:val="00391CBE"/>
    <w:rsid w:val="0039278C"/>
    <w:rsid w:val="003928E8"/>
    <w:rsid w:val="00392B53"/>
    <w:rsid w:val="00392F69"/>
    <w:rsid w:val="0039369D"/>
    <w:rsid w:val="00393A8F"/>
    <w:rsid w:val="003944A3"/>
    <w:rsid w:val="00394912"/>
    <w:rsid w:val="00394E91"/>
    <w:rsid w:val="00395163"/>
    <w:rsid w:val="003958E5"/>
    <w:rsid w:val="003959AC"/>
    <w:rsid w:val="00395B58"/>
    <w:rsid w:val="00395B7D"/>
    <w:rsid w:val="00395E16"/>
    <w:rsid w:val="003960EA"/>
    <w:rsid w:val="003964CB"/>
    <w:rsid w:val="003969E7"/>
    <w:rsid w:val="00396A13"/>
    <w:rsid w:val="00396C4D"/>
    <w:rsid w:val="00396F07"/>
    <w:rsid w:val="003971FB"/>
    <w:rsid w:val="0039791B"/>
    <w:rsid w:val="00397FC3"/>
    <w:rsid w:val="003A0045"/>
    <w:rsid w:val="003A0295"/>
    <w:rsid w:val="003A048D"/>
    <w:rsid w:val="003A07DF"/>
    <w:rsid w:val="003A11F3"/>
    <w:rsid w:val="003A1618"/>
    <w:rsid w:val="003A1B30"/>
    <w:rsid w:val="003A20D6"/>
    <w:rsid w:val="003A2952"/>
    <w:rsid w:val="003A2EAD"/>
    <w:rsid w:val="003A332B"/>
    <w:rsid w:val="003A361C"/>
    <w:rsid w:val="003A37BC"/>
    <w:rsid w:val="003A3A4A"/>
    <w:rsid w:val="003A40CC"/>
    <w:rsid w:val="003A42CE"/>
    <w:rsid w:val="003A42D6"/>
    <w:rsid w:val="003A448E"/>
    <w:rsid w:val="003A454B"/>
    <w:rsid w:val="003A4573"/>
    <w:rsid w:val="003A522E"/>
    <w:rsid w:val="003A5373"/>
    <w:rsid w:val="003A5753"/>
    <w:rsid w:val="003A591D"/>
    <w:rsid w:val="003A5CB8"/>
    <w:rsid w:val="003A5F6E"/>
    <w:rsid w:val="003A60AE"/>
    <w:rsid w:val="003A62CB"/>
    <w:rsid w:val="003A6C15"/>
    <w:rsid w:val="003A71D9"/>
    <w:rsid w:val="003A71DB"/>
    <w:rsid w:val="003A7384"/>
    <w:rsid w:val="003B00C6"/>
    <w:rsid w:val="003B0AB4"/>
    <w:rsid w:val="003B0D60"/>
    <w:rsid w:val="003B1CA0"/>
    <w:rsid w:val="003B1CB7"/>
    <w:rsid w:val="003B2403"/>
    <w:rsid w:val="003B31AA"/>
    <w:rsid w:val="003B3689"/>
    <w:rsid w:val="003B3D31"/>
    <w:rsid w:val="003B3ED0"/>
    <w:rsid w:val="003B424E"/>
    <w:rsid w:val="003B4525"/>
    <w:rsid w:val="003B58F7"/>
    <w:rsid w:val="003B5E7B"/>
    <w:rsid w:val="003B72BF"/>
    <w:rsid w:val="003B7328"/>
    <w:rsid w:val="003B7931"/>
    <w:rsid w:val="003B7F05"/>
    <w:rsid w:val="003C06F6"/>
    <w:rsid w:val="003C07CD"/>
    <w:rsid w:val="003C09D9"/>
    <w:rsid w:val="003C0EE2"/>
    <w:rsid w:val="003C1B44"/>
    <w:rsid w:val="003C1BDB"/>
    <w:rsid w:val="003C1CEA"/>
    <w:rsid w:val="003C23D1"/>
    <w:rsid w:val="003C3172"/>
    <w:rsid w:val="003C337E"/>
    <w:rsid w:val="003C3498"/>
    <w:rsid w:val="003C3B44"/>
    <w:rsid w:val="003C3E20"/>
    <w:rsid w:val="003C4246"/>
    <w:rsid w:val="003C4251"/>
    <w:rsid w:val="003C4655"/>
    <w:rsid w:val="003C4664"/>
    <w:rsid w:val="003C4C85"/>
    <w:rsid w:val="003C4FF0"/>
    <w:rsid w:val="003C5153"/>
    <w:rsid w:val="003C5185"/>
    <w:rsid w:val="003C5540"/>
    <w:rsid w:val="003C5945"/>
    <w:rsid w:val="003C5BD5"/>
    <w:rsid w:val="003C5D85"/>
    <w:rsid w:val="003C6277"/>
    <w:rsid w:val="003C6A96"/>
    <w:rsid w:val="003C6DDD"/>
    <w:rsid w:val="003C6E8F"/>
    <w:rsid w:val="003C782E"/>
    <w:rsid w:val="003C799E"/>
    <w:rsid w:val="003D0BB0"/>
    <w:rsid w:val="003D0FD4"/>
    <w:rsid w:val="003D10B4"/>
    <w:rsid w:val="003D11D6"/>
    <w:rsid w:val="003D15CA"/>
    <w:rsid w:val="003D1B8C"/>
    <w:rsid w:val="003D1CE2"/>
    <w:rsid w:val="003D2C19"/>
    <w:rsid w:val="003D3300"/>
    <w:rsid w:val="003D40B9"/>
    <w:rsid w:val="003D40D2"/>
    <w:rsid w:val="003D4452"/>
    <w:rsid w:val="003D48C0"/>
    <w:rsid w:val="003D4BC3"/>
    <w:rsid w:val="003D509E"/>
    <w:rsid w:val="003D6D5A"/>
    <w:rsid w:val="003D6FFB"/>
    <w:rsid w:val="003E01E7"/>
    <w:rsid w:val="003E02AA"/>
    <w:rsid w:val="003E089F"/>
    <w:rsid w:val="003E0968"/>
    <w:rsid w:val="003E144E"/>
    <w:rsid w:val="003E14CC"/>
    <w:rsid w:val="003E1EDF"/>
    <w:rsid w:val="003E256C"/>
    <w:rsid w:val="003E27A0"/>
    <w:rsid w:val="003E2948"/>
    <w:rsid w:val="003E2C62"/>
    <w:rsid w:val="003E32FB"/>
    <w:rsid w:val="003E3811"/>
    <w:rsid w:val="003E3F60"/>
    <w:rsid w:val="003E4125"/>
    <w:rsid w:val="003E438F"/>
    <w:rsid w:val="003E461B"/>
    <w:rsid w:val="003E4702"/>
    <w:rsid w:val="003E54DF"/>
    <w:rsid w:val="003E5663"/>
    <w:rsid w:val="003E56F8"/>
    <w:rsid w:val="003E5A5C"/>
    <w:rsid w:val="003E5B7E"/>
    <w:rsid w:val="003E5E38"/>
    <w:rsid w:val="003E5FCD"/>
    <w:rsid w:val="003E655F"/>
    <w:rsid w:val="003E7735"/>
    <w:rsid w:val="003E7C44"/>
    <w:rsid w:val="003E7F60"/>
    <w:rsid w:val="003F0DB5"/>
    <w:rsid w:val="003F120F"/>
    <w:rsid w:val="003F1288"/>
    <w:rsid w:val="003F18C3"/>
    <w:rsid w:val="003F1BF8"/>
    <w:rsid w:val="003F1D1C"/>
    <w:rsid w:val="003F1D2D"/>
    <w:rsid w:val="003F1DD3"/>
    <w:rsid w:val="003F2039"/>
    <w:rsid w:val="003F2449"/>
    <w:rsid w:val="003F25B3"/>
    <w:rsid w:val="003F2BF6"/>
    <w:rsid w:val="003F2CE7"/>
    <w:rsid w:val="003F3062"/>
    <w:rsid w:val="003F3319"/>
    <w:rsid w:val="003F355C"/>
    <w:rsid w:val="003F35C6"/>
    <w:rsid w:val="003F3800"/>
    <w:rsid w:val="003F4161"/>
    <w:rsid w:val="003F4349"/>
    <w:rsid w:val="003F4D68"/>
    <w:rsid w:val="003F54A9"/>
    <w:rsid w:val="003F5E37"/>
    <w:rsid w:val="003F603E"/>
    <w:rsid w:val="003F65EA"/>
    <w:rsid w:val="003F6E8B"/>
    <w:rsid w:val="003F6FE1"/>
    <w:rsid w:val="003F7269"/>
    <w:rsid w:val="003F7814"/>
    <w:rsid w:val="003F7817"/>
    <w:rsid w:val="00400667"/>
    <w:rsid w:val="00401BDC"/>
    <w:rsid w:val="00401E4C"/>
    <w:rsid w:val="00401FBD"/>
    <w:rsid w:val="00402996"/>
    <w:rsid w:val="00402E00"/>
    <w:rsid w:val="00403129"/>
    <w:rsid w:val="00403A18"/>
    <w:rsid w:val="00403B29"/>
    <w:rsid w:val="00403C12"/>
    <w:rsid w:val="00403F7D"/>
    <w:rsid w:val="004042E5"/>
    <w:rsid w:val="00404DC6"/>
    <w:rsid w:val="004054D6"/>
    <w:rsid w:val="00405A15"/>
    <w:rsid w:val="00406AF3"/>
    <w:rsid w:val="00407104"/>
    <w:rsid w:val="00407388"/>
    <w:rsid w:val="0040779D"/>
    <w:rsid w:val="00407A1B"/>
    <w:rsid w:val="00407A21"/>
    <w:rsid w:val="00407E95"/>
    <w:rsid w:val="0041027D"/>
    <w:rsid w:val="00410363"/>
    <w:rsid w:val="004116C4"/>
    <w:rsid w:val="00411AC0"/>
    <w:rsid w:val="00411BA9"/>
    <w:rsid w:val="00411BB6"/>
    <w:rsid w:val="00411E3F"/>
    <w:rsid w:val="0041251F"/>
    <w:rsid w:val="004128F0"/>
    <w:rsid w:val="00412F64"/>
    <w:rsid w:val="00412F95"/>
    <w:rsid w:val="00413303"/>
    <w:rsid w:val="00413568"/>
    <w:rsid w:val="00413BFB"/>
    <w:rsid w:val="004146A5"/>
    <w:rsid w:val="00414985"/>
    <w:rsid w:val="004157D2"/>
    <w:rsid w:val="0041638A"/>
    <w:rsid w:val="004167EC"/>
    <w:rsid w:val="004174A5"/>
    <w:rsid w:val="0041766B"/>
    <w:rsid w:val="004178FC"/>
    <w:rsid w:val="00417A8E"/>
    <w:rsid w:val="00417BF2"/>
    <w:rsid w:val="00417BFC"/>
    <w:rsid w:val="00417D24"/>
    <w:rsid w:val="00417F65"/>
    <w:rsid w:val="00420141"/>
    <w:rsid w:val="00420ADF"/>
    <w:rsid w:val="00420BAD"/>
    <w:rsid w:val="00421374"/>
    <w:rsid w:val="0042143A"/>
    <w:rsid w:val="00421544"/>
    <w:rsid w:val="00421559"/>
    <w:rsid w:val="00421610"/>
    <w:rsid w:val="00421A3B"/>
    <w:rsid w:val="00421F47"/>
    <w:rsid w:val="0042211C"/>
    <w:rsid w:val="00422B7B"/>
    <w:rsid w:val="00422BD2"/>
    <w:rsid w:val="00423F8D"/>
    <w:rsid w:val="00424065"/>
    <w:rsid w:val="00424C67"/>
    <w:rsid w:val="00424DE9"/>
    <w:rsid w:val="00424DEB"/>
    <w:rsid w:val="00425232"/>
    <w:rsid w:val="0042542B"/>
    <w:rsid w:val="004255BB"/>
    <w:rsid w:val="00426AD2"/>
    <w:rsid w:val="00426DCE"/>
    <w:rsid w:val="00426F02"/>
    <w:rsid w:val="00427D68"/>
    <w:rsid w:val="00430388"/>
    <w:rsid w:val="00430A9D"/>
    <w:rsid w:val="00430C99"/>
    <w:rsid w:val="00430D36"/>
    <w:rsid w:val="00430E34"/>
    <w:rsid w:val="00431321"/>
    <w:rsid w:val="0043199D"/>
    <w:rsid w:val="00431A18"/>
    <w:rsid w:val="00431C4F"/>
    <w:rsid w:val="00431D36"/>
    <w:rsid w:val="00432639"/>
    <w:rsid w:val="00432DB7"/>
    <w:rsid w:val="004338B0"/>
    <w:rsid w:val="00433B79"/>
    <w:rsid w:val="0043460B"/>
    <w:rsid w:val="00434B60"/>
    <w:rsid w:val="00434C74"/>
    <w:rsid w:val="0043522C"/>
    <w:rsid w:val="0043553C"/>
    <w:rsid w:val="00436512"/>
    <w:rsid w:val="004366A1"/>
    <w:rsid w:val="00436BA1"/>
    <w:rsid w:val="00436EC0"/>
    <w:rsid w:val="0043710E"/>
    <w:rsid w:val="004376C1"/>
    <w:rsid w:val="00438645"/>
    <w:rsid w:val="004403CE"/>
    <w:rsid w:val="00440888"/>
    <w:rsid w:val="00440D0C"/>
    <w:rsid w:val="00440E8D"/>
    <w:rsid w:val="00441175"/>
    <w:rsid w:val="00441600"/>
    <w:rsid w:val="00441671"/>
    <w:rsid w:val="00441CC4"/>
    <w:rsid w:val="0044203A"/>
    <w:rsid w:val="0044228F"/>
    <w:rsid w:val="004423A2"/>
    <w:rsid w:val="00442AE9"/>
    <w:rsid w:val="00442ED3"/>
    <w:rsid w:val="00443F8F"/>
    <w:rsid w:val="0044412D"/>
    <w:rsid w:val="00444670"/>
    <w:rsid w:val="00444CED"/>
    <w:rsid w:val="00444D2A"/>
    <w:rsid w:val="004453A5"/>
    <w:rsid w:val="004455D4"/>
    <w:rsid w:val="0044590E"/>
    <w:rsid w:val="00445D58"/>
    <w:rsid w:val="00445DEE"/>
    <w:rsid w:val="00446702"/>
    <w:rsid w:val="00446B67"/>
    <w:rsid w:val="00446C51"/>
    <w:rsid w:val="00446C5A"/>
    <w:rsid w:val="0044722D"/>
    <w:rsid w:val="004477D9"/>
    <w:rsid w:val="00447E85"/>
    <w:rsid w:val="0044D1DB"/>
    <w:rsid w:val="0045020F"/>
    <w:rsid w:val="0045109E"/>
    <w:rsid w:val="004517DF"/>
    <w:rsid w:val="00451C7E"/>
    <w:rsid w:val="0045246F"/>
    <w:rsid w:val="0045267D"/>
    <w:rsid w:val="00452836"/>
    <w:rsid w:val="00454AF4"/>
    <w:rsid w:val="00454C90"/>
    <w:rsid w:val="004550E8"/>
    <w:rsid w:val="004551BD"/>
    <w:rsid w:val="004558E6"/>
    <w:rsid w:val="00455A63"/>
    <w:rsid w:val="00456294"/>
    <w:rsid w:val="00456979"/>
    <w:rsid w:val="00457585"/>
    <w:rsid w:val="00457AD4"/>
    <w:rsid w:val="00457D61"/>
    <w:rsid w:val="00457F7A"/>
    <w:rsid w:val="00460294"/>
    <w:rsid w:val="0046043A"/>
    <w:rsid w:val="0046095E"/>
    <w:rsid w:val="00460DE4"/>
    <w:rsid w:val="0046224B"/>
    <w:rsid w:val="004630A9"/>
    <w:rsid w:val="004633C9"/>
    <w:rsid w:val="00463546"/>
    <w:rsid w:val="004635C0"/>
    <w:rsid w:val="004637D7"/>
    <w:rsid w:val="00463BA0"/>
    <w:rsid w:val="004640EB"/>
    <w:rsid w:val="00464651"/>
    <w:rsid w:val="0046495C"/>
    <w:rsid w:val="00464A67"/>
    <w:rsid w:val="00464B6A"/>
    <w:rsid w:val="00464D24"/>
    <w:rsid w:val="004650E4"/>
    <w:rsid w:val="0046520D"/>
    <w:rsid w:val="0046577E"/>
    <w:rsid w:val="00465A1B"/>
    <w:rsid w:val="0046688F"/>
    <w:rsid w:val="00466B46"/>
    <w:rsid w:val="00466DAB"/>
    <w:rsid w:val="004671EB"/>
    <w:rsid w:val="00467486"/>
    <w:rsid w:val="00470049"/>
    <w:rsid w:val="0047023E"/>
    <w:rsid w:val="004710BA"/>
    <w:rsid w:val="00471147"/>
    <w:rsid w:val="0047114B"/>
    <w:rsid w:val="00471221"/>
    <w:rsid w:val="0047195B"/>
    <w:rsid w:val="00472032"/>
    <w:rsid w:val="004732D4"/>
    <w:rsid w:val="00474010"/>
    <w:rsid w:val="00474416"/>
    <w:rsid w:val="0047459F"/>
    <w:rsid w:val="00474F2B"/>
    <w:rsid w:val="00476D06"/>
    <w:rsid w:val="00476D4F"/>
    <w:rsid w:val="0047740D"/>
    <w:rsid w:val="00477AB6"/>
    <w:rsid w:val="00477BC5"/>
    <w:rsid w:val="00477D8A"/>
    <w:rsid w:val="00477E33"/>
    <w:rsid w:val="00477ED5"/>
    <w:rsid w:val="004803A2"/>
    <w:rsid w:val="00480739"/>
    <w:rsid w:val="00481788"/>
    <w:rsid w:val="00481789"/>
    <w:rsid w:val="004819F5"/>
    <w:rsid w:val="0048210D"/>
    <w:rsid w:val="00482AE1"/>
    <w:rsid w:val="00482B7C"/>
    <w:rsid w:val="00482C8C"/>
    <w:rsid w:val="00483382"/>
    <w:rsid w:val="00483631"/>
    <w:rsid w:val="00483CB2"/>
    <w:rsid w:val="00483DBF"/>
    <w:rsid w:val="00483E3A"/>
    <w:rsid w:val="00483EF9"/>
    <w:rsid w:val="00483F17"/>
    <w:rsid w:val="004848DF"/>
    <w:rsid w:val="0048490E"/>
    <w:rsid w:val="00485039"/>
    <w:rsid w:val="004850A2"/>
    <w:rsid w:val="0048598C"/>
    <w:rsid w:val="004859E6"/>
    <w:rsid w:val="00485DD1"/>
    <w:rsid w:val="004861A5"/>
    <w:rsid w:val="004864EE"/>
    <w:rsid w:val="00486883"/>
    <w:rsid w:val="00486CE8"/>
    <w:rsid w:val="004872EB"/>
    <w:rsid w:val="00487346"/>
    <w:rsid w:val="00487F2C"/>
    <w:rsid w:val="00490157"/>
    <w:rsid w:val="004901A0"/>
    <w:rsid w:val="004902A8"/>
    <w:rsid w:val="004903E4"/>
    <w:rsid w:val="00490488"/>
    <w:rsid w:val="004908BE"/>
    <w:rsid w:val="00490925"/>
    <w:rsid w:val="00491027"/>
    <w:rsid w:val="004911A3"/>
    <w:rsid w:val="004914EF"/>
    <w:rsid w:val="00491C44"/>
    <w:rsid w:val="00491F30"/>
    <w:rsid w:val="00492775"/>
    <w:rsid w:val="00492D32"/>
    <w:rsid w:val="0049347C"/>
    <w:rsid w:val="004936B8"/>
    <w:rsid w:val="00493B05"/>
    <w:rsid w:val="00493B4D"/>
    <w:rsid w:val="00493D8E"/>
    <w:rsid w:val="00493E08"/>
    <w:rsid w:val="00493F39"/>
    <w:rsid w:val="00494185"/>
    <w:rsid w:val="00494206"/>
    <w:rsid w:val="00494A6B"/>
    <w:rsid w:val="00495B69"/>
    <w:rsid w:val="004966E8"/>
    <w:rsid w:val="0049690A"/>
    <w:rsid w:val="0049698D"/>
    <w:rsid w:val="00496EE8"/>
    <w:rsid w:val="00496F4C"/>
    <w:rsid w:val="00497245"/>
    <w:rsid w:val="0049756F"/>
    <w:rsid w:val="00497E2D"/>
    <w:rsid w:val="004A01FE"/>
    <w:rsid w:val="004A09AF"/>
    <w:rsid w:val="004A134C"/>
    <w:rsid w:val="004A156C"/>
    <w:rsid w:val="004A168F"/>
    <w:rsid w:val="004A171A"/>
    <w:rsid w:val="004A1737"/>
    <w:rsid w:val="004A196E"/>
    <w:rsid w:val="004A1A0F"/>
    <w:rsid w:val="004A1C73"/>
    <w:rsid w:val="004A1D24"/>
    <w:rsid w:val="004A1DA9"/>
    <w:rsid w:val="004A22B1"/>
    <w:rsid w:val="004A2A93"/>
    <w:rsid w:val="004A2D8B"/>
    <w:rsid w:val="004A3A3C"/>
    <w:rsid w:val="004A3B51"/>
    <w:rsid w:val="004A3C85"/>
    <w:rsid w:val="004A524F"/>
    <w:rsid w:val="004A53E9"/>
    <w:rsid w:val="004A663B"/>
    <w:rsid w:val="004A663F"/>
    <w:rsid w:val="004A66B1"/>
    <w:rsid w:val="004A6B08"/>
    <w:rsid w:val="004A6EFD"/>
    <w:rsid w:val="004A7261"/>
    <w:rsid w:val="004A7F7F"/>
    <w:rsid w:val="004A7FF9"/>
    <w:rsid w:val="004B02D1"/>
    <w:rsid w:val="004B0D1B"/>
    <w:rsid w:val="004B0D51"/>
    <w:rsid w:val="004B0D6E"/>
    <w:rsid w:val="004B1C44"/>
    <w:rsid w:val="004B24FA"/>
    <w:rsid w:val="004B29A2"/>
    <w:rsid w:val="004B2D2D"/>
    <w:rsid w:val="004B2D49"/>
    <w:rsid w:val="004B2E10"/>
    <w:rsid w:val="004B2E9C"/>
    <w:rsid w:val="004B2EC8"/>
    <w:rsid w:val="004B2F26"/>
    <w:rsid w:val="004B4064"/>
    <w:rsid w:val="004B47F0"/>
    <w:rsid w:val="004B4966"/>
    <w:rsid w:val="004B49C3"/>
    <w:rsid w:val="004B4C43"/>
    <w:rsid w:val="004B5125"/>
    <w:rsid w:val="004B519B"/>
    <w:rsid w:val="004B5AD5"/>
    <w:rsid w:val="004B5B27"/>
    <w:rsid w:val="004B5BED"/>
    <w:rsid w:val="004B5F13"/>
    <w:rsid w:val="004B6018"/>
    <w:rsid w:val="004B696D"/>
    <w:rsid w:val="004C076A"/>
    <w:rsid w:val="004C07F5"/>
    <w:rsid w:val="004C159B"/>
    <w:rsid w:val="004C1610"/>
    <w:rsid w:val="004C1BBB"/>
    <w:rsid w:val="004C1F29"/>
    <w:rsid w:val="004C209F"/>
    <w:rsid w:val="004C210A"/>
    <w:rsid w:val="004C210C"/>
    <w:rsid w:val="004C2243"/>
    <w:rsid w:val="004C2B86"/>
    <w:rsid w:val="004C319E"/>
    <w:rsid w:val="004C34EB"/>
    <w:rsid w:val="004C411D"/>
    <w:rsid w:val="004C4619"/>
    <w:rsid w:val="004C4A58"/>
    <w:rsid w:val="004C4AB7"/>
    <w:rsid w:val="004C532E"/>
    <w:rsid w:val="004C5386"/>
    <w:rsid w:val="004C53E8"/>
    <w:rsid w:val="004C5464"/>
    <w:rsid w:val="004C5554"/>
    <w:rsid w:val="004C567A"/>
    <w:rsid w:val="004C569D"/>
    <w:rsid w:val="004C59D8"/>
    <w:rsid w:val="004C5AB2"/>
    <w:rsid w:val="004C617F"/>
    <w:rsid w:val="004C722F"/>
    <w:rsid w:val="004C7AE2"/>
    <w:rsid w:val="004D011F"/>
    <w:rsid w:val="004D01E6"/>
    <w:rsid w:val="004D1286"/>
    <w:rsid w:val="004D1305"/>
    <w:rsid w:val="004D1916"/>
    <w:rsid w:val="004D2171"/>
    <w:rsid w:val="004D2524"/>
    <w:rsid w:val="004D27C2"/>
    <w:rsid w:val="004D27EC"/>
    <w:rsid w:val="004D2AF0"/>
    <w:rsid w:val="004D2D8C"/>
    <w:rsid w:val="004D34B0"/>
    <w:rsid w:val="004D3623"/>
    <w:rsid w:val="004D36F3"/>
    <w:rsid w:val="004D3B51"/>
    <w:rsid w:val="004D3DD7"/>
    <w:rsid w:val="004D3EDD"/>
    <w:rsid w:val="004D456A"/>
    <w:rsid w:val="004D45FF"/>
    <w:rsid w:val="004D467C"/>
    <w:rsid w:val="004D4B23"/>
    <w:rsid w:val="004D5315"/>
    <w:rsid w:val="004D532A"/>
    <w:rsid w:val="004D585F"/>
    <w:rsid w:val="004D5A4E"/>
    <w:rsid w:val="004D62DE"/>
    <w:rsid w:val="004D7132"/>
    <w:rsid w:val="004D7366"/>
    <w:rsid w:val="004D783B"/>
    <w:rsid w:val="004D7BB2"/>
    <w:rsid w:val="004D7D48"/>
    <w:rsid w:val="004E050A"/>
    <w:rsid w:val="004E0B5B"/>
    <w:rsid w:val="004E0E91"/>
    <w:rsid w:val="004E1334"/>
    <w:rsid w:val="004E18FC"/>
    <w:rsid w:val="004E2395"/>
    <w:rsid w:val="004E32C0"/>
    <w:rsid w:val="004E3575"/>
    <w:rsid w:val="004E3693"/>
    <w:rsid w:val="004E3E61"/>
    <w:rsid w:val="004E47DD"/>
    <w:rsid w:val="004E482D"/>
    <w:rsid w:val="004E4C4E"/>
    <w:rsid w:val="004E5A5D"/>
    <w:rsid w:val="004E5BE8"/>
    <w:rsid w:val="004E60B9"/>
    <w:rsid w:val="004E63E3"/>
    <w:rsid w:val="004E6A4E"/>
    <w:rsid w:val="004E6C1F"/>
    <w:rsid w:val="004E6C42"/>
    <w:rsid w:val="004E6D79"/>
    <w:rsid w:val="004E7577"/>
    <w:rsid w:val="004E763D"/>
    <w:rsid w:val="004F030F"/>
    <w:rsid w:val="004F0B81"/>
    <w:rsid w:val="004F0BC8"/>
    <w:rsid w:val="004F1427"/>
    <w:rsid w:val="004F17BF"/>
    <w:rsid w:val="004F19B2"/>
    <w:rsid w:val="004F1A64"/>
    <w:rsid w:val="004F1A96"/>
    <w:rsid w:val="004F1D71"/>
    <w:rsid w:val="004F20D5"/>
    <w:rsid w:val="004F2393"/>
    <w:rsid w:val="004F2503"/>
    <w:rsid w:val="004F2563"/>
    <w:rsid w:val="004F28F2"/>
    <w:rsid w:val="004F2DD0"/>
    <w:rsid w:val="004F2E33"/>
    <w:rsid w:val="004F3584"/>
    <w:rsid w:val="004F3D2B"/>
    <w:rsid w:val="004F3E45"/>
    <w:rsid w:val="004F3EAA"/>
    <w:rsid w:val="004F4527"/>
    <w:rsid w:val="004F4709"/>
    <w:rsid w:val="004F479C"/>
    <w:rsid w:val="004F4AE2"/>
    <w:rsid w:val="004F4D4F"/>
    <w:rsid w:val="004F50A5"/>
    <w:rsid w:val="004F511A"/>
    <w:rsid w:val="004F58C5"/>
    <w:rsid w:val="004F5B08"/>
    <w:rsid w:val="004F6064"/>
    <w:rsid w:val="004F65E1"/>
    <w:rsid w:val="004F7F77"/>
    <w:rsid w:val="0050066F"/>
    <w:rsid w:val="005006C8"/>
    <w:rsid w:val="005007B5"/>
    <w:rsid w:val="00500BD3"/>
    <w:rsid w:val="00500C0D"/>
    <w:rsid w:val="0050110D"/>
    <w:rsid w:val="005013B3"/>
    <w:rsid w:val="0050259B"/>
    <w:rsid w:val="00502ED9"/>
    <w:rsid w:val="00503116"/>
    <w:rsid w:val="005038A9"/>
    <w:rsid w:val="00503E07"/>
    <w:rsid w:val="00504141"/>
    <w:rsid w:val="00504F3B"/>
    <w:rsid w:val="0050552D"/>
    <w:rsid w:val="00505ADE"/>
    <w:rsid w:val="00505B06"/>
    <w:rsid w:val="005060B6"/>
    <w:rsid w:val="00506461"/>
    <w:rsid w:val="00506509"/>
    <w:rsid w:val="005065FF"/>
    <w:rsid w:val="005066BB"/>
    <w:rsid w:val="00506701"/>
    <w:rsid w:val="00506A87"/>
    <w:rsid w:val="00506BBB"/>
    <w:rsid w:val="0050758E"/>
    <w:rsid w:val="00507678"/>
    <w:rsid w:val="00507F66"/>
    <w:rsid w:val="00510979"/>
    <w:rsid w:val="005109C8"/>
    <w:rsid w:val="00510DAE"/>
    <w:rsid w:val="005112FD"/>
    <w:rsid w:val="00511944"/>
    <w:rsid w:val="005119CE"/>
    <w:rsid w:val="00511FB3"/>
    <w:rsid w:val="00512610"/>
    <w:rsid w:val="00512EF7"/>
    <w:rsid w:val="00513136"/>
    <w:rsid w:val="00513883"/>
    <w:rsid w:val="00513DF7"/>
    <w:rsid w:val="00514798"/>
    <w:rsid w:val="005147DB"/>
    <w:rsid w:val="00514E77"/>
    <w:rsid w:val="00514FAB"/>
    <w:rsid w:val="00515920"/>
    <w:rsid w:val="00515A82"/>
    <w:rsid w:val="00515B49"/>
    <w:rsid w:val="00515D25"/>
    <w:rsid w:val="00515DBD"/>
    <w:rsid w:val="00515EF6"/>
    <w:rsid w:val="00516E7F"/>
    <w:rsid w:val="00517F4E"/>
    <w:rsid w:val="005203C9"/>
    <w:rsid w:val="0052061F"/>
    <w:rsid w:val="00521279"/>
    <w:rsid w:val="0052332E"/>
    <w:rsid w:val="00523D8F"/>
    <w:rsid w:val="0052425A"/>
    <w:rsid w:val="005248C2"/>
    <w:rsid w:val="00525019"/>
    <w:rsid w:val="005251AD"/>
    <w:rsid w:val="00525886"/>
    <w:rsid w:val="0052591E"/>
    <w:rsid w:val="00525BC6"/>
    <w:rsid w:val="00525DE0"/>
    <w:rsid w:val="005261BC"/>
    <w:rsid w:val="00526812"/>
    <w:rsid w:val="00527B2C"/>
    <w:rsid w:val="00527CB9"/>
    <w:rsid w:val="00527D97"/>
    <w:rsid w:val="005320A3"/>
    <w:rsid w:val="0053232D"/>
    <w:rsid w:val="0053275A"/>
    <w:rsid w:val="0053279C"/>
    <w:rsid w:val="00532F27"/>
    <w:rsid w:val="005330B8"/>
    <w:rsid w:val="005332FC"/>
    <w:rsid w:val="0053347A"/>
    <w:rsid w:val="005336AB"/>
    <w:rsid w:val="00533C69"/>
    <w:rsid w:val="0053425D"/>
    <w:rsid w:val="005349D3"/>
    <w:rsid w:val="00534E5C"/>
    <w:rsid w:val="005351C4"/>
    <w:rsid w:val="00535450"/>
    <w:rsid w:val="00535AC8"/>
    <w:rsid w:val="005362A3"/>
    <w:rsid w:val="00536629"/>
    <w:rsid w:val="00536D66"/>
    <w:rsid w:val="00537301"/>
    <w:rsid w:val="00537451"/>
    <w:rsid w:val="00537B8E"/>
    <w:rsid w:val="00537EB3"/>
    <w:rsid w:val="0054014E"/>
    <w:rsid w:val="0054015C"/>
    <w:rsid w:val="005405CC"/>
    <w:rsid w:val="00540652"/>
    <w:rsid w:val="005411FC"/>
    <w:rsid w:val="00541F77"/>
    <w:rsid w:val="005424EA"/>
    <w:rsid w:val="005432D8"/>
    <w:rsid w:val="00543595"/>
    <w:rsid w:val="005437CE"/>
    <w:rsid w:val="00543E76"/>
    <w:rsid w:val="005441B7"/>
    <w:rsid w:val="005441CE"/>
    <w:rsid w:val="00544728"/>
    <w:rsid w:val="005457D2"/>
    <w:rsid w:val="00545941"/>
    <w:rsid w:val="00545AA6"/>
    <w:rsid w:val="00545B01"/>
    <w:rsid w:val="00545DC1"/>
    <w:rsid w:val="0054608B"/>
    <w:rsid w:val="00547879"/>
    <w:rsid w:val="00547D69"/>
    <w:rsid w:val="00547E36"/>
    <w:rsid w:val="0055028E"/>
    <w:rsid w:val="0055113A"/>
    <w:rsid w:val="005515B9"/>
    <w:rsid w:val="00551CD2"/>
    <w:rsid w:val="0055257B"/>
    <w:rsid w:val="00552C00"/>
    <w:rsid w:val="00553843"/>
    <w:rsid w:val="00553A40"/>
    <w:rsid w:val="00553E44"/>
    <w:rsid w:val="005542C6"/>
    <w:rsid w:val="00554C0C"/>
    <w:rsid w:val="005554ED"/>
    <w:rsid w:val="0055581D"/>
    <w:rsid w:val="00555EE0"/>
    <w:rsid w:val="00555F16"/>
    <w:rsid w:val="00557151"/>
    <w:rsid w:val="00557CEB"/>
    <w:rsid w:val="0055E316"/>
    <w:rsid w:val="0056001A"/>
    <w:rsid w:val="0056045A"/>
    <w:rsid w:val="00560471"/>
    <w:rsid w:val="005605D1"/>
    <w:rsid w:val="005607F2"/>
    <w:rsid w:val="00560D26"/>
    <w:rsid w:val="005615AF"/>
    <w:rsid w:val="0056193F"/>
    <w:rsid w:val="00562380"/>
    <w:rsid w:val="005624EC"/>
    <w:rsid w:val="005628B6"/>
    <w:rsid w:val="00562B2F"/>
    <w:rsid w:val="00562FC9"/>
    <w:rsid w:val="00563113"/>
    <w:rsid w:val="00563476"/>
    <w:rsid w:val="00563498"/>
    <w:rsid w:val="005635F1"/>
    <w:rsid w:val="00563A72"/>
    <w:rsid w:val="00563C30"/>
    <w:rsid w:val="005653A6"/>
    <w:rsid w:val="0056591B"/>
    <w:rsid w:val="005663D7"/>
    <w:rsid w:val="00566C11"/>
    <w:rsid w:val="00566E8B"/>
    <w:rsid w:val="00567500"/>
    <w:rsid w:val="0057001D"/>
    <w:rsid w:val="0057039F"/>
    <w:rsid w:val="00570475"/>
    <w:rsid w:val="00570938"/>
    <w:rsid w:val="00570EF6"/>
    <w:rsid w:val="00570EFC"/>
    <w:rsid w:val="00570FB4"/>
    <w:rsid w:val="0057141D"/>
    <w:rsid w:val="0057151F"/>
    <w:rsid w:val="0057178B"/>
    <w:rsid w:val="0057194D"/>
    <w:rsid w:val="00571EF7"/>
    <w:rsid w:val="00571F3F"/>
    <w:rsid w:val="005725C1"/>
    <w:rsid w:val="00572728"/>
    <w:rsid w:val="00573015"/>
    <w:rsid w:val="00573D22"/>
    <w:rsid w:val="00573E8C"/>
    <w:rsid w:val="00573FEE"/>
    <w:rsid w:val="005747F9"/>
    <w:rsid w:val="00574A08"/>
    <w:rsid w:val="005750A7"/>
    <w:rsid w:val="0057557B"/>
    <w:rsid w:val="00575798"/>
    <w:rsid w:val="00575802"/>
    <w:rsid w:val="00575BE1"/>
    <w:rsid w:val="00575C9D"/>
    <w:rsid w:val="00575F3A"/>
    <w:rsid w:val="0057605A"/>
    <w:rsid w:val="00576780"/>
    <w:rsid w:val="0057696B"/>
    <w:rsid w:val="00576E3A"/>
    <w:rsid w:val="00577088"/>
    <w:rsid w:val="0057725D"/>
    <w:rsid w:val="005801C3"/>
    <w:rsid w:val="00580354"/>
    <w:rsid w:val="0058052B"/>
    <w:rsid w:val="00580DD9"/>
    <w:rsid w:val="00580F9F"/>
    <w:rsid w:val="00581547"/>
    <w:rsid w:val="00581D29"/>
    <w:rsid w:val="005822B6"/>
    <w:rsid w:val="0058242F"/>
    <w:rsid w:val="005826BF"/>
    <w:rsid w:val="005833C4"/>
    <w:rsid w:val="00583547"/>
    <w:rsid w:val="00583A70"/>
    <w:rsid w:val="00583AFB"/>
    <w:rsid w:val="00583F54"/>
    <w:rsid w:val="00585349"/>
    <w:rsid w:val="0058561E"/>
    <w:rsid w:val="005856B4"/>
    <w:rsid w:val="00585895"/>
    <w:rsid w:val="005858F6"/>
    <w:rsid w:val="0058637A"/>
    <w:rsid w:val="005869CA"/>
    <w:rsid w:val="00586D73"/>
    <w:rsid w:val="00586DF2"/>
    <w:rsid w:val="00586F46"/>
    <w:rsid w:val="0058702E"/>
    <w:rsid w:val="005871C6"/>
    <w:rsid w:val="0058728D"/>
    <w:rsid w:val="005879C2"/>
    <w:rsid w:val="005879C4"/>
    <w:rsid w:val="00587BF5"/>
    <w:rsid w:val="00587E96"/>
    <w:rsid w:val="00590DAF"/>
    <w:rsid w:val="00590FE4"/>
    <w:rsid w:val="00591F18"/>
    <w:rsid w:val="00591F93"/>
    <w:rsid w:val="005920B5"/>
    <w:rsid w:val="0059248C"/>
    <w:rsid w:val="00592C57"/>
    <w:rsid w:val="005930BB"/>
    <w:rsid w:val="005933BA"/>
    <w:rsid w:val="00594D7A"/>
    <w:rsid w:val="00595AC5"/>
    <w:rsid w:val="00595CDD"/>
    <w:rsid w:val="005973B5"/>
    <w:rsid w:val="0059741E"/>
    <w:rsid w:val="005974D2"/>
    <w:rsid w:val="005A0CDE"/>
    <w:rsid w:val="005A10ED"/>
    <w:rsid w:val="005A18A4"/>
    <w:rsid w:val="005A1E03"/>
    <w:rsid w:val="005A1F77"/>
    <w:rsid w:val="005A22CA"/>
    <w:rsid w:val="005A2DD8"/>
    <w:rsid w:val="005A2F16"/>
    <w:rsid w:val="005A2F6B"/>
    <w:rsid w:val="005A34E7"/>
    <w:rsid w:val="005A36FC"/>
    <w:rsid w:val="005A3BBA"/>
    <w:rsid w:val="005A4410"/>
    <w:rsid w:val="005A475D"/>
    <w:rsid w:val="005A505A"/>
    <w:rsid w:val="005A582F"/>
    <w:rsid w:val="005A5B57"/>
    <w:rsid w:val="005A5EC7"/>
    <w:rsid w:val="005A6C41"/>
    <w:rsid w:val="005A6EF2"/>
    <w:rsid w:val="005A71A2"/>
    <w:rsid w:val="005A7A03"/>
    <w:rsid w:val="005B05F9"/>
    <w:rsid w:val="005B1267"/>
    <w:rsid w:val="005B15A1"/>
    <w:rsid w:val="005B1AC2"/>
    <w:rsid w:val="005B1AFE"/>
    <w:rsid w:val="005B1B3A"/>
    <w:rsid w:val="005B1D8B"/>
    <w:rsid w:val="005B30D7"/>
    <w:rsid w:val="005B3A5A"/>
    <w:rsid w:val="005B3E97"/>
    <w:rsid w:val="005B43E8"/>
    <w:rsid w:val="005B4782"/>
    <w:rsid w:val="005B48CC"/>
    <w:rsid w:val="005B4A88"/>
    <w:rsid w:val="005B4B03"/>
    <w:rsid w:val="005B4B51"/>
    <w:rsid w:val="005B4D16"/>
    <w:rsid w:val="005B4EBF"/>
    <w:rsid w:val="005B4F13"/>
    <w:rsid w:val="005B51E1"/>
    <w:rsid w:val="005B58CB"/>
    <w:rsid w:val="005B5ABF"/>
    <w:rsid w:val="005B65EB"/>
    <w:rsid w:val="005B67A4"/>
    <w:rsid w:val="005C02EE"/>
    <w:rsid w:val="005C0B57"/>
    <w:rsid w:val="005C10EB"/>
    <w:rsid w:val="005C12A6"/>
    <w:rsid w:val="005C1A4D"/>
    <w:rsid w:val="005C1A57"/>
    <w:rsid w:val="005C1EF2"/>
    <w:rsid w:val="005C225C"/>
    <w:rsid w:val="005C2460"/>
    <w:rsid w:val="005C2D2B"/>
    <w:rsid w:val="005C3067"/>
    <w:rsid w:val="005C36FD"/>
    <w:rsid w:val="005C3926"/>
    <w:rsid w:val="005C39FB"/>
    <w:rsid w:val="005C3B1C"/>
    <w:rsid w:val="005C3C06"/>
    <w:rsid w:val="005C3D44"/>
    <w:rsid w:val="005C40E5"/>
    <w:rsid w:val="005C422E"/>
    <w:rsid w:val="005C4438"/>
    <w:rsid w:val="005C4E3C"/>
    <w:rsid w:val="005C538A"/>
    <w:rsid w:val="005C53E0"/>
    <w:rsid w:val="005C5628"/>
    <w:rsid w:val="005C57C8"/>
    <w:rsid w:val="005C649E"/>
    <w:rsid w:val="005C6A33"/>
    <w:rsid w:val="005C6BBD"/>
    <w:rsid w:val="005C7022"/>
    <w:rsid w:val="005C712B"/>
    <w:rsid w:val="005C78CB"/>
    <w:rsid w:val="005C79F6"/>
    <w:rsid w:val="005C7CFA"/>
    <w:rsid w:val="005C7F2A"/>
    <w:rsid w:val="005D03F9"/>
    <w:rsid w:val="005D053D"/>
    <w:rsid w:val="005D0A71"/>
    <w:rsid w:val="005D0CC2"/>
    <w:rsid w:val="005D128B"/>
    <w:rsid w:val="005D1836"/>
    <w:rsid w:val="005D243F"/>
    <w:rsid w:val="005D2607"/>
    <w:rsid w:val="005D27E4"/>
    <w:rsid w:val="005D2EC6"/>
    <w:rsid w:val="005D3088"/>
    <w:rsid w:val="005D4617"/>
    <w:rsid w:val="005D51A5"/>
    <w:rsid w:val="005D57DE"/>
    <w:rsid w:val="005D5855"/>
    <w:rsid w:val="005D5E0F"/>
    <w:rsid w:val="005D648D"/>
    <w:rsid w:val="005D7343"/>
    <w:rsid w:val="005D73C1"/>
    <w:rsid w:val="005D7619"/>
    <w:rsid w:val="005D7667"/>
    <w:rsid w:val="005D77D8"/>
    <w:rsid w:val="005E00A3"/>
    <w:rsid w:val="005E01DA"/>
    <w:rsid w:val="005E0F05"/>
    <w:rsid w:val="005E11A0"/>
    <w:rsid w:val="005E1864"/>
    <w:rsid w:val="005E18FE"/>
    <w:rsid w:val="005E1A9A"/>
    <w:rsid w:val="005E2A80"/>
    <w:rsid w:val="005E3160"/>
    <w:rsid w:val="005E3318"/>
    <w:rsid w:val="005E38B3"/>
    <w:rsid w:val="005E3E1B"/>
    <w:rsid w:val="005E42EC"/>
    <w:rsid w:val="005E4573"/>
    <w:rsid w:val="005E457B"/>
    <w:rsid w:val="005E4AB7"/>
    <w:rsid w:val="005E4C45"/>
    <w:rsid w:val="005E51B2"/>
    <w:rsid w:val="005E5415"/>
    <w:rsid w:val="005E59B4"/>
    <w:rsid w:val="005E5A31"/>
    <w:rsid w:val="005E5D8E"/>
    <w:rsid w:val="005E5F00"/>
    <w:rsid w:val="005E6DD3"/>
    <w:rsid w:val="005E7141"/>
    <w:rsid w:val="005E7604"/>
    <w:rsid w:val="005E7997"/>
    <w:rsid w:val="005E7BBC"/>
    <w:rsid w:val="005E7EE1"/>
    <w:rsid w:val="005F0022"/>
    <w:rsid w:val="005F07C7"/>
    <w:rsid w:val="005F08EF"/>
    <w:rsid w:val="005F0AFB"/>
    <w:rsid w:val="005F0FE4"/>
    <w:rsid w:val="005F1362"/>
    <w:rsid w:val="005F1938"/>
    <w:rsid w:val="005F20BA"/>
    <w:rsid w:val="005F2119"/>
    <w:rsid w:val="005F2DB2"/>
    <w:rsid w:val="005F2EC6"/>
    <w:rsid w:val="005F303E"/>
    <w:rsid w:val="005F35D1"/>
    <w:rsid w:val="005F3BFF"/>
    <w:rsid w:val="005F3DFA"/>
    <w:rsid w:val="005F406A"/>
    <w:rsid w:val="005F4083"/>
    <w:rsid w:val="005F432B"/>
    <w:rsid w:val="005F47D2"/>
    <w:rsid w:val="005F48E3"/>
    <w:rsid w:val="005F4DF8"/>
    <w:rsid w:val="005F5A74"/>
    <w:rsid w:val="005F5CC5"/>
    <w:rsid w:val="005F66C1"/>
    <w:rsid w:val="00600008"/>
    <w:rsid w:val="006001C9"/>
    <w:rsid w:val="00600660"/>
    <w:rsid w:val="00600859"/>
    <w:rsid w:val="00600A52"/>
    <w:rsid w:val="00601105"/>
    <w:rsid w:val="00601CE6"/>
    <w:rsid w:val="00601DB5"/>
    <w:rsid w:val="00602875"/>
    <w:rsid w:val="00602AD8"/>
    <w:rsid w:val="00602B1C"/>
    <w:rsid w:val="00603726"/>
    <w:rsid w:val="006037A8"/>
    <w:rsid w:val="00603BAE"/>
    <w:rsid w:val="00603EE2"/>
    <w:rsid w:val="0060412F"/>
    <w:rsid w:val="00604675"/>
    <w:rsid w:val="00604769"/>
    <w:rsid w:val="006047C2"/>
    <w:rsid w:val="00604C10"/>
    <w:rsid w:val="00604CF4"/>
    <w:rsid w:val="00605DEB"/>
    <w:rsid w:val="006062DB"/>
    <w:rsid w:val="00607060"/>
    <w:rsid w:val="00607248"/>
    <w:rsid w:val="006078D2"/>
    <w:rsid w:val="00607A4B"/>
    <w:rsid w:val="0061051C"/>
    <w:rsid w:val="00610BB8"/>
    <w:rsid w:val="00611934"/>
    <w:rsid w:val="006126F4"/>
    <w:rsid w:val="00612D23"/>
    <w:rsid w:val="00612E7E"/>
    <w:rsid w:val="006130B2"/>
    <w:rsid w:val="0061313F"/>
    <w:rsid w:val="00613316"/>
    <w:rsid w:val="00613346"/>
    <w:rsid w:val="0061336D"/>
    <w:rsid w:val="00613776"/>
    <w:rsid w:val="0061377C"/>
    <w:rsid w:val="006137D4"/>
    <w:rsid w:val="00613D9A"/>
    <w:rsid w:val="00614B3C"/>
    <w:rsid w:val="00615924"/>
    <w:rsid w:val="00615EA1"/>
    <w:rsid w:val="00616F43"/>
    <w:rsid w:val="00617639"/>
    <w:rsid w:val="00617EBF"/>
    <w:rsid w:val="00620B27"/>
    <w:rsid w:val="00620E71"/>
    <w:rsid w:val="00621035"/>
    <w:rsid w:val="006217C0"/>
    <w:rsid w:val="00621864"/>
    <w:rsid w:val="00621B7F"/>
    <w:rsid w:val="00621E3B"/>
    <w:rsid w:val="00621FC4"/>
    <w:rsid w:val="006224A2"/>
    <w:rsid w:val="00622956"/>
    <w:rsid w:val="00623195"/>
    <w:rsid w:val="0062332E"/>
    <w:rsid w:val="006235E6"/>
    <w:rsid w:val="00623C98"/>
    <w:rsid w:val="00624A54"/>
    <w:rsid w:val="0062534C"/>
    <w:rsid w:val="00625F47"/>
    <w:rsid w:val="00626833"/>
    <w:rsid w:val="00626DFB"/>
    <w:rsid w:val="00626EFB"/>
    <w:rsid w:val="0062788E"/>
    <w:rsid w:val="00627A19"/>
    <w:rsid w:val="0062CA00"/>
    <w:rsid w:val="00630053"/>
    <w:rsid w:val="00630064"/>
    <w:rsid w:val="0063009F"/>
    <w:rsid w:val="006307FB"/>
    <w:rsid w:val="00630A1C"/>
    <w:rsid w:val="00630AFA"/>
    <w:rsid w:val="00630BF8"/>
    <w:rsid w:val="00630E32"/>
    <w:rsid w:val="00630F04"/>
    <w:rsid w:val="006313CD"/>
    <w:rsid w:val="00631B26"/>
    <w:rsid w:val="00632876"/>
    <w:rsid w:val="00632B18"/>
    <w:rsid w:val="00632EB5"/>
    <w:rsid w:val="00632F43"/>
    <w:rsid w:val="00633B8F"/>
    <w:rsid w:val="00633D57"/>
    <w:rsid w:val="00634814"/>
    <w:rsid w:val="00634CD5"/>
    <w:rsid w:val="00635566"/>
    <w:rsid w:val="006356C4"/>
    <w:rsid w:val="00635C1D"/>
    <w:rsid w:val="0063671C"/>
    <w:rsid w:val="00636FD8"/>
    <w:rsid w:val="00637364"/>
    <w:rsid w:val="006373F0"/>
    <w:rsid w:val="00637A92"/>
    <w:rsid w:val="00637C74"/>
    <w:rsid w:val="00637D2D"/>
    <w:rsid w:val="00637E8D"/>
    <w:rsid w:val="00637F72"/>
    <w:rsid w:val="0064048F"/>
    <w:rsid w:val="00640868"/>
    <w:rsid w:val="006419F1"/>
    <w:rsid w:val="006422FA"/>
    <w:rsid w:val="00642BCD"/>
    <w:rsid w:val="006431DA"/>
    <w:rsid w:val="0064336F"/>
    <w:rsid w:val="00643557"/>
    <w:rsid w:val="00643848"/>
    <w:rsid w:val="006448EE"/>
    <w:rsid w:val="00644F4D"/>
    <w:rsid w:val="00645536"/>
    <w:rsid w:val="006458D0"/>
    <w:rsid w:val="00645E50"/>
    <w:rsid w:val="00645F25"/>
    <w:rsid w:val="00646810"/>
    <w:rsid w:val="00646A2D"/>
    <w:rsid w:val="00646DB7"/>
    <w:rsid w:val="00647080"/>
    <w:rsid w:val="00647342"/>
    <w:rsid w:val="00647725"/>
    <w:rsid w:val="00651173"/>
    <w:rsid w:val="00651236"/>
    <w:rsid w:val="00651636"/>
    <w:rsid w:val="006518D0"/>
    <w:rsid w:val="00652706"/>
    <w:rsid w:val="00652CD4"/>
    <w:rsid w:val="00652D62"/>
    <w:rsid w:val="00652F31"/>
    <w:rsid w:val="006532F4"/>
    <w:rsid w:val="0065339A"/>
    <w:rsid w:val="00653C2D"/>
    <w:rsid w:val="00654369"/>
    <w:rsid w:val="00654516"/>
    <w:rsid w:val="006545BF"/>
    <w:rsid w:val="0065502D"/>
    <w:rsid w:val="006553E0"/>
    <w:rsid w:val="006555C7"/>
    <w:rsid w:val="006556FC"/>
    <w:rsid w:val="00655D37"/>
    <w:rsid w:val="00656461"/>
    <w:rsid w:val="006569F7"/>
    <w:rsid w:val="00656F2A"/>
    <w:rsid w:val="0065753E"/>
    <w:rsid w:val="00657682"/>
    <w:rsid w:val="00660640"/>
    <w:rsid w:val="00660690"/>
    <w:rsid w:val="00660CA9"/>
    <w:rsid w:val="00660CCD"/>
    <w:rsid w:val="00660E58"/>
    <w:rsid w:val="0066102F"/>
    <w:rsid w:val="00661203"/>
    <w:rsid w:val="00661D13"/>
    <w:rsid w:val="00662288"/>
    <w:rsid w:val="00662C85"/>
    <w:rsid w:val="00662F6C"/>
    <w:rsid w:val="00663CA4"/>
    <w:rsid w:val="0066404C"/>
    <w:rsid w:val="00664485"/>
    <w:rsid w:val="006649D7"/>
    <w:rsid w:val="00664C35"/>
    <w:rsid w:val="00665894"/>
    <w:rsid w:val="00666243"/>
    <w:rsid w:val="006664B7"/>
    <w:rsid w:val="00666816"/>
    <w:rsid w:val="00666AF0"/>
    <w:rsid w:val="00666D3D"/>
    <w:rsid w:val="00666F85"/>
    <w:rsid w:val="0066729D"/>
    <w:rsid w:val="00667904"/>
    <w:rsid w:val="00667BF2"/>
    <w:rsid w:val="00667C9F"/>
    <w:rsid w:val="006708FE"/>
    <w:rsid w:val="00670BE5"/>
    <w:rsid w:val="00670CBB"/>
    <w:rsid w:val="00670ED6"/>
    <w:rsid w:val="00671523"/>
    <w:rsid w:val="00671A22"/>
    <w:rsid w:val="0067243F"/>
    <w:rsid w:val="00672497"/>
    <w:rsid w:val="00672630"/>
    <w:rsid w:val="00672E00"/>
    <w:rsid w:val="0067311F"/>
    <w:rsid w:val="00673512"/>
    <w:rsid w:val="00673594"/>
    <w:rsid w:val="00673ACC"/>
    <w:rsid w:val="0067414D"/>
    <w:rsid w:val="006748C1"/>
    <w:rsid w:val="006748C9"/>
    <w:rsid w:val="00674C57"/>
    <w:rsid w:val="006751AD"/>
    <w:rsid w:val="00675393"/>
    <w:rsid w:val="006753A7"/>
    <w:rsid w:val="006757E8"/>
    <w:rsid w:val="00676803"/>
    <w:rsid w:val="006775DE"/>
    <w:rsid w:val="0067775A"/>
    <w:rsid w:val="00677879"/>
    <w:rsid w:val="006778A3"/>
    <w:rsid w:val="00677960"/>
    <w:rsid w:val="006779EB"/>
    <w:rsid w:val="006779ED"/>
    <w:rsid w:val="00677A39"/>
    <w:rsid w:val="00677DA9"/>
    <w:rsid w:val="006818FE"/>
    <w:rsid w:val="006819B3"/>
    <w:rsid w:val="006829E8"/>
    <w:rsid w:val="00682AE1"/>
    <w:rsid w:val="00683D9E"/>
    <w:rsid w:val="00683F98"/>
    <w:rsid w:val="00684159"/>
    <w:rsid w:val="0068456E"/>
    <w:rsid w:val="00684726"/>
    <w:rsid w:val="00684F5B"/>
    <w:rsid w:val="006850E0"/>
    <w:rsid w:val="006857F4"/>
    <w:rsid w:val="00685A90"/>
    <w:rsid w:val="00685E81"/>
    <w:rsid w:val="00685ECD"/>
    <w:rsid w:val="00685F16"/>
    <w:rsid w:val="0068634D"/>
    <w:rsid w:val="006873A7"/>
    <w:rsid w:val="00687416"/>
    <w:rsid w:val="0068755D"/>
    <w:rsid w:val="00687B48"/>
    <w:rsid w:val="00691259"/>
    <w:rsid w:val="00691465"/>
    <w:rsid w:val="006916B2"/>
    <w:rsid w:val="00691C67"/>
    <w:rsid w:val="00691C96"/>
    <w:rsid w:val="00691E13"/>
    <w:rsid w:val="00692558"/>
    <w:rsid w:val="006930EB"/>
    <w:rsid w:val="00693B30"/>
    <w:rsid w:val="00694A89"/>
    <w:rsid w:val="00694F2F"/>
    <w:rsid w:val="00694F49"/>
    <w:rsid w:val="00695250"/>
    <w:rsid w:val="006957A6"/>
    <w:rsid w:val="00696B60"/>
    <w:rsid w:val="00696B9A"/>
    <w:rsid w:val="00696E51"/>
    <w:rsid w:val="00697924"/>
    <w:rsid w:val="00697AD1"/>
    <w:rsid w:val="00697C5D"/>
    <w:rsid w:val="006A0521"/>
    <w:rsid w:val="006A1431"/>
    <w:rsid w:val="006A1A26"/>
    <w:rsid w:val="006A2544"/>
    <w:rsid w:val="006A26E0"/>
    <w:rsid w:val="006A28BB"/>
    <w:rsid w:val="006A43F0"/>
    <w:rsid w:val="006A59B6"/>
    <w:rsid w:val="006A5A97"/>
    <w:rsid w:val="006A61DE"/>
    <w:rsid w:val="006A6ADC"/>
    <w:rsid w:val="006A6C72"/>
    <w:rsid w:val="006A6F06"/>
    <w:rsid w:val="006A713E"/>
    <w:rsid w:val="006A75F1"/>
    <w:rsid w:val="006A771C"/>
    <w:rsid w:val="006A79F1"/>
    <w:rsid w:val="006B046B"/>
    <w:rsid w:val="006B1AC2"/>
    <w:rsid w:val="006B1BD7"/>
    <w:rsid w:val="006B1CB3"/>
    <w:rsid w:val="006B203E"/>
    <w:rsid w:val="006B2813"/>
    <w:rsid w:val="006B29D9"/>
    <w:rsid w:val="006B2A5C"/>
    <w:rsid w:val="006B36A3"/>
    <w:rsid w:val="006B398E"/>
    <w:rsid w:val="006B3BE4"/>
    <w:rsid w:val="006B49B0"/>
    <w:rsid w:val="006B4EBD"/>
    <w:rsid w:val="006B50D5"/>
    <w:rsid w:val="006B54A6"/>
    <w:rsid w:val="006B6381"/>
    <w:rsid w:val="006B6787"/>
    <w:rsid w:val="006B6ACF"/>
    <w:rsid w:val="006B6C89"/>
    <w:rsid w:val="006B6DC5"/>
    <w:rsid w:val="006B7674"/>
    <w:rsid w:val="006B77C5"/>
    <w:rsid w:val="006C09AF"/>
    <w:rsid w:val="006C0B7C"/>
    <w:rsid w:val="006C0B97"/>
    <w:rsid w:val="006C10C0"/>
    <w:rsid w:val="006C1EF5"/>
    <w:rsid w:val="006C1F70"/>
    <w:rsid w:val="006C28B9"/>
    <w:rsid w:val="006C28C4"/>
    <w:rsid w:val="006C2B18"/>
    <w:rsid w:val="006C2D43"/>
    <w:rsid w:val="006C2EA8"/>
    <w:rsid w:val="006C2FDA"/>
    <w:rsid w:val="006C3194"/>
    <w:rsid w:val="006C3232"/>
    <w:rsid w:val="006C3BDF"/>
    <w:rsid w:val="006C3F71"/>
    <w:rsid w:val="006C405F"/>
    <w:rsid w:val="006C436E"/>
    <w:rsid w:val="006C4E1B"/>
    <w:rsid w:val="006C4E2B"/>
    <w:rsid w:val="006C53F8"/>
    <w:rsid w:val="006C5A0B"/>
    <w:rsid w:val="006C5CE6"/>
    <w:rsid w:val="006C5FCE"/>
    <w:rsid w:val="006C60C3"/>
    <w:rsid w:val="006C6114"/>
    <w:rsid w:val="006C621B"/>
    <w:rsid w:val="006C6686"/>
    <w:rsid w:val="006C7371"/>
    <w:rsid w:val="006C7618"/>
    <w:rsid w:val="006D10EC"/>
    <w:rsid w:val="006D1AE5"/>
    <w:rsid w:val="006D1FD6"/>
    <w:rsid w:val="006D203D"/>
    <w:rsid w:val="006D26C3"/>
    <w:rsid w:val="006D2EB3"/>
    <w:rsid w:val="006D2F08"/>
    <w:rsid w:val="006D31F6"/>
    <w:rsid w:val="006D3547"/>
    <w:rsid w:val="006D399F"/>
    <w:rsid w:val="006D3C4E"/>
    <w:rsid w:val="006D3F69"/>
    <w:rsid w:val="006D46C8"/>
    <w:rsid w:val="006D4EFD"/>
    <w:rsid w:val="006D58D2"/>
    <w:rsid w:val="006D5AE6"/>
    <w:rsid w:val="006D6681"/>
    <w:rsid w:val="006D6F4A"/>
    <w:rsid w:val="006D74EE"/>
    <w:rsid w:val="006D7B0C"/>
    <w:rsid w:val="006D7DBC"/>
    <w:rsid w:val="006E01C0"/>
    <w:rsid w:val="006E0432"/>
    <w:rsid w:val="006E0BBC"/>
    <w:rsid w:val="006E0CE9"/>
    <w:rsid w:val="006E18BF"/>
    <w:rsid w:val="006E2218"/>
    <w:rsid w:val="006E2896"/>
    <w:rsid w:val="006E28E3"/>
    <w:rsid w:val="006E3AF4"/>
    <w:rsid w:val="006E3F2A"/>
    <w:rsid w:val="006E49CD"/>
    <w:rsid w:val="006E58F2"/>
    <w:rsid w:val="006E59EB"/>
    <w:rsid w:val="006E6294"/>
    <w:rsid w:val="006E6686"/>
    <w:rsid w:val="006E6AAE"/>
    <w:rsid w:val="006E7286"/>
    <w:rsid w:val="006E76AF"/>
    <w:rsid w:val="006E77E4"/>
    <w:rsid w:val="006E790C"/>
    <w:rsid w:val="006E7967"/>
    <w:rsid w:val="006E7C36"/>
    <w:rsid w:val="006F0080"/>
    <w:rsid w:val="006F01F0"/>
    <w:rsid w:val="006F03CB"/>
    <w:rsid w:val="006F0600"/>
    <w:rsid w:val="006F101F"/>
    <w:rsid w:val="006F128E"/>
    <w:rsid w:val="006F17A0"/>
    <w:rsid w:val="006F1F19"/>
    <w:rsid w:val="006F22A9"/>
    <w:rsid w:val="006F3314"/>
    <w:rsid w:val="006F34AC"/>
    <w:rsid w:val="006F3528"/>
    <w:rsid w:val="006F3F14"/>
    <w:rsid w:val="006F4D81"/>
    <w:rsid w:val="006F5747"/>
    <w:rsid w:val="006F5971"/>
    <w:rsid w:val="006F5987"/>
    <w:rsid w:val="006F5AD1"/>
    <w:rsid w:val="006F5B64"/>
    <w:rsid w:val="006F619F"/>
    <w:rsid w:val="006F64E0"/>
    <w:rsid w:val="006F6F39"/>
    <w:rsid w:val="006F6FD3"/>
    <w:rsid w:val="006F728A"/>
    <w:rsid w:val="006F76A3"/>
    <w:rsid w:val="0070017F"/>
    <w:rsid w:val="007009F7"/>
    <w:rsid w:val="00700FF6"/>
    <w:rsid w:val="00701347"/>
    <w:rsid w:val="007015A9"/>
    <w:rsid w:val="00701C7F"/>
    <w:rsid w:val="00701F83"/>
    <w:rsid w:val="007020B5"/>
    <w:rsid w:val="007020C8"/>
    <w:rsid w:val="007021D5"/>
    <w:rsid w:val="007022B0"/>
    <w:rsid w:val="007022E8"/>
    <w:rsid w:val="007025E7"/>
    <w:rsid w:val="00702758"/>
    <w:rsid w:val="00702BFF"/>
    <w:rsid w:val="00702C96"/>
    <w:rsid w:val="007034E3"/>
    <w:rsid w:val="007045BB"/>
    <w:rsid w:val="00704C8C"/>
    <w:rsid w:val="00706B96"/>
    <w:rsid w:val="00707021"/>
    <w:rsid w:val="00707A5B"/>
    <w:rsid w:val="007102DA"/>
    <w:rsid w:val="007104EA"/>
    <w:rsid w:val="00710E29"/>
    <w:rsid w:val="00710FBD"/>
    <w:rsid w:val="00711D9C"/>
    <w:rsid w:val="00711DAC"/>
    <w:rsid w:val="00711EDE"/>
    <w:rsid w:val="0071228F"/>
    <w:rsid w:val="00712686"/>
    <w:rsid w:val="0071369E"/>
    <w:rsid w:val="00713DF6"/>
    <w:rsid w:val="007155C7"/>
    <w:rsid w:val="007158F6"/>
    <w:rsid w:val="0071601E"/>
    <w:rsid w:val="00716098"/>
    <w:rsid w:val="00716697"/>
    <w:rsid w:val="00716DB2"/>
    <w:rsid w:val="00717383"/>
    <w:rsid w:val="00717C99"/>
    <w:rsid w:val="00718F93"/>
    <w:rsid w:val="00720346"/>
    <w:rsid w:val="00720ACC"/>
    <w:rsid w:val="0072116B"/>
    <w:rsid w:val="00721656"/>
    <w:rsid w:val="00721665"/>
    <w:rsid w:val="00721DF1"/>
    <w:rsid w:val="00721DF5"/>
    <w:rsid w:val="00721E15"/>
    <w:rsid w:val="007229A9"/>
    <w:rsid w:val="00722AFE"/>
    <w:rsid w:val="00723020"/>
    <w:rsid w:val="00723AB0"/>
    <w:rsid w:val="00723BB4"/>
    <w:rsid w:val="0072446D"/>
    <w:rsid w:val="007248D0"/>
    <w:rsid w:val="00724F47"/>
    <w:rsid w:val="00725394"/>
    <w:rsid w:val="0072575F"/>
    <w:rsid w:val="007257F9"/>
    <w:rsid w:val="00725C2A"/>
    <w:rsid w:val="0072667C"/>
    <w:rsid w:val="007267B0"/>
    <w:rsid w:val="00726AD1"/>
    <w:rsid w:val="00726DF0"/>
    <w:rsid w:val="007271B8"/>
    <w:rsid w:val="00730283"/>
    <w:rsid w:val="00730580"/>
    <w:rsid w:val="00730638"/>
    <w:rsid w:val="00731366"/>
    <w:rsid w:val="007313A1"/>
    <w:rsid w:val="00731792"/>
    <w:rsid w:val="00731D6A"/>
    <w:rsid w:val="00731EB3"/>
    <w:rsid w:val="00731F6E"/>
    <w:rsid w:val="00732046"/>
    <w:rsid w:val="007322D5"/>
    <w:rsid w:val="00732603"/>
    <w:rsid w:val="00732713"/>
    <w:rsid w:val="00732CE8"/>
    <w:rsid w:val="007331EC"/>
    <w:rsid w:val="00733B7C"/>
    <w:rsid w:val="00733C5F"/>
    <w:rsid w:val="00734191"/>
    <w:rsid w:val="00734E94"/>
    <w:rsid w:val="007351FB"/>
    <w:rsid w:val="00735AE9"/>
    <w:rsid w:val="00735B3B"/>
    <w:rsid w:val="00735D78"/>
    <w:rsid w:val="00735F20"/>
    <w:rsid w:val="00736720"/>
    <w:rsid w:val="00736E4D"/>
    <w:rsid w:val="007370B8"/>
    <w:rsid w:val="00737199"/>
    <w:rsid w:val="00737611"/>
    <w:rsid w:val="00737FD8"/>
    <w:rsid w:val="0074061A"/>
    <w:rsid w:val="0074098D"/>
    <w:rsid w:val="00740A6D"/>
    <w:rsid w:val="00740D6D"/>
    <w:rsid w:val="0074115C"/>
    <w:rsid w:val="00741160"/>
    <w:rsid w:val="00741619"/>
    <w:rsid w:val="007416D4"/>
    <w:rsid w:val="00741841"/>
    <w:rsid w:val="007418AA"/>
    <w:rsid w:val="00742268"/>
    <w:rsid w:val="00742397"/>
    <w:rsid w:val="0074319C"/>
    <w:rsid w:val="0074324B"/>
    <w:rsid w:val="0074376D"/>
    <w:rsid w:val="00743CBA"/>
    <w:rsid w:val="00744334"/>
    <w:rsid w:val="00744718"/>
    <w:rsid w:val="00744992"/>
    <w:rsid w:val="00745B02"/>
    <w:rsid w:val="00745C70"/>
    <w:rsid w:val="007463DC"/>
    <w:rsid w:val="00746997"/>
    <w:rsid w:val="00746A40"/>
    <w:rsid w:val="00746BDC"/>
    <w:rsid w:val="00747F1D"/>
    <w:rsid w:val="00750527"/>
    <w:rsid w:val="00750A33"/>
    <w:rsid w:val="007511CE"/>
    <w:rsid w:val="007512F2"/>
    <w:rsid w:val="007513E2"/>
    <w:rsid w:val="00751DAD"/>
    <w:rsid w:val="00751F17"/>
    <w:rsid w:val="00752090"/>
    <w:rsid w:val="007522E1"/>
    <w:rsid w:val="007524F6"/>
    <w:rsid w:val="0075270E"/>
    <w:rsid w:val="00752964"/>
    <w:rsid w:val="0075298D"/>
    <w:rsid w:val="00752DCA"/>
    <w:rsid w:val="00752FDB"/>
    <w:rsid w:val="0075304D"/>
    <w:rsid w:val="007531E5"/>
    <w:rsid w:val="00753280"/>
    <w:rsid w:val="00753536"/>
    <w:rsid w:val="00753605"/>
    <w:rsid w:val="00753A3F"/>
    <w:rsid w:val="00753F26"/>
    <w:rsid w:val="00754BAA"/>
    <w:rsid w:val="00754C66"/>
    <w:rsid w:val="007554BA"/>
    <w:rsid w:val="00755CD4"/>
    <w:rsid w:val="00756095"/>
    <w:rsid w:val="00756874"/>
    <w:rsid w:val="00756A31"/>
    <w:rsid w:val="00756BEE"/>
    <w:rsid w:val="0075726A"/>
    <w:rsid w:val="00757592"/>
    <w:rsid w:val="007575B4"/>
    <w:rsid w:val="00757785"/>
    <w:rsid w:val="007609F4"/>
    <w:rsid w:val="00760A67"/>
    <w:rsid w:val="00760C38"/>
    <w:rsid w:val="00760CAF"/>
    <w:rsid w:val="00760CF6"/>
    <w:rsid w:val="00761708"/>
    <w:rsid w:val="007623C9"/>
    <w:rsid w:val="007629AF"/>
    <w:rsid w:val="00762B20"/>
    <w:rsid w:val="00762CFD"/>
    <w:rsid w:val="00763435"/>
    <w:rsid w:val="00764063"/>
    <w:rsid w:val="007647C2"/>
    <w:rsid w:val="00764AFB"/>
    <w:rsid w:val="007652C4"/>
    <w:rsid w:val="00765587"/>
    <w:rsid w:val="007655BD"/>
    <w:rsid w:val="00765882"/>
    <w:rsid w:val="007658D5"/>
    <w:rsid w:val="00765C0A"/>
    <w:rsid w:val="00765D10"/>
    <w:rsid w:val="00766592"/>
    <w:rsid w:val="00766E94"/>
    <w:rsid w:val="00767310"/>
    <w:rsid w:val="00767B33"/>
    <w:rsid w:val="00767F71"/>
    <w:rsid w:val="0076A8CA"/>
    <w:rsid w:val="00770311"/>
    <w:rsid w:val="0077050A"/>
    <w:rsid w:val="00770763"/>
    <w:rsid w:val="00770D27"/>
    <w:rsid w:val="00770F35"/>
    <w:rsid w:val="0077114C"/>
    <w:rsid w:val="0077187F"/>
    <w:rsid w:val="00771D83"/>
    <w:rsid w:val="00772263"/>
    <w:rsid w:val="007731AE"/>
    <w:rsid w:val="00773C07"/>
    <w:rsid w:val="00773EDC"/>
    <w:rsid w:val="00773F27"/>
    <w:rsid w:val="007742FC"/>
    <w:rsid w:val="0077441B"/>
    <w:rsid w:val="00774879"/>
    <w:rsid w:val="00774C9F"/>
    <w:rsid w:val="00774D3A"/>
    <w:rsid w:val="00775169"/>
    <w:rsid w:val="0077549E"/>
    <w:rsid w:val="007759E8"/>
    <w:rsid w:val="00775C7B"/>
    <w:rsid w:val="00776631"/>
    <w:rsid w:val="00776634"/>
    <w:rsid w:val="00776656"/>
    <w:rsid w:val="007776D8"/>
    <w:rsid w:val="00780223"/>
    <w:rsid w:val="007802B2"/>
    <w:rsid w:val="007803FA"/>
    <w:rsid w:val="00780841"/>
    <w:rsid w:val="00781C28"/>
    <w:rsid w:val="00781F19"/>
    <w:rsid w:val="007820E0"/>
    <w:rsid w:val="007821F1"/>
    <w:rsid w:val="00782805"/>
    <w:rsid w:val="007829E9"/>
    <w:rsid w:val="00782A21"/>
    <w:rsid w:val="00782CA4"/>
    <w:rsid w:val="007834E9"/>
    <w:rsid w:val="0078372E"/>
    <w:rsid w:val="007838BB"/>
    <w:rsid w:val="00783A20"/>
    <w:rsid w:val="0078427F"/>
    <w:rsid w:val="00784359"/>
    <w:rsid w:val="00784EF0"/>
    <w:rsid w:val="00785329"/>
    <w:rsid w:val="00785B8E"/>
    <w:rsid w:val="007868AE"/>
    <w:rsid w:val="00786F6A"/>
    <w:rsid w:val="007874C6"/>
    <w:rsid w:val="00787E20"/>
    <w:rsid w:val="00787E4B"/>
    <w:rsid w:val="00788F88"/>
    <w:rsid w:val="00790141"/>
    <w:rsid w:val="00790FE4"/>
    <w:rsid w:val="0079101F"/>
    <w:rsid w:val="007916CE"/>
    <w:rsid w:val="00791780"/>
    <w:rsid w:val="00791F34"/>
    <w:rsid w:val="0079235F"/>
    <w:rsid w:val="00792822"/>
    <w:rsid w:val="00792863"/>
    <w:rsid w:val="00793CE8"/>
    <w:rsid w:val="00793F39"/>
    <w:rsid w:val="00794203"/>
    <w:rsid w:val="0079453B"/>
    <w:rsid w:val="0079493E"/>
    <w:rsid w:val="00794977"/>
    <w:rsid w:val="00794CC4"/>
    <w:rsid w:val="00794EED"/>
    <w:rsid w:val="00794F2F"/>
    <w:rsid w:val="00795003"/>
    <w:rsid w:val="00795FD7"/>
    <w:rsid w:val="007967EB"/>
    <w:rsid w:val="00796843"/>
    <w:rsid w:val="00796BD4"/>
    <w:rsid w:val="0079767F"/>
    <w:rsid w:val="00797CAD"/>
    <w:rsid w:val="00797D88"/>
    <w:rsid w:val="007A005A"/>
    <w:rsid w:val="007A06D9"/>
    <w:rsid w:val="007A06E2"/>
    <w:rsid w:val="007A161A"/>
    <w:rsid w:val="007A169C"/>
    <w:rsid w:val="007A1D26"/>
    <w:rsid w:val="007A26CE"/>
    <w:rsid w:val="007A3177"/>
    <w:rsid w:val="007A31F4"/>
    <w:rsid w:val="007A3657"/>
    <w:rsid w:val="007A37DD"/>
    <w:rsid w:val="007A39A8"/>
    <w:rsid w:val="007A4297"/>
    <w:rsid w:val="007A557C"/>
    <w:rsid w:val="007A5932"/>
    <w:rsid w:val="007A6259"/>
    <w:rsid w:val="007A6364"/>
    <w:rsid w:val="007A6397"/>
    <w:rsid w:val="007A742F"/>
    <w:rsid w:val="007A76F5"/>
    <w:rsid w:val="007B02D5"/>
    <w:rsid w:val="007B0882"/>
    <w:rsid w:val="007B0F92"/>
    <w:rsid w:val="007B10FE"/>
    <w:rsid w:val="007B139F"/>
    <w:rsid w:val="007B15A8"/>
    <w:rsid w:val="007B21D9"/>
    <w:rsid w:val="007B2515"/>
    <w:rsid w:val="007B273E"/>
    <w:rsid w:val="007B27A9"/>
    <w:rsid w:val="007B2A41"/>
    <w:rsid w:val="007B2B5C"/>
    <w:rsid w:val="007B2B7E"/>
    <w:rsid w:val="007B3330"/>
    <w:rsid w:val="007B38DB"/>
    <w:rsid w:val="007B3FB3"/>
    <w:rsid w:val="007B4A22"/>
    <w:rsid w:val="007B5613"/>
    <w:rsid w:val="007B56FD"/>
    <w:rsid w:val="007B5D96"/>
    <w:rsid w:val="007B669D"/>
    <w:rsid w:val="007B677D"/>
    <w:rsid w:val="007B6826"/>
    <w:rsid w:val="007B6B0B"/>
    <w:rsid w:val="007B6B1D"/>
    <w:rsid w:val="007B726A"/>
    <w:rsid w:val="007B7303"/>
    <w:rsid w:val="007B74CB"/>
    <w:rsid w:val="007B7BB4"/>
    <w:rsid w:val="007C0074"/>
    <w:rsid w:val="007C0567"/>
    <w:rsid w:val="007C0E71"/>
    <w:rsid w:val="007C0E76"/>
    <w:rsid w:val="007C1608"/>
    <w:rsid w:val="007C1F2A"/>
    <w:rsid w:val="007C218D"/>
    <w:rsid w:val="007C2CB1"/>
    <w:rsid w:val="007C2DCC"/>
    <w:rsid w:val="007C2F10"/>
    <w:rsid w:val="007C2F1E"/>
    <w:rsid w:val="007C37FB"/>
    <w:rsid w:val="007C384C"/>
    <w:rsid w:val="007C4946"/>
    <w:rsid w:val="007C61EF"/>
    <w:rsid w:val="007C6279"/>
    <w:rsid w:val="007C71AB"/>
    <w:rsid w:val="007C7227"/>
    <w:rsid w:val="007C781D"/>
    <w:rsid w:val="007C7826"/>
    <w:rsid w:val="007C7ABF"/>
    <w:rsid w:val="007C7F19"/>
    <w:rsid w:val="007C7F1E"/>
    <w:rsid w:val="007CC50D"/>
    <w:rsid w:val="007D087F"/>
    <w:rsid w:val="007D0ACC"/>
    <w:rsid w:val="007D177B"/>
    <w:rsid w:val="007D18B6"/>
    <w:rsid w:val="007D19FE"/>
    <w:rsid w:val="007D1A08"/>
    <w:rsid w:val="007D1E0F"/>
    <w:rsid w:val="007D230B"/>
    <w:rsid w:val="007D25DA"/>
    <w:rsid w:val="007D38F4"/>
    <w:rsid w:val="007D3D1E"/>
    <w:rsid w:val="007D3EED"/>
    <w:rsid w:val="007D4E0A"/>
    <w:rsid w:val="007D4F90"/>
    <w:rsid w:val="007D5D58"/>
    <w:rsid w:val="007D5DB0"/>
    <w:rsid w:val="007D5E6F"/>
    <w:rsid w:val="007D6496"/>
    <w:rsid w:val="007D6550"/>
    <w:rsid w:val="007D66EE"/>
    <w:rsid w:val="007D6FAA"/>
    <w:rsid w:val="007D707A"/>
    <w:rsid w:val="007D7871"/>
    <w:rsid w:val="007D799E"/>
    <w:rsid w:val="007D79EF"/>
    <w:rsid w:val="007E0415"/>
    <w:rsid w:val="007E094C"/>
    <w:rsid w:val="007E0BE8"/>
    <w:rsid w:val="007E13F2"/>
    <w:rsid w:val="007E17C0"/>
    <w:rsid w:val="007E1B92"/>
    <w:rsid w:val="007E21EE"/>
    <w:rsid w:val="007E2485"/>
    <w:rsid w:val="007E25AD"/>
    <w:rsid w:val="007E27C7"/>
    <w:rsid w:val="007E2B20"/>
    <w:rsid w:val="007E2B64"/>
    <w:rsid w:val="007E4186"/>
    <w:rsid w:val="007E463D"/>
    <w:rsid w:val="007E4B2D"/>
    <w:rsid w:val="007E4C5E"/>
    <w:rsid w:val="007E51D7"/>
    <w:rsid w:val="007E5986"/>
    <w:rsid w:val="007E5E92"/>
    <w:rsid w:val="007E662C"/>
    <w:rsid w:val="007E6861"/>
    <w:rsid w:val="007F06D0"/>
    <w:rsid w:val="007F083B"/>
    <w:rsid w:val="007F0AB9"/>
    <w:rsid w:val="007F0CFB"/>
    <w:rsid w:val="007F1140"/>
    <w:rsid w:val="007F1A1B"/>
    <w:rsid w:val="007F1CD2"/>
    <w:rsid w:val="007F1D1F"/>
    <w:rsid w:val="007F1D9C"/>
    <w:rsid w:val="007F2402"/>
    <w:rsid w:val="007F2E11"/>
    <w:rsid w:val="007F3168"/>
    <w:rsid w:val="007F3406"/>
    <w:rsid w:val="007F363D"/>
    <w:rsid w:val="007F3904"/>
    <w:rsid w:val="007F491C"/>
    <w:rsid w:val="007F4F97"/>
    <w:rsid w:val="007F514E"/>
    <w:rsid w:val="007F5DF8"/>
    <w:rsid w:val="007F69A6"/>
    <w:rsid w:val="007F6B4C"/>
    <w:rsid w:val="007F6D98"/>
    <w:rsid w:val="007F736E"/>
    <w:rsid w:val="007F7374"/>
    <w:rsid w:val="007F754F"/>
    <w:rsid w:val="007F7974"/>
    <w:rsid w:val="007F79FF"/>
    <w:rsid w:val="007F7F81"/>
    <w:rsid w:val="00800591"/>
    <w:rsid w:val="008009C6"/>
    <w:rsid w:val="00800E40"/>
    <w:rsid w:val="0080108E"/>
    <w:rsid w:val="00801EA5"/>
    <w:rsid w:val="00801ED1"/>
    <w:rsid w:val="00802260"/>
    <w:rsid w:val="0080252D"/>
    <w:rsid w:val="00802692"/>
    <w:rsid w:val="008028D4"/>
    <w:rsid w:val="008029AD"/>
    <w:rsid w:val="00802C4C"/>
    <w:rsid w:val="0080331B"/>
    <w:rsid w:val="00803B17"/>
    <w:rsid w:val="00803B45"/>
    <w:rsid w:val="00803B49"/>
    <w:rsid w:val="008040A7"/>
    <w:rsid w:val="008043A1"/>
    <w:rsid w:val="008043E4"/>
    <w:rsid w:val="0080476C"/>
    <w:rsid w:val="008048B7"/>
    <w:rsid w:val="008048D0"/>
    <w:rsid w:val="00804957"/>
    <w:rsid w:val="00804CB8"/>
    <w:rsid w:val="00804D44"/>
    <w:rsid w:val="00805A7D"/>
    <w:rsid w:val="00805C53"/>
    <w:rsid w:val="00805E95"/>
    <w:rsid w:val="008062A8"/>
    <w:rsid w:val="00806597"/>
    <w:rsid w:val="008067DD"/>
    <w:rsid w:val="008068D8"/>
    <w:rsid w:val="00806DC1"/>
    <w:rsid w:val="00807A65"/>
    <w:rsid w:val="00810250"/>
    <w:rsid w:val="008102A2"/>
    <w:rsid w:val="0081049F"/>
    <w:rsid w:val="00810D3A"/>
    <w:rsid w:val="00810D94"/>
    <w:rsid w:val="00811030"/>
    <w:rsid w:val="00811D09"/>
    <w:rsid w:val="00811F13"/>
    <w:rsid w:val="00811FBB"/>
    <w:rsid w:val="008125A9"/>
    <w:rsid w:val="0081315C"/>
    <w:rsid w:val="0081351C"/>
    <w:rsid w:val="008137D6"/>
    <w:rsid w:val="00813E27"/>
    <w:rsid w:val="00813FF1"/>
    <w:rsid w:val="0081476C"/>
    <w:rsid w:val="00814A47"/>
    <w:rsid w:val="0081564D"/>
    <w:rsid w:val="00815929"/>
    <w:rsid w:val="00815C0F"/>
    <w:rsid w:val="00815D0C"/>
    <w:rsid w:val="00816867"/>
    <w:rsid w:val="00816B2E"/>
    <w:rsid w:val="00816E18"/>
    <w:rsid w:val="00816FB9"/>
    <w:rsid w:val="008176A5"/>
    <w:rsid w:val="00817CE3"/>
    <w:rsid w:val="00817E5A"/>
    <w:rsid w:val="00820731"/>
    <w:rsid w:val="00820C27"/>
    <w:rsid w:val="008211EE"/>
    <w:rsid w:val="008214DA"/>
    <w:rsid w:val="00821E1C"/>
    <w:rsid w:val="00821E6C"/>
    <w:rsid w:val="00822319"/>
    <w:rsid w:val="00822577"/>
    <w:rsid w:val="00822AB4"/>
    <w:rsid w:val="00822AFB"/>
    <w:rsid w:val="00823035"/>
    <w:rsid w:val="008235B3"/>
    <w:rsid w:val="0082379D"/>
    <w:rsid w:val="00823A88"/>
    <w:rsid w:val="00823D02"/>
    <w:rsid w:val="00823F38"/>
    <w:rsid w:val="00824757"/>
    <w:rsid w:val="00824ACC"/>
    <w:rsid w:val="00824E93"/>
    <w:rsid w:val="0082536D"/>
    <w:rsid w:val="00825B8E"/>
    <w:rsid w:val="008261FC"/>
    <w:rsid w:val="008262A1"/>
    <w:rsid w:val="00826978"/>
    <w:rsid w:val="0082747B"/>
    <w:rsid w:val="008275D9"/>
    <w:rsid w:val="00827E3B"/>
    <w:rsid w:val="00827EB7"/>
    <w:rsid w:val="008311F0"/>
    <w:rsid w:val="00831250"/>
    <w:rsid w:val="0083130B"/>
    <w:rsid w:val="00831619"/>
    <w:rsid w:val="00831965"/>
    <w:rsid w:val="00832341"/>
    <w:rsid w:val="00832354"/>
    <w:rsid w:val="00832AB7"/>
    <w:rsid w:val="0083343C"/>
    <w:rsid w:val="00833613"/>
    <w:rsid w:val="008339BA"/>
    <w:rsid w:val="00833C43"/>
    <w:rsid w:val="00833C4C"/>
    <w:rsid w:val="00833E57"/>
    <w:rsid w:val="008341E3"/>
    <w:rsid w:val="008349FB"/>
    <w:rsid w:val="00834A6C"/>
    <w:rsid w:val="008354D1"/>
    <w:rsid w:val="00835FF8"/>
    <w:rsid w:val="008364F4"/>
    <w:rsid w:val="00836BDF"/>
    <w:rsid w:val="00836DCB"/>
    <w:rsid w:val="00836E2D"/>
    <w:rsid w:val="00836E79"/>
    <w:rsid w:val="008373FA"/>
    <w:rsid w:val="00840AA8"/>
    <w:rsid w:val="00841274"/>
    <w:rsid w:val="0084195D"/>
    <w:rsid w:val="00841B10"/>
    <w:rsid w:val="00842355"/>
    <w:rsid w:val="0084293B"/>
    <w:rsid w:val="00842BDA"/>
    <w:rsid w:val="00843D96"/>
    <w:rsid w:val="00843EFF"/>
    <w:rsid w:val="008447C6"/>
    <w:rsid w:val="0084497A"/>
    <w:rsid w:val="008455CC"/>
    <w:rsid w:val="008461D4"/>
    <w:rsid w:val="008462AA"/>
    <w:rsid w:val="00846AD5"/>
    <w:rsid w:val="008470F4"/>
    <w:rsid w:val="00847C73"/>
    <w:rsid w:val="00850B61"/>
    <w:rsid w:val="00850C0F"/>
    <w:rsid w:val="008511BD"/>
    <w:rsid w:val="0085126B"/>
    <w:rsid w:val="008514B0"/>
    <w:rsid w:val="00851684"/>
    <w:rsid w:val="0085170F"/>
    <w:rsid w:val="00851AB8"/>
    <w:rsid w:val="00851CFD"/>
    <w:rsid w:val="00851DC6"/>
    <w:rsid w:val="00851E2D"/>
    <w:rsid w:val="0085212C"/>
    <w:rsid w:val="008522E9"/>
    <w:rsid w:val="00852573"/>
    <w:rsid w:val="008525A2"/>
    <w:rsid w:val="00852974"/>
    <w:rsid w:val="00852BAA"/>
    <w:rsid w:val="00852C9F"/>
    <w:rsid w:val="0085430A"/>
    <w:rsid w:val="008548FB"/>
    <w:rsid w:val="0085490F"/>
    <w:rsid w:val="008549FB"/>
    <w:rsid w:val="00854EB2"/>
    <w:rsid w:val="00855437"/>
    <w:rsid w:val="00855675"/>
    <w:rsid w:val="00855A36"/>
    <w:rsid w:val="00855A56"/>
    <w:rsid w:val="00855CFA"/>
    <w:rsid w:val="00855FB7"/>
    <w:rsid w:val="00856354"/>
    <w:rsid w:val="008567FF"/>
    <w:rsid w:val="008578C9"/>
    <w:rsid w:val="00860046"/>
    <w:rsid w:val="00860093"/>
    <w:rsid w:val="00860A6B"/>
    <w:rsid w:val="00860B0E"/>
    <w:rsid w:val="00861311"/>
    <w:rsid w:val="00861578"/>
    <w:rsid w:val="008621AE"/>
    <w:rsid w:val="00862775"/>
    <w:rsid w:val="008636DC"/>
    <w:rsid w:val="00863E2E"/>
    <w:rsid w:val="00864F81"/>
    <w:rsid w:val="00865114"/>
    <w:rsid w:val="00865718"/>
    <w:rsid w:val="00865975"/>
    <w:rsid w:val="00865ECE"/>
    <w:rsid w:val="00865ED3"/>
    <w:rsid w:val="0086673B"/>
    <w:rsid w:val="008667DB"/>
    <w:rsid w:val="00866910"/>
    <w:rsid w:val="00866AE7"/>
    <w:rsid w:val="00866BC3"/>
    <w:rsid w:val="008670B2"/>
    <w:rsid w:val="00867676"/>
    <w:rsid w:val="00867AD3"/>
    <w:rsid w:val="00867B8D"/>
    <w:rsid w:val="008705D8"/>
    <w:rsid w:val="008707FB"/>
    <w:rsid w:val="008713C7"/>
    <w:rsid w:val="00871E0B"/>
    <w:rsid w:val="00871F17"/>
    <w:rsid w:val="00871F8C"/>
    <w:rsid w:val="008729F4"/>
    <w:rsid w:val="008733D7"/>
    <w:rsid w:val="00873436"/>
    <w:rsid w:val="008737D2"/>
    <w:rsid w:val="008741D8"/>
    <w:rsid w:val="008744E6"/>
    <w:rsid w:val="00874766"/>
    <w:rsid w:val="00875A51"/>
    <w:rsid w:val="00875E68"/>
    <w:rsid w:val="00875F8D"/>
    <w:rsid w:val="008768C4"/>
    <w:rsid w:val="00876A93"/>
    <w:rsid w:val="00876AC8"/>
    <w:rsid w:val="00876C47"/>
    <w:rsid w:val="00876DA8"/>
    <w:rsid w:val="00877724"/>
    <w:rsid w:val="008800AE"/>
    <w:rsid w:val="00880244"/>
    <w:rsid w:val="008802F6"/>
    <w:rsid w:val="00880923"/>
    <w:rsid w:val="00880FB5"/>
    <w:rsid w:val="00881687"/>
    <w:rsid w:val="00882351"/>
    <w:rsid w:val="00882638"/>
    <w:rsid w:val="00882D1E"/>
    <w:rsid w:val="008832BC"/>
    <w:rsid w:val="00883DD4"/>
    <w:rsid w:val="00884364"/>
    <w:rsid w:val="008843E9"/>
    <w:rsid w:val="008848E5"/>
    <w:rsid w:val="00884BCA"/>
    <w:rsid w:val="00884C87"/>
    <w:rsid w:val="00884D51"/>
    <w:rsid w:val="0088516C"/>
    <w:rsid w:val="008856F1"/>
    <w:rsid w:val="008858F3"/>
    <w:rsid w:val="00885944"/>
    <w:rsid w:val="00885AC4"/>
    <w:rsid w:val="00886683"/>
    <w:rsid w:val="008867E3"/>
    <w:rsid w:val="00887207"/>
    <w:rsid w:val="008873D7"/>
    <w:rsid w:val="0088BEBC"/>
    <w:rsid w:val="008901CE"/>
    <w:rsid w:val="008901E7"/>
    <w:rsid w:val="0089049C"/>
    <w:rsid w:val="00890683"/>
    <w:rsid w:val="00890731"/>
    <w:rsid w:val="00890F51"/>
    <w:rsid w:val="00891811"/>
    <w:rsid w:val="00891F76"/>
    <w:rsid w:val="00892B23"/>
    <w:rsid w:val="00892D25"/>
    <w:rsid w:val="00893446"/>
    <w:rsid w:val="00894BFB"/>
    <w:rsid w:val="0089525B"/>
    <w:rsid w:val="00895E03"/>
    <w:rsid w:val="00896456"/>
    <w:rsid w:val="008978BA"/>
    <w:rsid w:val="00897903"/>
    <w:rsid w:val="00897E3D"/>
    <w:rsid w:val="0089A18C"/>
    <w:rsid w:val="008A03C5"/>
    <w:rsid w:val="008A0CC7"/>
    <w:rsid w:val="008A0E2E"/>
    <w:rsid w:val="008A142D"/>
    <w:rsid w:val="008A14A6"/>
    <w:rsid w:val="008A27DC"/>
    <w:rsid w:val="008A2A72"/>
    <w:rsid w:val="008A340B"/>
    <w:rsid w:val="008A34DF"/>
    <w:rsid w:val="008A3D7E"/>
    <w:rsid w:val="008A41C6"/>
    <w:rsid w:val="008A4453"/>
    <w:rsid w:val="008A492B"/>
    <w:rsid w:val="008A4A34"/>
    <w:rsid w:val="008A4CC5"/>
    <w:rsid w:val="008A5086"/>
    <w:rsid w:val="008A5342"/>
    <w:rsid w:val="008A56D2"/>
    <w:rsid w:val="008A59F1"/>
    <w:rsid w:val="008A5DFB"/>
    <w:rsid w:val="008A603F"/>
    <w:rsid w:val="008A6AA6"/>
    <w:rsid w:val="008A6E21"/>
    <w:rsid w:val="008A7570"/>
    <w:rsid w:val="008A7707"/>
    <w:rsid w:val="008A7717"/>
    <w:rsid w:val="008A774E"/>
    <w:rsid w:val="008A7D5D"/>
    <w:rsid w:val="008B034A"/>
    <w:rsid w:val="008B0824"/>
    <w:rsid w:val="008B0BDF"/>
    <w:rsid w:val="008B0E6E"/>
    <w:rsid w:val="008B13A8"/>
    <w:rsid w:val="008B3C96"/>
    <w:rsid w:val="008B513E"/>
    <w:rsid w:val="008B52FE"/>
    <w:rsid w:val="008B55D0"/>
    <w:rsid w:val="008B5AE8"/>
    <w:rsid w:val="008B5BBC"/>
    <w:rsid w:val="008B5FC3"/>
    <w:rsid w:val="008B6321"/>
    <w:rsid w:val="008B706A"/>
    <w:rsid w:val="008B71ED"/>
    <w:rsid w:val="008B780D"/>
    <w:rsid w:val="008B7A90"/>
    <w:rsid w:val="008B7D35"/>
    <w:rsid w:val="008B7D59"/>
    <w:rsid w:val="008C023A"/>
    <w:rsid w:val="008C092C"/>
    <w:rsid w:val="008C0BEE"/>
    <w:rsid w:val="008C0C0C"/>
    <w:rsid w:val="008C0D4B"/>
    <w:rsid w:val="008C1098"/>
    <w:rsid w:val="008C2781"/>
    <w:rsid w:val="008C365A"/>
    <w:rsid w:val="008C391F"/>
    <w:rsid w:val="008C3F0B"/>
    <w:rsid w:val="008C41B8"/>
    <w:rsid w:val="008C4867"/>
    <w:rsid w:val="008C4B5E"/>
    <w:rsid w:val="008C5335"/>
    <w:rsid w:val="008C537F"/>
    <w:rsid w:val="008C587C"/>
    <w:rsid w:val="008C58AF"/>
    <w:rsid w:val="008C5980"/>
    <w:rsid w:val="008C6241"/>
    <w:rsid w:val="008C6357"/>
    <w:rsid w:val="008C6442"/>
    <w:rsid w:val="008C6572"/>
    <w:rsid w:val="008C6DCE"/>
    <w:rsid w:val="008C6DE3"/>
    <w:rsid w:val="008C70CA"/>
    <w:rsid w:val="008C7112"/>
    <w:rsid w:val="008C7296"/>
    <w:rsid w:val="008C7920"/>
    <w:rsid w:val="008C79D9"/>
    <w:rsid w:val="008D023C"/>
    <w:rsid w:val="008D0523"/>
    <w:rsid w:val="008D14EE"/>
    <w:rsid w:val="008D1B97"/>
    <w:rsid w:val="008D2240"/>
    <w:rsid w:val="008D2A5F"/>
    <w:rsid w:val="008D2EE6"/>
    <w:rsid w:val="008D30B4"/>
    <w:rsid w:val="008D3634"/>
    <w:rsid w:val="008D3685"/>
    <w:rsid w:val="008D380E"/>
    <w:rsid w:val="008D38EA"/>
    <w:rsid w:val="008D3962"/>
    <w:rsid w:val="008D3CDC"/>
    <w:rsid w:val="008D475D"/>
    <w:rsid w:val="008D539E"/>
    <w:rsid w:val="008D546B"/>
    <w:rsid w:val="008D5CE1"/>
    <w:rsid w:val="008D755F"/>
    <w:rsid w:val="008D7AE0"/>
    <w:rsid w:val="008D7DFB"/>
    <w:rsid w:val="008E0073"/>
    <w:rsid w:val="008E01E7"/>
    <w:rsid w:val="008E0896"/>
    <w:rsid w:val="008E0A7F"/>
    <w:rsid w:val="008E0F41"/>
    <w:rsid w:val="008E140C"/>
    <w:rsid w:val="008E1E42"/>
    <w:rsid w:val="008E2534"/>
    <w:rsid w:val="008E2788"/>
    <w:rsid w:val="008E2A4D"/>
    <w:rsid w:val="008E2D9E"/>
    <w:rsid w:val="008E2F4A"/>
    <w:rsid w:val="008E365A"/>
    <w:rsid w:val="008E39A7"/>
    <w:rsid w:val="008E3CC3"/>
    <w:rsid w:val="008E4815"/>
    <w:rsid w:val="008E49A7"/>
    <w:rsid w:val="008E543B"/>
    <w:rsid w:val="008E5567"/>
    <w:rsid w:val="008E57A4"/>
    <w:rsid w:val="008E594F"/>
    <w:rsid w:val="008E59DB"/>
    <w:rsid w:val="008E62D8"/>
    <w:rsid w:val="008E63B0"/>
    <w:rsid w:val="008E6E1B"/>
    <w:rsid w:val="008E7652"/>
    <w:rsid w:val="008E793B"/>
    <w:rsid w:val="008E7B16"/>
    <w:rsid w:val="008EB3A7"/>
    <w:rsid w:val="008F060F"/>
    <w:rsid w:val="008F06BF"/>
    <w:rsid w:val="008F0A38"/>
    <w:rsid w:val="008F0EE5"/>
    <w:rsid w:val="008F1387"/>
    <w:rsid w:val="008F16B5"/>
    <w:rsid w:val="008F16F3"/>
    <w:rsid w:val="008F1841"/>
    <w:rsid w:val="008F1851"/>
    <w:rsid w:val="008F2289"/>
    <w:rsid w:val="008F25FF"/>
    <w:rsid w:val="008F2AF8"/>
    <w:rsid w:val="008F2BBA"/>
    <w:rsid w:val="008F2C4E"/>
    <w:rsid w:val="008F367B"/>
    <w:rsid w:val="008F40C0"/>
    <w:rsid w:val="008F42E8"/>
    <w:rsid w:val="008F445C"/>
    <w:rsid w:val="008F4D08"/>
    <w:rsid w:val="008F5D62"/>
    <w:rsid w:val="008F5E18"/>
    <w:rsid w:val="008F6368"/>
    <w:rsid w:val="008F65EF"/>
    <w:rsid w:val="008F666D"/>
    <w:rsid w:val="008F6F73"/>
    <w:rsid w:val="008F7743"/>
    <w:rsid w:val="008F7895"/>
    <w:rsid w:val="008F78FD"/>
    <w:rsid w:val="009001C9"/>
    <w:rsid w:val="0090032D"/>
    <w:rsid w:val="009003D4"/>
    <w:rsid w:val="00900966"/>
    <w:rsid w:val="00900DD5"/>
    <w:rsid w:val="00900FE3"/>
    <w:rsid w:val="009017D1"/>
    <w:rsid w:val="00901DD4"/>
    <w:rsid w:val="00901FD9"/>
    <w:rsid w:val="009024DC"/>
    <w:rsid w:val="0090260A"/>
    <w:rsid w:val="009026AB"/>
    <w:rsid w:val="009026B9"/>
    <w:rsid w:val="00902965"/>
    <w:rsid w:val="00902D4B"/>
    <w:rsid w:val="00902E81"/>
    <w:rsid w:val="0090319D"/>
    <w:rsid w:val="0090362E"/>
    <w:rsid w:val="00903949"/>
    <w:rsid w:val="00903DE2"/>
    <w:rsid w:val="009042CC"/>
    <w:rsid w:val="0090538E"/>
    <w:rsid w:val="009056AC"/>
    <w:rsid w:val="00906743"/>
    <w:rsid w:val="0090694A"/>
    <w:rsid w:val="00907393"/>
    <w:rsid w:val="009073EC"/>
    <w:rsid w:val="00907419"/>
    <w:rsid w:val="009076FB"/>
    <w:rsid w:val="009078E2"/>
    <w:rsid w:val="00907B04"/>
    <w:rsid w:val="0091062B"/>
    <w:rsid w:val="009107FD"/>
    <w:rsid w:val="009109A8"/>
    <w:rsid w:val="009109D8"/>
    <w:rsid w:val="00911645"/>
    <w:rsid w:val="00911C4D"/>
    <w:rsid w:val="00911E97"/>
    <w:rsid w:val="00912058"/>
    <w:rsid w:val="00912B42"/>
    <w:rsid w:val="00912DBB"/>
    <w:rsid w:val="009133B7"/>
    <w:rsid w:val="00913C60"/>
    <w:rsid w:val="0091461D"/>
    <w:rsid w:val="00914C73"/>
    <w:rsid w:val="00915161"/>
    <w:rsid w:val="0091592F"/>
    <w:rsid w:val="009167B3"/>
    <w:rsid w:val="009174AB"/>
    <w:rsid w:val="009174F2"/>
    <w:rsid w:val="00917758"/>
    <w:rsid w:val="00917905"/>
    <w:rsid w:val="0091803F"/>
    <w:rsid w:val="0092048D"/>
    <w:rsid w:val="00920A0C"/>
    <w:rsid w:val="00921942"/>
    <w:rsid w:val="00922497"/>
    <w:rsid w:val="00922A67"/>
    <w:rsid w:val="00922A9D"/>
    <w:rsid w:val="00922C89"/>
    <w:rsid w:val="0092312B"/>
    <w:rsid w:val="00923193"/>
    <w:rsid w:val="009231A1"/>
    <w:rsid w:val="009234D7"/>
    <w:rsid w:val="0092381E"/>
    <w:rsid w:val="00924D0D"/>
    <w:rsid w:val="00925063"/>
    <w:rsid w:val="00925137"/>
    <w:rsid w:val="0092533F"/>
    <w:rsid w:val="009253BE"/>
    <w:rsid w:val="00925F04"/>
    <w:rsid w:val="00925FFF"/>
    <w:rsid w:val="00926335"/>
    <w:rsid w:val="009265C2"/>
    <w:rsid w:val="00926B44"/>
    <w:rsid w:val="00926BCA"/>
    <w:rsid w:val="00926D20"/>
    <w:rsid w:val="0092717C"/>
    <w:rsid w:val="0092776A"/>
    <w:rsid w:val="00927A3B"/>
    <w:rsid w:val="0093029F"/>
    <w:rsid w:val="0093086C"/>
    <w:rsid w:val="00930E30"/>
    <w:rsid w:val="00930E79"/>
    <w:rsid w:val="00931369"/>
    <w:rsid w:val="009314EB"/>
    <w:rsid w:val="00931604"/>
    <w:rsid w:val="00931A80"/>
    <w:rsid w:val="0093200F"/>
    <w:rsid w:val="00932C4E"/>
    <w:rsid w:val="00932FA3"/>
    <w:rsid w:val="00933D92"/>
    <w:rsid w:val="00934181"/>
    <w:rsid w:val="0093489A"/>
    <w:rsid w:val="00934921"/>
    <w:rsid w:val="00935733"/>
    <w:rsid w:val="009358AA"/>
    <w:rsid w:val="0093590D"/>
    <w:rsid w:val="00935B7F"/>
    <w:rsid w:val="00935CA2"/>
    <w:rsid w:val="009364BD"/>
    <w:rsid w:val="009367E4"/>
    <w:rsid w:val="00936ED4"/>
    <w:rsid w:val="009377F2"/>
    <w:rsid w:val="009379F7"/>
    <w:rsid w:val="00937E65"/>
    <w:rsid w:val="00940359"/>
    <w:rsid w:val="0094073D"/>
    <w:rsid w:val="00940803"/>
    <w:rsid w:val="009408AB"/>
    <w:rsid w:val="00940AC0"/>
    <w:rsid w:val="0094166E"/>
    <w:rsid w:val="00941CC9"/>
    <w:rsid w:val="00941E9D"/>
    <w:rsid w:val="00942340"/>
    <w:rsid w:val="009429B5"/>
    <w:rsid w:val="00942A87"/>
    <w:rsid w:val="00943373"/>
    <w:rsid w:val="00943D21"/>
    <w:rsid w:val="00944279"/>
    <w:rsid w:val="009442C3"/>
    <w:rsid w:val="00944E12"/>
    <w:rsid w:val="0094502D"/>
    <w:rsid w:val="009454CB"/>
    <w:rsid w:val="00945590"/>
    <w:rsid w:val="00945733"/>
    <w:rsid w:val="00945F9E"/>
    <w:rsid w:val="00945FEC"/>
    <w:rsid w:val="00946555"/>
    <w:rsid w:val="0094705C"/>
    <w:rsid w:val="0094787A"/>
    <w:rsid w:val="0094E5F5"/>
    <w:rsid w:val="0095010E"/>
    <w:rsid w:val="009508C0"/>
    <w:rsid w:val="009522D3"/>
    <w:rsid w:val="00952693"/>
    <w:rsid w:val="009527BA"/>
    <w:rsid w:val="00952B3C"/>
    <w:rsid w:val="00952C39"/>
    <w:rsid w:val="00953599"/>
    <w:rsid w:val="009536A8"/>
    <w:rsid w:val="00954225"/>
    <w:rsid w:val="00954C8D"/>
    <w:rsid w:val="00954F75"/>
    <w:rsid w:val="0095550E"/>
    <w:rsid w:val="009557AA"/>
    <w:rsid w:val="00956A1E"/>
    <w:rsid w:val="00956F0E"/>
    <w:rsid w:val="00957924"/>
    <w:rsid w:val="00957A10"/>
    <w:rsid w:val="00957CB9"/>
    <w:rsid w:val="009614F7"/>
    <w:rsid w:val="00961979"/>
    <w:rsid w:val="00962291"/>
    <w:rsid w:val="00962414"/>
    <w:rsid w:val="00962621"/>
    <w:rsid w:val="00962C95"/>
    <w:rsid w:val="00962D72"/>
    <w:rsid w:val="00962DEE"/>
    <w:rsid w:val="009632E6"/>
    <w:rsid w:val="009638D2"/>
    <w:rsid w:val="0096391B"/>
    <w:rsid w:val="00963A6D"/>
    <w:rsid w:val="00963FF5"/>
    <w:rsid w:val="0096442A"/>
    <w:rsid w:val="0096474B"/>
    <w:rsid w:val="00964C1A"/>
    <w:rsid w:val="00965281"/>
    <w:rsid w:val="00965998"/>
    <w:rsid w:val="00965A82"/>
    <w:rsid w:val="00965C44"/>
    <w:rsid w:val="0096635D"/>
    <w:rsid w:val="0096652A"/>
    <w:rsid w:val="009665D3"/>
    <w:rsid w:val="00966605"/>
    <w:rsid w:val="00966A5C"/>
    <w:rsid w:val="00966DCC"/>
    <w:rsid w:val="00966E4B"/>
    <w:rsid w:val="0096799C"/>
    <w:rsid w:val="009679A8"/>
    <w:rsid w:val="00967D34"/>
    <w:rsid w:val="00967D6B"/>
    <w:rsid w:val="00970432"/>
    <w:rsid w:val="00970C7F"/>
    <w:rsid w:val="00970FDC"/>
    <w:rsid w:val="00971110"/>
    <w:rsid w:val="00971169"/>
    <w:rsid w:val="00971CE9"/>
    <w:rsid w:val="00971E1C"/>
    <w:rsid w:val="00971E46"/>
    <w:rsid w:val="00972E2C"/>
    <w:rsid w:val="009731FE"/>
    <w:rsid w:val="00973913"/>
    <w:rsid w:val="009746E7"/>
    <w:rsid w:val="00974A74"/>
    <w:rsid w:val="009756EF"/>
    <w:rsid w:val="00975A52"/>
    <w:rsid w:val="00975F7F"/>
    <w:rsid w:val="00976363"/>
    <w:rsid w:val="00976934"/>
    <w:rsid w:val="00976B1D"/>
    <w:rsid w:val="00977B15"/>
    <w:rsid w:val="00980079"/>
    <w:rsid w:val="00980107"/>
    <w:rsid w:val="00980C19"/>
    <w:rsid w:val="00981562"/>
    <w:rsid w:val="00981B9E"/>
    <w:rsid w:val="00981F39"/>
    <w:rsid w:val="00981FF0"/>
    <w:rsid w:val="0098237D"/>
    <w:rsid w:val="00982A4D"/>
    <w:rsid w:val="00982D05"/>
    <w:rsid w:val="0098309C"/>
    <w:rsid w:val="00983205"/>
    <w:rsid w:val="0098330B"/>
    <w:rsid w:val="009833B0"/>
    <w:rsid w:val="0098352F"/>
    <w:rsid w:val="0098419F"/>
    <w:rsid w:val="0098450A"/>
    <w:rsid w:val="00984D14"/>
    <w:rsid w:val="009857E3"/>
    <w:rsid w:val="00986326"/>
    <w:rsid w:val="00986F46"/>
    <w:rsid w:val="00987105"/>
    <w:rsid w:val="009873DC"/>
    <w:rsid w:val="009875C2"/>
    <w:rsid w:val="0098FAE7"/>
    <w:rsid w:val="009902F4"/>
    <w:rsid w:val="0099038E"/>
    <w:rsid w:val="009913A8"/>
    <w:rsid w:val="009913CA"/>
    <w:rsid w:val="009915A9"/>
    <w:rsid w:val="009916A7"/>
    <w:rsid w:val="00991CA4"/>
    <w:rsid w:val="009926A8"/>
    <w:rsid w:val="00992BA7"/>
    <w:rsid w:val="00992C16"/>
    <w:rsid w:val="00992E98"/>
    <w:rsid w:val="00992EDF"/>
    <w:rsid w:val="0099307D"/>
    <w:rsid w:val="009930AA"/>
    <w:rsid w:val="0099326C"/>
    <w:rsid w:val="00993577"/>
    <w:rsid w:val="0099358A"/>
    <w:rsid w:val="00994A92"/>
    <w:rsid w:val="00995189"/>
    <w:rsid w:val="009954E2"/>
    <w:rsid w:val="0099598B"/>
    <w:rsid w:val="00995D62"/>
    <w:rsid w:val="00995D6F"/>
    <w:rsid w:val="009961A2"/>
    <w:rsid w:val="009964B2"/>
    <w:rsid w:val="00996F37"/>
    <w:rsid w:val="0099705C"/>
    <w:rsid w:val="00997823"/>
    <w:rsid w:val="009A0055"/>
    <w:rsid w:val="009A0AD5"/>
    <w:rsid w:val="009A12A3"/>
    <w:rsid w:val="009A17C3"/>
    <w:rsid w:val="009A245E"/>
    <w:rsid w:val="009A26F8"/>
    <w:rsid w:val="009A299C"/>
    <w:rsid w:val="009A2A98"/>
    <w:rsid w:val="009A2ED8"/>
    <w:rsid w:val="009A30FE"/>
    <w:rsid w:val="009A31DD"/>
    <w:rsid w:val="009A3F0B"/>
    <w:rsid w:val="009A4964"/>
    <w:rsid w:val="009A499F"/>
    <w:rsid w:val="009A4C60"/>
    <w:rsid w:val="009A4CCB"/>
    <w:rsid w:val="009A4D62"/>
    <w:rsid w:val="009A4DF6"/>
    <w:rsid w:val="009A510C"/>
    <w:rsid w:val="009A5214"/>
    <w:rsid w:val="009A555E"/>
    <w:rsid w:val="009A574A"/>
    <w:rsid w:val="009A5787"/>
    <w:rsid w:val="009A5BC6"/>
    <w:rsid w:val="009A652C"/>
    <w:rsid w:val="009A785F"/>
    <w:rsid w:val="009A799C"/>
    <w:rsid w:val="009A7BAB"/>
    <w:rsid w:val="009B0439"/>
    <w:rsid w:val="009B0C26"/>
    <w:rsid w:val="009B0F0B"/>
    <w:rsid w:val="009B1A78"/>
    <w:rsid w:val="009B1B0C"/>
    <w:rsid w:val="009B1E1F"/>
    <w:rsid w:val="009B2343"/>
    <w:rsid w:val="009B248B"/>
    <w:rsid w:val="009B27E4"/>
    <w:rsid w:val="009B2D94"/>
    <w:rsid w:val="009B34BC"/>
    <w:rsid w:val="009B3679"/>
    <w:rsid w:val="009B3E0F"/>
    <w:rsid w:val="009B3FDB"/>
    <w:rsid w:val="009B46BD"/>
    <w:rsid w:val="009B48ED"/>
    <w:rsid w:val="009B4A14"/>
    <w:rsid w:val="009B4C44"/>
    <w:rsid w:val="009B6B72"/>
    <w:rsid w:val="009B7106"/>
    <w:rsid w:val="009B7160"/>
    <w:rsid w:val="009B74BF"/>
    <w:rsid w:val="009B7633"/>
    <w:rsid w:val="009C001B"/>
    <w:rsid w:val="009C039A"/>
    <w:rsid w:val="009C0AAD"/>
    <w:rsid w:val="009C13C8"/>
    <w:rsid w:val="009C18EA"/>
    <w:rsid w:val="009C2823"/>
    <w:rsid w:val="009C297F"/>
    <w:rsid w:val="009C2A34"/>
    <w:rsid w:val="009C2D2E"/>
    <w:rsid w:val="009C386F"/>
    <w:rsid w:val="009C46CB"/>
    <w:rsid w:val="009C5138"/>
    <w:rsid w:val="009C64AB"/>
    <w:rsid w:val="009C65EC"/>
    <w:rsid w:val="009C6BCC"/>
    <w:rsid w:val="009C70FE"/>
    <w:rsid w:val="009C710A"/>
    <w:rsid w:val="009C766F"/>
    <w:rsid w:val="009C77F8"/>
    <w:rsid w:val="009C7CBC"/>
    <w:rsid w:val="009C7E8F"/>
    <w:rsid w:val="009D0392"/>
    <w:rsid w:val="009D10AC"/>
    <w:rsid w:val="009D1CD9"/>
    <w:rsid w:val="009D1D3B"/>
    <w:rsid w:val="009D1F69"/>
    <w:rsid w:val="009D20AA"/>
    <w:rsid w:val="009D2367"/>
    <w:rsid w:val="009D236B"/>
    <w:rsid w:val="009D28D5"/>
    <w:rsid w:val="009D2E83"/>
    <w:rsid w:val="009D34B9"/>
    <w:rsid w:val="009D43BC"/>
    <w:rsid w:val="009D471F"/>
    <w:rsid w:val="009D4746"/>
    <w:rsid w:val="009D474F"/>
    <w:rsid w:val="009D4D30"/>
    <w:rsid w:val="009D58D5"/>
    <w:rsid w:val="009D5EB4"/>
    <w:rsid w:val="009D773D"/>
    <w:rsid w:val="009E007F"/>
    <w:rsid w:val="009E0258"/>
    <w:rsid w:val="009E0372"/>
    <w:rsid w:val="009E0C11"/>
    <w:rsid w:val="009E0D21"/>
    <w:rsid w:val="009E0D80"/>
    <w:rsid w:val="009E19A2"/>
    <w:rsid w:val="009E1CC1"/>
    <w:rsid w:val="009E244D"/>
    <w:rsid w:val="009E28C6"/>
    <w:rsid w:val="009E2915"/>
    <w:rsid w:val="009E2D17"/>
    <w:rsid w:val="009E33E4"/>
    <w:rsid w:val="009E39CF"/>
    <w:rsid w:val="009E3AF1"/>
    <w:rsid w:val="009E3DBF"/>
    <w:rsid w:val="009E413E"/>
    <w:rsid w:val="009E43C5"/>
    <w:rsid w:val="009E459A"/>
    <w:rsid w:val="009E46C3"/>
    <w:rsid w:val="009E4854"/>
    <w:rsid w:val="009E4B24"/>
    <w:rsid w:val="009E4CB2"/>
    <w:rsid w:val="009E6134"/>
    <w:rsid w:val="009E62FF"/>
    <w:rsid w:val="009E6326"/>
    <w:rsid w:val="009E7158"/>
    <w:rsid w:val="009E7458"/>
    <w:rsid w:val="009E774B"/>
    <w:rsid w:val="009E7DAD"/>
    <w:rsid w:val="009E7FA6"/>
    <w:rsid w:val="009F0EFB"/>
    <w:rsid w:val="009F1C07"/>
    <w:rsid w:val="009F1D0C"/>
    <w:rsid w:val="009F1F0B"/>
    <w:rsid w:val="009F24EC"/>
    <w:rsid w:val="009F27D1"/>
    <w:rsid w:val="009F2F0C"/>
    <w:rsid w:val="009F3B76"/>
    <w:rsid w:val="009F3FD6"/>
    <w:rsid w:val="009F4939"/>
    <w:rsid w:val="009F4A80"/>
    <w:rsid w:val="009F598C"/>
    <w:rsid w:val="009F688A"/>
    <w:rsid w:val="009F6B15"/>
    <w:rsid w:val="009F6D21"/>
    <w:rsid w:val="009F733F"/>
    <w:rsid w:val="009F7608"/>
    <w:rsid w:val="009F7C8A"/>
    <w:rsid w:val="009F7D18"/>
    <w:rsid w:val="009F7E76"/>
    <w:rsid w:val="009F7E8E"/>
    <w:rsid w:val="009F7EE9"/>
    <w:rsid w:val="009F7FC4"/>
    <w:rsid w:val="009FFC35"/>
    <w:rsid w:val="00A0008C"/>
    <w:rsid w:val="00A00E70"/>
    <w:rsid w:val="00A01038"/>
    <w:rsid w:val="00A016E7"/>
    <w:rsid w:val="00A02054"/>
    <w:rsid w:val="00A0249A"/>
    <w:rsid w:val="00A02ACD"/>
    <w:rsid w:val="00A03B3D"/>
    <w:rsid w:val="00A03CF1"/>
    <w:rsid w:val="00A03E47"/>
    <w:rsid w:val="00A0459F"/>
    <w:rsid w:val="00A048D8"/>
    <w:rsid w:val="00A048E7"/>
    <w:rsid w:val="00A04AAC"/>
    <w:rsid w:val="00A04F1B"/>
    <w:rsid w:val="00A057C2"/>
    <w:rsid w:val="00A060F9"/>
    <w:rsid w:val="00A071D8"/>
    <w:rsid w:val="00A07CBD"/>
    <w:rsid w:val="00A104DD"/>
    <w:rsid w:val="00A115CA"/>
    <w:rsid w:val="00A11925"/>
    <w:rsid w:val="00A11A59"/>
    <w:rsid w:val="00A11AF4"/>
    <w:rsid w:val="00A11C97"/>
    <w:rsid w:val="00A125E7"/>
    <w:rsid w:val="00A126BF"/>
    <w:rsid w:val="00A13CA8"/>
    <w:rsid w:val="00A13CE0"/>
    <w:rsid w:val="00A140F8"/>
    <w:rsid w:val="00A14B5D"/>
    <w:rsid w:val="00A15229"/>
    <w:rsid w:val="00A15276"/>
    <w:rsid w:val="00A152E9"/>
    <w:rsid w:val="00A164E5"/>
    <w:rsid w:val="00A16EB1"/>
    <w:rsid w:val="00A17A31"/>
    <w:rsid w:val="00A17AC1"/>
    <w:rsid w:val="00A17E52"/>
    <w:rsid w:val="00A17EE3"/>
    <w:rsid w:val="00A202C4"/>
    <w:rsid w:val="00A20B9F"/>
    <w:rsid w:val="00A20F1B"/>
    <w:rsid w:val="00A20F51"/>
    <w:rsid w:val="00A211A2"/>
    <w:rsid w:val="00A21375"/>
    <w:rsid w:val="00A21953"/>
    <w:rsid w:val="00A2214A"/>
    <w:rsid w:val="00A2279D"/>
    <w:rsid w:val="00A22AC4"/>
    <w:rsid w:val="00A2336C"/>
    <w:rsid w:val="00A238C7"/>
    <w:rsid w:val="00A23AC2"/>
    <w:rsid w:val="00A23C42"/>
    <w:rsid w:val="00A23D4A"/>
    <w:rsid w:val="00A23DA7"/>
    <w:rsid w:val="00A23E63"/>
    <w:rsid w:val="00A24134"/>
    <w:rsid w:val="00A2418D"/>
    <w:rsid w:val="00A242C2"/>
    <w:rsid w:val="00A24750"/>
    <w:rsid w:val="00A24ABE"/>
    <w:rsid w:val="00A25601"/>
    <w:rsid w:val="00A2697B"/>
    <w:rsid w:val="00A26B82"/>
    <w:rsid w:val="00A26C40"/>
    <w:rsid w:val="00A26F59"/>
    <w:rsid w:val="00A276B8"/>
    <w:rsid w:val="00A301DE"/>
    <w:rsid w:val="00A30506"/>
    <w:rsid w:val="00A30B32"/>
    <w:rsid w:val="00A30BB5"/>
    <w:rsid w:val="00A30EFB"/>
    <w:rsid w:val="00A30FF8"/>
    <w:rsid w:val="00A3180F"/>
    <w:rsid w:val="00A31C70"/>
    <w:rsid w:val="00A31D8B"/>
    <w:rsid w:val="00A32AC5"/>
    <w:rsid w:val="00A32AF8"/>
    <w:rsid w:val="00A33025"/>
    <w:rsid w:val="00A334DF"/>
    <w:rsid w:val="00A338C0"/>
    <w:rsid w:val="00A33D8E"/>
    <w:rsid w:val="00A346B3"/>
    <w:rsid w:val="00A351A4"/>
    <w:rsid w:val="00A353F0"/>
    <w:rsid w:val="00A356C1"/>
    <w:rsid w:val="00A356F2"/>
    <w:rsid w:val="00A35A4E"/>
    <w:rsid w:val="00A35F13"/>
    <w:rsid w:val="00A3622C"/>
    <w:rsid w:val="00A36C56"/>
    <w:rsid w:val="00A37975"/>
    <w:rsid w:val="00A37BCD"/>
    <w:rsid w:val="00A400FD"/>
    <w:rsid w:val="00A406CB"/>
    <w:rsid w:val="00A4146D"/>
    <w:rsid w:val="00A41560"/>
    <w:rsid w:val="00A41B58"/>
    <w:rsid w:val="00A426D1"/>
    <w:rsid w:val="00A428DC"/>
    <w:rsid w:val="00A434FC"/>
    <w:rsid w:val="00A43683"/>
    <w:rsid w:val="00A43721"/>
    <w:rsid w:val="00A43869"/>
    <w:rsid w:val="00A44263"/>
    <w:rsid w:val="00A44898"/>
    <w:rsid w:val="00A44D5D"/>
    <w:rsid w:val="00A44DB3"/>
    <w:rsid w:val="00A44EA2"/>
    <w:rsid w:val="00A44FBA"/>
    <w:rsid w:val="00A450B3"/>
    <w:rsid w:val="00A45177"/>
    <w:rsid w:val="00A45971"/>
    <w:rsid w:val="00A45A61"/>
    <w:rsid w:val="00A45ADF"/>
    <w:rsid w:val="00A45C81"/>
    <w:rsid w:val="00A45EC3"/>
    <w:rsid w:val="00A464CB"/>
    <w:rsid w:val="00A46CF4"/>
    <w:rsid w:val="00A47489"/>
    <w:rsid w:val="00A47BD6"/>
    <w:rsid w:val="00A47D71"/>
    <w:rsid w:val="00A47E44"/>
    <w:rsid w:val="00A47FF8"/>
    <w:rsid w:val="00A50A22"/>
    <w:rsid w:val="00A51CC3"/>
    <w:rsid w:val="00A52014"/>
    <w:rsid w:val="00A52520"/>
    <w:rsid w:val="00A52618"/>
    <w:rsid w:val="00A5287A"/>
    <w:rsid w:val="00A53B93"/>
    <w:rsid w:val="00A53CC9"/>
    <w:rsid w:val="00A53E80"/>
    <w:rsid w:val="00A53F10"/>
    <w:rsid w:val="00A54136"/>
    <w:rsid w:val="00A54338"/>
    <w:rsid w:val="00A54B01"/>
    <w:rsid w:val="00A5537D"/>
    <w:rsid w:val="00A557E7"/>
    <w:rsid w:val="00A55DAD"/>
    <w:rsid w:val="00A55DFC"/>
    <w:rsid w:val="00A56269"/>
    <w:rsid w:val="00A5626A"/>
    <w:rsid w:val="00A562AD"/>
    <w:rsid w:val="00A564DA"/>
    <w:rsid w:val="00A569CE"/>
    <w:rsid w:val="00A571E0"/>
    <w:rsid w:val="00A572BD"/>
    <w:rsid w:val="00A573C8"/>
    <w:rsid w:val="00A600D3"/>
    <w:rsid w:val="00A61255"/>
    <w:rsid w:val="00A61860"/>
    <w:rsid w:val="00A618A8"/>
    <w:rsid w:val="00A61B5B"/>
    <w:rsid w:val="00A61BA2"/>
    <w:rsid w:val="00A61D82"/>
    <w:rsid w:val="00A63B72"/>
    <w:rsid w:val="00A646F0"/>
    <w:rsid w:val="00A64915"/>
    <w:rsid w:val="00A6533F"/>
    <w:rsid w:val="00A65754"/>
    <w:rsid w:val="00A662BE"/>
    <w:rsid w:val="00A6662F"/>
    <w:rsid w:val="00A675D7"/>
    <w:rsid w:val="00A67766"/>
    <w:rsid w:val="00A67971"/>
    <w:rsid w:val="00A70023"/>
    <w:rsid w:val="00A70C38"/>
    <w:rsid w:val="00A715EF"/>
    <w:rsid w:val="00A716E4"/>
    <w:rsid w:val="00A719CE"/>
    <w:rsid w:val="00A71D46"/>
    <w:rsid w:val="00A724FC"/>
    <w:rsid w:val="00A72B96"/>
    <w:rsid w:val="00A72E79"/>
    <w:rsid w:val="00A73233"/>
    <w:rsid w:val="00A7341F"/>
    <w:rsid w:val="00A73D00"/>
    <w:rsid w:val="00A742A6"/>
    <w:rsid w:val="00A74F3D"/>
    <w:rsid w:val="00A75202"/>
    <w:rsid w:val="00A75696"/>
    <w:rsid w:val="00A75A38"/>
    <w:rsid w:val="00A75ABC"/>
    <w:rsid w:val="00A75C77"/>
    <w:rsid w:val="00A75DB5"/>
    <w:rsid w:val="00A76168"/>
    <w:rsid w:val="00A76494"/>
    <w:rsid w:val="00A7699D"/>
    <w:rsid w:val="00A76D61"/>
    <w:rsid w:val="00A76EC5"/>
    <w:rsid w:val="00A77314"/>
    <w:rsid w:val="00A77AFA"/>
    <w:rsid w:val="00A77BCE"/>
    <w:rsid w:val="00A77DB2"/>
    <w:rsid w:val="00A77F3E"/>
    <w:rsid w:val="00A7C30A"/>
    <w:rsid w:val="00A803F1"/>
    <w:rsid w:val="00A80433"/>
    <w:rsid w:val="00A80481"/>
    <w:rsid w:val="00A8088C"/>
    <w:rsid w:val="00A80CCC"/>
    <w:rsid w:val="00A8130A"/>
    <w:rsid w:val="00A816C5"/>
    <w:rsid w:val="00A8178E"/>
    <w:rsid w:val="00A81B40"/>
    <w:rsid w:val="00A81BB8"/>
    <w:rsid w:val="00A82B01"/>
    <w:rsid w:val="00A830B0"/>
    <w:rsid w:val="00A8320D"/>
    <w:rsid w:val="00A839B1"/>
    <w:rsid w:val="00A83E80"/>
    <w:rsid w:val="00A83EF5"/>
    <w:rsid w:val="00A844BE"/>
    <w:rsid w:val="00A844F4"/>
    <w:rsid w:val="00A85697"/>
    <w:rsid w:val="00A857AD"/>
    <w:rsid w:val="00A857E3"/>
    <w:rsid w:val="00A859C1"/>
    <w:rsid w:val="00A85BB5"/>
    <w:rsid w:val="00A85E84"/>
    <w:rsid w:val="00A85E93"/>
    <w:rsid w:val="00A85F61"/>
    <w:rsid w:val="00A867B8"/>
    <w:rsid w:val="00A86A51"/>
    <w:rsid w:val="00A8D4F8"/>
    <w:rsid w:val="00A907FE"/>
    <w:rsid w:val="00A90B2B"/>
    <w:rsid w:val="00A90C02"/>
    <w:rsid w:val="00A90D47"/>
    <w:rsid w:val="00A91458"/>
    <w:rsid w:val="00A91486"/>
    <w:rsid w:val="00A91A74"/>
    <w:rsid w:val="00A925A3"/>
    <w:rsid w:val="00A92C85"/>
    <w:rsid w:val="00A92D70"/>
    <w:rsid w:val="00A93809"/>
    <w:rsid w:val="00A945D9"/>
    <w:rsid w:val="00A9484D"/>
    <w:rsid w:val="00A94943"/>
    <w:rsid w:val="00A94AD8"/>
    <w:rsid w:val="00A94F84"/>
    <w:rsid w:val="00A950FD"/>
    <w:rsid w:val="00A952CE"/>
    <w:rsid w:val="00A957DF"/>
    <w:rsid w:val="00A95808"/>
    <w:rsid w:val="00A95B05"/>
    <w:rsid w:val="00A95B4A"/>
    <w:rsid w:val="00A96169"/>
    <w:rsid w:val="00A96330"/>
    <w:rsid w:val="00A96375"/>
    <w:rsid w:val="00A96758"/>
    <w:rsid w:val="00A96C85"/>
    <w:rsid w:val="00A96E01"/>
    <w:rsid w:val="00A96E8D"/>
    <w:rsid w:val="00A9706A"/>
    <w:rsid w:val="00A971CC"/>
    <w:rsid w:val="00A971ED"/>
    <w:rsid w:val="00A97351"/>
    <w:rsid w:val="00A97672"/>
    <w:rsid w:val="00A97723"/>
    <w:rsid w:val="00AA0106"/>
    <w:rsid w:val="00AA041C"/>
    <w:rsid w:val="00AA043E"/>
    <w:rsid w:val="00AA0A1A"/>
    <w:rsid w:val="00AA102F"/>
    <w:rsid w:val="00AA1312"/>
    <w:rsid w:val="00AA151B"/>
    <w:rsid w:val="00AA179A"/>
    <w:rsid w:val="00AA195E"/>
    <w:rsid w:val="00AA23B2"/>
    <w:rsid w:val="00AA2414"/>
    <w:rsid w:val="00AA2AEE"/>
    <w:rsid w:val="00AA307C"/>
    <w:rsid w:val="00AA31A7"/>
    <w:rsid w:val="00AA46F9"/>
    <w:rsid w:val="00AA4763"/>
    <w:rsid w:val="00AA4894"/>
    <w:rsid w:val="00AA4AC2"/>
    <w:rsid w:val="00AA4CB2"/>
    <w:rsid w:val="00AA5532"/>
    <w:rsid w:val="00AA55C2"/>
    <w:rsid w:val="00AA5988"/>
    <w:rsid w:val="00AA6462"/>
    <w:rsid w:val="00AA6A96"/>
    <w:rsid w:val="00AA7114"/>
    <w:rsid w:val="00AA71C2"/>
    <w:rsid w:val="00AA720C"/>
    <w:rsid w:val="00AA73FE"/>
    <w:rsid w:val="00AA7C93"/>
    <w:rsid w:val="00AA7EB1"/>
    <w:rsid w:val="00AAE648"/>
    <w:rsid w:val="00AB0330"/>
    <w:rsid w:val="00AB0C87"/>
    <w:rsid w:val="00AB145A"/>
    <w:rsid w:val="00AB1ACD"/>
    <w:rsid w:val="00AB1ADC"/>
    <w:rsid w:val="00AB22AF"/>
    <w:rsid w:val="00AB2B17"/>
    <w:rsid w:val="00AB2BCE"/>
    <w:rsid w:val="00AB2EAE"/>
    <w:rsid w:val="00AB30E3"/>
    <w:rsid w:val="00AB326D"/>
    <w:rsid w:val="00AB3327"/>
    <w:rsid w:val="00AB3786"/>
    <w:rsid w:val="00AB3AA6"/>
    <w:rsid w:val="00AB4263"/>
    <w:rsid w:val="00AB436E"/>
    <w:rsid w:val="00AB4542"/>
    <w:rsid w:val="00AB45A2"/>
    <w:rsid w:val="00AB4803"/>
    <w:rsid w:val="00AB508C"/>
    <w:rsid w:val="00AB58AA"/>
    <w:rsid w:val="00AB62C6"/>
    <w:rsid w:val="00AB6FDA"/>
    <w:rsid w:val="00AB78E3"/>
    <w:rsid w:val="00AB7916"/>
    <w:rsid w:val="00AB7967"/>
    <w:rsid w:val="00AB796C"/>
    <w:rsid w:val="00AC072D"/>
    <w:rsid w:val="00AC0E2C"/>
    <w:rsid w:val="00AC1932"/>
    <w:rsid w:val="00AC1DA0"/>
    <w:rsid w:val="00AC20F9"/>
    <w:rsid w:val="00AC23D4"/>
    <w:rsid w:val="00AC257B"/>
    <w:rsid w:val="00AC2B29"/>
    <w:rsid w:val="00AC3403"/>
    <w:rsid w:val="00AC3A90"/>
    <w:rsid w:val="00AC3B94"/>
    <w:rsid w:val="00AC42CC"/>
    <w:rsid w:val="00AC45B3"/>
    <w:rsid w:val="00AC463E"/>
    <w:rsid w:val="00AC4724"/>
    <w:rsid w:val="00AC5015"/>
    <w:rsid w:val="00AC553E"/>
    <w:rsid w:val="00AC5F07"/>
    <w:rsid w:val="00AC6532"/>
    <w:rsid w:val="00AC665B"/>
    <w:rsid w:val="00AC68CF"/>
    <w:rsid w:val="00AC6CE3"/>
    <w:rsid w:val="00AC6D71"/>
    <w:rsid w:val="00AC7185"/>
    <w:rsid w:val="00AC7221"/>
    <w:rsid w:val="00AC72D0"/>
    <w:rsid w:val="00AC7A4A"/>
    <w:rsid w:val="00AC7D8D"/>
    <w:rsid w:val="00AD0540"/>
    <w:rsid w:val="00AD119D"/>
    <w:rsid w:val="00AD1627"/>
    <w:rsid w:val="00AD1688"/>
    <w:rsid w:val="00AD2197"/>
    <w:rsid w:val="00AD26BE"/>
    <w:rsid w:val="00AD2A9F"/>
    <w:rsid w:val="00AD2D75"/>
    <w:rsid w:val="00AD3327"/>
    <w:rsid w:val="00AD346A"/>
    <w:rsid w:val="00AD4025"/>
    <w:rsid w:val="00AD41EE"/>
    <w:rsid w:val="00AD4398"/>
    <w:rsid w:val="00AD49F9"/>
    <w:rsid w:val="00AD4C62"/>
    <w:rsid w:val="00AD5291"/>
    <w:rsid w:val="00AD5427"/>
    <w:rsid w:val="00AD56CD"/>
    <w:rsid w:val="00AD5805"/>
    <w:rsid w:val="00AD5A4F"/>
    <w:rsid w:val="00AD5A66"/>
    <w:rsid w:val="00AD5D15"/>
    <w:rsid w:val="00AD5D9B"/>
    <w:rsid w:val="00AD642D"/>
    <w:rsid w:val="00AD686F"/>
    <w:rsid w:val="00AD6FE5"/>
    <w:rsid w:val="00AD6FEE"/>
    <w:rsid w:val="00AD704C"/>
    <w:rsid w:val="00AD792C"/>
    <w:rsid w:val="00AD7D52"/>
    <w:rsid w:val="00AD7E18"/>
    <w:rsid w:val="00AD7F52"/>
    <w:rsid w:val="00AE0080"/>
    <w:rsid w:val="00AE0138"/>
    <w:rsid w:val="00AE0836"/>
    <w:rsid w:val="00AE0D1D"/>
    <w:rsid w:val="00AE1767"/>
    <w:rsid w:val="00AE19FD"/>
    <w:rsid w:val="00AE20BA"/>
    <w:rsid w:val="00AE23D6"/>
    <w:rsid w:val="00AE24F9"/>
    <w:rsid w:val="00AE26FF"/>
    <w:rsid w:val="00AE292B"/>
    <w:rsid w:val="00AE2F59"/>
    <w:rsid w:val="00AE303F"/>
    <w:rsid w:val="00AE378D"/>
    <w:rsid w:val="00AE4104"/>
    <w:rsid w:val="00AE4114"/>
    <w:rsid w:val="00AE42F6"/>
    <w:rsid w:val="00AE5389"/>
    <w:rsid w:val="00AE5421"/>
    <w:rsid w:val="00AE5756"/>
    <w:rsid w:val="00AE5E46"/>
    <w:rsid w:val="00AE5F62"/>
    <w:rsid w:val="00AE67E9"/>
    <w:rsid w:val="00AE6D07"/>
    <w:rsid w:val="00AE74C2"/>
    <w:rsid w:val="00AE7669"/>
    <w:rsid w:val="00AE7AB6"/>
    <w:rsid w:val="00AE961D"/>
    <w:rsid w:val="00AF0089"/>
    <w:rsid w:val="00AF0483"/>
    <w:rsid w:val="00AF0B5D"/>
    <w:rsid w:val="00AF0F36"/>
    <w:rsid w:val="00AF1211"/>
    <w:rsid w:val="00AF14B9"/>
    <w:rsid w:val="00AF22AB"/>
    <w:rsid w:val="00AF2A2D"/>
    <w:rsid w:val="00AF2B18"/>
    <w:rsid w:val="00AF2B50"/>
    <w:rsid w:val="00AF2D11"/>
    <w:rsid w:val="00AF3782"/>
    <w:rsid w:val="00AF3AFB"/>
    <w:rsid w:val="00AF5028"/>
    <w:rsid w:val="00AF547D"/>
    <w:rsid w:val="00AF5B36"/>
    <w:rsid w:val="00AF5C70"/>
    <w:rsid w:val="00AF67D2"/>
    <w:rsid w:val="00AF68AA"/>
    <w:rsid w:val="00AF7129"/>
    <w:rsid w:val="00AF77C9"/>
    <w:rsid w:val="00AF7BD3"/>
    <w:rsid w:val="00B0035D"/>
    <w:rsid w:val="00B00471"/>
    <w:rsid w:val="00B008D2"/>
    <w:rsid w:val="00B00E3A"/>
    <w:rsid w:val="00B00F91"/>
    <w:rsid w:val="00B00FC0"/>
    <w:rsid w:val="00B014FC"/>
    <w:rsid w:val="00B01719"/>
    <w:rsid w:val="00B02160"/>
    <w:rsid w:val="00B021D5"/>
    <w:rsid w:val="00B02435"/>
    <w:rsid w:val="00B02D04"/>
    <w:rsid w:val="00B02D68"/>
    <w:rsid w:val="00B03100"/>
    <w:rsid w:val="00B03A1A"/>
    <w:rsid w:val="00B03A58"/>
    <w:rsid w:val="00B03A71"/>
    <w:rsid w:val="00B03B07"/>
    <w:rsid w:val="00B03C2D"/>
    <w:rsid w:val="00B03DE6"/>
    <w:rsid w:val="00B046ED"/>
    <w:rsid w:val="00B047B4"/>
    <w:rsid w:val="00B04954"/>
    <w:rsid w:val="00B05048"/>
    <w:rsid w:val="00B052C5"/>
    <w:rsid w:val="00B0551E"/>
    <w:rsid w:val="00B058A7"/>
    <w:rsid w:val="00B05A39"/>
    <w:rsid w:val="00B05CD2"/>
    <w:rsid w:val="00B05D07"/>
    <w:rsid w:val="00B05F39"/>
    <w:rsid w:val="00B05F94"/>
    <w:rsid w:val="00B06140"/>
    <w:rsid w:val="00B075A8"/>
    <w:rsid w:val="00B07E9B"/>
    <w:rsid w:val="00B10267"/>
    <w:rsid w:val="00B10AEA"/>
    <w:rsid w:val="00B11C80"/>
    <w:rsid w:val="00B12106"/>
    <w:rsid w:val="00B123A1"/>
    <w:rsid w:val="00B12B45"/>
    <w:rsid w:val="00B12D92"/>
    <w:rsid w:val="00B12E8A"/>
    <w:rsid w:val="00B133B8"/>
    <w:rsid w:val="00B13433"/>
    <w:rsid w:val="00B13808"/>
    <w:rsid w:val="00B139E2"/>
    <w:rsid w:val="00B13D98"/>
    <w:rsid w:val="00B14136"/>
    <w:rsid w:val="00B1414F"/>
    <w:rsid w:val="00B14327"/>
    <w:rsid w:val="00B1489B"/>
    <w:rsid w:val="00B14FDD"/>
    <w:rsid w:val="00B154F6"/>
    <w:rsid w:val="00B159BB"/>
    <w:rsid w:val="00B165B2"/>
    <w:rsid w:val="00B16BC7"/>
    <w:rsid w:val="00B16DCF"/>
    <w:rsid w:val="00B17983"/>
    <w:rsid w:val="00B17A7F"/>
    <w:rsid w:val="00B17C49"/>
    <w:rsid w:val="00B17CCE"/>
    <w:rsid w:val="00B2060E"/>
    <w:rsid w:val="00B2076E"/>
    <w:rsid w:val="00B209FE"/>
    <w:rsid w:val="00B21191"/>
    <w:rsid w:val="00B223B5"/>
    <w:rsid w:val="00B2244E"/>
    <w:rsid w:val="00B22499"/>
    <w:rsid w:val="00B2280D"/>
    <w:rsid w:val="00B23284"/>
    <w:rsid w:val="00B238C3"/>
    <w:rsid w:val="00B23C95"/>
    <w:rsid w:val="00B23EC4"/>
    <w:rsid w:val="00B2408A"/>
    <w:rsid w:val="00B2421E"/>
    <w:rsid w:val="00B243ED"/>
    <w:rsid w:val="00B246DD"/>
    <w:rsid w:val="00B2499C"/>
    <w:rsid w:val="00B24B1D"/>
    <w:rsid w:val="00B24D68"/>
    <w:rsid w:val="00B24D6F"/>
    <w:rsid w:val="00B25942"/>
    <w:rsid w:val="00B25A8B"/>
    <w:rsid w:val="00B25DAB"/>
    <w:rsid w:val="00B25FD3"/>
    <w:rsid w:val="00B2609B"/>
    <w:rsid w:val="00B2655B"/>
    <w:rsid w:val="00B26843"/>
    <w:rsid w:val="00B27287"/>
    <w:rsid w:val="00B279BF"/>
    <w:rsid w:val="00B27C74"/>
    <w:rsid w:val="00B27DCE"/>
    <w:rsid w:val="00B27E80"/>
    <w:rsid w:val="00B30348"/>
    <w:rsid w:val="00B30396"/>
    <w:rsid w:val="00B30434"/>
    <w:rsid w:val="00B30FF3"/>
    <w:rsid w:val="00B31425"/>
    <w:rsid w:val="00B31D44"/>
    <w:rsid w:val="00B320DA"/>
    <w:rsid w:val="00B3287E"/>
    <w:rsid w:val="00B32943"/>
    <w:rsid w:val="00B329E2"/>
    <w:rsid w:val="00B329EF"/>
    <w:rsid w:val="00B33EE2"/>
    <w:rsid w:val="00B34261"/>
    <w:rsid w:val="00B3493F"/>
    <w:rsid w:val="00B352B4"/>
    <w:rsid w:val="00B352D7"/>
    <w:rsid w:val="00B355BA"/>
    <w:rsid w:val="00B35FF1"/>
    <w:rsid w:val="00B366A1"/>
    <w:rsid w:val="00B367DC"/>
    <w:rsid w:val="00B36A04"/>
    <w:rsid w:val="00B3714E"/>
    <w:rsid w:val="00B37578"/>
    <w:rsid w:val="00B37B05"/>
    <w:rsid w:val="00B37E05"/>
    <w:rsid w:val="00B4011F"/>
    <w:rsid w:val="00B404D8"/>
    <w:rsid w:val="00B40F8F"/>
    <w:rsid w:val="00B40FF4"/>
    <w:rsid w:val="00B411A3"/>
    <w:rsid w:val="00B4159E"/>
    <w:rsid w:val="00B41853"/>
    <w:rsid w:val="00B41AA8"/>
    <w:rsid w:val="00B41F44"/>
    <w:rsid w:val="00B421FA"/>
    <w:rsid w:val="00B42700"/>
    <w:rsid w:val="00B42A02"/>
    <w:rsid w:val="00B42A10"/>
    <w:rsid w:val="00B431A6"/>
    <w:rsid w:val="00B43A71"/>
    <w:rsid w:val="00B43E21"/>
    <w:rsid w:val="00B4416E"/>
    <w:rsid w:val="00B44293"/>
    <w:rsid w:val="00B4461A"/>
    <w:rsid w:val="00B446C5"/>
    <w:rsid w:val="00B44B26"/>
    <w:rsid w:val="00B44DA8"/>
    <w:rsid w:val="00B450E7"/>
    <w:rsid w:val="00B452DC"/>
    <w:rsid w:val="00B45871"/>
    <w:rsid w:val="00B45887"/>
    <w:rsid w:val="00B45E0D"/>
    <w:rsid w:val="00B463FB"/>
    <w:rsid w:val="00B463FE"/>
    <w:rsid w:val="00B468E5"/>
    <w:rsid w:val="00B469B4"/>
    <w:rsid w:val="00B469C0"/>
    <w:rsid w:val="00B46B38"/>
    <w:rsid w:val="00B46BED"/>
    <w:rsid w:val="00B46CE0"/>
    <w:rsid w:val="00B470EE"/>
    <w:rsid w:val="00B47181"/>
    <w:rsid w:val="00B47260"/>
    <w:rsid w:val="00B47754"/>
    <w:rsid w:val="00B4782D"/>
    <w:rsid w:val="00B501E5"/>
    <w:rsid w:val="00B50797"/>
    <w:rsid w:val="00B5084C"/>
    <w:rsid w:val="00B50A29"/>
    <w:rsid w:val="00B51122"/>
    <w:rsid w:val="00B5162C"/>
    <w:rsid w:val="00B51C3E"/>
    <w:rsid w:val="00B52584"/>
    <w:rsid w:val="00B53615"/>
    <w:rsid w:val="00B536FA"/>
    <w:rsid w:val="00B54453"/>
    <w:rsid w:val="00B5470B"/>
    <w:rsid w:val="00B548C5"/>
    <w:rsid w:val="00B54A5E"/>
    <w:rsid w:val="00B550E2"/>
    <w:rsid w:val="00B55496"/>
    <w:rsid w:val="00B5599B"/>
    <w:rsid w:val="00B55D75"/>
    <w:rsid w:val="00B562EF"/>
    <w:rsid w:val="00B56B16"/>
    <w:rsid w:val="00B56D26"/>
    <w:rsid w:val="00B56FE3"/>
    <w:rsid w:val="00B57295"/>
    <w:rsid w:val="00B576AC"/>
    <w:rsid w:val="00B5783B"/>
    <w:rsid w:val="00B57BC3"/>
    <w:rsid w:val="00B5ADC7"/>
    <w:rsid w:val="00B6044D"/>
    <w:rsid w:val="00B60C30"/>
    <w:rsid w:val="00B60DE0"/>
    <w:rsid w:val="00B60EB1"/>
    <w:rsid w:val="00B61BA8"/>
    <w:rsid w:val="00B62938"/>
    <w:rsid w:val="00B630F3"/>
    <w:rsid w:val="00B636B3"/>
    <w:rsid w:val="00B636F7"/>
    <w:rsid w:val="00B63A3D"/>
    <w:rsid w:val="00B64143"/>
    <w:rsid w:val="00B649AA"/>
    <w:rsid w:val="00B64C8C"/>
    <w:rsid w:val="00B65400"/>
    <w:rsid w:val="00B655A5"/>
    <w:rsid w:val="00B6569E"/>
    <w:rsid w:val="00B65E61"/>
    <w:rsid w:val="00B6694B"/>
    <w:rsid w:val="00B66AC1"/>
    <w:rsid w:val="00B679C2"/>
    <w:rsid w:val="00B67DD5"/>
    <w:rsid w:val="00B703F1"/>
    <w:rsid w:val="00B714DB"/>
    <w:rsid w:val="00B71690"/>
    <w:rsid w:val="00B717F5"/>
    <w:rsid w:val="00B7187C"/>
    <w:rsid w:val="00B71ACB"/>
    <w:rsid w:val="00B71AEE"/>
    <w:rsid w:val="00B71D2B"/>
    <w:rsid w:val="00B72084"/>
    <w:rsid w:val="00B72520"/>
    <w:rsid w:val="00B729EC"/>
    <w:rsid w:val="00B731F1"/>
    <w:rsid w:val="00B732D4"/>
    <w:rsid w:val="00B73757"/>
    <w:rsid w:val="00B73C93"/>
    <w:rsid w:val="00B740E0"/>
    <w:rsid w:val="00B744AE"/>
    <w:rsid w:val="00B7465F"/>
    <w:rsid w:val="00B746BF"/>
    <w:rsid w:val="00B74885"/>
    <w:rsid w:val="00B74D1B"/>
    <w:rsid w:val="00B7501E"/>
    <w:rsid w:val="00B7521C"/>
    <w:rsid w:val="00B75281"/>
    <w:rsid w:val="00B754F4"/>
    <w:rsid w:val="00B7552B"/>
    <w:rsid w:val="00B75851"/>
    <w:rsid w:val="00B7598F"/>
    <w:rsid w:val="00B75BAA"/>
    <w:rsid w:val="00B75F6B"/>
    <w:rsid w:val="00B76065"/>
    <w:rsid w:val="00B76482"/>
    <w:rsid w:val="00B76851"/>
    <w:rsid w:val="00B76C0A"/>
    <w:rsid w:val="00B76FE2"/>
    <w:rsid w:val="00B7754B"/>
    <w:rsid w:val="00B79194"/>
    <w:rsid w:val="00B801A4"/>
    <w:rsid w:val="00B8032F"/>
    <w:rsid w:val="00B8054E"/>
    <w:rsid w:val="00B8135C"/>
    <w:rsid w:val="00B8180E"/>
    <w:rsid w:val="00B81AE9"/>
    <w:rsid w:val="00B81D4C"/>
    <w:rsid w:val="00B82001"/>
    <w:rsid w:val="00B82DFF"/>
    <w:rsid w:val="00B82FA3"/>
    <w:rsid w:val="00B83AB1"/>
    <w:rsid w:val="00B83E0F"/>
    <w:rsid w:val="00B8413B"/>
    <w:rsid w:val="00B846C0"/>
    <w:rsid w:val="00B84B6B"/>
    <w:rsid w:val="00B84C67"/>
    <w:rsid w:val="00B84E3F"/>
    <w:rsid w:val="00B85466"/>
    <w:rsid w:val="00B8562C"/>
    <w:rsid w:val="00B8569F"/>
    <w:rsid w:val="00B856C4"/>
    <w:rsid w:val="00B85A87"/>
    <w:rsid w:val="00B85C4D"/>
    <w:rsid w:val="00B86495"/>
    <w:rsid w:val="00B86549"/>
    <w:rsid w:val="00B873B9"/>
    <w:rsid w:val="00B87508"/>
    <w:rsid w:val="00B875B5"/>
    <w:rsid w:val="00B87603"/>
    <w:rsid w:val="00B87864"/>
    <w:rsid w:val="00B87F1A"/>
    <w:rsid w:val="00B900D3"/>
    <w:rsid w:val="00B90346"/>
    <w:rsid w:val="00B90D4F"/>
    <w:rsid w:val="00B91BA0"/>
    <w:rsid w:val="00B91FF8"/>
    <w:rsid w:val="00B92498"/>
    <w:rsid w:val="00B92AFE"/>
    <w:rsid w:val="00B92B8C"/>
    <w:rsid w:val="00B92C5D"/>
    <w:rsid w:val="00B93550"/>
    <w:rsid w:val="00B936E0"/>
    <w:rsid w:val="00B93ECA"/>
    <w:rsid w:val="00B94D06"/>
    <w:rsid w:val="00B95C2F"/>
    <w:rsid w:val="00B96074"/>
    <w:rsid w:val="00B969A8"/>
    <w:rsid w:val="00B96D36"/>
    <w:rsid w:val="00B979B2"/>
    <w:rsid w:val="00BA0465"/>
    <w:rsid w:val="00BA0E16"/>
    <w:rsid w:val="00BA1225"/>
    <w:rsid w:val="00BA1318"/>
    <w:rsid w:val="00BA14CA"/>
    <w:rsid w:val="00BA1C45"/>
    <w:rsid w:val="00BA21EE"/>
    <w:rsid w:val="00BA232D"/>
    <w:rsid w:val="00BA260D"/>
    <w:rsid w:val="00BA32C1"/>
    <w:rsid w:val="00BA3430"/>
    <w:rsid w:val="00BA3520"/>
    <w:rsid w:val="00BA36C5"/>
    <w:rsid w:val="00BA38E0"/>
    <w:rsid w:val="00BA3BCF"/>
    <w:rsid w:val="00BA449D"/>
    <w:rsid w:val="00BA4CD8"/>
    <w:rsid w:val="00BA57F5"/>
    <w:rsid w:val="00BA5E44"/>
    <w:rsid w:val="00BA6033"/>
    <w:rsid w:val="00BA6439"/>
    <w:rsid w:val="00BA6D6E"/>
    <w:rsid w:val="00BA6EFE"/>
    <w:rsid w:val="00BA7BD6"/>
    <w:rsid w:val="00BB0329"/>
    <w:rsid w:val="00BB0EB8"/>
    <w:rsid w:val="00BB0FF8"/>
    <w:rsid w:val="00BB1B22"/>
    <w:rsid w:val="00BB1E53"/>
    <w:rsid w:val="00BB20D8"/>
    <w:rsid w:val="00BB214C"/>
    <w:rsid w:val="00BB262D"/>
    <w:rsid w:val="00BB334F"/>
    <w:rsid w:val="00BB3B23"/>
    <w:rsid w:val="00BB458F"/>
    <w:rsid w:val="00BB4A75"/>
    <w:rsid w:val="00BB4BCF"/>
    <w:rsid w:val="00BB4C6D"/>
    <w:rsid w:val="00BB4F3D"/>
    <w:rsid w:val="00BB5478"/>
    <w:rsid w:val="00BB6D8B"/>
    <w:rsid w:val="00BB7D78"/>
    <w:rsid w:val="00BB7DA7"/>
    <w:rsid w:val="00BC0A11"/>
    <w:rsid w:val="00BC1904"/>
    <w:rsid w:val="00BC29D0"/>
    <w:rsid w:val="00BC2F80"/>
    <w:rsid w:val="00BC36C3"/>
    <w:rsid w:val="00BC37C5"/>
    <w:rsid w:val="00BC3817"/>
    <w:rsid w:val="00BC3B7F"/>
    <w:rsid w:val="00BC3EE2"/>
    <w:rsid w:val="00BC4170"/>
    <w:rsid w:val="00BC452E"/>
    <w:rsid w:val="00BC4FE3"/>
    <w:rsid w:val="00BC5155"/>
    <w:rsid w:val="00BC54BD"/>
    <w:rsid w:val="00BC5765"/>
    <w:rsid w:val="00BC5E1E"/>
    <w:rsid w:val="00BC5ECB"/>
    <w:rsid w:val="00BC6CFE"/>
    <w:rsid w:val="00BC6FC2"/>
    <w:rsid w:val="00BC717F"/>
    <w:rsid w:val="00BC723F"/>
    <w:rsid w:val="00BC747B"/>
    <w:rsid w:val="00BC7570"/>
    <w:rsid w:val="00BC78BD"/>
    <w:rsid w:val="00BC7B21"/>
    <w:rsid w:val="00BD022A"/>
    <w:rsid w:val="00BD0273"/>
    <w:rsid w:val="00BD0375"/>
    <w:rsid w:val="00BD037B"/>
    <w:rsid w:val="00BD0858"/>
    <w:rsid w:val="00BD09F3"/>
    <w:rsid w:val="00BD0B3E"/>
    <w:rsid w:val="00BD0C66"/>
    <w:rsid w:val="00BD1055"/>
    <w:rsid w:val="00BD10AB"/>
    <w:rsid w:val="00BD1330"/>
    <w:rsid w:val="00BD16BB"/>
    <w:rsid w:val="00BD1ADD"/>
    <w:rsid w:val="00BD1FC7"/>
    <w:rsid w:val="00BD2130"/>
    <w:rsid w:val="00BD28C9"/>
    <w:rsid w:val="00BD2CD6"/>
    <w:rsid w:val="00BD2D80"/>
    <w:rsid w:val="00BD2F5E"/>
    <w:rsid w:val="00BD3A1C"/>
    <w:rsid w:val="00BD3A56"/>
    <w:rsid w:val="00BD45B9"/>
    <w:rsid w:val="00BD488E"/>
    <w:rsid w:val="00BD4ACD"/>
    <w:rsid w:val="00BD4C14"/>
    <w:rsid w:val="00BD56A1"/>
    <w:rsid w:val="00BD591D"/>
    <w:rsid w:val="00BD5DD4"/>
    <w:rsid w:val="00BD619C"/>
    <w:rsid w:val="00BD76C5"/>
    <w:rsid w:val="00BD7B1A"/>
    <w:rsid w:val="00BD7B8C"/>
    <w:rsid w:val="00BE008E"/>
    <w:rsid w:val="00BE00CA"/>
    <w:rsid w:val="00BE023A"/>
    <w:rsid w:val="00BE0399"/>
    <w:rsid w:val="00BE03FC"/>
    <w:rsid w:val="00BE050E"/>
    <w:rsid w:val="00BE0562"/>
    <w:rsid w:val="00BE0B59"/>
    <w:rsid w:val="00BE0F4C"/>
    <w:rsid w:val="00BE18E5"/>
    <w:rsid w:val="00BE191E"/>
    <w:rsid w:val="00BE2C56"/>
    <w:rsid w:val="00BE2C5A"/>
    <w:rsid w:val="00BE2E57"/>
    <w:rsid w:val="00BE3944"/>
    <w:rsid w:val="00BE44B4"/>
    <w:rsid w:val="00BE46AE"/>
    <w:rsid w:val="00BE4771"/>
    <w:rsid w:val="00BE5283"/>
    <w:rsid w:val="00BE61D1"/>
    <w:rsid w:val="00BE6920"/>
    <w:rsid w:val="00BE6E52"/>
    <w:rsid w:val="00BE7899"/>
    <w:rsid w:val="00BE7C53"/>
    <w:rsid w:val="00BF04B3"/>
    <w:rsid w:val="00BF06E1"/>
    <w:rsid w:val="00BF130E"/>
    <w:rsid w:val="00BF1D3B"/>
    <w:rsid w:val="00BF1EA1"/>
    <w:rsid w:val="00BF2488"/>
    <w:rsid w:val="00BF2640"/>
    <w:rsid w:val="00BF27CA"/>
    <w:rsid w:val="00BF2BAA"/>
    <w:rsid w:val="00BF2BEC"/>
    <w:rsid w:val="00BF2DD2"/>
    <w:rsid w:val="00BF40A5"/>
    <w:rsid w:val="00BF434C"/>
    <w:rsid w:val="00BF442D"/>
    <w:rsid w:val="00BF4517"/>
    <w:rsid w:val="00BF4AED"/>
    <w:rsid w:val="00BF4C40"/>
    <w:rsid w:val="00BF5191"/>
    <w:rsid w:val="00BF5724"/>
    <w:rsid w:val="00BF63BD"/>
    <w:rsid w:val="00BF6B0C"/>
    <w:rsid w:val="00BF6C3E"/>
    <w:rsid w:val="00BF7A0C"/>
    <w:rsid w:val="00C00AD9"/>
    <w:rsid w:val="00C00CE8"/>
    <w:rsid w:val="00C0132F"/>
    <w:rsid w:val="00C020B6"/>
    <w:rsid w:val="00C027E8"/>
    <w:rsid w:val="00C028F3"/>
    <w:rsid w:val="00C02AE2"/>
    <w:rsid w:val="00C02E3B"/>
    <w:rsid w:val="00C02F73"/>
    <w:rsid w:val="00C04EFF"/>
    <w:rsid w:val="00C05111"/>
    <w:rsid w:val="00C05C32"/>
    <w:rsid w:val="00C0664D"/>
    <w:rsid w:val="00C067E6"/>
    <w:rsid w:val="00C06A15"/>
    <w:rsid w:val="00C06BE6"/>
    <w:rsid w:val="00C06FC7"/>
    <w:rsid w:val="00C06FFF"/>
    <w:rsid w:val="00C07AF0"/>
    <w:rsid w:val="00C07CCC"/>
    <w:rsid w:val="00C101AD"/>
    <w:rsid w:val="00C10694"/>
    <w:rsid w:val="00C107B2"/>
    <w:rsid w:val="00C11182"/>
    <w:rsid w:val="00C11470"/>
    <w:rsid w:val="00C11B37"/>
    <w:rsid w:val="00C11D0C"/>
    <w:rsid w:val="00C1212E"/>
    <w:rsid w:val="00C124B7"/>
    <w:rsid w:val="00C12877"/>
    <w:rsid w:val="00C13125"/>
    <w:rsid w:val="00C13A47"/>
    <w:rsid w:val="00C143BA"/>
    <w:rsid w:val="00C1476B"/>
    <w:rsid w:val="00C15462"/>
    <w:rsid w:val="00C156D8"/>
    <w:rsid w:val="00C158C8"/>
    <w:rsid w:val="00C15E4A"/>
    <w:rsid w:val="00C16441"/>
    <w:rsid w:val="00C1644C"/>
    <w:rsid w:val="00C1700F"/>
    <w:rsid w:val="00C1741A"/>
    <w:rsid w:val="00C17E4F"/>
    <w:rsid w:val="00C1E945"/>
    <w:rsid w:val="00C20754"/>
    <w:rsid w:val="00C20BB8"/>
    <w:rsid w:val="00C20C14"/>
    <w:rsid w:val="00C20C41"/>
    <w:rsid w:val="00C21093"/>
    <w:rsid w:val="00C21A2B"/>
    <w:rsid w:val="00C21BB1"/>
    <w:rsid w:val="00C22E2F"/>
    <w:rsid w:val="00C2385D"/>
    <w:rsid w:val="00C246F8"/>
    <w:rsid w:val="00C2514A"/>
    <w:rsid w:val="00C25B76"/>
    <w:rsid w:val="00C26998"/>
    <w:rsid w:val="00C26DA9"/>
    <w:rsid w:val="00C2708F"/>
    <w:rsid w:val="00C273DA"/>
    <w:rsid w:val="00C2763F"/>
    <w:rsid w:val="00C30206"/>
    <w:rsid w:val="00C3075A"/>
    <w:rsid w:val="00C30C58"/>
    <w:rsid w:val="00C30C5B"/>
    <w:rsid w:val="00C311B7"/>
    <w:rsid w:val="00C316E7"/>
    <w:rsid w:val="00C31745"/>
    <w:rsid w:val="00C320E9"/>
    <w:rsid w:val="00C32825"/>
    <w:rsid w:val="00C32ABC"/>
    <w:rsid w:val="00C32ACC"/>
    <w:rsid w:val="00C33544"/>
    <w:rsid w:val="00C3371F"/>
    <w:rsid w:val="00C34142"/>
    <w:rsid w:val="00C342C9"/>
    <w:rsid w:val="00C342ED"/>
    <w:rsid w:val="00C34A66"/>
    <w:rsid w:val="00C34B57"/>
    <w:rsid w:val="00C34D85"/>
    <w:rsid w:val="00C34E72"/>
    <w:rsid w:val="00C3540A"/>
    <w:rsid w:val="00C35452"/>
    <w:rsid w:val="00C35564"/>
    <w:rsid w:val="00C358DF"/>
    <w:rsid w:val="00C35DFB"/>
    <w:rsid w:val="00C36D46"/>
    <w:rsid w:val="00C36E98"/>
    <w:rsid w:val="00C36FD5"/>
    <w:rsid w:val="00C37D8A"/>
    <w:rsid w:val="00C3C2C2"/>
    <w:rsid w:val="00C409E6"/>
    <w:rsid w:val="00C40BB8"/>
    <w:rsid w:val="00C41452"/>
    <w:rsid w:val="00C41609"/>
    <w:rsid w:val="00C417EA"/>
    <w:rsid w:val="00C419A7"/>
    <w:rsid w:val="00C42102"/>
    <w:rsid w:val="00C42463"/>
    <w:rsid w:val="00C4287E"/>
    <w:rsid w:val="00C42C93"/>
    <w:rsid w:val="00C43678"/>
    <w:rsid w:val="00C43883"/>
    <w:rsid w:val="00C43963"/>
    <w:rsid w:val="00C43F1C"/>
    <w:rsid w:val="00C44143"/>
    <w:rsid w:val="00C44F2F"/>
    <w:rsid w:val="00C44F5A"/>
    <w:rsid w:val="00C45052"/>
    <w:rsid w:val="00C454E1"/>
    <w:rsid w:val="00C4562E"/>
    <w:rsid w:val="00C45761"/>
    <w:rsid w:val="00C45ACA"/>
    <w:rsid w:val="00C45BBB"/>
    <w:rsid w:val="00C45DBA"/>
    <w:rsid w:val="00C47114"/>
    <w:rsid w:val="00C4726F"/>
    <w:rsid w:val="00C47F64"/>
    <w:rsid w:val="00C5032F"/>
    <w:rsid w:val="00C50BD1"/>
    <w:rsid w:val="00C50DA7"/>
    <w:rsid w:val="00C50DAD"/>
    <w:rsid w:val="00C50F36"/>
    <w:rsid w:val="00C511C1"/>
    <w:rsid w:val="00C5136C"/>
    <w:rsid w:val="00C5143B"/>
    <w:rsid w:val="00C519A6"/>
    <w:rsid w:val="00C51D16"/>
    <w:rsid w:val="00C51E2A"/>
    <w:rsid w:val="00C5254A"/>
    <w:rsid w:val="00C52C23"/>
    <w:rsid w:val="00C5304C"/>
    <w:rsid w:val="00C53102"/>
    <w:rsid w:val="00C54152"/>
    <w:rsid w:val="00C54311"/>
    <w:rsid w:val="00C54F53"/>
    <w:rsid w:val="00C54F5F"/>
    <w:rsid w:val="00C55230"/>
    <w:rsid w:val="00C55314"/>
    <w:rsid w:val="00C5543E"/>
    <w:rsid w:val="00C55500"/>
    <w:rsid w:val="00C5653C"/>
    <w:rsid w:val="00C57919"/>
    <w:rsid w:val="00C579CA"/>
    <w:rsid w:val="00C57C23"/>
    <w:rsid w:val="00C60BE9"/>
    <w:rsid w:val="00C60DDA"/>
    <w:rsid w:val="00C60E05"/>
    <w:rsid w:val="00C61332"/>
    <w:rsid w:val="00C6135B"/>
    <w:rsid w:val="00C6140B"/>
    <w:rsid w:val="00C615DC"/>
    <w:rsid w:val="00C61675"/>
    <w:rsid w:val="00C61D2A"/>
    <w:rsid w:val="00C61DEE"/>
    <w:rsid w:val="00C62191"/>
    <w:rsid w:val="00C637BE"/>
    <w:rsid w:val="00C637C3"/>
    <w:rsid w:val="00C63942"/>
    <w:rsid w:val="00C63B16"/>
    <w:rsid w:val="00C63B24"/>
    <w:rsid w:val="00C64BF9"/>
    <w:rsid w:val="00C6570E"/>
    <w:rsid w:val="00C65F22"/>
    <w:rsid w:val="00C65F61"/>
    <w:rsid w:val="00C662FE"/>
    <w:rsid w:val="00C6674A"/>
    <w:rsid w:val="00C66850"/>
    <w:rsid w:val="00C66974"/>
    <w:rsid w:val="00C66B08"/>
    <w:rsid w:val="00C66B96"/>
    <w:rsid w:val="00C66C80"/>
    <w:rsid w:val="00C67298"/>
    <w:rsid w:val="00C704CF"/>
    <w:rsid w:val="00C70A18"/>
    <w:rsid w:val="00C70A65"/>
    <w:rsid w:val="00C70E2A"/>
    <w:rsid w:val="00C711C0"/>
    <w:rsid w:val="00C71440"/>
    <w:rsid w:val="00C716BF"/>
    <w:rsid w:val="00C71D4B"/>
    <w:rsid w:val="00C71E25"/>
    <w:rsid w:val="00C7268C"/>
    <w:rsid w:val="00C72903"/>
    <w:rsid w:val="00C72A1D"/>
    <w:rsid w:val="00C72F3E"/>
    <w:rsid w:val="00C73391"/>
    <w:rsid w:val="00C73402"/>
    <w:rsid w:val="00C73703"/>
    <w:rsid w:val="00C73A44"/>
    <w:rsid w:val="00C73B96"/>
    <w:rsid w:val="00C74060"/>
    <w:rsid w:val="00C74330"/>
    <w:rsid w:val="00C74682"/>
    <w:rsid w:val="00C7471E"/>
    <w:rsid w:val="00C748D9"/>
    <w:rsid w:val="00C74B3B"/>
    <w:rsid w:val="00C75ED5"/>
    <w:rsid w:val="00C769A7"/>
    <w:rsid w:val="00C76C60"/>
    <w:rsid w:val="00C7707E"/>
    <w:rsid w:val="00C775B7"/>
    <w:rsid w:val="00C77D5D"/>
    <w:rsid w:val="00C77D66"/>
    <w:rsid w:val="00C77DA9"/>
    <w:rsid w:val="00C80603"/>
    <w:rsid w:val="00C806D3"/>
    <w:rsid w:val="00C812EA"/>
    <w:rsid w:val="00C814CA"/>
    <w:rsid w:val="00C8156F"/>
    <w:rsid w:val="00C81B64"/>
    <w:rsid w:val="00C81CFA"/>
    <w:rsid w:val="00C81D4E"/>
    <w:rsid w:val="00C82195"/>
    <w:rsid w:val="00C8236E"/>
    <w:rsid w:val="00C82B1A"/>
    <w:rsid w:val="00C82B6E"/>
    <w:rsid w:val="00C82E7F"/>
    <w:rsid w:val="00C82F30"/>
    <w:rsid w:val="00C82F93"/>
    <w:rsid w:val="00C830C3"/>
    <w:rsid w:val="00C83413"/>
    <w:rsid w:val="00C83787"/>
    <w:rsid w:val="00C83A42"/>
    <w:rsid w:val="00C83B3C"/>
    <w:rsid w:val="00C83BC9"/>
    <w:rsid w:val="00C843C3"/>
    <w:rsid w:val="00C84583"/>
    <w:rsid w:val="00C8466D"/>
    <w:rsid w:val="00C847CD"/>
    <w:rsid w:val="00C848FA"/>
    <w:rsid w:val="00C8492D"/>
    <w:rsid w:val="00C84E82"/>
    <w:rsid w:val="00C85214"/>
    <w:rsid w:val="00C8533D"/>
    <w:rsid w:val="00C85DC2"/>
    <w:rsid w:val="00C8603B"/>
    <w:rsid w:val="00C86476"/>
    <w:rsid w:val="00C8672E"/>
    <w:rsid w:val="00C86BF0"/>
    <w:rsid w:val="00C86CD3"/>
    <w:rsid w:val="00C90160"/>
    <w:rsid w:val="00C90415"/>
    <w:rsid w:val="00C90707"/>
    <w:rsid w:val="00C90811"/>
    <w:rsid w:val="00C90F05"/>
    <w:rsid w:val="00C9159C"/>
    <w:rsid w:val="00C91776"/>
    <w:rsid w:val="00C91E57"/>
    <w:rsid w:val="00C91F06"/>
    <w:rsid w:val="00C92570"/>
    <w:rsid w:val="00C92A94"/>
    <w:rsid w:val="00C92DEF"/>
    <w:rsid w:val="00C932BF"/>
    <w:rsid w:val="00C933E0"/>
    <w:rsid w:val="00C9356A"/>
    <w:rsid w:val="00C935B1"/>
    <w:rsid w:val="00C937BC"/>
    <w:rsid w:val="00C93C5A"/>
    <w:rsid w:val="00C93C78"/>
    <w:rsid w:val="00C93E06"/>
    <w:rsid w:val="00C94257"/>
    <w:rsid w:val="00C943F0"/>
    <w:rsid w:val="00C94667"/>
    <w:rsid w:val="00C9494A"/>
    <w:rsid w:val="00C94E6E"/>
    <w:rsid w:val="00C95071"/>
    <w:rsid w:val="00C95080"/>
    <w:rsid w:val="00C95261"/>
    <w:rsid w:val="00C95DDF"/>
    <w:rsid w:val="00C95EAE"/>
    <w:rsid w:val="00C95FFC"/>
    <w:rsid w:val="00C96200"/>
    <w:rsid w:val="00C96444"/>
    <w:rsid w:val="00C96ADD"/>
    <w:rsid w:val="00C97DF1"/>
    <w:rsid w:val="00CA022E"/>
    <w:rsid w:val="00CA026C"/>
    <w:rsid w:val="00CA0506"/>
    <w:rsid w:val="00CA0DF8"/>
    <w:rsid w:val="00CA11DA"/>
    <w:rsid w:val="00CA1573"/>
    <w:rsid w:val="00CA1CA3"/>
    <w:rsid w:val="00CA206F"/>
    <w:rsid w:val="00CA21ED"/>
    <w:rsid w:val="00CA2544"/>
    <w:rsid w:val="00CA33AB"/>
    <w:rsid w:val="00CA34CD"/>
    <w:rsid w:val="00CA497C"/>
    <w:rsid w:val="00CA499B"/>
    <w:rsid w:val="00CA4EBE"/>
    <w:rsid w:val="00CA617F"/>
    <w:rsid w:val="00CA6760"/>
    <w:rsid w:val="00CA6C58"/>
    <w:rsid w:val="00CA7409"/>
    <w:rsid w:val="00CA78FF"/>
    <w:rsid w:val="00CA7BEE"/>
    <w:rsid w:val="00CB034E"/>
    <w:rsid w:val="00CB086E"/>
    <w:rsid w:val="00CB0FAA"/>
    <w:rsid w:val="00CB1210"/>
    <w:rsid w:val="00CB1E2A"/>
    <w:rsid w:val="00CB1E53"/>
    <w:rsid w:val="00CB2035"/>
    <w:rsid w:val="00CB20F5"/>
    <w:rsid w:val="00CB2405"/>
    <w:rsid w:val="00CB248C"/>
    <w:rsid w:val="00CB2712"/>
    <w:rsid w:val="00CB27CB"/>
    <w:rsid w:val="00CB2958"/>
    <w:rsid w:val="00CB2B1F"/>
    <w:rsid w:val="00CB3576"/>
    <w:rsid w:val="00CB35E5"/>
    <w:rsid w:val="00CB3776"/>
    <w:rsid w:val="00CB3FE4"/>
    <w:rsid w:val="00CB4C64"/>
    <w:rsid w:val="00CB4C91"/>
    <w:rsid w:val="00CB51F1"/>
    <w:rsid w:val="00CB5386"/>
    <w:rsid w:val="00CB5689"/>
    <w:rsid w:val="00CB59C7"/>
    <w:rsid w:val="00CB65D9"/>
    <w:rsid w:val="00CB6987"/>
    <w:rsid w:val="00CB6B12"/>
    <w:rsid w:val="00CB775F"/>
    <w:rsid w:val="00CB7803"/>
    <w:rsid w:val="00CC0774"/>
    <w:rsid w:val="00CC0814"/>
    <w:rsid w:val="00CC0924"/>
    <w:rsid w:val="00CC1110"/>
    <w:rsid w:val="00CC162A"/>
    <w:rsid w:val="00CC167F"/>
    <w:rsid w:val="00CC16EF"/>
    <w:rsid w:val="00CC1C96"/>
    <w:rsid w:val="00CC1CF9"/>
    <w:rsid w:val="00CC2557"/>
    <w:rsid w:val="00CC26D2"/>
    <w:rsid w:val="00CC26F5"/>
    <w:rsid w:val="00CC37C4"/>
    <w:rsid w:val="00CC38B2"/>
    <w:rsid w:val="00CC3EA2"/>
    <w:rsid w:val="00CC40DA"/>
    <w:rsid w:val="00CC4374"/>
    <w:rsid w:val="00CC4481"/>
    <w:rsid w:val="00CC4AD0"/>
    <w:rsid w:val="00CC4E35"/>
    <w:rsid w:val="00CC5046"/>
    <w:rsid w:val="00CC53BE"/>
    <w:rsid w:val="00CC564B"/>
    <w:rsid w:val="00CC5732"/>
    <w:rsid w:val="00CC5B1F"/>
    <w:rsid w:val="00CC5F93"/>
    <w:rsid w:val="00CC6E40"/>
    <w:rsid w:val="00CC7063"/>
    <w:rsid w:val="00CC7385"/>
    <w:rsid w:val="00CC78EC"/>
    <w:rsid w:val="00CC7F59"/>
    <w:rsid w:val="00CD0A33"/>
    <w:rsid w:val="00CD0ADA"/>
    <w:rsid w:val="00CD0E40"/>
    <w:rsid w:val="00CD0FB8"/>
    <w:rsid w:val="00CD1178"/>
    <w:rsid w:val="00CD146B"/>
    <w:rsid w:val="00CD1ADD"/>
    <w:rsid w:val="00CD1B01"/>
    <w:rsid w:val="00CD1C35"/>
    <w:rsid w:val="00CD1C89"/>
    <w:rsid w:val="00CD1D80"/>
    <w:rsid w:val="00CD1FE2"/>
    <w:rsid w:val="00CD2E89"/>
    <w:rsid w:val="00CD3240"/>
    <w:rsid w:val="00CD362A"/>
    <w:rsid w:val="00CD3C1B"/>
    <w:rsid w:val="00CD3E55"/>
    <w:rsid w:val="00CD4331"/>
    <w:rsid w:val="00CD4638"/>
    <w:rsid w:val="00CD4BA3"/>
    <w:rsid w:val="00CD5B8A"/>
    <w:rsid w:val="00CD5ED1"/>
    <w:rsid w:val="00CD67C5"/>
    <w:rsid w:val="00CD70F8"/>
    <w:rsid w:val="00CD70FE"/>
    <w:rsid w:val="00CD73A7"/>
    <w:rsid w:val="00CD7493"/>
    <w:rsid w:val="00CE02D6"/>
    <w:rsid w:val="00CE08BF"/>
    <w:rsid w:val="00CE0961"/>
    <w:rsid w:val="00CE0DDB"/>
    <w:rsid w:val="00CE127B"/>
    <w:rsid w:val="00CE16AA"/>
    <w:rsid w:val="00CE1AC3"/>
    <w:rsid w:val="00CE1D3B"/>
    <w:rsid w:val="00CE2487"/>
    <w:rsid w:val="00CE28A6"/>
    <w:rsid w:val="00CE2C7C"/>
    <w:rsid w:val="00CE35F7"/>
    <w:rsid w:val="00CE36A9"/>
    <w:rsid w:val="00CE4008"/>
    <w:rsid w:val="00CE444A"/>
    <w:rsid w:val="00CE4B71"/>
    <w:rsid w:val="00CE51D4"/>
    <w:rsid w:val="00CE5335"/>
    <w:rsid w:val="00CE590A"/>
    <w:rsid w:val="00CE5D04"/>
    <w:rsid w:val="00CE64BB"/>
    <w:rsid w:val="00CE65A1"/>
    <w:rsid w:val="00CE6F11"/>
    <w:rsid w:val="00CE7D61"/>
    <w:rsid w:val="00CE7F39"/>
    <w:rsid w:val="00CF013D"/>
    <w:rsid w:val="00CF0AA5"/>
    <w:rsid w:val="00CF10E3"/>
    <w:rsid w:val="00CF19AD"/>
    <w:rsid w:val="00CF2F3B"/>
    <w:rsid w:val="00CF36F7"/>
    <w:rsid w:val="00CF3863"/>
    <w:rsid w:val="00CF3CE9"/>
    <w:rsid w:val="00CF434F"/>
    <w:rsid w:val="00CF5AB7"/>
    <w:rsid w:val="00CF603D"/>
    <w:rsid w:val="00CF6A65"/>
    <w:rsid w:val="00CF6CF2"/>
    <w:rsid w:val="00CF71D0"/>
    <w:rsid w:val="00D00274"/>
    <w:rsid w:val="00D00514"/>
    <w:rsid w:val="00D0093B"/>
    <w:rsid w:val="00D00A65"/>
    <w:rsid w:val="00D00BAB"/>
    <w:rsid w:val="00D015E4"/>
    <w:rsid w:val="00D0178E"/>
    <w:rsid w:val="00D01D81"/>
    <w:rsid w:val="00D020F6"/>
    <w:rsid w:val="00D022B6"/>
    <w:rsid w:val="00D02309"/>
    <w:rsid w:val="00D025E1"/>
    <w:rsid w:val="00D025FC"/>
    <w:rsid w:val="00D02E45"/>
    <w:rsid w:val="00D02E93"/>
    <w:rsid w:val="00D02F1F"/>
    <w:rsid w:val="00D0395D"/>
    <w:rsid w:val="00D03A05"/>
    <w:rsid w:val="00D03A67"/>
    <w:rsid w:val="00D04295"/>
    <w:rsid w:val="00D04B5D"/>
    <w:rsid w:val="00D04EB2"/>
    <w:rsid w:val="00D04FEB"/>
    <w:rsid w:val="00D052B3"/>
    <w:rsid w:val="00D052C3"/>
    <w:rsid w:val="00D06095"/>
    <w:rsid w:val="00D065AE"/>
    <w:rsid w:val="00D07690"/>
    <w:rsid w:val="00D077B9"/>
    <w:rsid w:val="00D07B4D"/>
    <w:rsid w:val="00D07C48"/>
    <w:rsid w:val="00D07E31"/>
    <w:rsid w:val="00D105F5"/>
    <w:rsid w:val="00D10D35"/>
    <w:rsid w:val="00D10D99"/>
    <w:rsid w:val="00D11174"/>
    <w:rsid w:val="00D1151C"/>
    <w:rsid w:val="00D11AC7"/>
    <w:rsid w:val="00D123CF"/>
    <w:rsid w:val="00D126E0"/>
    <w:rsid w:val="00D12A81"/>
    <w:rsid w:val="00D13039"/>
    <w:rsid w:val="00D1343F"/>
    <w:rsid w:val="00D137CF"/>
    <w:rsid w:val="00D13D39"/>
    <w:rsid w:val="00D143AE"/>
    <w:rsid w:val="00D14735"/>
    <w:rsid w:val="00D14952"/>
    <w:rsid w:val="00D1507F"/>
    <w:rsid w:val="00D15162"/>
    <w:rsid w:val="00D1559D"/>
    <w:rsid w:val="00D15D0F"/>
    <w:rsid w:val="00D16400"/>
    <w:rsid w:val="00D1657A"/>
    <w:rsid w:val="00D16EC3"/>
    <w:rsid w:val="00D17201"/>
    <w:rsid w:val="00D176B7"/>
    <w:rsid w:val="00D20156"/>
    <w:rsid w:val="00D2062B"/>
    <w:rsid w:val="00D20B38"/>
    <w:rsid w:val="00D20D12"/>
    <w:rsid w:val="00D210E5"/>
    <w:rsid w:val="00D21363"/>
    <w:rsid w:val="00D22657"/>
    <w:rsid w:val="00D2317B"/>
    <w:rsid w:val="00D232DE"/>
    <w:rsid w:val="00D2386E"/>
    <w:rsid w:val="00D242FC"/>
    <w:rsid w:val="00D24314"/>
    <w:rsid w:val="00D244CC"/>
    <w:rsid w:val="00D24822"/>
    <w:rsid w:val="00D24CB0"/>
    <w:rsid w:val="00D2504E"/>
    <w:rsid w:val="00D250DD"/>
    <w:rsid w:val="00D2550C"/>
    <w:rsid w:val="00D256EE"/>
    <w:rsid w:val="00D25A48"/>
    <w:rsid w:val="00D25DDA"/>
    <w:rsid w:val="00D2679B"/>
    <w:rsid w:val="00D26A33"/>
    <w:rsid w:val="00D26AC8"/>
    <w:rsid w:val="00D26E80"/>
    <w:rsid w:val="00D2782E"/>
    <w:rsid w:val="00D27E5B"/>
    <w:rsid w:val="00D30211"/>
    <w:rsid w:val="00D3025B"/>
    <w:rsid w:val="00D30301"/>
    <w:rsid w:val="00D303FB"/>
    <w:rsid w:val="00D30A43"/>
    <w:rsid w:val="00D30E5F"/>
    <w:rsid w:val="00D30F7C"/>
    <w:rsid w:val="00D316B7"/>
    <w:rsid w:val="00D31D04"/>
    <w:rsid w:val="00D325A3"/>
    <w:rsid w:val="00D329AD"/>
    <w:rsid w:val="00D32B3B"/>
    <w:rsid w:val="00D32D67"/>
    <w:rsid w:val="00D32FFF"/>
    <w:rsid w:val="00D33158"/>
    <w:rsid w:val="00D3324D"/>
    <w:rsid w:val="00D3356C"/>
    <w:rsid w:val="00D335A0"/>
    <w:rsid w:val="00D339B6"/>
    <w:rsid w:val="00D33CE1"/>
    <w:rsid w:val="00D33FDD"/>
    <w:rsid w:val="00D34337"/>
    <w:rsid w:val="00D343C2"/>
    <w:rsid w:val="00D34E3C"/>
    <w:rsid w:val="00D34FF8"/>
    <w:rsid w:val="00D35B4E"/>
    <w:rsid w:val="00D35E3C"/>
    <w:rsid w:val="00D35E73"/>
    <w:rsid w:val="00D362C9"/>
    <w:rsid w:val="00D36935"/>
    <w:rsid w:val="00D36CF6"/>
    <w:rsid w:val="00D37190"/>
    <w:rsid w:val="00D371D7"/>
    <w:rsid w:val="00D3781B"/>
    <w:rsid w:val="00D403DA"/>
    <w:rsid w:val="00D40FF0"/>
    <w:rsid w:val="00D415C8"/>
    <w:rsid w:val="00D416C7"/>
    <w:rsid w:val="00D41BA8"/>
    <w:rsid w:val="00D42179"/>
    <w:rsid w:val="00D4266C"/>
    <w:rsid w:val="00D429BC"/>
    <w:rsid w:val="00D431C5"/>
    <w:rsid w:val="00D431EE"/>
    <w:rsid w:val="00D432B8"/>
    <w:rsid w:val="00D4386A"/>
    <w:rsid w:val="00D43C9A"/>
    <w:rsid w:val="00D442EF"/>
    <w:rsid w:val="00D4445A"/>
    <w:rsid w:val="00D44866"/>
    <w:rsid w:val="00D44EF2"/>
    <w:rsid w:val="00D45236"/>
    <w:rsid w:val="00D452CB"/>
    <w:rsid w:val="00D4530D"/>
    <w:rsid w:val="00D455E7"/>
    <w:rsid w:val="00D46475"/>
    <w:rsid w:val="00D474FB"/>
    <w:rsid w:val="00D47698"/>
    <w:rsid w:val="00D47AEA"/>
    <w:rsid w:val="00D47B70"/>
    <w:rsid w:val="00D47BC5"/>
    <w:rsid w:val="00D47D09"/>
    <w:rsid w:val="00D487DF"/>
    <w:rsid w:val="00D50800"/>
    <w:rsid w:val="00D51173"/>
    <w:rsid w:val="00D513E5"/>
    <w:rsid w:val="00D5157B"/>
    <w:rsid w:val="00D51AFE"/>
    <w:rsid w:val="00D51C26"/>
    <w:rsid w:val="00D51D33"/>
    <w:rsid w:val="00D5250A"/>
    <w:rsid w:val="00D52AFD"/>
    <w:rsid w:val="00D52B63"/>
    <w:rsid w:val="00D530A0"/>
    <w:rsid w:val="00D5315C"/>
    <w:rsid w:val="00D53302"/>
    <w:rsid w:val="00D53F32"/>
    <w:rsid w:val="00D544B4"/>
    <w:rsid w:val="00D54C91"/>
    <w:rsid w:val="00D555A0"/>
    <w:rsid w:val="00D55F2A"/>
    <w:rsid w:val="00D55FF9"/>
    <w:rsid w:val="00D562FA"/>
    <w:rsid w:val="00D56643"/>
    <w:rsid w:val="00D568B3"/>
    <w:rsid w:val="00D60416"/>
    <w:rsid w:val="00D60F2B"/>
    <w:rsid w:val="00D619B6"/>
    <w:rsid w:val="00D61A52"/>
    <w:rsid w:val="00D63B2C"/>
    <w:rsid w:val="00D63BA5"/>
    <w:rsid w:val="00D63BF7"/>
    <w:rsid w:val="00D63FB0"/>
    <w:rsid w:val="00D6460E"/>
    <w:rsid w:val="00D64636"/>
    <w:rsid w:val="00D64E8B"/>
    <w:rsid w:val="00D65565"/>
    <w:rsid w:val="00D6563D"/>
    <w:rsid w:val="00D66086"/>
    <w:rsid w:val="00D661D4"/>
    <w:rsid w:val="00D663A3"/>
    <w:rsid w:val="00D67255"/>
    <w:rsid w:val="00D67735"/>
    <w:rsid w:val="00D70368"/>
    <w:rsid w:val="00D72376"/>
    <w:rsid w:val="00D72772"/>
    <w:rsid w:val="00D72C78"/>
    <w:rsid w:val="00D7329C"/>
    <w:rsid w:val="00D73755"/>
    <w:rsid w:val="00D73956"/>
    <w:rsid w:val="00D73A41"/>
    <w:rsid w:val="00D75020"/>
    <w:rsid w:val="00D758A2"/>
    <w:rsid w:val="00D7720E"/>
    <w:rsid w:val="00D77210"/>
    <w:rsid w:val="00D7739C"/>
    <w:rsid w:val="00D77894"/>
    <w:rsid w:val="00D80909"/>
    <w:rsid w:val="00D809C7"/>
    <w:rsid w:val="00D80BEB"/>
    <w:rsid w:val="00D81E8A"/>
    <w:rsid w:val="00D81F53"/>
    <w:rsid w:val="00D81FA8"/>
    <w:rsid w:val="00D826A6"/>
    <w:rsid w:val="00D826D2"/>
    <w:rsid w:val="00D82A25"/>
    <w:rsid w:val="00D82B7D"/>
    <w:rsid w:val="00D82BF3"/>
    <w:rsid w:val="00D82D8A"/>
    <w:rsid w:val="00D82FC8"/>
    <w:rsid w:val="00D83DA2"/>
    <w:rsid w:val="00D840C6"/>
    <w:rsid w:val="00D84342"/>
    <w:rsid w:val="00D8508E"/>
    <w:rsid w:val="00D854A0"/>
    <w:rsid w:val="00D85813"/>
    <w:rsid w:val="00D85AAD"/>
    <w:rsid w:val="00D85D43"/>
    <w:rsid w:val="00D85E2C"/>
    <w:rsid w:val="00D86283"/>
    <w:rsid w:val="00D86E45"/>
    <w:rsid w:val="00D86FED"/>
    <w:rsid w:val="00D87183"/>
    <w:rsid w:val="00D87277"/>
    <w:rsid w:val="00D878A5"/>
    <w:rsid w:val="00D87977"/>
    <w:rsid w:val="00D87A09"/>
    <w:rsid w:val="00D902C6"/>
    <w:rsid w:val="00D90BF2"/>
    <w:rsid w:val="00D90E91"/>
    <w:rsid w:val="00D90ED7"/>
    <w:rsid w:val="00D912AA"/>
    <w:rsid w:val="00D91416"/>
    <w:rsid w:val="00D91523"/>
    <w:rsid w:val="00D91778"/>
    <w:rsid w:val="00D91CB1"/>
    <w:rsid w:val="00D91CF6"/>
    <w:rsid w:val="00D91E88"/>
    <w:rsid w:val="00D9260D"/>
    <w:rsid w:val="00D92F8B"/>
    <w:rsid w:val="00D9312F"/>
    <w:rsid w:val="00D9369A"/>
    <w:rsid w:val="00D93826"/>
    <w:rsid w:val="00D93A2E"/>
    <w:rsid w:val="00D94150"/>
    <w:rsid w:val="00D9436E"/>
    <w:rsid w:val="00D9443C"/>
    <w:rsid w:val="00D9516A"/>
    <w:rsid w:val="00D95A81"/>
    <w:rsid w:val="00D95B99"/>
    <w:rsid w:val="00D95F1D"/>
    <w:rsid w:val="00D96287"/>
    <w:rsid w:val="00D96357"/>
    <w:rsid w:val="00D96CB3"/>
    <w:rsid w:val="00D97284"/>
    <w:rsid w:val="00D97ABD"/>
    <w:rsid w:val="00D97D91"/>
    <w:rsid w:val="00D97D93"/>
    <w:rsid w:val="00DA01A6"/>
    <w:rsid w:val="00DA0430"/>
    <w:rsid w:val="00DA1A10"/>
    <w:rsid w:val="00DA1DC5"/>
    <w:rsid w:val="00DA278A"/>
    <w:rsid w:val="00DA29AA"/>
    <w:rsid w:val="00DA3240"/>
    <w:rsid w:val="00DA37AA"/>
    <w:rsid w:val="00DA4104"/>
    <w:rsid w:val="00DA4456"/>
    <w:rsid w:val="00DA44E2"/>
    <w:rsid w:val="00DA511E"/>
    <w:rsid w:val="00DA5972"/>
    <w:rsid w:val="00DA59F4"/>
    <w:rsid w:val="00DA5FCA"/>
    <w:rsid w:val="00DA70D6"/>
    <w:rsid w:val="00DA7206"/>
    <w:rsid w:val="00DA7257"/>
    <w:rsid w:val="00DB01C4"/>
    <w:rsid w:val="00DB0273"/>
    <w:rsid w:val="00DB0789"/>
    <w:rsid w:val="00DB095C"/>
    <w:rsid w:val="00DB119C"/>
    <w:rsid w:val="00DB11B1"/>
    <w:rsid w:val="00DB11F8"/>
    <w:rsid w:val="00DB138E"/>
    <w:rsid w:val="00DB14AC"/>
    <w:rsid w:val="00DB16B0"/>
    <w:rsid w:val="00DB1CAA"/>
    <w:rsid w:val="00DB1E75"/>
    <w:rsid w:val="00DB1F55"/>
    <w:rsid w:val="00DB20A1"/>
    <w:rsid w:val="00DB2465"/>
    <w:rsid w:val="00DB2657"/>
    <w:rsid w:val="00DB29B4"/>
    <w:rsid w:val="00DB2E1B"/>
    <w:rsid w:val="00DB3030"/>
    <w:rsid w:val="00DB30FF"/>
    <w:rsid w:val="00DB35B7"/>
    <w:rsid w:val="00DB38D6"/>
    <w:rsid w:val="00DB3FE9"/>
    <w:rsid w:val="00DB40A8"/>
    <w:rsid w:val="00DB40F1"/>
    <w:rsid w:val="00DB459A"/>
    <w:rsid w:val="00DB4A14"/>
    <w:rsid w:val="00DB5A02"/>
    <w:rsid w:val="00DB5F64"/>
    <w:rsid w:val="00DB6BD7"/>
    <w:rsid w:val="00DB6D35"/>
    <w:rsid w:val="00DB6E46"/>
    <w:rsid w:val="00DB7F91"/>
    <w:rsid w:val="00DC01D3"/>
    <w:rsid w:val="00DC0214"/>
    <w:rsid w:val="00DC0335"/>
    <w:rsid w:val="00DC06C7"/>
    <w:rsid w:val="00DC0D8F"/>
    <w:rsid w:val="00DC1324"/>
    <w:rsid w:val="00DC2401"/>
    <w:rsid w:val="00DC2471"/>
    <w:rsid w:val="00DC265C"/>
    <w:rsid w:val="00DC296A"/>
    <w:rsid w:val="00DC2994"/>
    <w:rsid w:val="00DC2E3B"/>
    <w:rsid w:val="00DC2F62"/>
    <w:rsid w:val="00DC3A8D"/>
    <w:rsid w:val="00DC3A95"/>
    <w:rsid w:val="00DC410D"/>
    <w:rsid w:val="00DC4ECA"/>
    <w:rsid w:val="00DC5846"/>
    <w:rsid w:val="00DC5B2A"/>
    <w:rsid w:val="00DC5F3E"/>
    <w:rsid w:val="00DC62E6"/>
    <w:rsid w:val="00DC65E0"/>
    <w:rsid w:val="00DC6C01"/>
    <w:rsid w:val="00DC6F81"/>
    <w:rsid w:val="00DC713C"/>
    <w:rsid w:val="00DC7338"/>
    <w:rsid w:val="00DC7F8D"/>
    <w:rsid w:val="00DD006D"/>
    <w:rsid w:val="00DD0820"/>
    <w:rsid w:val="00DD08E3"/>
    <w:rsid w:val="00DD09B2"/>
    <w:rsid w:val="00DD0CDB"/>
    <w:rsid w:val="00DD0F40"/>
    <w:rsid w:val="00DD1174"/>
    <w:rsid w:val="00DD148F"/>
    <w:rsid w:val="00DD1791"/>
    <w:rsid w:val="00DD1D97"/>
    <w:rsid w:val="00DD266D"/>
    <w:rsid w:val="00DD3031"/>
    <w:rsid w:val="00DD32C2"/>
    <w:rsid w:val="00DD3363"/>
    <w:rsid w:val="00DD3677"/>
    <w:rsid w:val="00DD37D5"/>
    <w:rsid w:val="00DD3AE4"/>
    <w:rsid w:val="00DD42E5"/>
    <w:rsid w:val="00DD4AA0"/>
    <w:rsid w:val="00DD50A1"/>
    <w:rsid w:val="00DD59D2"/>
    <w:rsid w:val="00DD62E2"/>
    <w:rsid w:val="00DD6A06"/>
    <w:rsid w:val="00DD6A98"/>
    <w:rsid w:val="00DD702B"/>
    <w:rsid w:val="00DD73A6"/>
    <w:rsid w:val="00DD73F2"/>
    <w:rsid w:val="00DD746F"/>
    <w:rsid w:val="00DD7DF3"/>
    <w:rsid w:val="00DE0F35"/>
    <w:rsid w:val="00DE1000"/>
    <w:rsid w:val="00DE1381"/>
    <w:rsid w:val="00DE166B"/>
    <w:rsid w:val="00DE1773"/>
    <w:rsid w:val="00DE1894"/>
    <w:rsid w:val="00DE18C7"/>
    <w:rsid w:val="00DE1DBB"/>
    <w:rsid w:val="00DE1ECB"/>
    <w:rsid w:val="00DE23EC"/>
    <w:rsid w:val="00DE3445"/>
    <w:rsid w:val="00DE357F"/>
    <w:rsid w:val="00DE383E"/>
    <w:rsid w:val="00DE3AD9"/>
    <w:rsid w:val="00DE3E21"/>
    <w:rsid w:val="00DE43DD"/>
    <w:rsid w:val="00DE4579"/>
    <w:rsid w:val="00DE4E9B"/>
    <w:rsid w:val="00DE5659"/>
    <w:rsid w:val="00DE58CE"/>
    <w:rsid w:val="00DE68DC"/>
    <w:rsid w:val="00DE69F3"/>
    <w:rsid w:val="00DE713A"/>
    <w:rsid w:val="00DE7286"/>
    <w:rsid w:val="00DE7535"/>
    <w:rsid w:val="00DE769C"/>
    <w:rsid w:val="00DE785B"/>
    <w:rsid w:val="00DF02D7"/>
    <w:rsid w:val="00DF058C"/>
    <w:rsid w:val="00DF089F"/>
    <w:rsid w:val="00DF0FAA"/>
    <w:rsid w:val="00DF1637"/>
    <w:rsid w:val="00DF1F48"/>
    <w:rsid w:val="00DF1FB8"/>
    <w:rsid w:val="00DF23CA"/>
    <w:rsid w:val="00DF29B4"/>
    <w:rsid w:val="00DF30D6"/>
    <w:rsid w:val="00DF31C6"/>
    <w:rsid w:val="00DF3BD7"/>
    <w:rsid w:val="00DF3F26"/>
    <w:rsid w:val="00DF4269"/>
    <w:rsid w:val="00DF48A4"/>
    <w:rsid w:val="00DF547E"/>
    <w:rsid w:val="00DF5615"/>
    <w:rsid w:val="00DF5B05"/>
    <w:rsid w:val="00DF5FB2"/>
    <w:rsid w:val="00DF6158"/>
    <w:rsid w:val="00DF6586"/>
    <w:rsid w:val="00DF6820"/>
    <w:rsid w:val="00DF6B9E"/>
    <w:rsid w:val="00DF7027"/>
    <w:rsid w:val="00DF78AD"/>
    <w:rsid w:val="00DF7957"/>
    <w:rsid w:val="00DF79C2"/>
    <w:rsid w:val="00E00768"/>
    <w:rsid w:val="00E007CC"/>
    <w:rsid w:val="00E0100B"/>
    <w:rsid w:val="00E012F9"/>
    <w:rsid w:val="00E0192A"/>
    <w:rsid w:val="00E01988"/>
    <w:rsid w:val="00E0251B"/>
    <w:rsid w:val="00E0255B"/>
    <w:rsid w:val="00E02602"/>
    <w:rsid w:val="00E02635"/>
    <w:rsid w:val="00E02638"/>
    <w:rsid w:val="00E02752"/>
    <w:rsid w:val="00E02E06"/>
    <w:rsid w:val="00E03012"/>
    <w:rsid w:val="00E03059"/>
    <w:rsid w:val="00E03267"/>
    <w:rsid w:val="00E03DC7"/>
    <w:rsid w:val="00E03EBA"/>
    <w:rsid w:val="00E04638"/>
    <w:rsid w:val="00E04CD4"/>
    <w:rsid w:val="00E04D8F"/>
    <w:rsid w:val="00E05D8B"/>
    <w:rsid w:val="00E060AF"/>
    <w:rsid w:val="00E07096"/>
    <w:rsid w:val="00E10223"/>
    <w:rsid w:val="00E1034D"/>
    <w:rsid w:val="00E10AEC"/>
    <w:rsid w:val="00E10FD9"/>
    <w:rsid w:val="00E1123C"/>
    <w:rsid w:val="00E11758"/>
    <w:rsid w:val="00E125A7"/>
    <w:rsid w:val="00E12629"/>
    <w:rsid w:val="00E12655"/>
    <w:rsid w:val="00E12947"/>
    <w:rsid w:val="00E12C43"/>
    <w:rsid w:val="00E13C7A"/>
    <w:rsid w:val="00E13D72"/>
    <w:rsid w:val="00E13FB4"/>
    <w:rsid w:val="00E14150"/>
    <w:rsid w:val="00E1417E"/>
    <w:rsid w:val="00E14519"/>
    <w:rsid w:val="00E1499C"/>
    <w:rsid w:val="00E14DDF"/>
    <w:rsid w:val="00E14E87"/>
    <w:rsid w:val="00E14FE1"/>
    <w:rsid w:val="00E157C9"/>
    <w:rsid w:val="00E162CC"/>
    <w:rsid w:val="00E16570"/>
    <w:rsid w:val="00E165E5"/>
    <w:rsid w:val="00E167D9"/>
    <w:rsid w:val="00E16CD1"/>
    <w:rsid w:val="00E17645"/>
    <w:rsid w:val="00E17A8F"/>
    <w:rsid w:val="00E17EA8"/>
    <w:rsid w:val="00E213BA"/>
    <w:rsid w:val="00E215A2"/>
    <w:rsid w:val="00E219F6"/>
    <w:rsid w:val="00E21F5A"/>
    <w:rsid w:val="00E22402"/>
    <w:rsid w:val="00E22F78"/>
    <w:rsid w:val="00E236C2"/>
    <w:rsid w:val="00E239AC"/>
    <w:rsid w:val="00E23E3C"/>
    <w:rsid w:val="00E244FC"/>
    <w:rsid w:val="00E25194"/>
    <w:rsid w:val="00E2550D"/>
    <w:rsid w:val="00E2556B"/>
    <w:rsid w:val="00E25C0E"/>
    <w:rsid w:val="00E26153"/>
    <w:rsid w:val="00E26924"/>
    <w:rsid w:val="00E26C9C"/>
    <w:rsid w:val="00E26D93"/>
    <w:rsid w:val="00E27123"/>
    <w:rsid w:val="00E27717"/>
    <w:rsid w:val="00E27825"/>
    <w:rsid w:val="00E27FF7"/>
    <w:rsid w:val="00E307B4"/>
    <w:rsid w:val="00E30A83"/>
    <w:rsid w:val="00E318B8"/>
    <w:rsid w:val="00E325DC"/>
    <w:rsid w:val="00E32B0C"/>
    <w:rsid w:val="00E32E02"/>
    <w:rsid w:val="00E3320C"/>
    <w:rsid w:val="00E33254"/>
    <w:rsid w:val="00E33546"/>
    <w:rsid w:val="00E33D8D"/>
    <w:rsid w:val="00E33DD8"/>
    <w:rsid w:val="00E34596"/>
    <w:rsid w:val="00E34634"/>
    <w:rsid w:val="00E35160"/>
    <w:rsid w:val="00E353EA"/>
    <w:rsid w:val="00E3541F"/>
    <w:rsid w:val="00E3591D"/>
    <w:rsid w:val="00E35B9F"/>
    <w:rsid w:val="00E35C09"/>
    <w:rsid w:val="00E363E0"/>
    <w:rsid w:val="00E366B0"/>
    <w:rsid w:val="00E36B83"/>
    <w:rsid w:val="00E36FF1"/>
    <w:rsid w:val="00E37A71"/>
    <w:rsid w:val="00E37C06"/>
    <w:rsid w:val="00E37D1B"/>
    <w:rsid w:val="00E4097D"/>
    <w:rsid w:val="00E40CC0"/>
    <w:rsid w:val="00E40EA0"/>
    <w:rsid w:val="00E41062"/>
    <w:rsid w:val="00E41108"/>
    <w:rsid w:val="00E411B1"/>
    <w:rsid w:val="00E41C0A"/>
    <w:rsid w:val="00E41C39"/>
    <w:rsid w:val="00E423FD"/>
    <w:rsid w:val="00E42B9A"/>
    <w:rsid w:val="00E42CEC"/>
    <w:rsid w:val="00E4314C"/>
    <w:rsid w:val="00E434E3"/>
    <w:rsid w:val="00E43728"/>
    <w:rsid w:val="00E437CA"/>
    <w:rsid w:val="00E43BA6"/>
    <w:rsid w:val="00E440C8"/>
    <w:rsid w:val="00E44BFE"/>
    <w:rsid w:val="00E44FE3"/>
    <w:rsid w:val="00E458AB"/>
    <w:rsid w:val="00E45EF3"/>
    <w:rsid w:val="00E46259"/>
    <w:rsid w:val="00E46762"/>
    <w:rsid w:val="00E467B9"/>
    <w:rsid w:val="00E46F83"/>
    <w:rsid w:val="00E48E17"/>
    <w:rsid w:val="00E508A8"/>
    <w:rsid w:val="00E5093C"/>
    <w:rsid w:val="00E50B18"/>
    <w:rsid w:val="00E50DAB"/>
    <w:rsid w:val="00E50ED0"/>
    <w:rsid w:val="00E50ED3"/>
    <w:rsid w:val="00E50F51"/>
    <w:rsid w:val="00E51346"/>
    <w:rsid w:val="00E51912"/>
    <w:rsid w:val="00E51930"/>
    <w:rsid w:val="00E52246"/>
    <w:rsid w:val="00E5253F"/>
    <w:rsid w:val="00E527D9"/>
    <w:rsid w:val="00E52FA0"/>
    <w:rsid w:val="00E53553"/>
    <w:rsid w:val="00E53FFF"/>
    <w:rsid w:val="00E54016"/>
    <w:rsid w:val="00E540BF"/>
    <w:rsid w:val="00E5479F"/>
    <w:rsid w:val="00E54843"/>
    <w:rsid w:val="00E54DDE"/>
    <w:rsid w:val="00E55719"/>
    <w:rsid w:val="00E55FA7"/>
    <w:rsid w:val="00E560B8"/>
    <w:rsid w:val="00E563FC"/>
    <w:rsid w:val="00E56714"/>
    <w:rsid w:val="00E56743"/>
    <w:rsid w:val="00E56839"/>
    <w:rsid w:val="00E5685B"/>
    <w:rsid w:val="00E57439"/>
    <w:rsid w:val="00E574E5"/>
    <w:rsid w:val="00E60415"/>
    <w:rsid w:val="00E60E66"/>
    <w:rsid w:val="00E60F62"/>
    <w:rsid w:val="00E61B86"/>
    <w:rsid w:val="00E61CA2"/>
    <w:rsid w:val="00E61CC0"/>
    <w:rsid w:val="00E6206B"/>
    <w:rsid w:val="00E620A1"/>
    <w:rsid w:val="00E620EB"/>
    <w:rsid w:val="00E621B1"/>
    <w:rsid w:val="00E62450"/>
    <w:rsid w:val="00E62EC8"/>
    <w:rsid w:val="00E63A79"/>
    <w:rsid w:val="00E63B55"/>
    <w:rsid w:val="00E640AE"/>
    <w:rsid w:val="00E64773"/>
    <w:rsid w:val="00E64E89"/>
    <w:rsid w:val="00E65839"/>
    <w:rsid w:val="00E65A98"/>
    <w:rsid w:val="00E65DB1"/>
    <w:rsid w:val="00E6689A"/>
    <w:rsid w:val="00E66CD8"/>
    <w:rsid w:val="00E66F9C"/>
    <w:rsid w:val="00E6730A"/>
    <w:rsid w:val="00E6949D"/>
    <w:rsid w:val="00E7028E"/>
    <w:rsid w:val="00E70D27"/>
    <w:rsid w:val="00E715EF"/>
    <w:rsid w:val="00E7184A"/>
    <w:rsid w:val="00E71D0D"/>
    <w:rsid w:val="00E72458"/>
    <w:rsid w:val="00E7247E"/>
    <w:rsid w:val="00E736BB"/>
    <w:rsid w:val="00E73937"/>
    <w:rsid w:val="00E74371"/>
    <w:rsid w:val="00E7487D"/>
    <w:rsid w:val="00E7511C"/>
    <w:rsid w:val="00E753DD"/>
    <w:rsid w:val="00E7551D"/>
    <w:rsid w:val="00E75E59"/>
    <w:rsid w:val="00E76255"/>
    <w:rsid w:val="00E764DE"/>
    <w:rsid w:val="00E7661D"/>
    <w:rsid w:val="00E76A71"/>
    <w:rsid w:val="00E76BF8"/>
    <w:rsid w:val="00E76CBE"/>
    <w:rsid w:val="00E76D8A"/>
    <w:rsid w:val="00E7708B"/>
    <w:rsid w:val="00E77194"/>
    <w:rsid w:val="00E776DA"/>
    <w:rsid w:val="00E8057A"/>
    <w:rsid w:val="00E8084E"/>
    <w:rsid w:val="00E80A65"/>
    <w:rsid w:val="00E80C70"/>
    <w:rsid w:val="00E80D65"/>
    <w:rsid w:val="00E80DD0"/>
    <w:rsid w:val="00E816A5"/>
    <w:rsid w:val="00E81F84"/>
    <w:rsid w:val="00E82338"/>
    <w:rsid w:val="00E82852"/>
    <w:rsid w:val="00E82D50"/>
    <w:rsid w:val="00E82F24"/>
    <w:rsid w:val="00E830CA"/>
    <w:rsid w:val="00E831E1"/>
    <w:rsid w:val="00E83748"/>
    <w:rsid w:val="00E839AD"/>
    <w:rsid w:val="00E839E7"/>
    <w:rsid w:val="00E83BF0"/>
    <w:rsid w:val="00E83E24"/>
    <w:rsid w:val="00E83F8F"/>
    <w:rsid w:val="00E841A9"/>
    <w:rsid w:val="00E85077"/>
    <w:rsid w:val="00E85383"/>
    <w:rsid w:val="00E85943"/>
    <w:rsid w:val="00E86245"/>
    <w:rsid w:val="00E86491"/>
    <w:rsid w:val="00E86710"/>
    <w:rsid w:val="00E8684E"/>
    <w:rsid w:val="00E8715C"/>
    <w:rsid w:val="00E87539"/>
    <w:rsid w:val="00E87672"/>
    <w:rsid w:val="00E87D8D"/>
    <w:rsid w:val="00E87E9B"/>
    <w:rsid w:val="00E87EC9"/>
    <w:rsid w:val="00E905EE"/>
    <w:rsid w:val="00E906D0"/>
    <w:rsid w:val="00E90A60"/>
    <w:rsid w:val="00E91047"/>
    <w:rsid w:val="00E91377"/>
    <w:rsid w:val="00E9217A"/>
    <w:rsid w:val="00E92AA7"/>
    <w:rsid w:val="00E92AAB"/>
    <w:rsid w:val="00E92D1A"/>
    <w:rsid w:val="00E931FE"/>
    <w:rsid w:val="00E936E5"/>
    <w:rsid w:val="00E93B43"/>
    <w:rsid w:val="00E94177"/>
    <w:rsid w:val="00E94F97"/>
    <w:rsid w:val="00E95119"/>
    <w:rsid w:val="00E95DC5"/>
    <w:rsid w:val="00E96022"/>
    <w:rsid w:val="00E9682C"/>
    <w:rsid w:val="00E969CE"/>
    <w:rsid w:val="00E96DD0"/>
    <w:rsid w:val="00E96F0E"/>
    <w:rsid w:val="00E972A9"/>
    <w:rsid w:val="00E9732B"/>
    <w:rsid w:val="00E97926"/>
    <w:rsid w:val="00E97C60"/>
    <w:rsid w:val="00EA011D"/>
    <w:rsid w:val="00EA03F9"/>
    <w:rsid w:val="00EA065D"/>
    <w:rsid w:val="00EA09A8"/>
    <w:rsid w:val="00EA0A30"/>
    <w:rsid w:val="00EA0DCE"/>
    <w:rsid w:val="00EA1042"/>
    <w:rsid w:val="00EA1854"/>
    <w:rsid w:val="00EA1D19"/>
    <w:rsid w:val="00EA1F53"/>
    <w:rsid w:val="00EA3A89"/>
    <w:rsid w:val="00EA3EDF"/>
    <w:rsid w:val="00EA444A"/>
    <w:rsid w:val="00EA4A42"/>
    <w:rsid w:val="00EA53D9"/>
    <w:rsid w:val="00EA54BB"/>
    <w:rsid w:val="00EA5757"/>
    <w:rsid w:val="00EA5966"/>
    <w:rsid w:val="00EA5E99"/>
    <w:rsid w:val="00EA65F4"/>
    <w:rsid w:val="00EA6EA7"/>
    <w:rsid w:val="00EA6F10"/>
    <w:rsid w:val="00EA7343"/>
    <w:rsid w:val="00EA7500"/>
    <w:rsid w:val="00EA7834"/>
    <w:rsid w:val="00EB0179"/>
    <w:rsid w:val="00EB0752"/>
    <w:rsid w:val="00EB07DB"/>
    <w:rsid w:val="00EB11C6"/>
    <w:rsid w:val="00EB1949"/>
    <w:rsid w:val="00EB1BD3"/>
    <w:rsid w:val="00EB1DF4"/>
    <w:rsid w:val="00EB22AE"/>
    <w:rsid w:val="00EB2392"/>
    <w:rsid w:val="00EB23A4"/>
    <w:rsid w:val="00EB2D1F"/>
    <w:rsid w:val="00EB31E8"/>
    <w:rsid w:val="00EB35F3"/>
    <w:rsid w:val="00EB49B4"/>
    <w:rsid w:val="00EB4D4E"/>
    <w:rsid w:val="00EB54A9"/>
    <w:rsid w:val="00EB623B"/>
    <w:rsid w:val="00EB675F"/>
    <w:rsid w:val="00EB73A5"/>
    <w:rsid w:val="00EB745D"/>
    <w:rsid w:val="00EB7B8E"/>
    <w:rsid w:val="00EB7FFC"/>
    <w:rsid w:val="00EC10E5"/>
    <w:rsid w:val="00EC1F38"/>
    <w:rsid w:val="00EC2092"/>
    <w:rsid w:val="00EC2592"/>
    <w:rsid w:val="00EC30CA"/>
    <w:rsid w:val="00EC30DA"/>
    <w:rsid w:val="00EC3A43"/>
    <w:rsid w:val="00EC4B00"/>
    <w:rsid w:val="00EC4DC2"/>
    <w:rsid w:val="00EC577B"/>
    <w:rsid w:val="00EC5833"/>
    <w:rsid w:val="00EC60FF"/>
    <w:rsid w:val="00EC631F"/>
    <w:rsid w:val="00EC674B"/>
    <w:rsid w:val="00EC67D2"/>
    <w:rsid w:val="00EC6E45"/>
    <w:rsid w:val="00EC7104"/>
    <w:rsid w:val="00EC7586"/>
    <w:rsid w:val="00EC7901"/>
    <w:rsid w:val="00EC7E2C"/>
    <w:rsid w:val="00EC7EEC"/>
    <w:rsid w:val="00ED01A2"/>
    <w:rsid w:val="00ED02B4"/>
    <w:rsid w:val="00ED051D"/>
    <w:rsid w:val="00ED09D9"/>
    <w:rsid w:val="00ED0AF5"/>
    <w:rsid w:val="00ED101D"/>
    <w:rsid w:val="00ED1398"/>
    <w:rsid w:val="00ED18FB"/>
    <w:rsid w:val="00ED1CE0"/>
    <w:rsid w:val="00ED22BD"/>
    <w:rsid w:val="00ED2586"/>
    <w:rsid w:val="00ED36C7"/>
    <w:rsid w:val="00ED3709"/>
    <w:rsid w:val="00ED38BD"/>
    <w:rsid w:val="00ED3C38"/>
    <w:rsid w:val="00ED3E2B"/>
    <w:rsid w:val="00ED43E7"/>
    <w:rsid w:val="00ED4587"/>
    <w:rsid w:val="00ED4966"/>
    <w:rsid w:val="00ED4C7B"/>
    <w:rsid w:val="00ED5077"/>
    <w:rsid w:val="00ED52D4"/>
    <w:rsid w:val="00ED58E9"/>
    <w:rsid w:val="00ED5C68"/>
    <w:rsid w:val="00ED653F"/>
    <w:rsid w:val="00ED7026"/>
    <w:rsid w:val="00ED7225"/>
    <w:rsid w:val="00ED723C"/>
    <w:rsid w:val="00EE00DC"/>
    <w:rsid w:val="00EE0290"/>
    <w:rsid w:val="00EE04AF"/>
    <w:rsid w:val="00EE0C5D"/>
    <w:rsid w:val="00EE11F0"/>
    <w:rsid w:val="00EE1AF2"/>
    <w:rsid w:val="00EE3027"/>
    <w:rsid w:val="00EE3267"/>
    <w:rsid w:val="00EE3973"/>
    <w:rsid w:val="00EE4027"/>
    <w:rsid w:val="00EE456C"/>
    <w:rsid w:val="00EE49D6"/>
    <w:rsid w:val="00EE5729"/>
    <w:rsid w:val="00EE62D2"/>
    <w:rsid w:val="00EE6483"/>
    <w:rsid w:val="00EE65A7"/>
    <w:rsid w:val="00EE682B"/>
    <w:rsid w:val="00EE69D3"/>
    <w:rsid w:val="00EE6E5A"/>
    <w:rsid w:val="00EE70B3"/>
    <w:rsid w:val="00EE7D1E"/>
    <w:rsid w:val="00EF0879"/>
    <w:rsid w:val="00EF08ED"/>
    <w:rsid w:val="00EF17D8"/>
    <w:rsid w:val="00EF198B"/>
    <w:rsid w:val="00EF1FCD"/>
    <w:rsid w:val="00EF2488"/>
    <w:rsid w:val="00EF2935"/>
    <w:rsid w:val="00EF2A21"/>
    <w:rsid w:val="00EF2F9E"/>
    <w:rsid w:val="00EF32CD"/>
    <w:rsid w:val="00EF35B0"/>
    <w:rsid w:val="00EF39B6"/>
    <w:rsid w:val="00EF3A6B"/>
    <w:rsid w:val="00EF3B17"/>
    <w:rsid w:val="00EF41A5"/>
    <w:rsid w:val="00EF47A6"/>
    <w:rsid w:val="00EF48FF"/>
    <w:rsid w:val="00EF524E"/>
    <w:rsid w:val="00EF53B6"/>
    <w:rsid w:val="00EF555B"/>
    <w:rsid w:val="00EF5748"/>
    <w:rsid w:val="00EF5920"/>
    <w:rsid w:val="00EF595F"/>
    <w:rsid w:val="00EF5B6F"/>
    <w:rsid w:val="00EF5D32"/>
    <w:rsid w:val="00EF6A4C"/>
    <w:rsid w:val="00EF6B14"/>
    <w:rsid w:val="00EF6DEA"/>
    <w:rsid w:val="00EF7139"/>
    <w:rsid w:val="00EF756E"/>
    <w:rsid w:val="00EF75D9"/>
    <w:rsid w:val="00EF7610"/>
    <w:rsid w:val="00EF7723"/>
    <w:rsid w:val="00EF7D9C"/>
    <w:rsid w:val="00EF7E49"/>
    <w:rsid w:val="00EFA08E"/>
    <w:rsid w:val="00F00063"/>
    <w:rsid w:val="00F001C3"/>
    <w:rsid w:val="00F00D2F"/>
    <w:rsid w:val="00F026F3"/>
    <w:rsid w:val="00F031EE"/>
    <w:rsid w:val="00F03939"/>
    <w:rsid w:val="00F03D8B"/>
    <w:rsid w:val="00F03DD0"/>
    <w:rsid w:val="00F04017"/>
    <w:rsid w:val="00F0403F"/>
    <w:rsid w:val="00F04368"/>
    <w:rsid w:val="00F046D8"/>
    <w:rsid w:val="00F046DC"/>
    <w:rsid w:val="00F04BA6"/>
    <w:rsid w:val="00F05580"/>
    <w:rsid w:val="00F05D67"/>
    <w:rsid w:val="00F06077"/>
    <w:rsid w:val="00F064B1"/>
    <w:rsid w:val="00F0692E"/>
    <w:rsid w:val="00F06E59"/>
    <w:rsid w:val="00F073EF"/>
    <w:rsid w:val="00F07900"/>
    <w:rsid w:val="00F07906"/>
    <w:rsid w:val="00F07AD8"/>
    <w:rsid w:val="00F103BF"/>
    <w:rsid w:val="00F10E9E"/>
    <w:rsid w:val="00F11702"/>
    <w:rsid w:val="00F119CE"/>
    <w:rsid w:val="00F11BD6"/>
    <w:rsid w:val="00F11D7F"/>
    <w:rsid w:val="00F11F4B"/>
    <w:rsid w:val="00F12183"/>
    <w:rsid w:val="00F12953"/>
    <w:rsid w:val="00F12B4B"/>
    <w:rsid w:val="00F12E4A"/>
    <w:rsid w:val="00F12F5F"/>
    <w:rsid w:val="00F13AB4"/>
    <w:rsid w:val="00F13DE8"/>
    <w:rsid w:val="00F13E82"/>
    <w:rsid w:val="00F1437B"/>
    <w:rsid w:val="00F1440B"/>
    <w:rsid w:val="00F14575"/>
    <w:rsid w:val="00F14BCE"/>
    <w:rsid w:val="00F14C31"/>
    <w:rsid w:val="00F14C44"/>
    <w:rsid w:val="00F1523A"/>
    <w:rsid w:val="00F153E3"/>
    <w:rsid w:val="00F15957"/>
    <w:rsid w:val="00F15A32"/>
    <w:rsid w:val="00F16146"/>
    <w:rsid w:val="00F16375"/>
    <w:rsid w:val="00F167DA"/>
    <w:rsid w:val="00F16B6C"/>
    <w:rsid w:val="00F16E21"/>
    <w:rsid w:val="00F177EB"/>
    <w:rsid w:val="00F2004F"/>
    <w:rsid w:val="00F2050D"/>
    <w:rsid w:val="00F20A37"/>
    <w:rsid w:val="00F20F84"/>
    <w:rsid w:val="00F2115E"/>
    <w:rsid w:val="00F21324"/>
    <w:rsid w:val="00F21E34"/>
    <w:rsid w:val="00F22111"/>
    <w:rsid w:val="00F22189"/>
    <w:rsid w:val="00F22A45"/>
    <w:rsid w:val="00F233BF"/>
    <w:rsid w:val="00F233D7"/>
    <w:rsid w:val="00F23594"/>
    <w:rsid w:val="00F23E7F"/>
    <w:rsid w:val="00F23F49"/>
    <w:rsid w:val="00F2401B"/>
    <w:rsid w:val="00F246BC"/>
    <w:rsid w:val="00F2481B"/>
    <w:rsid w:val="00F24A35"/>
    <w:rsid w:val="00F24BFC"/>
    <w:rsid w:val="00F258BC"/>
    <w:rsid w:val="00F25A74"/>
    <w:rsid w:val="00F25D17"/>
    <w:rsid w:val="00F260E2"/>
    <w:rsid w:val="00F271FE"/>
    <w:rsid w:val="00F27782"/>
    <w:rsid w:val="00F278DF"/>
    <w:rsid w:val="00F27AF3"/>
    <w:rsid w:val="00F27E1C"/>
    <w:rsid w:val="00F300C7"/>
    <w:rsid w:val="00F3010F"/>
    <w:rsid w:val="00F302A8"/>
    <w:rsid w:val="00F3049B"/>
    <w:rsid w:val="00F3094C"/>
    <w:rsid w:val="00F3224A"/>
    <w:rsid w:val="00F3226C"/>
    <w:rsid w:val="00F3250C"/>
    <w:rsid w:val="00F331AF"/>
    <w:rsid w:val="00F339E2"/>
    <w:rsid w:val="00F341F1"/>
    <w:rsid w:val="00F34455"/>
    <w:rsid w:val="00F34462"/>
    <w:rsid w:val="00F34905"/>
    <w:rsid w:val="00F34A86"/>
    <w:rsid w:val="00F34F19"/>
    <w:rsid w:val="00F353A1"/>
    <w:rsid w:val="00F357CD"/>
    <w:rsid w:val="00F359EE"/>
    <w:rsid w:val="00F35D66"/>
    <w:rsid w:val="00F36620"/>
    <w:rsid w:val="00F3680D"/>
    <w:rsid w:val="00F369C1"/>
    <w:rsid w:val="00F36AF1"/>
    <w:rsid w:val="00F36F77"/>
    <w:rsid w:val="00F404EA"/>
    <w:rsid w:val="00F405C0"/>
    <w:rsid w:val="00F40E9E"/>
    <w:rsid w:val="00F41921"/>
    <w:rsid w:val="00F41C67"/>
    <w:rsid w:val="00F41DCD"/>
    <w:rsid w:val="00F4230E"/>
    <w:rsid w:val="00F425CE"/>
    <w:rsid w:val="00F42BD3"/>
    <w:rsid w:val="00F4315B"/>
    <w:rsid w:val="00F4378F"/>
    <w:rsid w:val="00F439B9"/>
    <w:rsid w:val="00F43A08"/>
    <w:rsid w:val="00F43DED"/>
    <w:rsid w:val="00F4421E"/>
    <w:rsid w:val="00F44360"/>
    <w:rsid w:val="00F446C8"/>
    <w:rsid w:val="00F44FDE"/>
    <w:rsid w:val="00F45D35"/>
    <w:rsid w:val="00F500A3"/>
    <w:rsid w:val="00F50462"/>
    <w:rsid w:val="00F5099B"/>
    <w:rsid w:val="00F51C39"/>
    <w:rsid w:val="00F5226A"/>
    <w:rsid w:val="00F52321"/>
    <w:rsid w:val="00F523AC"/>
    <w:rsid w:val="00F52C96"/>
    <w:rsid w:val="00F53133"/>
    <w:rsid w:val="00F532B8"/>
    <w:rsid w:val="00F5371F"/>
    <w:rsid w:val="00F53733"/>
    <w:rsid w:val="00F53B7A"/>
    <w:rsid w:val="00F53EBF"/>
    <w:rsid w:val="00F5444E"/>
    <w:rsid w:val="00F54492"/>
    <w:rsid w:val="00F54A05"/>
    <w:rsid w:val="00F55275"/>
    <w:rsid w:val="00F553F6"/>
    <w:rsid w:val="00F55C75"/>
    <w:rsid w:val="00F55E5C"/>
    <w:rsid w:val="00F5757D"/>
    <w:rsid w:val="00F57CE6"/>
    <w:rsid w:val="00F60247"/>
    <w:rsid w:val="00F60A50"/>
    <w:rsid w:val="00F60B55"/>
    <w:rsid w:val="00F60F00"/>
    <w:rsid w:val="00F6153D"/>
    <w:rsid w:val="00F61A8C"/>
    <w:rsid w:val="00F61D22"/>
    <w:rsid w:val="00F62A7C"/>
    <w:rsid w:val="00F62ED4"/>
    <w:rsid w:val="00F6315C"/>
    <w:rsid w:val="00F639A8"/>
    <w:rsid w:val="00F64763"/>
    <w:rsid w:val="00F65334"/>
    <w:rsid w:val="00F6586A"/>
    <w:rsid w:val="00F65D2A"/>
    <w:rsid w:val="00F669B0"/>
    <w:rsid w:val="00F66CD7"/>
    <w:rsid w:val="00F670F8"/>
    <w:rsid w:val="00F672E4"/>
    <w:rsid w:val="00F675EC"/>
    <w:rsid w:val="00F70980"/>
    <w:rsid w:val="00F70E79"/>
    <w:rsid w:val="00F71558"/>
    <w:rsid w:val="00F71CC1"/>
    <w:rsid w:val="00F71D4A"/>
    <w:rsid w:val="00F72422"/>
    <w:rsid w:val="00F72C87"/>
    <w:rsid w:val="00F739A9"/>
    <w:rsid w:val="00F73B63"/>
    <w:rsid w:val="00F73CAB"/>
    <w:rsid w:val="00F73E31"/>
    <w:rsid w:val="00F73EF5"/>
    <w:rsid w:val="00F74065"/>
    <w:rsid w:val="00F741D7"/>
    <w:rsid w:val="00F742B1"/>
    <w:rsid w:val="00F74679"/>
    <w:rsid w:val="00F7495A"/>
    <w:rsid w:val="00F74BE2"/>
    <w:rsid w:val="00F75C41"/>
    <w:rsid w:val="00F76288"/>
    <w:rsid w:val="00F76752"/>
    <w:rsid w:val="00F76C3B"/>
    <w:rsid w:val="00F775C5"/>
    <w:rsid w:val="00F77689"/>
    <w:rsid w:val="00F77DC8"/>
    <w:rsid w:val="00F807EB"/>
    <w:rsid w:val="00F81229"/>
    <w:rsid w:val="00F821C8"/>
    <w:rsid w:val="00F82214"/>
    <w:rsid w:val="00F826DF"/>
    <w:rsid w:val="00F832B6"/>
    <w:rsid w:val="00F83823"/>
    <w:rsid w:val="00F83AD9"/>
    <w:rsid w:val="00F83CEF"/>
    <w:rsid w:val="00F84138"/>
    <w:rsid w:val="00F843FE"/>
    <w:rsid w:val="00F845BE"/>
    <w:rsid w:val="00F8460B"/>
    <w:rsid w:val="00F84799"/>
    <w:rsid w:val="00F84877"/>
    <w:rsid w:val="00F848F3"/>
    <w:rsid w:val="00F84D14"/>
    <w:rsid w:val="00F8550B"/>
    <w:rsid w:val="00F8607D"/>
    <w:rsid w:val="00F862F5"/>
    <w:rsid w:val="00F86719"/>
    <w:rsid w:val="00F86745"/>
    <w:rsid w:val="00F8696D"/>
    <w:rsid w:val="00F876B3"/>
    <w:rsid w:val="00F877C0"/>
    <w:rsid w:val="00F87831"/>
    <w:rsid w:val="00F87893"/>
    <w:rsid w:val="00F8793C"/>
    <w:rsid w:val="00F87FB4"/>
    <w:rsid w:val="00F902FC"/>
    <w:rsid w:val="00F9033E"/>
    <w:rsid w:val="00F903C3"/>
    <w:rsid w:val="00F908F6"/>
    <w:rsid w:val="00F9093B"/>
    <w:rsid w:val="00F90BD4"/>
    <w:rsid w:val="00F90F2F"/>
    <w:rsid w:val="00F91075"/>
    <w:rsid w:val="00F91629"/>
    <w:rsid w:val="00F91CEA"/>
    <w:rsid w:val="00F91F10"/>
    <w:rsid w:val="00F92403"/>
    <w:rsid w:val="00F92DE9"/>
    <w:rsid w:val="00F92E94"/>
    <w:rsid w:val="00F9301C"/>
    <w:rsid w:val="00F940B5"/>
    <w:rsid w:val="00F9418E"/>
    <w:rsid w:val="00F942A4"/>
    <w:rsid w:val="00F94499"/>
    <w:rsid w:val="00F9473C"/>
    <w:rsid w:val="00F947A4"/>
    <w:rsid w:val="00F94A6B"/>
    <w:rsid w:val="00F95245"/>
    <w:rsid w:val="00F9539D"/>
    <w:rsid w:val="00F9554B"/>
    <w:rsid w:val="00F9572A"/>
    <w:rsid w:val="00F95AB0"/>
    <w:rsid w:val="00F95C08"/>
    <w:rsid w:val="00F963AB"/>
    <w:rsid w:val="00F96B52"/>
    <w:rsid w:val="00F96C73"/>
    <w:rsid w:val="00F96D01"/>
    <w:rsid w:val="00F96E0E"/>
    <w:rsid w:val="00F96E27"/>
    <w:rsid w:val="00F9743C"/>
    <w:rsid w:val="00FA017B"/>
    <w:rsid w:val="00FA02E8"/>
    <w:rsid w:val="00FA05B5"/>
    <w:rsid w:val="00FA05BB"/>
    <w:rsid w:val="00FA0770"/>
    <w:rsid w:val="00FA231A"/>
    <w:rsid w:val="00FA2B5F"/>
    <w:rsid w:val="00FA37FB"/>
    <w:rsid w:val="00FA3894"/>
    <w:rsid w:val="00FA4A45"/>
    <w:rsid w:val="00FA4A5B"/>
    <w:rsid w:val="00FA4FC2"/>
    <w:rsid w:val="00FA57D0"/>
    <w:rsid w:val="00FA5F65"/>
    <w:rsid w:val="00FA61A2"/>
    <w:rsid w:val="00FA65B4"/>
    <w:rsid w:val="00FA76D8"/>
    <w:rsid w:val="00FA7ED5"/>
    <w:rsid w:val="00FA7FF5"/>
    <w:rsid w:val="00FB0097"/>
    <w:rsid w:val="00FB04CC"/>
    <w:rsid w:val="00FB0D98"/>
    <w:rsid w:val="00FB1267"/>
    <w:rsid w:val="00FB21BD"/>
    <w:rsid w:val="00FB2259"/>
    <w:rsid w:val="00FB2872"/>
    <w:rsid w:val="00FB2944"/>
    <w:rsid w:val="00FB29C6"/>
    <w:rsid w:val="00FB3A34"/>
    <w:rsid w:val="00FB3BBA"/>
    <w:rsid w:val="00FB3F32"/>
    <w:rsid w:val="00FB4933"/>
    <w:rsid w:val="00FB53F6"/>
    <w:rsid w:val="00FB568B"/>
    <w:rsid w:val="00FB58F8"/>
    <w:rsid w:val="00FB5E56"/>
    <w:rsid w:val="00FB619E"/>
    <w:rsid w:val="00FB65CD"/>
    <w:rsid w:val="00FB6792"/>
    <w:rsid w:val="00FB69D2"/>
    <w:rsid w:val="00FB6C39"/>
    <w:rsid w:val="00FB7280"/>
    <w:rsid w:val="00FB737B"/>
    <w:rsid w:val="00FB7597"/>
    <w:rsid w:val="00FB7599"/>
    <w:rsid w:val="00FB75D8"/>
    <w:rsid w:val="00FB75DD"/>
    <w:rsid w:val="00FB7DCF"/>
    <w:rsid w:val="00FB7FA9"/>
    <w:rsid w:val="00FBB435"/>
    <w:rsid w:val="00FC046A"/>
    <w:rsid w:val="00FC0680"/>
    <w:rsid w:val="00FC0B19"/>
    <w:rsid w:val="00FC0D69"/>
    <w:rsid w:val="00FC0DB2"/>
    <w:rsid w:val="00FC1622"/>
    <w:rsid w:val="00FC1C45"/>
    <w:rsid w:val="00FC1DE0"/>
    <w:rsid w:val="00FC1E12"/>
    <w:rsid w:val="00FC2B60"/>
    <w:rsid w:val="00FC2BE3"/>
    <w:rsid w:val="00FC2D69"/>
    <w:rsid w:val="00FC3245"/>
    <w:rsid w:val="00FC3A2F"/>
    <w:rsid w:val="00FC44A3"/>
    <w:rsid w:val="00FC4B25"/>
    <w:rsid w:val="00FC541D"/>
    <w:rsid w:val="00FC628D"/>
    <w:rsid w:val="00FC6294"/>
    <w:rsid w:val="00FC6C51"/>
    <w:rsid w:val="00FC73F0"/>
    <w:rsid w:val="00FC775C"/>
    <w:rsid w:val="00FC77BB"/>
    <w:rsid w:val="00FC7829"/>
    <w:rsid w:val="00FC798A"/>
    <w:rsid w:val="00FC7F56"/>
    <w:rsid w:val="00FD0AAD"/>
    <w:rsid w:val="00FD0D12"/>
    <w:rsid w:val="00FD1318"/>
    <w:rsid w:val="00FD14C1"/>
    <w:rsid w:val="00FD1F07"/>
    <w:rsid w:val="00FD2B4A"/>
    <w:rsid w:val="00FD348D"/>
    <w:rsid w:val="00FD36E6"/>
    <w:rsid w:val="00FD3910"/>
    <w:rsid w:val="00FD3AEC"/>
    <w:rsid w:val="00FD3E80"/>
    <w:rsid w:val="00FD4DFC"/>
    <w:rsid w:val="00FD5499"/>
    <w:rsid w:val="00FD556B"/>
    <w:rsid w:val="00FD55F5"/>
    <w:rsid w:val="00FD5A1C"/>
    <w:rsid w:val="00FD5A49"/>
    <w:rsid w:val="00FD6031"/>
    <w:rsid w:val="00FD645A"/>
    <w:rsid w:val="00FD6F0D"/>
    <w:rsid w:val="00FD755A"/>
    <w:rsid w:val="00FD7889"/>
    <w:rsid w:val="00FD79B0"/>
    <w:rsid w:val="00FD7B76"/>
    <w:rsid w:val="00FD7BEA"/>
    <w:rsid w:val="00FD7E44"/>
    <w:rsid w:val="00FE0664"/>
    <w:rsid w:val="00FE0C3F"/>
    <w:rsid w:val="00FE0C98"/>
    <w:rsid w:val="00FE16AC"/>
    <w:rsid w:val="00FE1874"/>
    <w:rsid w:val="00FE187C"/>
    <w:rsid w:val="00FE1A2F"/>
    <w:rsid w:val="00FE1DF3"/>
    <w:rsid w:val="00FE1E1E"/>
    <w:rsid w:val="00FE1F57"/>
    <w:rsid w:val="00FE207D"/>
    <w:rsid w:val="00FE237C"/>
    <w:rsid w:val="00FE2E46"/>
    <w:rsid w:val="00FE37FF"/>
    <w:rsid w:val="00FE3C61"/>
    <w:rsid w:val="00FE494F"/>
    <w:rsid w:val="00FE4B27"/>
    <w:rsid w:val="00FE4CCC"/>
    <w:rsid w:val="00FE4DF9"/>
    <w:rsid w:val="00FE4ECA"/>
    <w:rsid w:val="00FE59B2"/>
    <w:rsid w:val="00FE5CC7"/>
    <w:rsid w:val="00FE65F3"/>
    <w:rsid w:val="00FE685E"/>
    <w:rsid w:val="00FE6935"/>
    <w:rsid w:val="00FE6D09"/>
    <w:rsid w:val="00FE7B5B"/>
    <w:rsid w:val="00FF06DD"/>
    <w:rsid w:val="00FF1463"/>
    <w:rsid w:val="00FF188B"/>
    <w:rsid w:val="00FF1B7F"/>
    <w:rsid w:val="00FF1E4F"/>
    <w:rsid w:val="00FF2C4D"/>
    <w:rsid w:val="00FF2D9C"/>
    <w:rsid w:val="00FF3334"/>
    <w:rsid w:val="00FF3802"/>
    <w:rsid w:val="00FF38DC"/>
    <w:rsid w:val="00FF3CAC"/>
    <w:rsid w:val="00FF4084"/>
    <w:rsid w:val="00FF412B"/>
    <w:rsid w:val="00FF4312"/>
    <w:rsid w:val="00FF43ED"/>
    <w:rsid w:val="00FF4A60"/>
    <w:rsid w:val="00FF4ADE"/>
    <w:rsid w:val="00FF4BAF"/>
    <w:rsid w:val="00FF4E67"/>
    <w:rsid w:val="00FF4EF5"/>
    <w:rsid w:val="00FF5345"/>
    <w:rsid w:val="00FF55A4"/>
    <w:rsid w:val="00FF56A2"/>
    <w:rsid w:val="00FF56A5"/>
    <w:rsid w:val="00FF5A3D"/>
    <w:rsid w:val="00FF5AD8"/>
    <w:rsid w:val="00FF5B84"/>
    <w:rsid w:val="00FF5CA5"/>
    <w:rsid w:val="00FF5FC7"/>
    <w:rsid w:val="00FF700D"/>
    <w:rsid w:val="00FF7BC6"/>
    <w:rsid w:val="01025293"/>
    <w:rsid w:val="01057843"/>
    <w:rsid w:val="0109EE69"/>
    <w:rsid w:val="010A9FE5"/>
    <w:rsid w:val="01122FB6"/>
    <w:rsid w:val="01144008"/>
    <w:rsid w:val="0115B86F"/>
    <w:rsid w:val="0117DAA8"/>
    <w:rsid w:val="01194784"/>
    <w:rsid w:val="011B8696"/>
    <w:rsid w:val="011F1757"/>
    <w:rsid w:val="011F6219"/>
    <w:rsid w:val="0122FEF0"/>
    <w:rsid w:val="01230336"/>
    <w:rsid w:val="0123F656"/>
    <w:rsid w:val="0127F436"/>
    <w:rsid w:val="012EBD46"/>
    <w:rsid w:val="0131E2C1"/>
    <w:rsid w:val="01330852"/>
    <w:rsid w:val="0134219A"/>
    <w:rsid w:val="0134A357"/>
    <w:rsid w:val="01391132"/>
    <w:rsid w:val="013D176B"/>
    <w:rsid w:val="014200D8"/>
    <w:rsid w:val="0144D216"/>
    <w:rsid w:val="014A412E"/>
    <w:rsid w:val="014B353D"/>
    <w:rsid w:val="014BB071"/>
    <w:rsid w:val="015DD553"/>
    <w:rsid w:val="015EECDF"/>
    <w:rsid w:val="01622321"/>
    <w:rsid w:val="0163038D"/>
    <w:rsid w:val="01637CF6"/>
    <w:rsid w:val="0164D74A"/>
    <w:rsid w:val="016514B3"/>
    <w:rsid w:val="0167B9E6"/>
    <w:rsid w:val="016A91C5"/>
    <w:rsid w:val="0172428F"/>
    <w:rsid w:val="017311C1"/>
    <w:rsid w:val="01733711"/>
    <w:rsid w:val="0177E999"/>
    <w:rsid w:val="017C3344"/>
    <w:rsid w:val="0183438F"/>
    <w:rsid w:val="018467B1"/>
    <w:rsid w:val="01869D53"/>
    <w:rsid w:val="01883451"/>
    <w:rsid w:val="01897D34"/>
    <w:rsid w:val="0197AE2F"/>
    <w:rsid w:val="019E4582"/>
    <w:rsid w:val="019FD798"/>
    <w:rsid w:val="01A55A0E"/>
    <w:rsid w:val="01A6BEF2"/>
    <w:rsid w:val="01A72D06"/>
    <w:rsid w:val="01ACCCBE"/>
    <w:rsid w:val="01B32E02"/>
    <w:rsid w:val="01B47EBE"/>
    <w:rsid w:val="01B71429"/>
    <w:rsid w:val="01B7BAB2"/>
    <w:rsid w:val="01B9F7EB"/>
    <w:rsid w:val="01BAD262"/>
    <w:rsid w:val="01C9406C"/>
    <w:rsid w:val="01CE79E7"/>
    <w:rsid w:val="01D10F91"/>
    <w:rsid w:val="01DA342C"/>
    <w:rsid w:val="01DF1E3B"/>
    <w:rsid w:val="01DF56A6"/>
    <w:rsid w:val="01E200F4"/>
    <w:rsid w:val="01E3922A"/>
    <w:rsid w:val="01E3ACC4"/>
    <w:rsid w:val="01E56B40"/>
    <w:rsid w:val="01E60A93"/>
    <w:rsid w:val="01E86BA6"/>
    <w:rsid w:val="01E87891"/>
    <w:rsid w:val="01F3876A"/>
    <w:rsid w:val="01F63C7B"/>
    <w:rsid w:val="01F7510C"/>
    <w:rsid w:val="01FD2BF0"/>
    <w:rsid w:val="01FE859E"/>
    <w:rsid w:val="01FF6D11"/>
    <w:rsid w:val="0208BB5D"/>
    <w:rsid w:val="0218B8ED"/>
    <w:rsid w:val="021C4461"/>
    <w:rsid w:val="0233F17D"/>
    <w:rsid w:val="0235D3C6"/>
    <w:rsid w:val="02360000"/>
    <w:rsid w:val="0237028A"/>
    <w:rsid w:val="023A06F0"/>
    <w:rsid w:val="0240D2A6"/>
    <w:rsid w:val="02419AAA"/>
    <w:rsid w:val="0242DA51"/>
    <w:rsid w:val="0244FAAF"/>
    <w:rsid w:val="024B84C1"/>
    <w:rsid w:val="024C156C"/>
    <w:rsid w:val="024C2CFA"/>
    <w:rsid w:val="024FF436"/>
    <w:rsid w:val="0253C6D6"/>
    <w:rsid w:val="02577589"/>
    <w:rsid w:val="025A4FE2"/>
    <w:rsid w:val="0264FE2E"/>
    <w:rsid w:val="02740780"/>
    <w:rsid w:val="02740CCF"/>
    <w:rsid w:val="0276766C"/>
    <w:rsid w:val="0277EC67"/>
    <w:rsid w:val="02795B75"/>
    <w:rsid w:val="027F6E59"/>
    <w:rsid w:val="0280A29C"/>
    <w:rsid w:val="02818525"/>
    <w:rsid w:val="02837475"/>
    <w:rsid w:val="028390F4"/>
    <w:rsid w:val="028A9CCA"/>
    <w:rsid w:val="028DAB88"/>
    <w:rsid w:val="0290FDF7"/>
    <w:rsid w:val="02964196"/>
    <w:rsid w:val="0297BD2A"/>
    <w:rsid w:val="029B52FD"/>
    <w:rsid w:val="029B5492"/>
    <w:rsid w:val="029C09D0"/>
    <w:rsid w:val="02A1AE6B"/>
    <w:rsid w:val="02A28E4E"/>
    <w:rsid w:val="02A53620"/>
    <w:rsid w:val="02A5C4A6"/>
    <w:rsid w:val="02A7A71C"/>
    <w:rsid w:val="02A84723"/>
    <w:rsid w:val="02AFB720"/>
    <w:rsid w:val="02B3AB09"/>
    <w:rsid w:val="02B623B4"/>
    <w:rsid w:val="02B8E75F"/>
    <w:rsid w:val="02BB1336"/>
    <w:rsid w:val="02C2F9A2"/>
    <w:rsid w:val="02CDDC53"/>
    <w:rsid w:val="02D5966B"/>
    <w:rsid w:val="02D8F60F"/>
    <w:rsid w:val="02D8FF15"/>
    <w:rsid w:val="02DED0B6"/>
    <w:rsid w:val="02DEEDF6"/>
    <w:rsid w:val="02E1766E"/>
    <w:rsid w:val="02E28561"/>
    <w:rsid w:val="02E9A147"/>
    <w:rsid w:val="02F13C57"/>
    <w:rsid w:val="02F3FCEA"/>
    <w:rsid w:val="02F48DB1"/>
    <w:rsid w:val="02F82118"/>
    <w:rsid w:val="02FA2CC5"/>
    <w:rsid w:val="02FC2DB8"/>
    <w:rsid w:val="02FDA995"/>
    <w:rsid w:val="02FED3D6"/>
    <w:rsid w:val="030E863A"/>
    <w:rsid w:val="0312A11F"/>
    <w:rsid w:val="0316CAE5"/>
    <w:rsid w:val="031B24E1"/>
    <w:rsid w:val="031CA508"/>
    <w:rsid w:val="0327EAD1"/>
    <w:rsid w:val="0327F4C4"/>
    <w:rsid w:val="0328A45F"/>
    <w:rsid w:val="032A6159"/>
    <w:rsid w:val="0333165F"/>
    <w:rsid w:val="03339FF2"/>
    <w:rsid w:val="033907B6"/>
    <w:rsid w:val="033B9F9D"/>
    <w:rsid w:val="034112F2"/>
    <w:rsid w:val="0349E32D"/>
    <w:rsid w:val="034E390F"/>
    <w:rsid w:val="034F740C"/>
    <w:rsid w:val="0353614E"/>
    <w:rsid w:val="035F7749"/>
    <w:rsid w:val="0364A169"/>
    <w:rsid w:val="036A4A48"/>
    <w:rsid w:val="036AD1F7"/>
    <w:rsid w:val="037123AA"/>
    <w:rsid w:val="0373EA7D"/>
    <w:rsid w:val="0374895A"/>
    <w:rsid w:val="03752B30"/>
    <w:rsid w:val="037A6C01"/>
    <w:rsid w:val="037EB0F7"/>
    <w:rsid w:val="037FBCE2"/>
    <w:rsid w:val="03840611"/>
    <w:rsid w:val="03843B2A"/>
    <w:rsid w:val="0387315F"/>
    <w:rsid w:val="0389D2D5"/>
    <w:rsid w:val="038B9F08"/>
    <w:rsid w:val="0391AD0A"/>
    <w:rsid w:val="03959064"/>
    <w:rsid w:val="039EF755"/>
    <w:rsid w:val="03A91AF8"/>
    <w:rsid w:val="03AF1829"/>
    <w:rsid w:val="03B404A6"/>
    <w:rsid w:val="03B465CF"/>
    <w:rsid w:val="03B88122"/>
    <w:rsid w:val="03B9784C"/>
    <w:rsid w:val="03B9D302"/>
    <w:rsid w:val="03BDFBB8"/>
    <w:rsid w:val="03C0479B"/>
    <w:rsid w:val="03C17A9F"/>
    <w:rsid w:val="03C92BE1"/>
    <w:rsid w:val="03C9C334"/>
    <w:rsid w:val="03CA7D9C"/>
    <w:rsid w:val="03CC5769"/>
    <w:rsid w:val="03CFF7B6"/>
    <w:rsid w:val="03D085B9"/>
    <w:rsid w:val="03D1E95D"/>
    <w:rsid w:val="03D39224"/>
    <w:rsid w:val="03D5091D"/>
    <w:rsid w:val="03DB8466"/>
    <w:rsid w:val="03E0A251"/>
    <w:rsid w:val="03E2EECA"/>
    <w:rsid w:val="03E5EA65"/>
    <w:rsid w:val="03EBEACC"/>
    <w:rsid w:val="03EC8E45"/>
    <w:rsid w:val="03F357D3"/>
    <w:rsid w:val="03F6F59F"/>
    <w:rsid w:val="03FD1442"/>
    <w:rsid w:val="03FE7F7E"/>
    <w:rsid w:val="04010CC8"/>
    <w:rsid w:val="04011B41"/>
    <w:rsid w:val="04039AB7"/>
    <w:rsid w:val="04069528"/>
    <w:rsid w:val="040A5DD9"/>
    <w:rsid w:val="041222CD"/>
    <w:rsid w:val="04138E30"/>
    <w:rsid w:val="0413BF44"/>
    <w:rsid w:val="0414A7EB"/>
    <w:rsid w:val="041A060F"/>
    <w:rsid w:val="04201586"/>
    <w:rsid w:val="042700F3"/>
    <w:rsid w:val="04299D8E"/>
    <w:rsid w:val="042EADE9"/>
    <w:rsid w:val="042F3217"/>
    <w:rsid w:val="043061BD"/>
    <w:rsid w:val="0431324E"/>
    <w:rsid w:val="0431C480"/>
    <w:rsid w:val="043BB6A5"/>
    <w:rsid w:val="043DAA6E"/>
    <w:rsid w:val="043E4225"/>
    <w:rsid w:val="0440CD38"/>
    <w:rsid w:val="04410681"/>
    <w:rsid w:val="04451F1A"/>
    <w:rsid w:val="04473B8E"/>
    <w:rsid w:val="044C6141"/>
    <w:rsid w:val="044EBDF7"/>
    <w:rsid w:val="04537EFD"/>
    <w:rsid w:val="04555C23"/>
    <w:rsid w:val="0458A001"/>
    <w:rsid w:val="0459F738"/>
    <w:rsid w:val="045E7832"/>
    <w:rsid w:val="045F7046"/>
    <w:rsid w:val="046267E3"/>
    <w:rsid w:val="046AA914"/>
    <w:rsid w:val="0470E715"/>
    <w:rsid w:val="04747E9E"/>
    <w:rsid w:val="0475D9F6"/>
    <w:rsid w:val="0476F32B"/>
    <w:rsid w:val="047BB401"/>
    <w:rsid w:val="047FEB58"/>
    <w:rsid w:val="0485FF7A"/>
    <w:rsid w:val="049024DA"/>
    <w:rsid w:val="0490E370"/>
    <w:rsid w:val="0493B1BB"/>
    <w:rsid w:val="0494F58C"/>
    <w:rsid w:val="0495F201"/>
    <w:rsid w:val="0499F34A"/>
    <w:rsid w:val="049CB575"/>
    <w:rsid w:val="04A0B072"/>
    <w:rsid w:val="04A68819"/>
    <w:rsid w:val="04AA77A1"/>
    <w:rsid w:val="04AA7C05"/>
    <w:rsid w:val="04AAB283"/>
    <w:rsid w:val="04B51615"/>
    <w:rsid w:val="04B6030D"/>
    <w:rsid w:val="04BB8312"/>
    <w:rsid w:val="04BC7814"/>
    <w:rsid w:val="04BDA5CE"/>
    <w:rsid w:val="04C0F188"/>
    <w:rsid w:val="04C0F786"/>
    <w:rsid w:val="04D2F019"/>
    <w:rsid w:val="04D79428"/>
    <w:rsid w:val="04D7AE5D"/>
    <w:rsid w:val="04D99717"/>
    <w:rsid w:val="04E43702"/>
    <w:rsid w:val="04E86572"/>
    <w:rsid w:val="04ED8384"/>
    <w:rsid w:val="04F04AA5"/>
    <w:rsid w:val="04F0E056"/>
    <w:rsid w:val="04F261B5"/>
    <w:rsid w:val="04F3836F"/>
    <w:rsid w:val="04FBD4CB"/>
    <w:rsid w:val="04FD8199"/>
    <w:rsid w:val="04FF001A"/>
    <w:rsid w:val="05007EBD"/>
    <w:rsid w:val="0503E56D"/>
    <w:rsid w:val="05072E9C"/>
    <w:rsid w:val="050B27D9"/>
    <w:rsid w:val="050BC536"/>
    <w:rsid w:val="050FBADE"/>
    <w:rsid w:val="051A5BA2"/>
    <w:rsid w:val="051C093D"/>
    <w:rsid w:val="051FAB15"/>
    <w:rsid w:val="0525D2C8"/>
    <w:rsid w:val="0525D4EA"/>
    <w:rsid w:val="05294132"/>
    <w:rsid w:val="052E80FD"/>
    <w:rsid w:val="052FEE19"/>
    <w:rsid w:val="053564BE"/>
    <w:rsid w:val="053937D5"/>
    <w:rsid w:val="053C16A7"/>
    <w:rsid w:val="054279F5"/>
    <w:rsid w:val="05427C96"/>
    <w:rsid w:val="054439C9"/>
    <w:rsid w:val="05467522"/>
    <w:rsid w:val="054741F0"/>
    <w:rsid w:val="054F9B01"/>
    <w:rsid w:val="05503630"/>
    <w:rsid w:val="0552BCE0"/>
    <w:rsid w:val="05536B6C"/>
    <w:rsid w:val="0553CF3B"/>
    <w:rsid w:val="0553EF0E"/>
    <w:rsid w:val="055F26FE"/>
    <w:rsid w:val="0560FEBB"/>
    <w:rsid w:val="056428DE"/>
    <w:rsid w:val="0566E288"/>
    <w:rsid w:val="056A31C7"/>
    <w:rsid w:val="056A9BCD"/>
    <w:rsid w:val="056D6DA7"/>
    <w:rsid w:val="05706463"/>
    <w:rsid w:val="057288FD"/>
    <w:rsid w:val="05754FE3"/>
    <w:rsid w:val="0577FD8D"/>
    <w:rsid w:val="057FBF8E"/>
    <w:rsid w:val="0582A1E8"/>
    <w:rsid w:val="0585F90E"/>
    <w:rsid w:val="058617CF"/>
    <w:rsid w:val="058B6798"/>
    <w:rsid w:val="0595F8C8"/>
    <w:rsid w:val="0597FB28"/>
    <w:rsid w:val="05986140"/>
    <w:rsid w:val="059B9FF8"/>
    <w:rsid w:val="059BB3FF"/>
    <w:rsid w:val="05A33376"/>
    <w:rsid w:val="05A6EECB"/>
    <w:rsid w:val="05A8C48C"/>
    <w:rsid w:val="05AB6AFF"/>
    <w:rsid w:val="05ABB779"/>
    <w:rsid w:val="05AC029A"/>
    <w:rsid w:val="05AC73A7"/>
    <w:rsid w:val="05AE93E5"/>
    <w:rsid w:val="05B9852C"/>
    <w:rsid w:val="05BC9552"/>
    <w:rsid w:val="05C15E99"/>
    <w:rsid w:val="05C23D8C"/>
    <w:rsid w:val="05C6F25C"/>
    <w:rsid w:val="05CC321E"/>
    <w:rsid w:val="05CF2558"/>
    <w:rsid w:val="05D11FB4"/>
    <w:rsid w:val="05D4D30E"/>
    <w:rsid w:val="05D717AE"/>
    <w:rsid w:val="05D781DA"/>
    <w:rsid w:val="05D88ADC"/>
    <w:rsid w:val="05DF8D6C"/>
    <w:rsid w:val="05E6BFE1"/>
    <w:rsid w:val="05EB3BEA"/>
    <w:rsid w:val="05F4F6EA"/>
    <w:rsid w:val="05F7B5BB"/>
    <w:rsid w:val="05F96757"/>
    <w:rsid w:val="05F96870"/>
    <w:rsid w:val="05FC0B5D"/>
    <w:rsid w:val="05FCF964"/>
    <w:rsid w:val="05FFD18D"/>
    <w:rsid w:val="0601512F"/>
    <w:rsid w:val="06038613"/>
    <w:rsid w:val="060E7216"/>
    <w:rsid w:val="061B0C90"/>
    <w:rsid w:val="061C5371"/>
    <w:rsid w:val="061C9593"/>
    <w:rsid w:val="06233BC7"/>
    <w:rsid w:val="062369E5"/>
    <w:rsid w:val="0623FBF4"/>
    <w:rsid w:val="062AF033"/>
    <w:rsid w:val="062D5D6F"/>
    <w:rsid w:val="062F8D79"/>
    <w:rsid w:val="0634E2F9"/>
    <w:rsid w:val="0636B25C"/>
    <w:rsid w:val="06383E42"/>
    <w:rsid w:val="063D3AE4"/>
    <w:rsid w:val="063F113F"/>
    <w:rsid w:val="0644A439"/>
    <w:rsid w:val="0645F3BC"/>
    <w:rsid w:val="0646BD4D"/>
    <w:rsid w:val="06553CFB"/>
    <w:rsid w:val="065CA39A"/>
    <w:rsid w:val="0662068D"/>
    <w:rsid w:val="0664D5CD"/>
    <w:rsid w:val="0665F3FC"/>
    <w:rsid w:val="066B12FE"/>
    <w:rsid w:val="066EEC99"/>
    <w:rsid w:val="066F236A"/>
    <w:rsid w:val="0670003E"/>
    <w:rsid w:val="06711CC2"/>
    <w:rsid w:val="06736489"/>
    <w:rsid w:val="0674148B"/>
    <w:rsid w:val="0679D48D"/>
    <w:rsid w:val="067C646A"/>
    <w:rsid w:val="067CC2D9"/>
    <w:rsid w:val="0682964F"/>
    <w:rsid w:val="06832049"/>
    <w:rsid w:val="0683EC67"/>
    <w:rsid w:val="068AF812"/>
    <w:rsid w:val="068BA703"/>
    <w:rsid w:val="068F99B3"/>
    <w:rsid w:val="0690D120"/>
    <w:rsid w:val="069137E2"/>
    <w:rsid w:val="0695D852"/>
    <w:rsid w:val="069C7FD4"/>
    <w:rsid w:val="06A2023C"/>
    <w:rsid w:val="06A660F3"/>
    <w:rsid w:val="06A9B633"/>
    <w:rsid w:val="06AA1230"/>
    <w:rsid w:val="06ACEB6A"/>
    <w:rsid w:val="06B00C9C"/>
    <w:rsid w:val="06B083AD"/>
    <w:rsid w:val="06B79066"/>
    <w:rsid w:val="06BAB54F"/>
    <w:rsid w:val="06C1A54B"/>
    <w:rsid w:val="06C2C0B1"/>
    <w:rsid w:val="06C85FFD"/>
    <w:rsid w:val="06D67017"/>
    <w:rsid w:val="06D8122B"/>
    <w:rsid w:val="06DE4F67"/>
    <w:rsid w:val="06E0FC64"/>
    <w:rsid w:val="06E14FB7"/>
    <w:rsid w:val="06E2137B"/>
    <w:rsid w:val="06E92955"/>
    <w:rsid w:val="06F1EDCC"/>
    <w:rsid w:val="06F72943"/>
    <w:rsid w:val="06F8A9FF"/>
    <w:rsid w:val="06F91978"/>
    <w:rsid w:val="06F9320F"/>
    <w:rsid w:val="06FBBC54"/>
    <w:rsid w:val="07039682"/>
    <w:rsid w:val="0703AF08"/>
    <w:rsid w:val="07058BF2"/>
    <w:rsid w:val="0705AECA"/>
    <w:rsid w:val="070773AE"/>
    <w:rsid w:val="070953DE"/>
    <w:rsid w:val="070E595E"/>
    <w:rsid w:val="071243BE"/>
    <w:rsid w:val="0713C778"/>
    <w:rsid w:val="0714B4F8"/>
    <w:rsid w:val="0715D498"/>
    <w:rsid w:val="0717FB44"/>
    <w:rsid w:val="071A637C"/>
    <w:rsid w:val="071AA73E"/>
    <w:rsid w:val="0721C8AE"/>
    <w:rsid w:val="0721D466"/>
    <w:rsid w:val="0722CF18"/>
    <w:rsid w:val="07278899"/>
    <w:rsid w:val="07288480"/>
    <w:rsid w:val="07299CD7"/>
    <w:rsid w:val="072C4339"/>
    <w:rsid w:val="072E22C9"/>
    <w:rsid w:val="072E3A30"/>
    <w:rsid w:val="07370360"/>
    <w:rsid w:val="073B8FBF"/>
    <w:rsid w:val="073BC451"/>
    <w:rsid w:val="073D7D8F"/>
    <w:rsid w:val="073D9483"/>
    <w:rsid w:val="073DEE84"/>
    <w:rsid w:val="0747BAEB"/>
    <w:rsid w:val="074DB315"/>
    <w:rsid w:val="074E442B"/>
    <w:rsid w:val="074F4464"/>
    <w:rsid w:val="0753A89D"/>
    <w:rsid w:val="0753D181"/>
    <w:rsid w:val="0758443C"/>
    <w:rsid w:val="07587ACA"/>
    <w:rsid w:val="0762DD1B"/>
    <w:rsid w:val="07630957"/>
    <w:rsid w:val="0763F170"/>
    <w:rsid w:val="07667738"/>
    <w:rsid w:val="07686E40"/>
    <w:rsid w:val="076AFE4F"/>
    <w:rsid w:val="076BF6C0"/>
    <w:rsid w:val="077085CC"/>
    <w:rsid w:val="0773A913"/>
    <w:rsid w:val="077576FA"/>
    <w:rsid w:val="0778265E"/>
    <w:rsid w:val="077BB846"/>
    <w:rsid w:val="077DD7B1"/>
    <w:rsid w:val="077E478F"/>
    <w:rsid w:val="077E8136"/>
    <w:rsid w:val="07809921"/>
    <w:rsid w:val="0781BF73"/>
    <w:rsid w:val="0783508D"/>
    <w:rsid w:val="078625D5"/>
    <w:rsid w:val="0787C3B2"/>
    <w:rsid w:val="0788AADA"/>
    <w:rsid w:val="078AB378"/>
    <w:rsid w:val="078F5100"/>
    <w:rsid w:val="0792EB1A"/>
    <w:rsid w:val="07986128"/>
    <w:rsid w:val="079BA1EE"/>
    <w:rsid w:val="07A0E0C7"/>
    <w:rsid w:val="07A12445"/>
    <w:rsid w:val="07A267DE"/>
    <w:rsid w:val="07A6DA89"/>
    <w:rsid w:val="07AE487F"/>
    <w:rsid w:val="07B049FC"/>
    <w:rsid w:val="07B9B820"/>
    <w:rsid w:val="07BFB319"/>
    <w:rsid w:val="07C07A86"/>
    <w:rsid w:val="07C150BF"/>
    <w:rsid w:val="07C3027B"/>
    <w:rsid w:val="07C4348F"/>
    <w:rsid w:val="07C6FE87"/>
    <w:rsid w:val="07C98883"/>
    <w:rsid w:val="07CE2E63"/>
    <w:rsid w:val="07D282C9"/>
    <w:rsid w:val="07D45637"/>
    <w:rsid w:val="07E8E784"/>
    <w:rsid w:val="07EDB335"/>
    <w:rsid w:val="07EDBB02"/>
    <w:rsid w:val="07F0E5A4"/>
    <w:rsid w:val="07F270B1"/>
    <w:rsid w:val="07F27432"/>
    <w:rsid w:val="07F9E3D3"/>
    <w:rsid w:val="07FDD7D0"/>
    <w:rsid w:val="0800135A"/>
    <w:rsid w:val="080206DC"/>
    <w:rsid w:val="08045D56"/>
    <w:rsid w:val="0804F300"/>
    <w:rsid w:val="08051EFD"/>
    <w:rsid w:val="08071E85"/>
    <w:rsid w:val="080BDD26"/>
    <w:rsid w:val="08149417"/>
    <w:rsid w:val="0816B1DA"/>
    <w:rsid w:val="081784C6"/>
    <w:rsid w:val="08185B7A"/>
    <w:rsid w:val="081A1AC5"/>
    <w:rsid w:val="081A3A1A"/>
    <w:rsid w:val="081BE98C"/>
    <w:rsid w:val="082AD3A2"/>
    <w:rsid w:val="082B66C1"/>
    <w:rsid w:val="08313CA3"/>
    <w:rsid w:val="0835462B"/>
    <w:rsid w:val="0838DC04"/>
    <w:rsid w:val="0839034C"/>
    <w:rsid w:val="083B960C"/>
    <w:rsid w:val="08413A96"/>
    <w:rsid w:val="0846EFC3"/>
    <w:rsid w:val="08497FA1"/>
    <w:rsid w:val="084A40A6"/>
    <w:rsid w:val="084B5DAD"/>
    <w:rsid w:val="08500F11"/>
    <w:rsid w:val="0851EEBC"/>
    <w:rsid w:val="0866C87C"/>
    <w:rsid w:val="086E9FDD"/>
    <w:rsid w:val="0871CC18"/>
    <w:rsid w:val="08735AA2"/>
    <w:rsid w:val="087B8B14"/>
    <w:rsid w:val="087C6E83"/>
    <w:rsid w:val="087FD7D0"/>
    <w:rsid w:val="08876ECB"/>
    <w:rsid w:val="088A3184"/>
    <w:rsid w:val="088C2FC2"/>
    <w:rsid w:val="088FBE4C"/>
    <w:rsid w:val="089311FF"/>
    <w:rsid w:val="089AF93C"/>
    <w:rsid w:val="089D9D1C"/>
    <w:rsid w:val="089E7D85"/>
    <w:rsid w:val="08AB8105"/>
    <w:rsid w:val="08AC1734"/>
    <w:rsid w:val="08AD751D"/>
    <w:rsid w:val="08AF6A0D"/>
    <w:rsid w:val="08B0E2FD"/>
    <w:rsid w:val="08B25154"/>
    <w:rsid w:val="08C1096A"/>
    <w:rsid w:val="08C2D073"/>
    <w:rsid w:val="08CB4AD7"/>
    <w:rsid w:val="08CD998A"/>
    <w:rsid w:val="08CE6791"/>
    <w:rsid w:val="08D02CF3"/>
    <w:rsid w:val="08D27ED0"/>
    <w:rsid w:val="08D2B88C"/>
    <w:rsid w:val="08D61897"/>
    <w:rsid w:val="08D68B66"/>
    <w:rsid w:val="08D8D23C"/>
    <w:rsid w:val="08DCC84D"/>
    <w:rsid w:val="08DFA746"/>
    <w:rsid w:val="08E0284A"/>
    <w:rsid w:val="08E16783"/>
    <w:rsid w:val="08E5A142"/>
    <w:rsid w:val="08E63FD1"/>
    <w:rsid w:val="08E907DB"/>
    <w:rsid w:val="08E96F2F"/>
    <w:rsid w:val="08EFC251"/>
    <w:rsid w:val="08F3AC61"/>
    <w:rsid w:val="08F5C2EF"/>
    <w:rsid w:val="08F60AE2"/>
    <w:rsid w:val="08F911F6"/>
    <w:rsid w:val="08FEC3A1"/>
    <w:rsid w:val="08FFCB97"/>
    <w:rsid w:val="0900AF2B"/>
    <w:rsid w:val="0902149B"/>
    <w:rsid w:val="090330CD"/>
    <w:rsid w:val="0904413F"/>
    <w:rsid w:val="090577DC"/>
    <w:rsid w:val="090671A3"/>
    <w:rsid w:val="090AA66A"/>
    <w:rsid w:val="090E2B56"/>
    <w:rsid w:val="090F511B"/>
    <w:rsid w:val="09179B67"/>
    <w:rsid w:val="091DD6D9"/>
    <w:rsid w:val="091DFC82"/>
    <w:rsid w:val="092807E2"/>
    <w:rsid w:val="09290ACF"/>
    <w:rsid w:val="09310819"/>
    <w:rsid w:val="093259CB"/>
    <w:rsid w:val="093BB8EE"/>
    <w:rsid w:val="093E064E"/>
    <w:rsid w:val="0941E5FA"/>
    <w:rsid w:val="09433E06"/>
    <w:rsid w:val="0946E6C1"/>
    <w:rsid w:val="09478CD7"/>
    <w:rsid w:val="094827A3"/>
    <w:rsid w:val="094E7143"/>
    <w:rsid w:val="095264C2"/>
    <w:rsid w:val="095B837A"/>
    <w:rsid w:val="09632AEA"/>
    <w:rsid w:val="09665D05"/>
    <w:rsid w:val="096D8639"/>
    <w:rsid w:val="096D8BED"/>
    <w:rsid w:val="096EC634"/>
    <w:rsid w:val="09723E47"/>
    <w:rsid w:val="0974B6D9"/>
    <w:rsid w:val="09765B62"/>
    <w:rsid w:val="0976E967"/>
    <w:rsid w:val="09794A93"/>
    <w:rsid w:val="097B47EA"/>
    <w:rsid w:val="097E56AD"/>
    <w:rsid w:val="097ECF9B"/>
    <w:rsid w:val="09802C6E"/>
    <w:rsid w:val="0980F6BA"/>
    <w:rsid w:val="09815B97"/>
    <w:rsid w:val="0990D92E"/>
    <w:rsid w:val="09965A4F"/>
    <w:rsid w:val="0998A87A"/>
    <w:rsid w:val="099AE5CF"/>
    <w:rsid w:val="099CF672"/>
    <w:rsid w:val="099D2160"/>
    <w:rsid w:val="099FBEC1"/>
    <w:rsid w:val="09A0B424"/>
    <w:rsid w:val="09A14A32"/>
    <w:rsid w:val="09A2A56D"/>
    <w:rsid w:val="09AC2191"/>
    <w:rsid w:val="09B9A7F6"/>
    <w:rsid w:val="09BE8ECD"/>
    <w:rsid w:val="09C1E10C"/>
    <w:rsid w:val="09C623CE"/>
    <w:rsid w:val="09CEDD1C"/>
    <w:rsid w:val="09D0C548"/>
    <w:rsid w:val="09D0C697"/>
    <w:rsid w:val="09D3DB0A"/>
    <w:rsid w:val="09DA137B"/>
    <w:rsid w:val="09DAC871"/>
    <w:rsid w:val="09DB9FA1"/>
    <w:rsid w:val="09DEC133"/>
    <w:rsid w:val="09E39A59"/>
    <w:rsid w:val="09E44F45"/>
    <w:rsid w:val="09E57BED"/>
    <w:rsid w:val="09E59A95"/>
    <w:rsid w:val="09E636EC"/>
    <w:rsid w:val="09EABF64"/>
    <w:rsid w:val="09EACE7F"/>
    <w:rsid w:val="09EB4132"/>
    <w:rsid w:val="09FDA94E"/>
    <w:rsid w:val="09FE9E7B"/>
    <w:rsid w:val="0A01518A"/>
    <w:rsid w:val="0A042B6E"/>
    <w:rsid w:val="0A08EA96"/>
    <w:rsid w:val="0A0C18F4"/>
    <w:rsid w:val="0A0C384C"/>
    <w:rsid w:val="0A10E57A"/>
    <w:rsid w:val="0A120C78"/>
    <w:rsid w:val="0A1903CF"/>
    <w:rsid w:val="0A1978A9"/>
    <w:rsid w:val="0A1E0E0B"/>
    <w:rsid w:val="0A1E9BF1"/>
    <w:rsid w:val="0A223BD7"/>
    <w:rsid w:val="0A263F13"/>
    <w:rsid w:val="0A28EDB7"/>
    <w:rsid w:val="0A2E1D59"/>
    <w:rsid w:val="0A2F731A"/>
    <w:rsid w:val="0A2FAB8A"/>
    <w:rsid w:val="0A311CF0"/>
    <w:rsid w:val="0A334316"/>
    <w:rsid w:val="0A35B6F9"/>
    <w:rsid w:val="0A47A0E8"/>
    <w:rsid w:val="0A498C80"/>
    <w:rsid w:val="0A540B75"/>
    <w:rsid w:val="0A54CB3B"/>
    <w:rsid w:val="0A5702C2"/>
    <w:rsid w:val="0A571664"/>
    <w:rsid w:val="0A596A31"/>
    <w:rsid w:val="0A5F169F"/>
    <w:rsid w:val="0A60AC9C"/>
    <w:rsid w:val="0A657A59"/>
    <w:rsid w:val="0A6636C7"/>
    <w:rsid w:val="0A6D568D"/>
    <w:rsid w:val="0A70C44C"/>
    <w:rsid w:val="0A73C9FB"/>
    <w:rsid w:val="0A7F9632"/>
    <w:rsid w:val="0A837BA9"/>
    <w:rsid w:val="0A84ADAA"/>
    <w:rsid w:val="0A85A8FD"/>
    <w:rsid w:val="0A875BC5"/>
    <w:rsid w:val="0A8A1025"/>
    <w:rsid w:val="0A8AA64C"/>
    <w:rsid w:val="0A93B079"/>
    <w:rsid w:val="0A9DC4A7"/>
    <w:rsid w:val="0A9F9E76"/>
    <w:rsid w:val="0AA0B17C"/>
    <w:rsid w:val="0AA442C8"/>
    <w:rsid w:val="0AA564B5"/>
    <w:rsid w:val="0AA5699E"/>
    <w:rsid w:val="0AA6D27E"/>
    <w:rsid w:val="0AA83B6F"/>
    <w:rsid w:val="0AB47282"/>
    <w:rsid w:val="0AB5DE29"/>
    <w:rsid w:val="0ABBD650"/>
    <w:rsid w:val="0ABFFB75"/>
    <w:rsid w:val="0AC15CF0"/>
    <w:rsid w:val="0AC8639B"/>
    <w:rsid w:val="0AC88F81"/>
    <w:rsid w:val="0ACC418B"/>
    <w:rsid w:val="0ACE2A2C"/>
    <w:rsid w:val="0ACFBB69"/>
    <w:rsid w:val="0AD69A51"/>
    <w:rsid w:val="0AD96866"/>
    <w:rsid w:val="0AE4C829"/>
    <w:rsid w:val="0AE6236F"/>
    <w:rsid w:val="0AE7F3E9"/>
    <w:rsid w:val="0AEBBDD0"/>
    <w:rsid w:val="0AEDB122"/>
    <w:rsid w:val="0AEF93A1"/>
    <w:rsid w:val="0AF53912"/>
    <w:rsid w:val="0AF9E29C"/>
    <w:rsid w:val="0AFDD925"/>
    <w:rsid w:val="0B0290C3"/>
    <w:rsid w:val="0B0418AD"/>
    <w:rsid w:val="0B0A0C5E"/>
    <w:rsid w:val="0B113986"/>
    <w:rsid w:val="0B114428"/>
    <w:rsid w:val="0B24163D"/>
    <w:rsid w:val="0B251945"/>
    <w:rsid w:val="0B2611E1"/>
    <w:rsid w:val="0B267F21"/>
    <w:rsid w:val="0B29EB6E"/>
    <w:rsid w:val="0B2FAF22"/>
    <w:rsid w:val="0B3306A9"/>
    <w:rsid w:val="0B35D907"/>
    <w:rsid w:val="0B3BC7CF"/>
    <w:rsid w:val="0B3F0035"/>
    <w:rsid w:val="0B3F03CA"/>
    <w:rsid w:val="0B413AA4"/>
    <w:rsid w:val="0B425DBC"/>
    <w:rsid w:val="0B42B60C"/>
    <w:rsid w:val="0B47D51C"/>
    <w:rsid w:val="0B540F05"/>
    <w:rsid w:val="0B579512"/>
    <w:rsid w:val="0B59819B"/>
    <w:rsid w:val="0B5A19D3"/>
    <w:rsid w:val="0B5F8B15"/>
    <w:rsid w:val="0B60B58F"/>
    <w:rsid w:val="0B621B97"/>
    <w:rsid w:val="0B633AF6"/>
    <w:rsid w:val="0B6FF7E5"/>
    <w:rsid w:val="0B725AD5"/>
    <w:rsid w:val="0B732896"/>
    <w:rsid w:val="0B7442DB"/>
    <w:rsid w:val="0B7624B2"/>
    <w:rsid w:val="0B7CF40C"/>
    <w:rsid w:val="0B803346"/>
    <w:rsid w:val="0B803CA8"/>
    <w:rsid w:val="0B821082"/>
    <w:rsid w:val="0B85AB9F"/>
    <w:rsid w:val="0B87C026"/>
    <w:rsid w:val="0B8D367D"/>
    <w:rsid w:val="0B95C792"/>
    <w:rsid w:val="0B975B04"/>
    <w:rsid w:val="0B99253B"/>
    <w:rsid w:val="0B9D8F9C"/>
    <w:rsid w:val="0BA3EB58"/>
    <w:rsid w:val="0BAAC038"/>
    <w:rsid w:val="0BAFE994"/>
    <w:rsid w:val="0BB2096F"/>
    <w:rsid w:val="0BB98757"/>
    <w:rsid w:val="0BBBA478"/>
    <w:rsid w:val="0BBDFD15"/>
    <w:rsid w:val="0BCA198C"/>
    <w:rsid w:val="0BCD07B2"/>
    <w:rsid w:val="0BCEC80F"/>
    <w:rsid w:val="0BCF74E3"/>
    <w:rsid w:val="0BCF9CF4"/>
    <w:rsid w:val="0BD03313"/>
    <w:rsid w:val="0BD08DEB"/>
    <w:rsid w:val="0BD3150E"/>
    <w:rsid w:val="0BD4E575"/>
    <w:rsid w:val="0BD67A67"/>
    <w:rsid w:val="0BD750A2"/>
    <w:rsid w:val="0BD870D4"/>
    <w:rsid w:val="0BD8A2E1"/>
    <w:rsid w:val="0BDAE7E7"/>
    <w:rsid w:val="0BDB4C23"/>
    <w:rsid w:val="0BE01A67"/>
    <w:rsid w:val="0BE7773D"/>
    <w:rsid w:val="0BE91D0C"/>
    <w:rsid w:val="0BEA7DD9"/>
    <w:rsid w:val="0BF4803F"/>
    <w:rsid w:val="0BF65704"/>
    <w:rsid w:val="0BF6EB0E"/>
    <w:rsid w:val="0BFEA4E8"/>
    <w:rsid w:val="0C0170C1"/>
    <w:rsid w:val="0C0332A1"/>
    <w:rsid w:val="0C061671"/>
    <w:rsid w:val="0C0DF163"/>
    <w:rsid w:val="0C14867D"/>
    <w:rsid w:val="0C18331F"/>
    <w:rsid w:val="0C1F22BD"/>
    <w:rsid w:val="0C20BDB2"/>
    <w:rsid w:val="0C23C300"/>
    <w:rsid w:val="0C26DB22"/>
    <w:rsid w:val="0C2A4B00"/>
    <w:rsid w:val="0C2BA1D4"/>
    <w:rsid w:val="0C3274CA"/>
    <w:rsid w:val="0C3277D8"/>
    <w:rsid w:val="0C3627A1"/>
    <w:rsid w:val="0C366C63"/>
    <w:rsid w:val="0C392046"/>
    <w:rsid w:val="0C40509C"/>
    <w:rsid w:val="0C45FE41"/>
    <w:rsid w:val="0C4B5A03"/>
    <w:rsid w:val="0C51E36D"/>
    <w:rsid w:val="0C56E620"/>
    <w:rsid w:val="0C599B83"/>
    <w:rsid w:val="0C648D9E"/>
    <w:rsid w:val="0C67985B"/>
    <w:rsid w:val="0C67AE3C"/>
    <w:rsid w:val="0C71682C"/>
    <w:rsid w:val="0C787CAA"/>
    <w:rsid w:val="0C78D8C2"/>
    <w:rsid w:val="0C7926EE"/>
    <w:rsid w:val="0C7B0A0C"/>
    <w:rsid w:val="0C814824"/>
    <w:rsid w:val="0C834D23"/>
    <w:rsid w:val="0C8962F2"/>
    <w:rsid w:val="0C8EF72C"/>
    <w:rsid w:val="0C91A700"/>
    <w:rsid w:val="0C96C8F1"/>
    <w:rsid w:val="0C9953D1"/>
    <w:rsid w:val="0C9FD9D4"/>
    <w:rsid w:val="0CA3377D"/>
    <w:rsid w:val="0CAC75C1"/>
    <w:rsid w:val="0CAC9372"/>
    <w:rsid w:val="0CB12883"/>
    <w:rsid w:val="0CB285C0"/>
    <w:rsid w:val="0CB5B2B3"/>
    <w:rsid w:val="0CB89076"/>
    <w:rsid w:val="0CB8C118"/>
    <w:rsid w:val="0CBA22AD"/>
    <w:rsid w:val="0CBD77D5"/>
    <w:rsid w:val="0CBF893F"/>
    <w:rsid w:val="0CC0E9A6"/>
    <w:rsid w:val="0CC3A91A"/>
    <w:rsid w:val="0CC564FE"/>
    <w:rsid w:val="0CC92F61"/>
    <w:rsid w:val="0CD095FC"/>
    <w:rsid w:val="0CD5DB7F"/>
    <w:rsid w:val="0CD698E7"/>
    <w:rsid w:val="0CD79830"/>
    <w:rsid w:val="0CD7D744"/>
    <w:rsid w:val="0CD7E9F1"/>
    <w:rsid w:val="0CDCC991"/>
    <w:rsid w:val="0CDD7A45"/>
    <w:rsid w:val="0CE126F6"/>
    <w:rsid w:val="0CE6FFEF"/>
    <w:rsid w:val="0CF1FD26"/>
    <w:rsid w:val="0CF5F1EE"/>
    <w:rsid w:val="0CFBF3BA"/>
    <w:rsid w:val="0D090DCF"/>
    <w:rsid w:val="0D0F8BF8"/>
    <w:rsid w:val="0D10F7A5"/>
    <w:rsid w:val="0D1308AF"/>
    <w:rsid w:val="0D2523F8"/>
    <w:rsid w:val="0D29A1A8"/>
    <w:rsid w:val="0D2ED7C7"/>
    <w:rsid w:val="0D31DD99"/>
    <w:rsid w:val="0D366814"/>
    <w:rsid w:val="0D37AF19"/>
    <w:rsid w:val="0D3ABD0C"/>
    <w:rsid w:val="0D43B9B6"/>
    <w:rsid w:val="0D456C65"/>
    <w:rsid w:val="0D45808F"/>
    <w:rsid w:val="0D4BC60B"/>
    <w:rsid w:val="0D5B3448"/>
    <w:rsid w:val="0D5EA2BD"/>
    <w:rsid w:val="0D606AD5"/>
    <w:rsid w:val="0D60B32F"/>
    <w:rsid w:val="0D611DAE"/>
    <w:rsid w:val="0D61B63E"/>
    <w:rsid w:val="0D63E392"/>
    <w:rsid w:val="0D6597D3"/>
    <w:rsid w:val="0D67EA66"/>
    <w:rsid w:val="0D6C5696"/>
    <w:rsid w:val="0D6DC93D"/>
    <w:rsid w:val="0D70AC6E"/>
    <w:rsid w:val="0D73A44E"/>
    <w:rsid w:val="0D74CB77"/>
    <w:rsid w:val="0D78BD7E"/>
    <w:rsid w:val="0D7E511B"/>
    <w:rsid w:val="0D7F8689"/>
    <w:rsid w:val="0D8082E8"/>
    <w:rsid w:val="0D823A71"/>
    <w:rsid w:val="0D84456B"/>
    <w:rsid w:val="0D891292"/>
    <w:rsid w:val="0D8AA9A5"/>
    <w:rsid w:val="0D8FCBF0"/>
    <w:rsid w:val="0D91ECAE"/>
    <w:rsid w:val="0D924260"/>
    <w:rsid w:val="0D93D1B0"/>
    <w:rsid w:val="0D9697B3"/>
    <w:rsid w:val="0D96DAFC"/>
    <w:rsid w:val="0D9F1014"/>
    <w:rsid w:val="0DA26604"/>
    <w:rsid w:val="0DB92652"/>
    <w:rsid w:val="0DBA2118"/>
    <w:rsid w:val="0DBACC78"/>
    <w:rsid w:val="0DBDC719"/>
    <w:rsid w:val="0DC3093C"/>
    <w:rsid w:val="0DC66FAD"/>
    <w:rsid w:val="0DCE9618"/>
    <w:rsid w:val="0DD1EBD1"/>
    <w:rsid w:val="0DD635BF"/>
    <w:rsid w:val="0DF67DC9"/>
    <w:rsid w:val="0DF73D6C"/>
    <w:rsid w:val="0DFBE1EF"/>
    <w:rsid w:val="0E003ADB"/>
    <w:rsid w:val="0E0C88BB"/>
    <w:rsid w:val="0E11F05A"/>
    <w:rsid w:val="0E126C9A"/>
    <w:rsid w:val="0E1A867C"/>
    <w:rsid w:val="0E2265CA"/>
    <w:rsid w:val="0E280447"/>
    <w:rsid w:val="0E2D9841"/>
    <w:rsid w:val="0E2F89A2"/>
    <w:rsid w:val="0E3800A8"/>
    <w:rsid w:val="0E3D4444"/>
    <w:rsid w:val="0E40A8DE"/>
    <w:rsid w:val="0E43921D"/>
    <w:rsid w:val="0E43FF4A"/>
    <w:rsid w:val="0E463C8A"/>
    <w:rsid w:val="0E492CBE"/>
    <w:rsid w:val="0E4BFE38"/>
    <w:rsid w:val="0E4CBA1B"/>
    <w:rsid w:val="0E507249"/>
    <w:rsid w:val="0E54AA42"/>
    <w:rsid w:val="0E54D292"/>
    <w:rsid w:val="0E556A02"/>
    <w:rsid w:val="0E5675FF"/>
    <w:rsid w:val="0E5816D3"/>
    <w:rsid w:val="0E5AF597"/>
    <w:rsid w:val="0E5EF999"/>
    <w:rsid w:val="0E62845F"/>
    <w:rsid w:val="0E65064F"/>
    <w:rsid w:val="0E662FF3"/>
    <w:rsid w:val="0E689552"/>
    <w:rsid w:val="0E6BD615"/>
    <w:rsid w:val="0E6D53DC"/>
    <w:rsid w:val="0E70402D"/>
    <w:rsid w:val="0E72325A"/>
    <w:rsid w:val="0E743102"/>
    <w:rsid w:val="0E746312"/>
    <w:rsid w:val="0E794AA6"/>
    <w:rsid w:val="0E7C3EED"/>
    <w:rsid w:val="0E7CF757"/>
    <w:rsid w:val="0E7EBC91"/>
    <w:rsid w:val="0E80C1ED"/>
    <w:rsid w:val="0E922B56"/>
    <w:rsid w:val="0E94CDA0"/>
    <w:rsid w:val="0E976AAB"/>
    <w:rsid w:val="0E98E40C"/>
    <w:rsid w:val="0E9AE604"/>
    <w:rsid w:val="0EA4CC5E"/>
    <w:rsid w:val="0EA7972B"/>
    <w:rsid w:val="0EAFF260"/>
    <w:rsid w:val="0EB23402"/>
    <w:rsid w:val="0EB7DD6A"/>
    <w:rsid w:val="0EC5DDC7"/>
    <w:rsid w:val="0ECD3EFC"/>
    <w:rsid w:val="0ED406C7"/>
    <w:rsid w:val="0EDD1D69"/>
    <w:rsid w:val="0EDDF1EE"/>
    <w:rsid w:val="0EE65275"/>
    <w:rsid w:val="0EEC0459"/>
    <w:rsid w:val="0EF16FB9"/>
    <w:rsid w:val="0EF4FBDF"/>
    <w:rsid w:val="0EF9823D"/>
    <w:rsid w:val="0EF9FFA9"/>
    <w:rsid w:val="0EFDE4A4"/>
    <w:rsid w:val="0F04A73D"/>
    <w:rsid w:val="0F090A06"/>
    <w:rsid w:val="0F0BB745"/>
    <w:rsid w:val="0F0E17B1"/>
    <w:rsid w:val="0F14961D"/>
    <w:rsid w:val="0F15216E"/>
    <w:rsid w:val="0F164775"/>
    <w:rsid w:val="0F1B554B"/>
    <w:rsid w:val="0F223EBD"/>
    <w:rsid w:val="0F22FD36"/>
    <w:rsid w:val="0F2CD8F4"/>
    <w:rsid w:val="0F2D49A2"/>
    <w:rsid w:val="0F2E12C1"/>
    <w:rsid w:val="0F301692"/>
    <w:rsid w:val="0F311F67"/>
    <w:rsid w:val="0F34AEBC"/>
    <w:rsid w:val="0F39A882"/>
    <w:rsid w:val="0F3E81AC"/>
    <w:rsid w:val="0F418ED2"/>
    <w:rsid w:val="0F44EBF8"/>
    <w:rsid w:val="0F55100F"/>
    <w:rsid w:val="0F5544A1"/>
    <w:rsid w:val="0F57DE7D"/>
    <w:rsid w:val="0F59BA31"/>
    <w:rsid w:val="0F601B48"/>
    <w:rsid w:val="0F60A6C0"/>
    <w:rsid w:val="0F62C238"/>
    <w:rsid w:val="0F635D52"/>
    <w:rsid w:val="0F6EFF85"/>
    <w:rsid w:val="0F7133BC"/>
    <w:rsid w:val="0F75E018"/>
    <w:rsid w:val="0F75E229"/>
    <w:rsid w:val="0F789C13"/>
    <w:rsid w:val="0F817D53"/>
    <w:rsid w:val="0F8AB8A8"/>
    <w:rsid w:val="0F90D87F"/>
    <w:rsid w:val="0F92CFAE"/>
    <w:rsid w:val="0F93BCBF"/>
    <w:rsid w:val="0F93FD95"/>
    <w:rsid w:val="0F9B8A19"/>
    <w:rsid w:val="0FA34722"/>
    <w:rsid w:val="0FA4757D"/>
    <w:rsid w:val="0FA48660"/>
    <w:rsid w:val="0FA63286"/>
    <w:rsid w:val="0FA6FF9D"/>
    <w:rsid w:val="0FA89F02"/>
    <w:rsid w:val="0FA8B589"/>
    <w:rsid w:val="0FAA61E9"/>
    <w:rsid w:val="0FAAAC75"/>
    <w:rsid w:val="0FAC6FB2"/>
    <w:rsid w:val="0FACC9AF"/>
    <w:rsid w:val="0FACFAA5"/>
    <w:rsid w:val="0FAE186D"/>
    <w:rsid w:val="0FAFBBDC"/>
    <w:rsid w:val="0FB4F936"/>
    <w:rsid w:val="0FBDA6F9"/>
    <w:rsid w:val="0FC265DB"/>
    <w:rsid w:val="0FC4749A"/>
    <w:rsid w:val="0FCCAD8C"/>
    <w:rsid w:val="0FD0F825"/>
    <w:rsid w:val="0FD65739"/>
    <w:rsid w:val="0FD7C1C5"/>
    <w:rsid w:val="0FD9A213"/>
    <w:rsid w:val="0FE862FB"/>
    <w:rsid w:val="0FE9D2F7"/>
    <w:rsid w:val="0FECC99D"/>
    <w:rsid w:val="0FF183C7"/>
    <w:rsid w:val="0FF6E43D"/>
    <w:rsid w:val="0FFA445B"/>
    <w:rsid w:val="0FFED961"/>
    <w:rsid w:val="10071143"/>
    <w:rsid w:val="100873B7"/>
    <w:rsid w:val="10088EE8"/>
    <w:rsid w:val="100CF8DD"/>
    <w:rsid w:val="100E142A"/>
    <w:rsid w:val="10133A0E"/>
    <w:rsid w:val="10149380"/>
    <w:rsid w:val="10168CBD"/>
    <w:rsid w:val="1016EB54"/>
    <w:rsid w:val="101D088F"/>
    <w:rsid w:val="10267A6A"/>
    <w:rsid w:val="102DF959"/>
    <w:rsid w:val="102EC4B1"/>
    <w:rsid w:val="10309DA9"/>
    <w:rsid w:val="1030CA14"/>
    <w:rsid w:val="10359485"/>
    <w:rsid w:val="10394722"/>
    <w:rsid w:val="103D3ABC"/>
    <w:rsid w:val="1046394D"/>
    <w:rsid w:val="1051529D"/>
    <w:rsid w:val="10522F85"/>
    <w:rsid w:val="1053859B"/>
    <w:rsid w:val="10551306"/>
    <w:rsid w:val="105CD0BE"/>
    <w:rsid w:val="1062BE32"/>
    <w:rsid w:val="106950B8"/>
    <w:rsid w:val="10695621"/>
    <w:rsid w:val="106998E3"/>
    <w:rsid w:val="106F717A"/>
    <w:rsid w:val="107366BD"/>
    <w:rsid w:val="107553AD"/>
    <w:rsid w:val="1078F2C9"/>
    <w:rsid w:val="107EF03D"/>
    <w:rsid w:val="108E5B81"/>
    <w:rsid w:val="1095E5E0"/>
    <w:rsid w:val="109B322C"/>
    <w:rsid w:val="10A12C30"/>
    <w:rsid w:val="10A3A436"/>
    <w:rsid w:val="10A52566"/>
    <w:rsid w:val="10AF8E4F"/>
    <w:rsid w:val="10B133F4"/>
    <w:rsid w:val="10B2628D"/>
    <w:rsid w:val="10B55D6C"/>
    <w:rsid w:val="10B8D36F"/>
    <w:rsid w:val="10BA464D"/>
    <w:rsid w:val="10C1565F"/>
    <w:rsid w:val="10C23EB0"/>
    <w:rsid w:val="10D47FD2"/>
    <w:rsid w:val="10D93A97"/>
    <w:rsid w:val="10D95955"/>
    <w:rsid w:val="10E0C358"/>
    <w:rsid w:val="10E40F60"/>
    <w:rsid w:val="10EC38D6"/>
    <w:rsid w:val="10FE6E26"/>
    <w:rsid w:val="10FED8C2"/>
    <w:rsid w:val="1100B406"/>
    <w:rsid w:val="11067933"/>
    <w:rsid w:val="1109D7D1"/>
    <w:rsid w:val="110AD8A0"/>
    <w:rsid w:val="110C34BB"/>
    <w:rsid w:val="110DDEBB"/>
    <w:rsid w:val="1113784C"/>
    <w:rsid w:val="1118FC8B"/>
    <w:rsid w:val="111933A9"/>
    <w:rsid w:val="111A0687"/>
    <w:rsid w:val="1120180F"/>
    <w:rsid w:val="1121F204"/>
    <w:rsid w:val="1122235D"/>
    <w:rsid w:val="1122EA5D"/>
    <w:rsid w:val="112827D4"/>
    <w:rsid w:val="1133E9F2"/>
    <w:rsid w:val="1137D00D"/>
    <w:rsid w:val="113F8CA8"/>
    <w:rsid w:val="11441E74"/>
    <w:rsid w:val="11446F63"/>
    <w:rsid w:val="1148CB06"/>
    <w:rsid w:val="1154371D"/>
    <w:rsid w:val="1157710E"/>
    <w:rsid w:val="115E3646"/>
    <w:rsid w:val="115F270A"/>
    <w:rsid w:val="115FCED2"/>
    <w:rsid w:val="11625526"/>
    <w:rsid w:val="116600B4"/>
    <w:rsid w:val="1169E55D"/>
    <w:rsid w:val="11756E0C"/>
    <w:rsid w:val="11784478"/>
    <w:rsid w:val="117AA2CB"/>
    <w:rsid w:val="117EAA77"/>
    <w:rsid w:val="11828603"/>
    <w:rsid w:val="1186B08D"/>
    <w:rsid w:val="1189C12A"/>
    <w:rsid w:val="1189D94E"/>
    <w:rsid w:val="118AEC57"/>
    <w:rsid w:val="1190410B"/>
    <w:rsid w:val="1199699B"/>
    <w:rsid w:val="11999358"/>
    <w:rsid w:val="119A24A5"/>
    <w:rsid w:val="119B936C"/>
    <w:rsid w:val="119BDF4E"/>
    <w:rsid w:val="11A0A276"/>
    <w:rsid w:val="11A2E448"/>
    <w:rsid w:val="11A376D7"/>
    <w:rsid w:val="11A3E146"/>
    <w:rsid w:val="11A7362B"/>
    <w:rsid w:val="11A7C51A"/>
    <w:rsid w:val="11A9E48B"/>
    <w:rsid w:val="11ADE1F5"/>
    <w:rsid w:val="11AF5202"/>
    <w:rsid w:val="11B0F0AD"/>
    <w:rsid w:val="11B2BBB5"/>
    <w:rsid w:val="11B6E4CA"/>
    <w:rsid w:val="11B6FE30"/>
    <w:rsid w:val="11CAA7D0"/>
    <w:rsid w:val="11CAF504"/>
    <w:rsid w:val="11D270FA"/>
    <w:rsid w:val="11DC91B6"/>
    <w:rsid w:val="11DEBF36"/>
    <w:rsid w:val="11DF9D9D"/>
    <w:rsid w:val="11E240E0"/>
    <w:rsid w:val="11E43E33"/>
    <w:rsid w:val="11E8B950"/>
    <w:rsid w:val="11F0929E"/>
    <w:rsid w:val="11F2A6D3"/>
    <w:rsid w:val="11FA0B99"/>
    <w:rsid w:val="11FBC1E4"/>
    <w:rsid w:val="11FCDD8D"/>
    <w:rsid w:val="11FF6F0F"/>
    <w:rsid w:val="1201E8FF"/>
    <w:rsid w:val="1203ED40"/>
    <w:rsid w:val="12042600"/>
    <w:rsid w:val="120D0580"/>
    <w:rsid w:val="120ECB9D"/>
    <w:rsid w:val="12116DAE"/>
    <w:rsid w:val="12164378"/>
    <w:rsid w:val="12167270"/>
    <w:rsid w:val="12188BE3"/>
    <w:rsid w:val="122039E6"/>
    <w:rsid w:val="12204221"/>
    <w:rsid w:val="122C29C1"/>
    <w:rsid w:val="122C785A"/>
    <w:rsid w:val="1239DCA9"/>
    <w:rsid w:val="1244A94F"/>
    <w:rsid w:val="12452A55"/>
    <w:rsid w:val="12484765"/>
    <w:rsid w:val="12494DC6"/>
    <w:rsid w:val="124A93D2"/>
    <w:rsid w:val="1251DD55"/>
    <w:rsid w:val="12530583"/>
    <w:rsid w:val="1258E416"/>
    <w:rsid w:val="125987AC"/>
    <w:rsid w:val="125EE3F6"/>
    <w:rsid w:val="12609A0C"/>
    <w:rsid w:val="12647C16"/>
    <w:rsid w:val="1268364B"/>
    <w:rsid w:val="126F1205"/>
    <w:rsid w:val="127DC722"/>
    <w:rsid w:val="127DCCCB"/>
    <w:rsid w:val="1281B869"/>
    <w:rsid w:val="128709C3"/>
    <w:rsid w:val="128CE6B0"/>
    <w:rsid w:val="128D7B65"/>
    <w:rsid w:val="128EABE7"/>
    <w:rsid w:val="1292D27A"/>
    <w:rsid w:val="129376F1"/>
    <w:rsid w:val="129776D7"/>
    <w:rsid w:val="1298A7F8"/>
    <w:rsid w:val="1298BC06"/>
    <w:rsid w:val="129C8467"/>
    <w:rsid w:val="12A17E37"/>
    <w:rsid w:val="12A7C6E8"/>
    <w:rsid w:val="12AA6F75"/>
    <w:rsid w:val="12B1B016"/>
    <w:rsid w:val="12B46548"/>
    <w:rsid w:val="12B7E021"/>
    <w:rsid w:val="12B817A0"/>
    <w:rsid w:val="12B8D7F9"/>
    <w:rsid w:val="12B95172"/>
    <w:rsid w:val="12BBB69A"/>
    <w:rsid w:val="12C00088"/>
    <w:rsid w:val="12C268C7"/>
    <w:rsid w:val="12C50B8D"/>
    <w:rsid w:val="12D3A06E"/>
    <w:rsid w:val="12D3A8EF"/>
    <w:rsid w:val="12D6C697"/>
    <w:rsid w:val="12DB5E8F"/>
    <w:rsid w:val="12DC9617"/>
    <w:rsid w:val="12E42487"/>
    <w:rsid w:val="12E58E83"/>
    <w:rsid w:val="12E5B27C"/>
    <w:rsid w:val="12E924F3"/>
    <w:rsid w:val="12EC9575"/>
    <w:rsid w:val="12EFC2AD"/>
    <w:rsid w:val="12F9F97A"/>
    <w:rsid w:val="12FA4C44"/>
    <w:rsid w:val="12FCAF9C"/>
    <w:rsid w:val="13040366"/>
    <w:rsid w:val="1306E300"/>
    <w:rsid w:val="13091C70"/>
    <w:rsid w:val="130F940C"/>
    <w:rsid w:val="13100820"/>
    <w:rsid w:val="131383EE"/>
    <w:rsid w:val="131434E8"/>
    <w:rsid w:val="13172F01"/>
    <w:rsid w:val="1317F7EB"/>
    <w:rsid w:val="1320FD3E"/>
    <w:rsid w:val="1321368A"/>
    <w:rsid w:val="1321E847"/>
    <w:rsid w:val="1327C28F"/>
    <w:rsid w:val="132AACAE"/>
    <w:rsid w:val="132FD3D0"/>
    <w:rsid w:val="133306D4"/>
    <w:rsid w:val="13332503"/>
    <w:rsid w:val="1333BFBF"/>
    <w:rsid w:val="1334E5EF"/>
    <w:rsid w:val="133FE515"/>
    <w:rsid w:val="133FE6BD"/>
    <w:rsid w:val="134608C2"/>
    <w:rsid w:val="134763AE"/>
    <w:rsid w:val="13524F13"/>
    <w:rsid w:val="1354F91A"/>
    <w:rsid w:val="13597257"/>
    <w:rsid w:val="135B39AD"/>
    <w:rsid w:val="135DC3BB"/>
    <w:rsid w:val="135EE75B"/>
    <w:rsid w:val="13662401"/>
    <w:rsid w:val="1367E942"/>
    <w:rsid w:val="1368B830"/>
    <w:rsid w:val="136A9F7C"/>
    <w:rsid w:val="136F69C9"/>
    <w:rsid w:val="136FF282"/>
    <w:rsid w:val="13715789"/>
    <w:rsid w:val="1373D50D"/>
    <w:rsid w:val="1375FF1B"/>
    <w:rsid w:val="1376F6A3"/>
    <w:rsid w:val="13790C5D"/>
    <w:rsid w:val="13796866"/>
    <w:rsid w:val="1380FE30"/>
    <w:rsid w:val="1383AD14"/>
    <w:rsid w:val="1383C1B1"/>
    <w:rsid w:val="1386AF33"/>
    <w:rsid w:val="1387A0B7"/>
    <w:rsid w:val="1389BDB1"/>
    <w:rsid w:val="138B4C1D"/>
    <w:rsid w:val="138F84A2"/>
    <w:rsid w:val="1390AE36"/>
    <w:rsid w:val="13915DA7"/>
    <w:rsid w:val="13916384"/>
    <w:rsid w:val="13927C7B"/>
    <w:rsid w:val="13928551"/>
    <w:rsid w:val="1398A48F"/>
    <w:rsid w:val="13A880E5"/>
    <w:rsid w:val="13AA5CC5"/>
    <w:rsid w:val="13AADEC9"/>
    <w:rsid w:val="13B15D4B"/>
    <w:rsid w:val="13B22C6B"/>
    <w:rsid w:val="13B4FEB2"/>
    <w:rsid w:val="13C8726C"/>
    <w:rsid w:val="13CE3B9D"/>
    <w:rsid w:val="13CECBCE"/>
    <w:rsid w:val="13D2ED04"/>
    <w:rsid w:val="13D6E998"/>
    <w:rsid w:val="13D7D733"/>
    <w:rsid w:val="13D8A2B3"/>
    <w:rsid w:val="13E1DD99"/>
    <w:rsid w:val="13E5D16F"/>
    <w:rsid w:val="13E7BF5C"/>
    <w:rsid w:val="13EA5BE0"/>
    <w:rsid w:val="13EB722B"/>
    <w:rsid w:val="13EF9BF3"/>
    <w:rsid w:val="13F42281"/>
    <w:rsid w:val="13FDAC5E"/>
    <w:rsid w:val="14000F83"/>
    <w:rsid w:val="140FE9D2"/>
    <w:rsid w:val="1414FFF5"/>
    <w:rsid w:val="1415CDFF"/>
    <w:rsid w:val="141B38EF"/>
    <w:rsid w:val="141CFA07"/>
    <w:rsid w:val="141D3714"/>
    <w:rsid w:val="1427FC35"/>
    <w:rsid w:val="1438342F"/>
    <w:rsid w:val="143AFDB7"/>
    <w:rsid w:val="143D14B9"/>
    <w:rsid w:val="143E3C8C"/>
    <w:rsid w:val="14418EBE"/>
    <w:rsid w:val="14446295"/>
    <w:rsid w:val="1456AF05"/>
    <w:rsid w:val="14570C40"/>
    <w:rsid w:val="1459D679"/>
    <w:rsid w:val="14644D60"/>
    <w:rsid w:val="1471F8B3"/>
    <w:rsid w:val="14799CD5"/>
    <w:rsid w:val="1479A0FB"/>
    <w:rsid w:val="1479BA86"/>
    <w:rsid w:val="147F0148"/>
    <w:rsid w:val="148419CE"/>
    <w:rsid w:val="1486041C"/>
    <w:rsid w:val="148765DE"/>
    <w:rsid w:val="148B95BA"/>
    <w:rsid w:val="148B9808"/>
    <w:rsid w:val="148C5A2D"/>
    <w:rsid w:val="148E43A0"/>
    <w:rsid w:val="1499080A"/>
    <w:rsid w:val="149A38B3"/>
    <w:rsid w:val="14A2B361"/>
    <w:rsid w:val="14A6E3EF"/>
    <w:rsid w:val="14A7634A"/>
    <w:rsid w:val="14AB6C80"/>
    <w:rsid w:val="14ADD295"/>
    <w:rsid w:val="14AF544F"/>
    <w:rsid w:val="14B19C07"/>
    <w:rsid w:val="14B2CA7B"/>
    <w:rsid w:val="14B2F1DD"/>
    <w:rsid w:val="14B302A7"/>
    <w:rsid w:val="14B71513"/>
    <w:rsid w:val="14B8D4B4"/>
    <w:rsid w:val="14BCB420"/>
    <w:rsid w:val="14C08215"/>
    <w:rsid w:val="14C0C498"/>
    <w:rsid w:val="14C32D27"/>
    <w:rsid w:val="14C44A7C"/>
    <w:rsid w:val="14C44C9B"/>
    <w:rsid w:val="14C4C739"/>
    <w:rsid w:val="14CECE90"/>
    <w:rsid w:val="14D2CA6A"/>
    <w:rsid w:val="14D94D29"/>
    <w:rsid w:val="14D9EDD7"/>
    <w:rsid w:val="14E8A29D"/>
    <w:rsid w:val="14E8E196"/>
    <w:rsid w:val="14EA5C77"/>
    <w:rsid w:val="14FA1FCC"/>
    <w:rsid w:val="14FA7150"/>
    <w:rsid w:val="14FE7B48"/>
    <w:rsid w:val="1500AC6D"/>
    <w:rsid w:val="15022169"/>
    <w:rsid w:val="1505EDF5"/>
    <w:rsid w:val="1506C3D3"/>
    <w:rsid w:val="150DF691"/>
    <w:rsid w:val="150E1D5F"/>
    <w:rsid w:val="15131C32"/>
    <w:rsid w:val="1517D7BE"/>
    <w:rsid w:val="151B5F23"/>
    <w:rsid w:val="151D8BB2"/>
    <w:rsid w:val="15237118"/>
    <w:rsid w:val="152536E5"/>
    <w:rsid w:val="152B4387"/>
    <w:rsid w:val="15340337"/>
    <w:rsid w:val="1535E3E9"/>
    <w:rsid w:val="153B70B7"/>
    <w:rsid w:val="153BE355"/>
    <w:rsid w:val="153C16EC"/>
    <w:rsid w:val="153FFCE7"/>
    <w:rsid w:val="1545FDD3"/>
    <w:rsid w:val="1546CD4F"/>
    <w:rsid w:val="15474224"/>
    <w:rsid w:val="1547C9EA"/>
    <w:rsid w:val="154B7BC4"/>
    <w:rsid w:val="155124FD"/>
    <w:rsid w:val="1557F032"/>
    <w:rsid w:val="155B88FE"/>
    <w:rsid w:val="1565E38D"/>
    <w:rsid w:val="156D241B"/>
    <w:rsid w:val="156E6DD9"/>
    <w:rsid w:val="156E8891"/>
    <w:rsid w:val="156EA4BF"/>
    <w:rsid w:val="156F6F80"/>
    <w:rsid w:val="1570D000"/>
    <w:rsid w:val="157A31C8"/>
    <w:rsid w:val="157B3A5C"/>
    <w:rsid w:val="157BBE53"/>
    <w:rsid w:val="157E0271"/>
    <w:rsid w:val="157E9D3D"/>
    <w:rsid w:val="158C7A34"/>
    <w:rsid w:val="158CED00"/>
    <w:rsid w:val="1590F361"/>
    <w:rsid w:val="15949712"/>
    <w:rsid w:val="15A4AE73"/>
    <w:rsid w:val="15AEFF9D"/>
    <w:rsid w:val="15AFE918"/>
    <w:rsid w:val="15B00934"/>
    <w:rsid w:val="15B2966C"/>
    <w:rsid w:val="15B3C0AF"/>
    <w:rsid w:val="15B70093"/>
    <w:rsid w:val="15BFEB4C"/>
    <w:rsid w:val="15C3643D"/>
    <w:rsid w:val="15C5EEA6"/>
    <w:rsid w:val="15CC0220"/>
    <w:rsid w:val="15D1B0D8"/>
    <w:rsid w:val="15D9DF97"/>
    <w:rsid w:val="15DB9DB8"/>
    <w:rsid w:val="15E00A56"/>
    <w:rsid w:val="15E2878E"/>
    <w:rsid w:val="15E5BAEC"/>
    <w:rsid w:val="15E7E614"/>
    <w:rsid w:val="15EC5E81"/>
    <w:rsid w:val="15ED6548"/>
    <w:rsid w:val="15EFAE02"/>
    <w:rsid w:val="15F2DCA1"/>
    <w:rsid w:val="15F4B8F8"/>
    <w:rsid w:val="15F56C57"/>
    <w:rsid w:val="15F631B4"/>
    <w:rsid w:val="160A2E98"/>
    <w:rsid w:val="160B6D15"/>
    <w:rsid w:val="160D3B2C"/>
    <w:rsid w:val="161B1E55"/>
    <w:rsid w:val="161B77AE"/>
    <w:rsid w:val="161E2055"/>
    <w:rsid w:val="16234630"/>
    <w:rsid w:val="1623E96B"/>
    <w:rsid w:val="162AF227"/>
    <w:rsid w:val="162BE4A2"/>
    <w:rsid w:val="16333FF5"/>
    <w:rsid w:val="16339ECE"/>
    <w:rsid w:val="1633FFE1"/>
    <w:rsid w:val="16349E73"/>
    <w:rsid w:val="163AC794"/>
    <w:rsid w:val="163EA020"/>
    <w:rsid w:val="163EAF4F"/>
    <w:rsid w:val="16419065"/>
    <w:rsid w:val="16468A30"/>
    <w:rsid w:val="1646D4A3"/>
    <w:rsid w:val="164EA9A0"/>
    <w:rsid w:val="16525BA0"/>
    <w:rsid w:val="16597863"/>
    <w:rsid w:val="165C786B"/>
    <w:rsid w:val="16633350"/>
    <w:rsid w:val="1664D848"/>
    <w:rsid w:val="16673029"/>
    <w:rsid w:val="16678D77"/>
    <w:rsid w:val="1681D17C"/>
    <w:rsid w:val="1687E33F"/>
    <w:rsid w:val="16889AE5"/>
    <w:rsid w:val="168CDE46"/>
    <w:rsid w:val="169A5604"/>
    <w:rsid w:val="169AD429"/>
    <w:rsid w:val="16A131A9"/>
    <w:rsid w:val="16A1BA97"/>
    <w:rsid w:val="16A2C931"/>
    <w:rsid w:val="16AB4AEF"/>
    <w:rsid w:val="16ACF9D6"/>
    <w:rsid w:val="16B80DA4"/>
    <w:rsid w:val="16BBC0D8"/>
    <w:rsid w:val="16BCE5E6"/>
    <w:rsid w:val="16BEAB20"/>
    <w:rsid w:val="16C32234"/>
    <w:rsid w:val="16C3AD47"/>
    <w:rsid w:val="16CE1DEC"/>
    <w:rsid w:val="16CE3752"/>
    <w:rsid w:val="16D3C57F"/>
    <w:rsid w:val="16DD5138"/>
    <w:rsid w:val="16DE3325"/>
    <w:rsid w:val="16DF9269"/>
    <w:rsid w:val="16E5DD2B"/>
    <w:rsid w:val="16E67379"/>
    <w:rsid w:val="16E8DEC1"/>
    <w:rsid w:val="16EC8CBC"/>
    <w:rsid w:val="16F55329"/>
    <w:rsid w:val="16FE130C"/>
    <w:rsid w:val="16FF43E7"/>
    <w:rsid w:val="17018CCB"/>
    <w:rsid w:val="1705ED05"/>
    <w:rsid w:val="1709C275"/>
    <w:rsid w:val="1721D6C5"/>
    <w:rsid w:val="1726B577"/>
    <w:rsid w:val="1727253C"/>
    <w:rsid w:val="1729B8F7"/>
    <w:rsid w:val="172EB5E4"/>
    <w:rsid w:val="172FDF9C"/>
    <w:rsid w:val="1732A571"/>
    <w:rsid w:val="17334B07"/>
    <w:rsid w:val="17351D20"/>
    <w:rsid w:val="17369D41"/>
    <w:rsid w:val="1736D580"/>
    <w:rsid w:val="1737ED39"/>
    <w:rsid w:val="173A4194"/>
    <w:rsid w:val="174281C6"/>
    <w:rsid w:val="1746E8EB"/>
    <w:rsid w:val="174A3CCD"/>
    <w:rsid w:val="174A3F83"/>
    <w:rsid w:val="1751B58B"/>
    <w:rsid w:val="17545D0F"/>
    <w:rsid w:val="175782E9"/>
    <w:rsid w:val="1757B823"/>
    <w:rsid w:val="175B1C2E"/>
    <w:rsid w:val="175C8DF6"/>
    <w:rsid w:val="175EF003"/>
    <w:rsid w:val="1762C7FF"/>
    <w:rsid w:val="1764DA58"/>
    <w:rsid w:val="176569AD"/>
    <w:rsid w:val="17670265"/>
    <w:rsid w:val="176C3D90"/>
    <w:rsid w:val="17708764"/>
    <w:rsid w:val="17723D69"/>
    <w:rsid w:val="1775C9F1"/>
    <w:rsid w:val="1776FDB3"/>
    <w:rsid w:val="17785CE0"/>
    <w:rsid w:val="177B380B"/>
    <w:rsid w:val="177B38D4"/>
    <w:rsid w:val="177C532B"/>
    <w:rsid w:val="177CF6E9"/>
    <w:rsid w:val="177D05B7"/>
    <w:rsid w:val="17827CE0"/>
    <w:rsid w:val="1786059B"/>
    <w:rsid w:val="178BC333"/>
    <w:rsid w:val="178E1FF8"/>
    <w:rsid w:val="178E523D"/>
    <w:rsid w:val="178EC41E"/>
    <w:rsid w:val="17923D7C"/>
    <w:rsid w:val="1792CB39"/>
    <w:rsid w:val="1793A278"/>
    <w:rsid w:val="179A2E8E"/>
    <w:rsid w:val="17A2364E"/>
    <w:rsid w:val="17A61572"/>
    <w:rsid w:val="17AB2FED"/>
    <w:rsid w:val="17AC45AC"/>
    <w:rsid w:val="17AEF52C"/>
    <w:rsid w:val="17B61DDB"/>
    <w:rsid w:val="17B8363F"/>
    <w:rsid w:val="17B85702"/>
    <w:rsid w:val="17C00882"/>
    <w:rsid w:val="17C1F4F1"/>
    <w:rsid w:val="17C49C0C"/>
    <w:rsid w:val="17CA2911"/>
    <w:rsid w:val="17CFD042"/>
    <w:rsid w:val="17D2B1E4"/>
    <w:rsid w:val="17D5916F"/>
    <w:rsid w:val="17D85B06"/>
    <w:rsid w:val="17DAF3B7"/>
    <w:rsid w:val="17DE0D01"/>
    <w:rsid w:val="17DF0F25"/>
    <w:rsid w:val="17E113CB"/>
    <w:rsid w:val="17E1207E"/>
    <w:rsid w:val="17E28C7B"/>
    <w:rsid w:val="17E3A4D0"/>
    <w:rsid w:val="17E5E96B"/>
    <w:rsid w:val="17E9BCA2"/>
    <w:rsid w:val="17EA4111"/>
    <w:rsid w:val="17EDDBD3"/>
    <w:rsid w:val="17EE21F6"/>
    <w:rsid w:val="17F8655A"/>
    <w:rsid w:val="17FC66DB"/>
    <w:rsid w:val="17FC67FB"/>
    <w:rsid w:val="180778A2"/>
    <w:rsid w:val="180EF1CF"/>
    <w:rsid w:val="1815CC2C"/>
    <w:rsid w:val="1820F0E0"/>
    <w:rsid w:val="1826264E"/>
    <w:rsid w:val="1826ABD1"/>
    <w:rsid w:val="1829A73D"/>
    <w:rsid w:val="182C64B7"/>
    <w:rsid w:val="182E45AA"/>
    <w:rsid w:val="182F90DB"/>
    <w:rsid w:val="18342872"/>
    <w:rsid w:val="18349363"/>
    <w:rsid w:val="183C367C"/>
    <w:rsid w:val="183DC8A4"/>
    <w:rsid w:val="18437FCB"/>
    <w:rsid w:val="18444B08"/>
    <w:rsid w:val="1851DB0B"/>
    <w:rsid w:val="185252C5"/>
    <w:rsid w:val="185A7119"/>
    <w:rsid w:val="185B3FA9"/>
    <w:rsid w:val="186041D8"/>
    <w:rsid w:val="1861E1B3"/>
    <w:rsid w:val="1862A3CE"/>
    <w:rsid w:val="1864E0EA"/>
    <w:rsid w:val="18650113"/>
    <w:rsid w:val="1868BA5E"/>
    <w:rsid w:val="186B36A6"/>
    <w:rsid w:val="18702AF7"/>
    <w:rsid w:val="18766F2D"/>
    <w:rsid w:val="187FCB9E"/>
    <w:rsid w:val="18810A6B"/>
    <w:rsid w:val="18837865"/>
    <w:rsid w:val="18858D62"/>
    <w:rsid w:val="1886636B"/>
    <w:rsid w:val="188EDDE2"/>
    <w:rsid w:val="1895E896"/>
    <w:rsid w:val="189C7226"/>
    <w:rsid w:val="189E63DC"/>
    <w:rsid w:val="18A19DF5"/>
    <w:rsid w:val="18A3C246"/>
    <w:rsid w:val="18A44DBB"/>
    <w:rsid w:val="18A6D999"/>
    <w:rsid w:val="18A72C96"/>
    <w:rsid w:val="18AADDB6"/>
    <w:rsid w:val="18ABE092"/>
    <w:rsid w:val="18ABF0F6"/>
    <w:rsid w:val="18B6B04B"/>
    <w:rsid w:val="18BA81A1"/>
    <w:rsid w:val="18C004A9"/>
    <w:rsid w:val="18C00897"/>
    <w:rsid w:val="18C34397"/>
    <w:rsid w:val="18D027E0"/>
    <w:rsid w:val="18D238E6"/>
    <w:rsid w:val="18D3097F"/>
    <w:rsid w:val="18D67F07"/>
    <w:rsid w:val="18E05245"/>
    <w:rsid w:val="18E107E9"/>
    <w:rsid w:val="18E20117"/>
    <w:rsid w:val="18E9CA14"/>
    <w:rsid w:val="18EAD841"/>
    <w:rsid w:val="18EC12B2"/>
    <w:rsid w:val="18F73707"/>
    <w:rsid w:val="18FD8BE5"/>
    <w:rsid w:val="18FE7BFD"/>
    <w:rsid w:val="19098D04"/>
    <w:rsid w:val="190F935F"/>
    <w:rsid w:val="1912B239"/>
    <w:rsid w:val="19202549"/>
    <w:rsid w:val="19218022"/>
    <w:rsid w:val="19232B87"/>
    <w:rsid w:val="1923D41E"/>
    <w:rsid w:val="192670BB"/>
    <w:rsid w:val="1926E3D7"/>
    <w:rsid w:val="19289733"/>
    <w:rsid w:val="192B0276"/>
    <w:rsid w:val="192E0386"/>
    <w:rsid w:val="1935B760"/>
    <w:rsid w:val="1936EF00"/>
    <w:rsid w:val="193A3410"/>
    <w:rsid w:val="19405E6C"/>
    <w:rsid w:val="1942EEB1"/>
    <w:rsid w:val="1945BE38"/>
    <w:rsid w:val="1947B3C9"/>
    <w:rsid w:val="19486B3B"/>
    <w:rsid w:val="194A5710"/>
    <w:rsid w:val="194C61B2"/>
    <w:rsid w:val="194DE1E3"/>
    <w:rsid w:val="194E2366"/>
    <w:rsid w:val="194E3F3E"/>
    <w:rsid w:val="1955320D"/>
    <w:rsid w:val="1955AA4C"/>
    <w:rsid w:val="19567D47"/>
    <w:rsid w:val="1957BB4B"/>
    <w:rsid w:val="1957FC3D"/>
    <w:rsid w:val="195A81A9"/>
    <w:rsid w:val="195C9554"/>
    <w:rsid w:val="1963BBCF"/>
    <w:rsid w:val="196BA0A3"/>
    <w:rsid w:val="197BCB08"/>
    <w:rsid w:val="197E1D56"/>
    <w:rsid w:val="1982FAE4"/>
    <w:rsid w:val="19835FFB"/>
    <w:rsid w:val="1990E18A"/>
    <w:rsid w:val="1995A3EB"/>
    <w:rsid w:val="1995CACE"/>
    <w:rsid w:val="19A2FBB8"/>
    <w:rsid w:val="19A94B8E"/>
    <w:rsid w:val="19ADB1AE"/>
    <w:rsid w:val="19B4E6F5"/>
    <w:rsid w:val="19B7B0EA"/>
    <w:rsid w:val="19BB4C99"/>
    <w:rsid w:val="19BEAD40"/>
    <w:rsid w:val="19C079FD"/>
    <w:rsid w:val="19C27991"/>
    <w:rsid w:val="19C84FCC"/>
    <w:rsid w:val="19CA2BF3"/>
    <w:rsid w:val="19CB6747"/>
    <w:rsid w:val="19D135C5"/>
    <w:rsid w:val="19D1764C"/>
    <w:rsid w:val="19D3CF1D"/>
    <w:rsid w:val="19D8D76E"/>
    <w:rsid w:val="19E20D71"/>
    <w:rsid w:val="19E61539"/>
    <w:rsid w:val="19E9BDBB"/>
    <w:rsid w:val="19EB7A68"/>
    <w:rsid w:val="19EBDFAB"/>
    <w:rsid w:val="19EC234C"/>
    <w:rsid w:val="19FCBB1A"/>
    <w:rsid w:val="19FDB8B8"/>
    <w:rsid w:val="1A0716CE"/>
    <w:rsid w:val="1A091461"/>
    <w:rsid w:val="1A0DB99D"/>
    <w:rsid w:val="1A0F67E9"/>
    <w:rsid w:val="1A168192"/>
    <w:rsid w:val="1A19A718"/>
    <w:rsid w:val="1A30975E"/>
    <w:rsid w:val="1A315E1F"/>
    <w:rsid w:val="1A31AC09"/>
    <w:rsid w:val="1A3427AA"/>
    <w:rsid w:val="1A47F6B2"/>
    <w:rsid w:val="1A4BF35B"/>
    <w:rsid w:val="1A4F1A03"/>
    <w:rsid w:val="1A4FAA21"/>
    <w:rsid w:val="1A50DEEA"/>
    <w:rsid w:val="1A554F2E"/>
    <w:rsid w:val="1A57B61D"/>
    <w:rsid w:val="1A593023"/>
    <w:rsid w:val="1A5DBCB8"/>
    <w:rsid w:val="1A6056F5"/>
    <w:rsid w:val="1A608AE9"/>
    <w:rsid w:val="1A619CD7"/>
    <w:rsid w:val="1A628F3D"/>
    <w:rsid w:val="1A69CA20"/>
    <w:rsid w:val="1A6CB5A5"/>
    <w:rsid w:val="1A7116BA"/>
    <w:rsid w:val="1A85BE0D"/>
    <w:rsid w:val="1A8EACAA"/>
    <w:rsid w:val="1A95C70B"/>
    <w:rsid w:val="1A995E8B"/>
    <w:rsid w:val="1A9975BA"/>
    <w:rsid w:val="1A9BC3DE"/>
    <w:rsid w:val="1AA3A2D0"/>
    <w:rsid w:val="1AA758E3"/>
    <w:rsid w:val="1AA9C8EF"/>
    <w:rsid w:val="1AAEDC21"/>
    <w:rsid w:val="1AAF0F74"/>
    <w:rsid w:val="1AB1D487"/>
    <w:rsid w:val="1ABA826C"/>
    <w:rsid w:val="1ABC40BA"/>
    <w:rsid w:val="1ABE1CB3"/>
    <w:rsid w:val="1ABE72A8"/>
    <w:rsid w:val="1ABF0BFC"/>
    <w:rsid w:val="1AC2E41A"/>
    <w:rsid w:val="1AC6E6A4"/>
    <w:rsid w:val="1AD49640"/>
    <w:rsid w:val="1AD6CF67"/>
    <w:rsid w:val="1AE28AD1"/>
    <w:rsid w:val="1AF58747"/>
    <w:rsid w:val="1AF70076"/>
    <w:rsid w:val="1AFA05BC"/>
    <w:rsid w:val="1AFCD6C6"/>
    <w:rsid w:val="1B01800E"/>
    <w:rsid w:val="1B025532"/>
    <w:rsid w:val="1B1451E6"/>
    <w:rsid w:val="1B166FB6"/>
    <w:rsid w:val="1B179B69"/>
    <w:rsid w:val="1B189E62"/>
    <w:rsid w:val="1B1AD749"/>
    <w:rsid w:val="1B1DEA4F"/>
    <w:rsid w:val="1B1F3AFE"/>
    <w:rsid w:val="1B20F201"/>
    <w:rsid w:val="1B21C713"/>
    <w:rsid w:val="1B25F811"/>
    <w:rsid w:val="1B28E80B"/>
    <w:rsid w:val="1B2B120B"/>
    <w:rsid w:val="1B2E5D2C"/>
    <w:rsid w:val="1B3A5C31"/>
    <w:rsid w:val="1B3AFCBB"/>
    <w:rsid w:val="1B3D09F7"/>
    <w:rsid w:val="1B3D62D1"/>
    <w:rsid w:val="1B3F4524"/>
    <w:rsid w:val="1B3F7B9D"/>
    <w:rsid w:val="1B488C28"/>
    <w:rsid w:val="1B48C2CF"/>
    <w:rsid w:val="1B4AF8A2"/>
    <w:rsid w:val="1B4E1909"/>
    <w:rsid w:val="1B51B659"/>
    <w:rsid w:val="1B51BEA9"/>
    <w:rsid w:val="1B58DEBC"/>
    <w:rsid w:val="1B65819E"/>
    <w:rsid w:val="1B6C5764"/>
    <w:rsid w:val="1B739CB5"/>
    <w:rsid w:val="1B746B6F"/>
    <w:rsid w:val="1B759AC2"/>
    <w:rsid w:val="1B7C9BFA"/>
    <w:rsid w:val="1B7EF63D"/>
    <w:rsid w:val="1B7F8486"/>
    <w:rsid w:val="1B847F9B"/>
    <w:rsid w:val="1B87FBE3"/>
    <w:rsid w:val="1B89026E"/>
    <w:rsid w:val="1B8C7086"/>
    <w:rsid w:val="1B9054A5"/>
    <w:rsid w:val="1B9354DB"/>
    <w:rsid w:val="1BA1B775"/>
    <w:rsid w:val="1BA27814"/>
    <w:rsid w:val="1BA688DD"/>
    <w:rsid w:val="1BAA659A"/>
    <w:rsid w:val="1BAE0959"/>
    <w:rsid w:val="1BB066DD"/>
    <w:rsid w:val="1BB996C4"/>
    <w:rsid w:val="1BB9D666"/>
    <w:rsid w:val="1BBA10B7"/>
    <w:rsid w:val="1BBDF7BD"/>
    <w:rsid w:val="1BBE299C"/>
    <w:rsid w:val="1BBFD0B4"/>
    <w:rsid w:val="1BC5F078"/>
    <w:rsid w:val="1BC731B6"/>
    <w:rsid w:val="1BC7638C"/>
    <w:rsid w:val="1BCA4876"/>
    <w:rsid w:val="1BCC8ADE"/>
    <w:rsid w:val="1BCC999B"/>
    <w:rsid w:val="1BCF3F7E"/>
    <w:rsid w:val="1BDA09BB"/>
    <w:rsid w:val="1BDCEFF8"/>
    <w:rsid w:val="1BE57077"/>
    <w:rsid w:val="1BE5DEAF"/>
    <w:rsid w:val="1BEC92DA"/>
    <w:rsid w:val="1BF5F9EE"/>
    <w:rsid w:val="1BF62EF5"/>
    <w:rsid w:val="1BF7AA42"/>
    <w:rsid w:val="1BF84180"/>
    <w:rsid w:val="1BFC2756"/>
    <w:rsid w:val="1BFF032D"/>
    <w:rsid w:val="1BFFF335"/>
    <w:rsid w:val="1C03794C"/>
    <w:rsid w:val="1C04832B"/>
    <w:rsid w:val="1C0C7567"/>
    <w:rsid w:val="1C0EB627"/>
    <w:rsid w:val="1C1DB8B9"/>
    <w:rsid w:val="1C20E447"/>
    <w:rsid w:val="1C242752"/>
    <w:rsid w:val="1C2CEEC9"/>
    <w:rsid w:val="1C2D7EB7"/>
    <w:rsid w:val="1C30C2BB"/>
    <w:rsid w:val="1C31976C"/>
    <w:rsid w:val="1C358E07"/>
    <w:rsid w:val="1C396D1C"/>
    <w:rsid w:val="1C3E5F98"/>
    <w:rsid w:val="1C426436"/>
    <w:rsid w:val="1C42CBF5"/>
    <w:rsid w:val="1C470F98"/>
    <w:rsid w:val="1C4BB947"/>
    <w:rsid w:val="1C56796F"/>
    <w:rsid w:val="1C5B2D60"/>
    <w:rsid w:val="1C5C7A59"/>
    <w:rsid w:val="1C60DDE5"/>
    <w:rsid w:val="1C6587D1"/>
    <w:rsid w:val="1C6E90D6"/>
    <w:rsid w:val="1C75195E"/>
    <w:rsid w:val="1C7A5E4C"/>
    <w:rsid w:val="1C7B4BB7"/>
    <w:rsid w:val="1C7ECB97"/>
    <w:rsid w:val="1C815759"/>
    <w:rsid w:val="1C81E502"/>
    <w:rsid w:val="1C870A23"/>
    <w:rsid w:val="1C892B47"/>
    <w:rsid w:val="1C8A9D61"/>
    <w:rsid w:val="1C8C2C97"/>
    <w:rsid w:val="1C8DC304"/>
    <w:rsid w:val="1C8E6E8B"/>
    <w:rsid w:val="1C902A19"/>
    <w:rsid w:val="1C917736"/>
    <w:rsid w:val="1C92D0D7"/>
    <w:rsid w:val="1C993ED4"/>
    <w:rsid w:val="1C9BB9C4"/>
    <w:rsid w:val="1CA42DED"/>
    <w:rsid w:val="1CA5D472"/>
    <w:rsid w:val="1CB2F486"/>
    <w:rsid w:val="1CB30AB5"/>
    <w:rsid w:val="1CBA4197"/>
    <w:rsid w:val="1CBBD60E"/>
    <w:rsid w:val="1CBCE8F7"/>
    <w:rsid w:val="1CC90D7B"/>
    <w:rsid w:val="1CCE368C"/>
    <w:rsid w:val="1CD3C2F8"/>
    <w:rsid w:val="1CD62C92"/>
    <w:rsid w:val="1CD70EE9"/>
    <w:rsid w:val="1CE3C34B"/>
    <w:rsid w:val="1CE4FD85"/>
    <w:rsid w:val="1CEE059B"/>
    <w:rsid w:val="1CEE5A8C"/>
    <w:rsid w:val="1CEF2A76"/>
    <w:rsid w:val="1CF04CDE"/>
    <w:rsid w:val="1CF2D372"/>
    <w:rsid w:val="1CF3E6C7"/>
    <w:rsid w:val="1CF620CC"/>
    <w:rsid w:val="1CF733C9"/>
    <w:rsid w:val="1CF84CED"/>
    <w:rsid w:val="1CF86B4F"/>
    <w:rsid w:val="1CFA6E31"/>
    <w:rsid w:val="1CFE2E33"/>
    <w:rsid w:val="1D00EC68"/>
    <w:rsid w:val="1D013E25"/>
    <w:rsid w:val="1D027A6A"/>
    <w:rsid w:val="1D027DF5"/>
    <w:rsid w:val="1D06A76E"/>
    <w:rsid w:val="1D10E25C"/>
    <w:rsid w:val="1D10FBE2"/>
    <w:rsid w:val="1D1385DF"/>
    <w:rsid w:val="1D14B380"/>
    <w:rsid w:val="1D14F88D"/>
    <w:rsid w:val="1D1B62EC"/>
    <w:rsid w:val="1D1C7239"/>
    <w:rsid w:val="1D1D5603"/>
    <w:rsid w:val="1D1E6A04"/>
    <w:rsid w:val="1D1F8933"/>
    <w:rsid w:val="1D231C80"/>
    <w:rsid w:val="1D35BF1C"/>
    <w:rsid w:val="1D397024"/>
    <w:rsid w:val="1D3AA1A8"/>
    <w:rsid w:val="1D3DD695"/>
    <w:rsid w:val="1D47364F"/>
    <w:rsid w:val="1D4804E3"/>
    <w:rsid w:val="1D49B11D"/>
    <w:rsid w:val="1D4BC51E"/>
    <w:rsid w:val="1D566FF7"/>
    <w:rsid w:val="1D5C0597"/>
    <w:rsid w:val="1D5C25A6"/>
    <w:rsid w:val="1D657DE7"/>
    <w:rsid w:val="1D66805A"/>
    <w:rsid w:val="1D67B711"/>
    <w:rsid w:val="1D68BFFF"/>
    <w:rsid w:val="1D6D5CD0"/>
    <w:rsid w:val="1D6FEBF9"/>
    <w:rsid w:val="1D711359"/>
    <w:rsid w:val="1D753F25"/>
    <w:rsid w:val="1D770095"/>
    <w:rsid w:val="1D7C7894"/>
    <w:rsid w:val="1D802386"/>
    <w:rsid w:val="1D84CFC4"/>
    <w:rsid w:val="1D8C9649"/>
    <w:rsid w:val="1D8D8F15"/>
    <w:rsid w:val="1D8F56DF"/>
    <w:rsid w:val="1D94759B"/>
    <w:rsid w:val="1D95CEFF"/>
    <w:rsid w:val="1D9AA9C1"/>
    <w:rsid w:val="1D9D3908"/>
    <w:rsid w:val="1DA55540"/>
    <w:rsid w:val="1DA5F4DC"/>
    <w:rsid w:val="1DA99841"/>
    <w:rsid w:val="1DAABEA7"/>
    <w:rsid w:val="1DAAECC7"/>
    <w:rsid w:val="1DB95040"/>
    <w:rsid w:val="1DB98107"/>
    <w:rsid w:val="1DBA1DA0"/>
    <w:rsid w:val="1DBDB049"/>
    <w:rsid w:val="1DBF60F0"/>
    <w:rsid w:val="1DC036C4"/>
    <w:rsid w:val="1DC14654"/>
    <w:rsid w:val="1DC1E810"/>
    <w:rsid w:val="1DC413A6"/>
    <w:rsid w:val="1DC592EC"/>
    <w:rsid w:val="1DC5A7FA"/>
    <w:rsid w:val="1DC7329A"/>
    <w:rsid w:val="1DCCA553"/>
    <w:rsid w:val="1DCE2FE5"/>
    <w:rsid w:val="1DD31EDE"/>
    <w:rsid w:val="1DD8D2F7"/>
    <w:rsid w:val="1DDEEC66"/>
    <w:rsid w:val="1DE562B3"/>
    <w:rsid w:val="1DF249D0"/>
    <w:rsid w:val="1DF2BA74"/>
    <w:rsid w:val="1DF5EB38"/>
    <w:rsid w:val="1DF6BB9B"/>
    <w:rsid w:val="1DFD2496"/>
    <w:rsid w:val="1DFF1A1F"/>
    <w:rsid w:val="1E02DA5A"/>
    <w:rsid w:val="1E054233"/>
    <w:rsid w:val="1E072A54"/>
    <w:rsid w:val="1E0B8B0A"/>
    <w:rsid w:val="1E0DEA7C"/>
    <w:rsid w:val="1E154EBC"/>
    <w:rsid w:val="1E155C78"/>
    <w:rsid w:val="1E17904A"/>
    <w:rsid w:val="1E184DA9"/>
    <w:rsid w:val="1E1BEA44"/>
    <w:rsid w:val="1E1FEE21"/>
    <w:rsid w:val="1E25247E"/>
    <w:rsid w:val="1E2845B7"/>
    <w:rsid w:val="1E28A330"/>
    <w:rsid w:val="1E3463FB"/>
    <w:rsid w:val="1E34B900"/>
    <w:rsid w:val="1E39B795"/>
    <w:rsid w:val="1E3AC8B7"/>
    <w:rsid w:val="1E3FFE4E"/>
    <w:rsid w:val="1E41C21B"/>
    <w:rsid w:val="1E42C975"/>
    <w:rsid w:val="1E4753C7"/>
    <w:rsid w:val="1E523623"/>
    <w:rsid w:val="1E5391C7"/>
    <w:rsid w:val="1E54E2BD"/>
    <w:rsid w:val="1E595D1E"/>
    <w:rsid w:val="1E5FBE70"/>
    <w:rsid w:val="1E6051C9"/>
    <w:rsid w:val="1E6195AB"/>
    <w:rsid w:val="1E627524"/>
    <w:rsid w:val="1E62D7BB"/>
    <w:rsid w:val="1E65F0F3"/>
    <w:rsid w:val="1E6944CD"/>
    <w:rsid w:val="1E6ED6C8"/>
    <w:rsid w:val="1E736B4E"/>
    <w:rsid w:val="1E775468"/>
    <w:rsid w:val="1E7B076D"/>
    <w:rsid w:val="1E7EE771"/>
    <w:rsid w:val="1E7F8673"/>
    <w:rsid w:val="1E826404"/>
    <w:rsid w:val="1E8491BB"/>
    <w:rsid w:val="1E8513C9"/>
    <w:rsid w:val="1E85A241"/>
    <w:rsid w:val="1E8EA295"/>
    <w:rsid w:val="1E8FD17A"/>
    <w:rsid w:val="1E905CA3"/>
    <w:rsid w:val="1E930B71"/>
    <w:rsid w:val="1E93CE03"/>
    <w:rsid w:val="1E99C104"/>
    <w:rsid w:val="1EA129A1"/>
    <w:rsid w:val="1EA97790"/>
    <w:rsid w:val="1EACCC7C"/>
    <w:rsid w:val="1EB6933C"/>
    <w:rsid w:val="1EB83D0E"/>
    <w:rsid w:val="1EB9F5D4"/>
    <w:rsid w:val="1EBB1A3A"/>
    <w:rsid w:val="1EBCBB69"/>
    <w:rsid w:val="1EBE168F"/>
    <w:rsid w:val="1EC5E869"/>
    <w:rsid w:val="1EC9B29D"/>
    <w:rsid w:val="1ECBD75B"/>
    <w:rsid w:val="1ED11A41"/>
    <w:rsid w:val="1ED2007F"/>
    <w:rsid w:val="1ED546C6"/>
    <w:rsid w:val="1ED5B3F9"/>
    <w:rsid w:val="1ED7A72E"/>
    <w:rsid w:val="1ED887C9"/>
    <w:rsid w:val="1EDB8654"/>
    <w:rsid w:val="1EDE035B"/>
    <w:rsid w:val="1EDE3D4B"/>
    <w:rsid w:val="1EDF2D94"/>
    <w:rsid w:val="1EE3E22E"/>
    <w:rsid w:val="1EE64B0B"/>
    <w:rsid w:val="1EE6DA17"/>
    <w:rsid w:val="1EF20284"/>
    <w:rsid w:val="1EF6EEF0"/>
    <w:rsid w:val="1EFE2422"/>
    <w:rsid w:val="1F0042C0"/>
    <w:rsid w:val="1F039FD5"/>
    <w:rsid w:val="1F04CB28"/>
    <w:rsid w:val="1F05FB25"/>
    <w:rsid w:val="1F065ED1"/>
    <w:rsid w:val="1F0A27BA"/>
    <w:rsid w:val="1F11DCFD"/>
    <w:rsid w:val="1F12C464"/>
    <w:rsid w:val="1F196BFB"/>
    <w:rsid w:val="1F19897E"/>
    <w:rsid w:val="1F263847"/>
    <w:rsid w:val="1F266D5A"/>
    <w:rsid w:val="1F2B4538"/>
    <w:rsid w:val="1F3190D9"/>
    <w:rsid w:val="1F33C818"/>
    <w:rsid w:val="1F346CB7"/>
    <w:rsid w:val="1F35154A"/>
    <w:rsid w:val="1F387C6A"/>
    <w:rsid w:val="1F3F9E64"/>
    <w:rsid w:val="1F402E0F"/>
    <w:rsid w:val="1F4067CA"/>
    <w:rsid w:val="1F42B962"/>
    <w:rsid w:val="1F4ADC70"/>
    <w:rsid w:val="1F4BD452"/>
    <w:rsid w:val="1F4E8B1F"/>
    <w:rsid w:val="1F4F9D58"/>
    <w:rsid w:val="1F53F47F"/>
    <w:rsid w:val="1F561B50"/>
    <w:rsid w:val="1F56F8A5"/>
    <w:rsid w:val="1F580B9C"/>
    <w:rsid w:val="1F5C8AD0"/>
    <w:rsid w:val="1F63D11B"/>
    <w:rsid w:val="1F657E19"/>
    <w:rsid w:val="1F6A21A5"/>
    <w:rsid w:val="1F6FF0F9"/>
    <w:rsid w:val="1F7C1917"/>
    <w:rsid w:val="1F8119B1"/>
    <w:rsid w:val="1F8D33B3"/>
    <w:rsid w:val="1F8FDA1B"/>
    <w:rsid w:val="1F98DE53"/>
    <w:rsid w:val="1F9EAABB"/>
    <w:rsid w:val="1FA17520"/>
    <w:rsid w:val="1FA383B0"/>
    <w:rsid w:val="1FB1D37A"/>
    <w:rsid w:val="1FB2FF7A"/>
    <w:rsid w:val="1FBA22AE"/>
    <w:rsid w:val="1FC259F4"/>
    <w:rsid w:val="1FCA12B8"/>
    <w:rsid w:val="1FD35A86"/>
    <w:rsid w:val="1FD6379B"/>
    <w:rsid w:val="1FDF0858"/>
    <w:rsid w:val="1FE82C00"/>
    <w:rsid w:val="1FE9730B"/>
    <w:rsid w:val="1FEE60C1"/>
    <w:rsid w:val="1FF02600"/>
    <w:rsid w:val="1FF93D37"/>
    <w:rsid w:val="1FFEB8F9"/>
    <w:rsid w:val="200068F1"/>
    <w:rsid w:val="20028AE9"/>
    <w:rsid w:val="2004B137"/>
    <w:rsid w:val="20054168"/>
    <w:rsid w:val="20074D8C"/>
    <w:rsid w:val="2011E5F0"/>
    <w:rsid w:val="201482A5"/>
    <w:rsid w:val="201B567A"/>
    <w:rsid w:val="201E4C80"/>
    <w:rsid w:val="2027290A"/>
    <w:rsid w:val="2028CF54"/>
    <w:rsid w:val="202ACE43"/>
    <w:rsid w:val="202B0ADF"/>
    <w:rsid w:val="202DB03D"/>
    <w:rsid w:val="202E7DCE"/>
    <w:rsid w:val="20327BA3"/>
    <w:rsid w:val="20338C5B"/>
    <w:rsid w:val="203F2DEA"/>
    <w:rsid w:val="2049F68E"/>
    <w:rsid w:val="205BC993"/>
    <w:rsid w:val="2061CC22"/>
    <w:rsid w:val="2062147F"/>
    <w:rsid w:val="2064DBE5"/>
    <w:rsid w:val="2067664F"/>
    <w:rsid w:val="2067BF99"/>
    <w:rsid w:val="206B7CD3"/>
    <w:rsid w:val="206CA023"/>
    <w:rsid w:val="207A06AB"/>
    <w:rsid w:val="209559A2"/>
    <w:rsid w:val="209DAEDA"/>
    <w:rsid w:val="20A38F58"/>
    <w:rsid w:val="20AE6070"/>
    <w:rsid w:val="20AE9569"/>
    <w:rsid w:val="20AF2386"/>
    <w:rsid w:val="20B40C8D"/>
    <w:rsid w:val="20C4E978"/>
    <w:rsid w:val="20C5400A"/>
    <w:rsid w:val="20C5825E"/>
    <w:rsid w:val="20CA8471"/>
    <w:rsid w:val="20CDC63D"/>
    <w:rsid w:val="20CE54DD"/>
    <w:rsid w:val="20D42179"/>
    <w:rsid w:val="20DA262C"/>
    <w:rsid w:val="20DE26F4"/>
    <w:rsid w:val="20E7354A"/>
    <w:rsid w:val="20E8779A"/>
    <w:rsid w:val="20EDFF70"/>
    <w:rsid w:val="20F291D5"/>
    <w:rsid w:val="20F6BCBF"/>
    <w:rsid w:val="20F906FD"/>
    <w:rsid w:val="20F91BC2"/>
    <w:rsid w:val="20F9BBF7"/>
    <w:rsid w:val="21000811"/>
    <w:rsid w:val="21006220"/>
    <w:rsid w:val="21038732"/>
    <w:rsid w:val="210453DD"/>
    <w:rsid w:val="2106DBE2"/>
    <w:rsid w:val="210C9F41"/>
    <w:rsid w:val="210CD298"/>
    <w:rsid w:val="210E0560"/>
    <w:rsid w:val="210E22AF"/>
    <w:rsid w:val="2112E454"/>
    <w:rsid w:val="211A483C"/>
    <w:rsid w:val="211A80BB"/>
    <w:rsid w:val="211DE958"/>
    <w:rsid w:val="211F58D3"/>
    <w:rsid w:val="21206353"/>
    <w:rsid w:val="21227DFF"/>
    <w:rsid w:val="212475BA"/>
    <w:rsid w:val="212B5A04"/>
    <w:rsid w:val="212EE2C0"/>
    <w:rsid w:val="213603E6"/>
    <w:rsid w:val="2139CA28"/>
    <w:rsid w:val="213A9805"/>
    <w:rsid w:val="214200E5"/>
    <w:rsid w:val="21472179"/>
    <w:rsid w:val="214C3D2F"/>
    <w:rsid w:val="2153605C"/>
    <w:rsid w:val="21572FCC"/>
    <w:rsid w:val="215C3CEF"/>
    <w:rsid w:val="215E7583"/>
    <w:rsid w:val="215FDD60"/>
    <w:rsid w:val="215FE9E6"/>
    <w:rsid w:val="21636479"/>
    <w:rsid w:val="2164E95E"/>
    <w:rsid w:val="2167EA9A"/>
    <w:rsid w:val="216E09BC"/>
    <w:rsid w:val="216E463B"/>
    <w:rsid w:val="21760708"/>
    <w:rsid w:val="2177E7B8"/>
    <w:rsid w:val="21864455"/>
    <w:rsid w:val="218685DE"/>
    <w:rsid w:val="2187C28A"/>
    <w:rsid w:val="2189149B"/>
    <w:rsid w:val="2189AC2A"/>
    <w:rsid w:val="218DBED1"/>
    <w:rsid w:val="21936F0D"/>
    <w:rsid w:val="2194B38C"/>
    <w:rsid w:val="2196285F"/>
    <w:rsid w:val="21965AF0"/>
    <w:rsid w:val="21974491"/>
    <w:rsid w:val="21992B1A"/>
    <w:rsid w:val="219B1A3F"/>
    <w:rsid w:val="21A12AC5"/>
    <w:rsid w:val="21A452A7"/>
    <w:rsid w:val="21A7BF94"/>
    <w:rsid w:val="21AAC112"/>
    <w:rsid w:val="21AAC5CE"/>
    <w:rsid w:val="21B78701"/>
    <w:rsid w:val="21BA7A87"/>
    <w:rsid w:val="21BBE2ED"/>
    <w:rsid w:val="21C00B83"/>
    <w:rsid w:val="21C0AC80"/>
    <w:rsid w:val="21C30CC1"/>
    <w:rsid w:val="21CA4BB1"/>
    <w:rsid w:val="21CB5F29"/>
    <w:rsid w:val="21CD16AC"/>
    <w:rsid w:val="21D161C6"/>
    <w:rsid w:val="21D1E570"/>
    <w:rsid w:val="21D268B7"/>
    <w:rsid w:val="21D3E2F1"/>
    <w:rsid w:val="21D44E40"/>
    <w:rsid w:val="21D478B9"/>
    <w:rsid w:val="21DCD498"/>
    <w:rsid w:val="21E96E02"/>
    <w:rsid w:val="21EB016A"/>
    <w:rsid w:val="21EB4A39"/>
    <w:rsid w:val="21F2BAFC"/>
    <w:rsid w:val="21F306EA"/>
    <w:rsid w:val="21F64A97"/>
    <w:rsid w:val="21F66E1C"/>
    <w:rsid w:val="21FAA5C9"/>
    <w:rsid w:val="21FBA370"/>
    <w:rsid w:val="220336B0"/>
    <w:rsid w:val="2209C701"/>
    <w:rsid w:val="220D3531"/>
    <w:rsid w:val="22100F11"/>
    <w:rsid w:val="22124FEE"/>
    <w:rsid w:val="22176D50"/>
    <w:rsid w:val="221D744F"/>
    <w:rsid w:val="22253E85"/>
    <w:rsid w:val="222A0911"/>
    <w:rsid w:val="222B792D"/>
    <w:rsid w:val="222F12BA"/>
    <w:rsid w:val="22308A37"/>
    <w:rsid w:val="2233F980"/>
    <w:rsid w:val="223476BC"/>
    <w:rsid w:val="22353F33"/>
    <w:rsid w:val="2236261B"/>
    <w:rsid w:val="22378971"/>
    <w:rsid w:val="2238AF03"/>
    <w:rsid w:val="2238C4EB"/>
    <w:rsid w:val="223A594B"/>
    <w:rsid w:val="223B12EF"/>
    <w:rsid w:val="223D3C68"/>
    <w:rsid w:val="223F9C8D"/>
    <w:rsid w:val="22436B24"/>
    <w:rsid w:val="224D2C75"/>
    <w:rsid w:val="224F2CC0"/>
    <w:rsid w:val="2252CE80"/>
    <w:rsid w:val="22596F5E"/>
    <w:rsid w:val="225AADBB"/>
    <w:rsid w:val="2260CC0F"/>
    <w:rsid w:val="22673FF2"/>
    <w:rsid w:val="226AF4E6"/>
    <w:rsid w:val="226E0C2E"/>
    <w:rsid w:val="2273003F"/>
    <w:rsid w:val="2275062B"/>
    <w:rsid w:val="2276BEE5"/>
    <w:rsid w:val="2277E053"/>
    <w:rsid w:val="2278800F"/>
    <w:rsid w:val="22793535"/>
    <w:rsid w:val="227ED688"/>
    <w:rsid w:val="228B6203"/>
    <w:rsid w:val="228C462C"/>
    <w:rsid w:val="228DF659"/>
    <w:rsid w:val="22900323"/>
    <w:rsid w:val="229234A6"/>
    <w:rsid w:val="22928D20"/>
    <w:rsid w:val="2293B12F"/>
    <w:rsid w:val="229EB1BB"/>
    <w:rsid w:val="229FA24C"/>
    <w:rsid w:val="22A59D17"/>
    <w:rsid w:val="22A68BB7"/>
    <w:rsid w:val="22A775F4"/>
    <w:rsid w:val="22A8B967"/>
    <w:rsid w:val="22B23366"/>
    <w:rsid w:val="22B3C622"/>
    <w:rsid w:val="22B442F3"/>
    <w:rsid w:val="22B69444"/>
    <w:rsid w:val="22B8BA73"/>
    <w:rsid w:val="22BCECB8"/>
    <w:rsid w:val="22BE7C1B"/>
    <w:rsid w:val="22C0690F"/>
    <w:rsid w:val="22C6F358"/>
    <w:rsid w:val="22CAA78F"/>
    <w:rsid w:val="22CB4E44"/>
    <w:rsid w:val="22CD1BF2"/>
    <w:rsid w:val="22CD7465"/>
    <w:rsid w:val="22D0308F"/>
    <w:rsid w:val="22D6551F"/>
    <w:rsid w:val="22D9F262"/>
    <w:rsid w:val="22E1A43F"/>
    <w:rsid w:val="22E66106"/>
    <w:rsid w:val="22E7AD55"/>
    <w:rsid w:val="22EAF68F"/>
    <w:rsid w:val="22EF71EC"/>
    <w:rsid w:val="230379E2"/>
    <w:rsid w:val="23057C8B"/>
    <w:rsid w:val="23058A66"/>
    <w:rsid w:val="23066711"/>
    <w:rsid w:val="230D2AD3"/>
    <w:rsid w:val="230D7B51"/>
    <w:rsid w:val="2311E010"/>
    <w:rsid w:val="23160803"/>
    <w:rsid w:val="23226E42"/>
    <w:rsid w:val="232415DE"/>
    <w:rsid w:val="2331323D"/>
    <w:rsid w:val="2334CCB9"/>
    <w:rsid w:val="233BAEA6"/>
    <w:rsid w:val="233D5AB7"/>
    <w:rsid w:val="234204D9"/>
    <w:rsid w:val="23421064"/>
    <w:rsid w:val="23452655"/>
    <w:rsid w:val="2348EC99"/>
    <w:rsid w:val="234CAD71"/>
    <w:rsid w:val="235A72B1"/>
    <w:rsid w:val="235A891F"/>
    <w:rsid w:val="235AC7D2"/>
    <w:rsid w:val="235DDAC8"/>
    <w:rsid w:val="2367A536"/>
    <w:rsid w:val="2369288E"/>
    <w:rsid w:val="236FE87C"/>
    <w:rsid w:val="23701E31"/>
    <w:rsid w:val="23707D26"/>
    <w:rsid w:val="2372DCDB"/>
    <w:rsid w:val="237889C1"/>
    <w:rsid w:val="2379FE31"/>
    <w:rsid w:val="238267E1"/>
    <w:rsid w:val="23840752"/>
    <w:rsid w:val="23884894"/>
    <w:rsid w:val="238C3F82"/>
    <w:rsid w:val="23906E48"/>
    <w:rsid w:val="2391229D"/>
    <w:rsid w:val="2399242C"/>
    <w:rsid w:val="239AB011"/>
    <w:rsid w:val="23A30F43"/>
    <w:rsid w:val="23A34463"/>
    <w:rsid w:val="23A7B725"/>
    <w:rsid w:val="23A92206"/>
    <w:rsid w:val="23AC1450"/>
    <w:rsid w:val="23B3D961"/>
    <w:rsid w:val="23BC9280"/>
    <w:rsid w:val="23C14145"/>
    <w:rsid w:val="23C8B098"/>
    <w:rsid w:val="23CAD036"/>
    <w:rsid w:val="23CC19DC"/>
    <w:rsid w:val="23D2BF39"/>
    <w:rsid w:val="23D6F895"/>
    <w:rsid w:val="23D876C1"/>
    <w:rsid w:val="23D8AAAA"/>
    <w:rsid w:val="23DA8876"/>
    <w:rsid w:val="23DB4D0B"/>
    <w:rsid w:val="23E1AD2F"/>
    <w:rsid w:val="23ED462E"/>
    <w:rsid w:val="23EE300F"/>
    <w:rsid w:val="23EF038D"/>
    <w:rsid w:val="23EFAC48"/>
    <w:rsid w:val="23F27FDD"/>
    <w:rsid w:val="23F58240"/>
    <w:rsid w:val="23F981A6"/>
    <w:rsid w:val="23F9AC00"/>
    <w:rsid w:val="23FA7089"/>
    <w:rsid w:val="23FEB65B"/>
    <w:rsid w:val="240B02A4"/>
    <w:rsid w:val="240CBEBB"/>
    <w:rsid w:val="241E0544"/>
    <w:rsid w:val="241F435F"/>
    <w:rsid w:val="2427D5F8"/>
    <w:rsid w:val="242AADBB"/>
    <w:rsid w:val="242C3F0C"/>
    <w:rsid w:val="243311F4"/>
    <w:rsid w:val="243CACD1"/>
    <w:rsid w:val="243CBB44"/>
    <w:rsid w:val="24431DCB"/>
    <w:rsid w:val="24459AF0"/>
    <w:rsid w:val="2448A389"/>
    <w:rsid w:val="2448F2A5"/>
    <w:rsid w:val="2449B035"/>
    <w:rsid w:val="244AF77F"/>
    <w:rsid w:val="244B6DD8"/>
    <w:rsid w:val="24518D36"/>
    <w:rsid w:val="2454AFFB"/>
    <w:rsid w:val="24569CCE"/>
    <w:rsid w:val="24585A4A"/>
    <w:rsid w:val="245BF39E"/>
    <w:rsid w:val="245CA590"/>
    <w:rsid w:val="245DFF7C"/>
    <w:rsid w:val="2460381D"/>
    <w:rsid w:val="24641C6F"/>
    <w:rsid w:val="24647912"/>
    <w:rsid w:val="2466BA00"/>
    <w:rsid w:val="24694542"/>
    <w:rsid w:val="2477554A"/>
    <w:rsid w:val="24779C9D"/>
    <w:rsid w:val="24798EEE"/>
    <w:rsid w:val="247D43C9"/>
    <w:rsid w:val="24800A0F"/>
    <w:rsid w:val="2480AA60"/>
    <w:rsid w:val="2487F1CA"/>
    <w:rsid w:val="24886360"/>
    <w:rsid w:val="2497873B"/>
    <w:rsid w:val="249BA35A"/>
    <w:rsid w:val="249F2FF8"/>
    <w:rsid w:val="24A04D5E"/>
    <w:rsid w:val="24A1E83E"/>
    <w:rsid w:val="24AB9295"/>
    <w:rsid w:val="24B35246"/>
    <w:rsid w:val="24B46958"/>
    <w:rsid w:val="24B7FEA0"/>
    <w:rsid w:val="24B8D10C"/>
    <w:rsid w:val="24BCE033"/>
    <w:rsid w:val="24C0C457"/>
    <w:rsid w:val="24C53018"/>
    <w:rsid w:val="24C5AD8B"/>
    <w:rsid w:val="24C61C0B"/>
    <w:rsid w:val="24C89EA2"/>
    <w:rsid w:val="24C8B70A"/>
    <w:rsid w:val="24C995FC"/>
    <w:rsid w:val="24CAA903"/>
    <w:rsid w:val="24CAC4EC"/>
    <w:rsid w:val="24CB8BDC"/>
    <w:rsid w:val="24CC8B7C"/>
    <w:rsid w:val="24D16AE0"/>
    <w:rsid w:val="24D8D242"/>
    <w:rsid w:val="24D969E7"/>
    <w:rsid w:val="24DF7042"/>
    <w:rsid w:val="24E4F9AD"/>
    <w:rsid w:val="24F04D2D"/>
    <w:rsid w:val="24F4FEB1"/>
    <w:rsid w:val="24F94E7C"/>
    <w:rsid w:val="24FB1F06"/>
    <w:rsid w:val="24FC4496"/>
    <w:rsid w:val="24FCDDA5"/>
    <w:rsid w:val="250383F2"/>
    <w:rsid w:val="2505ECC6"/>
    <w:rsid w:val="25094E7B"/>
    <w:rsid w:val="250D1B64"/>
    <w:rsid w:val="250FEEEA"/>
    <w:rsid w:val="251226DC"/>
    <w:rsid w:val="2512A869"/>
    <w:rsid w:val="2515FE62"/>
    <w:rsid w:val="25162589"/>
    <w:rsid w:val="251C8D91"/>
    <w:rsid w:val="2522BAA4"/>
    <w:rsid w:val="2524E620"/>
    <w:rsid w:val="252553C7"/>
    <w:rsid w:val="2530FB5D"/>
    <w:rsid w:val="2533E717"/>
    <w:rsid w:val="2535F42C"/>
    <w:rsid w:val="253D7328"/>
    <w:rsid w:val="253FBACB"/>
    <w:rsid w:val="2545C3F8"/>
    <w:rsid w:val="2557A0E7"/>
    <w:rsid w:val="255B2FEC"/>
    <w:rsid w:val="255C92A6"/>
    <w:rsid w:val="255EF92A"/>
    <w:rsid w:val="2564EAEF"/>
    <w:rsid w:val="256AD92E"/>
    <w:rsid w:val="256D5C5E"/>
    <w:rsid w:val="256F13C2"/>
    <w:rsid w:val="2575A00A"/>
    <w:rsid w:val="2579A617"/>
    <w:rsid w:val="257DC415"/>
    <w:rsid w:val="257F0EE4"/>
    <w:rsid w:val="2581EDDD"/>
    <w:rsid w:val="2582EC07"/>
    <w:rsid w:val="25837C32"/>
    <w:rsid w:val="2583F94D"/>
    <w:rsid w:val="2584CD37"/>
    <w:rsid w:val="25856803"/>
    <w:rsid w:val="2586EEA2"/>
    <w:rsid w:val="25887CA1"/>
    <w:rsid w:val="258A63A1"/>
    <w:rsid w:val="25925CC8"/>
    <w:rsid w:val="25987F65"/>
    <w:rsid w:val="25A5ACF0"/>
    <w:rsid w:val="25A74BD0"/>
    <w:rsid w:val="25A7C86D"/>
    <w:rsid w:val="25AF6074"/>
    <w:rsid w:val="25BB6595"/>
    <w:rsid w:val="25BC3A1D"/>
    <w:rsid w:val="25BCB1F9"/>
    <w:rsid w:val="25C1DD23"/>
    <w:rsid w:val="25C5F66C"/>
    <w:rsid w:val="25C5FE7F"/>
    <w:rsid w:val="25C80F6D"/>
    <w:rsid w:val="25D37934"/>
    <w:rsid w:val="25E1BD93"/>
    <w:rsid w:val="25E1CC88"/>
    <w:rsid w:val="25E24277"/>
    <w:rsid w:val="25EF1DD1"/>
    <w:rsid w:val="25F492F1"/>
    <w:rsid w:val="25F9E14C"/>
    <w:rsid w:val="25FC49AB"/>
    <w:rsid w:val="260081EA"/>
    <w:rsid w:val="260F2996"/>
    <w:rsid w:val="26111949"/>
    <w:rsid w:val="26137E11"/>
    <w:rsid w:val="261402A1"/>
    <w:rsid w:val="261F79F5"/>
    <w:rsid w:val="26210400"/>
    <w:rsid w:val="262432B9"/>
    <w:rsid w:val="2629DFCD"/>
    <w:rsid w:val="262AE967"/>
    <w:rsid w:val="262B6CE6"/>
    <w:rsid w:val="262EE266"/>
    <w:rsid w:val="26303663"/>
    <w:rsid w:val="2633D46B"/>
    <w:rsid w:val="263F441D"/>
    <w:rsid w:val="26418058"/>
    <w:rsid w:val="2643FC1C"/>
    <w:rsid w:val="26463F73"/>
    <w:rsid w:val="2646F0C3"/>
    <w:rsid w:val="264A67D5"/>
    <w:rsid w:val="265286C4"/>
    <w:rsid w:val="266117E9"/>
    <w:rsid w:val="26696726"/>
    <w:rsid w:val="267211FA"/>
    <w:rsid w:val="26730AAF"/>
    <w:rsid w:val="26741D46"/>
    <w:rsid w:val="267695D1"/>
    <w:rsid w:val="267AF97F"/>
    <w:rsid w:val="267C6C98"/>
    <w:rsid w:val="267DF246"/>
    <w:rsid w:val="267F5592"/>
    <w:rsid w:val="267F794F"/>
    <w:rsid w:val="2682AC4A"/>
    <w:rsid w:val="26848649"/>
    <w:rsid w:val="2688A3DB"/>
    <w:rsid w:val="26940439"/>
    <w:rsid w:val="2694C4CB"/>
    <w:rsid w:val="269F45F8"/>
    <w:rsid w:val="26AC04F1"/>
    <w:rsid w:val="26B40A84"/>
    <w:rsid w:val="26B6D697"/>
    <w:rsid w:val="26B7DE61"/>
    <w:rsid w:val="26BB93EE"/>
    <w:rsid w:val="26CE3F7A"/>
    <w:rsid w:val="26DC9E49"/>
    <w:rsid w:val="26DD9CA2"/>
    <w:rsid w:val="26F2F3C5"/>
    <w:rsid w:val="26FAC770"/>
    <w:rsid w:val="2704882D"/>
    <w:rsid w:val="2708C83E"/>
    <w:rsid w:val="2710A88F"/>
    <w:rsid w:val="271108E0"/>
    <w:rsid w:val="271356ED"/>
    <w:rsid w:val="2715345D"/>
    <w:rsid w:val="271A0465"/>
    <w:rsid w:val="271A6D9E"/>
    <w:rsid w:val="271CA3FD"/>
    <w:rsid w:val="271D8438"/>
    <w:rsid w:val="2722A041"/>
    <w:rsid w:val="272777DD"/>
    <w:rsid w:val="27316746"/>
    <w:rsid w:val="2733EA04"/>
    <w:rsid w:val="27342AFC"/>
    <w:rsid w:val="273A8913"/>
    <w:rsid w:val="274A4769"/>
    <w:rsid w:val="274D0411"/>
    <w:rsid w:val="274DC8BF"/>
    <w:rsid w:val="275449CD"/>
    <w:rsid w:val="27550B6D"/>
    <w:rsid w:val="27551266"/>
    <w:rsid w:val="2756D31E"/>
    <w:rsid w:val="275735F6"/>
    <w:rsid w:val="27599A1F"/>
    <w:rsid w:val="275DC6EF"/>
    <w:rsid w:val="276384E6"/>
    <w:rsid w:val="2765A5C9"/>
    <w:rsid w:val="276A98B7"/>
    <w:rsid w:val="276B4D40"/>
    <w:rsid w:val="277395F9"/>
    <w:rsid w:val="2781E83C"/>
    <w:rsid w:val="2784EB74"/>
    <w:rsid w:val="278E98B4"/>
    <w:rsid w:val="27981A0C"/>
    <w:rsid w:val="279A647B"/>
    <w:rsid w:val="279A7DC9"/>
    <w:rsid w:val="279A81BB"/>
    <w:rsid w:val="279B9572"/>
    <w:rsid w:val="27A63122"/>
    <w:rsid w:val="27A8CD3A"/>
    <w:rsid w:val="27AAE109"/>
    <w:rsid w:val="27ACBE52"/>
    <w:rsid w:val="27AFFDF0"/>
    <w:rsid w:val="27B0BE5B"/>
    <w:rsid w:val="27B41842"/>
    <w:rsid w:val="27BFC190"/>
    <w:rsid w:val="27BFEFE8"/>
    <w:rsid w:val="27C538C6"/>
    <w:rsid w:val="27C6892C"/>
    <w:rsid w:val="27CA31A7"/>
    <w:rsid w:val="27CD825B"/>
    <w:rsid w:val="27CE2A0B"/>
    <w:rsid w:val="27D0C829"/>
    <w:rsid w:val="27D89752"/>
    <w:rsid w:val="27D8E3B1"/>
    <w:rsid w:val="27DCECBA"/>
    <w:rsid w:val="27E65211"/>
    <w:rsid w:val="2803FEF2"/>
    <w:rsid w:val="28083D44"/>
    <w:rsid w:val="28091043"/>
    <w:rsid w:val="28092BEE"/>
    <w:rsid w:val="280AD8B8"/>
    <w:rsid w:val="280B93B6"/>
    <w:rsid w:val="2810534D"/>
    <w:rsid w:val="2814CB47"/>
    <w:rsid w:val="28170C1B"/>
    <w:rsid w:val="2818238E"/>
    <w:rsid w:val="282AC688"/>
    <w:rsid w:val="283056FD"/>
    <w:rsid w:val="2836B44F"/>
    <w:rsid w:val="2837491B"/>
    <w:rsid w:val="28374A3F"/>
    <w:rsid w:val="283900A9"/>
    <w:rsid w:val="283B1659"/>
    <w:rsid w:val="283C117F"/>
    <w:rsid w:val="283F33DD"/>
    <w:rsid w:val="28401FFA"/>
    <w:rsid w:val="28473B63"/>
    <w:rsid w:val="284AA20E"/>
    <w:rsid w:val="284BB52B"/>
    <w:rsid w:val="2857A029"/>
    <w:rsid w:val="285AA9E2"/>
    <w:rsid w:val="285D1A21"/>
    <w:rsid w:val="285ED8A6"/>
    <w:rsid w:val="285F9AC0"/>
    <w:rsid w:val="2861B47F"/>
    <w:rsid w:val="286B6C54"/>
    <w:rsid w:val="286BF8C6"/>
    <w:rsid w:val="286D4E9D"/>
    <w:rsid w:val="286E3610"/>
    <w:rsid w:val="287323C5"/>
    <w:rsid w:val="28741100"/>
    <w:rsid w:val="2874AC5F"/>
    <w:rsid w:val="2874CB8D"/>
    <w:rsid w:val="28792003"/>
    <w:rsid w:val="287A1A04"/>
    <w:rsid w:val="287BC1C4"/>
    <w:rsid w:val="288386CE"/>
    <w:rsid w:val="2884865A"/>
    <w:rsid w:val="2889BB52"/>
    <w:rsid w:val="288C335E"/>
    <w:rsid w:val="2891ADC1"/>
    <w:rsid w:val="289632A1"/>
    <w:rsid w:val="2897209B"/>
    <w:rsid w:val="289A46B5"/>
    <w:rsid w:val="28A55BBB"/>
    <w:rsid w:val="28AA1087"/>
    <w:rsid w:val="28AD54BF"/>
    <w:rsid w:val="28B049B2"/>
    <w:rsid w:val="28B8A9CE"/>
    <w:rsid w:val="28C12ECC"/>
    <w:rsid w:val="28C45F99"/>
    <w:rsid w:val="28C5ECB5"/>
    <w:rsid w:val="28C7AE9C"/>
    <w:rsid w:val="28CB3957"/>
    <w:rsid w:val="28CE0917"/>
    <w:rsid w:val="28D0AADB"/>
    <w:rsid w:val="28D17065"/>
    <w:rsid w:val="28D4AC9D"/>
    <w:rsid w:val="28DB3861"/>
    <w:rsid w:val="28E079F5"/>
    <w:rsid w:val="28E3FC6B"/>
    <w:rsid w:val="28E4795B"/>
    <w:rsid w:val="28E53811"/>
    <w:rsid w:val="28EA0A08"/>
    <w:rsid w:val="28EAA1CB"/>
    <w:rsid w:val="28EB5AE8"/>
    <w:rsid w:val="28F5BDA7"/>
    <w:rsid w:val="28FCB071"/>
    <w:rsid w:val="28FCE27A"/>
    <w:rsid w:val="2909FA2D"/>
    <w:rsid w:val="29202C40"/>
    <w:rsid w:val="292102C6"/>
    <w:rsid w:val="2922A52D"/>
    <w:rsid w:val="2929CE1A"/>
    <w:rsid w:val="2929FBEA"/>
    <w:rsid w:val="292D813D"/>
    <w:rsid w:val="293888AA"/>
    <w:rsid w:val="294261B4"/>
    <w:rsid w:val="2942EAB5"/>
    <w:rsid w:val="29464CCD"/>
    <w:rsid w:val="29487518"/>
    <w:rsid w:val="294D7B5D"/>
    <w:rsid w:val="2951D886"/>
    <w:rsid w:val="2955BF73"/>
    <w:rsid w:val="295A39A8"/>
    <w:rsid w:val="295C2BCC"/>
    <w:rsid w:val="295E8780"/>
    <w:rsid w:val="2963AAD5"/>
    <w:rsid w:val="29640E53"/>
    <w:rsid w:val="29695A9F"/>
    <w:rsid w:val="296A7669"/>
    <w:rsid w:val="296A9457"/>
    <w:rsid w:val="2974BA1F"/>
    <w:rsid w:val="297D1E41"/>
    <w:rsid w:val="29806A4C"/>
    <w:rsid w:val="2980A6A9"/>
    <w:rsid w:val="298554BB"/>
    <w:rsid w:val="2988F932"/>
    <w:rsid w:val="298B461E"/>
    <w:rsid w:val="2993144D"/>
    <w:rsid w:val="299BB3D3"/>
    <w:rsid w:val="299C8DDD"/>
    <w:rsid w:val="29A7B1F2"/>
    <w:rsid w:val="29A97032"/>
    <w:rsid w:val="29AC00A6"/>
    <w:rsid w:val="29AD229B"/>
    <w:rsid w:val="29B0CEED"/>
    <w:rsid w:val="29B51563"/>
    <w:rsid w:val="29C2A70A"/>
    <w:rsid w:val="29C3A8E2"/>
    <w:rsid w:val="29C4598B"/>
    <w:rsid w:val="29C5C3B9"/>
    <w:rsid w:val="29CD36F5"/>
    <w:rsid w:val="29CF8F5C"/>
    <w:rsid w:val="29D4B032"/>
    <w:rsid w:val="29DE271D"/>
    <w:rsid w:val="29E16261"/>
    <w:rsid w:val="29E439A7"/>
    <w:rsid w:val="29E75AD8"/>
    <w:rsid w:val="29EA923E"/>
    <w:rsid w:val="29EAB0C1"/>
    <w:rsid w:val="29F2A82C"/>
    <w:rsid w:val="29F76CA9"/>
    <w:rsid w:val="29F776BB"/>
    <w:rsid w:val="29F89D82"/>
    <w:rsid w:val="29FC63B2"/>
    <w:rsid w:val="29FDA651"/>
    <w:rsid w:val="29FEA9BC"/>
    <w:rsid w:val="29FF79E9"/>
    <w:rsid w:val="2A04AC3F"/>
    <w:rsid w:val="2A09B270"/>
    <w:rsid w:val="2A109BEE"/>
    <w:rsid w:val="2A1159B1"/>
    <w:rsid w:val="2A17CB48"/>
    <w:rsid w:val="2A1BF2B1"/>
    <w:rsid w:val="2A220B15"/>
    <w:rsid w:val="2A22889D"/>
    <w:rsid w:val="2A28D860"/>
    <w:rsid w:val="2A2E0101"/>
    <w:rsid w:val="2A37BBBE"/>
    <w:rsid w:val="2A3AA75E"/>
    <w:rsid w:val="2A3EA043"/>
    <w:rsid w:val="2A49C9FA"/>
    <w:rsid w:val="2A4B3D3B"/>
    <w:rsid w:val="2A4BAC0D"/>
    <w:rsid w:val="2A4C82D7"/>
    <w:rsid w:val="2A4D9D9C"/>
    <w:rsid w:val="2A4F54E4"/>
    <w:rsid w:val="2A5072B1"/>
    <w:rsid w:val="2A56537E"/>
    <w:rsid w:val="2A5A76B6"/>
    <w:rsid w:val="2A5B66CC"/>
    <w:rsid w:val="2A5B71B6"/>
    <w:rsid w:val="2A5E725E"/>
    <w:rsid w:val="2A6AA9BF"/>
    <w:rsid w:val="2A718E25"/>
    <w:rsid w:val="2A73BB1F"/>
    <w:rsid w:val="2A790CC7"/>
    <w:rsid w:val="2A7BD4DA"/>
    <w:rsid w:val="2A7C88F8"/>
    <w:rsid w:val="2A81EFB6"/>
    <w:rsid w:val="2A8DB33E"/>
    <w:rsid w:val="2A8DB859"/>
    <w:rsid w:val="2A8E1373"/>
    <w:rsid w:val="2A8E515F"/>
    <w:rsid w:val="2A972803"/>
    <w:rsid w:val="2A97D130"/>
    <w:rsid w:val="2A9B8090"/>
    <w:rsid w:val="2A9DF336"/>
    <w:rsid w:val="2A9EB6D2"/>
    <w:rsid w:val="2AA9875C"/>
    <w:rsid w:val="2AA9E049"/>
    <w:rsid w:val="2AABC0DC"/>
    <w:rsid w:val="2AB07E88"/>
    <w:rsid w:val="2AB392CC"/>
    <w:rsid w:val="2AB849E4"/>
    <w:rsid w:val="2ABD3332"/>
    <w:rsid w:val="2AC10CF8"/>
    <w:rsid w:val="2ACAD4DB"/>
    <w:rsid w:val="2ACC53F9"/>
    <w:rsid w:val="2ACC8B26"/>
    <w:rsid w:val="2ACD6ADF"/>
    <w:rsid w:val="2AD7FEB3"/>
    <w:rsid w:val="2AD857B6"/>
    <w:rsid w:val="2AD8D354"/>
    <w:rsid w:val="2ADA7A2A"/>
    <w:rsid w:val="2AE7FCDB"/>
    <w:rsid w:val="2AE9F3D3"/>
    <w:rsid w:val="2AF1F7EB"/>
    <w:rsid w:val="2AF32DD1"/>
    <w:rsid w:val="2AF52AED"/>
    <w:rsid w:val="2AF67D0E"/>
    <w:rsid w:val="2AFDF277"/>
    <w:rsid w:val="2B02EC24"/>
    <w:rsid w:val="2B078BEB"/>
    <w:rsid w:val="2B0B63E0"/>
    <w:rsid w:val="2B0CECB7"/>
    <w:rsid w:val="2B111813"/>
    <w:rsid w:val="2B19FB3D"/>
    <w:rsid w:val="2B1E6A21"/>
    <w:rsid w:val="2B2044EB"/>
    <w:rsid w:val="2B2D4B87"/>
    <w:rsid w:val="2B2E9F78"/>
    <w:rsid w:val="2B2EE4AE"/>
    <w:rsid w:val="2B41AC4A"/>
    <w:rsid w:val="2B465592"/>
    <w:rsid w:val="2B4D5638"/>
    <w:rsid w:val="2B54A8A8"/>
    <w:rsid w:val="2B564782"/>
    <w:rsid w:val="2B5E4E02"/>
    <w:rsid w:val="2B5F34A2"/>
    <w:rsid w:val="2B5FAA6F"/>
    <w:rsid w:val="2B6117B0"/>
    <w:rsid w:val="2B61784C"/>
    <w:rsid w:val="2B638799"/>
    <w:rsid w:val="2B6846A6"/>
    <w:rsid w:val="2B6857AA"/>
    <w:rsid w:val="2B6CE364"/>
    <w:rsid w:val="2B78EE13"/>
    <w:rsid w:val="2B7D48D0"/>
    <w:rsid w:val="2B7EDC25"/>
    <w:rsid w:val="2B87A266"/>
    <w:rsid w:val="2B8A81BB"/>
    <w:rsid w:val="2B8B86F8"/>
    <w:rsid w:val="2B8E8256"/>
    <w:rsid w:val="2B90E643"/>
    <w:rsid w:val="2B92F9C3"/>
    <w:rsid w:val="2B937AB6"/>
    <w:rsid w:val="2B948EA9"/>
    <w:rsid w:val="2B999D42"/>
    <w:rsid w:val="2B9AB4FE"/>
    <w:rsid w:val="2B9C8A90"/>
    <w:rsid w:val="2B9F4016"/>
    <w:rsid w:val="2BA0AAF3"/>
    <w:rsid w:val="2BA13278"/>
    <w:rsid w:val="2BA353B8"/>
    <w:rsid w:val="2BA66667"/>
    <w:rsid w:val="2BA68A9B"/>
    <w:rsid w:val="2BAD898D"/>
    <w:rsid w:val="2BB525F4"/>
    <w:rsid w:val="2BB73C80"/>
    <w:rsid w:val="2BB84BC9"/>
    <w:rsid w:val="2BBB791A"/>
    <w:rsid w:val="2BBDFD4A"/>
    <w:rsid w:val="2BC4BA21"/>
    <w:rsid w:val="2BC4D517"/>
    <w:rsid w:val="2BC8EB24"/>
    <w:rsid w:val="2BD1AA6C"/>
    <w:rsid w:val="2BDA45EE"/>
    <w:rsid w:val="2BDD990E"/>
    <w:rsid w:val="2BDDF20F"/>
    <w:rsid w:val="2BDE59A0"/>
    <w:rsid w:val="2BE11BA8"/>
    <w:rsid w:val="2BE720C5"/>
    <w:rsid w:val="2BEB2545"/>
    <w:rsid w:val="2BEE2D2E"/>
    <w:rsid w:val="2BEEC80B"/>
    <w:rsid w:val="2BEF0452"/>
    <w:rsid w:val="2BF09848"/>
    <w:rsid w:val="2BFC0151"/>
    <w:rsid w:val="2BFC2CB8"/>
    <w:rsid w:val="2BFDB4E9"/>
    <w:rsid w:val="2C001CAB"/>
    <w:rsid w:val="2C01C26D"/>
    <w:rsid w:val="2C0381C7"/>
    <w:rsid w:val="2C03A739"/>
    <w:rsid w:val="2C0565C3"/>
    <w:rsid w:val="2C0F7AC0"/>
    <w:rsid w:val="2C14F3B0"/>
    <w:rsid w:val="2C16B671"/>
    <w:rsid w:val="2C187CDD"/>
    <w:rsid w:val="2C1B6F34"/>
    <w:rsid w:val="2C1BF065"/>
    <w:rsid w:val="2C1DBFB7"/>
    <w:rsid w:val="2C1F5D8A"/>
    <w:rsid w:val="2C2C8CDC"/>
    <w:rsid w:val="2C308713"/>
    <w:rsid w:val="2C35F4E7"/>
    <w:rsid w:val="2C38F7BE"/>
    <w:rsid w:val="2C3E2420"/>
    <w:rsid w:val="2C42B3B2"/>
    <w:rsid w:val="2C44899D"/>
    <w:rsid w:val="2C46A757"/>
    <w:rsid w:val="2C499836"/>
    <w:rsid w:val="2C4BDD90"/>
    <w:rsid w:val="2C4F841A"/>
    <w:rsid w:val="2C58BC8E"/>
    <w:rsid w:val="2C6699B1"/>
    <w:rsid w:val="2C74E8EB"/>
    <w:rsid w:val="2C76FA72"/>
    <w:rsid w:val="2C784D5B"/>
    <w:rsid w:val="2C7CC8D0"/>
    <w:rsid w:val="2C7D3765"/>
    <w:rsid w:val="2C7EFFF4"/>
    <w:rsid w:val="2C80FBBB"/>
    <w:rsid w:val="2C825059"/>
    <w:rsid w:val="2C85D963"/>
    <w:rsid w:val="2C88A2CF"/>
    <w:rsid w:val="2C88EFE4"/>
    <w:rsid w:val="2C89CE0E"/>
    <w:rsid w:val="2C8B6B07"/>
    <w:rsid w:val="2C8C179F"/>
    <w:rsid w:val="2C8D9E94"/>
    <w:rsid w:val="2C93F4D0"/>
    <w:rsid w:val="2C94F02C"/>
    <w:rsid w:val="2C9AFD29"/>
    <w:rsid w:val="2C9BDAA9"/>
    <w:rsid w:val="2CA09108"/>
    <w:rsid w:val="2CA239FF"/>
    <w:rsid w:val="2CA49BCC"/>
    <w:rsid w:val="2CACB2BE"/>
    <w:rsid w:val="2CAF60A1"/>
    <w:rsid w:val="2CB24DCB"/>
    <w:rsid w:val="2CB52EBC"/>
    <w:rsid w:val="2CBDCF81"/>
    <w:rsid w:val="2CBFE3BE"/>
    <w:rsid w:val="2CD0D2C3"/>
    <w:rsid w:val="2CD4D500"/>
    <w:rsid w:val="2CD8D324"/>
    <w:rsid w:val="2CD9DEC8"/>
    <w:rsid w:val="2CDA1C31"/>
    <w:rsid w:val="2CDA2687"/>
    <w:rsid w:val="2CDEB617"/>
    <w:rsid w:val="2CE6293B"/>
    <w:rsid w:val="2CE8F1C9"/>
    <w:rsid w:val="2CE905C0"/>
    <w:rsid w:val="2CEA9963"/>
    <w:rsid w:val="2CEE2427"/>
    <w:rsid w:val="2CF064D8"/>
    <w:rsid w:val="2CF2972B"/>
    <w:rsid w:val="2CFB7431"/>
    <w:rsid w:val="2CFEC14A"/>
    <w:rsid w:val="2D0373D6"/>
    <w:rsid w:val="2D040A42"/>
    <w:rsid w:val="2D056B08"/>
    <w:rsid w:val="2D08E9EA"/>
    <w:rsid w:val="2D0AB23B"/>
    <w:rsid w:val="2D0D4680"/>
    <w:rsid w:val="2D11C13B"/>
    <w:rsid w:val="2D120F63"/>
    <w:rsid w:val="2D1533A1"/>
    <w:rsid w:val="2D16BA32"/>
    <w:rsid w:val="2D22AD3D"/>
    <w:rsid w:val="2D23918B"/>
    <w:rsid w:val="2D25159C"/>
    <w:rsid w:val="2D25DF8D"/>
    <w:rsid w:val="2D2DABC6"/>
    <w:rsid w:val="2D316177"/>
    <w:rsid w:val="2D341358"/>
    <w:rsid w:val="2D37C8CA"/>
    <w:rsid w:val="2D42B75F"/>
    <w:rsid w:val="2D48850D"/>
    <w:rsid w:val="2D4A7AC3"/>
    <w:rsid w:val="2D4F08AC"/>
    <w:rsid w:val="2D566737"/>
    <w:rsid w:val="2D5A4967"/>
    <w:rsid w:val="2D5B2E5F"/>
    <w:rsid w:val="2D5C2690"/>
    <w:rsid w:val="2D5C35AC"/>
    <w:rsid w:val="2D5EB5EA"/>
    <w:rsid w:val="2D6734CC"/>
    <w:rsid w:val="2D67EB0A"/>
    <w:rsid w:val="2D6898BE"/>
    <w:rsid w:val="2D69A781"/>
    <w:rsid w:val="2D6A488E"/>
    <w:rsid w:val="2D6AC9DB"/>
    <w:rsid w:val="2D762270"/>
    <w:rsid w:val="2D7A4D5E"/>
    <w:rsid w:val="2D7D6F1C"/>
    <w:rsid w:val="2D80CAD8"/>
    <w:rsid w:val="2D82E151"/>
    <w:rsid w:val="2D836518"/>
    <w:rsid w:val="2D847EE6"/>
    <w:rsid w:val="2D89F22C"/>
    <w:rsid w:val="2D8E389F"/>
    <w:rsid w:val="2D9172FF"/>
    <w:rsid w:val="2D933FD9"/>
    <w:rsid w:val="2D9A16EA"/>
    <w:rsid w:val="2D9B233B"/>
    <w:rsid w:val="2D9FFA2A"/>
    <w:rsid w:val="2DA11747"/>
    <w:rsid w:val="2DA62AD7"/>
    <w:rsid w:val="2DAB6633"/>
    <w:rsid w:val="2DAD3867"/>
    <w:rsid w:val="2DB31F53"/>
    <w:rsid w:val="2DB3EB18"/>
    <w:rsid w:val="2DB988ED"/>
    <w:rsid w:val="2DBAF6C5"/>
    <w:rsid w:val="2DBDBF81"/>
    <w:rsid w:val="2DC58242"/>
    <w:rsid w:val="2DCAAFA3"/>
    <w:rsid w:val="2DCB2B52"/>
    <w:rsid w:val="2DCB7039"/>
    <w:rsid w:val="2DCF30D4"/>
    <w:rsid w:val="2DD0B060"/>
    <w:rsid w:val="2DD830E7"/>
    <w:rsid w:val="2DD85A87"/>
    <w:rsid w:val="2DDC82CF"/>
    <w:rsid w:val="2DDE4031"/>
    <w:rsid w:val="2DDFF2F9"/>
    <w:rsid w:val="2DE30DA1"/>
    <w:rsid w:val="2DECFED1"/>
    <w:rsid w:val="2DF10527"/>
    <w:rsid w:val="2DF3043C"/>
    <w:rsid w:val="2DF5F994"/>
    <w:rsid w:val="2DFC00E2"/>
    <w:rsid w:val="2E01D371"/>
    <w:rsid w:val="2E040C33"/>
    <w:rsid w:val="2E042B11"/>
    <w:rsid w:val="2E0834A7"/>
    <w:rsid w:val="2E0BC601"/>
    <w:rsid w:val="2E1B111A"/>
    <w:rsid w:val="2E1FE43B"/>
    <w:rsid w:val="2E253BA4"/>
    <w:rsid w:val="2E270C52"/>
    <w:rsid w:val="2E286937"/>
    <w:rsid w:val="2E2EBD42"/>
    <w:rsid w:val="2E38672F"/>
    <w:rsid w:val="2E3B4848"/>
    <w:rsid w:val="2E40E715"/>
    <w:rsid w:val="2E47FD89"/>
    <w:rsid w:val="2E4A0CB3"/>
    <w:rsid w:val="2E4A2045"/>
    <w:rsid w:val="2E5106C9"/>
    <w:rsid w:val="2E637090"/>
    <w:rsid w:val="2E677A4C"/>
    <w:rsid w:val="2E6908AE"/>
    <w:rsid w:val="2E70CEE5"/>
    <w:rsid w:val="2E73D30D"/>
    <w:rsid w:val="2E7B8B65"/>
    <w:rsid w:val="2E7C645E"/>
    <w:rsid w:val="2E810345"/>
    <w:rsid w:val="2E81A7B6"/>
    <w:rsid w:val="2E86D92D"/>
    <w:rsid w:val="2E8798F2"/>
    <w:rsid w:val="2E8830C1"/>
    <w:rsid w:val="2E8B0AE4"/>
    <w:rsid w:val="2E8B90B5"/>
    <w:rsid w:val="2E8ED096"/>
    <w:rsid w:val="2E974492"/>
    <w:rsid w:val="2E97E532"/>
    <w:rsid w:val="2E9D04BF"/>
    <w:rsid w:val="2E9E2E49"/>
    <w:rsid w:val="2E9F6867"/>
    <w:rsid w:val="2EADBBEF"/>
    <w:rsid w:val="2EB1B56F"/>
    <w:rsid w:val="2EB34089"/>
    <w:rsid w:val="2EB53074"/>
    <w:rsid w:val="2EB6DBCB"/>
    <w:rsid w:val="2EBE080B"/>
    <w:rsid w:val="2EC45460"/>
    <w:rsid w:val="2EC903F3"/>
    <w:rsid w:val="2ECEB27A"/>
    <w:rsid w:val="2ECFD59E"/>
    <w:rsid w:val="2ED4A29B"/>
    <w:rsid w:val="2ED90CCF"/>
    <w:rsid w:val="2EDA3F3A"/>
    <w:rsid w:val="2EE69B20"/>
    <w:rsid w:val="2EE71850"/>
    <w:rsid w:val="2EED006F"/>
    <w:rsid w:val="2EF23798"/>
    <w:rsid w:val="2EF3C5C0"/>
    <w:rsid w:val="2EF9C97A"/>
    <w:rsid w:val="2EFB74E2"/>
    <w:rsid w:val="2F03DC14"/>
    <w:rsid w:val="2F0617B4"/>
    <w:rsid w:val="2F0618EF"/>
    <w:rsid w:val="2F0B4EE7"/>
    <w:rsid w:val="2F1121FA"/>
    <w:rsid w:val="2F121166"/>
    <w:rsid w:val="2F13D1DA"/>
    <w:rsid w:val="2F149D3F"/>
    <w:rsid w:val="2F17ACF3"/>
    <w:rsid w:val="2F1C9B39"/>
    <w:rsid w:val="2F1D4D41"/>
    <w:rsid w:val="2F1D6A96"/>
    <w:rsid w:val="2F1EB222"/>
    <w:rsid w:val="2F1F254F"/>
    <w:rsid w:val="2F20CB3C"/>
    <w:rsid w:val="2F2A8B4C"/>
    <w:rsid w:val="2F2DBFD8"/>
    <w:rsid w:val="2F2DDC90"/>
    <w:rsid w:val="2F307050"/>
    <w:rsid w:val="2F315188"/>
    <w:rsid w:val="2F32970D"/>
    <w:rsid w:val="2F47E811"/>
    <w:rsid w:val="2F48C5D4"/>
    <w:rsid w:val="2F49A36F"/>
    <w:rsid w:val="2F4E21DA"/>
    <w:rsid w:val="2F4EBF17"/>
    <w:rsid w:val="2F4FF360"/>
    <w:rsid w:val="2F502E6B"/>
    <w:rsid w:val="2F5053EA"/>
    <w:rsid w:val="2F5093F1"/>
    <w:rsid w:val="2F559826"/>
    <w:rsid w:val="2F598FE2"/>
    <w:rsid w:val="2F5A2F67"/>
    <w:rsid w:val="2F5F57CA"/>
    <w:rsid w:val="2F60C6BF"/>
    <w:rsid w:val="2F69889B"/>
    <w:rsid w:val="2F725759"/>
    <w:rsid w:val="2F780D32"/>
    <w:rsid w:val="2F82533C"/>
    <w:rsid w:val="2F83C964"/>
    <w:rsid w:val="2F84EC04"/>
    <w:rsid w:val="2F863718"/>
    <w:rsid w:val="2F8893EB"/>
    <w:rsid w:val="2F8C0A8C"/>
    <w:rsid w:val="2F906AC3"/>
    <w:rsid w:val="2F917C6F"/>
    <w:rsid w:val="2F92C4C5"/>
    <w:rsid w:val="2F968B1C"/>
    <w:rsid w:val="2F9A3121"/>
    <w:rsid w:val="2FA03DAD"/>
    <w:rsid w:val="2FA592F7"/>
    <w:rsid w:val="2FA65825"/>
    <w:rsid w:val="2FB72AB7"/>
    <w:rsid w:val="2FC32FFB"/>
    <w:rsid w:val="2FC69018"/>
    <w:rsid w:val="2FC6D5D1"/>
    <w:rsid w:val="2FC8938B"/>
    <w:rsid w:val="2FCB4C6D"/>
    <w:rsid w:val="2FCD43E4"/>
    <w:rsid w:val="2FD1203C"/>
    <w:rsid w:val="2FD718A9"/>
    <w:rsid w:val="2FD85AA4"/>
    <w:rsid w:val="2FDFCDFE"/>
    <w:rsid w:val="2FE4259D"/>
    <w:rsid w:val="2FEA58E3"/>
    <w:rsid w:val="2FED1D29"/>
    <w:rsid w:val="2FF68A3E"/>
    <w:rsid w:val="2FF8572D"/>
    <w:rsid w:val="2FF89790"/>
    <w:rsid w:val="2FF918B7"/>
    <w:rsid w:val="2FF937A1"/>
    <w:rsid w:val="2FFE247C"/>
    <w:rsid w:val="2FFFCBE3"/>
    <w:rsid w:val="30017E3B"/>
    <w:rsid w:val="30028F76"/>
    <w:rsid w:val="3002D208"/>
    <w:rsid w:val="30086032"/>
    <w:rsid w:val="3008E046"/>
    <w:rsid w:val="300F96A0"/>
    <w:rsid w:val="3010A6E9"/>
    <w:rsid w:val="301513B4"/>
    <w:rsid w:val="30176EEE"/>
    <w:rsid w:val="302A918D"/>
    <w:rsid w:val="302C2553"/>
    <w:rsid w:val="302DC409"/>
    <w:rsid w:val="303314F3"/>
    <w:rsid w:val="30381C8E"/>
    <w:rsid w:val="303CD07C"/>
    <w:rsid w:val="3040D6A0"/>
    <w:rsid w:val="3043F00C"/>
    <w:rsid w:val="3045D339"/>
    <w:rsid w:val="3049F4B9"/>
    <w:rsid w:val="304BAABE"/>
    <w:rsid w:val="3051BFCE"/>
    <w:rsid w:val="30536ADD"/>
    <w:rsid w:val="305717EF"/>
    <w:rsid w:val="305A7F1D"/>
    <w:rsid w:val="305BB6A5"/>
    <w:rsid w:val="305DDB3C"/>
    <w:rsid w:val="3062DC93"/>
    <w:rsid w:val="306C4F42"/>
    <w:rsid w:val="306C8AD6"/>
    <w:rsid w:val="306D80BA"/>
    <w:rsid w:val="306DD746"/>
    <w:rsid w:val="30762895"/>
    <w:rsid w:val="30799254"/>
    <w:rsid w:val="308696E0"/>
    <w:rsid w:val="308BE15D"/>
    <w:rsid w:val="308FF9BF"/>
    <w:rsid w:val="30932EDB"/>
    <w:rsid w:val="3096EEE4"/>
    <w:rsid w:val="309AAD4A"/>
    <w:rsid w:val="309BC3D2"/>
    <w:rsid w:val="309FBE21"/>
    <w:rsid w:val="30AD5F52"/>
    <w:rsid w:val="30ADD08E"/>
    <w:rsid w:val="30B8D6D8"/>
    <w:rsid w:val="30BA8213"/>
    <w:rsid w:val="30BE9A29"/>
    <w:rsid w:val="30C5993B"/>
    <w:rsid w:val="30C8DB35"/>
    <w:rsid w:val="30D1546B"/>
    <w:rsid w:val="30D21DDD"/>
    <w:rsid w:val="30D50F6F"/>
    <w:rsid w:val="30D90A6C"/>
    <w:rsid w:val="30DB7AF0"/>
    <w:rsid w:val="30DD0A46"/>
    <w:rsid w:val="30DDD379"/>
    <w:rsid w:val="30E11859"/>
    <w:rsid w:val="30E3B872"/>
    <w:rsid w:val="30E64A46"/>
    <w:rsid w:val="30E65CED"/>
    <w:rsid w:val="30E6D98E"/>
    <w:rsid w:val="30E98E87"/>
    <w:rsid w:val="30EA4857"/>
    <w:rsid w:val="30EB165E"/>
    <w:rsid w:val="30ED510A"/>
    <w:rsid w:val="30EDEF3A"/>
    <w:rsid w:val="30F73ED4"/>
    <w:rsid w:val="30FAFA2C"/>
    <w:rsid w:val="30FFDD23"/>
    <w:rsid w:val="3102C9E8"/>
    <w:rsid w:val="3104EC9E"/>
    <w:rsid w:val="311187D3"/>
    <w:rsid w:val="3119FEBB"/>
    <w:rsid w:val="311AF02C"/>
    <w:rsid w:val="312380CB"/>
    <w:rsid w:val="3127059F"/>
    <w:rsid w:val="312A4F95"/>
    <w:rsid w:val="312F0462"/>
    <w:rsid w:val="312F70CC"/>
    <w:rsid w:val="312F8956"/>
    <w:rsid w:val="31325785"/>
    <w:rsid w:val="3134AEF2"/>
    <w:rsid w:val="31357AFA"/>
    <w:rsid w:val="3137824C"/>
    <w:rsid w:val="31388560"/>
    <w:rsid w:val="31401E59"/>
    <w:rsid w:val="314717F0"/>
    <w:rsid w:val="314D1DD6"/>
    <w:rsid w:val="3150E0AF"/>
    <w:rsid w:val="31528006"/>
    <w:rsid w:val="315CDC66"/>
    <w:rsid w:val="315E1E3E"/>
    <w:rsid w:val="315F256F"/>
    <w:rsid w:val="316073A0"/>
    <w:rsid w:val="316338C7"/>
    <w:rsid w:val="316879BF"/>
    <w:rsid w:val="3169971E"/>
    <w:rsid w:val="316BC272"/>
    <w:rsid w:val="317F5A67"/>
    <w:rsid w:val="31864EAA"/>
    <w:rsid w:val="318ADFEF"/>
    <w:rsid w:val="318BF6D9"/>
    <w:rsid w:val="319E7348"/>
    <w:rsid w:val="31A58927"/>
    <w:rsid w:val="31A78011"/>
    <w:rsid w:val="31B2B5A0"/>
    <w:rsid w:val="31B4EAFD"/>
    <w:rsid w:val="31BB3F0C"/>
    <w:rsid w:val="31BDBC9C"/>
    <w:rsid w:val="31BFDA75"/>
    <w:rsid w:val="31BFDAB5"/>
    <w:rsid w:val="31BFFA56"/>
    <w:rsid w:val="31C3F55C"/>
    <w:rsid w:val="31CEAAA4"/>
    <w:rsid w:val="31CEDDBD"/>
    <w:rsid w:val="31D3E565"/>
    <w:rsid w:val="31DB5453"/>
    <w:rsid w:val="31DF4ECD"/>
    <w:rsid w:val="31E9E397"/>
    <w:rsid w:val="31EEF746"/>
    <w:rsid w:val="31F6AE4B"/>
    <w:rsid w:val="31F6FEBB"/>
    <w:rsid w:val="31F702AE"/>
    <w:rsid w:val="31F86059"/>
    <w:rsid w:val="31F89CEF"/>
    <w:rsid w:val="31FADA8A"/>
    <w:rsid w:val="31FAE11F"/>
    <w:rsid w:val="31FC7AFE"/>
    <w:rsid w:val="31FDA766"/>
    <w:rsid w:val="31FDFA25"/>
    <w:rsid w:val="32014494"/>
    <w:rsid w:val="32089685"/>
    <w:rsid w:val="320CC817"/>
    <w:rsid w:val="320ED012"/>
    <w:rsid w:val="32122532"/>
    <w:rsid w:val="3212CB6E"/>
    <w:rsid w:val="321A81C5"/>
    <w:rsid w:val="321D8F67"/>
    <w:rsid w:val="321E0AB3"/>
    <w:rsid w:val="3233C467"/>
    <w:rsid w:val="3236F784"/>
    <w:rsid w:val="32377713"/>
    <w:rsid w:val="323B91C7"/>
    <w:rsid w:val="323DB876"/>
    <w:rsid w:val="3245498C"/>
    <w:rsid w:val="3246A9F9"/>
    <w:rsid w:val="324C8BF2"/>
    <w:rsid w:val="324D2388"/>
    <w:rsid w:val="324D37FE"/>
    <w:rsid w:val="325182EF"/>
    <w:rsid w:val="32557BE0"/>
    <w:rsid w:val="32565274"/>
    <w:rsid w:val="3256A8EF"/>
    <w:rsid w:val="3259DCB6"/>
    <w:rsid w:val="325B0C63"/>
    <w:rsid w:val="32681CB3"/>
    <w:rsid w:val="3268F24A"/>
    <w:rsid w:val="326AE43F"/>
    <w:rsid w:val="326FD5C8"/>
    <w:rsid w:val="3278B471"/>
    <w:rsid w:val="3278D308"/>
    <w:rsid w:val="327909C4"/>
    <w:rsid w:val="32810177"/>
    <w:rsid w:val="3282D580"/>
    <w:rsid w:val="32839ADE"/>
    <w:rsid w:val="3286E6BF"/>
    <w:rsid w:val="329E68C7"/>
    <w:rsid w:val="32B01BBF"/>
    <w:rsid w:val="32BA9A51"/>
    <w:rsid w:val="32BC7FD3"/>
    <w:rsid w:val="32BD8D72"/>
    <w:rsid w:val="32C5E234"/>
    <w:rsid w:val="32C5E961"/>
    <w:rsid w:val="32C9F5A9"/>
    <w:rsid w:val="32D5A50B"/>
    <w:rsid w:val="32D5D164"/>
    <w:rsid w:val="32DB54FA"/>
    <w:rsid w:val="32DE0ED8"/>
    <w:rsid w:val="32E3103F"/>
    <w:rsid w:val="32E39B71"/>
    <w:rsid w:val="32E91959"/>
    <w:rsid w:val="32E9F504"/>
    <w:rsid w:val="32EDF9EC"/>
    <w:rsid w:val="32F3F510"/>
    <w:rsid w:val="32F912F0"/>
    <w:rsid w:val="32FA0D44"/>
    <w:rsid w:val="33009828"/>
    <w:rsid w:val="33010649"/>
    <w:rsid w:val="3307A41C"/>
    <w:rsid w:val="3307ECD5"/>
    <w:rsid w:val="33080238"/>
    <w:rsid w:val="330FB13D"/>
    <w:rsid w:val="3327AD38"/>
    <w:rsid w:val="33364DA8"/>
    <w:rsid w:val="333DE68B"/>
    <w:rsid w:val="333E22B0"/>
    <w:rsid w:val="3348CC58"/>
    <w:rsid w:val="335469CE"/>
    <w:rsid w:val="33556DCD"/>
    <w:rsid w:val="335B51E7"/>
    <w:rsid w:val="335D3FF0"/>
    <w:rsid w:val="335D48D2"/>
    <w:rsid w:val="33632713"/>
    <w:rsid w:val="33651D20"/>
    <w:rsid w:val="3365C620"/>
    <w:rsid w:val="3366DED9"/>
    <w:rsid w:val="336998D3"/>
    <w:rsid w:val="336A43A3"/>
    <w:rsid w:val="3371FA81"/>
    <w:rsid w:val="33777BAE"/>
    <w:rsid w:val="3379F4E4"/>
    <w:rsid w:val="337AE39A"/>
    <w:rsid w:val="33834694"/>
    <w:rsid w:val="3383DEC1"/>
    <w:rsid w:val="33854401"/>
    <w:rsid w:val="338784E4"/>
    <w:rsid w:val="338D323D"/>
    <w:rsid w:val="339266C8"/>
    <w:rsid w:val="33974409"/>
    <w:rsid w:val="3399995A"/>
    <w:rsid w:val="339CC80E"/>
    <w:rsid w:val="339CEE5C"/>
    <w:rsid w:val="33A31876"/>
    <w:rsid w:val="33A33271"/>
    <w:rsid w:val="33A7F495"/>
    <w:rsid w:val="33A85BF1"/>
    <w:rsid w:val="33AB7A46"/>
    <w:rsid w:val="33AFF045"/>
    <w:rsid w:val="33B04A3B"/>
    <w:rsid w:val="33B30E3E"/>
    <w:rsid w:val="33B45CB8"/>
    <w:rsid w:val="33B85653"/>
    <w:rsid w:val="33BA1204"/>
    <w:rsid w:val="33BBBEA4"/>
    <w:rsid w:val="33C100C9"/>
    <w:rsid w:val="33C2F9BE"/>
    <w:rsid w:val="33C446A3"/>
    <w:rsid w:val="33CD20AF"/>
    <w:rsid w:val="33CF4BB8"/>
    <w:rsid w:val="33D1619A"/>
    <w:rsid w:val="33D22E42"/>
    <w:rsid w:val="33E5D4B2"/>
    <w:rsid w:val="33E61538"/>
    <w:rsid w:val="33EB32EF"/>
    <w:rsid w:val="33EB50CE"/>
    <w:rsid w:val="33EFC098"/>
    <w:rsid w:val="33F36B17"/>
    <w:rsid w:val="33F7C3DC"/>
    <w:rsid w:val="33F8FF90"/>
    <w:rsid w:val="340154EF"/>
    <w:rsid w:val="3401EDAB"/>
    <w:rsid w:val="340DD1F9"/>
    <w:rsid w:val="3410FB15"/>
    <w:rsid w:val="34196E16"/>
    <w:rsid w:val="341A83A3"/>
    <w:rsid w:val="341D2880"/>
    <w:rsid w:val="341FB57C"/>
    <w:rsid w:val="3420F2DE"/>
    <w:rsid w:val="3422B720"/>
    <w:rsid w:val="3425BF18"/>
    <w:rsid w:val="3426A4A7"/>
    <w:rsid w:val="3427F03D"/>
    <w:rsid w:val="342EF0CB"/>
    <w:rsid w:val="34346816"/>
    <w:rsid w:val="34374102"/>
    <w:rsid w:val="34383F9B"/>
    <w:rsid w:val="34395B84"/>
    <w:rsid w:val="343D0782"/>
    <w:rsid w:val="343EF160"/>
    <w:rsid w:val="3446D019"/>
    <w:rsid w:val="3447BB4E"/>
    <w:rsid w:val="344AEE08"/>
    <w:rsid w:val="3450ED34"/>
    <w:rsid w:val="3455F5A4"/>
    <w:rsid w:val="345DF461"/>
    <w:rsid w:val="345EA4CF"/>
    <w:rsid w:val="346071B2"/>
    <w:rsid w:val="34609E1B"/>
    <w:rsid w:val="3463796F"/>
    <w:rsid w:val="346EF3D4"/>
    <w:rsid w:val="347141A7"/>
    <w:rsid w:val="3474F5F0"/>
    <w:rsid w:val="348B0240"/>
    <w:rsid w:val="349A81AD"/>
    <w:rsid w:val="349AB86E"/>
    <w:rsid w:val="34A2B87F"/>
    <w:rsid w:val="34A56B3F"/>
    <w:rsid w:val="34A6D131"/>
    <w:rsid w:val="34A9544A"/>
    <w:rsid w:val="34AF3A25"/>
    <w:rsid w:val="34C5158D"/>
    <w:rsid w:val="34D1DFED"/>
    <w:rsid w:val="34D84075"/>
    <w:rsid w:val="34DA3582"/>
    <w:rsid w:val="34E66E19"/>
    <w:rsid w:val="34E69031"/>
    <w:rsid w:val="34F20097"/>
    <w:rsid w:val="34FA2545"/>
    <w:rsid w:val="35021E49"/>
    <w:rsid w:val="3506144A"/>
    <w:rsid w:val="350A4B93"/>
    <w:rsid w:val="3510001C"/>
    <w:rsid w:val="3514CE7C"/>
    <w:rsid w:val="351C68AE"/>
    <w:rsid w:val="351ED278"/>
    <w:rsid w:val="35200708"/>
    <w:rsid w:val="3521F9C3"/>
    <w:rsid w:val="35233F63"/>
    <w:rsid w:val="35269808"/>
    <w:rsid w:val="352C1833"/>
    <w:rsid w:val="352E4852"/>
    <w:rsid w:val="3534F53A"/>
    <w:rsid w:val="353DD499"/>
    <w:rsid w:val="353F5EA0"/>
    <w:rsid w:val="3540C6DD"/>
    <w:rsid w:val="35425E90"/>
    <w:rsid w:val="35456D11"/>
    <w:rsid w:val="3545E35B"/>
    <w:rsid w:val="35462D38"/>
    <w:rsid w:val="354918AA"/>
    <w:rsid w:val="35524DBA"/>
    <w:rsid w:val="355301DB"/>
    <w:rsid w:val="35533727"/>
    <w:rsid w:val="3554A69E"/>
    <w:rsid w:val="3556202B"/>
    <w:rsid w:val="355D1823"/>
    <w:rsid w:val="35644F25"/>
    <w:rsid w:val="3564F911"/>
    <w:rsid w:val="356990AB"/>
    <w:rsid w:val="356DBDF1"/>
    <w:rsid w:val="357000AC"/>
    <w:rsid w:val="3570B77F"/>
    <w:rsid w:val="35727BCF"/>
    <w:rsid w:val="35754EA0"/>
    <w:rsid w:val="35828A70"/>
    <w:rsid w:val="3582DE58"/>
    <w:rsid w:val="358459D4"/>
    <w:rsid w:val="35885B01"/>
    <w:rsid w:val="358B36C8"/>
    <w:rsid w:val="358D1C7D"/>
    <w:rsid w:val="358F2797"/>
    <w:rsid w:val="359BFEEB"/>
    <w:rsid w:val="359C6D18"/>
    <w:rsid w:val="35A80113"/>
    <w:rsid w:val="35AB0C0F"/>
    <w:rsid w:val="35AD7427"/>
    <w:rsid w:val="35AE8D09"/>
    <w:rsid w:val="35B5A7E5"/>
    <w:rsid w:val="35B640EA"/>
    <w:rsid w:val="35B9BB69"/>
    <w:rsid w:val="35BAA428"/>
    <w:rsid w:val="35BFD575"/>
    <w:rsid w:val="35C1CEDF"/>
    <w:rsid w:val="35C2AF8D"/>
    <w:rsid w:val="35CF54D8"/>
    <w:rsid w:val="35D2149E"/>
    <w:rsid w:val="35D2D8FC"/>
    <w:rsid w:val="35DE956F"/>
    <w:rsid w:val="35E7E28C"/>
    <w:rsid w:val="35EB00C1"/>
    <w:rsid w:val="35EB6582"/>
    <w:rsid w:val="35EC5156"/>
    <w:rsid w:val="35EEB3A0"/>
    <w:rsid w:val="35EF1715"/>
    <w:rsid w:val="35EFF7C7"/>
    <w:rsid w:val="35F2F933"/>
    <w:rsid w:val="35F44931"/>
    <w:rsid w:val="35FD879B"/>
    <w:rsid w:val="35FED6AB"/>
    <w:rsid w:val="36007BC4"/>
    <w:rsid w:val="3608F442"/>
    <w:rsid w:val="360E823E"/>
    <w:rsid w:val="36112105"/>
    <w:rsid w:val="3613DE8A"/>
    <w:rsid w:val="36197FB5"/>
    <w:rsid w:val="361F23F0"/>
    <w:rsid w:val="36212C7F"/>
    <w:rsid w:val="36220371"/>
    <w:rsid w:val="3629B281"/>
    <w:rsid w:val="363BBC60"/>
    <w:rsid w:val="363EC73F"/>
    <w:rsid w:val="3641271B"/>
    <w:rsid w:val="36464AEF"/>
    <w:rsid w:val="364E6708"/>
    <w:rsid w:val="36583029"/>
    <w:rsid w:val="3658921B"/>
    <w:rsid w:val="3659FF6D"/>
    <w:rsid w:val="365A9CC8"/>
    <w:rsid w:val="365B5608"/>
    <w:rsid w:val="365ED25C"/>
    <w:rsid w:val="365FBD35"/>
    <w:rsid w:val="3663EBEC"/>
    <w:rsid w:val="3666B389"/>
    <w:rsid w:val="36683A08"/>
    <w:rsid w:val="366DE208"/>
    <w:rsid w:val="366FEEFA"/>
    <w:rsid w:val="3670F466"/>
    <w:rsid w:val="3672D712"/>
    <w:rsid w:val="3676A752"/>
    <w:rsid w:val="3677BED9"/>
    <w:rsid w:val="3679D8D9"/>
    <w:rsid w:val="367BD230"/>
    <w:rsid w:val="367C30B1"/>
    <w:rsid w:val="367D6D68"/>
    <w:rsid w:val="367EC27A"/>
    <w:rsid w:val="3680B62A"/>
    <w:rsid w:val="36824071"/>
    <w:rsid w:val="36858DBA"/>
    <w:rsid w:val="3687229F"/>
    <w:rsid w:val="368AB1AA"/>
    <w:rsid w:val="368EB3F4"/>
    <w:rsid w:val="36A63593"/>
    <w:rsid w:val="36A90A46"/>
    <w:rsid w:val="36AA2EDE"/>
    <w:rsid w:val="36AB8A7D"/>
    <w:rsid w:val="36B0BB01"/>
    <w:rsid w:val="36B2FC79"/>
    <w:rsid w:val="36B3A6B1"/>
    <w:rsid w:val="36B66DA0"/>
    <w:rsid w:val="36BAD70F"/>
    <w:rsid w:val="36C491A3"/>
    <w:rsid w:val="36C59A8E"/>
    <w:rsid w:val="36CDFC39"/>
    <w:rsid w:val="36D64CFE"/>
    <w:rsid w:val="36DE8A80"/>
    <w:rsid w:val="36E4E90B"/>
    <w:rsid w:val="36EF7108"/>
    <w:rsid w:val="36F6DA05"/>
    <w:rsid w:val="36F81B6B"/>
    <w:rsid w:val="36FAD805"/>
    <w:rsid w:val="36FB1BCD"/>
    <w:rsid w:val="36FB7F83"/>
    <w:rsid w:val="36FE5FFD"/>
    <w:rsid w:val="36FE72FE"/>
    <w:rsid w:val="370258E2"/>
    <w:rsid w:val="3705CA62"/>
    <w:rsid w:val="37079805"/>
    <w:rsid w:val="37079973"/>
    <w:rsid w:val="370E910A"/>
    <w:rsid w:val="370FA100"/>
    <w:rsid w:val="3714432D"/>
    <w:rsid w:val="37180460"/>
    <w:rsid w:val="37181306"/>
    <w:rsid w:val="37184D72"/>
    <w:rsid w:val="3718A73E"/>
    <w:rsid w:val="37197C4E"/>
    <w:rsid w:val="37197C90"/>
    <w:rsid w:val="371A7D74"/>
    <w:rsid w:val="371C6AF4"/>
    <w:rsid w:val="371DD68C"/>
    <w:rsid w:val="37238A17"/>
    <w:rsid w:val="3723A892"/>
    <w:rsid w:val="37253DA8"/>
    <w:rsid w:val="3727AA46"/>
    <w:rsid w:val="372DBCC5"/>
    <w:rsid w:val="372FADD5"/>
    <w:rsid w:val="3732205C"/>
    <w:rsid w:val="373AAC9E"/>
    <w:rsid w:val="373D1C79"/>
    <w:rsid w:val="373D3E59"/>
    <w:rsid w:val="37401395"/>
    <w:rsid w:val="37405D5E"/>
    <w:rsid w:val="3740FC93"/>
    <w:rsid w:val="37419EF9"/>
    <w:rsid w:val="3745E051"/>
    <w:rsid w:val="3747C2ED"/>
    <w:rsid w:val="374D4027"/>
    <w:rsid w:val="3754899D"/>
    <w:rsid w:val="37558BCA"/>
    <w:rsid w:val="3757C247"/>
    <w:rsid w:val="3758C647"/>
    <w:rsid w:val="375DC852"/>
    <w:rsid w:val="375DD155"/>
    <w:rsid w:val="37638E87"/>
    <w:rsid w:val="376B1F90"/>
    <w:rsid w:val="376DE66E"/>
    <w:rsid w:val="37704E36"/>
    <w:rsid w:val="377072A6"/>
    <w:rsid w:val="37708AA7"/>
    <w:rsid w:val="3771E5D4"/>
    <w:rsid w:val="377F2105"/>
    <w:rsid w:val="377F5C10"/>
    <w:rsid w:val="37824673"/>
    <w:rsid w:val="3786D122"/>
    <w:rsid w:val="37888DF6"/>
    <w:rsid w:val="378A61AE"/>
    <w:rsid w:val="378D2F3A"/>
    <w:rsid w:val="378DDC87"/>
    <w:rsid w:val="3792B2FB"/>
    <w:rsid w:val="37936A66"/>
    <w:rsid w:val="379490BC"/>
    <w:rsid w:val="379873C1"/>
    <w:rsid w:val="37990CAA"/>
    <w:rsid w:val="3799ED0C"/>
    <w:rsid w:val="379D8D1E"/>
    <w:rsid w:val="37A11CDD"/>
    <w:rsid w:val="37A7592A"/>
    <w:rsid w:val="37AB9E7F"/>
    <w:rsid w:val="37AFFDF8"/>
    <w:rsid w:val="37B76E6B"/>
    <w:rsid w:val="37B78402"/>
    <w:rsid w:val="37BEF627"/>
    <w:rsid w:val="37BF0C1A"/>
    <w:rsid w:val="37C6E933"/>
    <w:rsid w:val="37CBA3D1"/>
    <w:rsid w:val="37CFA777"/>
    <w:rsid w:val="37D6A9CF"/>
    <w:rsid w:val="37D91412"/>
    <w:rsid w:val="37D9DAF1"/>
    <w:rsid w:val="37DE71F3"/>
    <w:rsid w:val="37E6EDE3"/>
    <w:rsid w:val="37E83060"/>
    <w:rsid w:val="37F284F6"/>
    <w:rsid w:val="38029D8C"/>
    <w:rsid w:val="3808F8B8"/>
    <w:rsid w:val="3815DAA6"/>
    <w:rsid w:val="381B11A5"/>
    <w:rsid w:val="381D8573"/>
    <w:rsid w:val="381DD3E2"/>
    <w:rsid w:val="38204BDF"/>
    <w:rsid w:val="382280D3"/>
    <w:rsid w:val="38243F9C"/>
    <w:rsid w:val="3826049B"/>
    <w:rsid w:val="38264CAC"/>
    <w:rsid w:val="3826C02A"/>
    <w:rsid w:val="38290A79"/>
    <w:rsid w:val="382960EB"/>
    <w:rsid w:val="382BD0E0"/>
    <w:rsid w:val="38328B82"/>
    <w:rsid w:val="3834AB9F"/>
    <w:rsid w:val="38354985"/>
    <w:rsid w:val="3837900C"/>
    <w:rsid w:val="3838C8CE"/>
    <w:rsid w:val="383D64B8"/>
    <w:rsid w:val="383F0D01"/>
    <w:rsid w:val="3841AFF1"/>
    <w:rsid w:val="3841E8A5"/>
    <w:rsid w:val="38456FBE"/>
    <w:rsid w:val="38464AAD"/>
    <w:rsid w:val="38466577"/>
    <w:rsid w:val="38494EBD"/>
    <w:rsid w:val="384B8EAC"/>
    <w:rsid w:val="384DB868"/>
    <w:rsid w:val="384E5C04"/>
    <w:rsid w:val="38507C09"/>
    <w:rsid w:val="3856E9FE"/>
    <w:rsid w:val="385BCEEF"/>
    <w:rsid w:val="385CCFAC"/>
    <w:rsid w:val="3866059E"/>
    <w:rsid w:val="38670FF1"/>
    <w:rsid w:val="38689448"/>
    <w:rsid w:val="3868FA17"/>
    <w:rsid w:val="38749ECD"/>
    <w:rsid w:val="3874E5BC"/>
    <w:rsid w:val="3875180B"/>
    <w:rsid w:val="387719C2"/>
    <w:rsid w:val="38791EE4"/>
    <w:rsid w:val="387A0EDD"/>
    <w:rsid w:val="387A809F"/>
    <w:rsid w:val="387CFF42"/>
    <w:rsid w:val="3880B96C"/>
    <w:rsid w:val="3885B266"/>
    <w:rsid w:val="3889EA76"/>
    <w:rsid w:val="388DAAC4"/>
    <w:rsid w:val="38922582"/>
    <w:rsid w:val="3896761B"/>
    <w:rsid w:val="389B4807"/>
    <w:rsid w:val="389F5B49"/>
    <w:rsid w:val="38AA9089"/>
    <w:rsid w:val="38AED0F7"/>
    <w:rsid w:val="38B1923D"/>
    <w:rsid w:val="38B40130"/>
    <w:rsid w:val="38BC650C"/>
    <w:rsid w:val="38BC8530"/>
    <w:rsid w:val="38BFE65D"/>
    <w:rsid w:val="38C35737"/>
    <w:rsid w:val="38C390B0"/>
    <w:rsid w:val="38C641DE"/>
    <w:rsid w:val="38C686D2"/>
    <w:rsid w:val="38CECD98"/>
    <w:rsid w:val="38D365DC"/>
    <w:rsid w:val="38D376D9"/>
    <w:rsid w:val="38D3B8D0"/>
    <w:rsid w:val="38DB7FC5"/>
    <w:rsid w:val="38E00534"/>
    <w:rsid w:val="38EF6A70"/>
    <w:rsid w:val="38F049FB"/>
    <w:rsid w:val="38F1561A"/>
    <w:rsid w:val="38F3ED85"/>
    <w:rsid w:val="38FD94C2"/>
    <w:rsid w:val="38FDD9A8"/>
    <w:rsid w:val="38FE15C9"/>
    <w:rsid w:val="3900F583"/>
    <w:rsid w:val="390AA439"/>
    <w:rsid w:val="39116E47"/>
    <w:rsid w:val="3912C4DE"/>
    <w:rsid w:val="391301DE"/>
    <w:rsid w:val="39172719"/>
    <w:rsid w:val="391D02F6"/>
    <w:rsid w:val="3921A2C0"/>
    <w:rsid w:val="3923AE50"/>
    <w:rsid w:val="39272741"/>
    <w:rsid w:val="392A99F8"/>
    <w:rsid w:val="392E835C"/>
    <w:rsid w:val="392FF23D"/>
    <w:rsid w:val="3937E2A5"/>
    <w:rsid w:val="39413984"/>
    <w:rsid w:val="39479AC7"/>
    <w:rsid w:val="3947AB04"/>
    <w:rsid w:val="39485C14"/>
    <w:rsid w:val="39498688"/>
    <w:rsid w:val="394BBAB3"/>
    <w:rsid w:val="394CCDDF"/>
    <w:rsid w:val="39546700"/>
    <w:rsid w:val="3956A057"/>
    <w:rsid w:val="39583FEE"/>
    <w:rsid w:val="395A4AD7"/>
    <w:rsid w:val="395C679C"/>
    <w:rsid w:val="395CCF31"/>
    <w:rsid w:val="3968E1CF"/>
    <w:rsid w:val="396D95FE"/>
    <w:rsid w:val="396E23A0"/>
    <w:rsid w:val="396F105F"/>
    <w:rsid w:val="396F3E09"/>
    <w:rsid w:val="3970B70A"/>
    <w:rsid w:val="397689C0"/>
    <w:rsid w:val="3977C8F3"/>
    <w:rsid w:val="3978E61B"/>
    <w:rsid w:val="397AE104"/>
    <w:rsid w:val="397DEBB1"/>
    <w:rsid w:val="397DED24"/>
    <w:rsid w:val="397F6249"/>
    <w:rsid w:val="3981918E"/>
    <w:rsid w:val="3981FCFE"/>
    <w:rsid w:val="3984DF44"/>
    <w:rsid w:val="398CA7C6"/>
    <w:rsid w:val="398CAFDC"/>
    <w:rsid w:val="398FC635"/>
    <w:rsid w:val="39901B10"/>
    <w:rsid w:val="39909C7D"/>
    <w:rsid w:val="399133B8"/>
    <w:rsid w:val="3995F552"/>
    <w:rsid w:val="399B35DA"/>
    <w:rsid w:val="399B39E8"/>
    <w:rsid w:val="399BA9E6"/>
    <w:rsid w:val="39A4FEC7"/>
    <w:rsid w:val="39A65CB0"/>
    <w:rsid w:val="39A7A261"/>
    <w:rsid w:val="39B1AB07"/>
    <w:rsid w:val="39B210D0"/>
    <w:rsid w:val="39B6E206"/>
    <w:rsid w:val="39BABBEA"/>
    <w:rsid w:val="39BC6375"/>
    <w:rsid w:val="39BC8FB9"/>
    <w:rsid w:val="39C316AC"/>
    <w:rsid w:val="39C827B8"/>
    <w:rsid w:val="39CE2160"/>
    <w:rsid w:val="39D3FE22"/>
    <w:rsid w:val="39DD3198"/>
    <w:rsid w:val="39DDDE29"/>
    <w:rsid w:val="39E0A245"/>
    <w:rsid w:val="39E72244"/>
    <w:rsid w:val="39E9C89E"/>
    <w:rsid w:val="39E9FB29"/>
    <w:rsid w:val="39EA0DD7"/>
    <w:rsid w:val="39ECEF5F"/>
    <w:rsid w:val="39F2531E"/>
    <w:rsid w:val="39F275A6"/>
    <w:rsid w:val="39F5F330"/>
    <w:rsid w:val="39F740C8"/>
    <w:rsid w:val="39F903F3"/>
    <w:rsid w:val="39FA2502"/>
    <w:rsid w:val="3A0B29BA"/>
    <w:rsid w:val="3A0B64C8"/>
    <w:rsid w:val="3A0DDFB8"/>
    <w:rsid w:val="3A0EAFAF"/>
    <w:rsid w:val="3A177B4A"/>
    <w:rsid w:val="3A1A69B5"/>
    <w:rsid w:val="3A1B15B2"/>
    <w:rsid w:val="3A1BC3C7"/>
    <w:rsid w:val="3A1CA510"/>
    <w:rsid w:val="3A1E1C79"/>
    <w:rsid w:val="3A204483"/>
    <w:rsid w:val="3A21FFA1"/>
    <w:rsid w:val="3A23B610"/>
    <w:rsid w:val="3A27207C"/>
    <w:rsid w:val="3A31BA94"/>
    <w:rsid w:val="3A32832A"/>
    <w:rsid w:val="3A347BB3"/>
    <w:rsid w:val="3A357C48"/>
    <w:rsid w:val="3A3E1788"/>
    <w:rsid w:val="3A41A423"/>
    <w:rsid w:val="3A49F72A"/>
    <w:rsid w:val="3A4C5051"/>
    <w:rsid w:val="3A4E263A"/>
    <w:rsid w:val="3A51A705"/>
    <w:rsid w:val="3A51F05E"/>
    <w:rsid w:val="3A523EEF"/>
    <w:rsid w:val="3A52C42C"/>
    <w:rsid w:val="3A54A58A"/>
    <w:rsid w:val="3A57C292"/>
    <w:rsid w:val="3A58A2E7"/>
    <w:rsid w:val="3A5BB6BE"/>
    <w:rsid w:val="3A5E0F8B"/>
    <w:rsid w:val="3A61CDDE"/>
    <w:rsid w:val="3A625D24"/>
    <w:rsid w:val="3A63A09E"/>
    <w:rsid w:val="3A692D09"/>
    <w:rsid w:val="3A6DD3E1"/>
    <w:rsid w:val="3A7137B4"/>
    <w:rsid w:val="3A7B6ACA"/>
    <w:rsid w:val="3A7C084A"/>
    <w:rsid w:val="3A81FB1B"/>
    <w:rsid w:val="3A85EEAB"/>
    <w:rsid w:val="3A8B6846"/>
    <w:rsid w:val="3A942888"/>
    <w:rsid w:val="3A9C835F"/>
    <w:rsid w:val="3A9F6392"/>
    <w:rsid w:val="3AA02A47"/>
    <w:rsid w:val="3AA28127"/>
    <w:rsid w:val="3AA687E1"/>
    <w:rsid w:val="3AA6C5FD"/>
    <w:rsid w:val="3AADEEBF"/>
    <w:rsid w:val="3AAE7EDD"/>
    <w:rsid w:val="3AB350FB"/>
    <w:rsid w:val="3AC446C9"/>
    <w:rsid w:val="3AC9AAC1"/>
    <w:rsid w:val="3ACDAF65"/>
    <w:rsid w:val="3ADAC218"/>
    <w:rsid w:val="3AE074F7"/>
    <w:rsid w:val="3AE35042"/>
    <w:rsid w:val="3AE54D9F"/>
    <w:rsid w:val="3AE72FE5"/>
    <w:rsid w:val="3AE9281B"/>
    <w:rsid w:val="3AECFC36"/>
    <w:rsid w:val="3AED42AB"/>
    <w:rsid w:val="3AF014B3"/>
    <w:rsid w:val="3AF1E193"/>
    <w:rsid w:val="3AF7FBA2"/>
    <w:rsid w:val="3AF8275C"/>
    <w:rsid w:val="3AFA6C2A"/>
    <w:rsid w:val="3AFB736A"/>
    <w:rsid w:val="3AFE4F27"/>
    <w:rsid w:val="3AFF5B55"/>
    <w:rsid w:val="3B02A2A7"/>
    <w:rsid w:val="3B05FD00"/>
    <w:rsid w:val="3B077C4C"/>
    <w:rsid w:val="3B0809C6"/>
    <w:rsid w:val="3B191B22"/>
    <w:rsid w:val="3B1B32AA"/>
    <w:rsid w:val="3B1E28D7"/>
    <w:rsid w:val="3B25DFD0"/>
    <w:rsid w:val="3B265156"/>
    <w:rsid w:val="3B26BBF8"/>
    <w:rsid w:val="3B283730"/>
    <w:rsid w:val="3B28F9B3"/>
    <w:rsid w:val="3B355283"/>
    <w:rsid w:val="3B3939B3"/>
    <w:rsid w:val="3B3A439A"/>
    <w:rsid w:val="3B3CD5B6"/>
    <w:rsid w:val="3B41C7FA"/>
    <w:rsid w:val="3B46EBF2"/>
    <w:rsid w:val="3B548ED1"/>
    <w:rsid w:val="3B54CEE8"/>
    <w:rsid w:val="3B54FB52"/>
    <w:rsid w:val="3B5A2195"/>
    <w:rsid w:val="3B5E131D"/>
    <w:rsid w:val="3B65540F"/>
    <w:rsid w:val="3B79CFD5"/>
    <w:rsid w:val="3B7C51F6"/>
    <w:rsid w:val="3B7ED1D3"/>
    <w:rsid w:val="3B8D57E7"/>
    <w:rsid w:val="3B8FFBD7"/>
    <w:rsid w:val="3B9122C5"/>
    <w:rsid w:val="3B920E33"/>
    <w:rsid w:val="3BA1DB1C"/>
    <w:rsid w:val="3BA77A32"/>
    <w:rsid w:val="3BA889EF"/>
    <w:rsid w:val="3BA9CBB6"/>
    <w:rsid w:val="3BAED7FE"/>
    <w:rsid w:val="3BB19D9F"/>
    <w:rsid w:val="3BB57A4F"/>
    <w:rsid w:val="3BC0AFC8"/>
    <w:rsid w:val="3BC378AE"/>
    <w:rsid w:val="3BCB12BA"/>
    <w:rsid w:val="3BCC3AE4"/>
    <w:rsid w:val="3BD01D1C"/>
    <w:rsid w:val="3BD69EE6"/>
    <w:rsid w:val="3BD9010A"/>
    <w:rsid w:val="3BDA892B"/>
    <w:rsid w:val="3BDFB73D"/>
    <w:rsid w:val="3BE47120"/>
    <w:rsid w:val="3BEAF038"/>
    <w:rsid w:val="3BF0360F"/>
    <w:rsid w:val="3BF0E697"/>
    <w:rsid w:val="3BF405CE"/>
    <w:rsid w:val="3BF4F564"/>
    <w:rsid w:val="3BF726EE"/>
    <w:rsid w:val="3BFB22ED"/>
    <w:rsid w:val="3C01B16F"/>
    <w:rsid w:val="3C0FCA54"/>
    <w:rsid w:val="3C103265"/>
    <w:rsid w:val="3C126786"/>
    <w:rsid w:val="3C12DA0F"/>
    <w:rsid w:val="3C13B267"/>
    <w:rsid w:val="3C148E32"/>
    <w:rsid w:val="3C152C4F"/>
    <w:rsid w:val="3C15B0F0"/>
    <w:rsid w:val="3C1AAF55"/>
    <w:rsid w:val="3C1E4D7F"/>
    <w:rsid w:val="3C23153A"/>
    <w:rsid w:val="3C2DC905"/>
    <w:rsid w:val="3C33B973"/>
    <w:rsid w:val="3C351148"/>
    <w:rsid w:val="3C391B02"/>
    <w:rsid w:val="3C39FDED"/>
    <w:rsid w:val="3C4015E6"/>
    <w:rsid w:val="3C4247C3"/>
    <w:rsid w:val="3C427866"/>
    <w:rsid w:val="3C42965E"/>
    <w:rsid w:val="3C44E3F5"/>
    <w:rsid w:val="3C45ECA6"/>
    <w:rsid w:val="3C4951D5"/>
    <w:rsid w:val="3C4DA154"/>
    <w:rsid w:val="3C4E239A"/>
    <w:rsid w:val="3C5355E6"/>
    <w:rsid w:val="3C5925FF"/>
    <w:rsid w:val="3C5A7FEE"/>
    <w:rsid w:val="3C5BA0AA"/>
    <w:rsid w:val="3C5BD513"/>
    <w:rsid w:val="3C5C26B6"/>
    <w:rsid w:val="3C6076B0"/>
    <w:rsid w:val="3C628DAC"/>
    <w:rsid w:val="3C634637"/>
    <w:rsid w:val="3C659FA7"/>
    <w:rsid w:val="3C662977"/>
    <w:rsid w:val="3C66E057"/>
    <w:rsid w:val="3C72D455"/>
    <w:rsid w:val="3C7541DA"/>
    <w:rsid w:val="3C79EAC7"/>
    <w:rsid w:val="3C7A45FF"/>
    <w:rsid w:val="3C800E0E"/>
    <w:rsid w:val="3C803F92"/>
    <w:rsid w:val="3C8829C0"/>
    <w:rsid w:val="3C8A61BF"/>
    <w:rsid w:val="3C8E91B8"/>
    <w:rsid w:val="3C8F8EB1"/>
    <w:rsid w:val="3C90460D"/>
    <w:rsid w:val="3C943D22"/>
    <w:rsid w:val="3C951E41"/>
    <w:rsid w:val="3C961AE6"/>
    <w:rsid w:val="3C97AF8C"/>
    <w:rsid w:val="3C997A64"/>
    <w:rsid w:val="3C99844F"/>
    <w:rsid w:val="3C99DC43"/>
    <w:rsid w:val="3C9E272A"/>
    <w:rsid w:val="3C9EB729"/>
    <w:rsid w:val="3CA4ECE5"/>
    <w:rsid w:val="3CAF5C2E"/>
    <w:rsid w:val="3CB147C4"/>
    <w:rsid w:val="3CB5564A"/>
    <w:rsid w:val="3CB59A32"/>
    <w:rsid w:val="3CBC8006"/>
    <w:rsid w:val="3CC05DC7"/>
    <w:rsid w:val="3CC1A3CF"/>
    <w:rsid w:val="3CC643C6"/>
    <w:rsid w:val="3CC89913"/>
    <w:rsid w:val="3CCB0B73"/>
    <w:rsid w:val="3CCD658A"/>
    <w:rsid w:val="3CD222B0"/>
    <w:rsid w:val="3CD4266E"/>
    <w:rsid w:val="3CD7179E"/>
    <w:rsid w:val="3CDAD875"/>
    <w:rsid w:val="3CDCC999"/>
    <w:rsid w:val="3CE3570C"/>
    <w:rsid w:val="3CE856AB"/>
    <w:rsid w:val="3CE97AA4"/>
    <w:rsid w:val="3CEB9BA1"/>
    <w:rsid w:val="3CF24E61"/>
    <w:rsid w:val="3CF3BCC8"/>
    <w:rsid w:val="3CF5F1F6"/>
    <w:rsid w:val="3CF9640C"/>
    <w:rsid w:val="3CFB55E7"/>
    <w:rsid w:val="3D01EC5B"/>
    <w:rsid w:val="3D037B08"/>
    <w:rsid w:val="3D07501B"/>
    <w:rsid w:val="3D0768E9"/>
    <w:rsid w:val="3D0D8817"/>
    <w:rsid w:val="3D0D9733"/>
    <w:rsid w:val="3D105A88"/>
    <w:rsid w:val="3D113B4B"/>
    <w:rsid w:val="3D11DC6F"/>
    <w:rsid w:val="3D154174"/>
    <w:rsid w:val="3D337918"/>
    <w:rsid w:val="3D375176"/>
    <w:rsid w:val="3D38B4CC"/>
    <w:rsid w:val="3D41500B"/>
    <w:rsid w:val="3D448C29"/>
    <w:rsid w:val="3D49B09B"/>
    <w:rsid w:val="3D4D83D2"/>
    <w:rsid w:val="3D4DF327"/>
    <w:rsid w:val="3D56399A"/>
    <w:rsid w:val="3D5B275A"/>
    <w:rsid w:val="3D5DA40F"/>
    <w:rsid w:val="3D5EA999"/>
    <w:rsid w:val="3D605236"/>
    <w:rsid w:val="3D6767A2"/>
    <w:rsid w:val="3D6C3DF6"/>
    <w:rsid w:val="3D70EDD5"/>
    <w:rsid w:val="3D739071"/>
    <w:rsid w:val="3D7B94A1"/>
    <w:rsid w:val="3D86ED99"/>
    <w:rsid w:val="3D8E4D8B"/>
    <w:rsid w:val="3D957781"/>
    <w:rsid w:val="3D995FB3"/>
    <w:rsid w:val="3DA66A46"/>
    <w:rsid w:val="3DA94D75"/>
    <w:rsid w:val="3DAEB330"/>
    <w:rsid w:val="3DAF4CE6"/>
    <w:rsid w:val="3DB2F6D7"/>
    <w:rsid w:val="3DB67FE6"/>
    <w:rsid w:val="3DB9F98E"/>
    <w:rsid w:val="3DBA1DE0"/>
    <w:rsid w:val="3DBCA1C5"/>
    <w:rsid w:val="3DC1F5BE"/>
    <w:rsid w:val="3DC9CBC7"/>
    <w:rsid w:val="3DCAE75A"/>
    <w:rsid w:val="3DCB5F8B"/>
    <w:rsid w:val="3DCC8C8A"/>
    <w:rsid w:val="3DCCF742"/>
    <w:rsid w:val="3DCD22F9"/>
    <w:rsid w:val="3DCDD41C"/>
    <w:rsid w:val="3DCE0A5F"/>
    <w:rsid w:val="3DCEB8E6"/>
    <w:rsid w:val="3DD0D25D"/>
    <w:rsid w:val="3DD186EC"/>
    <w:rsid w:val="3DD2DBF6"/>
    <w:rsid w:val="3DD48844"/>
    <w:rsid w:val="3DD4FB5D"/>
    <w:rsid w:val="3DD695B5"/>
    <w:rsid w:val="3DD79A3D"/>
    <w:rsid w:val="3DDC86F1"/>
    <w:rsid w:val="3DDD665C"/>
    <w:rsid w:val="3DDE66BF"/>
    <w:rsid w:val="3DDE7D17"/>
    <w:rsid w:val="3DE763CF"/>
    <w:rsid w:val="3DEA9208"/>
    <w:rsid w:val="3DEE5F38"/>
    <w:rsid w:val="3DEE9E19"/>
    <w:rsid w:val="3DF53311"/>
    <w:rsid w:val="3DFE112B"/>
    <w:rsid w:val="3E05352F"/>
    <w:rsid w:val="3E054307"/>
    <w:rsid w:val="3E0C5C16"/>
    <w:rsid w:val="3E0D200A"/>
    <w:rsid w:val="3E0E551B"/>
    <w:rsid w:val="3E12656A"/>
    <w:rsid w:val="3E17AB4A"/>
    <w:rsid w:val="3E1842C2"/>
    <w:rsid w:val="3E1BD5F7"/>
    <w:rsid w:val="3E1FE93A"/>
    <w:rsid w:val="3E231CF1"/>
    <w:rsid w:val="3E256CE0"/>
    <w:rsid w:val="3E26F14E"/>
    <w:rsid w:val="3E286EC0"/>
    <w:rsid w:val="3E2B7D30"/>
    <w:rsid w:val="3E3D4D84"/>
    <w:rsid w:val="3E4146F6"/>
    <w:rsid w:val="3E4399AD"/>
    <w:rsid w:val="3E4A7BA3"/>
    <w:rsid w:val="3E4B8DF0"/>
    <w:rsid w:val="3E50BBE4"/>
    <w:rsid w:val="3E520C29"/>
    <w:rsid w:val="3E53FFF8"/>
    <w:rsid w:val="3E568B6D"/>
    <w:rsid w:val="3E589E36"/>
    <w:rsid w:val="3E5AFCD1"/>
    <w:rsid w:val="3E5BA6A0"/>
    <w:rsid w:val="3E5D6C26"/>
    <w:rsid w:val="3E6A103B"/>
    <w:rsid w:val="3E6A5FDF"/>
    <w:rsid w:val="3E6BCB2B"/>
    <w:rsid w:val="3E6CFA6D"/>
    <w:rsid w:val="3E74172E"/>
    <w:rsid w:val="3E760AE1"/>
    <w:rsid w:val="3E78C653"/>
    <w:rsid w:val="3E7DDFDE"/>
    <w:rsid w:val="3E7FEB0C"/>
    <w:rsid w:val="3E830BA3"/>
    <w:rsid w:val="3E84B505"/>
    <w:rsid w:val="3E880C8B"/>
    <w:rsid w:val="3E8A8B4D"/>
    <w:rsid w:val="3E8AC4C6"/>
    <w:rsid w:val="3E8BCEBD"/>
    <w:rsid w:val="3E9041EE"/>
    <w:rsid w:val="3E92BCB7"/>
    <w:rsid w:val="3E94343D"/>
    <w:rsid w:val="3E959FE8"/>
    <w:rsid w:val="3E98614D"/>
    <w:rsid w:val="3E9A5798"/>
    <w:rsid w:val="3E9CE804"/>
    <w:rsid w:val="3E9D6406"/>
    <w:rsid w:val="3E9E71FA"/>
    <w:rsid w:val="3E9FC1F3"/>
    <w:rsid w:val="3EA3EBBB"/>
    <w:rsid w:val="3EAA666D"/>
    <w:rsid w:val="3EAB61D6"/>
    <w:rsid w:val="3EAEA599"/>
    <w:rsid w:val="3EAF40D0"/>
    <w:rsid w:val="3EB8A124"/>
    <w:rsid w:val="3EB9BE36"/>
    <w:rsid w:val="3EBC95D6"/>
    <w:rsid w:val="3EBE09BC"/>
    <w:rsid w:val="3EC97F4C"/>
    <w:rsid w:val="3ECAB1EB"/>
    <w:rsid w:val="3ECBED89"/>
    <w:rsid w:val="3ECED85F"/>
    <w:rsid w:val="3ED59055"/>
    <w:rsid w:val="3ED93B9F"/>
    <w:rsid w:val="3EDACC30"/>
    <w:rsid w:val="3EDCFE2A"/>
    <w:rsid w:val="3EE37AE1"/>
    <w:rsid w:val="3EE876F5"/>
    <w:rsid w:val="3EF0F31F"/>
    <w:rsid w:val="3EF4426A"/>
    <w:rsid w:val="3EF52543"/>
    <w:rsid w:val="3EF5A022"/>
    <w:rsid w:val="3EF74297"/>
    <w:rsid w:val="3EF8FF00"/>
    <w:rsid w:val="3EFA645F"/>
    <w:rsid w:val="3EFDE5C9"/>
    <w:rsid w:val="3F04A178"/>
    <w:rsid w:val="3F05993A"/>
    <w:rsid w:val="3F07A04A"/>
    <w:rsid w:val="3F0A7B80"/>
    <w:rsid w:val="3F0BE35D"/>
    <w:rsid w:val="3F0CBE36"/>
    <w:rsid w:val="3F153190"/>
    <w:rsid w:val="3F160809"/>
    <w:rsid w:val="3F1662E1"/>
    <w:rsid w:val="3F235F57"/>
    <w:rsid w:val="3F243DBB"/>
    <w:rsid w:val="3F248E12"/>
    <w:rsid w:val="3F2538AA"/>
    <w:rsid w:val="3F262B5D"/>
    <w:rsid w:val="3F297841"/>
    <w:rsid w:val="3F2B0C1E"/>
    <w:rsid w:val="3F2D6BBD"/>
    <w:rsid w:val="3F342F24"/>
    <w:rsid w:val="3F38DBF6"/>
    <w:rsid w:val="3F3E0F1C"/>
    <w:rsid w:val="3F3E19B6"/>
    <w:rsid w:val="3F4222A5"/>
    <w:rsid w:val="3F453C5B"/>
    <w:rsid w:val="3F480F18"/>
    <w:rsid w:val="3F4C2EF4"/>
    <w:rsid w:val="3F4CF842"/>
    <w:rsid w:val="3F4D43CE"/>
    <w:rsid w:val="3F4F62D8"/>
    <w:rsid w:val="3F51E446"/>
    <w:rsid w:val="3F5330D9"/>
    <w:rsid w:val="3F538CA0"/>
    <w:rsid w:val="3F53AF2D"/>
    <w:rsid w:val="3F551F65"/>
    <w:rsid w:val="3F573FAB"/>
    <w:rsid w:val="3F5862D9"/>
    <w:rsid w:val="3F59357C"/>
    <w:rsid w:val="3F598E9F"/>
    <w:rsid w:val="3F5A20B9"/>
    <w:rsid w:val="3F5D6AEE"/>
    <w:rsid w:val="3F5EBDE1"/>
    <w:rsid w:val="3F609DAF"/>
    <w:rsid w:val="3F62B59E"/>
    <w:rsid w:val="3F64D86D"/>
    <w:rsid w:val="3F69D5CD"/>
    <w:rsid w:val="3F6C7953"/>
    <w:rsid w:val="3F6CA917"/>
    <w:rsid w:val="3F737FC3"/>
    <w:rsid w:val="3F7C9FCE"/>
    <w:rsid w:val="3F7E87B9"/>
    <w:rsid w:val="3F80725A"/>
    <w:rsid w:val="3F83B973"/>
    <w:rsid w:val="3F8AA972"/>
    <w:rsid w:val="3F91442E"/>
    <w:rsid w:val="3F973AE5"/>
    <w:rsid w:val="3FA8FF56"/>
    <w:rsid w:val="3FAD005A"/>
    <w:rsid w:val="3FB1E8F9"/>
    <w:rsid w:val="3FB7A658"/>
    <w:rsid w:val="3FB9B9A4"/>
    <w:rsid w:val="3FC53AC2"/>
    <w:rsid w:val="3FCBFFAD"/>
    <w:rsid w:val="3FCCF4B1"/>
    <w:rsid w:val="3FCDBBA8"/>
    <w:rsid w:val="3FD10467"/>
    <w:rsid w:val="3FD35A4B"/>
    <w:rsid w:val="3FD5430D"/>
    <w:rsid w:val="3FD61628"/>
    <w:rsid w:val="3FDCED38"/>
    <w:rsid w:val="3FDDCC07"/>
    <w:rsid w:val="3FDF71C6"/>
    <w:rsid w:val="3FE11FD1"/>
    <w:rsid w:val="3FE609D1"/>
    <w:rsid w:val="3FE87847"/>
    <w:rsid w:val="3FEC4F37"/>
    <w:rsid w:val="3FEC591D"/>
    <w:rsid w:val="3FEDCBF1"/>
    <w:rsid w:val="3FEDF3CE"/>
    <w:rsid w:val="3FEF871B"/>
    <w:rsid w:val="3FF90EAE"/>
    <w:rsid w:val="3FFD2ABF"/>
    <w:rsid w:val="3FFED6E1"/>
    <w:rsid w:val="40009715"/>
    <w:rsid w:val="400747C3"/>
    <w:rsid w:val="4008F537"/>
    <w:rsid w:val="4009C0CF"/>
    <w:rsid w:val="400DB70E"/>
    <w:rsid w:val="400F6BD7"/>
    <w:rsid w:val="4010C122"/>
    <w:rsid w:val="401D8391"/>
    <w:rsid w:val="401E9633"/>
    <w:rsid w:val="40210581"/>
    <w:rsid w:val="40242A51"/>
    <w:rsid w:val="4027B682"/>
    <w:rsid w:val="4029E525"/>
    <w:rsid w:val="402C5894"/>
    <w:rsid w:val="402C9BC2"/>
    <w:rsid w:val="4033C360"/>
    <w:rsid w:val="403471B3"/>
    <w:rsid w:val="40362CE6"/>
    <w:rsid w:val="403F9F76"/>
    <w:rsid w:val="40440BB7"/>
    <w:rsid w:val="40456FA4"/>
    <w:rsid w:val="4047C46D"/>
    <w:rsid w:val="404BFF9D"/>
    <w:rsid w:val="404D59EF"/>
    <w:rsid w:val="404E4F0D"/>
    <w:rsid w:val="4051C397"/>
    <w:rsid w:val="40524B8C"/>
    <w:rsid w:val="4053D489"/>
    <w:rsid w:val="40613B30"/>
    <w:rsid w:val="4063F51E"/>
    <w:rsid w:val="4064AF6C"/>
    <w:rsid w:val="4064C1A1"/>
    <w:rsid w:val="4065FA6E"/>
    <w:rsid w:val="4066824C"/>
    <w:rsid w:val="406BDFCA"/>
    <w:rsid w:val="407178A3"/>
    <w:rsid w:val="40748E48"/>
    <w:rsid w:val="4074F038"/>
    <w:rsid w:val="40754C3F"/>
    <w:rsid w:val="4076E492"/>
    <w:rsid w:val="407786FE"/>
    <w:rsid w:val="4077C1DF"/>
    <w:rsid w:val="4077C3D3"/>
    <w:rsid w:val="407995C1"/>
    <w:rsid w:val="407A5CC6"/>
    <w:rsid w:val="40875FA7"/>
    <w:rsid w:val="40942C9C"/>
    <w:rsid w:val="409A3729"/>
    <w:rsid w:val="409DC351"/>
    <w:rsid w:val="409DF18F"/>
    <w:rsid w:val="40A33D39"/>
    <w:rsid w:val="40A7122B"/>
    <w:rsid w:val="40A7FF42"/>
    <w:rsid w:val="40AB109A"/>
    <w:rsid w:val="40AD666C"/>
    <w:rsid w:val="40B03B47"/>
    <w:rsid w:val="40B1627B"/>
    <w:rsid w:val="40B4736B"/>
    <w:rsid w:val="40B73FB2"/>
    <w:rsid w:val="40B74198"/>
    <w:rsid w:val="40B87E9C"/>
    <w:rsid w:val="40B941B5"/>
    <w:rsid w:val="40BA6490"/>
    <w:rsid w:val="40C177DA"/>
    <w:rsid w:val="40C5A49B"/>
    <w:rsid w:val="40C6DB25"/>
    <w:rsid w:val="40CA7A1F"/>
    <w:rsid w:val="40CC8BAF"/>
    <w:rsid w:val="40D0063F"/>
    <w:rsid w:val="40D076D5"/>
    <w:rsid w:val="40D3DACA"/>
    <w:rsid w:val="40D559E9"/>
    <w:rsid w:val="40D7B78A"/>
    <w:rsid w:val="40D8EB10"/>
    <w:rsid w:val="40DD628D"/>
    <w:rsid w:val="40DF9C26"/>
    <w:rsid w:val="40E18EE4"/>
    <w:rsid w:val="40E1CD03"/>
    <w:rsid w:val="40E3AEE1"/>
    <w:rsid w:val="40E52771"/>
    <w:rsid w:val="40EEE44E"/>
    <w:rsid w:val="40EFFF51"/>
    <w:rsid w:val="40FA1114"/>
    <w:rsid w:val="40FC99E9"/>
    <w:rsid w:val="41006DC9"/>
    <w:rsid w:val="410100A9"/>
    <w:rsid w:val="41066168"/>
    <w:rsid w:val="410BE1B6"/>
    <w:rsid w:val="411242E9"/>
    <w:rsid w:val="41159A25"/>
    <w:rsid w:val="411947E0"/>
    <w:rsid w:val="411FB74A"/>
    <w:rsid w:val="41288407"/>
    <w:rsid w:val="412F20F7"/>
    <w:rsid w:val="412F3AFC"/>
    <w:rsid w:val="4130643C"/>
    <w:rsid w:val="4132F635"/>
    <w:rsid w:val="413307A4"/>
    <w:rsid w:val="413BA476"/>
    <w:rsid w:val="4140B6B6"/>
    <w:rsid w:val="414E12AD"/>
    <w:rsid w:val="414E3B70"/>
    <w:rsid w:val="414FFE98"/>
    <w:rsid w:val="41585727"/>
    <w:rsid w:val="415F9FB6"/>
    <w:rsid w:val="4161D35E"/>
    <w:rsid w:val="41664ED6"/>
    <w:rsid w:val="416BDCDA"/>
    <w:rsid w:val="416C7E7D"/>
    <w:rsid w:val="417895DF"/>
    <w:rsid w:val="4179472F"/>
    <w:rsid w:val="417ACCEE"/>
    <w:rsid w:val="417DC22D"/>
    <w:rsid w:val="4184DA49"/>
    <w:rsid w:val="4187D545"/>
    <w:rsid w:val="4189AF6F"/>
    <w:rsid w:val="418B031F"/>
    <w:rsid w:val="418EE23C"/>
    <w:rsid w:val="4192036F"/>
    <w:rsid w:val="41973EB8"/>
    <w:rsid w:val="41975C78"/>
    <w:rsid w:val="419ABB95"/>
    <w:rsid w:val="41A128B8"/>
    <w:rsid w:val="41A1B0FD"/>
    <w:rsid w:val="41A1C00E"/>
    <w:rsid w:val="41A3FC33"/>
    <w:rsid w:val="41A5A399"/>
    <w:rsid w:val="41AA4B58"/>
    <w:rsid w:val="41AB7C77"/>
    <w:rsid w:val="41ABC43A"/>
    <w:rsid w:val="41B1120A"/>
    <w:rsid w:val="41B1E66C"/>
    <w:rsid w:val="41B3FAAA"/>
    <w:rsid w:val="41BA3A65"/>
    <w:rsid w:val="41BBC748"/>
    <w:rsid w:val="41C64481"/>
    <w:rsid w:val="41C7C94D"/>
    <w:rsid w:val="41C96319"/>
    <w:rsid w:val="41C9AE41"/>
    <w:rsid w:val="41CB45B5"/>
    <w:rsid w:val="41CDA072"/>
    <w:rsid w:val="41CDA270"/>
    <w:rsid w:val="41D5B883"/>
    <w:rsid w:val="41D5E549"/>
    <w:rsid w:val="41D7ED2C"/>
    <w:rsid w:val="41DCC41E"/>
    <w:rsid w:val="41E077F3"/>
    <w:rsid w:val="41E2F129"/>
    <w:rsid w:val="41E40843"/>
    <w:rsid w:val="41E6D079"/>
    <w:rsid w:val="41EF5A8D"/>
    <w:rsid w:val="41F1F633"/>
    <w:rsid w:val="41FA0BE4"/>
    <w:rsid w:val="41FC9819"/>
    <w:rsid w:val="41FEDCE2"/>
    <w:rsid w:val="4203F73B"/>
    <w:rsid w:val="420C02EA"/>
    <w:rsid w:val="4217CB83"/>
    <w:rsid w:val="4218A940"/>
    <w:rsid w:val="422103C0"/>
    <w:rsid w:val="42266903"/>
    <w:rsid w:val="4227CCF1"/>
    <w:rsid w:val="422D0184"/>
    <w:rsid w:val="422EFD24"/>
    <w:rsid w:val="4231A91E"/>
    <w:rsid w:val="42320521"/>
    <w:rsid w:val="42321D08"/>
    <w:rsid w:val="4238D338"/>
    <w:rsid w:val="42399DC1"/>
    <w:rsid w:val="423F563A"/>
    <w:rsid w:val="4241F238"/>
    <w:rsid w:val="4244A57A"/>
    <w:rsid w:val="424EAEE8"/>
    <w:rsid w:val="4251ABF1"/>
    <w:rsid w:val="425D38AD"/>
    <w:rsid w:val="426130D9"/>
    <w:rsid w:val="42622201"/>
    <w:rsid w:val="42652CCC"/>
    <w:rsid w:val="4268B9B6"/>
    <w:rsid w:val="426AB61A"/>
    <w:rsid w:val="426E8BAB"/>
    <w:rsid w:val="426F9261"/>
    <w:rsid w:val="427B69E9"/>
    <w:rsid w:val="427CC089"/>
    <w:rsid w:val="427DDA5A"/>
    <w:rsid w:val="427DFDEB"/>
    <w:rsid w:val="4288B5D6"/>
    <w:rsid w:val="428BCFB2"/>
    <w:rsid w:val="428F296E"/>
    <w:rsid w:val="42975782"/>
    <w:rsid w:val="429B2069"/>
    <w:rsid w:val="429CC9CD"/>
    <w:rsid w:val="429F0F3C"/>
    <w:rsid w:val="42A2E72F"/>
    <w:rsid w:val="42A38D4D"/>
    <w:rsid w:val="42ADAD7E"/>
    <w:rsid w:val="42B5D19F"/>
    <w:rsid w:val="42BE834C"/>
    <w:rsid w:val="42C12744"/>
    <w:rsid w:val="42C447F7"/>
    <w:rsid w:val="42C5298E"/>
    <w:rsid w:val="42C97D4B"/>
    <w:rsid w:val="42C98955"/>
    <w:rsid w:val="42CF5BC6"/>
    <w:rsid w:val="42D24D6F"/>
    <w:rsid w:val="42D41FBE"/>
    <w:rsid w:val="42D49E82"/>
    <w:rsid w:val="42D8C8A7"/>
    <w:rsid w:val="42E0B423"/>
    <w:rsid w:val="42E5205A"/>
    <w:rsid w:val="42F3C013"/>
    <w:rsid w:val="42FABE2C"/>
    <w:rsid w:val="43008F59"/>
    <w:rsid w:val="4304BDC7"/>
    <w:rsid w:val="4305766C"/>
    <w:rsid w:val="4308594C"/>
    <w:rsid w:val="43113F84"/>
    <w:rsid w:val="4313903E"/>
    <w:rsid w:val="431C87E3"/>
    <w:rsid w:val="432228DF"/>
    <w:rsid w:val="43299E75"/>
    <w:rsid w:val="432B61B0"/>
    <w:rsid w:val="43324C32"/>
    <w:rsid w:val="4336B119"/>
    <w:rsid w:val="4338F978"/>
    <w:rsid w:val="433B5214"/>
    <w:rsid w:val="433D20D8"/>
    <w:rsid w:val="433ECF13"/>
    <w:rsid w:val="433F9C7A"/>
    <w:rsid w:val="4340D9F7"/>
    <w:rsid w:val="4342441D"/>
    <w:rsid w:val="43441996"/>
    <w:rsid w:val="43497CBB"/>
    <w:rsid w:val="434B2F1A"/>
    <w:rsid w:val="434BECE5"/>
    <w:rsid w:val="435101B6"/>
    <w:rsid w:val="43521396"/>
    <w:rsid w:val="43557772"/>
    <w:rsid w:val="435A01CC"/>
    <w:rsid w:val="435D6563"/>
    <w:rsid w:val="43608B79"/>
    <w:rsid w:val="4362C18D"/>
    <w:rsid w:val="4366C32B"/>
    <w:rsid w:val="436BFB16"/>
    <w:rsid w:val="436E9F17"/>
    <w:rsid w:val="43757DD6"/>
    <w:rsid w:val="438365C8"/>
    <w:rsid w:val="43902670"/>
    <w:rsid w:val="43903D9F"/>
    <w:rsid w:val="43917ADF"/>
    <w:rsid w:val="43A22661"/>
    <w:rsid w:val="43ABFB10"/>
    <w:rsid w:val="43ACED01"/>
    <w:rsid w:val="43AD7A6D"/>
    <w:rsid w:val="43AE447A"/>
    <w:rsid w:val="43B4877D"/>
    <w:rsid w:val="43B6EC86"/>
    <w:rsid w:val="43BA7118"/>
    <w:rsid w:val="43BF743A"/>
    <w:rsid w:val="43C1CB9D"/>
    <w:rsid w:val="43C6DC80"/>
    <w:rsid w:val="43CAB10E"/>
    <w:rsid w:val="43CB24F3"/>
    <w:rsid w:val="43CBB3B9"/>
    <w:rsid w:val="43D84152"/>
    <w:rsid w:val="43DAF77D"/>
    <w:rsid w:val="43E42BD5"/>
    <w:rsid w:val="43EB51BA"/>
    <w:rsid w:val="43F0B0FC"/>
    <w:rsid w:val="43F2CBE8"/>
    <w:rsid w:val="43F95A0D"/>
    <w:rsid w:val="43FB5903"/>
    <w:rsid w:val="43FBE5D7"/>
    <w:rsid w:val="43FF7C5A"/>
    <w:rsid w:val="43FFEC13"/>
    <w:rsid w:val="44022952"/>
    <w:rsid w:val="44062F60"/>
    <w:rsid w:val="44081797"/>
    <w:rsid w:val="44083769"/>
    <w:rsid w:val="440E186D"/>
    <w:rsid w:val="4410832A"/>
    <w:rsid w:val="44144C3B"/>
    <w:rsid w:val="4414E78D"/>
    <w:rsid w:val="4415FE77"/>
    <w:rsid w:val="44173CE8"/>
    <w:rsid w:val="441794CF"/>
    <w:rsid w:val="4417A8AC"/>
    <w:rsid w:val="442B4516"/>
    <w:rsid w:val="442CD4B1"/>
    <w:rsid w:val="442F6966"/>
    <w:rsid w:val="442FD0F1"/>
    <w:rsid w:val="44322A2C"/>
    <w:rsid w:val="443327E3"/>
    <w:rsid w:val="4435FBDA"/>
    <w:rsid w:val="4436EC7E"/>
    <w:rsid w:val="443CAD44"/>
    <w:rsid w:val="443DA6CC"/>
    <w:rsid w:val="443E1BFD"/>
    <w:rsid w:val="444041E0"/>
    <w:rsid w:val="44419D04"/>
    <w:rsid w:val="44438B2E"/>
    <w:rsid w:val="4444A4DF"/>
    <w:rsid w:val="4446CCB0"/>
    <w:rsid w:val="44499F25"/>
    <w:rsid w:val="444BB94B"/>
    <w:rsid w:val="444C2BCD"/>
    <w:rsid w:val="44530048"/>
    <w:rsid w:val="44558B73"/>
    <w:rsid w:val="445C80CC"/>
    <w:rsid w:val="44640633"/>
    <w:rsid w:val="446938AB"/>
    <w:rsid w:val="446E797B"/>
    <w:rsid w:val="4474CACA"/>
    <w:rsid w:val="4474EF9E"/>
    <w:rsid w:val="447C4CE6"/>
    <w:rsid w:val="447E57FB"/>
    <w:rsid w:val="447F2632"/>
    <w:rsid w:val="4487EE4B"/>
    <w:rsid w:val="448BC20A"/>
    <w:rsid w:val="448EBEE5"/>
    <w:rsid w:val="448EE384"/>
    <w:rsid w:val="448F9D43"/>
    <w:rsid w:val="4491998B"/>
    <w:rsid w:val="449C727F"/>
    <w:rsid w:val="449E6EBD"/>
    <w:rsid w:val="44A11FCD"/>
    <w:rsid w:val="44AB6920"/>
    <w:rsid w:val="44AC9431"/>
    <w:rsid w:val="44ACC200"/>
    <w:rsid w:val="44AF72BF"/>
    <w:rsid w:val="44B29468"/>
    <w:rsid w:val="44BC59A9"/>
    <w:rsid w:val="44BDF8FD"/>
    <w:rsid w:val="44C51D83"/>
    <w:rsid w:val="44C5F5EB"/>
    <w:rsid w:val="44C9C1CA"/>
    <w:rsid w:val="44CD2F43"/>
    <w:rsid w:val="44CF1E8B"/>
    <w:rsid w:val="44D3EA98"/>
    <w:rsid w:val="44D6826C"/>
    <w:rsid w:val="44D8735F"/>
    <w:rsid w:val="44DC4E83"/>
    <w:rsid w:val="44E9D603"/>
    <w:rsid w:val="44EAB53B"/>
    <w:rsid w:val="44EAB8B6"/>
    <w:rsid w:val="44F0AB32"/>
    <w:rsid w:val="44F70D39"/>
    <w:rsid w:val="44F95DBC"/>
    <w:rsid w:val="44F9F319"/>
    <w:rsid w:val="44FD5648"/>
    <w:rsid w:val="44FEDE7B"/>
    <w:rsid w:val="44FEFBFB"/>
    <w:rsid w:val="450C1794"/>
    <w:rsid w:val="450F38E6"/>
    <w:rsid w:val="45114E37"/>
    <w:rsid w:val="4521694B"/>
    <w:rsid w:val="452A2EEF"/>
    <w:rsid w:val="452FFBB9"/>
    <w:rsid w:val="4531D52E"/>
    <w:rsid w:val="4533752D"/>
    <w:rsid w:val="4536290C"/>
    <w:rsid w:val="4537FABC"/>
    <w:rsid w:val="45385660"/>
    <w:rsid w:val="45392C4D"/>
    <w:rsid w:val="453A8E51"/>
    <w:rsid w:val="453F2658"/>
    <w:rsid w:val="45430DC5"/>
    <w:rsid w:val="454EAA92"/>
    <w:rsid w:val="4553B13A"/>
    <w:rsid w:val="4555CF9D"/>
    <w:rsid w:val="455C7117"/>
    <w:rsid w:val="4560D222"/>
    <w:rsid w:val="456372C5"/>
    <w:rsid w:val="4568F784"/>
    <w:rsid w:val="45692D6F"/>
    <w:rsid w:val="45696F1F"/>
    <w:rsid w:val="456EF0E6"/>
    <w:rsid w:val="4574BF36"/>
    <w:rsid w:val="45772363"/>
    <w:rsid w:val="457E0820"/>
    <w:rsid w:val="458C05A9"/>
    <w:rsid w:val="458C5131"/>
    <w:rsid w:val="458FE4EB"/>
    <w:rsid w:val="4596B421"/>
    <w:rsid w:val="459D9733"/>
    <w:rsid w:val="459FD50B"/>
    <w:rsid w:val="45A14D8F"/>
    <w:rsid w:val="45A23DD7"/>
    <w:rsid w:val="45A55FDF"/>
    <w:rsid w:val="45A745C7"/>
    <w:rsid w:val="45AB1B78"/>
    <w:rsid w:val="45AE206E"/>
    <w:rsid w:val="45AF3DA9"/>
    <w:rsid w:val="45B076F1"/>
    <w:rsid w:val="45B10923"/>
    <w:rsid w:val="45B24AD1"/>
    <w:rsid w:val="45BF2996"/>
    <w:rsid w:val="45C006C8"/>
    <w:rsid w:val="45CB3FA9"/>
    <w:rsid w:val="45CCAC72"/>
    <w:rsid w:val="45CEF844"/>
    <w:rsid w:val="45D950DB"/>
    <w:rsid w:val="45DB9E71"/>
    <w:rsid w:val="45DFDF73"/>
    <w:rsid w:val="45E1EAFF"/>
    <w:rsid w:val="45E363C1"/>
    <w:rsid w:val="45E798D6"/>
    <w:rsid w:val="45F13184"/>
    <w:rsid w:val="45F254E1"/>
    <w:rsid w:val="45FA6A12"/>
    <w:rsid w:val="4600A8F0"/>
    <w:rsid w:val="4600FFFF"/>
    <w:rsid w:val="46106CD3"/>
    <w:rsid w:val="4614EF7C"/>
    <w:rsid w:val="4626E7DC"/>
    <w:rsid w:val="4627E1F9"/>
    <w:rsid w:val="4629029E"/>
    <w:rsid w:val="462EE046"/>
    <w:rsid w:val="463405AD"/>
    <w:rsid w:val="4639191D"/>
    <w:rsid w:val="463C1295"/>
    <w:rsid w:val="463C1F5E"/>
    <w:rsid w:val="46438178"/>
    <w:rsid w:val="4646BAE6"/>
    <w:rsid w:val="464BCFBA"/>
    <w:rsid w:val="46541D6E"/>
    <w:rsid w:val="46546C8C"/>
    <w:rsid w:val="465CE486"/>
    <w:rsid w:val="46623F89"/>
    <w:rsid w:val="46651E1A"/>
    <w:rsid w:val="4677C1B0"/>
    <w:rsid w:val="467A0DD6"/>
    <w:rsid w:val="467AE1AE"/>
    <w:rsid w:val="467AFF09"/>
    <w:rsid w:val="467E6B6D"/>
    <w:rsid w:val="4682E076"/>
    <w:rsid w:val="46835553"/>
    <w:rsid w:val="46842039"/>
    <w:rsid w:val="46867053"/>
    <w:rsid w:val="46877DB1"/>
    <w:rsid w:val="4687AD17"/>
    <w:rsid w:val="46892778"/>
    <w:rsid w:val="4689CD8E"/>
    <w:rsid w:val="468D0DC3"/>
    <w:rsid w:val="468E807B"/>
    <w:rsid w:val="4695B7A5"/>
    <w:rsid w:val="4697CD22"/>
    <w:rsid w:val="469B341C"/>
    <w:rsid w:val="469E7A91"/>
    <w:rsid w:val="469EDD4D"/>
    <w:rsid w:val="46A02488"/>
    <w:rsid w:val="46A168E6"/>
    <w:rsid w:val="46A57CAC"/>
    <w:rsid w:val="46A7A5D3"/>
    <w:rsid w:val="46A91793"/>
    <w:rsid w:val="46AEC58F"/>
    <w:rsid w:val="46B37111"/>
    <w:rsid w:val="46B6CAA3"/>
    <w:rsid w:val="46B89D09"/>
    <w:rsid w:val="46BA9143"/>
    <w:rsid w:val="46CA2C58"/>
    <w:rsid w:val="46CCD481"/>
    <w:rsid w:val="46CDEF92"/>
    <w:rsid w:val="46D75A8E"/>
    <w:rsid w:val="46D8BDE9"/>
    <w:rsid w:val="46DFBDE5"/>
    <w:rsid w:val="46E2CCF2"/>
    <w:rsid w:val="46E43F47"/>
    <w:rsid w:val="46E6521B"/>
    <w:rsid w:val="46EACBF3"/>
    <w:rsid w:val="46EB3DB8"/>
    <w:rsid w:val="46F4118E"/>
    <w:rsid w:val="46F657A4"/>
    <w:rsid w:val="46FBA60C"/>
    <w:rsid w:val="47026DCA"/>
    <w:rsid w:val="4703C5BD"/>
    <w:rsid w:val="47061047"/>
    <w:rsid w:val="4707F191"/>
    <w:rsid w:val="4709F354"/>
    <w:rsid w:val="470B6FBA"/>
    <w:rsid w:val="470C1ED9"/>
    <w:rsid w:val="470EC960"/>
    <w:rsid w:val="47197E79"/>
    <w:rsid w:val="471AF37B"/>
    <w:rsid w:val="47221E9C"/>
    <w:rsid w:val="472418AE"/>
    <w:rsid w:val="472441CA"/>
    <w:rsid w:val="4725F63C"/>
    <w:rsid w:val="4733A6D3"/>
    <w:rsid w:val="4736716D"/>
    <w:rsid w:val="47405C9D"/>
    <w:rsid w:val="47491163"/>
    <w:rsid w:val="475BF389"/>
    <w:rsid w:val="4765A9BC"/>
    <w:rsid w:val="4768489F"/>
    <w:rsid w:val="4768713C"/>
    <w:rsid w:val="476D1AFE"/>
    <w:rsid w:val="476D877C"/>
    <w:rsid w:val="4770492F"/>
    <w:rsid w:val="4771AAB3"/>
    <w:rsid w:val="47749459"/>
    <w:rsid w:val="4778B50B"/>
    <w:rsid w:val="47796CD7"/>
    <w:rsid w:val="477EA044"/>
    <w:rsid w:val="477F5A49"/>
    <w:rsid w:val="4783435F"/>
    <w:rsid w:val="47876B2D"/>
    <w:rsid w:val="478797EB"/>
    <w:rsid w:val="478D7022"/>
    <w:rsid w:val="478D7D3A"/>
    <w:rsid w:val="4792692C"/>
    <w:rsid w:val="47A66F01"/>
    <w:rsid w:val="47A7CC1B"/>
    <w:rsid w:val="47A8C0FC"/>
    <w:rsid w:val="47ADE518"/>
    <w:rsid w:val="47AFB8BC"/>
    <w:rsid w:val="47B29890"/>
    <w:rsid w:val="47B72696"/>
    <w:rsid w:val="47BD84F7"/>
    <w:rsid w:val="47BE9647"/>
    <w:rsid w:val="47C2B83D"/>
    <w:rsid w:val="47C68E9C"/>
    <w:rsid w:val="47C73E05"/>
    <w:rsid w:val="47C85C65"/>
    <w:rsid w:val="47C8BF99"/>
    <w:rsid w:val="47CD809E"/>
    <w:rsid w:val="47D48FB2"/>
    <w:rsid w:val="47D7803B"/>
    <w:rsid w:val="47DA61ED"/>
    <w:rsid w:val="47DAE83C"/>
    <w:rsid w:val="47DAFE24"/>
    <w:rsid w:val="47DAFF46"/>
    <w:rsid w:val="47DC9F3D"/>
    <w:rsid w:val="47ECCEF4"/>
    <w:rsid w:val="47F9427D"/>
    <w:rsid w:val="47FA0B5E"/>
    <w:rsid w:val="47FB2707"/>
    <w:rsid w:val="47FF8542"/>
    <w:rsid w:val="48050138"/>
    <w:rsid w:val="4807C756"/>
    <w:rsid w:val="480C7945"/>
    <w:rsid w:val="480F8684"/>
    <w:rsid w:val="481A81F7"/>
    <w:rsid w:val="4820293B"/>
    <w:rsid w:val="4823FA42"/>
    <w:rsid w:val="4823FD10"/>
    <w:rsid w:val="48293D4E"/>
    <w:rsid w:val="48297868"/>
    <w:rsid w:val="482AFF0F"/>
    <w:rsid w:val="48302E19"/>
    <w:rsid w:val="4831AB9B"/>
    <w:rsid w:val="4833357A"/>
    <w:rsid w:val="48341AD1"/>
    <w:rsid w:val="48379AD0"/>
    <w:rsid w:val="4841A43E"/>
    <w:rsid w:val="4842FAAC"/>
    <w:rsid w:val="4843A792"/>
    <w:rsid w:val="484B85B6"/>
    <w:rsid w:val="48509EE7"/>
    <w:rsid w:val="4850EBAB"/>
    <w:rsid w:val="4851BF18"/>
    <w:rsid w:val="4853B810"/>
    <w:rsid w:val="48561904"/>
    <w:rsid w:val="485A1322"/>
    <w:rsid w:val="485B9024"/>
    <w:rsid w:val="485C6F27"/>
    <w:rsid w:val="48696E41"/>
    <w:rsid w:val="486BA433"/>
    <w:rsid w:val="486BC9EA"/>
    <w:rsid w:val="48709EFA"/>
    <w:rsid w:val="4877CD2B"/>
    <w:rsid w:val="4877FAA4"/>
    <w:rsid w:val="48782849"/>
    <w:rsid w:val="48787834"/>
    <w:rsid w:val="48789BEB"/>
    <w:rsid w:val="487CB524"/>
    <w:rsid w:val="48871AFB"/>
    <w:rsid w:val="488ACBB5"/>
    <w:rsid w:val="488B534E"/>
    <w:rsid w:val="488CA0B2"/>
    <w:rsid w:val="488F9693"/>
    <w:rsid w:val="4890C8D6"/>
    <w:rsid w:val="4891D0B8"/>
    <w:rsid w:val="4892B78E"/>
    <w:rsid w:val="4893A188"/>
    <w:rsid w:val="48957ADE"/>
    <w:rsid w:val="4897D849"/>
    <w:rsid w:val="48983569"/>
    <w:rsid w:val="489C99B8"/>
    <w:rsid w:val="489C9AF0"/>
    <w:rsid w:val="48A318A6"/>
    <w:rsid w:val="48A7341B"/>
    <w:rsid w:val="48A7EF3A"/>
    <w:rsid w:val="48A8E097"/>
    <w:rsid w:val="48A986FC"/>
    <w:rsid w:val="48ACF246"/>
    <w:rsid w:val="48AE454C"/>
    <w:rsid w:val="48B151C0"/>
    <w:rsid w:val="48B48A07"/>
    <w:rsid w:val="48B60FC8"/>
    <w:rsid w:val="48B7F382"/>
    <w:rsid w:val="48BB36E2"/>
    <w:rsid w:val="48BB7467"/>
    <w:rsid w:val="48BDB21E"/>
    <w:rsid w:val="48C0D083"/>
    <w:rsid w:val="48C27B4B"/>
    <w:rsid w:val="48C6D391"/>
    <w:rsid w:val="48C86672"/>
    <w:rsid w:val="48C91B3A"/>
    <w:rsid w:val="48D398EB"/>
    <w:rsid w:val="48D8C3E3"/>
    <w:rsid w:val="48D90DAC"/>
    <w:rsid w:val="48DA13A2"/>
    <w:rsid w:val="48DA9C2A"/>
    <w:rsid w:val="48DAD421"/>
    <w:rsid w:val="48E10886"/>
    <w:rsid w:val="48E2076C"/>
    <w:rsid w:val="48E2FACF"/>
    <w:rsid w:val="48E69DDE"/>
    <w:rsid w:val="48EE1D9F"/>
    <w:rsid w:val="48EE3EFB"/>
    <w:rsid w:val="48F1FDCE"/>
    <w:rsid w:val="48F68929"/>
    <w:rsid w:val="4903C631"/>
    <w:rsid w:val="4903F3AF"/>
    <w:rsid w:val="49058E2F"/>
    <w:rsid w:val="4908A873"/>
    <w:rsid w:val="49188949"/>
    <w:rsid w:val="491ACA92"/>
    <w:rsid w:val="491E8378"/>
    <w:rsid w:val="49226274"/>
    <w:rsid w:val="492B85F5"/>
    <w:rsid w:val="492EE40F"/>
    <w:rsid w:val="492F0792"/>
    <w:rsid w:val="4933BC8B"/>
    <w:rsid w:val="4934530F"/>
    <w:rsid w:val="49383FF7"/>
    <w:rsid w:val="4949EDA6"/>
    <w:rsid w:val="494EA91B"/>
    <w:rsid w:val="494EF9A1"/>
    <w:rsid w:val="4957E357"/>
    <w:rsid w:val="49582797"/>
    <w:rsid w:val="495A04B5"/>
    <w:rsid w:val="495BE2BA"/>
    <w:rsid w:val="495C8678"/>
    <w:rsid w:val="4961E81A"/>
    <w:rsid w:val="49631D9A"/>
    <w:rsid w:val="496324E2"/>
    <w:rsid w:val="496C5605"/>
    <w:rsid w:val="496C68EF"/>
    <w:rsid w:val="4974C36F"/>
    <w:rsid w:val="49765399"/>
    <w:rsid w:val="497C68C0"/>
    <w:rsid w:val="497E8CFB"/>
    <w:rsid w:val="4988B6FF"/>
    <w:rsid w:val="4989D83E"/>
    <w:rsid w:val="498AB4E9"/>
    <w:rsid w:val="498CEE16"/>
    <w:rsid w:val="498E1FD4"/>
    <w:rsid w:val="498FA332"/>
    <w:rsid w:val="4990FCA9"/>
    <w:rsid w:val="4992192D"/>
    <w:rsid w:val="4992377A"/>
    <w:rsid w:val="4992A52D"/>
    <w:rsid w:val="4999C657"/>
    <w:rsid w:val="499C8986"/>
    <w:rsid w:val="499CD170"/>
    <w:rsid w:val="49A1D946"/>
    <w:rsid w:val="49A5CFD5"/>
    <w:rsid w:val="49A8E914"/>
    <w:rsid w:val="49A9B20C"/>
    <w:rsid w:val="49AF31F7"/>
    <w:rsid w:val="49AF71DF"/>
    <w:rsid w:val="49B867B1"/>
    <w:rsid w:val="49B94557"/>
    <w:rsid w:val="49BAB6BE"/>
    <w:rsid w:val="49BD3057"/>
    <w:rsid w:val="49C16748"/>
    <w:rsid w:val="49C1740D"/>
    <w:rsid w:val="49C45E0D"/>
    <w:rsid w:val="49C4BA1E"/>
    <w:rsid w:val="49C6415B"/>
    <w:rsid w:val="49C78F23"/>
    <w:rsid w:val="49C9FBE2"/>
    <w:rsid w:val="49CDFAEB"/>
    <w:rsid w:val="49D0289B"/>
    <w:rsid w:val="49D42E1D"/>
    <w:rsid w:val="49D79056"/>
    <w:rsid w:val="49DB94A5"/>
    <w:rsid w:val="49DEC835"/>
    <w:rsid w:val="49DECB0D"/>
    <w:rsid w:val="49E0F72E"/>
    <w:rsid w:val="49E332E0"/>
    <w:rsid w:val="49E47579"/>
    <w:rsid w:val="49E5F8E2"/>
    <w:rsid w:val="49E8681D"/>
    <w:rsid w:val="49EA4300"/>
    <w:rsid w:val="49EA447F"/>
    <w:rsid w:val="49EAA0BC"/>
    <w:rsid w:val="49EE6151"/>
    <w:rsid w:val="49EFB513"/>
    <w:rsid w:val="49F5D8BE"/>
    <w:rsid w:val="49F862B9"/>
    <w:rsid w:val="49F90ADB"/>
    <w:rsid w:val="49FA752F"/>
    <w:rsid w:val="49FE51C1"/>
    <w:rsid w:val="49FEA40F"/>
    <w:rsid w:val="4A0B5210"/>
    <w:rsid w:val="4A0BAFC6"/>
    <w:rsid w:val="4A135FE3"/>
    <w:rsid w:val="4A1433A8"/>
    <w:rsid w:val="4A14F2B1"/>
    <w:rsid w:val="4A163905"/>
    <w:rsid w:val="4A18739E"/>
    <w:rsid w:val="4A21FE0B"/>
    <w:rsid w:val="4A2485D6"/>
    <w:rsid w:val="4A2603EC"/>
    <w:rsid w:val="4A278C9E"/>
    <w:rsid w:val="4A2ADB2A"/>
    <w:rsid w:val="4A2C9937"/>
    <w:rsid w:val="4A2F71E9"/>
    <w:rsid w:val="4A32D72C"/>
    <w:rsid w:val="4A3677E1"/>
    <w:rsid w:val="4A3D9D0F"/>
    <w:rsid w:val="4A49ECC7"/>
    <w:rsid w:val="4A4CA7ED"/>
    <w:rsid w:val="4A4F4725"/>
    <w:rsid w:val="4A50994F"/>
    <w:rsid w:val="4A50ADE7"/>
    <w:rsid w:val="4A51BF82"/>
    <w:rsid w:val="4A51C1AB"/>
    <w:rsid w:val="4A566C4C"/>
    <w:rsid w:val="4A572BFF"/>
    <w:rsid w:val="4A5A0B0A"/>
    <w:rsid w:val="4A5E30BE"/>
    <w:rsid w:val="4A635829"/>
    <w:rsid w:val="4A63D4FC"/>
    <w:rsid w:val="4A6E3C1A"/>
    <w:rsid w:val="4A71E4F6"/>
    <w:rsid w:val="4A77237C"/>
    <w:rsid w:val="4A7B229D"/>
    <w:rsid w:val="4A7B356C"/>
    <w:rsid w:val="4A80BE77"/>
    <w:rsid w:val="4A86511A"/>
    <w:rsid w:val="4A88C935"/>
    <w:rsid w:val="4A8C8226"/>
    <w:rsid w:val="4A9170B2"/>
    <w:rsid w:val="4A955FE5"/>
    <w:rsid w:val="4A9B4CDA"/>
    <w:rsid w:val="4A9B9760"/>
    <w:rsid w:val="4AADA060"/>
    <w:rsid w:val="4AB239A6"/>
    <w:rsid w:val="4AB367D0"/>
    <w:rsid w:val="4AB548D4"/>
    <w:rsid w:val="4AB80672"/>
    <w:rsid w:val="4ABC6BA1"/>
    <w:rsid w:val="4AC2488D"/>
    <w:rsid w:val="4ACC0C9D"/>
    <w:rsid w:val="4AD22B9A"/>
    <w:rsid w:val="4AD28765"/>
    <w:rsid w:val="4AD36A6B"/>
    <w:rsid w:val="4AD4E794"/>
    <w:rsid w:val="4AD55549"/>
    <w:rsid w:val="4AD6378D"/>
    <w:rsid w:val="4ADADF17"/>
    <w:rsid w:val="4ADCE303"/>
    <w:rsid w:val="4AE4A1A4"/>
    <w:rsid w:val="4AE4E2AE"/>
    <w:rsid w:val="4AE6ADA0"/>
    <w:rsid w:val="4AED3221"/>
    <w:rsid w:val="4AF1029E"/>
    <w:rsid w:val="4AF370A0"/>
    <w:rsid w:val="4AFD06AF"/>
    <w:rsid w:val="4AFD291B"/>
    <w:rsid w:val="4AFE4ED3"/>
    <w:rsid w:val="4AFEFB64"/>
    <w:rsid w:val="4B03DD6D"/>
    <w:rsid w:val="4B096508"/>
    <w:rsid w:val="4B1615E9"/>
    <w:rsid w:val="4B1C93FE"/>
    <w:rsid w:val="4B1CCEC3"/>
    <w:rsid w:val="4B1F1BCF"/>
    <w:rsid w:val="4B2386DC"/>
    <w:rsid w:val="4B253FC2"/>
    <w:rsid w:val="4B26A1C9"/>
    <w:rsid w:val="4B315FAA"/>
    <w:rsid w:val="4B343D66"/>
    <w:rsid w:val="4B38A1F9"/>
    <w:rsid w:val="4B38E5B5"/>
    <w:rsid w:val="4B3EE833"/>
    <w:rsid w:val="4B401FA3"/>
    <w:rsid w:val="4B41D377"/>
    <w:rsid w:val="4B451E1E"/>
    <w:rsid w:val="4B49F128"/>
    <w:rsid w:val="4B4AB8FA"/>
    <w:rsid w:val="4B4BEE65"/>
    <w:rsid w:val="4B538C74"/>
    <w:rsid w:val="4B56370E"/>
    <w:rsid w:val="4B565199"/>
    <w:rsid w:val="4B58904B"/>
    <w:rsid w:val="4B5E6201"/>
    <w:rsid w:val="4B651C9E"/>
    <w:rsid w:val="4B6EBE7C"/>
    <w:rsid w:val="4B710A0D"/>
    <w:rsid w:val="4B74F46C"/>
    <w:rsid w:val="4B75B201"/>
    <w:rsid w:val="4B7D9F7B"/>
    <w:rsid w:val="4B83E340"/>
    <w:rsid w:val="4B851A4F"/>
    <w:rsid w:val="4B85BC52"/>
    <w:rsid w:val="4B8C26D7"/>
    <w:rsid w:val="4B8E16E6"/>
    <w:rsid w:val="4B964590"/>
    <w:rsid w:val="4B98C094"/>
    <w:rsid w:val="4B99DD35"/>
    <w:rsid w:val="4BA02870"/>
    <w:rsid w:val="4BA6B07E"/>
    <w:rsid w:val="4BAC7CAE"/>
    <w:rsid w:val="4BAF6DED"/>
    <w:rsid w:val="4BAFE609"/>
    <w:rsid w:val="4BB11392"/>
    <w:rsid w:val="4BB4AE2F"/>
    <w:rsid w:val="4BB765C8"/>
    <w:rsid w:val="4BBA6F44"/>
    <w:rsid w:val="4BBA7486"/>
    <w:rsid w:val="4BBD0F73"/>
    <w:rsid w:val="4BC3011A"/>
    <w:rsid w:val="4BC3A659"/>
    <w:rsid w:val="4BC4D65E"/>
    <w:rsid w:val="4BCA0929"/>
    <w:rsid w:val="4BCDDD59"/>
    <w:rsid w:val="4BD75658"/>
    <w:rsid w:val="4BDB62B4"/>
    <w:rsid w:val="4BDB9509"/>
    <w:rsid w:val="4BDD8065"/>
    <w:rsid w:val="4BDFB012"/>
    <w:rsid w:val="4BE0EAD0"/>
    <w:rsid w:val="4BE42502"/>
    <w:rsid w:val="4BF038B0"/>
    <w:rsid w:val="4BF722D7"/>
    <w:rsid w:val="4BF829FD"/>
    <w:rsid w:val="4C085955"/>
    <w:rsid w:val="4C09F9AE"/>
    <w:rsid w:val="4C0C502E"/>
    <w:rsid w:val="4C20A57D"/>
    <w:rsid w:val="4C29D42C"/>
    <w:rsid w:val="4C29EC20"/>
    <w:rsid w:val="4C2A7F95"/>
    <w:rsid w:val="4C2FBF19"/>
    <w:rsid w:val="4C3123BC"/>
    <w:rsid w:val="4C365AD2"/>
    <w:rsid w:val="4C36D1DF"/>
    <w:rsid w:val="4C38A228"/>
    <w:rsid w:val="4C394DB0"/>
    <w:rsid w:val="4C3A3321"/>
    <w:rsid w:val="4C3EBFEA"/>
    <w:rsid w:val="4C4198F8"/>
    <w:rsid w:val="4C43E5A4"/>
    <w:rsid w:val="4C46BF30"/>
    <w:rsid w:val="4C4AA335"/>
    <w:rsid w:val="4C4C1DF6"/>
    <w:rsid w:val="4C4DAACF"/>
    <w:rsid w:val="4C4F0D40"/>
    <w:rsid w:val="4C4F5DF0"/>
    <w:rsid w:val="4C5331E8"/>
    <w:rsid w:val="4C5B2A51"/>
    <w:rsid w:val="4C5D8943"/>
    <w:rsid w:val="4C60BD67"/>
    <w:rsid w:val="4C62CE2E"/>
    <w:rsid w:val="4C672059"/>
    <w:rsid w:val="4C6D2FE1"/>
    <w:rsid w:val="4C7D4A9B"/>
    <w:rsid w:val="4C7F82F6"/>
    <w:rsid w:val="4C80F6D7"/>
    <w:rsid w:val="4C81B1F9"/>
    <w:rsid w:val="4C862CF7"/>
    <w:rsid w:val="4C8D6957"/>
    <w:rsid w:val="4C8E9F61"/>
    <w:rsid w:val="4C914C43"/>
    <w:rsid w:val="4C961AAC"/>
    <w:rsid w:val="4C97B0CA"/>
    <w:rsid w:val="4CA15F9D"/>
    <w:rsid w:val="4CAB49D6"/>
    <w:rsid w:val="4CABF0FD"/>
    <w:rsid w:val="4CAF1A8C"/>
    <w:rsid w:val="4CB336E4"/>
    <w:rsid w:val="4CB4CF95"/>
    <w:rsid w:val="4CB5CE66"/>
    <w:rsid w:val="4CBDC5F7"/>
    <w:rsid w:val="4CC0DE93"/>
    <w:rsid w:val="4CC20A98"/>
    <w:rsid w:val="4CC222B0"/>
    <w:rsid w:val="4CC339F9"/>
    <w:rsid w:val="4CC5196B"/>
    <w:rsid w:val="4CC5F9DF"/>
    <w:rsid w:val="4CC60F12"/>
    <w:rsid w:val="4CC82CBB"/>
    <w:rsid w:val="4CCA1C4D"/>
    <w:rsid w:val="4CCB72EA"/>
    <w:rsid w:val="4CCC3A4D"/>
    <w:rsid w:val="4CCD30D7"/>
    <w:rsid w:val="4CCE0325"/>
    <w:rsid w:val="4CD1F5A6"/>
    <w:rsid w:val="4CD1FF2E"/>
    <w:rsid w:val="4CD2DA48"/>
    <w:rsid w:val="4CD6A4C1"/>
    <w:rsid w:val="4CE4C42E"/>
    <w:rsid w:val="4CEDF31A"/>
    <w:rsid w:val="4CF00B41"/>
    <w:rsid w:val="4CF24760"/>
    <w:rsid w:val="4D032C0C"/>
    <w:rsid w:val="4D05D7C5"/>
    <w:rsid w:val="4D0BBCE9"/>
    <w:rsid w:val="4D0F8B42"/>
    <w:rsid w:val="4D115EE8"/>
    <w:rsid w:val="4D13F3C3"/>
    <w:rsid w:val="4D154FA3"/>
    <w:rsid w:val="4D15B962"/>
    <w:rsid w:val="4D15DB2E"/>
    <w:rsid w:val="4D171E42"/>
    <w:rsid w:val="4D20C7D1"/>
    <w:rsid w:val="4D21BF68"/>
    <w:rsid w:val="4D26E560"/>
    <w:rsid w:val="4D28AF56"/>
    <w:rsid w:val="4D2A0FE7"/>
    <w:rsid w:val="4D2F45FA"/>
    <w:rsid w:val="4D33D072"/>
    <w:rsid w:val="4D33EE67"/>
    <w:rsid w:val="4D380D96"/>
    <w:rsid w:val="4D3B0D9E"/>
    <w:rsid w:val="4D426416"/>
    <w:rsid w:val="4D456218"/>
    <w:rsid w:val="4D46489A"/>
    <w:rsid w:val="4D479C51"/>
    <w:rsid w:val="4D48B35A"/>
    <w:rsid w:val="4D4A01E2"/>
    <w:rsid w:val="4D4EA39B"/>
    <w:rsid w:val="4D5463B1"/>
    <w:rsid w:val="4D59A373"/>
    <w:rsid w:val="4D617E4C"/>
    <w:rsid w:val="4D6712AB"/>
    <w:rsid w:val="4D68E2CC"/>
    <w:rsid w:val="4D6A6DCC"/>
    <w:rsid w:val="4D6B81C5"/>
    <w:rsid w:val="4D6C8B1A"/>
    <w:rsid w:val="4D6FD367"/>
    <w:rsid w:val="4D71E5AA"/>
    <w:rsid w:val="4D7AD650"/>
    <w:rsid w:val="4D7CBB31"/>
    <w:rsid w:val="4D8112E1"/>
    <w:rsid w:val="4D87F5D4"/>
    <w:rsid w:val="4D8A8ECB"/>
    <w:rsid w:val="4D8B1B7A"/>
    <w:rsid w:val="4D8BBA02"/>
    <w:rsid w:val="4D8E9F05"/>
    <w:rsid w:val="4D92A7E0"/>
    <w:rsid w:val="4D95C7B1"/>
    <w:rsid w:val="4D96E645"/>
    <w:rsid w:val="4D98F072"/>
    <w:rsid w:val="4D9B35A4"/>
    <w:rsid w:val="4D9C1AA8"/>
    <w:rsid w:val="4DA579F7"/>
    <w:rsid w:val="4DB92918"/>
    <w:rsid w:val="4DBC9D06"/>
    <w:rsid w:val="4DBED3C3"/>
    <w:rsid w:val="4DC87722"/>
    <w:rsid w:val="4DCE8259"/>
    <w:rsid w:val="4DD9259D"/>
    <w:rsid w:val="4DD98AA4"/>
    <w:rsid w:val="4DDE9AD3"/>
    <w:rsid w:val="4DDF6446"/>
    <w:rsid w:val="4DE06E2B"/>
    <w:rsid w:val="4DE15FAE"/>
    <w:rsid w:val="4DE2420E"/>
    <w:rsid w:val="4DE3FCFB"/>
    <w:rsid w:val="4DE429BF"/>
    <w:rsid w:val="4DEEE323"/>
    <w:rsid w:val="4DF854EF"/>
    <w:rsid w:val="4DFC2803"/>
    <w:rsid w:val="4DFF590D"/>
    <w:rsid w:val="4E03D9EB"/>
    <w:rsid w:val="4E090A2A"/>
    <w:rsid w:val="4E0AF608"/>
    <w:rsid w:val="4E0C7899"/>
    <w:rsid w:val="4E107259"/>
    <w:rsid w:val="4E174B00"/>
    <w:rsid w:val="4E1819F1"/>
    <w:rsid w:val="4E1CA080"/>
    <w:rsid w:val="4E1D572C"/>
    <w:rsid w:val="4E1ED8C8"/>
    <w:rsid w:val="4E1F4BA3"/>
    <w:rsid w:val="4E312771"/>
    <w:rsid w:val="4E321567"/>
    <w:rsid w:val="4E3445FF"/>
    <w:rsid w:val="4E356F0F"/>
    <w:rsid w:val="4E37F287"/>
    <w:rsid w:val="4E3AED79"/>
    <w:rsid w:val="4E3AEEC7"/>
    <w:rsid w:val="4E3FFC97"/>
    <w:rsid w:val="4E4322EE"/>
    <w:rsid w:val="4E435D7E"/>
    <w:rsid w:val="4E46A4C2"/>
    <w:rsid w:val="4E4A3FA8"/>
    <w:rsid w:val="4E54DFF9"/>
    <w:rsid w:val="4E54FABA"/>
    <w:rsid w:val="4E583742"/>
    <w:rsid w:val="4E61DE6B"/>
    <w:rsid w:val="4E6476A6"/>
    <w:rsid w:val="4E682D31"/>
    <w:rsid w:val="4E6C17A7"/>
    <w:rsid w:val="4E6E4F68"/>
    <w:rsid w:val="4E739EAE"/>
    <w:rsid w:val="4E7A2276"/>
    <w:rsid w:val="4E838F27"/>
    <w:rsid w:val="4E848455"/>
    <w:rsid w:val="4E89CC9F"/>
    <w:rsid w:val="4E8A3278"/>
    <w:rsid w:val="4E8CE11D"/>
    <w:rsid w:val="4E8FB674"/>
    <w:rsid w:val="4E905CF1"/>
    <w:rsid w:val="4E93FF56"/>
    <w:rsid w:val="4E980C10"/>
    <w:rsid w:val="4E9856F8"/>
    <w:rsid w:val="4E9E709A"/>
    <w:rsid w:val="4EA19FFB"/>
    <w:rsid w:val="4EA7C413"/>
    <w:rsid w:val="4EAD61BA"/>
    <w:rsid w:val="4EADBDCB"/>
    <w:rsid w:val="4EAEF442"/>
    <w:rsid w:val="4EB3E341"/>
    <w:rsid w:val="4EB44A59"/>
    <w:rsid w:val="4EB44CF3"/>
    <w:rsid w:val="4EBE82F6"/>
    <w:rsid w:val="4EBEE7F9"/>
    <w:rsid w:val="4EC01A3A"/>
    <w:rsid w:val="4EC0E1CF"/>
    <w:rsid w:val="4EC2777E"/>
    <w:rsid w:val="4EC3BEF5"/>
    <w:rsid w:val="4EC48D94"/>
    <w:rsid w:val="4EC5A328"/>
    <w:rsid w:val="4EC91379"/>
    <w:rsid w:val="4EC99797"/>
    <w:rsid w:val="4ECEACAE"/>
    <w:rsid w:val="4ECF3B77"/>
    <w:rsid w:val="4ECF5931"/>
    <w:rsid w:val="4ED1E8A3"/>
    <w:rsid w:val="4ED2F806"/>
    <w:rsid w:val="4ED432C5"/>
    <w:rsid w:val="4ED821C8"/>
    <w:rsid w:val="4EDA9040"/>
    <w:rsid w:val="4EDECE62"/>
    <w:rsid w:val="4EE00E93"/>
    <w:rsid w:val="4EE07D1A"/>
    <w:rsid w:val="4EE1F102"/>
    <w:rsid w:val="4EE35608"/>
    <w:rsid w:val="4EEDF6E4"/>
    <w:rsid w:val="4EF4CF26"/>
    <w:rsid w:val="4EFA5AD6"/>
    <w:rsid w:val="4F0698E0"/>
    <w:rsid w:val="4F07B0BC"/>
    <w:rsid w:val="4F085B7B"/>
    <w:rsid w:val="4F0E0C40"/>
    <w:rsid w:val="4F0EFA76"/>
    <w:rsid w:val="4F12F571"/>
    <w:rsid w:val="4F1591AD"/>
    <w:rsid w:val="4F1E3BFB"/>
    <w:rsid w:val="4F2B6CC1"/>
    <w:rsid w:val="4F2CAE28"/>
    <w:rsid w:val="4F2EA991"/>
    <w:rsid w:val="4F325417"/>
    <w:rsid w:val="4F32F974"/>
    <w:rsid w:val="4F37B43F"/>
    <w:rsid w:val="4F4391B5"/>
    <w:rsid w:val="4F43DFD5"/>
    <w:rsid w:val="4F49BB61"/>
    <w:rsid w:val="4F49F012"/>
    <w:rsid w:val="4F520A14"/>
    <w:rsid w:val="4F528CDB"/>
    <w:rsid w:val="4F55EDA4"/>
    <w:rsid w:val="4F59CC2B"/>
    <w:rsid w:val="4F613C67"/>
    <w:rsid w:val="4F6198D5"/>
    <w:rsid w:val="4F66EBEB"/>
    <w:rsid w:val="4F6852B2"/>
    <w:rsid w:val="4F688A59"/>
    <w:rsid w:val="4F68F89C"/>
    <w:rsid w:val="4F6A0095"/>
    <w:rsid w:val="4F6D26B3"/>
    <w:rsid w:val="4F6E9DE4"/>
    <w:rsid w:val="4F6F5258"/>
    <w:rsid w:val="4F702721"/>
    <w:rsid w:val="4F70660B"/>
    <w:rsid w:val="4F71D8B2"/>
    <w:rsid w:val="4F72ED85"/>
    <w:rsid w:val="4F75DA8A"/>
    <w:rsid w:val="4F7829BB"/>
    <w:rsid w:val="4F7FFE3A"/>
    <w:rsid w:val="4F8B33D9"/>
    <w:rsid w:val="4F8B53EE"/>
    <w:rsid w:val="4F94887A"/>
    <w:rsid w:val="4F9600BA"/>
    <w:rsid w:val="4F97572B"/>
    <w:rsid w:val="4F98BAD6"/>
    <w:rsid w:val="4F9B3517"/>
    <w:rsid w:val="4FA32610"/>
    <w:rsid w:val="4FACCC6C"/>
    <w:rsid w:val="4FB0E04A"/>
    <w:rsid w:val="4FB280A6"/>
    <w:rsid w:val="4FB2C9DB"/>
    <w:rsid w:val="4FB57F00"/>
    <w:rsid w:val="4FB75F42"/>
    <w:rsid w:val="4FC8E6A0"/>
    <w:rsid w:val="4FCA963E"/>
    <w:rsid w:val="4FCC3F89"/>
    <w:rsid w:val="4FCCE620"/>
    <w:rsid w:val="4FCE8DBE"/>
    <w:rsid w:val="4FCF89C9"/>
    <w:rsid w:val="4FCF9FF2"/>
    <w:rsid w:val="4FD03915"/>
    <w:rsid w:val="4FD63ADE"/>
    <w:rsid w:val="4FD69682"/>
    <w:rsid w:val="4FD981AF"/>
    <w:rsid w:val="4FDE0781"/>
    <w:rsid w:val="4FE10315"/>
    <w:rsid w:val="4FE30D19"/>
    <w:rsid w:val="4FF2884E"/>
    <w:rsid w:val="4FF8F5EC"/>
    <w:rsid w:val="4FFA777B"/>
    <w:rsid w:val="50010DF0"/>
    <w:rsid w:val="5007CC4F"/>
    <w:rsid w:val="50091A99"/>
    <w:rsid w:val="500B30D3"/>
    <w:rsid w:val="500B3B88"/>
    <w:rsid w:val="5018A693"/>
    <w:rsid w:val="5018F390"/>
    <w:rsid w:val="501C64F0"/>
    <w:rsid w:val="5025D53E"/>
    <w:rsid w:val="502641C2"/>
    <w:rsid w:val="502ABF61"/>
    <w:rsid w:val="502C84A7"/>
    <w:rsid w:val="502D3198"/>
    <w:rsid w:val="502E6BB6"/>
    <w:rsid w:val="502F9401"/>
    <w:rsid w:val="50335BAD"/>
    <w:rsid w:val="50351480"/>
    <w:rsid w:val="50404FB3"/>
    <w:rsid w:val="5040C468"/>
    <w:rsid w:val="50446C1C"/>
    <w:rsid w:val="5049993C"/>
    <w:rsid w:val="504A219D"/>
    <w:rsid w:val="5051D5C3"/>
    <w:rsid w:val="5053D871"/>
    <w:rsid w:val="505405F0"/>
    <w:rsid w:val="505669A1"/>
    <w:rsid w:val="5056B7C1"/>
    <w:rsid w:val="5057761B"/>
    <w:rsid w:val="505D44AD"/>
    <w:rsid w:val="506322B9"/>
    <w:rsid w:val="506D6218"/>
    <w:rsid w:val="506F624F"/>
    <w:rsid w:val="50705080"/>
    <w:rsid w:val="50712266"/>
    <w:rsid w:val="50716243"/>
    <w:rsid w:val="5073647D"/>
    <w:rsid w:val="507A54AE"/>
    <w:rsid w:val="507C2E28"/>
    <w:rsid w:val="50803409"/>
    <w:rsid w:val="50843435"/>
    <w:rsid w:val="50911C58"/>
    <w:rsid w:val="50960D3D"/>
    <w:rsid w:val="509F1CA3"/>
    <w:rsid w:val="50A2F113"/>
    <w:rsid w:val="50A4CFC7"/>
    <w:rsid w:val="50A98C71"/>
    <w:rsid w:val="50A9DCA1"/>
    <w:rsid w:val="50AFC0B6"/>
    <w:rsid w:val="50B096EB"/>
    <w:rsid w:val="50B633E0"/>
    <w:rsid w:val="50C1C711"/>
    <w:rsid w:val="50C3774E"/>
    <w:rsid w:val="50C42B56"/>
    <w:rsid w:val="50C567C2"/>
    <w:rsid w:val="50CCD22B"/>
    <w:rsid w:val="50DBDCE2"/>
    <w:rsid w:val="50E1C0EF"/>
    <w:rsid w:val="50E44A27"/>
    <w:rsid w:val="50E6F16E"/>
    <w:rsid w:val="50E95084"/>
    <w:rsid w:val="50E9F96B"/>
    <w:rsid w:val="50EAB2A0"/>
    <w:rsid w:val="50ED0230"/>
    <w:rsid w:val="50F46E97"/>
    <w:rsid w:val="50F63F11"/>
    <w:rsid w:val="50F7ED50"/>
    <w:rsid w:val="50F94C33"/>
    <w:rsid w:val="50FF0E3C"/>
    <w:rsid w:val="50FFAD4B"/>
    <w:rsid w:val="51041646"/>
    <w:rsid w:val="510750A2"/>
    <w:rsid w:val="51077D96"/>
    <w:rsid w:val="510BDBA5"/>
    <w:rsid w:val="510D96F2"/>
    <w:rsid w:val="510E6C6F"/>
    <w:rsid w:val="511020C9"/>
    <w:rsid w:val="51151FFB"/>
    <w:rsid w:val="511861B4"/>
    <w:rsid w:val="511F3566"/>
    <w:rsid w:val="512193B8"/>
    <w:rsid w:val="512AEBB5"/>
    <w:rsid w:val="512DE1D6"/>
    <w:rsid w:val="5130CDF3"/>
    <w:rsid w:val="5131571A"/>
    <w:rsid w:val="514256C4"/>
    <w:rsid w:val="5145790E"/>
    <w:rsid w:val="514A843B"/>
    <w:rsid w:val="514B4D05"/>
    <w:rsid w:val="514E648A"/>
    <w:rsid w:val="5152A320"/>
    <w:rsid w:val="51545563"/>
    <w:rsid w:val="5155CB0A"/>
    <w:rsid w:val="515740AC"/>
    <w:rsid w:val="5157D258"/>
    <w:rsid w:val="51593DEC"/>
    <w:rsid w:val="515B43FF"/>
    <w:rsid w:val="516225B6"/>
    <w:rsid w:val="51641770"/>
    <w:rsid w:val="5167A3F1"/>
    <w:rsid w:val="5169B2AD"/>
    <w:rsid w:val="516A2DEE"/>
    <w:rsid w:val="516A5E1F"/>
    <w:rsid w:val="516CB167"/>
    <w:rsid w:val="516CD227"/>
    <w:rsid w:val="516D7BAC"/>
    <w:rsid w:val="516E07D5"/>
    <w:rsid w:val="516E54DC"/>
    <w:rsid w:val="516EAEEF"/>
    <w:rsid w:val="51748BAB"/>
    <w:rsid w:val="51753F75"/>
    <w:rsid w:val="5176A4F9"/>
    <w:rsid w:val="5178C559"/>
    <w:rsid w:val="517C3288"/>
    <w:rsid w:val="517E7A34"/>
    <w:rsid w:val="518344F6"/>
    <w:rsid w:val="518388E2"/>
    <w:rsid w:val="5186247A"/>
    <w:rsid w:val="51883AB7"/>
    <w:rsid w:val="518920D7"/>
    <w:rsid w:val="518B44C5"/>
    <w:rsid w:val="51922977"/>
    <w:rsid w:val="51944FB6"/>
    <w:rsid w:val="519F005D"/>
    <w:rsid w:val="519FDD11"/>
    <w:rsid w:val="51A02DB5"/>
    <w:rsid w:val="51A2F1A2"/>
    <w:rsid w:val="51A5D5A7"/>
    <w:rsid w:val="51A62561"/>
    <w:rsid w:val="51A7F329"/>
    <w:rsid w:val="51A92FB4"/>
    <w:rsid w:val="51AC5035"/>
    <w:rsid w:val="51AE7E01"/>
    <w:rsid w:val="51B14468"/>
    <w:rsid w:val="51B924E7"/>
    <w:rsid w:val="51C422AF"/>
    <w:rsid w:val="51CBDA1F"/>
    <w:rsid w:val="51D0F585"/>
    <w:rsid w:val="51D28C88"/>
    <w:rsid w:val="51D294F3"/>
    <w:rsid w:val="51DA15DF"/>
    <w:rsid w:val="51DE6F88"/>
    <w:rsid w:val="51DEC6FC"/>
    <w:rsid w:val="51E03C7D"/>
    <w:rsid w:val="51E12157"/>
    <w:rsid w:val="51E29539"/>
    <w:rsid w:val="51EBCB99"/>
    <w:rsid w:val="51EEDEAB"/>
    <w:rsid w:val="51F0B708"/>
    <w:rsid w:val="51F7BEC5"/>
    <w:rsid w:val="51F7F6AC"/>
    <w:rsid w:val="5204E613"/>
    <w:rsid w:val="5209510A"/>
    <w:rsid w:val="5211F318"/>
    <w:rsid w:val="5219A1BB"/>
    <w:rsid w:val="521E8EAE"/>
    <w:rsid w:val="521FB998"/>
    <w:rsid w:val="5224C85E"/>
    <w:rsid w:val="5224EB39"/>
    <w:rsid w:val="52294228"/>
    <w:rsid w:val="522DBA10"/>
    <w:rsid w:val="52344ABB"/>
    <w:rsid w:val="523A23B2"/>
    <w:rsid w:val="523E6A68"/>
    <w:rsid w:val="5242361A"/>
    <w:rsid w:val="5253305E"/>
    <w:rsid w:val="5256C03F"/>
    <w:rsid w:val="525BDD90"/>
    <w:rsid w:val="525E2F3E"/>
    <w:rsid w:val="525EA490"/>
    <w:rsid w:val="5264E8F2"/>
    <w:rsid w:val="52650198"/>
    <w:rsid w:val="52681F46"/>
    <w:rsid w:val="5269505B"/>
    <w:rsid w:val="526BC6B2"/>
    <w:rsid w:val="526D263F"/>
    <w:rsid w:val="5272D949"/>
    <w:rsid w:val="527411A8"/>
    <w:rsid w:val="52761EB7"/>
    <w:rsid w:val="529607C1"/>
    <w:rsid w:val="529BEA2C"/>
    <w:rsid w:val="529F273F"/>
    <w:rsid w:val="52A153AA"/>
    <w:rsid w:val="52A8218E"/>
    <w:rsid w:val="52AB95E3"/>
    <w:rsid w:val="52AC8C86"/>
    <w:rsid w:val="52AD00D3"/>
    <w:rsid w:val="52AECC64"/>
    <w:rsid w:val="52B23359"/>
    <w:rsid w:val="52B568D2"/>
    <w:rsid w:val="52B5B331"/>
    <w:rsid w:val="52B6700C"/>
    <w:rsid w:val="52C2F252"/>
    <w:rsid w:val="52C73903"/>
    <w:rsid w:val="52CA06D2"/>
    <w:rsid w:val="52CB466A"/>
    <w:rsid w:val="52CE7528"/>
    <w:rsid w:val="52D20FB2"/>
    <w:rsid w:val="52D4F6BC"/>
    <w:rsid w:val="52D58A18"/>
    <w:rsid w:val="52DB766E"/>
    <w:rsid w:val="52DC42FC"/>
    <w:rsid w:val="52DE6D8A"/>
    <w:rsid w:val="52DFD2A8"/>
    <w:rsid w:val="52E394BC"/>
    <w:rsid w:val="52E4BC7B"/>
    <w:rsid w:val="52E6A678"/>
    <w:rsid w:val="52E81CAF"/>
    <w:rsid w:val="52E951ED"/>
    <w:rsid w:val="52EE965C"/>
    <w:rsid w:val="52F07607"/>
    <w:rsid w:val="52F9CB75"/>
    <w:rsid w:val="52FF2B48"/>
    <w:rsid w:val="5303FF54"/>
    <w:rsid w:val="530DEB50"/>
    <w:rsid w:val="53137100"/>
    <w:rsid w:val="531439A3"/>
    <w:rsid w:val="5318C632"/>
    <w:rsid w:val="5322E6FE"/>
    <w:rsid w:val="53263104"/>
    <w:rsid w:val="53277CA0"/>
    <w:rsid w:val="532DB55E"/>
    <w:rsid w:val="533191F0"/>
    <w:rsid w:val="53362120"/>
    <w:rsid w:val="534B1D1C"/>
    <w:rsid w:val="53566FA9"/>
    <w:rsid w:val="5357AF7C"/>
    <w:rsid w:val="53610DCF"/>
    <w:rsid w:val="53642A9B"/>
    <w:rsid w:val="5369A97D"/>
    <w:rsid w:val="536C8905"/>
    <w:rsid w:val="536F9BE4"/>
    <w:rsid w:val="5370396B"/>
    <w:rsid w:val="53719ADC"/>
    <w:rsid w:val="5375A1F5"/>
    <w:rsid w:val="53767A2A"/>
    <w:rsid w:val="5378AF48"/>
    <w:rsid w:val="537914F1"/>
    <w:rsid w:val="53826674"/>
    <w:rsid w:val="53852FE0"/>
    <w:rsid w:val="53903288"/>
    <w:rsid w:val="53908C87"/>
    <w:rsid w:val="5391C395"/>
    <w:rsid w:val="539AE9F3"/>
    <w:rsid w:val="539DBEE4"/>
    <w:rsid w:val="539E4E9B"/>
    <w:rsid w:val="53A0D77B"/>
    <w:rsid w:val="53A0F02D"/>
    <w:rsid w:val="53A4EC9B"/>
    <w:rsid w:val="53A9748F"/>
    <w:rsid w:val="53AC4436"/>
    <w:rsid w:val="53AF901A"/>
    <w:rsid w:val="53B02970"/>
    <w:rsid w:val="53B26F28"/>
    <w:rsid w:val="53B48484"/>
    <w:rsid w:val="53BC785A"/>
    <w:rsid w:val="53BD3EA4"/>
    <w:rsid w:val="53BE9AFC"/>
    <w:rsid w:val="53C270A9"/>
    <w:rsid w:val="53C953DF"/>
    <w:rsid w:val="53CB6AF2"/>
    <w:rsid w:val="53CBCD03"/>
    <w:rsid w:val="53CCC87A"/>
    <w:rsid w:val="53D18610"/>
    <w:rsid w:val="53D91F9A"/>
    <w:rsid w:val="53DC3A3A"/>
    <w:rsid w:val="53DD112A"/>
    <w:rsid w:val="53DFFCBA"/>
    <w:rsid w:val="53E20423"/>
    <w:rsid w:val="53E7C0B1"/>
    <w:rsid w:val="53E986DA"/>
    <w:rsid w:val="53EBFCB5"/>
    <w:rsid w:val="53F755BA"/>
    <w:rsid w:val="53FA74F1"/>
    <w:rsid w:val="53FBB547"/>
    <w:rsid w:val="53FCF1A3"/>
    <w:rsid w:val="5405E18E"/>
    <w:rsid w:val="540C6960"/>
    <w:rsid w:val="540EF035"/>
    <w:rsid w:val="540FA074"/>
    <w:rsid w:val="541265A1"/>
    <w:rsid w:val="541729EC"/>
    <w:rsid w:val="541AD376"/>
    <w:rsid w:val="541BCB13"/>
    <w:rsid w:val="54224E75"/>
    <w:rsid w:val="54225383"/>
    <w:rsid w:val="54253FF8"/>
    <w:rsid w:val="542A5101"/>
    <w:rsid w:val="542B0B57"/>
    <w:rsid w:val="542F5E08"/>
    <w:rsid w:val="543283E7"/>
    <w:rsid w:val="54387EE5"/>
    <w:rsid w:val="543BCD5E"/>
    <w:rsid w:val="543C3EA4"/>
    <w:rsid w:val="544617B0"/>
    <w:rsid w:val="5446824A"/>
    <w:rsid w:val="5447C4B2"/>
    <w:rsid w:val="54494BAD"/>
    <w:rsid w:val="545F8E54"/>
    <w:rsid w:val="5464640B"/>
    <w:rsid w:val="546634B2"/>
    <w:rsid w:val="5469456C"/>
    <w:rsid w:val="546E95F0"/>
    <w:rsid w:val="547A2DF0"/>
    <w:rsid w:val="547E10D9"/>
    <w:rsid w:val="547EDAD7"/>
    <w:rsid w:val="5481FB50"/>
    <w:rsid w:val="54878A36"/>
    <w:rsid w:val="548B84D1"/>
    <w:rsid w:val="548C4030"/>
    <w:rsid w:val="549189CD"/>
    <w:rsid w:val="5493CA75"/>
    <w:rsid w:val="5499FC38"/>
    <w:rsid w:val="54A1A29F"/>
    <w:rsid w:val="54A4FE1E"/>
    <w:rsid w:val="54A5688D"/>
    <w:rsid w:val="54AE42C5"/>
    <w:rsid w:val="54AEEC7D"/>
    <w:rsid w:val="54AF6BEF"/>
    <w:rsid w:val="54B76828"/>
    <w:rsid w:val="54C3DCF2"/>
    <w:rsid w:val="54C7D39E"/>
    <w:rsid w:val="54C832D6"/>
    <w:rsid w:val="54C844EE"/>
    <w:rsid w:val="54CCD12A"/>
    <w:rsid w:val="54CDFB1B"/>
    <w:rsid w:val="54D99E56"/>
    <w:rsid w:val="54DADE12"/>
    <w:rsid w:val="54DB3DA9"/>
    <w:rsid w:val="54DE8A56"/>
    <w:rsid w:val="54E02640"/>
    <w:rsid w:val="54E3F0F7"/>
    <w:rsid w:val="54E6A9F2"/>
    <w:rsid w:val="54E963FA"/>
    <w:rsid w:val="54EB78E6"/>
    <w:rsid w:val="54ED2AC6"/>
    <w:rsid w:val="54EEB637"/>
    <w:rsid w:val="54F24D07"/>
    <w:rsid w:val="54F442B8"/>
    <w:rsid w:val="54FBB3F7"/>
    <w:rsid w:val="54FD2609"/>
    <w:rsid w:val="54FD85A2"/>
    <w:rsid w:val="54FE56C6"/>
    <w:rsid w:val="550169F4"/>
    <w:rsid w:val="550529B9"/>
    <w:rsid w:val="5507B664"/>
    <w:rsid w:val="5508B15A"/>
    <w:rsid w:val="550B0371"/>
    <w:rsid w:val="550B6867"/>
    <w:rsid w:val="55100725"/>
    <w:rsid w:val="5510D45A"/>
    <w:rsid w:val="551DFAC3"/>
    <w:rsid w:val="551E5A63"/>
    <w:rsid w:val="551E7C75"/>
    <w:rsid w:val="5522EB89"/>
    <w:rsid w:val="5523A306"/>
    <w:rsid w:val="5523F6BC"/>
    <w:rsid w:val="55254CC6"/>
    <w:rsid w:val="5528003F"/>
    <w:rsid w:val="552A28E4"/>
    <w:rsid w:val="552C32AD"/>
    <w:rsid w:val="5533352E"/>
    <w:rsid w:val="55366F25"/>
    <w:rsid w:val="5536BA68"/>
    <w:rsid w:val="553B3B82"/>
    <w:rsid w:val="5541F661"/>
    <w:rsid w:val="5545095C"/>
    <w:rsid w:val="554A4C45"/>
    <w:rsid w:val="554C591C"/>
    <w:rsid w:val="555047C0"/>
    <w:rsid w:val="55511E82"/>
    <w:rsid w:val="555667B0"/>
    <w:rsid w:val="55567DAC"/>
    <w:rsid w:val="5558CB2E"/>
    <w:rsid w:val="555F7596"/>
    <w:rsid w:val="5561BCEF"/>
    <w:rsid w:val="5562313F"/>
    <w:rsid w:val="5563403C"/>
    <w:rsid w:val="55636344"/>
    <w:rsid w:val="556BF08A"/>
    <w:rsid w:val="556D102C"/>
    <w:rsid w:val="556E9A0D"/>
    <w:rsid w:val="5570994C"/>
    <w:rsid w:val="558362E9"/>
    <w:rsid w:val="5588A30F"/>
    <w:rsid w:val="5590211B"/>
    <w:rsid w:val="55917CFB"/>
    <w:rsid w:val="55930E01"/>
    <w:rsid w:val="55970312"/>
    <w:rsid w:val="559779BE"/>
    <w:rsid w:val="55981B7B"/>
    <w:rsid w:val="559C59F5"/>
    <w:rsid w:val="559E1646"/>
    <w:rsid w:val="55A6916C"/>
    <w:rsid w:val="55AA0EC6"/>
    <w:rsid w:val="55AC486D"/>
    <w:rsid w:val="55AE509E"/>
    <w:rsid w:val="55AF6226"/>
    <w:rsid w:val="55B33277"/>
    <w:rsid w:val="55B9597C"/>
    <w:rsid w:val="55BA6291"/>
    <w:rsid w:val="55BABE91"/>
    <w:rsid w:val="55BAC8C2"/>
    <w:rsid w:val="55BC3336"/>
    <w:rsid w:val="55BF4146"/>
    <w:rsid w:val="55C4D8A5"/>
    <w:rsid w:val="55C8672B"/>
    <w:rsid w:val="55CA0088"/>
    <w:rsid w:val="55CCD40B"/>
    <w:rsid w:val="55CCF329"/>
    <w:rsid w:val="55CD84AC"/>
    <w:rsid w:val="55CF8580"/>
    <w:rsid w:val="55D1C2DE"/>
    <w:rsid w:val="55D327ED"/>
    <w:rsid w:val="55DB7DD8"/>
    <w:rsid w:val="55DEA307"/>
    <w:rsid w:val="55DF60F8"/>
    <w:rsid w:val="55E47DA8"/>
    <w:rsid w:val="55F25945"/>
    <w:rsid w:val="55F32F1F"/>
    <w:rsid w:val="55F5069C"/>
    <w:rsid w:val="55F5C373"/>
    <w:rsid w:val="55FA9314"/>
    <w:rsid w:val="55FBC5A2"/>
    <w:rsid w:val="55FC63B8"/>
    <w:rsid w:val="55FDB0F9"/>
    <w:rsid w:val="55FE1DB3"/>
    <w:rsid w:val="55FE8B49"/>
    <w:rsid w:val="560E27C2"/>
    <w:rsid w:val="560F1545"/>
    <w:rsid w:val="561082DF"/>
    <w:rsid w:val="561C897A"/>
    <w:rsid w:val="5622B9F4"/>
    <w:rsid w:val="562A29F1"/>
    <w:rsid w:val="56303992"/>
    <w:rsid w:val="5630E20C"/>
    <w:rsid w:val="56320566"/>
    <w:rsid w:val="56332FF6"/>
    <w:rsid w:val="5639BCF4"/>
    <w:rsid w:val="5639FCA2"/>
    <w:rsid w:val="563F0EB0"/>
    <w:rsid w:val="563FAD8B"/>
    <w:rsid w:val="5646023E"/>
    <w:rsid w:val="564CBF26"/>
    <w:rsid w:val="56501B1D"/>
    <w:rsid w:val="566310EF"/>
    <w:rsid w:val="5664A539"/>
    <w:rsid w:val="566C2E75"/>
    <w:rsid w:val="5672A41F"/>
    <w:rsid w:val="567853C1"/>
    <w:rsid w:val="567B4AED"/>
    <w:rsid w:val="5684294D"/>
    <w:rsid w:val="56851CDF"/>
    <w:rsid w:val="56874227"/>
    <w:rsid w:val="568950E7"/>
    <w:rsid w:val="568F2245"/>
    <w:rsid w:val="56958346"/>
    <w:rsid w:val="56973F44"/>
    <w:rsid w:val="5699D863"/>
    <w:rsid w:val="569BF767"/>
    <w:rsid w:val="56A3830F"/>
    <w:rsid w:val="56AADD95"/>
    <w:rsid w:val="56B2078B"/>
    <w:rsid w:val="56B5C083"/>
    <w:rsid w:val="56BA96ED"/>
    <w:rsid w:val="56C237CA"/>
    <w:rsid w:val="56C5F599"/>
    <w:rsid w:val="56D6100A"/>
    <w:rsid w:val="56D78B80"/>
    <w:rsid w:val="56D8B211"/>
    <w:rsid w:val="56D9C485"/>
    <w:rsid w:val="56DAACC3"/>
    <w:rsid w:val="56DE29C7"/>
    <w:rsid w:val="56E3DBE6"/>
    <w:rsid w:val="56E4F65E"/>
    <w:rsid w:val="56E6E5F4"/>
    <w:rsid w:val="56E7EF92"/>
    <w:rsid w:val="56EE6C30"/>
    <w:rsid w:val="56EE7539"/>
    <w:rsid w:val="56EE8A26"/>
    <w:rsid w:val="56F11D74"/>
    <w:rsid w:val="56F1DC6D"/>
    <w:rsid w:val="56F297FF"/>
    <w:rsid w:val="56F2A3A0"/>
    <w:rsid w:val="56F906BC"/>
    <w:rsid w:val="56FBE82F"/>
    <w:rsid w:val="56FD2F24"/>
    <w:rsid w:val="57002D40"/>
    <w:rsid w:val="57071C05"/>
    <w:rsid w:val="570C5A40"/>
    <w:rsid w:val="570C76E9"/>
    <w:rsid w:val="570FA195"/>
    <w:rsid w:val="5711A2D7"/>
    <w:rsid w:val="5714EE0F"/>
    <w:rsid w:val="571577BC"/>
    <w:rsid w:val="5721B150"/>
    <w:rsid w:val="57274029"/>
    <w:rsid w:val="5728B0B9"/>
    <w:rsid w:val="572A15C8"/>
    <w:rsid w:val="572A5AE3"/>
    <w:rsid w:val="5738324C"/>
    <w:rsid w:val="573C144A"/>
    <w:rsid w:val="573E54C5"/>
    <w:rsid w:val="5742DDF2"/>
    <w:rsid w:val="5743B01E"/>
    <w:rsid w:val="5748E86A"/>
    <w:rsid w:val="574993B2"/>
    <w:rsid w:val="5752B244"/>
    <w:rsid w:val="5752BBB7"/>
    <w:rsid w:val="575363D1"/>
    <w:rsid w:val="57582F21"/>
    <w:rsid w:val="5762E54C"/>
    <w:rsid w:val="57658095"/>
    <w:rsid w:val="576626AF"/>
    <w:rsid w:val="5768E131"/>
    <w:rsid w:val="576B8F14"/>
    <w:rsid w:val="576D5298"/>
    <w:rsid w:val="57739ED6"/>
    <w:rsid w:val="57747CD6"/>
    <w:rsid w:val="577A3A31"/>
    <w:rsid w:val="577CBE8A"/>
    <w:rsid w:val="577E989F"/>
    <w:rsid w:val="577FBDD8"/>
    <w:rsid w:val="5781550D"/>
    <w:rsid w:val="5784936B"/>
    <w:rsid w:val="5785215A"/>
    <w:rsid w:val="5786633B"/>
    <w:rsid w:val="5787C3EF"/>
    <w:rsid w:val="5789EC66"/>
    <w:rsid w:val="578D929C"/>
    <w:rsid w:val="5792008B"/>
    <w:rsid w:val="5792B82C"/>
    <w:rsid w:val="5799EE14"/>
    <w:rsid w:val="579B4F76"/>
    <w:rsid w:val="579C4B01"/>
    <w:rsid w:val="57A01B72"/>
    <w:rsid w:val="57A079BD"/>
    <w:rsid w:val="57A23845"/>
    <w:rsid w:val="57A3EE8D"/>
    <w:rsid w:val="57A59ABE"/>
    <w:rsid w:val="57A5DAE4"/>
    <w:rsid w:val="57A9DF2D"/>
    <w:rsid w:val="57B1C37B"/>
    <w:rsid w:val="57B509F0"/>
    <w:rsid w:val="57B82D9E"/>
    <w:rsid w:val="57BBBFC1"/>
    <w:rsid w:val="57C0C8EE"/>
    <w:rsid w:val="57C1F8F1"/>
    <w:rsid w:val="57C3E550"/>
    <w:rsid w:val="57C40625"/>
    <w:rsid w:val="57D530E5"/>
    <w:rsid w:val="57D5481F"/>
    <w:rsid w:val="57D6E476"/>
    <w:rsid w:val="57D7F991"/>
    <w:rsid w:val="57D85F33"/>
    <w:rsid w:val="57DAEB39"/>
    <w:rsid w:val="57DD094F"/>
    <w:rsid w:val="57DD2B91"/>
    <w:rsid w:val="57E6A26D"/>
    <w:rsid w:val="57E7D1A0"/>
    <w:rsid w:val="57EE778C"/>
    <w:rsid w:val="57F262D0"/>
    <w:rsid w:val="57F2E202"/>
    <w:rsid w:val="57F43BA5"/>
    <w:rsid w:val="57F617FE"/>
    <w:rsid w:val="57F6F809"/>
    <w:rsid w:val="57F80F89"/>
    <w:rsid w:val="57FA1BF3"/>
    <w:rsid w:val="57FCE16E"/>
    <w:rsid w:val="58023CE7"/>
    <w:rsid w:val="580524D1"/>
    <w:rsid w:val="58091D5A"/>
    <w:rsid w:val="580BCAC2"/>
    <w:rsid w:val="580EAC66"/>
    <w:rsid w:val="5812DE6B"/>
    <w:rsid w:val="58150162"/>
    <w:rsid w:val="58152A05"/>
    <w:rsid w:val="581B91B9"/>
    <w:rsid w:val="5824D8EE"/>
    <w:rsid w:val="583257CD"/>
    <w:rsid w:val="58365686"/>
    <w:rsid w:val="583962E3"/>
    <w:rsid w:val="583AF422"/>
    <w:rsid w:val="5841C220"/>
    <w:rsid w:val="58446301"/>
    <w:rsid w:val="584CF090"/>
    <w:rsid w:val="58542EE4"/>
    <w:rsid w:val="58545C70"/>
    <w:rsid w:val="585AF544"/>
    <w:rsid w:val="586363D4"/>
    <w:rsid w:val="5868C2AB"/>
    <w:rsid w:val="586904FA"/>
    <w:rsid w:val="5869CEA1"/>
    <w:rsid w:val="586D240B"/>
    <w:rsid w:val="586D6778"/>
    <w:rsid w:val="586E52BB"/>
    <w:rsid w:val="5874C898"/>
    <w:rsid w:val="58761DBD"/>
    <w:rsid w:val="587883B3"/>
    <w:rsid w:val="5879696F"/>
    <w:rsid w:val="587A76E9"/>
    <w:rsid w:val="58812B92"/>
    <w:rsid w:val="588723AA"/>
    <w:rsid w:val="58895911"/>
    <w:rsid w:val="588A1397"/>
    <w:rsid w:val="588DE2DD"/>
    <w:rsid w:val="588F20DB"/>
    <w:rsid w:val="589099A6"/>
    <w:rsid w:val="5894A333"/>
    <w:rsid w:val="58963507"/>
    <w:rsid w:val="5897F313"/>
    <w:rsid w:val="589BD68A"/>
    <w:rsid w:val="589C3408"/>
    <w:rsid w:val="589C4319"/>
    <w:rsid w:val="589C6902"/>
    <w:rsid w:val="58A5E558"/>
    <w:rsid w:val="58B2F133"/>
    <w:rsid w:val="58BD84A8"/>
    <w:rsid w:val="58BE3478"/>
    <w:rsid w:val="58BFF887"/>
    <w:rsid w:val="58C0A5B1"/>
    <w:rsid w:val="58C1138D"/>
    <w:rsid w:val="58C1D342"/>
    <w:rsid w:val="58C2F78E"/>
    <w:rsid w:val="58C69CC6"/>
    <w:rsid w:val="58D635E3"/>
    <w:rsid w:val="58D7675B"/>
    <w:rsid w:val="58DB33ED"/>
    <w:rsid w:val="58DB71F5"/>
    <w:rsid w:val="58DCC112"/>
    <w:rsid w:val="58DE7BE1"/>
    <w:rsid w:val="58E49D8D"/>
    <w:rsid w:val="58E7C3FE"/>
    <w:rsid w:val="58ECF609"/>
    <w:rsid w:val="58F037C8"/>
    <w:rsid w:val="58F0FA3E"/>
    <w:rsid w:val="58FADAF1"/>
    <w:rsid w:val="58FAE09C"/>
    <w:rsid w:val="590150F6"/>
    <w:rsid w:val="5901B0E1"/>
    <w:rsid w:val="590262A0"/>
    <w:rsid w:val="59049B05"/>
    <w:rsid w:val="5906FEBE"/>
    <w:rsid w:val="5907D43E"/>
    <w:rsid w:val="590827E3"/>
    <w:rsid w:val="5909726D"/>
    <w:rsid w:val="590EB6A8"/>
    <w:rsid w:val="5918FFEE"/>
    <w:rsid w:val="591DDD08"/>
    <w:rsid w:val="591E8927"/>
    <w:rsid w:val="591F6A24"/>
    <w:rsid w:val="5921B68C"/>
    <w:rsid w:val="59222BF3"/>
    <w:rsid w:val="59226412"/>
    <w:rsid w:val="593496DF"/>
    <w:rsid w:val="5935BE75"/>
    <w:rsid w:val="593A74B2"/>
    <w:rsid w:val="593BEBAF"/>
    <w:rsid w:val="593FADEF"/>
    <w:rsid w:val="594D2067"/>
    <w:rsid w:val="594ECB23"/>
    <w:rsid w:val="5951142A"/>
    <w:rsid w:val="59535710"/>
    <w:rsid w:val="5956B211"/>
    <w:rsid w:val="595B9067"/>
    <w:rsid w:val="595B90F3"/>
    <w:rsid w:val="595C2674"/>
    <w:rsid w:val="595CEF4E"/>
    <w:rsid w:val="595EF541"/>
    <w:rsid w:val="596122CE"/>
    <w:rsid w:val="5969503A"/>
    <w:rsid w:val="59714BA8"/>
    <w:rsid w:val="59742F94"/>
    <w:rsid w:val="59755CD3"/>
    <w:rsid w:val="597DC110"/>
    <w:rsid w:val="5982BC7A"/>
    <w:rsid w:val="5983F3BD"/>
    <w:rsid w:val="5985C91A"/>
    <w:rsid w:val="598A5491"/>
    <w:rsid w:val="598AF345"/>
    <w:rsid w:val="598E1304"/>
    <w:rsid w:val="5990EAAE"/>
    <w:rsid w:val="59A04B26"/>
    <w:rsid w:val="59A09352"/>
    <w:rsid w:val="59A20797"/>
    <w:rsid w:val="59A50EC4"/>
    <w:rsid w:val="59A62FC8"/>
    <w:rsid w:val="59A68C17"/>
    <w:rsid w:val="59A7D5C4"/>
    <w:rsid w:val="59AB576B"/>
    <w:rsid w:val="59AF37E0"/>
    <w:rsid w:val="59B126D8"/>
    <w:rsid w:val="59B2E7A7"/>
    <w:rsid w:val="59B455D5"/>
    <w:rsid w:val="59B6F149"/>
    <w:rsid w:val="59BCA923"/>
    <w:rsid w:val="59CC8CD3"/>
    <w:rsid w:val="59CDF4CA"/>
    <w:rsid w:val="59D13765"/>
    <w:rsid w:val="59D1DD65"/>
    <w:rsid w:val="59D60B66"/>
    <w:rsid w:val="59DB3179"/>
    <w:rsid w:val="59DCCFAB"/>
    <w:rsid w:val="59E471AA"/>
    <w:rsid w:val="59E78EAD"/>
    <w:rsid w:val="59EF2952"/>
    <w:rsid w:val="59F13130"/>
    <w:rsid w:val="59F7219A"/>
    <w:rsid w:val="59F7D3A0"/>
    <w:rsid w:val="59F885FF"/>
    <w:rsid w:val="59FA8674"/>
    <w:rsid w:val="59FCB972"/>
    <w:rsid w:val="59FD23A8"/>
    <w:rsid w:val="59FE9494"/>
    <w:rsid w:val="5A072BE3"/>
    <w:rsid w:val="5A0E55D6"/>
    <w:rsid w:val="5A159BE4"/>
    <w:rsid w:val="5A1E86B6"/>
    <w:rsid w:val="5A1ED19E"/>
    <w:rsid w:val="5A289D30"/>
    <w:rsid w:val="5A2C6D56"/>
    <w:rsid w:val="5A3155B7"/>
    <w:rsid w:val="5A3164E0"/>
    <w:rsid w:val="5A332627"/>
    <w:rsid w:val="5A352E12"/>
    <w:rsid w:val="5A3D3FA7"/>
    <w:rsid w:val="5A4381DE"/>
    <w:rsid w:val="5A47C3EC"/>
    <w:rsid w:val="5A536ECE"/>
    <w:rsid w:val="5A541891"/>
    <w:rsid w:val="5A604F7B"/>
    <w:rsid w:val="5A612686"/>
    <w:rsid w:val="5A64605E"/>
    <w:rsid w:val="5A655BDE"/>
    <w:rsid w:val="5A739902"/>
    <w:rsid w:val="5A74C5FA"/>
    <w:rsid w:val="5A7BFF65"/>
    <w:rsid w:val="5A7CCBAE"/>
    <w:rsid w:val="5A818B89"/>
    <w:rsid w:val="5A84F05C"/>
    <w:rsid w:val="5A8E87D2"/>
    <w:rsid w:val="5A91BBCF"/>
    <w:rsid w:val="5A9A3B2C"/>
    <w:rsid w:val="5A9DD0E6"/>
    <w:rsid w:val="5AA41944"/>
    <w:rsid w:val="5AA59A23"/>
    <w:rsid w:val="5AA8BA6B"/>
    <w:rsid w:val="5AAB3F98"/>
    <w:rsid w:val="5AAF9003"/>
    <w:rsid w:val="5AB1869A"/>
    <w:rsid w:val="5AB2B3F6"/>
    <w:rsid w:val="5AB2E072"/>
    <w:rsid w:val="5AB6A151"/>
    <w:rsid w:val="5AB76F40"/>
    <w:rsid w:val="5ABE3776"/>
    <w:rsid w:val="5AC0BCDC"/>
    <w:rsid w:val="5AC168C0"/>
    <w:rsid w:val="5AC33826"/>
    <w:rsid w:val="5AC3F93A"/>
    <w:rsid w:val="5AC49BB5"/>
    <w:rsid w:val="5AC4FEDD"/>
    <w:rsid w:val="5AC98B2D"/>
    <w:rsid w:val="5AD1B31E"/>
    <w:rsid w:val="5AD26E79"/>
    <w:rsid w:val="5AD8E769"/>
    <w:rsid w:val="5AE1F093"/>
    <w:rsid w:val="5AE69D1B"/>
    <w:rsid w:val="5AE6EFE7"/>
    <w:rsid w:val="5AE925C5"/>
    <w:rsid w:val="5AEE2C3B"/>
    <w:rsid w:val="5AEF54F3"/>
    <w:rsid w:val="5AF12E28"/>
    <w:rsid w:val="5AF3BA0E"/>
    <w:rsid w:val="5AF6174D"/>
    <w:rsid w:val="5AF85A9D"/>
    <w:rsid w:val="5AF9AC9A"/>
    <w:rsid w:val="5AFB4A40"/>
    <w:rsid w:val="5AFFEFA3"/>
    <w:rsid w:val="5B06B2CB"/>
    <w:rsid w:val="5B08F80C"/>
    <w:rsid w:val="5B0F8269"/>
    <w:rsid w:val="5B174D7B"/>
    <w:rsid w:val="5B1954BC"/>
    <w:rsid w:val="5B1A4C5F"/>
    <w:rsid w:val="5B1C7EEB"/>
    <w:rsid w:val="5B1FC41E"/>
    <w:rsid w:val="5B25FC22"/>
    <w:rsid w:val="5B299A74"/>
    <w:rsid w:val="5B2CBA46"/>
    <w:rsid w:val="5B308F95"/>
    <w:rsid w:val="5B344442"/>
    <w:rsid w:val="5B436EDB"/>
    <w:rsid w:val="5B4C48E9"/>
    <w:rsid w:val="5B4CD270"/>
    <w:rsid w:val="5B4D804B"/>
    <w:rsid w:val="5B4F1970"/>
    <w:rsid w:val="5B510E20"/>
    <w:rsid w:val="5B592119"/>
    <w:rsid w:val="5B5BFA3D"/>
    <w:rsid w:val="5B5DA225"/>
    <w:rsid w:val="5B60DCC4"/>
    <w:rsid w:val="5B629368"/>
    <w:rsid w:val="5B6CB100"/>
    <w:rsid w:val="5B74B2E4"/>
    <w:rsid w:val="5B769523"/>
    <w:rsid w:val="5B7701DA"/>
    <w:rsid w:val="5B774188"/>
    <w:rsid w:val="5B77492A"/>
    <w:rsid w:val="5B7DAF04"/>
    <w:rsid w:val="5B7E8FB8"/>
    <w:rsid w:val="5B8151E1"/>
    <w:rsid w:val="5B81B082"/>
    <w:rsid w:val="5B8782C7"/>
    <w:rsid w:val="5B9153FC"/>
    <w:rsid w:val="5B927A38"/>
    <w:rsid w:val="5B92AA3D"/>
    <w:rsid w:val="5B940EB6"/>
    <w:rsid w:val="5B9C38AA"/>
    <w:rsid w:val="5B9DAE7B"/>
    <w:rsid w:val="5B9FA431"/>
    <w:rsid w:val="5BA15346"/>
    <w:rsid w:val="5BAD23B3"/>
    <w:rsid w:val="5BB0B7A1"/>
    <w:rsid w:val="5BB3641C"/>
    <w:rsid w:val="5BB577B5"/>
    <w:rsid w:val="5BBCF22B"/>
    <w:rsid w:val="5BBEB357"/>
    <w:rsid w:val="5BC122E6"/>
    <w:rsid w:val="5BC3739E"/>
    <w:rsid w:val="5BC42A56"/>
    <w:rsid w:val="5BCF9961"/>
    <w:rsid w:val="5BD49C56"/>
    <w:rsid w:val="5BD4BEC4"/>
    <w:rsid w:val="5BDCB53A"/>
    <w:rsid w:val="5BDE22B0"/>
    <w:rsid w:val="5BE78D27"/>
    <w:rsid w:val="5BE9CA4A"/>
    <w:rsid w:val="5BEADC4C"/>
    <w:rsid w:val="5BEB9C2F"/>
    <w:rsid w:val="5BEBCFE5"/>
    <w:rsid w:val="5BF20368"/>
    <w:rsid w:val="5BF7D9B7"/>
    <w:rsid w:val="5BFE25B3"/>
    <w:rsid w:val="5C06CB52"/>
    <w:rsid w:val="5C0942AF"/>
    <w:rsid w:val="5C0E41D2"/>
    <w:rsid w:val="5C10BB40"/>
    <w:rsid w:val="5C11C5E8"/>
    <w:rsid w:val="5C11D179"/>
    <w:rsid w:val="5C1293DC"/>
    <w:rsid w:val="5C1B2301"/>
    <w:rsid w:val="5C21D84A"/>
    <w:rsid w:val="5C2AB21D"/>
    <w:rsid w:val="5C2F1B9B"/>
    <w:rsid w:val="5C318A3E"/>
    <w:rsid w:val="5C32807E"/>
    <w:rsid w:val="5C345EB7"/>
    <w:rsid w:val="5C387F07"/>
    <w:rsid w:val="5C3951A3"/>
    <w:rsid w:val="5C3C864D"/>
    <w:rsid w:val="5C4449B1"/>
    <w:rsid w:val="5C4719CB"/>
    <w:rsid w:val="5C47981D"/>
    <w:rsid w:val="5C4C161D"/>
    <w:rsid w:val="5C4E3D8B"/>
    <w:rsid w:val="5C532EFB"/>
    <w:rsid w:val="5C53BF2C"/>
    <w:rsid w:val="5C53D828"/>
    <w:rsid w:val="5C5A0D65"/>
    <w:rsid w:val="5C5BFD06"/>
    <w:rsid w:val="5C631A51"/>
    <w:rsid w:val="5C633B3A"/>
    <w:rsid w:val="5C6A0998"/>
    <w:rsid w:val="5C73914B"/>
    <w:rsid w:val="5C745B1D"/>
    <w:rsid w:val="5C781709"/>
    <w:rsid w:val="5C7AA33E"/>
    <w:rsid w:val="5C7BA8E9"/>
    <w:rsid w:val="5C7E9093"/>
    <w:rsid w:val="5C853FD5"/>
    <w:rsid w:val="5C8BA254"/>
    <w:rsid w:val="5C8D34B1"/>
    <w:rsid w:val="5C8F8EED"/>
    <w:rsid w:val="5C947B9C"/>
    <w:rsid w:val="5C94EAA6"/>
    <w:rsid w:val="5C971AA1"/>
    <w:rsid w:val="5C9B36AD"/>
    <w:rsid w:val="5C9C1B65"/>
    <w:rsid w:val="5C9D0E2D"/>
    <w:rsid w:val="5CA17AE3"/>
    <w:rsid w:val="5CA7098E"/>
    <w:rsid w:val="5CA951B0"/>
    <w:rsid w:val="5CAA8723"/>
    <w:rsid w:val="5CAAB077"/>
    <w:rsid w:val="5CB0D2AC"/>
    <w:rsid w:val="5CB1A1EF"/>
    <w:rsid w:val="5CB244CB"/>
    <w:rsid w:val="5CB34DBD"/>
    <w:rsid w:val="5CB3B11E"/>
    <w:rsid w:val="5CB76C31"/>
    <w:rsid w:val="5CBC3A41"/>
    <w:rsid w:val="5CC06976"/>
    <w:rsid w:val="5CCC939D"/>
    <w:rsid w:val="5CCCEFD3"/>
    <w:rsid w:val="5CD59EF2"/>
    <w:rsid w:val="5CD928DA"/>
    <w:rsid w:val="5CE12A22"/>
    <w:rsid w:val="5CE17D22"/>
    <w:rsid w:val="5CEEA539"/>
    <w:rsid w:val="5CEFE831"/>
    <w:rsid w:val="5CFAE702"/>
    <w:rsid w:val="5D021AED"/>
    <w:rsid w:val="5D05BACA"/>
    <w:rsid w:val="5D05DE5B"/>
    <w:rsid w:val="5D09C7A9"/>
    <w:rsid w:val="5D0A7AF6"/>
    <w:rsid w:val="5D0C9F20"/>
    <w:rsid w:val="5D10EF30"/>
    <w:rsid w:val="5D1149DB"/>
    <w:rsid w:val="5D12F437"/>
    <w:rsid w:val="5D1A302A"/>
    <w:rsid w:val="5D2C358A"/>
    <w:rsid w:val="5D2E230C"/>
    <w:rsid w:val="5D3B1FEF"/>
    <w:rsid w:val="5D41A853"/>
    <w:rsid w:val="5D43A514"/>
    <w:rsid w:val="5D474D09"/>
    <w:rsid w:val="5D515F7A"/>
    <w:rsid w:val="5D52401B"/>
    <w:rsid w:val="5D544579"/>
    <w:rsid w:val="5D584A7A"/>
    <w:rsid w:val="5D590F0E"/>
    <w:rsid w:val="5D62D1B0"/>
    <w:rsid w:val="5D647C44"/>
    <w:rsid w:val="5D64EDAD"/>
    <w:rsid w:val="5D66F17E"/>
    <w:rsid w:val="5D6C7B72"/>
    <w:rsid w:val="5D7B6469"/>
    <w:rsid w:val="5D7B9846"/>
    <w:rsid w:val="5D7C2DAC"/>
    <w:rsid w:val="5D7E9DA2"/>
    <w:rsid w:val="5D854D7F"/>
    <w:rsid w:val="5D895216"/>
    <w:rsid w:val="5D922F82"/>
    <w:rsid w:val="5D9364DA"/>
    <w:rsid w:val="5D954465"/>
    <w:rsid w:val="5D958098"/>
    <w:rsid w:val="5D9BF5C2"/>
    <w:rsid w:val="5DA1B53E"/>
    <w:rsid w:val="5DA478F4"/>
    <w:rsid w:val="5DB748B9"/>
    <w:rsid w:val="5DB82FF0"/>
    <w:rsid w:val="5DB9A8C2"/>
    <w:rsid w:val="5DBB54E5"/>
    <w:rsid w:val="5DBEB652"/>
    <w:rsid w:val="5DC0B22D"/>
    <w:rsid w:val="5DC24E89"/>
    <w:rsid w:val="5DC8B9BF"/>
    <w:rsid w:val="5DD36B4C"/>
    <w:rsid w:val="5DD3B607"/>
    <w:rsid w:val="5DD3CA1A"/>
    <w:rsid w:val="5DD9E5BE"/>
    <w:rsid w:val="5DDDF200"/>
    <w:rsid w:val="5DDFDA0B"/>
    <w:rsid w:val="5DE0F56B"/>
    <w:rsid w:val="5DEB2F25"/>
    <w:rsid w:val="5DF107D0"/>
    <w:rsid w:val="5DF3486B"/>
    <w:rsid w:val="5DF48289"/>
    <w:rsid w:val="5DF92219"/>
    <w:rsid w:val="5DF94392"/>
    <w:rsid w:val="5E04457F"/>
    <w:rsid w:val="5E0525D2"/>
    <w:rsid w:val="5E0844E7"/>
    <w:rsid w:val="5E0B45FA"/>
    <w:rsid w:val="5E123F20"/>
    <w:rsid w:val="5E19E909"/>
    <w:rsid w:val="5E1BD427"/>
    <w:rsid w:val="5E1D0695"/>
    <w:rsid w:val="5E2104FF"/>
    <w:rsid w:val="5E23A5B4"/>
    <w:rsid w:val="5E26F94F"/>
    <w:rsid w:val="5E2B3724"/>
    <w:rsid w:val="5E323027"/>
    <w:rsid w:val="5E35162A"/>
    <w:rsid w:val="5E396417"/>
    <w:rsid w:val="5E3ADE64"/>
    <w:rsid w:val="5E46BDCE"/>
    <w:rsid w:val="5E49C304"/>
    <w:rsid w:val="5E4A39F6"/>
    <w:rsid w:val="5E68101F"/>
    <w:rsid w:val="5E69C479"/>
    <w:rsid w:val="5E6A79B1"/>
    <w:rsid w:val="5E6C226D"/>
    <w:rsid w:val="5E6DFC05"/>
    <w:rsid w:val="5E73B74A"/>
    <w:rsid w:val="5E7868DF"/>
    <w:rsid w:val="5E78DAE5"/>
    <w:rsid w:val="5E7BD5C3"/>
    <w:rsid w:val="5E7EC73F"/>
    <w:rsid w:val="5E7FF834"/>
    <w:rsid w:val="5E810BCD"/>
    <w:rsid w:val="5E86D59E"/>
    <w:rsid w:val="5E8AEB2A"/>
    <w:rsid w:val="5E8DF47F"/>
    <w:rsid w:val="5E8F90A3"/>
    <w:rsid w:val="5E8FB302"/>
    <w:rsid w:val="5E91945B"/>
    <w:rsid w:val="5E977510"/>
    <w:rsid w:val="5E9839EB"/>
    <w:rsid w:val="5E989D50"/>
    <w:rsid w:val="5EA1FCB2"/>
    <w:rsid w:val="5EA495F9"/>
    <w:rsid w:val="5EA5BE52"/>
    <w:rsid w:val="5EAB2BFA"/>
    <w:rsid w:val="5EB0D04C"/>
    <w:rsid w:val="5EB10E6B"/>
    <w:rsid w:val="5EB29A6B"/>
    <w:rsid w:val="5EB6008B"/>
    <w:rsid w:val="5EB72523"/>
    <w:rsid w:val="5EBA74A1"/>
    <w:rsid w:val="5EC5540A"/>
    <w:rsid w:val="5ED12D00"/>
    <w:rsid w:val="5ED2D363"/>
    <w:rsid w:val="5ED7B732"/>
    <w:rsid w:val="5EDD9B61"/>
    <w:rsid w:val="5EDF7238"/>
    <w:rsid w:val="5EE4330B"/>
    <w:rsid w:val="5EE6E371"/>
    <w:rsid w:val="5EE9F003"/>
    <w:rsid w:val="5EEA9E38"/>
    <w:rsid w:val="5EEB688F"/>
    <w:rsid w:val="5EFFDE79"/>
    <w:rsid w:val="5F07CBFF"/>
    <w:rsid w:val="5F132924"/>
    <w:rsid w:val="5F13A079"/>
    <w:rsid w:val="5F14812D"/>
    <w:rsid w:val="5F1BD547"/>
    <w:rsid w:val="5F1EC438"/>
    <w:rsid w:val="5F1F238C"/>
    <w:rsid w:val="5F2C4E19"/>
    <w:rsid w:val="5F2CAA83"/>
    <w:rsid w:val="5F2EBA50"/>
    <w:rsid w:val="5F303174"/>
    <w:rsid w:val="5F328FEE"/>
    <w:rsid w:val="5F369CE2"/>
    <w:rsid w:val="5F3BB943"/>
    <w:rsid w:val="5F3D675F"/>
    <w:rsid w:val="5F3F1BFC"/>
    <w:rsid w:val="5F42B2C5"/>
    <w:rsid w:val="5F44513A"/>
    <w:rsid w:val="5F44AD4B"/>
    <w:rsid w:val="5F44B7EA"/>
    <w:rsid w:val="5F4F934B"/>
    <w:rsid w:val="5F509342"/>
    <w:rsid w:val="5F53FA4F"/>
    <w:rsid w:val="5F5B0C39"/>
    <w:rsid w:val="5F5B4A40"/>
    <w:rsid w:val="5F5EFCA8"/>
    <w:rsid w:val="5F5F97EA"/>
    <w:rsid w:val="5F67F705"/>
    <w:rsid w:val="5F68FABD"/>
    <w:rsid w:val="5F694049"/>
    <w:rsid w:val="5F6B24FA"/>
    <w:rsid w:val="5F6C3F83"/>
    <w:rsid w:val="5F6CF223"/>
    <w:rsid w:val="5F6DB4F6"/>
    <w:rsid w:val="5F706D68"/>
    <w:rsid w:val="5F70927A"/>
    <w:rsid w:val="5F73C2D5"/>
    <w:rsid w:val="5F787BBC"/>
    <w:rsid w:val="5F7962CC"/>
    <w:rsid w:val="5F7E70AB"/>
    <w:rsid w:val="5F7FFFA4"/>
    <w:rsid w:val="5F817A46"/>
    <w:rsid w:val="5F8A7DED"/>
    <w:rsid w:val="5F924283"/>
    <w:rsid w:val="5F93EBDA"/>
    <w:rsid w:val="5F950F37"/>
    <w:rsid w:val="5F973F62"/>
    <w:rsid w:val="5F97AD8B"/>
    <w:rsid w:val="5F9EF3A6"/>
    <w:rsid w:val="5FA149D5"/>
    <w:rsid w:val="5FA526B1"/>
    <w:rsid w:val="5FA86D97"/>
    <w:rsid w:val="5FAD3D4A"/>
    <w:rsid w:val="5FAF8B08"/>
    <w:rsid w:val="5FB372E3"/>
    <w:rsid w:val="5FB5CC15"/>
    <w:rsid w:val="5FB65FC1"/>
    <w:rsid w:val="5FB71E20"/>
    <w:rsid w:val="5FBC380C"/>
    <w:rsid w:val="5FBCD560"/>
    <w:rsid w:val="5FBEC16D"/>
    <w:rsid w:val="5FC2B94A"/>
    <w:rsid w:val="5FC47114"/>
    <w:rsid w:val="5FC53B48"/>
    <w:rsid w:val="5FC7837C"/>
    <w:rsid w:val="5FCE7E4F"/>
    <w:rsid w:val="5FCF535A"/>
    <w:rsid w:val="5FCFC034"/>
    <w:rsid w:val="5FD0467D"/>
    <w:rsid w:val="5FD17C8E"/>
    <w:rsid w:val="5FD6A8E9"/>
    <w:rsid w:val="5FDE6AA2"/>
    <w:rsid w:val="5FE44D21"/>
    <w:rsid w:val="5FE75302"/>
    <w:rsid w:val="5FEE3047"/>
    <w:rsid w:val="5FEFB6CC"/>
    <w:rsid w:val="5FEFD82E"/>
    <w:rsid w:val="5FF0F56C"/>
    <w:rsid w:val="5FF8D207"/>
    <w:rsid w:val="600CA6E2"/>
    <w:rsid w:val="600CC9C9"/>
    <w:rsid w:val="601293B4"/>
    <w:rsid w:val="60167B14"/>
    <w:rsid w:val="6019A8BA"/>
    <w:rsid w:val="602059E1"/>
    <w:rsid w:val="6021BCA5"/>
    <w:rsid w:val="60224920"/>
    <w:rsid w:val="60231310"/>
    <w:rsid w:val="60266B92"/>
    <w:rsid w:val="6026BB8B"/>
    <w:rsid w:val="602D2031"/>
    <w:rsid w:val="602EABAF"/>
    <w:rsid w:val="60337995"/>
    <w:rsid w:val="603B65D6"/>
    <w:rsid w:val="603C0089"/>
    <w:rsid w:val="603D1CA5"/>
    <w:rsid w:val="603D61AB"/>
    <w:rsid w:val="6041B900"/>
    <w:rsid w:val="6042068B"/>
    <w:rsid w:val="60462D88"/>
    <w:rsid w:val="604A0608"/>
    <w:rsid w:val="60507026"/>
    <w:rsid w:val="605C8C87"/>
    <w:rsid w:val="605DE72B"/>
    <w:rsid w:val="605F286D"/>
    <w:rsid w:val="606A3DBE"/>
    <w:rsid w:val="606DDEBC"/>
    <w:rsid w:val="60729B05"/>
    <w:rsid w:val="6074A8EB"/>
    <w:rsid w:val="6075876B"/>
    <w:rsid w:val="607F22E1"/>
    <w:rsid w:val="6082674F"/>
    <w:rsid w:val="6085B57D"/>
    <w:rsid w:val="60867810"/>
    <w:rsid w:val="608D5D49"/>
    <w:rsid w:val="6091A035"/>
    <w:rsid w:val="6095D46B"/>
    <w:rsid w:val="60984996"/>
    <w:rsid w:val="6098E9A4"/>
    <w:rsid w:val="609E0A53"/>
    <w:rsid w:val="609EB198"/>
    <w:rsid w:val="609FDEED"/>
    <w:rsid w:val="60A26A9D"/>
    <w:rsid w:val="60A2C0E6"/>
    <w:rsid w:val="60B1C902"/>
    <w:rsid w:val="60B231E3"/>
    <w:rsid w:val="60B25FCD"/>
    <w:rsid w:val="60B33908"/>
    <w:rsid w:val="60B6EDF6"/>
    <w:rsid w:val="60B6FFE9"/>
    <w:rsid w:val="60BC8951"/>
    <w:rsid w:val="60C64548"/>
    <w:rsid w:val="60C79366"/>
    <w:rsid w:val="60D7515E"/>
    <w:rsid w:val="60DCA5A0"/>
    <w:rsid w:val="60DF6477"/>
    <w:rsid w:val="60E07DAC"/>
    <w:rsid w:val="60E0D9EF"/>
    <w:rsid w:val="60E0F123"/>
    <w:rsid w:val="60E88B42"/>
    <w:rsid w:val="60EB1CFD"/>
    <w:rsid w:val="60F0665E"/>
    <w:rsid w:val="60F200B3"/>
    <w:rsid w:val="60F3D117"/>
    <w:rsid w:val="60FB5BF5"/>
    <w:rsid w:val="60FFFFDC"/>
    <w:rsid w:val="6104341A"/>
    <w:rsid w:val="61056200"/>
    <w:rsid w:val="610631CA"/>
    <w:rsid w:val="6107C84C"/>
    <w:rsid w:val="6108E4C5"/>
    <w:rsid w:val="611407F6"/>
    <w:rsid w:val="61179A7E"/>
    <w:rsid w:val="611A4171"/>
    <w:rsid w:val="611E40CD"/>
    <w:rsid w:val="6120C81E"/>
    <w:rsid w:val="6124346B"/>
    <w:rsid w:val="6124BA02"/>
    <w:rsid w:val="61251704"/>
    <w:rsid w:val="61264917"/>
    <w:rsid w:val="6126D78A"/>
    <w:rsid w:val="61294334"/>
    <w:rsid w:val="61333A08"/>
    <w:rsid w:val="6146BB06"/>
    <w:rsid w:val="615049AF"/>
    <w:rsid w:val="6153DC15"/>
    <w:rsid w:val="61556E81"/>
    <w:rsid w:val="6157FCDD"/>
    <w:rsid w:val="615894F0"/>
    <w:rsid w:val="6159E0B1"/>
    <w:rsid w:val="615F1748"/>
    <w:rsid w:val="6161C3F6"/>
    <w:rsid w:val="6161EBF2"/>
    <w:rsid w:val="6166191C"/>
    <w:rsid w:val="6169F266"/>
    <w:rsid w:val="616C2BE1"/>
    <w:rsid w:val="616E4151"/>
    <w:rsid w:val="61736334"/>
    <w:rsid w:val="617790EC"/>
    <w:rsid w:val="617A4399"/>
    <w:rsid w:val="617DC9E6"/>
    <w:rsid w:val="6180EA29"/>
    <w:rsid w:val="61824870"/>
    <w:rsid w:val="61881943"/>
    <w:rsid w:val="618D282C"/>
    <w:rsid w:val="61913C48"/>
    <w:rsid w:val="6199A0B7"/>
    <w:rsid w:val="61A16F9E"/>
    <w:rsid w:val="61A813E1"/>
    <w:rsid w:val="61ADBEBE"/>
    <w:rsid w:val="61AE06BD"/>
    <w:rsid w:val="61B28111"/>
    <w:rsid w:val="61B3D876"/>
    <w:rsid w:val="61BB9F2B"/>
    <w:rsid w:val="61BEE371"/>
    <w:rsid w:val="61C06584"/>
    <w:rsid w:val="61CE2931"/>
    <w:rsid w:val="61CF15D2"/>
    <w:rsid w:val="61D43BB9"/>
    <w:rsid w:val="61D5B922"/>
    <w:rsid w:val="61D6D6D2"/>
    <w:rsid w:val="61D758FF"/>
    <w:rsid w:val="61D9320C"/>
    <w:rsid w:val="61DA256B"/>
    <w:rsid w:val="61DE8428"/>
    <w:rsid w:val="61E0910C"/>
    <w:rsid w:val="61E10E49"/>
    <w:rsid w:val="61E1E8B1"/>
    <w:rsid w:val="61E2895E"/>
    <w:rsid w:val="61E7D252"/>
    <w:rsid w:val="61EF838F"/>
    <w:rsid w:val="61EFA250"/>
    <w:rsid w:val="61F08FB1"/>
    <w:rsid w:val="61F18089"/>
    <w:rsid w:val="61F2A96B"/>
    <w:rsid w:val="61F52B02"/>
    <w:rsid w:val="61F5EAB7"/>
    <w:rsid w:val="61F750EF"/>
    <w:rsid w:val="61FC8E66"/>
    <w:rsid w:val="620702B3"/>
    <w:rsid w:val="6209730E"/>
    <w:rsid w:val="620B7A2E"/>
    <w:rsid w:val="621B8F5B"/>
    <w:rsid w:val="621BC25B"/>
    <w:rsid w:val="621D7321"/>
    <w:rsid w:val="6222DAA1"/>
    <w:rsid w:val="62266D2E"/>
    <w:rsid w:val="622CD4A2"/>
    <w:rsid w:val="622FAC20"/>
    <w:rsid w:val="623410D4"/>
    <w:rsid w:val="623F75CD"/>
    <w:rsid w:val="624E41FA"/>
    <w:rsid w:val="625277B9"/>
    <w:rsid w:val="6252D2D7"/>
    <w:rsid w:val="6253CD61"/>
    <w:rsid w:val="625A58E3"/>
    <w:rsid w:val="625BE04D"/>
    <w:rsid w:val="625D4DDC"/>
    <w:rsid w:val="62609181"/>
    <w:rsid w:val="626C2350"/>
    <w:rsid w:val="626C3358"/>
    <w:rsid w:val="62706DDB"/>
    <w:rsid w:val="62762195"/>
    <w:rsid w:val="62777DFC"/>
    <w:rsid w:val="6282988C"/>
    <w:rsid w:val="6282F2C1"/>
    <w:rsid w:val="6283D80C"/>
    <w:rsid w:val="6285C4D2"/>
    <w:rsid w:val="62869BA2"/>
    <w:rsid w:val="62878B1B"/>
    <w:rsid w:val="6288F658"/>
    <w:rsid w:val="628B0F83"/>
    <w:rsid w:val="628C24B4"/>
    <w:rsid w:val="62908914"/>
    <w:rsid w:val="6298E599"/>
    <w:rsid w:val="62A08EF5"/>
    <w:rsid w:val="62A4348F"/>
    <w:rsid w:val="62A7FFE5"/>
    <w:rsid w:val="62AAA0FE"/>
    <w:rsid w:val="62AC6A49"/>
    <w:rsid w:val="62AFA1A1"/>
    <w:rsid w:val="62AFD6E7"/>
    <w:rsid w:val="62B16AD7"/>
    <w:rsid w:val="62B856EC"/>
    <w:rsid w:val="62BA8ACB"/>
    <w:rsid w:val="62BAB2BC"/>
    <w:rsid w:val="62BFA1E4"/>
    <w:rsid w:val="62BFC22B"/>
    <w:rsid w:val="62C07A43"/>
    <w:rsid w:val="62C23364"/>
    <w:rsid w:val="62C39F16"/>
    <w:rsid w:val="62C45B14"/>
    <w:rsid w:val="62C47F8A"/>
    <w:rsid w:val="62D0EC6B"/>
    <w:rsid w:val="62D202D8"/>
    <w:rsid w:val="62D20B68"/>
    <w:rsid w:val="62D49D7F"/>
    <w:rsid w:val="62D5A7FB"/>
    <w:rsid w:val="62D60D41"/>
    <w:rsid w:val="62D9938F"/>
    <w:rsid w:val="62DA4143"/>
    <w:rsid w:val="62DE11A0"/>
    <w:rsid w:val="62DFB082"/>
    <w:rsid w:val="62E730B3"/>
    <w:rsid w:val="62F8735A"/>
    <w:rsid w:val="62F9C294"/>
    <w:rsid w:val="62FBCBEA"/>
    <w:rsid w:val="62FE628E"/>
    <w:rsid w:val="631A51EF"/>
    <w:rsid w:val="6321A919"/>
    <w:rsid w:val="632A5834"/>
    <w:rsid w:val="632B805D"/>
    <w:rsid w:val="632BCFAB"/>
    <w:rsid w:val="63321934"/>
    <w:rsid w:val="63349D36"/>
    <w:rsid w:val="633EB466"/>
    <w:rsid w:val="633F8FE0"/>
    <w:rsid w:val="633FEC39"/>
    <w:rsid w:val="63400D10"/>
    <w:rsid w:val="63415C56"/>
    <w:rsid w:val="63418DA5"/>
    <w:rsid w:val="634E4C6E"/>
    <w:rsid w:val="6352471D"/>
    <w:rsid w:val="635CF722"/>
    <w:rsid w:val="63664C71"/>
    <w:rsid w:val="636CFC93"/>
    <w:rsid w:val="636F988C"/>
    <w:rsid w:val="63725A3D"/>
    <w:rsid w:val="6373DC2F"/>
    <w:rsid w:val="6374ECA7"/>
    <w:rsid w:val="637DD3CF"/>
    <w:rsid w:val="637E7D30"/>
    <w:rsid w:val="6383A2B3"/>
    <w:rsid w:val="6391DFB5"/>
    <w:rsid w:val="63932150"/>
    <w:rsid w:val="6398C52D"/>
    <w:rsid w:val="6398EF52"/>
    <w:rsid w:val="639A6378"/>
    <w:rsid w:val="639B505C"/>
    <w:rsid w:val="639DB894"/>
    <w:rsid w:val="63A47116"/>
    <w:rsid w:val="63A67BEB"/>
    <w:rsid w:val="63A92C8E"/>
    <w:rsid w:val="63AD0371"/>
    <w:rsid w:val="63AF0AAA"/>
    <w:rsid w:val="63B5EFE3"/>
    <w:rsid w:val="63B73718"/>
    <w:rsid w:val="63B81E07"/>
    <w:rsid w:val="63B998D2"/>
    <w:rsid w:val="63C5BC93"/>
    <w:rsid w:val="63C94460"/>
    <w:rsid w:val="63CF1E26"/>
    <w:rsid w:val="63D09BFF"/>
    <w:rsid w:val="63D0CC88"/>
    <w:rsid w:val="63D2B4EC"/>
    <w:rsid w:val="63D7253E"/>
    <w:rsid w:val="63D773B8"/>
    <w:rsid w:val="63D91030"/>
    <w:rsid w:val="63DC1058"/>
    <w:rsid w:val="63DD4259"/>
    <w:rsid w:val="63E4449D"/>
    <w:rsid w:val="63EAD9CA"/>
    <w:rsid w:val="63F713B1"/>
    <w:rsid w:val="63F8B00A"/>
    <w:rsid w:val="63FEC5D6"/>
    <w:rsid w:val="6407DB99"/>
    <w:rsid w:val="64090AC9"/>
    <w:rsid w:val="640944E4"/>
    <w:rsid w:val="640DE2AA"/>
    <w:rsid w:val="641609CA"/>
    <w:rsid w:val="641BF11B"/>
    <w:rsid w:val="641DB67A"/>
    <w:rsid w:val="641DC7C3"/>
    <w:rsid w:val="6426826D"/>
    <w:rsid w:val="642B8F1E"/>
    <w:rsid w:val="64383538"/>
    <w:rsid w:val="643A6E2D"/>
    <w:rsid w:val="643CD4E9"/>
    <w:rsid w:val="644A154B"/>
    <w:rsid w:val="644B0535"/>
    <w:rsid w:val="644BC567"/>
    <w:rsid w:val="644BE8CE"/>
    <w:rsid w:val="64532E59"/>
    <w:rsid w:val="6454EF86"/>
    <w:rsid w:val="64574583"/>
    <w:rsid w:val="645C0EA6"/>
    <w:rsid w:val="645C3BE6"/>
    <w:rsid w:val="645CAE55"/>
    <w:rsid w:val="6460B0D6"/>
    <w:rsid w:val="646214E4"/>
    <w:rsid w:val="6468F70F"/>
    <w:rsid w:val="6476A91C"/>
    <w:rsid w:val="6477A51D"/>
    <w:rsid w:val="6479BB31"/>
    <w:rsid w:val="647EFC82"/>
    <w:rsid w:val="64809DC7"/>
    <w:rsid w:val="6482CA7F"/>
    <w:rsid w:val="6483F68B"/>
    <w:rsid w:val="6485D845"/>
    <w:rsid w:val="64881FCD"/>
    <w:rsid w:val="648974EC"/>
    <w:rsid w:val="648AAB36"/>
    <w:rsid w:val="648B1BE2"/>
    <w:rsid w:val="648B6C13"/>
    <w:rsid w:val="648CBDE2"/>
    <w:rsid w:val="648E4C93"/>
    <w:rsid w:val="648F6BF3"/>
    <w:rsid w:val="648F9D9F"/>
    <w:rsid w:val="6498E679"/>
    <w:rsid w:val="649A760A"/>
    <w:rsid w:val="649BA59A"/>
    <w:rsid w:val="649DD251"/>
    <w:rsid w:val="649FBC92"/>
    <w:rsid w:val="64A0594F"/>
    <w:rsid w:val="64A0FA42"/>
    <w:rsid w:val="64A27B89"/>
    <w:rsid w:val="64A65ABE"/>
    <w:rsid w:val="64A65E34"/>
    <w:rsid w:val="64ABCAD2"/>
    <w:rsid w:val="64AFB6B9"/>
    <w:rsid w:val="64B46395"/>
    <w:rsid w:val="64B68DE1"/>
    <w:rsid w:val="64B8F7F5"/>
    <w:rsid w:val="64BAB2A3"/>
    <w:rsid w:val="64BC3D91"/>
    <w:rsid w:val="64BDEBDD"/>
    <w:rsid w:val="64C166A9"/>
    <w:rsid w:val="64C541BF"/>
    <w:rsid w:val="64C8FBEB"/>
    <w:rsid w:val="64CE3975"/>
    <w:rsid w:val="64D4C9E4"/>
    <w:rsid w:val="64DF18F5"/>
    <w:rsid w:val="64E01AAE"/>
    <w:rsid w:val="64E10E62"/>
    <w:rsid w:val="64E86D33"/>
    <w:rsid w:val="64F3D97F"/>
    <w:rsid w:val="64F63E7D"/>
    <w:rsid w:val="64FD2D50"/>
    <w:rsid w:val="64FE81A6"/>
    <w:rsid w:val="65052086"/>
    <w:rsid w:val="650FAC90"/>
    <w:rsid w:val="6514F17B"/>
    <w:rsid w:val="65186C24"/>
    <w:rsid w:val="651891FC"/>
    <w:rsid w:val="65204FEF"/>
    <w:rsid w:val="6520AD22"/>
    <w:rsid w:val="6520B071"/>
    <w:rsid w:val="6526F31E"/>
    <w:rsid w:val="652807FC"/>
    <w:rsid w:val="65285BBE"/>
    <w:rsid w:val="653C4C4C"/>
    <w:rsid w:val="653D7458"/>
    <w:rsid w:val="65409984"/>
    <w:rsid w:val="65413748"/>
    <w:rsid w:val="654429A3"/>
    <w:rsid w:val="654F4561"/>
    <w:rsid w:val="6555383D"/>
    <w:rsid w:val="6557E220"/>
    <w:rsid w:val="65594CD2"/>
    <w:rsid w:val="6561206F"/>
    <w:rsid w:val="656345C3"/>
    <w:rsid w:val="65642E5A"/>
    <w:rsid w:val="6568DE70"/>
    <w:rsid w:val="656E854D"/>
    <w:rsid w:val="656F808A"/>
    <w:rsid w:val="65738681"/>
    <w:rsid w:val="657834DE"/>
    <w:rsid w:val="65783ABA"/>
    <w:rsid w:val="657B4444"/>
    <w:rsid w:val="657FE114"/>
    <w:rsid w:val="6587BF40"/>
    <w:rsid w:val="658A106E"/>
    <w:rsid w:val="6595B2D9"/>
    <w:rsid w:val="659626ED"/>
    <w:rsid w:val="6597670C"/>
    <w:rsid w:val="65991615"/>
    <w:rsid w:val="65A40D73"/>
    <w:rsid w:val="65A99D0C"/>
    <w:rsid w:val="65AE4213"/>
    <w:rsid w:val="65AED204"/>
    <w:rsid w:val="65AF671B"/>
    <w:rsid w:val="65BF3BBC"/>
    <w:rsid w:val="65C79AD2"/>
    <w:rsid w:val="65CECD18"/>
    <w:rsid w:val="65D3957B"/>
    <w:rsid w:val="65D7DD9F"/>
    <w:rsid w:val="65E15342"/>
    <w:rsid w:val="65E7DA15"/>
    <w:rsid w:val="65E8EF1E"/>
    <w:rsid w:val="65EDACE2"/>
    <w:rsid w:val="65EDC99C"/>
    <w:rsid w:val="65F2DBDB"/>
    <w:rsid w:val="65F43941"/>
    <w:rsid w:val="660680AF"/>
    <w:rsid w:val="6608528F"/>
    <w:rsid w:val="660A4EC8"/>
    <w:rsid w:val="660C3E01"/>
    <w:rsid w:val="660D21A0"/>
    <w:rsid w:val="66113451"/>
    <w:rsid w:val="66123C14"/>
    <w:rsid w:val="661B050D"/>
    <w:rsid w:val="661D81C4"/>
    <w:rsid w:val="661DD6F0"/>
    <w:rsid w:val="6622EE0A"/>
    <w:rsid w:val="6627EAD6"/>
    <w:rsid w:val="6628863D"/>
    <w:rsid w:val="6628D236"/>
    <w:rsid w:val="662A9787"/>
    <w:rsid w:val="662BA36F"/>
    <w:rsid w:val="66304DFE"/>
    <w:rsid w:val="6635470E"/>
    <w:rsid w:val="663CCDE9"/>
    <w:rsid w:val="663DA9E9"/>
    <w:rsid w:val="664415CC"/>
    <w:rsid w:val="6645C3B5"/>
    <w:rsid w:val="66495608"/>
    <w:rsid w:val="664F3015"/>
    <w:rsid w:val="665480BA"/>
    <w:rsid w:val="66580DF2"/>
    <w:rsid w:val="66582D55"/>
    <w:rsid w:val="665B46FF"/>
    <w:rsid w:val="665CE71F"/>
    <w:rsid w:val="6660B9FC"/>
    <w:rsid w:val="66611220"/>
    <w:rsid w:val="66650C6D"/>
    <w:rsid w:val="6669380A"/>
    <w:rsid w:val="666A3442"/>
    <w:rsid w:val="66794169"/>
    <w:rsid w:val="66796A74"/>
    <w:rsid w:val="667F9117"/>
    <w:rsid w:val="66806E95"/>
    <w:rsid w:val="66844486"/>
    <w:rsid w:val="66908023"/>
    <w:rsid w:val="66928410"/>
    <w:rsid w:val="6697729D"/>
    <w:rsid w:val="66A7647C"/>
    <w:rsid w:val="66A7BE75"/>
    <w:rsid w:val="66AE88C8"/>
    <w:rsid w:val="66B166E6"/>
    <w:rsid w:val="66B46244"/>
    <w:rsid w:val="66B9AC5E"/>
    <w:rsid w:val="66BB4375"/>
    <w:rsid w:val="66BF317E"/>
    <w:rsid w:val="66C129AA"/>
    <w:rsid w:val="66C23708"/>
    <w:rsid w:val="66C4C0DF"/>
    <w:rsid w:val="66C4FD6C"/>
    <w:rsid w:val="66C8A8DE"/>
    <w:rsid w:val="66C96D85"/>
    <w:rsid w:val="66C9A73D"/>
    <w:rsid w:val="66CA1AE3"/>
    <w:rsid w:val="66CCFC6C"/>
    <w:rsid w:val="66CE3D66"/>
    <w:rsid w:val="66D170D5"/>
    <w:rsid w:val="66DB1136"/>
    <w:rsid w:val="66DC1D0F"/>
    <w:rsid w:val="66DD547C"/>
    <w:rsid w:val="66DF1963"/>
    <w:rsid w:val="66EA31DB"/>
    <w:rsid w:val="66EFED66"/>
    <w:rsid w:val="66F1875C"/>
    <w:rsid w:val="66F6C93E"/>
    <w:rsid w:val="66F764A5"/>
    <w:rsid w:val="66F7D5D5"/>
    <w:rsid w:val="66FA553E"/>
    <w:rsid w:val="6702A1B7"/>
    <w:rsid w:val="6709522F"/>
    <w:rsid w:val="670B36B9"/>
    <w:rsid w:val="670C8DA2"/>
    <w:rsid w:val="67109454"/>
    <w:rsid w:val="6711B10F"/>
    <w:rsid w:val="671714A5"/>
    <w:rsid w:val="67181544"/>
    <w:rsid w:val="6718F631"/>
    <w:rsid w:val="671A4843"/>
    <w:rsid w:val="67215B5C"/>
    <w:rsid w:val="6724A1D5"/>
    <w:rsid w:val="672AA7AA"/>
    <w:rsid w:val="67343888"/>
    <w:rsid w:val="673760EF"/>
    <w:rsid w:val="673CCE83"/>
    <w:rsid w:val="67400D98"/>
    <w:rsid w:val="6744AB16"/>
    <w:rsid w:val="67490ECE"/>
    <w:rsid w:val="674CF5C1"/>
    <w:rsid w:val="674EF5B8"/>
    <w:rsid w:val="6753EA33"/>
    <w:rsid w:val="6758C1B4"/>
    <w:rsid w:val="675AC516"/>
    <w:rsid w:val="675C3CFD"/>
    <w:rsid w:val="675EE39A"/>
    <w:rsid w:val="675F468C"/>
    <w:rsid w:val="6763FA37"/>
    <w:rsid w:val="67662BC1"/>
    <w:rsid w:val="6767950C"/>
    <w:rsid w:val="676E3DFD"/>
    <w:rsid w:val="6770E1C6"/>
    <w:rsid w:val="6770F19D"/>
    <w:rsid w:val="67756161"/>
    <w:rsid w:val="67773AD0"/>
    <w:rsid w:val="67785FA6"/>
    <w:rsid w:val="677FE0A5"/>
    <w:rsid w:val="6784DDAD"/>
    <w:rsid w:val="6786BCBE"/>
    <w:rsid w:val="67888D38"/>
    <w:rsid w:val="678C707B"/>
    <w:rsid w:val="678C8C2B"/>
    <w:rsid w:val="678CC994"/>
    <w:rsid w:val="678CE9C1"/>
    <w:rsid w:val="6792EF4A"/>
    <w:rsid w:val="679E572E"/>
    <w:rsid w:val="679F16B5"/>
    <w:rsid w:val="679FD79C"/>
    <w:rsid w:val="67A444BD"/>
    <w:rsid w:val="67A46C00"/>
    <w:rsid w:val="67A4D955"/>
    <w:rsid w:val="67A80F67"/>
    <w:rsid w:val="67AA22C6"/>
    <w:rsid w:val="67B15F9D"/>
    <w:rsid w:val="67B3552C"/>
    <w:rsid w:val="67B68403"/>
    <w:rsid w:val="67B83E89"/>
    <w:rsid w:val="67B85BE0"/>
    <w:rsid w:val="67B93B14"/>
    <w:rsid w:val="67BCA900"/>
    <w:rsid w:val="67CAE5B4"/>
    <w:rsid w:val="67D5D059"/>
    <w:rsid w:val="67D7C8E0"/>
    <w:rsid w:val="67E56A67"/>
    <w:rsid w:val="67EEC2F4"/>
    <w:rsid w:val="67F345CC"/>
    <w:rsid w:val="67F36D23"/>
    <w:rsid w:val="67FCB53B"/>
    <w:rsid w:val="67FF6F7F"/>
    <w:rsid w:val="6805CCFE"/>
    <w:rsid w:val="680E5E84"/>
    <w:rsid w:val="6811349A"/>
    <w:rsid w:val="6815A528"/>
    <w:rsid w:val="6828172D"/>
    <w:rsid w:val="682BBA03"/>
    <w:rsid w:val="682E6DAA"/>
    <w:rsid w:val="6837C31F"/>
    <w:rsid w:val="683ED7F2"/>
    <w:rsid w:val="6840D0BA"/>
    <w:rsid w:val="68438454"/>
    <w:rsid w:val="68438ED6"/>
    <w:rsid w:val="68464506"/>
    <w:rsid w:val="6849383E"/>
    <w:rsid w:val="684C7A50"/>
    <w:rsid w:val="685C0A04"/>
    <w:rsid w:val="685EEDD8"/>
    <w:rsid w:val="685F0E20"/>
    <w:rsid w:val="686B6DB9"/>
    <w:rsid w:val="686DD93E"/>
    <w:rsid w:val="687376FC"/>
    <w:rsid w:val="687724E2"/>
    <w:rsid w:val="687E50FC"/>
    <w:rsid w:val="688398ED"/>
    <w:rsid w:val="68876FB7"/>
    <w:rsid w:val="6890ED94"/>
    <w:rsid w:val="68945268"/>
    <w:rsid w:val="689559EE"/>
    <w:rsid w:val="6896F512"/>
    <w:rsid w:val="68970C70"/>
    <w:rsid w:val="68973278"/>
    <w:rsid w:val="689CC58F"/>
    <w:rsid w:val="689D11A6"/>
    <w:rsid w:val="68A32B05"/>
    <w:rsid w:val="68A50482"/>
    <w:rsid w:val="68AF7EFB"/>
    <w:rsid w:val="68B52CD5"/>
    <w:rsid w:val="68BDD6BF"/>
    <w:rsid w:val="68CA484B"/>
    <w:rsid w:val="68CCDEF1"/>
    <w:rsid w:val="68CEE115"/>
    <w:rsid w:val="68CEE1F7"/>
    <w:rsid w:val="68D341F7"/>
    <w:rsid w:val="68D37AF1"/>
    <w:rsid w:val="68D753E5"/>
    <w:rsid w:val="68E8CA28"/>
    <w:rsid w:val="68E97AED"/>
    <w:rsid w:val="68F47F89"/>
    <w:rsid w:val="68F61C8E"/>
    <w:rsid w:val="68F71F17"/>
    <w:rsid w:val="68FB43F6"/>
    <w:rsid w:val="68FE4C63"/>
    <w:rsid w:val="690CB227"/>
    <w:rsid w:val="69152A01"/>
    <w:rsid w:val="691A4D00"/>
    <w:rsid w:val="691A7EC2"/>
    <w:rsid w:val="691D91CA"/>
    <w:rsid w:val="6924D244"/>
    <w:rsid w:val="692EFFCB"/>
    <w:rsid w:val="692FB6C1"/>
    <w:rsid w:val="69301F78"/>
    <w:rsid w:val="6932E09A"/>
    <w:rsid w:val="6933C6EC"/>
    <w:rsid w:val="6936A432"/>
    <w:rsid w:val="6937025D"/>
    <w:rsid w:val="6938FFEB"/>
    <w:rsid w:val="693A6140"/>
    <w:rsid w:val="69433793"/>
    <w:rsid w:val="69461B22"/>
    <w:rsid w:val="69488CF0"/>
    <w:rsid w:val="69540EEA"/>
    <w:rsid w:val="695A61BF"/>
    <w:rsid w:val="696350A4"/>
    <w:rsid w:val="6964902B"/>
    <w:rsid w:val="69659421"/>
    <w:rsid w:val="6965DEC5"/>
    <w:rsid w:val="6965EDEC"/>
    <w:rsid w:val="696D687E"/>
    <w:rsid w:val="697726C1"/>
    <w:rsid w:val="697D9217"/>
    <w:rsid w:val="697F569F"/>
    <w:rsid w:val="698234DD"/>
    <w:rsid w:val="698694B8"/>
    <w:rsid w:val="698CCA48"/>
    <w:rsid w:val="6990F7FD"/>
    <w:rsid w:val="6991929F"/>
    <w:rsid w:val="69936BD8"/>
    <w:rsid w:val="6995BA92"/>
    <w:rsid w:val="69962EC4"/>
    <w:rsid w:val="6999C5A9"/>
    <w:rsid w:val="6999EE30"/>
    <w:rsid w:val="699F5C7C"/>
    <w:rsid w:val="69A1C2D2"/>
    <w:rsid w:val="69A2485E"/>
    <w:rsid w:val="69A5B15F"/>
    <w:rsid w:val="69B17589"/>
    <w:rsid w:val="69B40C9C"/>
    <w:rsid w:val="69B60FCB"/>
    <w:rsid w:val="69B84C5B"/>
    <w:rsid w:val="69BCA264"/>
    <w:rsid w:val="69BFD3E0"/>
    <w:rsid w:val="69C336E4"/>
    <w:rsid w:val="69C663A2"/>
    <w:rsid w:val="69C9F556"/>
    <w:rsid w:val="69CD3A7A"/>
    <w:rsid w:val="69D2C8D0"/>
    <w:rsid w:val="69D30D8E"/>
    <w:rsid w:val="69DADB89"/>
    <w:rsid w:val="69DF9951"/>
    <w:rsid w:val="69E3B810"/>
    <w:rsid w:val="69EE77EE"/>
    <w:rsid w:val="69F0716C"/>
    <w:rsid w:val="69F50EC0"/>
    <w:rsid w:val="69F51AEA"/>
    <w:rsid w:val="69F9397B"/>
    <w:rsid w:val="6A041925"/>
    <w:rsid w:val="6A061E90"/>
    <w:rsid w:val="6A065044"/>
    <w:rsid w:val="6A097308"/>
    <w:rsid w:val="6A0C521D"/>
    <w:rsid w:val="6A0D4F25"/>
    <w:rsid w:val="6A0E0113"/>
    <w:rsid w:val="6A0E550D"/>
    <w:rsid w:val="6A14D0B5"/>
    <w:rsid w:val="6A1568B6"/>
    <w:rsid w:val="6A15FBF5"/>
    <w:rsid w:val="6A16D711"/>
    <w:rsid w:val="6A19253E"/>
    <w:rsid w:val="6A1976E2"/>
    <w:rsid w:val="6A1D0923"/>
    <w:rsid w:val="6A238E54"/>
    <w:rsid w:val="6A2EE552"/>
    <w:rsid w:val="6A2FAF1B"/>
    <w:rsid w:val="6A300EAB"/>
    <w:rsid w:val="6A32A0D3"/>
    <w:rsid w:val="6A332F59"/>
    <w:rsid w:val="6A33B46F"/>
    <w:rsid w:val="6A3ACCA2"/>
    <w:rsid w:val="6A41B7DF"/>
    <w:rsid w:val="6A42BD62"/>
    <w:rsid w:val="6A4630DB"/>
    <w:rsid w:val="6A490CC7"/>
    <w:rsid w:val="6A4EB567"/>
    <w:rsid w:val="6A514735"/>
    <w:rsid w:val="6A52E4F7"/>
    <w:rsid w:val="6A55716E"/>
    <w:rsid w:val="6A56FC20"/>
    <w:rsid w:val="6A5D6EE9"/>
    <w:rsid w:val="6A63037E"/>
    <w:rsid w:val="6A675F45"/>
    <w:rsid w:val="6A681A61"/>
    <w:rsid w:val="6A725995"/>
    <w:rsid w:val="6A736000"/>
    <w:rsid w:val="6A77492D"/>
    <w:rsid w:val="6A7795FE"/>
    <w:rsid w:val="6A77ECB9"/>
    <w:rsid w:val="6A785E6F"/>
    <w:rsid w:val="6A8E48F0"/>
    <w:rsid w:val="6A8E5831"/>
    <w:rsid w:val="6A925766"/>
    <w:rsid w:val="6A93F50F"/>
    <w:rsid w:val="6A96C057"/>
    <w:rsid w:val="6A982E81"/>
    <w:rsid w:val="6AA21B76"/>
    <w:rsid w:val="6AB52995"/>
    <w:rsid w:val="6AB681F5"/>
    <w:rsid w:val="6ABE016D"/>
    <w:rsid w:val="6AC3CDB4"/>
    <w:rsid w:val="6AC50522"/>
    <w:rsid w:val="6AC5A98D"/>
    <w:rsid w:val="6AC5D388"/>
    <w:rsid w:val="6AC70B96"/>
    <w:rsid w:val="6ACD827D"/>
    <w:rsid w:val="6ADA79F4"/>
    <w:rsid w:val="6ADFAF64"/>
    <w:rsid w:val="6AE23F04"/>
    <w:rsid w:val="6AEBAA90"/>
    <w:rsid w:val="6AEC39EF"/>
    <w:rsid w:val="6AEC4012"/>
    <w:rsid w:val="6AED9ABD"/>
    <w:rsid w:val="6AEE5867"/>
    <w:rsid w:val="6AF3B903"/>
    <w:rsid w:val="6AF7BEB9"/>
    <w:rsid w:val="6AF7D99E"/>
    <w:rsid w:val="6AFE6F9F"/>
    <w:rsid w:val="6AFFBF55"/>
    <w:rsid w:val="6B0050A2"/>
    <w:rsid w:val="6B014E9C"/>
    <w:rsid w:val="6B045FED"/>
    <w:rsid w:val="6B046D31"/>
    <w:rsid w:val="6B04E936"/>
    <w:rsid w:val="6B0938DF"/>
    <w:rsid w:val="6B097473"/>
    <w:rsid w:val="6B106912"/>
    <w:rsid w:val="6B137483"/>
    <w:rsid w:val="6B165FD9"/>
    <w:rsid w:val="6B180C5F"/>
    <w:rsid w:val="6B199A79"/>
    <w:rsid w:val="6B1F0EB1"/>
    <w:rsid w:val="6B20B5EA"/>
    <w:rsid w:val="6B236892"/>
    <w:rsid w:val="6B2563DE"/>
    <w:rsid w:val="6B28ECFF"/>
    <w:rsid w:val="6B2A9CE5"/>
    <w:rsid w:val="6B2AC53E"/>
    <w:rsid w:val="6B2AD9C0"/>
    <w:rsid w:val="6B2DBEBB"/>
    <w:rsid w:val="6B2E2E98"/>
    <w:rsid w:val="6B30AA84"/>
    <w:rsid w:val="6B356A19"/>
    <w:rsid w:val="6B3DC38A"/>
    <w:rsid w:val="6B435062"/>
    <w:rsid w:val="6B45CB8F"/>
    <w:rsid w:val="6B45F331"/>
    <w:rsid w:val="6B46108B"/>
    <w:rsid w:val="6B51E02C"/>
    <w:rsid w:val="6B52FB2C"/>
    <w:rsid w:val="6B54F358"/>
    <w:rsid w:val="6B577B7E"/>
    <w:rsid w:val="6B599876"/>
    <w:rsid w:val="6B5DE32A"/>
    <w:rsid w:val="6B64C075"/>
    <w:rsid w:val="6B699BDB"/>
    <w:rsid w:val="6B6DB33D"/>
    <w:rsid w:val="6B6E0ABB"/>
    <w:rsid w:val="6B763422"/>
    <w:rsid w:val="6B7A8B00"/>
    <w:rsid w:val="6B7EB5F8"/>
    <w:rsid w:val="6B8A484F"/>
    <w:rsid w:val="6B8E6D74"/>
    <w:rsid w:val="6B8F51B8"/>
    <w:rsid w:val="6B917477"/>
    <w:rsid w:val="6B96AEE2"/>
    <w:rsid w:val="6B97D770"/>
    <w:rsid w:val="6B9EBF76"/>
    <w:rsid w:val="6BA05E44"/>
    <w:rsid w:val="6BAE32C5"/>
    <w:rsid w:val="6BB4E9E1"/>
    <w:rsid w:val="6BB6EC1E"/>
    <w:rsid w:val="6BB79246"/>
    <w:rsid w:val="6BBDC25E"/>
    <w:rsid w:val="6BBF99B9"/>
    <w:rsid w:val="6BC32FEC"/>
    <w:rsid w:val="6BC3BC02"/>
    <w:rsid w:val="6BC6586D"/>
    <w:rsid w:val="6BC746DB"/>
    <w:rsid w:val="6BC81C8A"/>
    <w:rsid w:val="6BCD8B40"/>
    <w:rsid w:val="6BCDB266"/>
    <w:rsid w:val="6BCE95D4"/>
    <w:rsid w:val="6BD791F1"/>
    <w:rsid w:val="6BD97115"/>
    <w:rsid w:val="6BD9B480"/>
    <w:rsid w:val="6BE7BE31"/>
    <w:rsid w:val="6BE8A82B"/>
    <w:rsid w:val="6BE94396"/>
    <w:rsid w:val="6BED1796"/>
    <w:rsid w:val="6BEFD739"/>
    <w:rsid w:val="6BF046BC"/>
    <w:rsid w:val="6BF0B618"/>
    <w:rsid w:val="6BF12206"/>
    <w:rsid w:val="6BF80672"/>
    <w:rsid w:val="6BFAF0C0"/>
    <w:rsid w:val="6C0356E1"/>
    <w:rsid w:val="6C063162"/>
    <w:rsid w:val="6C06D9B3"/>
    <w:rsid w:val="6C0AECB5"/>
    <w:rsid w:val="6C0D6DC8"/>
    <w:rsid w:val="6C0DA112"/>
    <w:rsid w:val="6C0E21E6"/>
    <w:rsid w:val="6C0F3E9B"/>
    <w:rsid w:val="6C15AA99"/>
    <w:rsid w:val="6C19E6C5"/>
    <w:rsid w:val="6C1D8397"/>
    <w:rsid w:val="6C1EA89F"/>
    <w:rsid w:val="6C243BDC"/>
    <w:rsid w:val="6C2EBE71"/>
    <w:rsid w:val="6C362B14"/>
    <w:rsid w:val="6C38B62A"/>
    <w:rsid w:val="6C3973B3"/>
    <w:rsid w:val="6C3A724F"/>
    <w:rsid w:val="6C3B3D8D"/>
    <w:rsid w:val="6C3F81A8"/>
    <w:rsid w:val="6C433E3C"/>
    <w:rsid w:val="6C445679"/>
    <w:rsid w:val="6C469EC5"/>
    <w:rsid w:val="6C4AFBEE"/>
    <w:rsid w:val="6C4EE57F"/>
    <w:rsid w:val="6C572C02"/>
    <w:rsid w:val="6C5988AA"/>
    <w:rsid w:val="6C5FE2FA"/>
    <w:rsid w:val="6C65ECB2"/>
    <w:rsid w:val="6C672F22"/>
    <w:rsid w:val="6C687770"/>
    <w:rsid w:val="6C69B891"/>
    <w:rsid w:val="6C6A815C"/>
    <w:rsid w:val="6C7CD4B2"/>
    <w:rsid w:val="6C8061C5"/>
    <w:rsid w:val="6C817D98"/>
    <w:rsid w:val="6C823B42"/>
    <w:rsid w:val="6C8CDE27"/>
    <w:rsid w:val="6C919DC1"/>
    <w:rsid w:val="6C9211A6"/>
    <w:rsid w:val="6C96C19D"/>
    <w:rsid w:val="6C9C86B9"/>
    <w:rsid w:val="6C9D1EFD"/>
    <w:rsid w:val="6C9DCD23"/>
    <w:rsid w:val="6C9E7D3B"/>
    <w:rsid w:val="6C9E7F99"/>
    <w:rsid w:val="6C9EF972"/>
    <w:rsid w:val="6C9F4F62"/>
    <w:rsid w:val="6CA42729"/>
    <w:rsid w:val="6CA50940"/>
    <w:rsid w:val="6CAD551F"/>
    <w:rsid w:val="6CAF57D0"/>
    <w:rsid w:val="6CB463C3"/>
    <w:rsid w:val="6CB7C05A"/>
    <w:rsid w:val="6CBA812D"/>
    <w:rsid w:val="6CBEDE5E"/>
    <w:rsid w:val="6CBF757A"/>
    <w:rsid w:val="6CC2D1FD"/>
    <w:rsid w:val="6CC33490"/>
    <w:rsid w:val="6CC33549"/>
    <w:rsid w:val="6CC868CD"/>
    <w:rsid w:val="6CC93E7F"/>
    <w:rsid w:val="6CCE5B36"/>
    <w:rsid w:val="6CD0D945"/>
    <w:rsid w:val="6CD3F32F"/>
    <w:rsid w:val="6CD79EAE"/>
    <w:rsid w:val="6CD9A58F"/>
    <w:rsid w:val="6CDBC548"/>
    <w:rsid w:val="6CDC8B85"/>
    <w:rsid w:val="6CDCBEF6"/>
    <w:rsid w:val="6CDD5221"/>
    <w:rsid w:val="6CE000D8"/>
    <w:rsid w:val="6CE04B32"/>
    <w:rsid w:val="6CE9FE40"/>
    <w:rsid w:val="6CEC0285"/>
    <w:rsid w:val="6CECE03C"/>
    <w:rsid w:val="6CF34C60"/>
    <w:rsid w:val="6CFB79EE"/>
    <w:rsid w:val="6CFD365F"/>
    <w:rsid w:val="6CFE0B92"/>
    <w:rsid w:val="6D0130BA"/>
    <w:rsid w:val="6D0BBBE3"/>
    <w:rsid w:val="6D0DE7D8"/>
    <w:rsid w:val="6D191C10"/>
    <w:rsid w:val="6D19C86D"/>
    <w:rsid w:val="6D1B82F0"/>
    <w:rsid w:val="6D1E9922"/>
    <w:rsid w:val="6D223EE5"/>
    <w:rsid w:val="6D2CEFFD"/>
    <w:rsid w:val="6D2DFF20"/>
    <w:rsid w:val="6D2E550E"/>
    <w:rsid w:val="6D323636"/>
    <w:rsid w:val="6D34C80A"/>
    <w:rsid w:val="6D3A84FF"/>
    <w:rsid w:val="6D3D744E"/>
    <w:rsid w:val="6D3D8259"/>
    <w:rsid w:val="6D3DE7A8"/>
    <w:rsid w:val="6D44FB37"/>
    <w:rsid w:val="6D45F5CF"/>
    <w:rsid w:val="6D4DDF7B"/>
    <w:rsid w:val="6D56806A"/>
    <w:rsid w:val="6D59C5A1"/>
    <w:rsid w:val="6D6079DF"/>
    <w:rsid w:val="6D63118F"/>
    <w:rsid w:val="6D645EB7"/>
    <w:rsid w:val="6D6ABCFD"/>
    <w:rsid w:val="6D6D6824"/>
    <w:rsid w:val="6D72DA00"/>
    <w:rsid w:val="6D73184C"/>
    <w:rsid w:val="6D781924"/>
    <w:rsid w:val="6D782A90"/>
    <w:rsid w:val="6D7893B3"/>
    <w:rsid w:val="6D7D40A0"/>
    <w:rsid w:val="6D7F4441"/>
    <w:rsid w:val="6D81FF4D"/>
    <w:rsid w:val="6D84D669"/>
    <w:rsid w:val="6D85FAA1"/>
    <w:rsid w:val="6D8C74DE"/>
    <w:rsid w:val="6D8EB506"/>
    <w:rsid w:val="6D914B34"/>
    <w:rsid w:val="6D941F23"/>
    <w:rsid w:val="6D9467CD"/>
    <w:rsid w:val="6D95E84D"/>
    <w:rsid w:val="6D967CDF"/>
    <w:rsid w:val="6D96FECD"/>
    <w:rsid w:val="6D9826E3"/>
    <w:rsid w:val="6D994D80"/>
    <w:rsid w:val="6DA13AAE"/>
    <w:rsid w:val="6DA2F6F6"/>
    <w:rsid w:val="6DA9C350"/>
    <w:rsid w:val="6DA9C9A1"/>
    <w:rsid w:val="6DB2ECCF"/>
    <w:rsid w:val="6DB5C109"/>
    <w:rsid w:val="6DB6DAF6"/>
    <w:rsid w:val="6DB8084F"/>
    <w:rsid w:val="6DB9EBA8"/>
    <w:rsid w:val="6DBC732F"/>
    <w:rsid w:val="6DBED00E"/>
    <w:rsid w:val="6DBFD7B2"/>
    <w:rsid w:val="6DC66152"/>
    <w:rsid w:val="6DC9717C"/>
    <w:rsid w:val="6DCA8ED2"/>
    <w:rsid w:val="6DCF592E"/>
    <w:rsid w:val="6DD79493"/>
    <w:rsid w:val="6DDA41A5"/>
    <w:rsid w:val="6DDBAF29"/>
    <w:rsid w:val="6DDEF88D"/>
    <w:rsid w:val="6DDF2417"/>
    <w:rsid w:val="6DE120CC"/>
    <w:rsid w:val="6DE32BB7"/>
    <w:rsid w:val="6DE40E84"/>
    <w:rsid w:val="6DE92DC3"/>
    <w:rsid w:val="6DEBF18D"/>
    <w:rsid w:val="6DF3557D"/>
    <w:rsid w:val="6DF3EF29"/>
    <w:rsid w:val="6DF52FDC"/>
    <w:rsid w:val="6DF95C16"/>
    <w:rsid w:val="6DFA3763"/>
    <w:rsid w:val="6DFBDBD6"/>
    <w:rsid w:val="6DFD97AB"/>
    <w:rsid w:val="6E03B3D3"/>
    <w:rsid w:val="6E03F019"/>
    <w:rsid w:val="6E051611"/>
    <w:rsid w:val="6E065B54"/>
    <w:rsid w:val="6E093B82"/>
    <w:rsid w:val="6E0D5E5F"/>
    <w:rsid w:val="6E129F5A"/>
    <w:rsid w:val="6E15D06D"/>
    <w:rsid w:val="6E182EAD"/>
    <w:rsid w:val="6E1874A5"/>
    <w:rsid w:val="6E18EA4F"/>
    <w:rsid w:val="6E1D1A67"/>
    <w:rsid w:val="6E1E0BA3"/>
    <w:rsid w:val="6E1EC301"/>
    <w:rsid w:val="6E1FEF70"/>
    <w:rsid w:val="6E278BBE"/>
    <w:rsid w:val="6E2AA04E"/>
    <w:rsid w:val="6E31CBF7"/>
    <w:rsid w:val="6E37A5FC"/>
    <w:rsid w:val="6E402AD0"/>
    <w:rsid w:val="6E46D687"/>
    <w:rsid w:val="6E4C252A"/>
    <w:rsid w:val="6E557B89"/>
    <w:rsid w:val="6E5AC312"/>
    <w:rsid w:val="6E602F69"/>
    <w:rsid w:val="6E650EE0"/>
    <w:rsid w:val="6E6A770E"/>
    <w:rsid w:val="6E726AD7"/>
    <w:rsid w:val="6E73103D"/>
    <w:rsid w:val="6E774EAF"/>
    <w:rsid w:val="6E7ADE83"/>
    <w:rsid w:val="6E7AE8FA"/>
    <w:rsid w:val="6E7BF689"/>
    <w:rsid w:val="6E7C295A"/>
    <w:rsid w:val="6E7E3F37"/>
    <w:rsid w:val="6E8708E2"/>
    <w:rsid w:val="6E871CCF"/>
    <w:rsid w:val="6E8BEF9E"/>
    <w:rsid w:val="6E96702E"/>
    <w:rsid w:val="6E98716F"/>
    <w:rsid w:val="6E9F8016"/>
    <w:rsid w:val="6E9FC3B7"/>
    <w:rsid w:val="6EA87E97"/>
    <w:rsid w:val="6EA88D06"/>
    <w:rsid w:val="6EAB2F67"/>
    <w:rsid w:val="6EAD3C51"/>
    <w:rsid w:val="6EB935C0"/>
    <w:rsid w:val="6EBB4733"/>
    <w:rsid w:val="6EBC78CB"/>
    <w:rsid w:val="6EBFD298"/>
    <w:rsid w:val="6EC0498E"/>
    <w:rsid w:val="6EC222D3"/>
    <w:rsid w:val="6ECDD585"/>
    <w:rsid w:val="6ED680B5"/>
    <w:rsid w:val="6ED6D863"/>
    <w:rsid w:val="6EDD953D"/>
    <w:rsid w:val="6EE5BBD1"/>
    <w:rsid w:val="6EE5EA35"/>
    <w:rsid w:val="6EE6E938"/>
    <w:rsid w:val="6EEE8CE0"/>
    <w:rsid w:val="6EF3B42F"/>
    <w:rsid w:val="6EF7CC30"/>
    <w:rsid w:val="6EFA2DA6"/>
    <w:rsid w:val="6EFA7537"/>
    <w:rsid w:val="6EFD7FC2"/>
    <w:rsid w:val="6EFF622E"/>
    <w:rsid w:val="6F047346"/>
    <w:rsid w:val="6F04EBC6"/>
    <w:rsid w:val="6F04EF06"/>
    <w:rsid w:val="6F0F9AB0"/>
    <w:rsid w:val="6F11E5CD"/>
    <w:rsid w:val="6F126C89"/>
    <w:rsid w:val="6F1343AF"/>
    <w:rsid w:val="6F1364A4"/>
    <w:rsid w:val="6F17C0FD"/>
    <w:rsid w:val="6F19B806"/>
    <w:rsid w:val="6F1C1C77"/>
    <w:rsid w:val="6F1C6E2D"/>
    <w:rsid w:val="6F230882"/>
    <w:rsid w:val="6F2495B8"/>
    <w:rsid w:val="6F337293"/>
    <w:rsid w:val="6F41036D"/>
    <w:rsid w:val="6F414369"/>
    <w:rsid w:val="6F4A68C1"/>
    <w:rsid w:val="6F4C20BC"/>
    <w:rsid w:val="6F4F3BD5"/>
    <w:rsid w:val="6F52F01A"/>
    <w:rsid w:val="6F56DEC1"/>
    <w:rsid w:val="6F57EAC7"/>
    <w:rsid w:val="6F5C5D22"/>
    <w:rsid w:val="6F609AAC"/>
    <w:rsid w:val="6F673FA7"/>
    <w:rsid w:val="6F73D37F"/>
    <w:rsid w:val="6F76AC76"/>
    <w:rsid w:val="6F83D497"/>
    <w:rsid w:val="6F87F3EC"/>
    <w:rsid w:val="6F8AACF2"/>
    <w:rsid w:val="6F8DCF6D"/>
    <w:rsid w:val="6F8E4299"/>
    <w:rsid w:val="6F925CB4"/>
    <w:rsid w:val="6F947722"/>
    <w:rsid w:val="6F96B6B4"/>
    <w:rsid w:val="6F99680C"/>
    <w:rsid w:val="6F9B007D"/>
    <w:rsid w:val="6FA309F5"/>
    <w:rsid w:val="6FA46AF4"/>
    <w:rsid w:val="6FA80FD9"/>
    <w:rsid w:val="6FA8BEA8"/>
    <w:rsid w:val="6FAA0E2B"/>
    <w:rsid w:val="6FAA84CC"/>
    <w:rsid w:val="6FAAA4FE"/>
    <w:rsid w:val="6FB3083E"/>
    <w:rsid w:val="6FB3FBE2"/>
    <w:rsid w:val="6FB44969"/>
    <w:rsid w:val="6FB786C5"/>
    <w:rsid w:val="6FB8C44B"/>
    <w:rsid w:val="6FC63237"/>
    <w:rsid w:val="6FC7CBF2"/>
    <w:rsid w:val="6FC997B0"/>
    <w:rsid w:val="6FCCB4F8"/>
    <w:rsid w:val="6FD242B1"/>
    <w:rsid w:val="6FD8554C"/>
    <w:rsid w:val="6FDDEB33"/>
    <w:rsid w:val="6FE3AF3A"/>
    <w:rsid w:val="6FE3F9C2"/>
    <w:rsid w:val="6FE47553"/>
    <w:rsid w:val="6FE6BA2B"/>
    <w:rsid w:val="6FEA1505"/>
    <w:rsid w:val="6FEAE611"/>
    <w:rsid w:val="6FECDD40"/>
    <w:rsid w:val="6FEDB330"/>
    <w:rsid w:val="6FEE2DC3"/>
    <w:rsid w:val="6FF26DC8"/>
    <w:rsid w:val="6FF63F0E"/>
    <w:rsid w:val="6FF71B8B"/>
    <w:rsid w:val="6FF8BF7B"/>
    <w:rsid w:val="7004FB1D"/>
    <w:rsid w:val="70086E5B"/>
    <w:rsid w:val="700BD792"/>
    <w:rsid w:val="7011B2BC"/>
    <w:rsid w:val="7013E210"/>
    <w:rsid w:val="70188C78"/>
    <w:rsid w:val="7019805F"/>
    <w:rsid w:val="701A120C"/>
    <w:rsid w:val="701E28E9"/>
    <w:rsid w:val="701FDF5E"/>
    <w:rsid w:val="702145A9"/>
    <w:rsid w:val="7023C5AF"/>
    <w:rsid w:val="70244FD8"/>
    <w:rsid w:val="7024C46F"/>
    <w:rsid w:val="7024CFF6"/>
    <w:rsid w:val="702716B4"/>
    <w:rsid w:val="702B5001"/>
    <w:rsid w:val="702FE986"/>
    <w:rsid w:val="7031A3A8"/>
    <w:rsid w:val="70326C46"/>
    <w:rsid w:val="7035DBFE"/>
    <w:rsid w:val="703B97E1"/>
    <w:rsid w:val="70409060"/>
    <w:rsid w:val="70420BE3"/>
    <w:rsid w:val="704387A9"/>
    <w:rsid w:val="70452A45"/>
    <w:rsid w:val="704EE2E4"/>
    <w:rsid w:val="70600E0D"/>
    <w:rsid w:val="706D97BB"/>
    <w:rsid w:val="7071D6E6"/>
    <w:rsid w:val="707642FD"/>
    <w:rsid w:val="707B28AD"/>
    <w:rsid w:val="707CD9F8"/>
    <w:rsid w:val="707D9691"/>
    <w:rsid w:val="7081727A"/>
    <w:rsid w:val="7088C8DF"/>
    <w:rsid w:val="708B7973"/>
    <w:rsid w:val="7094617A"/>
    <w:rsid w:val="709645DF"/>
    <w:rsid w:val="709915B7"/>
    <w:rsid w:val="709DEBCD"/>
    <w:rsid w:val="709E7558"/>
    <w:rsid w:val="709F0C89"/>
    <w:rsid w:val="709FADD3"/>
    <w:rsid w:val="70A09A18"/>
    <w:rsid w:val="70A35C99"/>
    <w:rsid w:val="70A4FC52"/>
    <w:rsid w:val="70B5725F"/>
    <w:rsid w:val="70B813E0"/>
    <w:rsid w:val="70B85DAA"/>
    <w:rsid w:val="70B9C02A"/>
    <w:rsid w:val="70BE3FC9"/>
    <w:rsid w:val="70C15E92"/>
    <w:rsid w:val="70C49329"/>
    <w:rsid w:val="70C82B52"/>
    <w:rsid w:val="70CAFB38"/>
    <w:rsid w:val="70D630CF"/>
    <w:rsid w:val="70D68988"/>
    <w:rsid w:val="70D88B4F"/>
    <w:rsid w:val="70D89434"/>
    <w:rsid w:val="70D8AFFB"/>
    <w:rsid w:val="70DDE0EC"/>
    <w:rsid w:val="70DE3CC0"/>
    <w:rsid w:val="70E17A40"/>
    <w:rsid w:val="70E3EE2B"/>
    <w:rsid w:val="70E6871A"/>
    <w:rsid w:val="70E96B44"/>
    <w:rsid w:val="70F53DD7"/>
    <w:rsid w:val="70FB0EB2"/>
    <w:rsid w:val="70FBFEBB"/>
    <w:rsid w:val="710A14E8"/>
    <w:rsid w:val="710A99A6"/>
    <w:rsid w:val="710BC749"/>
    <w:rsid w:val="710F13C1"/>
    <w:rsid w:val="7114FB4D"/>
    <w:rsid w:val="7116D8E7"/>
    <w:rsid w:val="71180899"/>
    <w:rsid w:val="7118C93E"/>
    <w:rsid w:val="711B0624"/>
    <w:rsid w:val="711BF19D"/>
    <w:rsid w:val="711CAAA4"/>
    <w:rsid w:val="711E9D41"/>
    <w:rsid w:val="7126006C"/>
    <w:rsid w:val="712BCF0F"/>
    <w:rsid w:val="71372F6A"/>
    <w:rsid w:val="713B7544"/>
    <w:rsid w:val="713DD6D4"/>
    <w:rsid w:val="71418C02"/>
    <w:rsid w:val="7146B9E2"/>
    <w:rsid w:val="714724B7"/>
    <w:rsid w:val="7147A155"/>
    <w:rsid w:val="714BFF56"/>
    <w:rsid w:val="714E143A"/>
    <w:rsid w:val="715467A6"/>
    <w:rsid w:val="7155AC65"/>
    <w:rsid w:val="715C1A0B"/>
    <w:rsid w:val="715D2A10"/>
    <w:rsid w:val="71631B45"/>
    <w:rsid w:val="71654884"/>
    <w:rsid w:val="71655D11"/>
    <w:rsid w:val="71726253"/>
    <w:rsid w:val="71734350"/>
    <w:rsid w:val="71767899"/>
    <w:rsid w:val="717D1640"/>
    <w:rsid w:val="718195E1"/>
    <w:rsid w:val="7187F5BB"/>
    <w:rsid w:val="718F8363"/>
    <w:rsid w:val="71924792"/>
    <w:rsid w:val="7195CA57"/>
    <w:rsid w:val="71960AFD"/>
    <w:rsid w:val="719C229B"/>
    <w:rsid w:val="719E6065"/>
    <w:rsid w:val="719E7AC9"/>
    <w:rsid w:val="71A1CFB7"/>
    <w:rsid w:val="71A3B245"/>
    <w:rsid w:val="71AF4B24"/>
    <w:rsid w:val="71B20A32"/>
    <w:rsid w:val="71B785E9"/>
    <w:rsid w:val="71B7B78E"/>
    <w:rsid w:val="71BBF17C"/>
    <w:rsid w:val="71C0B324"/>
    <w:rsid w:val="71CB127E"/>
    <w:rsid w:val="71D16E14"/>
    <w:rsid w:val="71D3B5FC"/>
    <w:rsid w:val="71D73EB2"/>
    <w:rsid w:val="71D812E8"/>
    <w:rsid w:val="71D9FF9F"/>
    <w:rsid w:val="71DC8E29"/>
    <w:rsid w:val="71DCF4C1"/>
    <w:rsid w:val="71E4A71D"/>
    <w:rsid w:val="71E7466D"/>
    <w:rsid w:val="71EB2C51"/>
    <w:rsid w:val="71ECD594"/>
    <w:rsid w:val="71F42A60"/>
    <w:rsid w:val="71F9B3CB"/>
    <w:rsid w:val="71FE7462"/>
    <w:rsid w:val="7200DE0C"/>
    <w:rsid w:val="72090F4D"/>
    <w:rsid w:val="720DD384"/>
    <w:rsid w:val="7213B928"/>
    <w:rsid w:val="7216B21C"/>
    <w:rsid w:val="721966F2"/>
    <w:rsid w:val="721CA464"/>
    <w:rsid w:val="72205628"/>
    <w:rsid w:val="72219DF8"/>
    <w:rsid w:val="7221E8F6"/>
    <w:rsid w:val="72224E52"/>
    <w:rsid w:val="7222FB99"/>
    <w:rsid w:val="722A11BF"/>
    <w:rsid w:val="722A58D2"/>
    <w:rsid w:val="722BE069"/>
    <w:rsid w:val="722C08B3"/>
    <w:rsid w:val="722D6825"/>
    <w:rsid w:val="72315B22"/>
    <w:rsid w:val="723329F1"/>
    <w:rsid w:val="7234E618"/>
    <w:rsid w:val="723641DF"/>
    <w:rsid w:val="723917D6"/>
    <w:rsid w:val="723AB88A"/>
    <w:rsid w:val="723B1153"/>
    <w:rsid w:val="723CA270"/>
    <w:rsid w:val="723E4184"/>
    <w:rsid w:val="72421A02"/>
    <w:rsid w:val="72426F9B"/>
    <w:rsid w:val="72474CE2"/>
    <w:rsid w:val="7247A9EB"/>
    <w:rsid w:val="7247FDA7"/>
    <w:rsid w:val="724B5CA5"/>
    <w:rsid w:val="724BB9E5"/>
    <w:rsid w:val="72530EC3"/>
    <w:rsid w:val="7257FEA1"/>
    <w:rsid w:val="7262EF12"/>
    <w:rsid w:val="726B2154"/>
    <w:rsid w:val="726C7DCD"/>
    <w:rsid w:val="726FA1BB"/>
    <w:rsid w:val="72727BAF"/>
    <w:rsid w:val="727B97D9"/>
    <w:rsid w:val="727E13F2"/>
    <w:rsid w:val="7280FD35"/>
    <w:rsid w:val="728D43E0"/>
    <w:rsid w:val="72949221"/>
    <w:rsid w:val="72953D37"/>
    <w:rsid w:val="72983D3D"/>
    <w:rsid w:val="729A8BEB"/>
    <w:rsid w:val="72A2B24F"/>
    <w:rsid w:val="72A2B5A7"/>
    <w:rsid w:val="72A63457"/>
    <w:rsid w:val="72B039BD"/>
    <w:rsid w:val="72B36882"/>
    <w:rsid w:val="72B44654"/>
    <w:rsid w:val="72B6B39F"/>
    <w:rsid w:val="72B871F4"/>
    <w:rsid w:val="72B8BC31"/>
    <w:rsid w:val="72C2F489"/>
    <w:rsid w:val="72C4CC03"/>
    <w:rsid w:val="72C8CA2E"/>
    <w:rsid w:val="72CC1BDA"/>
    <w:rsid w:val="72CDE90E"/>
    <w:rsid w:val="72D52E36"/>
    <w:rsid w:val="72D56C6B"/>
    <w:rsid w:val="72DFB09B"/>
    <w:rsid w:val="72E1B3CE"/>
    <w:rsid w:val="72E96768"/>
    <w:rsid w:val="72F125BD"/>
    <w:rsid w:val="72F5990D"/>
    <w:rsid w:val="72F715FA"/>
    <w:rsid w:val="72FBF60F"/>
    <w:rsid w:val="72FF6E1A"/>
    <w:rsid w:val="73006550"/>
    <w:rsid w:val="73085B1F"/>
    <w:rsid w:val="730B4518"/>
    <w:rsid w:val="730D2397"/>
    <w:rsid w:val="730F76C6"/>
    <w:rsid w:val="731250F0"/>
    <w:rsid w:val="73129845"/>
    <w:rsid w:val="7313CA16"/>
    <w:rsid w:val="73158EFD"/>
    <w:rsid w:val="73183575"/>
    <w:rsid w:val="731A2BB8"/>
    <w:rsid w:val="731CF806"/>
    <w:rsid w:val="731D689D"/>
    <w:rsid w:val="731FE556"/>
    <w:rsid w:val="73202199"/>
    <w:rsid w:val="732B3161"/>
    <w:rsid w:val="732CFD85"/>
    <w:rsid w:val="732F9759"/>
    <w:rsid w:val="7330603D"/>
    <w:rsid w:val="73325619"/>
    <w:rsid w:val="733B5107"/>
    <w:rsid w:val="733E4665"/>
    <w:rsid w:val="73409FE8"/>
    <w:rsid w:val="73428635"/>
    <w:rsid w:val="7346ADEC"/>
    <w:rsid w:val="7347DC9C"/>
    <w:rsid w:val="734F771E"/>
    <w:rsid w:val="73539C56"/>
    <w:rsid w:val="7356238F"/>
    <w:rsid w:val="7358B568"/>
    <w:rsid w:val="735915D8"/>
    <w:rsid w:val="735DA130"/>
    <w:rsid w:val="73634A2F"/>
    <w:rsid w:val="736501D6"/>
    <w:rsid w:val="7366FABE"/>
    <w:rsid w:val="736F126F"/>
    <w:rsid w:val="737041CF"/>
    <w:rsid w:val="7379FEC8"/>
    <w:rsid w:val="737EC61F"/>
    <w:rsid w:val="738A9C56"/>
    <w:rsid w:val="738F2CF7"/>
    <w:rsid w:val="738F2F55"/>
    <w:rsid w:val="7391C450"/>
    <w:rsid w:val="7393687F"/>
    <w:rsid w:val="7393A3DB"/>
    <w:rsid w:val="7393DA7C"/>
    <w:rsid w:val="73954295"/>
    <w:rsid w:val="739E13AF"/>
    <w:rsid w:val="739EA73B"/>
    <w:rsid w:val="73AD00D6"/>
    <w:rsid w:val="73AFA6B7"/>
    <w:rsid w:val="73B328C7"/>
    <w:rsid w:val="73B4DE1B"/>
    <w:rsid w:val="73BC4F02"/>
    <w:rsid w:val="73BD64B6"/>
    <w:rsid w:val="73C305E2"/>
    <w:rsid w:val="73CC74F1"/>
    <w:rsid w:val="73CDFA15"/>
    <w:rsid w:val="73CF892C"/>
    <w:rsid w:val="73D27E01"/>
    <w:rsid w:val="73D5835D"/>
    <w:rsid w:val="73DC13C8"/>
    <w:rsid w:val="73DE93D0"/>
    <w:rsid w:val="73E42800"/>
    <w:rsid w:val="73E60B0E"/>
    <w:rsid w:val="73E6A13D"/>
    <w:rsid w:val="73E9B9C1"/>
    <w:rsid w:val="73ED4CA1"/>
    <w:rsid w:val="73EFF614"/>
    <w:rsid w:val="73F2B63B"/>
    <w:rsid w:val="73F442AC"/>
    <w:rsid w:val="73F54C42"/>
    <w:rsid w:val="740077A2"/>
    <w:rsid w:val="7405EE83"/>
    <w:rsid w:val="7412BB90"/>
    <w:rsid w:val="74166407"/>
    <w:rsid w:val="7418D411"/>
    <w:rsid w:val="741BABAB"/>
    <w:rsid w:val="7424D9A2"/>
    <w:rsid w:val="74262097"/>
    <w:rsid w:val="7427487A"/>
    <w:rsid w:val="74277D83"/>
    <w:rsid w:val="742858B5"/>
    <w:rsid w:val="7428AB90"/>
    <w:rsid w:val="742D3EC6"/>
    <w:rsid w:val="74315FAD"/>
    <w:rsid w:val="743A0020"/>
    <w:rsid w:val="743F8FFC"/>
    <w:rsid w:val="74491FB6"/>
    <w:rsid w:val="7449FE41"/>
    <w:rsid w:val="744DF591"/>
    <w:rsid w:val="744EA51D"/>
    <w:rsid w:val="7451E6D6"/>
    <w:rsid w:val="745A447A"/>
    <w:rsid w:val="746274D8"/>
    <w:rsid w:val="7462C463"/>
    <w:rsid w:val="7469CB55"/>
    <w:rsid w:val="746C6911"/>
    <w:rsid w:val="746CD801"/>
    <w:rsid w:val="746E1DD8"/>
    <w:rsid w:val="7472579A"/>
    <w:rsid w:val="74753DEE"/>
    <w:rsid w:val="74797A20"/>
    <w:rsid w:val="747AEA7D"/>
    <w:rsid w:val="7482AFC7"/>
    <w:rsid w:val="748548DD"/>
    <w:rsid w:val="748D04E3"/>
    <w:rsid w:val="748EB469"/>
    <w:rsid w:val="749BA9CF"/>
    <w:rsid w:val="749ED6AF"/>
    <w:rsid w:val="749F267A"/>
    <w:rsid w:val="74A07331"/>
    <w:rsid w:val="74A9EDD7"/>
    <w:rsid w:val="74A9EE2B"/>
    <w:rsid w:val="74B376C4"/>
    <w:rsid w:val="74B40C96"/>
    <w:rsid w:val="74B48362"/>
    <w:rsid w:val="74B5A291"/>
    <w:rsid w:val="74B6B06E"/>
    <w:rsid w:val="74BD5922"/>
    <w:rsid w:val="74C21214"/>
    <w:rsid w:val="74C4C86E"/>
    <w:rsid w:val="74CBF3BB"/>
    <w:rsid w:val="74D58F2E"/>
    <w:rsid w:val="74D805C1"/>
    <w:rsid w:val="74DAC524"/>
    <w:rsid w:val="74E77334"/>
    <w:rsid w:val="74EDBEA8"/>
    <w:rsid w:val="74EDF770"/>
    <w:rsid w:val="74F7E2A0"/>
    <w:rsid w:val="750D19F3"/>
    <w:rsid w:val="7513AB61"/>
    <w:rsid w:val="75153ABA"/>
    <w:rsid w:val="7517E23F"/>
    <w:rsid w:val="751A1AE5"/>
    <w:rsid w:val="751AF3AE"/>
    <w:rsid w:val="751C4D7E"/>
    <w:rsid w:val="7520B2AA"/>
    <w:rsid w:val="7520FE74"/>
    <w:rsid w:val="75262EB0"/>
    <w:rsid w:val="752EBF55"/>
    <w:rsid w:val="7534C1FD"/>
    <w:rsid w:val="75362281"/>
    <w:rsid w:val="7538628D"/>
    <w:rsid w:val="753E7FA1"/>
    <w:rsid w:val="7546AAFB"/>
    <w:rsid w:val="754A0662"/>
    <w:rsid w:val="754AAF38"/>
    <w:rsid w:val="754ABC3F"/>
    <w:rsid w:val="7552913F"/>
    <w:rsid w:val="75552DE5"/>
    <w:rsid w:val="7557163A"/>
    <w:rsid w:val="755900E1"/>
    <w:rsid w:val="755A2B1C"/>
    <w:rsid w:val="755D70A5"/>
    <w:rsid w:val="75624F9D"/>
    <w:rsid w:val="7564C18A"/>
    <w:rsid w:val="7568067E"/>
    <w:rsid w:val="75684552"/>
    <w:rsid w:val="756D473E"/>
    <w:rsid w:val="757020CA"/>
    <w:rsid w:val="7571DFFC"/>
    <w:rsid w:val="75755836"/>
    <w:rsid w:val="757FF5C3"/>
    <w:rsid w:val="758ACDCC"/>
    <w:rsid w:val="758DA723"/>
    <w:rsid w:val="75A419AC"/>
    <w:rsid w:val="75A487CB"/>
    <w:rsid w:val="75A96CB4"/>
    <w:rsid w:val="75B0A044"/>
    <w:rsid w:val="75B58557"/>
    <w:rsid w:val="75B7BE8D"/>
    <w:rsid w:val="75BA6101"/>
    <w:rsid w:val="75BE61C1"/>
    <w:rsid w:val="75C270A1"/>
    <w:rsid w:val="75C33FE2"/>
    <w:rsid w:val="75C9F6EE"/>
    <w:rsid w:val="75CD300E"/>
    <w:rsid w:val="75CD7587"/>
    <w:rsid w:val="75CF287C"/>
    <w:rsid w:val="75D0F050"/>
    <w:rsid w:val="75D62360"/>
    <w:rsid w:val="75DDC960"/>
    <w:rsid w:val="75DE7510"/>
    <w:rsid w:val="75DFEDC9"/>
    <w:rsid w:val="75E25397"/>
    <w:rsid w:val="75E51CDC"/>
    <w:rsid w:val="75E6A1D2"/>
    <w:rsid w:val="75EB78FA"/>
    <w:rsid w:val="75ECF8FD"/>
    <w:rsid w:val="75F61333"/>
    <w:rsid w:val="75FC29D4"/>
    <w:rsid w:val="76056CBD"/>
    <w:rsid w:val="7605A586"/>
    <w:rsid w:val="7606389B"/>
    <w:rsid w:val="7610AC89"/>
    <w:rsid w:val="76144766"/>
    <w:rsid w:val="76152F52"/>
    <w:rsid w:val="76156926"/>
    <w:rsid w:val="76188E7C"/>
    <w:rsid w:val="761DD2D5"/>
    <w:rsid w:val="761ED838"/>
    <w:rsid w:val="761F7079"/>
    <w:rsid w:val="762BF942"/>
    <w:rsid w:val="763CDF2B"/>
    <w:rsid w:val="7640054A"/>
    <w:rsid w:val="76408C6F"/>
    <w:rsid w:val="76471788"/>
    <w:rsid w:val="76480251"/>
    <w:rsid w:val="76490B08"/>
    <w:rsid w:val="764B995A"/>
    <w:rsid w:val="7653444C"/>
    <w:rsid w:val="76567BB0"/>
    <w:rsid w:val="765A5FC7"/>
    <w:rsid w:val="765C6933"/>
    <w:rsid w:val="76689F19"/>
    <w:rsid w:val="76690DBE"/>
    <w:rsid w:val="766A456E"/>
    <w:rsid w:val="766DC08C"/>
    <w:rsid w:val="766E4546"/>
    <w:rsid w:val="767588B0"/>
    <w:rsid w:val="767817AA"/>
    <w:rsid w:val="767B21D6"/>
    <w:rsid w:val="767CA8E8"/>
    <w:rsid w:val="767D1749"/>
    <w:rsid w:val="767E5A31"/>
    <w:rsid w:val="767EAFDE"/>
    <w:rsid w:val="7680D99A"/>
    <w:rsid w:val="7684375C"/>
    <w:rsid w:val="768D084E"/>
    <w:rsid w:val="7690872D"/>
    <w:rsid w:val="76923D2A"/>
    <w:rsid w:val="76A29403"/>
    <w:rsid w:val="76ABDB87"/>
    <w:rsid w:val="76AC411F"/>
    <w:rsid w:val="76B12F17"/>
    <w:rsid w:val="76B53728"/>
    <w:rsid w:val="76B55388"/>
    <w:rsid w:val="76B76A01"/>
    <w:rsid w:val="76BBF3C5"/>
    <w:rsid w:val="76BC51A5"/>
    <w:rsid w:val="76BD0074"/>
    <w:rsid w:val="76BE8F85"/>
    <w:rsid w:val="76C5D9D4"/>
    <w:rsid w:val="76C7B908"/>
    <w:rsid w:val="76C7C387"/>
    <w:rsid w:val="76C8F01C"/>
    <w:rsid w:val="76CC094A"/>
    <w:rsid w:val="76CF51D5"/>
    <w:rsid w:val="76CFB8D0"/>
    <w:rsid w:val="76D07F01"/>
    <w:rsid w:val="76D0B611"/>
    <w:rsid w:val="76D3805C"/>
    <w:rsid w:val="76D3BF3F"/>
    <w:rsid w:val="76DA8BAC"/>
    <w:rsid w:val="76DB7972"/>
    <w:rsid w:val="76DBB478"/>
    <w:rsid w:val="76DD445F"/>
    <w:rsid w:val="76DFB25C"/>
    <w:rsid w:val="76E80EFE"/>
    <w:rsid w:val="76F2C349"/>
    <w:rsid w:val="76FE019C"/>
    <w:rsid w:val="770241F8"/>
    <w:rsid w:val="7704FFDD"/>
    <w:rsid w:val="77080FA4"/>
    <w:rsid w:val="770E1B58"/>
    <w:rsid w:val="770E8276"/>
    <w:rsid w:val="770EB093"/>
    <w:rsid w:val="77121C98"/>
    <w:rsid w:val="77173E2D"/>
    <w:rsid w:val="7718C268"/>
    <w:rsid w:val="771B9BE3"/>
    <w:rsid w:val="7722591B"/>
    <w:rsid w:val="77232F36"/>
    <w:rsid w:val="772CD358"/>
    <w:rsid w:val="7731C26A"/>
    <w:rsid w:val="7734094E"/>
    <w:rsid w:val="77348452"/>
    <w:rsid w:val="7735C64A"/>
    <w:rsid w:val="773A0679"/>
    <w:rsid w:val="7741B13F"/>
    <w:rsid w:val="7745ACCC"/>
    <w:rsid w:val="7746D827"/>
    <w:rsid w:val="7747C5DA"/>
    <w:rsid w:val="77480721"/>
    <w:rsid w:val="774AE597"/>
    <w:rsid w:val="774CC5C3"/>
    <w:rsid w:val="774D3452"/>
    <w:rsid w:val="775A7049"/>
    <w:rsid w:val="7761BC02"/>
    <w:rsid w:val="7762AE85"/>
    <w:rsid w:val="776798EA"/>
    <w:rsid w:val="776CDFCB"/>
    <w:rsid w:val="7771AE58"/>
    <w:rsid w:val="7772668C"/>
    <w:rsid w:val="77740276"/>
    <w:rsid w:val="778645DF"/>
    <w:rsid w:val="778817D4"/>
    <w:rsid w:val="778B0B12"/>
    <w:rsid w:val="778E2451"/>
    <w:rsid w:val="778F525F"/>
    <w:rsid w:val="7792ED45"/>
    <w:rsid w:val="77934863"/>
    <w:rsid w:val="77974647"/>
    <w:rsid w:val="779C6175"/>
    <w:rsid w:val="77A32630"/>
    <w:rsid w:val="77A5CF87"/>
    <w:rsid w:val="77AD3403"/>
    <w:rsid w:val="77B13987"/>
    <w:rsid w:val="77B1CE90"/>
    <w:rsid w:val="77B499BE"/>
    <w:rsid w:val="77B6296F"/>
    <w:rsid w:val="77B6C056"/>
    <w:rsid w:val="77B6D8EE"/>
    <w:rsid w:val="77BA90AC"/>
    <w:rsid w:val="77CA68C8"/>
    <w:rsid w:val="77CAF051"/>
    <w:rsid w:val="77CF700A"/>
    <w:rsid w:val="77D4CD90"/>
    <w:rsid w:val="77D5874F"/>
    <w:rsid w:val="77DE8340"/>
    <w:rsid w:val="77DFF1DE"/>
    <w:rsid w:val="77E1070F"/>
    <w:rsid w:val="77E59240"/>
    <w:rsid w:val="77E7D23C"/>
    <w:rsid w:val="77EE3B43"/>
    <w:rsid w:val="7800F044"/>
    <w:rsid w:val="7803BD7F"/>
    <w:rsid w:val="78050B6E"/>
    <w:rsid w:val="780A473D"/>
    <w:rsid w:val="780FB405"/>
    <w:rsid w:val="78102641"/>
    <w:rsid w:val="7812A4DE"/>
    <w:rsid w:val="78141786"/>
    <w:rsid w:val="78167264"/>
    <w:rsid w:val="781F29F2"/>
    <w:rsid w:val="78213F47"/>
    <w:rsid w:val="7821F774"/>
    <w:rsid w:val="78303E6B"/>
    <w:rsid w:val="7832F9F1"/>
    <w:rsid w:val="78354A15"/>
    <w:rsid w:val="783578CE"/>
    <w:rsid w:val="7837D74A"/>
    <w:rsid w:val="7838C4B5"/>
    <w:rsid w:val="7839494E"/>
    <w:rsid w:val="78394CA3"/>
    <w:rsid w:val="78399AFC"/>
    <w:rsid w:val="783CA9FA"/>
    <w:rsid w:val="78480F9C"/>
    <w:rsid w:val="784975BD"/>
    <w:rsid w:val="784B79A7"/>
    <w:rsid w:val="784E5CD4"/>
    <w:rsid w:val="7856A190"/>
    <w:rsid w:val="7857BAE8"/>
    <w:rsid w:val="7858536C"/>
    <w:rsid w:val="785A6DD5"/>
    <w:rsid w:val="785C1754"/>
    <w:rsid w:val="785C6EEF"/>
    <w:rsid w:val="785D039C"/>
    <w:rsid w:val="786CFF32"/>
    <w:rsid w:val="786E4138"/>
    <w:rsid w:val="7874975E"/>
    <w:rsid w:val="787784D9"/>
    <w:rsid w:val="787DAD3C"/>
    <w:rsid w:val="7880E86E"/>
    <w:rsid w:val="78863EA3"/>
    <w:rsid w:val="78888A97"/>
    <w:rsid w:val="788A7BED"/>
    <w:rsid w:val="788AA8B0"/>
    <w:rsid w:val="789339EC"/>
    <w:rsid w:val="78968B58"/>
    <w:rsid w:val="7897F404"/>
    <w:rsid w:val="78983CE4"/>
    <w:rsid w:val="78990BAD"/>
    <w:rsid w:val="789F8C7E"/>
    <w:rsid w:val="78A0D03E"/>
    <w:rsid w:val="78A405DE"/>
    <w:rsid w:val="78A7EA19"/>
    <w:rsid w:val="78AA4461"/>
    <w:rsid w:val="78AE9D78"/>
    <w:rsid w:val="78B228C6"/>
    <w:rsid w:val="78B40C42"/>
    <w:rsid w:val="78BD2AE4"/>
    <w:rsid w:val="78C6A4C0"/>
    <w:rsid w:val="78CA6653"/>
    <w:rsid w:val="78CB0B39"/>
    <w:rsid w:val="78D2644E"/>
    <w:rsid w:val="78D40448"/>
    <w:rsid w:val="78E2CE9A"/>
    <w:rsid w:val="78E7AA93"/>
    <w:rsid w:val="78EBF0D0"/>
    <w:rsid w:val="78EC29B3"/>
    <w:rsid w:val="78F115AB"/>
    <w:rsid w:val="78F453D0"/>
    <w:rsid w:val="78FD52DC"/>
    <w:rsid w:val="78FF215D"/>
    <w:rsid w:val="78FFB8BD"/>
    <w:rsid w:val="790060DA"/>
    <w:rsid w:val="7903CFF5"/>
    <w:rsid w:val="79046661"/>
    <w:rsid w:val="790998FE"/>
    <w:rsid w:val="79130043"/>
    <w:rsid w:val="791AC264"/>
    <w:rsid w:val="791E4294"/>
    <w:rsid w:val="79230364"/>
    <w:rsid w:val="7923D065"/>
    <w:rsid w:val="7927305B"/>
    <w:rsid w:val="79314FD6"/>
    <w:rsid w:val="79343B9D"/>
    <w:rsid w:val="793B75D1"/>
    <w:rsid w:val="793D7229"/>
    <w:rsid w:val="793D8C2B"/>
    <w:rsid w:val="79410F16"/>
    <w:rsid w:val="7942415A"/>
    <w:rsid w:val="794251F7"/>
    <w:rsid w:val="7942561A"/>
    <w:rsid w:val="7943D3A2"/>
    <w:rsid w:val="7957E801"/>
    <w:rsid w:val="795D0823"/>
    <w:rsid w:val="795F50DB"/>
    <w:rsid w:val="795FC21E"/>
    <w:rsid w:val="79698265"/>
    <w:rsid w:val="797AC83E"/>
    <w:rsid w:val="79834946"/>
    <w:rsid w:val="798571A7"/>
    <w:rsid w:val="7987D89D"/>
    <w:rsid w:val="7989D708"/>
    <w:rsid w:val="7990C838"/>
    <w:rsid w:val="79930416"/>
    <w:rsid w:val="7996F555"/>
    <w:rsid w:val="799AAA19"/>
    <w:rsid w:val="799DE0B0"/>
    <w:rsid w:val="799ED8DD"/>
    <w:rsid w:val="79A305C3"/>
    <w:rsid w:val="79A781B3"/>
    <w:rsid w:val="79A7C146"/>
    <w:rsid w:val="79A7E924"/>
    <w:rsid w:val="79AF0933"/>
    <w:rsid w:val="79B45D62"/>
    <w:rsid w:val="79B4811D"/>
    <w:rsid w:val="79B8146A"/>
    <w:rsid w:val="79BFC3ED"/>
    <w:rsid w:val="79C52B96"/>
    <w:rsid w:val="79C951CA"/>
    <w:rsid w:val="79E3C2E4"/>
    <w:rsid w:val="79E6EFA5"/>
    <w:rsid w:val="79EDD1B4"/>
    <w:rsid w:val="79F123BC"/>
    <w:rsid w:val="79F16F49"/>
    <w:rsid w:val="79F183FA"/>
    <w:rsid w:val="79F7806D"/>
    <w:rsid w:val="79F7CD2A"/>
    <w:rsid w:val="79FDB3E9"/>
    <w:rsid w:val="7A08930B"/>
    <w:rsid w:val="7A089BA4"/>
    <w:rsid w:val="7A0B211E"/>
    <w:rsid w:val="7A0F7B80"/>
    <w:rsid w:val="7A0FA185"/>
    <w:rsid w:val="7A11DC58"/>
    <w:rsid w:val="7A1247D1"/>
    <w:rsid w:val="7A147811"/>
    <w:rsid w:val="7A1AD482"/>
    <w:rsid w:val="7A1FB5DB"/>
    <w:rsid w:val="7A207E30"/>
    <w:rsid w:val="7A24AA24"/>
    <w:rsid w:val="7A28BE1A"/>
    <w:rsid w:val="7A2944BE"/>
    <w:rsid w:val="7A2D8291"/>
    <w:rsid w:val="7A2DF6F7"/>
    <w:rsid w:val="7A2EBAF8"/>
    <w:rsid w:val="7A315407"/>
    <w:rsid w:val="7A31B7BB"/>
    <w:rsid w:val="7A3B8A5F"/>
    <w:rsid w:val="7A3E6BED"/>
    <w:rsid w:val="7A4260D1"/>
    <w:rsid w:val="7A4CDBDC"/>
    <w:rsid w:val="7A5366E6"/>
    <w:rsid w:val="7A53D8B2"/>
    <w:rsid w:val="7A549834"/>
    <w:rsid w:val="7A566102"/>
    <w:rsid w:val="7A58FB45"/>
    <w:rsid w:val="7A5A029E"/>
    <w:rsid w:val="7A5FFE33"/>
    <w:rsid w:val="7A60F5D9"/>
    <w:rsid w:val="7A63FADB"/>
    <w:rsid w:val="7A64E68B"/>
    <w:rsid w:val="7A66D387"/>
    <w:rsid w:val="7A6A7C3E"/>
    <w:rsid w:val="7A6F300C"/>
    <w:rsid w:val="7A75C183"/>
    <w:rsid w:val="7A789C63"/>
    <w:rsid w:val="7A7C09C0"/>
    <w:rsid w:val="7A870AD1"/>
    <w:rsid w:val="7A876484"/>
    <w:rsid w:val="7A88754F"/>
    <w:rsid w:val="7A89D6B1"/>
    <w:rsid w:val="7A8D66BF"/>
    <w:rsid w:val="7A92338B"/>
    <w:rsid w:val="7A92A6EE"/>
    <w:rsid w:val="7A95538D"/>
    <w:rsid w:val="7A979F0C"/>
    <w:rsid w:val="7A97B680"/>
    <w:rsid w:val="7A9A9857"/>
    <w:rsid w:val="7A9CAC4A"/>
    <w:rsid w:val="7A9F05AC"/>
    <w:rsid w:val="7AA52C08"/>
    <w:rsid w:val="7AA95AD6"/>
    <w:rsid w:val="7AAB8E5B"/>
    <w:rsid w:val="7AAC6978"/>
    <w:rsid w:val="7AACC278"/>
    <w:rsid w:val="7AAED60D"/>
    <w:rsid w:val="7AAFF353"/>
    <w:rsid w:val="7AB536C3"/>
    <w:rsid w:val="7AB91D33"/>
    <w:rsid w:val="7ABB1A69"/>
    <w:rsid w:val="7ABD1894"/>
    <w:rsid w:val="7ABE642A"/>
    <w:rsid w:val="7AC2A976"/>
    <w:rsid w:val="7AC5FA5A"/>
    <w:rsid w:val="7AC8CB81"/>
    <w:rsid w:val="7ACD2037"/>
    <w:rsid w:val="7ACE165E"/>
    <w:rsid w:val="7AD96615"/>
    <w:rsid w:val="7AD9A9BE"/>
    <w:rsid w:val="7ADB8E16"/>
    <w:rsid w:val="7ADF74B2"/>
    <w:rsid w:val="7AE4A730"/>
    <w:rsid w:val="7AE95187"/>
    <w:rsid w:val="7AEEC094"/>
    <w:rsid w:val="7AF24CD9"/>
    <w:rsid w:val="7AF2E19C"/>
    <w:rsid w:val="7AF39991"/>
    <w:rsid w:val="7AF5D32E"/>
    <w:rsid w:val="7AF83DD9"/>
    <w:rsid w:val="7AF8D9AC"/>
    <w:rsid w:val="7AFEF82F"/>
    <w:rsid w:val="7B00FC35"/>
    <w:rsid w:val="7B023B78"/>
    <w:rsid w:val="7B040F00"/>
    <w:rsid w:val="7B05897F"/>
    <w:rsid w:val="7B05B39E"/>
    <w:rsid w:val="7B0A654A"/>
    <w:rsid w:val="7B0AB5FA"/>
    <w:rsid w:val="7B1724CF"/>
    <w:rsid w:val="7B17576E"/>
    <w:rsid w:val="7B17A4F0"/>
    <w:rsid w:val="7B1A88AB"/>
    <w:rsid w:val="7B1ACFF9"/>
    <w:rsid w:val="7B1B7193"/>
    <w:rsid w:val="7B20DE4B"/>
    <w:rsid w:val="7B22FD1E"/>
    <w:rsid w:val="7B26D7CC"/>
    <w:rsid w:val="7B27790F"/>
    <w:rsid w:val="7B2785C3"/>
    <w:rsid w:val="7B285318"/>
    <w:rsid w:val="7B2DC928"/>
    <w:rsid w:val="7B33F55C"/>
    <w:rsid w:val="7B391A63"/>
    <w:rsid w:val="7B3A80DB"/>
    <w:rsid w:val="7B3D54FB"/>
    <w:rsid w:val="7B3D6556"/>
    <w:rsid w:val="7B3EB460"/>
    <w:rsid w:val="7B4236DB"/>
    <w:rsid w:val="7B42AE3C"/>
    <w:rsid w:val="7B42E304"/>
    <w:rsid w:val="7B49024A"/>
    <w:rsid w:val="7B5B7BBE"/>
    <w:rsid w:val="7B5C4390"/>
    <w:rsid w:val="7B60DA3E"/>
    <w:rsid w:val="7B68B315"/>
    <w:rsid w:val="7B6963BB"/>
    <w:rsid w:val="7B6CB800"/>
    <w:rsid w:val="7B6D872C"/>
    <w:rsid w:val="7B6E557C"/>
    <w:rsid w:val="7B786427"/>
    <w:rsid w:val="7B80A9CB"/>
    <w:rsid w:val="7B84D06C"/>
    <w:rsid w:val="7B862071"/>
    <w:rsid w:val="7B955B78"/>
    <w:rsid w:val="7B957DC6"/>
    <w:rsid w:val="7B97B8C8"/>
    <w:rsid w:val="7BA582C5"/>
    <w:rsid w:val="7BADBA91"/>
    <w:rsid w:val="7BB0E3CF"/>
    <w:rsid w:val="7BB449CF"/>
    <w:rsid w:val="7BB55E07"/>
    <w:rsid w:val="7BBA85E2"/>
    <w:rsid w:val="7BBE66B9"/>
    <w:rsid w:val="7BC01F87"/>
    <w:rsid w:val="7BC0203B"/>
    <w:rsid w:val="7BC18DAC"/>
    <w:rsid w:val="7BC4EB52"/>
    <w:rsid w:val="7BCAEA1D"/>
    <w:rsid w:val="7BCE0CE9"/>
    <w:rsid w:val="7BCFAB7A"/>
    <w:rsid w:val="7BD93D0D"/>
    <w:rsid w:val="7BE0B393"/>
    <w:rsid w:val="7BE1BF30"/>
    <w:rsid w:val="7BEC0B30"/>
    <w:rsid w:val="7BEC6E42"/>
    <w:rsid w:val="7BECB179"/>
    <w:rsid w:val="7BECBFDB"/>
    <w:rsid w:val="7BF15513"/>
    <w:rsid w:val="7BF7BBBC"/>
    <w:rsid w:val="7BFE6388"/>
    <w:rsid w:val="7BFF01E8"/>
    <w:rsid w:val="7C0B146A"/>
    <w:rsid w:val="7C19EB84"/>
    <w:rsid w:val="7C1DEBC1"/>
    <w:rsid w:val="7C1E20B0"/>
    <w:rsid w:val="7C1FBB93"/>
    <w:rsid w:val="7C203DC5"/>
    <w:rsid w:val="7C23424D"/>
    <w:rsid w:val="7C262108"/>
    <w:rsid w:val="7C307DF8"/>
    <w:rsid w:val="7C312F8B"/>
    <w:rsid w:val="7C314AEC"/>
    <w:rsid w:val="7C34AF3D"/>
    <w:rsid w:val="7C3AB5E5"/>
    <w:rsid w:val="7C3E5B27"/>
    <w:rsid w:val="7C406F94"/>
    <w:rsid w:val="7C43E9F0"/>
    <w:rsid w:val="7C453549"/>
    <w:rsid w:val="7C4584BF"/>
    <w:rsid w:val="7C486D17"/>
    <w:rsid w:val="7C4F322B"/>
    <w:rsid w:val="7C5089FD"/>
    <w:rsid w:val="7C5A3DEA"/>
    <w:rsid w:val="7C5E79D7"/>
    <w:rsid w:val="7C63B023"/>
    <w:rsid w:val="7C6510D6"/>
    <w:rsid w:val="7C67639E"/>
    <w:rsid w:val="7C6863B8"/>
    <w:rsid w:val="7C6A75E7"/>
    <w:rsid w:val="7C7343DC"/>
    <w:rsid w:val="7C74D972"/>
    <w:rsid w:val="7C787FEE"/>
    <w:rsid w:val="7C81D563"/>
    <w:rsid w:val="7C82F91A"/>
    <w:rsid w:val="7C886BF4"/>
    <w:rsid w:val="7C8E01CF"/>
    <w:rsid w:val="7C91A38F"/>
    <w:rsid w:val="7C92F81C"/>
    <w:rsid w:val="7C95939B"/>
    <w:rsid w:val="7C98453A"/>
    <w:rsid w:val="7CA75703"/>
    <w:rsid w:val="7CA9CB9C"/>
    <w:rsid w:val="7CAB2E19"/>
    <w:rsid w:val="7CAD215E"/>
    <w:rsid w:val="7CB070B1"/>
    <w:rsid w:val="7CB4872B"/>
    <w:rsid w:val="7CB5C9E7"/>
    <w:rsid w:val="7CB64540"/>
    <w:rsid w:val="7CB94CB6"/>
    <w:rsid w:val="7CBC292F"/>
    <w:rsid w:val="7CBE2200"/>
    <w:rsid w:val="7CBF2C86"/>
    <w:rsid w:val="7CC63B16"/>
    <w:rsid w:val="7CC886EB"/>
    <w:rsid w:val="7CCD6BD5"/>
    <w:rsid w:val="7CCF4183"/>
    <w:rsid w:val="7CD1297D"/>
    <w:rsid w:val="7CD56B75"/>
    <w:rsid w:val="7CD8559A"/>
    <w:rsid w:val="7CE4F095"/>
    <w:rsid w:val="7CE54898"/>
    <w:rsid w:val="7CE6E356"/>
    <w:rsid w:val="7CED1C85"/>
    <w:rsid w:val="7CF0B9D7"/>
    <w:rsid w:val="7CF380F3"/>
    <w:rsid w:val="7CF90910"/>
    <w:rsid w:val="7CFAFEFE"/>
    <w:rsid w:val="7D037DF8"/>
    <w:rsid w:val="7D09C229"/>
    <w:rsid w:val="7D0F4F2E"/>
    <w:rsid w:val="7D16FDCD"/>
    <w:rsid w:val="7D1DD13C"/>
    <w:rsid w:val="7D2BE4DE"/>
    <w:rsid w:val="7D2D4454"/>
    <w:rsid w:val="7D36B647"/>
    <w:rsid w:val="7D38C09E"/>
    <w:rsid w:val="7D4541E3"/>
    <w:rsid w:val="7D45B480"/>
    <w:rsid w:val="7D4801F6"/>
    <w:rsid w:val="7D48272F"/>
    <w:rsid w:val="7D49C877"/>
    <w:rsid w:val="7D4AEBD4"/>
    <w:rsid w:val="7D57CEF8"/>
    <w:rsid w:val="7D5FB3DF"/>
    <w:rsid w:val="7D615F0D"/>
    <w:rsid w:val="7D645B5F"/>
    <w:rsid w:val="7D6EB1FE"/>
    <w:rsid w:val="7D7DD5A6"/>
    <w:rsid w:val="7D7FC589"/>
    <w:rsid w:val="7D82463C"/>
    <w:rsid w:val="7D8500E0"/>
    <w:rsid w:val="7D851C07"/>
    <w:rsid w:val="7D85447E"/>
    <w:rsid w:val="7D8A5C92"/>
    <w:rsid w:val="7D8B7974"/>
    <w:rsid w:val="7D8D247E"/>
    <w:rsid w:val="7D8E4AC4"/>
    <w:rsid w:val="7D920B18"/>
    <w:rsid w:val="7D92AC46"/>
    <w:rsid w:val="7D939D49"/>
    <w:rsid w:val="7D965265"/>
    <w:rsid w:val="7D99C1DA"/>
    <w:rsid w:val="7D9A62AC"/>
    <w:rsid w:val="7D9DCEA5"/>
    <w:rsid w:val="7D9FEEAA"/>
    <w:rsid w:val="7DB3AA82"/>
    <w:rsid w:val="7DB82720"/>
    <w:rsid w:val="7DBA3B86"/>
    <w:rsid w:val="7DBDA870"/>
    <w:rsid w:val="7DBF61F3"/>
    <w:rsid w:val="7DC03694"/>
    <w:rsid w:val="7DC0819E"/>
    <w:rsid w:val="7DC166BA"/>
    <w:rsid w:val="7DC507C4"/>
    <w:rsid w:val="7DC71925"/>
    <w:rsid w:val="7DC7E8F3"/>
    <w:rsid w:val="7DCAA574"/>
    <w:rsid w:val="7DCAE8EC"/>
    <w:rsid w:val="7DD69E83"/>
    <w:rsid w:val="7DD9B07E"/>
    <w:rsid w:val="7DDB8FF3"/>
    <w:rsid w:val="7DDB96DD"/>
    <w:rsid w:val="7DDBBF83"/>
    <w:rsid w:val="7DDE396A"/>
    <w:rsid w:val="7DE46908"/>
    <w:rsid w:val="7DE69F36"/>
    <w:rsid w:val="7DE82792"/>
    <w:rsid w:val="7DEEB807"/>
    <w:rsid w:val="7DEF19E7"/>
    <w:rsid w:val="7DEF7C0B"/>
    <w:rsid w:val="7DF02EC1"/>
    <w:rsid w:val="7DF2F390"/>
    <w:rsid w:val="7DF596A3"/>
    <w:rsid w:val="7DF6B477"/>
    <w:rsid w:val="7E017908"/>
    <w:rsid w:val="7E0C93DB"/>
    <w:rsid w:val="7E0F9E04"/>
    <w:rsid w:val="7E1113D1"/>
    <w:rsid w:val="7E12452E"/>
    <w:rsid w:val="7E1303C3"/>
    <w:rsid w:val="7E133D0F"/>
    <w:rsid w:val="7E136949"/>
    <w:rsid w:val="7E184B9A"/>
    <w:rsid w:val="7E1C7FF3"/>
    <w:rsid w:val="7E269586"/>
    <w:rsid w:val="7E2C195E"/>
    <w:rsid w:val="7E30F391"/>
    <w:rsid w:val="7E373419"/>
    <w:rsid w:val="7E3A31D5"/>
    <w:rsid w:val="7E3B70FE"/>
    <w:rsid w:val="7E3C9607"/>
    <w:rsid w:val="7E3D7A62"/>
    <w:rsid w:val="7E3EFE65"/>
    <w:rsid w:val="7E4A0287"/>
    <w:rsid w:val="7E4C0D16"/>
    <w:rsid w:val="7E4F42A5"/>
    <w:rsid w:val="7E51C172"/>
    <w:rsid w:val="7E52296D"/>
    <w:rsid w:val="7E57D5B9"/>
    <w:rsid w:val="7E584974"/>
    <w:rsid w:val="7E62654D"/>
    <w:rsid w:val="7E6B141B"/>
    <w:rsid w:val="7E6CF9DE"/>
    <w:rsid w:val="7E705CE3"/>
    <w:rsid w:val="7E71BE98"/>
    <w:rsid w:val="7E72D7A5"/>
    <w:rsid w:val="7E7512BA"/>
    <w:rsid w:val="7E7B2E95"/>
    <w:rsid w:val="7E7B9E84"/>
    <w:rsid w:val="7E7CEF43"/>
    <w:rsid w:val="7E88ECE6"/>
    <w:rsid w:val="7E8B6EDD"/>
    <w:rsid w:val="7E98924B"/>
    <w:rsid w:val="7E9945FC"/>
    <w:rsid w:val="7E9CF9D8"/>
    <w:rsid w:val="7E9D4F08"/>
    <w:rsid w:val="7E9FAF20"/>
    <w:rsid w:val="7E9FC52F"/>
    <w:rsid w:val="7EA01E3E"/>
    <w:rsid w:val="7EA871A3"/>
    <w:rsid w:val="7EA94183"/>
    <w:rsid w:val="7EB5D24E"/>
    <w:rsid w:val="7EBBB45B"/>
    <w:rsid w:val="7EBE736A"/>
    <w:rsid w:val="7EC4E943"/>
    <w:rsid w:val="7EC5A39A"/>
    <w:rsid w:val="7EC8E10F"/>
    <w:rsid w:val="7EC9B835"/>
    <w:rsid w:val="7ECC4B3C"/>
    <w:rsid w:val="7ED2D3F0"/>
    <w:rsid w:val="7ED4ABC7"/>
    <w:rsid w:val="7ED8262D"/>
    <w:rsid w:val="7ED87759"/>
    <w:rsid w:val="7EDB2C15"/>
    <w:rsid w:val="7EDCC032"/>
    <w:rsid w:val="7EDF10BD"/>
    <w:rsid w:val="7EDF6CB6"/>
    <w:rsid w:val="7EDFB71E"/>
    <w:rsid w:val="7EE2A5DB"/>
    <w:rsid w:val="7EE598D8"/>
    <w:rsid w:val="7EE66A84"/>
    <w:rsid w:val="7EEBC948"/>
    <w:rsid w:val="7EEDE6A2"/>
    <w:rsid w:val="7EF3AF4C"/>
    <w:rsid w:val="7EF6C953"/>
    <w:rsid w:val="7EF79BA8"/>
    <w:rsid w:val="7EF8849C"/>
    <w:rsid w:val="7F01F0AE"/>
    <w:rsid w:val="7F07E395"/>
    <w:rsid w:val="7F0E0B17"/>
    <w:rsid w:val="7F1490D5"/>
    <w:rsid w:val="7F170310"/>
    <w:rsid w:val="7F197379"/>
    <w:rsid w:val="7F1B74F6"/>
    <w:rsid w:val="7F1BEE2C"/>
    <w:rsid w:val="7F1C6ECE"/>
    <w:rsid w:val="7F1D445A"/>
    <w:rsid w:val="7F20EC68"/>
    <w:rsid w:val="7F222EC9"/>
    <w:rsid w:val="7F23490D"/>
    <w:rsid w:val="7F298317"/>
    <w:rsid w:val="7F2A8044"/>
    <w:rsid w:val="7F316331"/>
    <w:rsid w:val="7F31A2C4"/>
    <w:rsid w:val="7F3388EA"/>
    <w:rsid w:val="7F36CE61"/>
    <w:rsid w:val="7F378215"/>
    <w:rsid w:val="7F3AB243"/>
    <w:rsid w:val="7F407C91"/>
    <w:rsid w:val="7F41BAB2"/>
    <w:rsid w:val="7F41ED19"/>
    <w:rsid w:val="7F49E7E9"/>
    <w:rsid w:val="7F4AC43B"/>
    <w:rsid w:val="7F4C63D5"/>
    <w:rsid w:val="7F536D07"/>
    <w:rsid w:val="7F54ADA9"/>
    <w:rsid w:val="7F552FC2"/>
    <w:rsid w:val="7F562AFF"/>
    <w:rsid w:val="7F5A2E74"/>
    <w:rsid w:val="7F5BA500"/>
    <w:rsid w:val="7F5FF71A"/>
    <w:rsid w:val="7F654161"/>
    <w:rsid w:val="7F6AFC1A"/>
    <w:rsid w:val="7F71D5D7"/>
    <w:rsid w:val="7F79DA1B"/>
    <w:rsid w:val="7F7DE161"/>
    <w:rsid w:val="7F83F319"/>
    <w:rsid w:val="7F84A7E8"/>
    <w:rsid w:val="7F8825F4"/>
    <w:rsid w:val="7F891B86"/>
    <w:rsid w:val="7F89AD86"/>
    <w:rsid w:val="7F8D42C5"/>
    <w:rsid w:val="7F8E2843"/>
    <w:rsid w:val="7F9AC716"/>
    <w:rsid w:val="7F9EF458"/>
    <w:rsid w:val="7FA06D9A"/>
    <w:rsid w:val="7FA6143B"/>
    <w:rsid w:val="7FAC9297"/>
    <w:rsid w:val="7FAE0793"/>
    <w:rsid w:val="7FAFDB8E"/>
    <w:rsid w:val="7FAFEA88"/>
    <w:rsid w:val="7FB680D8"/>
    <w:rsid w:val="7FB85A35"/>
    <w:rsid w:val="7FBF9A5C"/>
    <w:rsid w:val="7FC4F4AE"/>
    <w:rsid w:val="7FC66A0A"/>
    <w:rsid w:val="7FC7F588"/>
    <w:rsid w:val="7FD7A3A5"/>
    <w:rsid w:val="7FDACEC6"/>
    <w:rsid w:val="7FDF74DC"/>
    <w:rsid w:val="7FE09934"/>
    <w:rsid w:val="7FE3332D"/>
    <w:rsid w:val="7FE92531"/>
    <w:rsid w:val="7FEBA255"/>
    <w:rsid w:val="7FEF7710"/>
    <w:rsid w:val="7FF28519"/>
    <w:rsid w:val="7FF4AC13"/>
    <w:rsid w:val="7FF562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E48795"/>
  <w15:docId w15:val="{FC04FBD1-4B29-4A07-BF1C-B42ABD82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US"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99" w:qFormat="1"/>
    <w:lsdException w:name="annotation text" w:semiHidden="1" w:uiPriority="99"/>
    <w:lsdException w:name="footer" w:uiPriority="99"/>
    <w:lsdException w:name="index heading"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uiPriority="90" w:qFormat="1"/>
    <w:lsdException w:name="toa heading" w:semiHidden="1"/>
    <w:lsdException w:name="List" w:semiHidden="1"/>
    <w:lsdException w:name="List 2" w:semiHidden="1"/>
    <w:lsdException w:name="List 3" w:semiHidden="1"/>
    <w:lsdException w:name="List 4" w:semiHidden="1"/>
    <w:lsdException w:name="List 5" w:semiHidden="1"/>
    <w:lsdException w:name="List Bullet 2" w:uiPriority="1"/>
    <w:lsdException w:name="List Bullet 5" w:semiHidden="1"/>
    <w:lsdException w:name="List Number 5" w:semiHidden="1"/>
    <w:lsdException w:name="Closing"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Grid Table Light" w:uiPriority="40"/>
  </w:latentStyles>
  <w:style w:type="paragraph" w:default="1" w:styleId="Normal">
    <w:name w:val="Normal"/>
    <w:uiPriority w:val="90"/>
    <w:qFormat/>
    <w:rsid w:val="00B05A39"/>
    <w:pPr>
      <w:spacing w:after="240"/>
      <w:jc w:val="both"/>
    </w:pPr>
  </w:style>
  <w:style w:type="paragraph" w:styleId="Heading1">
    <w:name w:val="heading 1"/>
    <w:basedOn w:val="Normal"/>
    <w:next w:val="Text1"/>
    <w:link w:val="Heading1Char"/>
    <w:uiPriority w:val="90"/>
    <w:qFormat/>
    <w:pPr>
      <w:keepNext/>
      <w:numPr>
        <w:numId w:val="16"/>
      </w:numPr>
      <w:tabs>
        <w:tab w:val="clear" w:pos="4026"/>
        <w:tab w:val="num" w:pos="482"/>
      </w:tabs>
      <w:spacing w:before="240"/>
      <w:ind w:left="482"/>
      <w:outlineLvl w:val="0"/>
    </w:pPr>
    <w:rPr>
      <w:b/>
      <w:smallCaps/>
    </w:rPr>
  </w:style>
  <w:style w:type="paragraph" w:styleId="Heading2">
    <w:name w:val="heading 2"/>
    <w:basedOn w:val="Normal"/>
    <w:next w:val="Text2"/>
    <w:link w:val="Heading2Char"/>
    <w:uiPriority w:val="90"/>
    <w:qFormat/>
    <w:pPr>
      <w:keepNext/>
      <w:numPr>
        <w:ilvl w:val="1"/>
        <w:numId w:val="16"/>
      </w:numPr>
      <w:outlineLvl w:val="1"/>
    </w:pPr>
    <w:rPr>
      <w:b/>
    </w:rPr>
  </w:style>
  <w:style w:type="paragraph" w:styleId="Heading3">
    <w:name w:val="heading 3"/>
    <w:basedOn w:val="Normal"/>
    <w:next w:val="Text3"/>
    <w:link w:val="Heading3Char"/>
    <w:uiPriority w:val="90"/>
    <w:qFormat/>
    <w:rsid w:val="00463BA0"/>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next w:val="Normal"/>
    <w:pPr>
      <w:spacing w:after="480"/>
      <w:ind w:left="3062" w:hanging="1531"/>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qFormat/>
    <w:pPr>
      <w:ind w:left="1202"/>
    </w:pPr>
  </w:style>
  <w:style w:type="paragraph" w:customStyle="1" w:styleId="Text1">
    <w:name w:val="Text 1"/>
    <w:basedOn w:val="Normal"/>
    <w:uiPriority w:val="1"/>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right="-567"/>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Note de bas de page Car1 Car Car,Note de bas de page1,stile 1,Footnote1,Footnote2,Footnote3,Footnote4,Footnote5,Footnote6,Footnote7,Footnote8,Footnote9,Footnote10,Footnote11,Footnote21,Footnote31,Footnote41,Footnote51,Plonk,fn"/>
    <w:basedOn w:val="Normal"/>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numPr>
        <w:ilvl w:val="0"/>
        <w:numId w:val="0"/>
      </w:numPr>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39"/>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uiPriority w:val="39"/>
    <w:rPr>
      <w:caps/>
    </w:rPr>
  </w:style>
  <w:style w:type="paragraph" w:styleId="TOC7">
    <w:name w:val="toc 7"/>
    <w:basedOn w:val="Normal"/>
    <w:next w:val="Normal"/>
    <w:uiPriority w:val="39"/>
    <w:pPr>
      <w:tabs>
        <w:tab w:val="right" w:leader="dot" w:pos="8640"/>
      </w:tabs>
    </w:pPr>
  </w:style>
  <w:style w:type="paragraph" w:styleId="TOC8">
    <w:name w:val="toc 8"/>
    <w:basedOn w:val="Normal"/>
    <w:next w:val="Normal"/>
    <w:uiPriority w:val="39"/>
    <w:pPr>
      <w:tabs>
        <w:tab w:val="right" w:leader="dot" w:pos="8640"/>
      </w:tabs>
    </w:pPr>
  </w:style>
  <w:style w:type="paragraph" w:styleId="TOC9">
    <w:name w:val="toc 9"/>
    <w:basedOn w:val="Normal"/>
    <w:next w:val="Normal"/>
    <w:uiPriority w:val="39"/>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uiPriority w:val="1"/>
    <w:pPr>
      <w:tabs>
        <w:tab w:val="num" w:pos="1485"/>
      </w:tabs>
      <w:ind w:left="1485" w:hanging="283"/>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tabs>
        <w:tab w:val="num" w:pos="1769"/>
      </w:tabs>
      <w:ind w:left="1769" w:hanging="284"/>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tabs>
        <w:tab w:val="num" w:pos="850"/>
      </w:tabs>
      <w:ind w:left="850" w:hanging="283"/>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tabs>
        <w:tab w:val="num" w:pos="1616"/>
      </w:tabs>
      <w:ind w:left="1616" w:hanging="284"/>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tabs>
        <w:tab w:val="num" w:pos="1769"/>
      </w:tabs>
      <w:ind w:left="1769" w:hanging="284"/>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tabs>
        <w:tab w:val="num" w:pos="1769"/>
      </w:tabs>
      <w:ind w:left="1769" w:hanging="284"/>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unhideWhenUsed/>
    <w:pPr>
      <w:numPr>
        <w:ilvl w:val="2"/>
        <w:numId w:val="7"/>
      </w:numPr>
    </w:pPr>
  </w:style>
  <w:style w:type="paragraph" w:customStyle="1" w:styleId="ListNumber3Level4">
    <w:name w:val="List Number 3 (Level 4)"/>
    <w:basedOn w:val="Text3"/>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locked/>
    <w:rsid w:val="008E0896"/>
    <w:pPr>
      <w:ind w:left="720"/>
      <w:contextualSpacing/>
    </w:pPr>
  </w:style>
  <w:style w:type="character" w:customStyle="1" w:styleId="Heading1Char">
    <w:name w:val="Heading 1 Char"/>
    <w:basedOn w:val="DefaultParagraphFont"/>
    <w:link w:val="Heading1"/>
    <w:uiPriority w:val="90"/>
    <w:rsid w:val="00D91CF6"/>
    <w:rPr>
      <w:b/>
      <w:smallCaps/>
    </w:rPr>
  </w:style>
  <w:style w:type="character" w:styleId="CommentReference">
    <w:name w:val="annotation reference"/>
    <w:basedOn w:val="DefaultParagraphFont"/>
    <w:uiPriority w:val="99"/>
    <w:semiHidden/>
    <w:locked/>
    <w:rsid w:val="00E830CA"/>
    <w:rPr>
      <w:sz w:val="16"/>
      <w:szCs w:val="16"/>
    </w:rPr>
  </w:style>
  <w:style w:type="paragraph" w:styleId="CommentText">
    <w:name w:val="annotation text"/>
    <w:basedOn w:val="Normal"/>
    <w:link w:val="CommentTextChar"/>
    <w:uiPriority w:val="99"/>
    <w:locked/>
    <w:rsid w:val="00E830CA"/>
    <w:rPr>
      <w:sz w:val="20"/>
    </w:rPr>
  </w:style>
  <w:style w:type="character" w:customStyle="1" w:styleId="CommentTextChar">
    <w:name w:val="Comment Text Char"/>
    <w:basedOn w:val="DefaultParagraphFont"/>
    <w:link w:val="CommentText"/>
    <w:uiPriority w:val="99"/>
    <w:rsid w:val="00E830CA"/>
    <w:rPr>
      <w:sz w:val="20"/>
    </w:rPr>
  </w:style>
  <w:style w:type="paragraph" w:styleId="CommentSubject">
    <w:name w:val="annotation subject"/>
    <w:basedOn w:val="CommentText"/>
    <w:next w:val="CommentText"/>
    <w:link w:val="CommentSubjectChar"/>
    <w:semiHidden/>
    <w:locked/>
    <w:rsid w:val="00E830CA"/>
    <w:rPr>
      <w:b/>
      <w:bCs/>
    </w:rPr>
  </w:style>
  <w:style w:type="character" w:customStyle="1" w:styleId="CommentSubjectChar">
    <w:name w:val="Comment Subject Char"/>
    <w:basedOn w:val="CommentTextChar"/>
    <w:link w:val="CommentSubject"/>
    <w:semiHidden/>
    <w:rsid w:val="00E830CA"/>
    <w:rPr>
      <w:b/>
      <w:bCs/>
      <w:sz w:val="20"/>
    </w:rPr>
  </w:style>
  <w:style w:type="paragraph" w:styleId="BalloonText">
    <w:name w:val="Balloon Text"/>
    <w:basedOn w:val="Normal"/>
    <w:link w:val="BalloonTextChar"/>
    <w:semiHidden/>
    <w:locked/>
    <w:rsid w:val="00E830C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E830CA"/>
    <w:rPr>
      <w:rFonts w:ascii="Segoe UI" w:hAnsi="Segoe UI" w:cs="Segoe UI"/>
      <w:sz w:val="18"/>
      <w:szCs w:val="18"/>
    </w:rPr>
  </w:style>
  <w:style w:type="table" w:styleId="TableGrid">
    <w:name w:val="Table Grid"/>
    <w:basedOn w:val="TableNormal"/>
    <w:uiPriority w:val="39"/>
    <w:locked/>
    <w:rsid w:val="00E753DD"/>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locked/>
    <w:rsid w:val="00861578"/>
    <w:rPr>
      <w:color w:val="0000FF"/>
      <w:u w:val="single"/>
    </w:rPr>
  </w:style>
  <w:style w:type="paragraph" w:customStyle="1" w:styleId="Default">
    <w:name w:val="Default"/>
    <w:rsid w:val="00A04AAC"/>
    <w:pPr>
      <w:autoSpaceDE w:val="0"/>
      <w:autoSpaceDN w:val="0"/>
      <w:adjustRightInd w:val="0"/>
    </w:pPr>
    <w:rPr>
      <w:color w:val="000000"/>
      <w:szCs w:val="24"/>
    </w:rPr>
  </w:style>
  <w:style w:type="paragraph" w:customStyle="1" w:styleId="CM1">
    <w:name w:val="CM1"/>
    <w:basedOn w:val="Default"/>
    <w:next w:val="Default"/>
    <w:uiPriority w:val="99"/>
    <w:rsid w:val="00BD16BB"/>
    <w:rPr>
      <w:rFonts w:ascii="EU Albertina" w:hAnsi="EU Albertina"/>
      <w:color w:val="auto"/>
    </w:rPr>
  </w:style>
  <w:style w:type="paragraph" w:customStyle="1" w:styleId="CM3">
    <w:name w:val="CM3"/>
    <w:basedOn w:val="Default"/>
    <w:next w:val="Default"/>
    <w:uiPriority w:val="99"/>
    <w:rsid w:val="00BD16BB"/>
    <w:rPr>
      <w:rFonts w:ascii="EU Albertina" w:hAnsi="EU Albertina"/>
      <w:color w:val="auto"/>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link w:val="FootnotesymbolCarZchn"/>
    <w:uiPriority w:val="99"/>
    <w:qFormat/>
    <w:locked/>
    <w:rsid w:val="003A11F3"/>
    <w:rPr>
      <w:vertAlign w:val="superscript"/>
    </w:rPr>
  </w:style>
  <w:style w:type="character" w:customStyle="1" w:styleId="FootnoteTextChar">
    <w:name w:val="Footnote Text Char"/>
    <w:aliases w:val="Note de bas de page Car1 Car Car Char,Note de bas de page1 Char,stile 1 Char,Footnote1 Char,Footnote2 Char,Footnote3 Char,Footnote4 Char,Footnote5 Char,Footnote6 Char,Footnote7 Char,Footnote8 Char,Footnote9 Char,Footnote10 Char"/>
    <w:basedOn w:val="DefaultParagraphFont"/>
    <w:uiPriority w:val="99"/>
    <w:rsid w:val="00E96DD0"/>
    <w:rPr>
      <w:sz w:val="20"/>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paragraph" w:styleId="Revision">
    <w:name w:val="Revision"/>
    <w:hidden/>
    <w:semiHidden/>
    <w:locked/>
    <w:rsid w:val="00C342ED"/>
  </w:style>
  <w:style w:type="character" w:styleId="FollowedHyperlink">
    <w:name w:val="FollowedHyperlink"/>
    <w:basedOn w:val="DefaultParagraphFont"/>
    <w:uiPriority w:val="99"/>
    <w:semiHidden/>
    <w:locked/>
    <w:rsid w:val="00F670F8"/>
    <w:rPr>
      <w:color w:val="954F72" w:themeColor="followedHyperlink"/>
      <w:u w:val="single"/>
    </w:rPr>
  </w:style>
  <w:style w:type="character" w:customStyle="1" w:styleId="Heading2Char">
    <w:name w:val="Heading 2 Char"/>
    <w:basedOn w:val="DefaultParagraphFont"/>
    <w:link w:val="Heading2"/>
    <w:uiPriority w:val="90"/>
    <w:rsid w:val="00F670F8"/>
    <w:rPr>
      <w:b/>
    </w:rPr>
  </w:style>
  <w:style w:type="character" w:styleId="Strong">
    <w:name w:val="Strong"/>
    <w:basedOn w:val="DefaultParagraphFont"/>
    <w:uiPriority w:val="22"/>
    <w:qFormat/>
    <w:locked/>
    <w:rsid w:val="00116241"/>
    <w:rPr>
      <w:b/>
      <w:bCs/>
    </w:rPr>
  </w:style>
  <w:style w:type="paragraph" w:customStyle="1" w:styleId="Normal1">
    <w:name w:val="Normal1"/>
    <w:basedOn w:val="Normal"/>
    <w:rsid w:val="0049698D"/>
    <w:pPr>
      <w:spacing w:before="100" w:beforeAutospacing="1" w:after="100" w:afterAutospacing="1"/>
      <w:jc w:val="left"/>
    </w:pPr>
    <w:rPr>
      <w:szCs w:val="24"/>
      <w:lang w:eastAsia="fr-BE"/>
    </w:rPr>
  </w:style>
  <w:style w:type="character" w:customStyle="1" w:styleId="st">
    <w:name w:val="st"/>
    <w:basedOn w:val="DefaultParagraphFont"/>
    <w:rsid w:val="0049698D"/>
  </w:style>
  <w:style w:type="character" w:customStyle="1" w:styleId="tgc">
    <w:name w:val="tgc"/>
    <w:basedOn w:val="DefaultParagraphFont"/>
    <w:rsid w:val="0049698D"/>
  </w:style>
  <w:style w:type="character" w:customStyle="1" w:styleId="highlight">
    <w:name w:val="highlight"/>
    <w:basedOn w:val="DefaultParagraphFont"/>
    <w:rsid w:val="00B8135C"/>
  </w:style>
  <w:style w:type="character" w:customStyle="1" w:styleId="acopre">
    <w:name w:val="acopre"/>
    <w:basedOn w:val="DefaultParagraphFont"/>
    <w:rsid w:val="00E37D1B"/>
  </w:style>
  <w:style w:type="character" w:styleId="Emphasis">
    <w:name w:val="Emphasis"/>
    <w:basedOn w:val="DefaultParagraphFont"/>
    <w:uiPriority w:val="20"/>
    <w:qFormat/>
    <w:locked/>
    <w:rsid w:val="00E37D1B"/>
    <w:rPr>
      <w:i/>
      <w:iCs/>
    </w:rPr>
  </w:style>
  <w:style w:type="character" w:customStyle="1" w:styleId="s1">
    <w:name w:val="s1"/>
    <w:basedOn w:val="DefaultParagraphFont"/>
    <w:rsid w:val="00C41452"/>
  </w:style>
  <w:style w:type="table" w:customStyle="1" w:styleId="TableGrid1">
    <w:name w:val="Table Grid1"/>
    <w:basedOn w:val="TableNormal"/>
    <w:next w:val="TableGrid"/>
    <w:uiPriority w:val="39"/>
    <w:rsid w:val="00744992"/>
    <w:rPr>
      <w:rFonts w:ascii="Arial" w:eastAsiaTheme="minorHAns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D7B76"/>
  </w:style>
  <w:style w:type="character" w:customStyle="1" w:styleId="eop">
    <w:name w:val="eop"/>
    <w:basedOn w:val="DefaultParagraphFont"/>
    <w:rsid w:val="00FD7B76"/>
  </w:style>
  <w:style w:type="character" w:customStyle="1" w:styleId="superscript">
    <w:name w:val="superscript"/>
    <w:basedOn w:val="DefaultParagraphFont"/>
    <w:rsid w:val="00FD7B76"/>
  </w:style>
  <w:style w:type="paragraph" w:customStyle="1" w:styleId="paragraph">
    <w:name w:val="paragraph"/>
    <w:basedOn w:val="Normal"/>
    <w:rsid w:val="009632E6"/>
    <w:pPr>
      <w:spacing w:before="100" w:beforeAutospacing="1" w:after="100" w:afterAutospacing="1"/>
      <w:jc w:val="left"/>
    </w:pPr>
    <w:rPr>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3Char">
    <w:name w:val="Heading 3 Char"/>
    <w:basedOn w:val="DefaultParagraphFont"/>
    <w:link w:val="Heading3"/>
    <w:uiPriority w:val="90"/>
    <w:rsid w:val="00463BA0"/>
    <w:rPr>
      <w:i/>
    </w:rPr>
  </w:style>
  <w:style w:type="paragraph" w:styleId="NormalWeb">
    <w:name w:val="Normal (Web)"/>
    <w:basedOn w:val="Normal"/>
    <w:uiPriority w:val="99"/>
    <w:unhideWhenUsed/>
    <w:locked/>
    <w:rsid w:val="001A3E2A"/>
    <w:pPr>
      <w:spacing w:before="100" w:beforeAutospacing="1" w:after="100" w:afterAutospacing="1"/>
      <w:jc w:val="left"/>
    </w:pPr>
    <w:rPr>
      <w:szCs w:val="24"/>
      <w:lang w:eastAsia="en-GB"/>
    </w:rPr>
  </w:style>
  <w:style w:type="paragraph" w:customStyle="1" w:styleId="Cuerpo">
    <w:name w:val="Cuerpo"/>
    <w:rsid w:val="00A47E44"/>
    <w:pPr>
      <w:pBdr>
        <w:top w:val="nil"/>
        <w:left w:val="nil"/>
        <w:bottom w:val="nil"/>
        <w:right w:val="nil"/>
        <w:between w:val="nil"/>
        <w:bar w:val="nil"/>
      </w:pBdr>
    </w:pPr>
    <w:rPr>
      <w:rFonts w:eastAsia="Arial Unicode MS" w:cs="Arial Unicode MS"/>
      <w:color w:val="000000"/>
      <w:szCs w:val="24"/>
      <w:u w:color="000000"/>
      <w:bdr w:val="nil"/>
      <w:lang w:eastAsia="fr-FR"/>
      <w14:textOutline w14:w="0" w14:cap="flat" w14:cmpd="sng" w14:algn="ctr">
        <w14:noFill/>
        <w14:prstDash w14:val="solid"/>
        <w14:bevel/>
      </w14:textOutline>
    </w:rPr>
  </w:style>
  <w:style w:type="character" w:customStyle="1" w:styleId="Ninguno">
    <w:name w:val="Ninguno"/>
    <w:rsid w:val="00A47E44"/>
  </w:style>
  <w:style w:type="character" w:customStyle="1" w:styleId="Hyperlink0">
    <w:name w:val="Hyperlink.0"/>
    <w:basedOn w:val="Ninguno"/>
    <w:rsid w:val="00A47E44"/>
    <w:rPr>
      <w:rFonts w:ascii="Times New Roman" w:eastAsia="Times New Roman" w:hAnsi="Times New Roman" w:cs="Times New Roman"/>
      <w:caps w:val="0"/>
      <w:smallCaps w:val="0"/>
      <w:strike w:val="0"/>
      <w:dstrike w:val="0"/>
      <w:outline w:val="0"/>
      <w:color w:val="1155CC"/>
      <w:sz w:val="20"/>
      <w:szCs w:val="20"/>
      <w:u w:val="single" w:color="1155CC"/>
      <w:vertAlign w:val="baseline"/>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qFormat/>
    <w:locked/>
    <w:rsid w:val="000D3344"/>
  </w:style>
  <w:style w:type="paragraph" w:customStyle="1" w:styleId="Normal2">
    <w:name w:val="Normal2"/>
    <w:basedOn w:val="Normal"/>
    <w:rsid w:val="004F479C"/>
    <w:pPr>
      <w:spacing w:before="100" w:beforeAutospacing="1" w:after="100" w:afterAutospacing="1"/>
      <w:jc w:val="left"/>
    </w:pPr>
    <w:rPr>
      <w:szCs w:val="24"/>
      <w:lang w:eastAsia="en-GB"/>
    </w:rPr>
  </w:style>
  <w:style w:type="paragraph" w:customStyle="1" w:styleId="msonormal0">
    <w:name w:val="msonormal"/>
    <w:basedOn w:val="Normal"/>
    <w:rsid w:val="00A97351"/>
    <w:pPr>
      <w:spacing w:before="100" w:beforeAutospacing="1" w:after="100" w:afterAutospacing="1"/>
      <w:jc w:val="left"/>
    </w:pPr>
    <w:rPr>
      <w:szCs w:val="24"/>
    </w:rPr>
  </w:style>
  <w:style w:type="paragraph" w:customStyle="1" w:styleId="xl65">
    <w:name w:val="xl65"/>
    <w:basedOn w:val="Normal"/>
    <w:rsid w:val="00A97351"/>
    <w:pPr>
      <w:spacing w:before="100" w:beforeAutospacing="1" w:after="100" w:afterAutospacing="1"/>
      <w:jc w:val="left"/>
    </w:pPr>
    <w:rPr>
      <w:szCs w:val="24"/>
    </w:rPr>
  </w:style>
  <w:style w:type="paragraph" w:customStyle="1" w:styleId="xl66">
    <w:name w:val="xl66"/>
    <w:basedOn w:val="Normal"/>
    <w:rsid w:val="00A97351"/>
    <w:pPr>
      <w:shd w:val="clear" w:color="000000" w:fill="DDEBF7"/>
      <w:spacing w:before="100" w:beforeAutospacing="1" w:after="100" w:afterAutospacing="1"/>
      <w:jc w:val="left"/>
    </w:pPr>
    <w:rPr>
      <w:szCs w:val="24"/>
    </w:rPr>
  </w:style>
  <w:style w:type="paragraph" w:customStyle="1" w:styleId="xl67">
    <w:name w:val="xl67"/>
    <w:basedOn w:val="Normal"/>
    <w:rsid w:val="00A97351"/>
    <w:pPr>
      <w:shd w:val="clear" w:color="000000" w:fill="DDEBF7"/>
      <w:spacing w:before="100" w:beforeAutospacing="1" w:after="100" w:afterAutospacing="1"/>
      <w:jc w:val="left"/>
    </w:pPr>
    <w:rPr>
      <w:b/>
      <w:bCs/>
      <w:szCs w:val="24"/>
    </w:rPr>
  </w:style>
  <w:style w:type="paragraph" w:customStyle="1" w:styleId="xl68">
    <w:name w:val="xl68"/>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9">
    <w:name w:val="xl69"/>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70">
    <w:name w:val="xl70"/>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Cs w:val="24"/>
    </w:rPr>
  </w:style>
  <w:style w:type="paragraph" w:customStyle="1" w:styleId="xl71">
    <w:name w:val="xl71"/>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szCs w:val="24"/>
    </w:rPr>
  </w:style>
  <w:style w:type="paragraph" w:customStyle="1" w:styleId="xl72">
    <w:name w:val="xl72"/>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b/>
      <w:bCs/>
      <w:szCs w:val="24"/>
    </w:rPr>
  </w:style>
  <w:style w:type="paragraph" w:customStyle="1" w:styleId="xl73">
    <w:name w:val="xl73"/>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szCs w:val="24"/>
    </w:rPr>
  </w:style>
  <w:style w:type="paragraph" w:customStyle="1" w:styleId="xl74">
    <w:name w:val="xl74"/>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szCs w:val="24"/>
    </w:rPr>
  </w:style>
  <w:style w:type="paragraph" w:customStyle="1" w:styleId="xl75">
    <w:name w:val="xl75"/>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b/>
      <w:bCs/>
      <w:szCs w:val="24"/>
    </w:rPr>
  </w:style>
  <w:style w:type="paragraph" w:customStyle="1" w:styleId="xl76">
    <w:name w:val="xl76"/>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77">
    <w:name w:val="xl77"/>
    <w:basedOn w:val="Normal"/>
    <w:rsid w:val="00A97351"/>
    <w:pPr>
      <w:pBdr>
        <w:bottom w:val="single" w:sz="4" w:space="0" w:color="auto"/>
      </w:pBdr>
      <w:spacing w:before="100" w:beforeAutospacing="1" w:after="100" w:afterAutospacing="1"/>
      <w:jc w:val="center"/>
    </w:pPr>
    <w:rPr>
      <w:szCs w:val="24"/>
    </w:rPr>
  </w:style>
  <w:style w:type="paragraph" w:customStyle="1" w:styleId="xl78">
    <w:name w:val="xl78"/>
    <w:basedOn w:val="Normal"/>
    <w:rsid w:val="00A97351"/>
    <w:pPr>
      <w:pBdr>
        <w:bottom w:val="single" w:sz="4" w:space="0" w:color="auto"/>
      </w:pBdr>
      <w:shd w:val="clear" w:color="000000" w:fill="70AD47"/>
      <w:spacing w:before="100" w:beforeAutospacing="1" w:after="100" w:afterAutospacing="1"/>
      <w:jc w:val="center"/>
    </w:pPr>
    <w:rPr>
      <w:b/>
      <w:bCs/>
      <w:szCs w:val="24"/>
    </w:rPr>
  </w:style>
  <w:style w:type="paragraph" w:customStyle="1" w:styleId="xl79">
    <w:name w:val="xl79"/>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szCs w:val="24"/>
    </w:rPr>
  </w:style>
  <w:style w:type="paragraph" w:customStyle="1" w:styleId="xl80">
    <w:name w:val="xl80"/>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Cs w:val="24"/>
    </w:rPr>
  </w:style>
  <w:style w:type="paragraph" w:customStyle="1" w:styleId="xl81">
    <w:name w:val="xl81"/>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rPr>
  </w:style>
  <w:style w:type="paragraph" w:customStyle="1" w:styleId="xl82">
    <w:name w:val="xl82"/>
    <w:basedOn w:val="Normal"/>
    <w:rsid w:val="00A97351"/>
    <w:pPr>
      <w:shd w:val="clear" w:color="000000" w:fill="70AD47"/>
      <w:spacing w:before="100" w:beforeAutospacing="1" w:after="100" w:afterAutospacing="1"/>
      <w:jc w:val="center"/>
    </w:pPr>
    <w:rPr>
      <w:b/>
      <w:bCs/>
      <w:szCs w:val="24"/>
    </w:rPr>
  </w:style>
  <w:style w:type="paragraph" w:customStyle="1" w:styleId="xl83">
    <w:name w:val="xl83"/>
    <w:basedOn w:val="Normal"/>
    <w:rsid w:val="00A97351"/>
    <w:pPr>
      <w:pBdr>
        <w:top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84">
    <w:name w:val="xl84"/>
    <w:basedOn w:val="Normal"/>
    <w:rsid w:val="00A97351"/>
    <w:pPr>
      <w:pBdr>
        <w:left w:val="single" w:sz="4" w:space="0" w:color="auto"/>
        <w:bottom w:val="single" w:sz="4" w:space="0" w:color="auto"/>
        <w:right w:val="single" w:sz="4" w:space="0" w:color="auto"/>
      </w:pBdr>
      <w:shd w:val="clear" w:color="000000" w:fill="DDEBF7"/>
      <w:spacing w:before="100" w:beforeAutospacing="1" w:after="100" w:afterAutospacing="1"/>
      <w:jc w:val="center"/>
    </w:pPr>
    <w:rPr>
      <w:szCs w:val="24"/>
    </w:rPr>
  </w:style>
  <w:style w:type="paragraph" w:customStyle="1" w:styleId="xl85">
    <w:name w:val="xl85"/>
    <w:basedOn w:val="Normal"/>
    <w:rsid w:val="00A97351"/>
    <w:pPr>
      <w:pBdr>
        <w:left w:val="single" w:sz="4" w:space="0" w:color="auto"/>
        <w:bottom w:val="single" w:sz="4" w:space="0" w:color="auto"/>
        <w:right w:val="single" w:sz="4" w:space="0" w:color="auto"/>
      </w:pBdr>
      <w:shd w:val="clear" w:color="000000" w:fill="FFF2CC"/>
      <w:spacing w:before="100" w:beforeAutospacing="1" w:after="100" w:afterAutospacing="1"/>
      <w:jc w:val="center"/>
    </w:pPr>
    <w:rPr>
      <w:szCs w:val="24"/>
    </w:rPr>
  </w:style>
  <w:style w:type="paragraph" w:customStyle="1" w:styleId="xl86">
    <w:name w:val="xl86"/>
    <w:basedOn w:val="Normal"/>
    <w:rsid w:val="00A97351"/>
    <w:pPr>
      <w:pBdr>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7">
    <w:name w:val="xl87"/>
    <w:basedOn w:val="Normal"/>
    <w:rsid w:val="00A97351"/>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center"/>
    </w:pPr>
    <w:rPr>
      <w:b/>
      <w:bCs/>
      <w:szCs w:val="24"/>
    </w:rPr>
  </w:style>
  <w:style w:type="paragraph" w:customStyle="1" w:styleId="xl88">
    <w:name w:val="xl88"/>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FF0000"/>
      <w:szCs w:val="24"/>
    </w:rPr>
  </w:style>
  <w:style w:type="paragraph" w:customStyle="1" w:styleId="xl89">
    <w:name w:val="xl89"/>
    <w:basedOn w:val="Normal"/>
    <w:rsid w:val="00A9735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b/>
      <w:bCs/>
      <w:szCs w:val="24"/>
    </w:rPr>
  </w:style>
  <w:style w:type="paragraph" w:customStyle="1" w:styleId="xl90">
    <w:name w:val="xl90"/>
    <w:basedOn w:val="Normal"/>
    <w:rsid w:val="00A97351"/>
    <w:pPr>
      <w:spacing w:before="100" w:beforeAutospacing="1" w:after="100" w:afterAutospacing="1"/>
      <w:jc w:val="left"/>
    </w:pPr>
    <w:rPr>
      <w:b/>
      <w:bCs/>
      <w:szCs w:val="24"/>
    </w:rPr>
  </w:style>
  <w:style w:type="paragraph" w:customStyle="1" w:styleId="xl91">
    <w:name w:val="xl91"/>
    <w:basedOn w:val="Normal"/>
    <w:rsid w:val="00A97351"/>
    <w:pPr>
      <w:pBdr>
        <w:bottom w:val="single" w:sz="4" w:space="0" w:color="auto"/>
      </w:pBdr>
      <w:spacing w:before="100" w:beforeAutospacing="1" w:after="100" w:afterAutospacing="1"/>
      <w:jc w:val="left"/>
    </w:pPr>
    <w:rPr>
      <w:szCs w:val="24"/>
    </w:rPr>
  </w:style>
  <w:style w:type="paragraph" w:customStyle="1" w:styleId="xl92">
    <w:name w:val="xl92"/>
    <w:basedOn w:val="Normal"/>
    <w:rsid w:val="00A97351"/>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93">
    <w:name w:val="xl93"/>
    <w:basedOn w:val="Normal"/>
    <w:rsid w:val="00A97351"/>
    <w:pPr>
      <w:pBdr>
        <w:top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94">
    <w:name w:val="xl94"/>
    <w:basedOn w:val="Normal"/>
    <w:rsid w:val="00A97351"/>
    <w:pPr>
      <w:pBdr>
        <w:top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95">
    <w:name w:val="xl95"/>
    <w:basedOn w:val="Normal"/>
    <w:rsid w:val="00A97351"/>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96">
    <w:name w:val="xl96"/>
    <w:basedOn w:val="Normal"/>
    <w:rsid w:val="00A97351"/>
    <w:pPr>
      <w:pBdr>
        <w:top w:val="single" w:sz="4" w:space="0" w:color="auto"/>
        <w:left w:val="single" w:sz="4" w:space="0" w:color="auto"/>
        <w:right w:val="single" w:sz="4" w:space="0" w:color="auto"/>
      </w:pBdr>
      <w:spacing w:before="100" w:beforeAutospacing="1" w:after="100" w:afterAutospacing="1"/>
      <w:jc w:val="left"/>
      <w:textAlignment w:val="center"/>
    </w:pPr>
    <w:rPr>
      <w:szCs w:val="24"/>
    </w:rPr>
  </w:style>
  <w:style w:type="paragraph" w:customStyle="1" w:styleId="xl97">
    <w:name w:val="xl97"/>
    <w:basedOn w:val="Normal"/>
    <w:rsid w:val="00A97351"/>
    <w:pPr>
      <w:pBdr>
        <w:left w:val="single" w:sz="4" w:space="0" w:color="auto"/>
        <w:bottom w:val="single" w:sz="4" w:space="0" w:color="auto"/>
        <w:right w:val="single" w:sz="4" w:space="0" w:color="auto"/>
      </w:pBdr>
      <w:spacing w:before="100" w:beforeAutospacing="1" w:after="100" w:afterAutospacing="1"/>
      <w:jc w:val="left"/>
      <w:textAlignment w:val="center"/>
    </w:pPr>
    <w:rPr>
      <w:szCs w:val="24"/>
    </w:rPr>
  </w:style>
  <w:style w:type="paragraph" w:customStyle="1" w:styleId="xl98">
    <w:name w:val="xl98"/>
    <w:basedOn w:val="Normal"/>
    <w:rsid w:val="00A97351"/>
    <w:pPr>
      <w:pBdr>
        <w:top w:val="single" w:sz="4" w:space="0" w:color="auto"/>
        <w:left w:val="single" w:sz="4" w:space="0" w:color="auto"/>
        <w:bottom w:val="single" w:sz="4" w:space="0" w:color="auto"/>
      </w:pBdr>
      <w:spacing w:before="100" w:beforeAutospacing="1" w:after="100" w:afterAutospacing="1"/>
      <w:jc w:val="center"/>
    </w:pPr>
    <w:rPr>
      <w:szCs w:val="24"/>
    </w:rPr>
  </w:style>
  <w:style w:type="paragraph" w:customStyle="1" w:styleId="xl99">
    <w:name w:val="xl99"/>
    <w:basedOn w:val="Normal"/>
    <w:rsid w:val="00A97351"/>
    <w:pPr>
      <w:pBdr>
        <w:top w:val="single" w:sz="4" w:space="0" w:color="auto"/>
        <w:bottom w:val="single" w:sz="4" w:space="0" w:color="auto"/>
      </w:pBdr>
      <w:spacing w:before="100" w:beforeAutospacing="1" w:after="100" w:afterAutospacing="1"/>
      <w:jc w:val="center"/>
    </w:pPr>
    <w:rPr>
      <w:szCs w:val="24"/>
    </w:rPr>
  </w:style>
  <w:style w:type="paragraph" w:customStyle="1" w:styleId="xl100">
    <w:name w:val="xl100"/>
    <w:basedOn w:val="Normal"/>
    <w:rsid w:val="00A97351"/>
    <w:pPr>
      <w:pBdr>
        <w:top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ManualConsidrant">
    <w:name w:val="Manual Considérant"/>
    <w:basedOn w:val="Normal"/>
    <w:uiPriority w:val="99"/>
    <w:rsid w:val="00362D40"/>
    <w:pPr>
      <w:spacing w:before="120" w:after="120"/>
      <w:ind w:left="709" w:hanging="709"/>
    </w:pPr>
    <w:rPr>
      <w:rFonts w:eastAsiaTheme="minorHAnsi"/>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362D40"/>
    <w:pPr>
      <w:spacing w:after="160" w:line="240" w:lineRule="exact"/>
    </w:pPr>
    <w:rPr>
      <w:vertAlign w:val="superscript"/>
    </w:rPr>
  </w:style>
  <w:style w:type="character" w:customStyle="1" w:styleId="markedcontent">
    <w:name w:val="markedcontent"/>
    <w:basedOn w:val="DefaultParagraphFont"/>
    <w:rsid w:val="00653C2D"/>
  </w:style>
  <w:style w:type="paragraph" w:customStyle="1" w:styleId="ContNumLevel3">
    <w:name w:val="ContNum (Level 3)"/>
    <w:basedOn w:val="Normal"/>
    <w:uiPriority w:val="1"/>
    <w:rsid w:val="00EE0290"/>
    <w:pPr>
      <w:numPr>
        <w:ilvl w:val="2"/>
        <w:numId w:val="19"/>
      </w:numPr>
    </w:pPr>
    <w:rPr>
      <w:lang w:eastAsia="nl-BE"/>
    </w:rPr>
  </w:style>
  <w:style w:type="paragraph" w:customStyle="1" w:styleId="ContNumLevel2">
    <w:name w:val="ContNum (Level 2)"/>
    <w:basedOn w:val="Normal"/>
    <w:uiPriority w:val="1"/>
    <w:rsid w:val="00EE0290"/>
    <w:pPr>
      <w:numPr>
        <w:ilvl w:val="1"/>
        <w:numId w:val="19"/>
      </w:numPr>
    </w:pPr>
    <w:rPr>
      <w:lang w:eastAsia="nl-BE"/>
    </w:rPr>
  </w:style>
  <w:style w:type="paragraph" w:customStyle="1" w:styleId="ContNum">
    <w:name w:val="ContNum"/>
    <w:basedOn w:val="Normal"/>
    <w:uiPriority w:val="1"/>
    <w:qFormat/>
    <w:rsid w:val="00EE0290"/>
    <w:pPr>
      <w:numPr>
        <w:numId w:val="19"/>
      </w:numPr>
    </w:pPr>
    <w:rPr>
      <w:lang w:eastAsia="nl-BE"/>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locked/>
    <w:rsid w:val="00424C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next w:val="TableGrid"/>
    <w:uiPriority w:val="39"/>
    <w:rsid w:val="00BC3EE2"/>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_"/>
    <w:basedOn w:val="DefaultParagraphFont"/>
    <w:link w:val="Bodytext10"/>
    <w:rsid w:val="00211E28"/>
  </w:style>
  <w:style w:type="paragraph" w:customStyle="1" w:styleId="Bodytext10">
    <w:name w:val="Body text|1"/>
    <w:basedOn w:val="Normal"/>
    <w:link w:val="Bodytext1"/>
    <w:rsid w:val="00211E28"/>
    <w:pPr>
      <w:widowControl w:val="0"/>
      <w:spacing w:after="100"/>
      <w:jc w:val="left"/>
    </w:pPr>
  </w:style>
  <w:style w:type="character" w:customStyle="1" w:styleId="Mention2">
    <w:name w:val="Mention2"/>
    <w:basedOn w:val="DefaultParagraphFont"/>
    <w:uiPriority w:val="99"/>
    <w:unhideWhenUsed/>
    <w:rsid w:val="00EB1949"/>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8E1E42"/>
    <w:rPr>
      <w:color w:val="605E5C"/>
      <w:shd w:val="clear" w:color="auto" w:fill="E1DFDD"/>
    </w:rPr>
  </w:style>
  <w:style w:type="character" w:styleId="EndnoteReference">
    <w:name w:val="endnote reference"/>
    <w:basedOn w:val="DefaultParagraphFont"/>
    <w:semiHidden/>
    <w:locked/>
    <w:rsid w:val="00651636"/>
    <w:rPr>
      <w:vertAlign w:val="superscript"/>
    </w:rPr>
  </w:style>
  <w:style w:type="character" w:customStyle="1" w:styleId="UnresolvedMention2">
    <w:name w:val="Unresolved Mention2"/>
    <w:basedOn w:val="DefaultParagraphFont"/>
    <w:uiPriority w:val="99"/>
    <w:semiHidden/>
    <w:unhideWhenUsed/>
    <w:rsid w:val="00667C9F"/>
    <w:rPr>
      <w:color w:val="605E5C"/>
      <w:shd w:val="clear" w:color="auto" w:fill="E1DFDD"/>
    </w:rPr>
  </w:style>
  <w:style w:type="character" w:customStyle="1" w:styleId="UnresolvedMention3">
    <w:name w:val="Unresolved Mention3"/>
    <w:basedOn w:val="DefaultParagraphFont"/>
    <w:uiPriority w:val="99"/>
    <w:semiHidden/>
    <w:unhideWhenUsed/>
    <w:rsid w:val="00236671"/>
    <w:rPr>
      <w:color w:val="605E5C"/>
      <w:shd w:val="clear" w:color="auto" w:fill="E1DFDD"/>
    </w:rPr>
  </w:style>
  <w:style w:type="character" w:customStyle="1" w:styleId="UnresolvedMention4">
    <w:name w:val="Unresolved Mention4"/>
    <w:basedOn w:val="DefaultParagraphFont"/>
    <w:uiPriority w:val="99"/>
    <w:semiHidden/>
    <w:unhideWhenUsed/>
    <w:rsid w:val="008C70CA"/>
    <w:rPr>
      <w:color w:val="605E5C"/>
      <w:shd w:val="clear" w:color="auto" w:fill="E1DFDD"/>
    </w:rPr>
  </w:style>
  <w:style w:type="character" w:customStyle="1" w:styleId="Mention4">
    <w:name w:val="Mention4"/>
    <w:basedOn w:val="DefaultParagraphFont"/>
    <w:uiPriority w:val="99"/>
    <w:unhideWhenUsed/>
    <w:rPr>
      <w:color w:val="2B579A"/>
      <w:shd w:val="clear" w:color="auto" w:fill="E6E6E6"/>
    </w:rPr>
  </w:style>
  <w:style w:type="character" w:customStyle="1" w:styleId="Marker">
    <w:name w:val="Marker"/>
    <w:basedOn w:val="DefaultParagraphFont"/>
    <w:rsid w:val="00C77D5D"/>
    <w:rPr>
      <w:color w:val="0000FF"/>
      <w:shd w:val="clear" w:color="auto" w:fill="auto"/>
    </w:rPr>
  </w:style>
  <w:style w:type="paragraph" w:customStyle="1" w:styleId="Pagedecouverture">
    <w:name w:val="Page de couverture"/>
    <w:basedOn w:val="Normal"/>
    <w:next w:val="Normal"/>
    <w:rsid w:val="00C77D5D"/>
    <w:pPr>
      <w:spacing w:after="0"/>
    </w:pPr>
    <w:rPr>
      <w:rFonts w:eastAsiaTheme="minorHAnsi"/>
      <w:szCs w:val="22"/>
    </w:rPr>
  </w:style>
  <w:style w:type="paragraph" w:customStyle="1" w:styleId="FooterCoverPage">
    <w:name w:val="Footer Cover Page"/>
    <w:basedOn w:val="Normal"/>
    <w:link w:val="FooterCoverPageChar"/>
    <w:rsid w:val="00C77D5D"/>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rsid w:val="00C77D5D"/>
  </w:style>
  <w:style w:type="character" w:customStyle="1" w:styleId="FooterCoverPageChar">
    <w:name w:val="Footer Cover Page Char"/>
    <w:basedOn w:val="ZFlagChar"/>
    <w:link w:val="FooterCoverPage"/>
    <w:rsid w:val="00C77D5D"/>
  </w:style>
  <w:style w:type="paragraph" w:customStyle="1" w:styleId="FooterSensitivity">
    <w:name w:val="Footer Sensitivity"/>
    <w:basedOn w:val="Normal"/>
    <w:link w:val="FooterSensitivityChar"/>
    <w:rsid w:val="00C77D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sid w:val="00C77D5D"/>
    <w:rPr>
      <w:b/>
      <w:sz w:val="32"/>
    </w:rPr>
  </w:style>
  <w:style w:type="paragraph" w:customStyle="1" w:styleId="HeaderCoverPage">
    <w:name w:val="Header Cover Page"/>
    <w:basedOn w:val="Normal"/>
    <w:link w:val="HeaderCoverPageChar"/>
    <w:rsid w:val="00C77D5D"/>
    <w:pPr>
      <w:tabs>
        <w:tab w:val="center" w:pos="4535"/>
        <w:tab w:val="right" w:pos="9071"/>
      </w:tabs>
      <w:spacing w:after="120"/>
    </w:pPr>
  </w:style>
  <w:style w:type="character" w:customStyle="1" w:styleId="HeaderCoverPageChar">
    <w:name w:val="Header Cover Page Char"/>
    <w:basedOn w:val="ZFlagChar"/>
    <w:link w:val="HeaderCoverPage"/>
    <w:rsid w:val="00C77D5D"/>
  </w:style>
  <w:style w:type="paragraph" w:customStyle="1" w:styleId="HeaderSensitivity">
    <w:name w:val="Header Sensitivity"/>
    <w:basedOn w:val="Normal"/>
    <w:link w:val="HeaderSensitivityChar"/>
    <w:rsid w:val="00C77D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sid w:val="00C77D5D"/>
    <w:rPr>
      <w:b/>
      <w:sz w:val="32"/>
    </w:rPr>
  </w:style>
  <w:style w:type="paragraph" w:customStyle="1" w:styleId="HeaderSensitivityRight">
    <w:name w:val="Header Sensitivity Right"/>
    <w:basedOn w:val="Normal"/>
    <w:link w:val="HeaderSensitivityRightChar"/>
    <w:rsid w:val="00C77D5D"/>
    <w:pPr>
      <w:spacing w:after="120"/>
      <w:jc w:val="right"/>
    </w:pPr>
    <w:rPr>
      <w:sz w:val="28"/>
    </w:rPr>
  </w:style>
  <w:style w:type="character" w:customStyle="1" w:styleId="HeaderSensitivityRightChar">
    <w:name w:val="Header Sensitivity Right Char"/>
    <w:basedOn w:val="ZFlagChar"/>
    <w:link w:val="HeaderSensitivityRight"/>
    <w:rsid w:val="00C77D5D"/>
    <w:rPr>
      <w:sz w:val="28"/>
    </w:rPr>
  </w:style>
  <w:style w:type="character" w:customStyle="1" w:styleId="FooterChar">
    <w:name w:val="Footer Char"/>
    <w:basedOn w:val="DefaultParagraphFont"/>
    <w:link w:val="Footer"/>
    <w:uiPriority w:val="99"/>
    <w:rsid w:val="00F13E82"/>
    <w:rPr>
      <w:sz w:val="16"/>
    </w:rPr>
  </w:style>
  <w:style w:type="character" w:customStyle="1" w:styleId="UnresolvedMention5">
    <w:name w:val="Unresolved Mention5"/>
    <w:basedOn w:val="DefaultParagraphFont"/>
    <w:uiPriority w:val="99"/>
    <w:semiHidden/>
    <w:unhideWhenUsed/>
    <w:rsid w:val="007513E2"/>
    <w:rPr>
      <w:color w:val="605E5C"/>
      <w:shd w:val="clear" w:color="auto" w:fill="E1DFDD"/>
    </w:rPr>
  </w:style>
  <w:style w:type="character" w:customStyle="1" w:styleId="UnresolvedMention6">
    <w:name w:val="Unresolved Mention6"/>
    <w:basedOn w:val="DefaultParagraphFont"/>
    <w:uiPriority w:val="99"/>
    <w:semiHidden/>
    <w:unhideWhenUsed/>
    <w:rsid w:val="00177244"/>
    <w:rPr>
      <w:color w:val="605E5C"/>
      <w:shd w:val="clear" w:color="auto" w:fill="E1DFDD"/>
    </w:rPr>
  </w:style>
  <w:style w:type="character" w:customStyle="1" w:styleId="ui-provider">
    <w:name w:val="ui-provider"/>
    <w:basedOn w:val="DefaultParagraphFont"/>
    <w:rsid w:val="004F1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327">
      <w:bodyDiv w:val="1"/>
      <w:marLeft w:val="0"/>
      <w:marRight w:val="0"/>
      <w:marTop w:val="0"/>
      <w:marBottom w:val="0"/>
      <w:divBdr>
        <w:top w:val="none" w:sz="0" w:space="0" w:color="auto"/>
        <w:left w:val="none" w:sz="0" w:space="0" w:color="auto"/>
        <w:bottom w:val="none" w:sz="0" w:space="0" w:color="auto"/>
        <w:right w:val="none" w:sz="0" w:space="0" w:color="auto"/>
      </w:divBdr>
    </w:div>
    <w:div w:id="19747370">
      <w:bodyDiv w:val="1"/>
      <w:marLeft w:val="0"/>
      <w:marRight w:val="0"/>
      <w:marTop w:val="0"/>
      <w:marBottom w:val="0"/>
      <w:divBdr>
        <w:top w:val="none" w:sz="0" w:space="0" w:color="auto"/>
        <w:left w:val="none" w:sz="0" w:space="0" w:color="auto"/>
        <w:bottom w:val="none" w:sz="0" w:space="0" w:color="auto"/>
        <w:right w:val="none" w:sz="0" w:space="0" w:color="auto"/>
      </w:divBdr>
    </w:div>
    <w:div w:id="31544526">
      <w:bodyDiv w:val="1"/>
      <w:marLeft w:val="0"/>
      <w:marRight w:val="0"/>
      <w:marTop w:val="0"/>
      <w:marBottom w:val="0"/>
      <w:divBdr>
        <w:top w:val="none" w:sz="0" w:space="0" w:color="auto"/>
        <w:left w:val="none" w:sz="0" w:space="0" w:color="auto"/>
        <w:bottom w:val="none" w:sz="0" w:space="0" w:color="auto"/>
        <w:right w:val="none" w:sz="0" w:space="0" w:color="auto"/>
      </w:divBdr>
    </w:div>
    <w:div w:id="34238000">
      <w:bodyDiv w:val="1"/>
      <w:marLeft w:val="0"/>
      <w:marRight w:val="0"/>
      <w:marTop w:val="0"/>
      <w:marBottom w:val="0"/>
      <w:divBdr>
        <w:top w:val="none" w:sz="0" w:space="0" w:color="auto"/>
        <w:left w:val="none" w:sz="0" w:space="0" w:color="auto"/>
        <w:bottom w:val="none" w:sz="0" w:space="0" w:color="auto"/>
        <w:right w:val="none" w:sz="0" w:space="0" w:color="auto"/>
      </w:divBdr>
    </w:div>
    <w:div w:id="39523628">
      <w:bodyDiv w:val="1"/>
      <w:marLeft w:val="0"/>
      <w:marRight w:val="0"/>
      <w:marTop w:val="0"/>
      <w:marBottom w:val="0"/>
      <w:divBdr>
        <w:top w:val="none" w:sz="0" w:space="0" w:color="auto"/>
        <w:left w:val="none" w:sz="0" w:space="0" w:color="auto"/>
        <w:bottom w:val="none" w:sz="0" w:space="0" w:color="auto"/>
        <w:right w:val="none" w:sz="0" w:space="0" w:color="auto"/>
      </w:divBdr>
    </w:div>
    <w:div w:id="63533083">
      <w:bodyDiv w:val="1"/>
      <w:marLeft w:val="0"/>
      <w:marRight w:val="0"/>
      <w:marTop w:val="0"/>
      <w:marBottom w:val="0"/>
      <w:divBdr>
        <w:top w:val="none" w:sz="0" w:space="0" w:color="auto"/>
        <w:left w:val="none" w:sz="0" w:space="0" w:color="auto"/>
        <w:bottom w:val="none" w:sz="0" w:space="0" w:color="auto"/>
        <w:right w:val="none" w:sz="0" w:space="0" w:color="auto"/>
      </w:divBdr>
    </w:div>
    <w:div w:id="89742071">
      <w:bodyDiv w:val="1"/>
      <w:marLeft w:val="0"/>
      <w:marRight w:val="0"/>
      <w:marTop w:val="0"/>
      <w:marBottom w:val="0"/>
      <w:divBdr>
        <w:top w:val="none" w:sz="0" w:space="0" w:color="auto"/>
        <w:left w:val="none" w:sz="0" w:space="0" w:color="auto"/>
        <w:bottom w:val="none" w:sz="0" w:space="0" w:color="auto"/>
        <w:right w:val="none" w:sz="0" w:space="0" w:color="auto"/>
      </w:divBdr>
    </w:div>
    <w:div w:id="103113060">
      <w:bodyDiv w:val="1"/>
      <w:marLeft w:val="0"/>
      <w:marRight w:val="0"/>
      <w:marTop w:val="0"/>
      <w:marBottom w:val="0"/>
      <w:divBdr>
        <w:top w:val="none" w:sz="0" w:space="0" w:color="auto"/>
        <w:left w:val="none" w:sz="0" w:space="0" w:color="auto"/>
        <w:bottom w:val="none" w:sz="0" w:space="0" w:color="auto"/>
        <w:right w:val="none" w:sz="0" w:space="0" w:color="auto"/>
      </w:divBdr>
    </w:div>
    <w:div w:id="124616674">
      <w:bodyDiv w:val="1"/>
      <w:marLeft w:val="0"/>
      <w:marRight w:val="0"/>
      <w:marTop w:val="0"/>
      <w:marBottom w:val="0"/>
      <w:divBdr>
        <w:top w:val="none" w:sz="0" w:space="0" w:color="auto"/>
        <w:left w:val="none" w:sz="0" w:space="0" w:color="auto"/>
        <w:bottom w:val="none" w:sz="0" w:space="0" w:color="auto"/>
        <w:right w:val="none" w:sz="0" w:space="0" w:color="auto"/>
      </w:divBdr>
    </w:div>
    <w:div w:id="130025511">
      <w:bodyDiv w:val="1"/>
      <w:marLeft w:val="0"/>
      <w:marRight w:val="0"/>
      <w:marTop w:val="0"/>
      <w:marBottom w:val="0"/>
      <w:divBdr>
        <w:top w:val="none" w:sz="0" w:space="0" w:color="auto"/>
        <w:left w:val="none" w:sz="0" w:space="0" w:color="auto"/>
        <w:bottom w:val="none" w:sz="0" w:space="0" w:color="auto"/>
        <w:right w:val="none" w:sz="0" w:space="0" w:color="auto"/>
      </w:divBdr>
    </w:div>
    <w:div w:id="133643183">
      <w:bodyDiv w:val="1"/>
      <w:marLeft w:val="0"/>
      <w:marRight w:val="0"/>
      <w:marTop w:val="0"/>
      <w:marBottom w:val="0"/>
      <w:divBdr>
        <w:top w:val="none" w:sz="0" w:space="0" w:color="auto"/>
        <w:left w:val="none" w:sz="0" w:space="0" w:color="auto"/>
        <w:bottom w:val="none" w:sz="0" w:space="0" w:color="auto"/>
        <w:right w:val="none" w:sz="0" w:space="0" w:color="auto"/>
      </w:divBdr>
    </w:div>
    <w:div w:id="166795269">
      <w:bodyDiv w:val="1"/>
      <w:marLeft w:val="0"/>
      <w:marRight w:val="0"/>
      <w:marTop w:val="0"/>
      <w:marBottom w:val="0"/>
      <w:divBdr>
        <w:top w:val="none" w:sz="0" w:space="0" w:color="auto"/>
        <w:left w:val="none" w:sz="0" w:space="0" w:color="auto"/>
        <w:bottom w:val="none" w:sz="0" w:space="0" w:color="auto"/>
        <w:right w:val="none" w:sz="0" w:space="0" w:color="auto"/>
      </w:divBdr>
    </w:div>
    <w:div w:id="174614284">
      <w:bodyDiv w:val="1"/>
      <w:marLeft w:val="0"/>
      <w:marRight w:val="0"/>
      <w:marTop w:val="0"/>
      <w:marBottom w:val="0"/>
      <w:divBdr>
        <w:top w:val="none" w:sz="0" w:space="0" w:color="auto"/>
        <w:left w:val="none" w:sz="0" w:space="0" w:color="auto"/>
        <w:bottom w:val="none" w:sz="0" w:space="0" w:color="auto"/>
        <w:right w:val="none" w:sz="0" w:space="0" w:color="auto"/>
      </w:divBdr>
    </w:div>
    <w:div w:id="181479715">
      <w:bodyDiv w:val="1"/>
      <w:marLeft w:val="0"/>
      <w:marRight w:val="0"/>
      <w:marTop w:val="0"/>
      <w:marBottom w:val="0"/>
      <w:divBdr>
        <w:top w:val="none" w:sz="0" w:space="0" w:color="auto"/>
        <w:left w:val="none" w:sz="0" w:space="0" w:color="auto"/>
        <w:bottom w:val="none" w:sz="0" w:space="0" w:color="auto"/>
        <w:right w:val="none" w:sz="0" w:space="0" w:color="auto"/>
      </w:divBdr>
    </w:div>
    <w:div w:id="195192755">
      <w:bodyDiv w:val="1"/>
      <w:marLeft w:val="0"/>
      <w:marRight w:val="0"/>
      <w:marTop w:val="0"/>
      <w:marBottom w:val="0"/>
      <w:divBdr>
        <w:top w:val="none" w:sz="0" w:space="0" w:color="auto"/>
        <w:left w:val="none" w:sz="0" w:space="0" w:color="auto"/>
        <w:bottom w:val="none" w:sz="0" w:space="0" w:color="auto"/>
        <w:right w:val="none" w:sz="0" w:space="0" w:color="auto"/>
      </w:divBdr>
    </w:div>
    <w:div w:id="209808094">
      <w:bodyDiv w:val="1"/>
      <w:marLeft w:val="0"/>
      <w:marRight w:val="0"/>
      <w:marTop w:val="0"/>
      <w:marBottom w:val="0"/>
      <w:divBdr>
        <w:top w:val="none" w:sz="0" w:space="0" w:color="auto"/>
        <w:left w:val="none" w:sz="0" w:space="0" w:color="auto"/>
        <w:bottom w:val="none" w:sz="0" w:space="0" w:color="auto"/>
        <w:right w:val="none" w:sz="0" w:space="0" w:color="auto"/>
      </w:divBdr>
    </w:div>
    <w:div w:id="223835070">
      <w:bodyDiv w:val="1"/>
      <w:marLeft w:val="0"/>
      <w:marRight w:val="0"/>
      <w:marTop w:val="0"/>
      <w:marBottom w:val="0"/>
      <w:divBdr>
        <w:top w:val="none" w:sz="0" w:space="0" w:color="auto"/>
        <w:left w:val="none" w:sz="0" w:space="0" w:color="auto"/>
        <w:bottom w:val="none" w:sz="0" w:space="0" w:color="auto"/>
        <w:right w:val="none" w:sz="0" w:space="0" w:color="auto"/>
      </w:divBdr>
    </w:div>
    <w:div w:id="228655494">
      <w:bodyDiv w:val="1"/>
      <w:marLeft w:val="0"/>
      <w:marRight w:val="0"/>
      <w:marTop w:val="0"/>
      <w:marBottom w:val="0"/>
      <w:divBdr>
        <w:top w:val="none" w:sz="0" w:space="0" w:color="auto"/>
        <w:left w:val="none" w:sz="0" w:space="0" w:color="auto"/>
        <w:bottom w:val="none" w:sz="0" w:space="0" w:color="auto"/>
        <w:right w:val="none" w:sz="0" w:space="0" w:color="auto"/>
      </w:divBdr>
    </w:div>
    <w:div w:id="229852045">
      <w:bodyDiv w:val="1"/>
      <w:marLeft w:val="0"/>
      <w:marRight w:val="0"/>
      <w:marTop w:val="0"/>
      <w:marBottom w:val="0"/>
      <w:divBdr>
        <w:top w:val="none" w:sz="0" w:space="0" w:color="auto"/>
        <w:left w:val="none" w:sz="0" w:space="0" w:color="auto"/>
        <w:bottom w:val="none" w:sz="0" w:space="0" w:color="auto"/>
        <w:right w:val="none" w:sz="0" w:space="0" w:color="auto"/>
      </w:divBdr>
    </w:div>
    <w:div w:id="243996931">
      <w:bodyDiv w:val="1"/>
      <w:marLeft w:val="0"/>
      <w:marRight w:val="0"/>
      <w:marTop w:val="0"/>
      <w:marBottom w:val="0"/>
      <w:divBdr>
        <w:top w:val="none" w:sz="0" w:space="0" w:color="auto"/>
        <w:left w:val="none" w:sz="0" w:space="0" w:color="auto"/>
        <w:bottom w:val="none" w:sz="0" w:space="0" w:color="auto"/>
        <w:right w:val="none" w:sz="0" w:space="0" w:color="auto"/>
      </w:divBdr>
    </w:div>
    <w:div w:id="262999790">
      <w:bodyDiv w:val="1"/>
      <w:marLeft w:val="0"/>
      <w:marRight w:val="0"/>
      <w:marTop w:val="0"/>
      <w:marBottom w:val="0"/>
      <w:divBdr>
        <w:top w:val="none" w:sz="0" w:space="0" w:color="auto"/>
        <w:left w:val="none" w:sz="0" w:space="0" w:color="auto"/>
        <w:bottom w:val="none" w:sz="0" w:space="0" w:color="auto"/>
        <w:right w:val="none" w:sz="0" w:space="0" w:color="auto"/>
      </w:divBdr>
    </w:div>
    <w:div w:id="325205833">
      <w:bodyDiv w:val="1"/>
      <w:marLeft w:val="0"/>
      <w:marRight w:val="0"/>
      <w:marTop w:val="0"/>
      <w:marBottom w:val="0"/>
      <w:divBdr>
        <w:top w:val="none" w:sz="0" w:space="0" w:color="auto"/>
        <w:left w:val="none" w:sz="0" w:space="0" w:color="auto"/>
        <w:bottom w:val="none" w:sz="0" w:space="0" w:color="auto"/>
        <w:right w:val="none" w:sz="0" w:space="0" w:color="auto"/>
      </w:divBdr>
    </w:div>
    <w:div w:id="340859179">
      <w:bodyDiv w:val="1"/>
      <w:marLeft w:val="0"/>
      <w:marRight w:val="0"/>
      <w:marTop w:val="0"/>
      <w:marBottom w:val="0"/>
      <w:divBdr>
        <w:top w:val="none" w:sz="0" w:space="0" w:color="auto"/>
        <w:left w:val="none" w:sz="0" w:space="0" w:color="auto"/>
        <w:bottom w:val="none" w:sz="0" w:space="0" w:color="auto"/>
        <w:right w:val="none" w:sz="0" w:space="0" w:color="auto"/>
      </w:divBdr>
    </w:div>
    <w:div w:id="340862595">
      <w:bodyDiv w:val="1"/>
      <w:marLeft w:val="0"/>
      <w:marRight w:val="0"/>
      <w:marTop w:val="0"/>
      <w:marBottom w:val="0"/>
      <w:divBdr>
        <w:top w:val="none" w:sz="0" w:space="0" w:color="auto"/>
        <w:left w:val="none" w:sz="0" w:space="0" w:color="auto"/>
        <w:bottom w:val="none" w:sz="0" w:space="0" w:color="auto"/>
        <w:right w:val="none" w:sz="0" w:space="0" w:color="auto"/>
      </w:divBdr>
    </w:div>
    <w:div w:id="420222516">
      <w:bodyDiv w:val="1"/>
      <w:marLeft w:val="0"/>
      <w:marRight w:val="0"/>
      <w:marTop w:val="0"/>
      <w:marBottom w:val="0"/>
      <w:divBdr>
        <w:top w:val="none" w:sz="0" w:space="0" w:color="auto"/>
        <w:left w:val="none" w:sz="0" w:space="0" w:color="auto"/>
        <w:bottom w:val="none" w:sz="0" w:space="0" w:color="auto"/>
        <w:right w:val="none" w:sz="0" w:space="0" w:color="auto"/>
      </w:divBdr>
    </w:div>
    <w:div w:id="425468010">
      <w:bodyDiv w:val="1"/>
      <w:marLeft w:val="0"/>
      <w:marRight w:val="0"/>
      <w:marTop w:val="0"/>
      <w:marBottom w:val="0"/>
      <w:divBdr>
        <w:top w:val="none" w:sz="0" w:space="0" w:color="auto"/>
        <w:left w:val="none" w:sz="0" w:space="0" w:color="auto"/>
        <w:bottom w:val="none" w:sz="0" w:space="0" w:color="auto"/>
        <w:right w:val="none" w:sz="0" w:space="0" w:color="auto"/>
      </w:divBdr>
    </w:div>
    <w:div w:id="480079694">
      <w:bodyDiv w:val="1"/>
      <w:marLeft w:val="0"/>
      <w:marRight w:val="0"/>
      <w:marTop w:val="0"/>
      <w:marBottom w:val="0"/>
      <w:divBdr>
        <w:top w:val="none" w:sz="0" w:space="0" w:color="auto"/>
        <w:left w:val="none" w:sz="0" w:space="0" w:color="auto"/>
        <w:bottom w:val="none" w:sz="0" w:space="0" w:color="auto"/>
        <w:right w:val="none" w:sz="0" w:space="0" w:color="auto"/>
      </w:divBdr>
    </w:div>
    <w:div w:id="513692199">
      <w:bodyDiv w:val="1"/>
      <w:marLeft w:val="0"/>
      <w:marRight w:val="0"/>
      <w:marTop w:val="0"/>
      <w:marBottom w:val="0"/>
      <w:divBdr>
        <w:top w:val="none" w:sz="0" w:space="0" w:color="auto"/>
        <w:left w:val="none" w:sz="0" w:space="0" w:color="auto"/>
        <w:bottom w:val="none" w:sz="0" w:space="0" w:color="auto"/>
        <w:right w:val="none" w:sz="0" w:space="0" w:color="auto"/>
      </w:divBdr>
    </w:div>
    <w:div w:id="517085896">
      <w:bodyDiv w:val="1"/>
      <w:marLeft w:val="0"/>
      <w:marRight w:val="0"/>
      <w:marTop w:val="0"/>
      <w:marBottom w:val="0"/>
      <w:divBdr>
        <w:top w:val="none" w:sz="0" w:space="0" w:color="auto"/>
        <w:left w:val="none" w:sz="0" w:space="0" w:color="auto"/>
        <w:bottom w:val="none" w:sz="0" w:space="0" w:color="auto"/>
        <w:right w:val="none" w:sz="0" w:space="0" w:color="auto"/>
      </w:divBdr>
    </w:div>
    <w:div w:id="525754232">
      <w:bodyDiv w:val="1"/>
      <w:marLeft w:val="0"/>
      <w:marRight w:val="0"/>
      <w:marTop w:val="0"/>
      <w:marBottom w:val="0"/>
      <w:divBdr>
        <w:top w:val="none" w:sz="0" w:space="0" w:color="auto"/>
        <w:left w:val="none" w:sz="0" w:space="0" w:color="auto"/>
        <w:bottom w:val="none" w:sz="0" w:space="0" w:color="auto"/>
        <w:right w:val="none" w:sz="0" w:space="0" w:color="auto"/>
      </w:divBdr>
    </w:div>
    <w:div w:id="529798626">
      <w:bodyDiv w:val="1"/>
      <w:marLeft w:val="0"/>
      <w:marRight w:val="0"/>
      <w:marTop w:val="0"/>
      <w:marBottom w:val="0"/>
      <w:divBdr>
        <w:top w:val="none" w:sz="0" w:space="0" w:color="auto"/>
        <w:left w:val="none" w:sz="0" w:space="0" w:color="auto"/>
        <w:bottom w:val="none" w:sz="0" w:space="0" w:color="auto"/>
        <w:right w:val="none" w:sz="0" w:space="0" w:color="auto"/>
      </w:divBdr>
    </w:div>
    <w:div w:id="553472879">
      <w:bodyDiv w:val="1"/>
      <w:marLeft w:val="0"/>
      <w:marRight w:val="0"/>
      <w:marTop w:val="0"/>
      <w:marBottom w:val="0"/>
      <w:divBdr>
        <w:top w:val="none" w:sz="0" w:space="0" w:color="auto"/>
        <w:left w:val="none" w:sz="0" w:space="0" w:color="auto"/>
        <w:bottom w:val="none" w:sz="0" w:space="0" w:color="auto"/>
        <w:right w:val="none" w:sz="0" w:space="0" w:color="auto"/>
      </w:divBdr>
      <w:divsChild>
        <w:div w:id="1478455722">
          <w:marLeft w:val="0"/>
          <w:marRight w:val="0"/>
          <w:marTop w:val="0"/>
          <w:marBottom w:val="0"/>
          <w:divBdr>
            <w:top w:val="none" w:sz="0" w:space="0" w:color="auto"/>
            <w:left w:val="none" w:sz="0" w:space="0" w:color="auto"/>
            <w:bottom w:val="none" w:sz="0" w:space="0" w:color="auto"/>
            <w:right w:val="none" w:sz="0" w:space="0" w:color="auto"/>
          </w:divBdr>
        </w:div>
        <w:div w:id="2043239689">
          <w:marLeft w:val="0"/>
          <w:marRight w:val="0"/>
          <w:marTop w:val="0"/>
          <w:marBottom w:val="0"/>
          <w:divBdr>
            <w:top w:val="none" w:sz="0" w:space="0" w:color="auto"/>
            <w:left w:val="none" w:sz="0" w:space="0" w:color="auto"/>
            <w:bottom w:val="none" w:sz="0" w:space="0" w:color="auto"/>
            <w:right w:val="none" w:sz="0" w:space="0" w:color="auto"/>
          </w:divBdr>
        </w:div>
      </w:divsChild>
    </w:div>
    <w:div w:id="568152440">
      <w:bodyDiv w:val="1"/>
      <w:marLeft w:val="0"/>
      <w:marRight w:val="0"/>
      <w:marTop w:val="0"/>
      <w:marBottom w:val="0"/>
      <w:divBdr>
        <w:top w:val="none" w:sz="0" w:space="0" w:color="auto"/>
        <w:left w:val="none" w:sz="0" w:space="0" w:color="auto"/>
        <w:bottom w:val="none" w:sz="0" w:space="0" w:color="auto"/>
        <w:right w:val="none" w:sz="0" w:space="0" w:color="auto"/>
      </w:divBdr>
    </w:div>
    <w:div w:id="585000558">
      <w:bodyDiv w:val="1"/>
      <w:marLeft w:val="0"/>
      <w:marRight w:val="0"/>
      <w:marTop w:val="0"/>
      <w:marBottom w:val="0"/>
      <w:divBdr>
        <w:top w:val="none" w:sz="0" w:space="0" w:color="auto"/>
        <w:left w:val="none" w:sz="0" w:space="0" w:color="auto"/>
        <w:bottom w:val="none" w:sz="0" w:space="0" w:color="auto"/>
        <w:right w:val="none" w:sz="0" w:space="0" w:color="auto"/>
      </w:divBdr>
    </w:div>
    <w:div w:id="640959441">
      <w:bodyDiv w:val="1"/>
      <w:marLeft w:val="0"/>
      <w:marRight w:val="0"/>
      <w:marTop w:val="0"/>
      <w:marBottom w:val="0"/>
      <w:divBdr>
        <w:top w:val="none" w:sz="0" w:space="0" w:color="auto"/>
        <w:left w:val="none" w:sz="0" w:space="0" w:color="auto"/>
        <w:bottom w:val="none" w:sz="0" w:space="0" w:color="auto"/>
        <w:right w:val="none" w:sz="0" w:space="0" w:color="auto"/>
      </w:divBdr>
    </w:div>
    <w:div w:id="654839975">
      <w:bodyDiv w:val="1"/>
      <w:marLeft w:val="0"/>
      <w:marRight w:val="0"/>
      <w:marTop w:val="0"/>
      <w:marBottom w:val="0"/>
      <w:divBdr>
        <w:top w:val="none" w:sz="0" w:space="0" w:color="auto"/>
        <w:left w:val="none" w:sz="0" w:space="0" w:color="auto"/>
        <w:bottom w:val="none" w:sz="0" w:space="0" w:color="auto"/>
        <w:right w:val="none" w:sz="0" w:space="0" w:color="auto"/>
      </w:divBdr>
    </w:div>
    <w:div w:id="660430784">
      <w:bodyDiv w:val="1"/>
      <w:marLeft w:val="0"/>
      <w:marRight w:val="0"/>
      <w:marTop w:val="0"/>
      <w:marBottom w:val="0"/>
      <w:divBdr>
        <w:top w:val="none" w:sz="0" w:space="0" w:color="auto"/>
        <w:left w:val="none" w:sz="0" w:space="0" w:color="auto"/>
        <w:bottom w:val="none" w:sz="0" w:space="0" w:color="auto"/>
        <w:right w:val="none" w:sz="0" w:space="0" w:color="auto"/>
      </w:divBdr>
    </w:div>
    <w:div w:id="662053306">
      <w:bodyDiv w:val="1"/>
      <w:marLeft w:val="0"/>
      <w:marRight w:val="0"/>
      <w:marTop w:val="0"/>
      <w:marBottom w:val="0"/>
      <w:divBdr>
        <w:top w:val="none" w:sz="0" w:space="0" w:color="auto"/>
        <w:left w:val="none" w:sz="0" w:space="0" w:color="auto"/>
        <w:bottom w:val="none" w:sz="0" w:space="0" w:color="auto"/>
        <w:right w:val="none" w:sz="0" w:space="0" w:color="auto"/>
      </w:divBdr>
    </w:div>
    <w:div w:id="684861552">
      <w:bodyDiv w:val="1"/>
      <w:marLeft w:val="0"/>
      <w:marRight w:val="0"/>
      <w:marTop w:val="0"/>
      <w:marBottom w:val="0"/>
      <w:divBdr>
        <w:top w:val="none" w:sz="0" w:space="0" w:color="auto"/>
        <w:left w:val="none" w:sz="0" w:space="0" w:color="auto"/>
        <w:bottom w:val="none" w:sz="0" w:space="0" w:color="auto"/>
        <w:right w:val="none" w:sz="0" w:space="0" w:color="auto"/>
      </w:divBdr>
    </w:div>
    <w:div w:id="749886498">
      <w:bodyDiv w:val="1"/>
      <w:marLeft w:val="0"/>
      <w:marRight w:val="0"/>
      <w:marTop w:val="0"/>
      <w:marBottom w:val="0"/>
      <w:divBdr>
        <w:top w:val="none" w:sz="0" w:space="0" w:color="auto"/>
        <w:left w:val="none" w:sz="0" w:space="0" w:color="auto"/>
        <w:bottom w:val="none" w:sz="0" w:space="0" w:color="auto"/>
        <w:right w:val="none" w:sz="0" w:space="0" w:color="auto"/>
      </w:divBdr>
    </w:div>
    <w:div w:id="759563017">
      <w:bodyDiv w:val="1"/>
      <w:marLeft w:val="0"/>
      <w:marRight w:val="0"/>
      <w:marTop w:val="0"/>
      <w:marBottom w:val="0"/>
      <w:divBdr>
        <w:top w:val="none" w:sz="0" w:space="0" w:color="auto"/>
        <w:left w:val="none" w:sz="0" w:space="0" w:color="auto"/>
        <w:bottom w:val="none" w:sz="0" w:space="0" w:color="auto"/>
        <w:right w:val="none" w:sz="0" w:space="0" w:color="auto"/>
      </w:divBdr>
    </w:div>
    <w:div w:id="804547472">
      <w:bodyDiv w:val="1"/>
      <w:marLeft w:val="0"/>
      <w:marRight w:val="0"/>
      <w:marTop w:val="0"/>
      <w:marBottom w:val="0"/>
      <w:divBdr>
        <w:top w:val="none" w:sz="0" w:space="0" w:color="auto"/>
        <w:left w:val="none" w:sz="0" w:space="0" w:color="auto"/>
        <w:bottom w:val="none" w:sz="0" w:space="0" w:color="auto"/>
        <w:right w:val="none" w:sz="0" w:space="0" w:color="auto"/>
      </w:divBdr>
    </w:div>
    <w:div w:id="807210607">
      <w:bodyDiv w:val="1"/>
      <w:marLeft w:val="0"/>
      <w:marRight w:val="0"/>
      <w:marTop w:val="0"/>
      <w:marBottom w:val="0"/>
      <w:divBdr>
        <w:top w:val="none" w:sz="0" w:space="0" w:color="auto"/>
        <w:left w:val="none" w:sz="0" w:space="0" w:color="auto"/>
        <w:bottom w:val="none" w:sz="0" w:space="0" w:color="auto"/>
        <w:right w:val="none" w:sz="0" w:space="0" w:color="auto"/>
      </w:divBdr>
    </w:div>
    <w:div w:id="840320058">
      <w:bodyDiv w:val="1"/>
      <w:marLeft w:val="0"/>
      <w:marRight w:val="0"/>
      <w:marTop w:val="0"/>
      <w:marBottom w:val="0"/>
      <w:divBdr>
        <w:top w:val="none" w:sz="0" w:space="0" w:color="auto"/>
        <w:left w:val="none" w:sz="0" w:space="0" w:color="auto"/>
        <w:bottom w:val="none" w:sz="0" w:space="0" w:color="auto"/>
        <w:right w:val="none" w:sz="0" w:space="0" w:color="auto"/>
      </w:divBdr>
    </w:div>
    <w:div w:id="875891680">
      <w:bodyDiv w:val="1"/>
      <w:marLeft w:val="0"/>
      <w:marRight w:val="0"/>
      <w:marTop w:val="0"/>
      <w:marBottom w:val="0"/>
      <w:divBdr>
        <w:top w:val="none" w:sz="0" w:space="0" w:color="auto"/>
        <w:left w:val="none" w:sz="0" w:space="0" w:color="auto"/>
        <w:bottom w:val="none" w:sz="0" w:space="0" w:color="auto"/>
        <w:right w:val="none" w:sz="0" w:space="0" w:color="auto"/>
      </w:divBdr>
    </w:div>
    <w:div w:id="908812494">
      <w:bodyDiv w:val="1"/>
      <w:marLeft w:val="0"/>
      <w:marRight w:val="0"/>
      <w:marTop w:val="0"/>
      <w:marBottom w:val="0"/>
      <w:divBdr>
        <w:top w:val="none" w:sz="0" w:space="0" w:color="auto"/>
        <w:left w:val="none" w:sz="0" w:space="0" w:color="auto"/>
        <w:bottom w:val="none" w:sz="0" w:space="0" w:color="auto"/>
        <w:right w:val="none" w:sz="0" w:space="0" w:color="auto"/>
      </w:divBdr>
    </w:div>
    <w:div w:id="914164241">
      <w:bodyDiv w:val="1"/>
      <w:marLeft w:val="0"/>
      <w:marRight w:val="0"/>
      <w:marTop w:val="0"/>
      <w:marBottom w:val="0"/>
      <w:divBdr>
        <w:top w:val="none" w:sz="0" w:space="0" w:color="auto"/>
        <w:left w:val="none" w:sz="0" w:space="0" w:color="auto"/>
        <w:bottom w:val="none" w:sz="0" w:space="0" w:color="auto"/>
        <w:right w:val="none" w:sz="0" w:space="0" w:color="auto"/>
      </w:divBdr>
    </w:div>
    <w:div w:id="916479336">
      <w:bodyDiv w:val="1"/>
      <w:marLeft w:val="0"/>
      <w:marRight w:val="0"/>
      <w:marTop w:val="0"/>
      <w:marBottom w:val="0"/>
      <w:divBdr>
        <w:top w:val="none" w:sz="0" w:space="0" w:color="auto"/>
        <w:left w:val="none" w:sz="0" w:space="0" w:color="auto"/>
        <w:bottom w:val="none" w:sz="0" w:space="0" w:color="auto"/>
        <w:right w:val="none" w:sz="0" w:space="0" w:color="auto"/>
      </w:divBdr>
    </w:div>
    <w:div w:id="967203617">
      <w:bodyDiv w:val="1"/>
      <w:marLeft w:val="0"/>
      <w:marRight w:val="0"/>
      <w:marTop w:val="0"/>
      <w:marBottom w:val="0"/>
      <w:divBdr>
        <w:top w:val="none" w:sz="0" w:space="0" w:color="auto"/>
        <w:left w:val="none" w:sz="0" w:space="0" w:color="auto"/>
        <w:bottom w:val="none" w:sz="0" w:space="0" w:color="auto"/>
        <w:right w:val="none" w:sz="0" w:space="0" w:color="auto"/>
      </w:divBdr>
    </w:div>
    <w:div w:id="984045069">
      <w:bodyDiv w:val="1"/>
      <w:marLeft w:val="0"/>
      <w:marRight w:val="0"/>
      <w:marTop w:val="0"/>
      <w:marBottom w:val="0"/>
      <w:divBdr>
        <w:top w:val="none" w:sz="0" w:space="0" w:color="auto"/>
        <w:left w:val="none" w:sz="0" w:space="0" w:color="auto"/>
        <w:bottom w:val="none" w:sz="0" w:space="0" w:color="auto"/>
        <w:right w:val="none" w:sz="0" w:space="0" w:color="auto"/>
      </w:divBdr>
    </w:div>
    <w:div w:id="1004476028">
      <w:bodyDiv w:val="1"/>
      <w:marLeft w:val="0"/>
      <w:marRight w:val="0"/>
      <w:marTop w:val="0"/>
      <w:marBottom w:val="0"/>
      <w:divBdr>
        <w:top w:val="none" w:sz="0" w:space="0" w:color="auto"/>
        <w:left w:val="none" w:sz="0" w:space="0" w:color="auto"/>
        <w:bottom w:val="none" w:sz="0" w:space="0" w:color="auto"/>
        <w:right w:val="none" w:sz="0" w:space="0" w:color="auto"/>
      </w:divBdr>
    </w:div>
    <w:div w:id="1040083949">
      <w:bodyDiv w:val="1"/>
      <w:marLeft w:val="0"/>
      <w:marRight w:val="0"/>
      <w:marTop w:val="0"/>
      <w:marBottom w:val="0"/>
      <w:divBdr>
        <w:top w:val="none" w:sz="0" w:space="0" w:color="auto"/>
        <w:left w:val="none" w:sz="0" w:space="0" w:color="auto"/>
        <w:bottom w:val="none" w:sz="0" w:space="0" w:color="auto"/>
        <w:right w:val="none" w:sz="0" w:space="0" w:color="auto"/>
      </w:divBdr>
    </w:div>
    <w:div w:id="1046611519">
      <w:bodyDiv w:val="1"/>
      <w:marLeft w:val="0"/>
      <w:marRight w:val="0"/>
      <w:marTop w:val="0"/>
      <w:marBottom w:val="0"/>
      <w:divBdr>
        <w:top w:val="none" w:sz="0" w:space="0" w:color="auto"/>
        <w:left w:val="none" w:sz="0" w:space="0" w:color="auto"/>
        <w:bottom w:val="none" w:sz="0" w:space="0" w:color="auto"/>
        <w:right w:val="none" w:sz="0" w:space="0" w:color="auto"/>
      </w:divBdr>
    </w:div>
    <w:div w:id="1052463552">
      <w:bodyDiv w:val="1"/>
      <w:marLeft w:val="0"/>
      <w:marRight w:val="0"/>
      <w:marTop w:val="0"/>
      <w:marBottom w:val="0"/>
      <w:divBdr>
        <w:top w:val="none" w:sz="0" w:space="0" w:color="auto"/>
        <w:left w:val="none" w:sz="0" w:space="0" w:color="auto"/>
        <w:bottom w:val="none" w:sz="0" w:space="0" w:color="auto"/>
        <w:right w:val="none" w:sz="0" w:space="0" w:color="auto"/>
      </w:divBdr>
    </w:div>
    <w:div w:id="1062563230">
      <w:bodyDiv w:val="1"/>
      <w:marLeft w:val="0"/>
      <w:marRight w:val="0"/>
      <w:marTop w:val="0"/>
      <w:marBottom w:val="0"/>
      <w:divBdr>
        <w:top w:val="none" w:sz="0" w:space="0" w:color="auto"/>
        <w:left w:val="none" w:sz="0" w:space="0" w:color="auto"/>
        <w:bottom w:val="none" w:sz="0" w:space="0" w:color="auto"/>
        <w:right w:val="none" w:sz="0" w:space="0" w:color="auto"/>
      </w:divBdr>
    </w:div>
    <w:div w:id="1068653267">
      <w:bodyDiv w:val="1"/>
      <w:marLeft w:val="0"/>
      <w:marRight w:val="0"/>
      <w:marTop w:val="0"/>
      <w:marBottom w:val="0"/>
      <w:divBdr>
        <w:top w:val="none" w:sz="0" w:space="0" w:color="auto"/>
        <w:left w:val="none" w:sz="0" w:space="0" w:color="auto"/>
        <w:bottom w:val="none" w:sz="0" w:space="0" w:color="auto"/>
        <w:right w:val="none" w:sz="0" w:space="0" w:color="auto"/>
      </w:divBdr>
    </w:div>
    <w:div w:id="1115367962">
      <w:bodyDiv w:val="1"/>
      <w:marLeft w:val="0"/>
      <w:marRight w:val="0"/>
      <w:marTop w:val="0"/>
      <w:marBottom w:val="0"/>
      <w:divBdr>
        <w:top w:val="none" w:sz="0" w:space="0" w:color="auto"/>
        <w:left w:val="none" w:sz="0" w:space="0" w:color="auto"/>
        <w:bottom w:val="none" w:sz="0" w:space="0" w:color="auto"/>
        <w:right w:val="none" w:sz="0" w:space="0" w:color="auto"/>
      </w:divBdr>
    </w:div>
    <w:div w:id="1139961274">
      <w:bodyDiv w:val="1"/>
      <w:marLeft w:val="0"/>
      <w:marRight w:val="0"/>
      <w:marTop w:val="0"/>
      <w:marBottom w:val="0"/>
      <w:divBdr>
        <w:top w:val="none" w:sz="0" w:space="0" w:color="auto"/>
        <w:left w:val="none" w:sz="0" w:space="0" w:color="auto"/>
        <w:bottom w:val="none" w:sz="0" w:space="0" w:color="auto"/>
        <w:right w:val="none" w:sz="0" w:space="0" w:color="auto"/>
      </w:divBdr>
    </w:div>
    <w:div w:id="1171721950">
      <w:bodyDiv w:val="1"/>
      <w:marLeft w:val="0"/>
      <w:marRight w:val="0"/>
      <w:marTop w:val="0"/>
      <w:marBottom w:val="0"/>
      <w:divBdr>
        <w:top w:val="none" w:sz="0" w:space="0" w:color="auto"/>
        <w:left w:val="none" w:sz="0" w:space="0" w:color="auto"/>
        <w:bottom w:val="none" w:sz="0" w:space="0" w:color="auto"/>
        <w:right w:val="none" w:sz="0" w:space="0" w:color="auto"/>
      </w:divBdr>
    </w:div>
    <w:div w:id="1191533654">
      <w:bodyDiv w:val="1"/>
      <w:marLeft w:val="0"/>
      <w:marRight w:val="0"/>
      <w:marTop w:val="0"/>
      <w:marBottom w:val="0"/>
      <w:divBdr>
        <w:top w:val="none" w:sz="0" w:space="0" w:color="auto"/>
        <w:left w:val="none" w:sz="0" w:space="0" w:color="auto"/>
        <w:bottom w:val="none" w:sz="0" w:space="0" w:color="auto"/>
        <w:right w:val="none" w:sz="0" w:space="0" w:color="auto"/>
      </w:divBdr>
    </w:div>
    <w:div w:id="1201668515">
      <w:bodyDiv w:val="1"/>
      <w:marLeft w:val="0"/>
      <w:marRight w:val="0"/>
      <w:marTop w:val="0"/>
      <w:marBottom w:val="0"/>
      <w:divBdr>
        <w:top w:val="none" w:sz="0" w:space="0" w:color="auto"/>
        <w:left w:val="none" w:sz="0" w:space="0" w:color="auto"/>
        <w:bottom w:val="none" w:sz="0" w:space="0" w:color="auto"/>
        <w:right w:val="none" w:sz="0" w:space="0" w:color="auto"/>
      </w:divBdr>
    </w:div>
    <w:div w:id="1235972271">
      <w:bodyDiv w:val="1"/>
      <w:marLeft w:val="0"/>
      <w:marRight w:val="0"/>
      <w:marTop w:val="0"/>
      <w:marBottom w:val="0"/>
      <w:divBdr>
        <w:top w:val="none" w:sz="0" w:space="0" w:color="auto"/>
        <w:left w:val="none" w:sz="0" w:space="0" w:color="auto"/>
        <w:bottom w:val="none" w:sz="0" w:space="0" w:color="auto"/>
        <w:right w:val="none" w:sz="0" w:space="0" w:color="auto"/>
      </w:divBdr>
    </w:div>
    <w:div w:id="1245728483">
      <w:bodyDiv w:val="1"/>
      <w:marLeft w:val="0"/>
      <w:marRight w:val="0"/>
      <w:marTop w:val="0"/>
      <w:marBottom w:val="0"/>
      <w:divBdr>
        <w:top w:val="none" w:sz="0" w:space="0" w:color="auto"/>
        <w:left w:val="none" w:sz="0" w:space="0" w:color="auto"/>
        <w:bottom w:val="none" w:sz="0" w:space="0" w:color="auto"/>
        <w:right w:val="none" w:sz="0" w:space="0" w:color="auto"/>
      </w:divBdr>
    </w:div>
    <w:div w:id="1248878501">
      <w:bodyDiv w:val="1"/>
      <w:marLeft w:val="0"/>
      <w:marRight w:val="0"/>
      <w:marTop w:val="0"/>
      <w:marBottom w:val="0"/>
      <w:divBdr>
        <w:top w:val="none" w:sz="0" w:space="0" w:color="auto"/>
        <w:left w:val="none" w:sz="0" w:space="0" w:color="auto"/>
        <w:bottom w:val="none" w:sz="0" w:space="0" w:color="auto"/>
        <w:right w:val="none" w:sz="0" w:space="0" w:color="auto"/>
      </w:divBdr>
    </w:div>
    <w:div w:id="1256280378">
      <w:bodyDiv w:val="1"/>
      <w:marLeft w:val="0"/>
      <w:marRight w:val="0"/>
      <w:marTop w:val="0"/>
      <w:marBottom w:val="0"/>
      <w:divBdr>
        <w:top w:val="none" w:sz="0" w:space="0" w:color="auto"/>
        <w:left w:val="none" w:sz="0" w:space="0" w:color="auto"/>
        <w:bottom w:val="none" w:sz="0" w:space="0" w:color="auto"/>
        <w:right w:val="none" w:sz="0" w:space="0" w:color="auto"/>
      </w:divBdr>
    </w:div>
    <w:div w:id="1265501110">
      <w:bodyDiv w:val="1"/>
      <w:marLeft w:val="0"/>
      <w:marRight w:val="0"/>
      <w:marTop w:val="0"/>
      <w:marBottom w:val="0"/>
      <w:divBdr>
        <w:top w:val="none" w:sz="0" w:space="0" w:color="auto"/>
        <w:left w:val="none" w:sz="0" w:space="0" w:color="auto"/>
        <w:bottom w:val="none" w:sz="0" w:space="0" w:color="auto"/>
        <w:right w:val="none" w:sz="0" w:space="0" w:color="auto"/>
      </w:divBdr>
    </w:div>
    <w:div w:id="1305815792">
      <w:bodyDiv w:val="1"/>
      <w:marLeft w:val="0"/>
      <w:marRight w:val="0"/>
      <w:marTop w:val="0"/>
      <w:marBottom w:val="0"/>
      <w:divBdr>
        <w:top w:val="none" w:sz="0" w:space="0" w:color="auto"/>
        <w:left w:val="none" w:sz="0" w:space="0" w:color="auto"/>
        <w:bottom w:val="none" w:sz="0" w:space="0" w:color="auto"/>
        <w:right w:val="none" w:sz="0" w:space="0" w:color="auto"/>
      </w:divBdr>
    </w:div>
    <w:div w:id="1328904406">
      <w:bodyDiv w:val="1"/>
      <w:marLeft w:val="0"/>
      <w:marRight w:val="0"/>
      <w:marTop w:val="0"/>
      <w:marBottom w:val="0"/>
      <w:divBdr>
        <w:top w:val="none" w:sz="0" w:space="0" w:color="auto"/>
        <w:left w:val="none" w:sz="0" w:space="0" w:color="auto"/>
        <w:bottom w:val="none" w:sz="0" w:space="0" w:color="auto"/>
        <w:right w:val="none" w:sz="0" w:space="0" w:color="auto"/>
      </w:divBdr>
    </w:div>
    <w:div w:id="1374886269">
      <w:bodyDiv w:val="1"/>
      <w:marLeft w:val="0"/>
      <w:marRight w:val="0"/>
      <w:marTop w:val="0"/>
      <w:marBottom w:val="0"/>
      <w:divBdr>
        <w:top w:val="none" w:sz="0" w:space="0" w:color="auto"/>
        <w:left w:val="none" w:sz="0" w:space="0" w:color="auto"/>
        <w:bottom w:val="none" w:sz="0" w:space="0" w:color="auto"/>
        <w:right w:val="none" w:sz="0" w:space="0" w:color="auto"/>
      </w:divBdr>
    </w:div>
    <w:div w:id="1378699801">
      <w:bodyDiv w:val="1"/>
      <w:marLeft w:val="0"/>
      <w:marRight w:val="0"/>
      <w:marTop w:val="0"/>
      <w:marBottom w:val="0"/>
      <w:divBdr>
        <w:top w:val="none" w:sz="0" w:space="0" w:color="auto"/>
        <w:left w:val="none" w:sz="0" w:space="0" w:color="auto"/>
        <w:bottom w:val="none" w:sz="0" w:space="0" w:color="auto"/>
        <w:right w:val="none" w:sz="0" w:space="0" w:color="auto"/>
      </w:divBdr>
    </w:div>
    <w:div w:id="1382560311">
      <w:bodyDiv w:val="1"/>
      <w:marLeft w:val="0"/>
      <w:marRight w:val="0"/>
      <w:marTop w:val="0"/>
      <w:marBottom w:val="0"/>
      <w:divBdr>
        <w:top w:val="none" w:sz="0" w:space="0" w:color="auto"/>
        <w:left w:val="none" w:sz="0" w:space="0" w:color="auto"/>
        <w:bottom w:val="none" w:sz="0" w:space="0" w:color="auto"/>
        <w:right w:val="none" w:sz="0" w:space="0" w:color="auto"/>
      </w:divBdr>
      <w:divsChild>
        <w:div w:id="526795192">
          <w:marLeft w:val="0"/>
          <w:marRight w:val="0"/>
          <w:marTop w:val="0"/>
          <w:marBottom w:val="0"/>
          <w:divBdr>
            <w:top w:val="none" w:sz="0" w:space="0" w:color="auto"/>
            <w:left w:val="none" w:sz="0" w:space="0" w:color="auto"/>
            <w:bottom w:val="none" w:sz="0" w:space="0" w:color="auto"/>
            <w:right w:val="none" w:sz="0" w:space="0" w:color="auto"/>
          </w:divBdr>
        </w:div>
        <w:div w:id="1622763487">
          <w:marLeft w:val="0"/>
          <w:marRight w:val="0"/>
          <w:marTop w:val="0"/>
          <w:marBottom w:val="0"/>
          <w:divBdr>
            <w:top w:val="none" w:sz="0" w:space="0" w:color="auto"/>
            <w:left w:val="none" w:sz="0" w:space="0" w:color="auto"/>
            <w:bottom w:val="none" w:sz="0" w:space="0" w:color="auto"/>
            <w:right w:val="none" w:sz="0" w:space="0" w:color="auto"/>
          </w:divBdr>
        </w:div>
        <w:div w:id="2100707750">
          <w:marLeft w:val="0"/>
          <w:marRight w:val="0"/>
          <w:marTop w:val="0"/>
          <w:marBottom w:val="0"/>
          <w:divBdr>
            <w:top w:val="none" w:sz="0" w:space="0" w:color="auto"/>
            <w:left w:val="none" w:sz="0" w:space="0" w:color="auto"/>
            <w:bottom w:val="none" w:sz="0" w:space="0" w:color="auto"/>
            <w:right w:val="none" w:sz="0" w:space="0" w:color="auto"/>
          </w:divBdr>
        </w:div>
      </w:divsChild>
    </w:div>
    <w:div w:id="1390155055">
      <w:bodyDiv w:val="1"/>
      <w:marLeft w:val="0"/>
      <w:marRight w:val="0"/>
      <w:marTop w:val="0"/>
      <w:marBottom w:val="0"/>
      <w:divBdr>
        <w:top w:val="none" w:sz="0" w:space="0" w:color="auto"/>
        <w:left w:val="none" w:sz="0" w:space="0" w:color="auto"/>
        <w:bottom w:val="none" w:sz="0" w:space="0" w:color="auto"/>
        <w:right w:val="none" w:sz="0" w:space="0" w:color="auto"/>
      </w:divBdr>
    </w:div>
    <w:div w:id="1424253948">
      <w:bodyDiv w:val="1"/>
      <w:marLeft w:val="0"/>
      <w:marRight w:val="0"/>
      <w:marTop w:val="0"/>
      <w:marBottom w:val="0"/>
      <w:divBdr>
        <w:top w:val="none" w:sz="0" w:space="0" w:color="auto"/>
        <w:left w:val="none" w:sz="0" w:space="0" w:color="auto"/>
        <w:bottom w:val="none" w:sz="0" w:space="0" w:color="auto"/>
        <w:right w:val="none" w:sz="0" w:space="0" w:color="auto"/>
      </w:divBdr>
    </w:div>
    <w:div w:id="1435832068">
      <w:bodyDiv w:val="1"/>
      <w:marLeft w:val="0"/>
      <w:marRight w:val="0"/>
      <w:marTop w:val="0"/>
      <w:marBottom w:val="0"/>
      <w:divBdr>
        <w:top w:val="none" w:sz="0" w:space="0" w:color="auto"/>
        <w:left w:val="none" w:sz="0" w:space="0" w:color="auto"/>
        <w:bottom w:val="none" w:sz="0" w:space="0" w:color="auto"/>
        <w:right w:val="none" w:sz="0" w:space="0" w:color="auto"/>
      </w:divBdr>
    </w:div>
    <w:div w:id="1442844770">
      <w:bodyDiv w:val="1"/>
      <w:marLeft w:val="0"/>
      <w:marRight w:val="0"/>
      <w:marTop w:val="0"/>
      <w:marBottom w:val="0"/>
      <w:divBdr>
        <w:top w:val="none" w:sz="0" w:space="0" w:color="auto"/>
        <w:left w:val="none" w:sz="0" w:space="0" w:color="auto"/>
        <w:bottom w:val="none" w:sz="0" w:space="0" w:color="auto"/>
        <w:right w:val="none" w:sz="0" w:space="0" w:color="auto"/>
      </w:divBdr>
    </w:div>
    <w:div w:id="1448544391">
      <w:bodyDiv w:val="1"/>
      <w:marLeft w:val="0"/>
      <w:marRight w:val="0"/>
      <w:marTop w:val="0"/>
      <w:marBottom w:val="0"/>
      <w:divBdr>
        <w:top w:val="none" w:sz="0" w:space="0" w:color="auto"/>
        <w:left w:val="none" w:sz="0" w:space="0" w:color="auto"/>
        <w:bottom w:val="none" w:sz="0" w:space="0" w:color="auto"/>
        <w:right w:val="none" w:sz="0" w:space="0" w:color="auto"/>
      </w:divBdr>
    </w:div>
    <w:div w:id="1449201384">
      <w:bodyDiv w:val="1"/>
      <w:marLeft w:val="0"/>
      <w:marRight w:val="0"/>
      <w:marTop w:val="0"/>
      <w:marBottom w:val="0"/>
      <w:divBdr>
        <w:top w:val="none" w:sz="0" w:space="0" w:color="auto"/>
        <w:left w:val="none" w:sz="0" w:space="0" w:color="auto"/>
        <w:bottom w:val="none" w:sz="0" w:space="0" w:color="auto"/>
        <w:right w:val="none" w:sz="0" w:space="0" w:color="auto"/>
      </w:divBdr>
    </w:div>
    <w:div w:id="1490175639">
      <w:bodyDiv w:val="1"/>
      <w:marLeft w:val="0"/>
      <w:marRight w:val="0"/>
      <w:marTop w:val="0"/>
      <w:marBottom w:val="0"/>
      <w:divBdr>
        <w:top w:val="none" w:sz="0" w:space="0" w:color="auto"/>
        <w:left w:val="none" w:sz="0" w:space="0" w:color="auto"/>
        <w:bottom w:val="none" w:sz="0" w:space="0" w:color="auto"/>
        <w:right w:val="none" w:sz="0" w:space="0" w:color="auto"/>
      </w:divBdr>
    </w:div>
    <w:div w:id="1544709345">
      <w:bodyDiv w:val="1"/>
      <w:marLeft w:val="0"/>
      <w:marRight w:val="0"/>
      <w:marTop w:val="0"/>
      <w:marBottom w:val="0"/>
      <w:divBdr>
        <w:top w:val="none" w:sz="0" w:space="0" w:color="auto"/>
        <w:left w:val="none" w:sz="0" w:space="0" w:color="auto"/>
        <w:bottom w:val="none" w:sz="0" w:space="0" w:color="auto"/>
        <w:right w:val="none" w:sz="0" w:space="0" w:color="auto"/>
      </w:divBdr>
    </w:div>
    <w:div w:id="1546405503">
      <w:bodyDiv w:val="1"/>
      <w:marLeft w:val="0"/>
      <w:marRight w:val="0"/>
      <w:marTop w:val="0"/>
      <w:marBottom w:val="0"/>
      <w:divBdr>
        <w:top w:val="none" w:sz="0" w:space="0" w:color="auto"/>
        <w:left w:val="none" w:sz="0" w:space="0" w:color="auto"/>
        <w:bottom w:val="none" w:sz="0" w:space="0" w:color="auto"/>
        <w:right w:val="none" w:sz="0" w:space="0" w:color="auto"/>
      </w:divBdr>
    </w:div>
    <w:div w:id="1574968042">
      <w:bodyDiv w:val="1"/>
      <w:marLeft w:val="0"/>
      <w:marRight w:val="0"/>
      <w:marTop w:val="0"/>
      <w:marBottom w:val="0"/>
      <w:divBdr>
        <w:top w:val="none" w:sz="0" w:space="0" w:color="auto"/>
        <w:left w:val="none" w:sz="0" w:space="0" w:color="auto"/>
        <w:bottom w:val="none" w:sz="0" w:space="0" w:color="auto"/>
        <w:right w:val="none" w:sz="0" w:space="0" w:color="auto"/>
      </w:divBdr>
    </w:div>
    <w:div w:id="1642728903">
      <w:bodyDiv w:val="1"/>
      <w:marLeft w:val="0"/>
      <w:marRight w:val="0"/>
      <w:marTop w:val="0"/>
      <w:marBottom w:val="0"/>
      <w:divBdr>
        <w:top w:val="none" w:sz="0" w:space="0" w:color="auto"/>
        <w:left w:val="none" w:sz="0" w:space="0" w:color="auto"/>
        <w:bottom w:val="none" w:sz="0" w:space="0" w:color="auto"/>
        <w:right w:val="none" w:sz="0" w:space="0" w:color="auto"/>
      </w:divBdr>
    </w:div>
    <w:div w:id="1651329634">
      <w:bodyDiv w:val="1"/>
      <w:marLeft w:val="0"/>
      <w:marRight w:val="0"/>
      <w:marTop w:val="0"/>
      <w:marBottom w:val="0"/>
      <w:divBdr>
        <w:top w:val="none" w:sz="0" w:space="0" w:color="auto"/>
        <w:left w:val="none" w:sz="0" w:space="0" w:color="auto"/>
        <w:bottom w:val="none" w:sz="0" w:space="0" w:color="auto"/>
        <w:right w:val="none" w:sz="0" w:space="0" w:color="auto"/>
      </w:divBdr>
    </w:div>
    <w:div w:id="1673217689">
      <w:bodyDiv w:val="1"/>
      <w:marLeft w:val="0"/>
      <w:marRight w:val="0"/>
      <w:marTop w:val="0"/>
      <w:marBottom w:val="0"/>
      <w:divBdr>
        <w:top w:val="none" w:sz="0" w:space="0" w:color="auto"/>
        <w:left w:val="none" w:sz="0" w:space="0" w:color="auto"/>
        <w:bottom w:val="none" w:sz="0" w:space="0" w:color="auto"/>
        <w:right w:val="none" w:sz="0" w:space="0" w:color="auto"/>
      </w:divBdr>
    </w:div>
    <w:div w:id="1693070805">
      <w:bodyDiv w:val="1"/>
      <w:marLeft w:val="0"/>
      <w:marRight w:val="0"/>
      <w:marTop w:val="0"/>
      <w:marBottom w:val="0"/>
      <w:divBdr>
        <w:top w:val="none" w:sz="0" w:space="0" w:color="auto"/>
        <w:left w:val="none" w:sz="0" w:space="0" w:color="auto"/>
        <w:bottom w:val="none" w:sz="0" w:space="0" w:color="auto"/>
        <w:right w:val="none" w:sz="0" w:space="0" w:color="auto"/>
      </w:divBdr>
    </w:div>
    <w:div w:id="1713268909">
      <w:bodyDiv w:val="1"/>
      <w:marLeft w:val="0"/>
      <w:marRight w:val="0"/>
      <w:marTop w:val="0"/>
      <w:marBottom w:val="0"/>
      <w:divBdr>
        <w:top w:val="none" w:sz="0" w:space="0" w:color="auto"/>
        <w:left w:val="none" w:sz="0" w:space="0" w:color="auto"/>
        <w:bottom w:val="none" w:sz="0" w:space="0" w:color="auto"/>
        <w:right w:val="none" w:sz="0" w:space="0" w:color="auto"/>
      </w:divBdr>
    </w:div>
    <w:div w:id="1742629693">
      <w:bodyDiv w:val="1"/>
      <w:marLeft w:val="0"/>
      <w:marRight w:val="0"/>
      <w:marTop w:val="0"/>
      <w:marBottom w:val="0"/>
      <w:divBdr>
        <w:top w:val="none" w:sz="0" w:space="0" w:color="auto"/>
        <w:left w:val="none" w:sz="0" w:space="0" w:color="auto"/>
        <w:bottom w:val="none" w:sz="0" w:space="0" w:color="auto"/>
        <w:right w:val="none" w:sz="0" w:space="0" w:color="auto"/>
      </w:divBdr>
    </w:div>
    <w:div w:id="1752123011">
      <w:bodyDiv w:val="1"/>
      <w:marLeft w:val="0"/>
      <w:marRight w:val="0"/>
      <w:marTop w:val="0"/>
      <w:marBottom w:val="0"/>
      <w:divBdr>
        <w:top w:val="none" w:sz="0" w:space="0" w:color="auto"/>
        <w:left w:val="none" w:sz="0" w:space="0" w:color="auto"/>
        <w:bottom w:val="none" w:sz="0" w:space="0" w:color="auto"/>
        <w:right w:val="none" w:sz="0" w:space="0" w:color="auto"/>
      </w:divBdr>
    </w:div>
    <w:div w:id="1757700555">
      <w:bodyDiv w:val="1"/>
      <w:marLeft w:val="0"/>
      <w:marRight w:val="0"/>
      <w:marTop w:val="0"/>
      <w:marBottom w:val="0"/>
      <w:divBdr>
        <w:top w:val="none" w:sz="0" w:space="0" w:color="auto"/>
        <w:left w:val="none" w:sz="0" w:space="0" w:color="auto"/>
        <w:bottom w:val="none" w:sz="0" w:space="0" w:color="auto"/>
        <w:right w:val="none" w:sz="0" w:space="0" w:color="auto"/>
      </w:divBdr>
    </w:div>
    <w:div w:id="1760832915">
      <w:bodyDiv w:val="1"/>
      <w:marLeft w:val="0"/>
      <w:marRight w:val="0"/>
      <w:marTop w:val="0"/>
      <w:marBottom w:val="0"/>
      <w:divBdr>
        <w:top w:val="none" w:sz="0" w:space="0" w:color="auto"/>
        <w:left w:val="none" w:sz="0" w:space="0" w:color="auto"/>
        <w:bottom w:val="none" w:sz="0" w:space="0" w:color="auto"/>
        <w:right w:val="none" w:sz="0" w:space="0" w:color="auto"/>
      </w:divBdr>
    </w:div>
    <w:div w:id="1768500949">
      <w:bodyDiv w:val="1"/>
      <w:marLeft w:val="0"/>
      <w:marRight w:val="0"/>
      <w:marTop w:val="0"/>
      <w:marBottom w:val="0"/>
      <w:divBdr>
        <w:top w:val="none" w:sz="0" w:space="0" w:color="auto"/>
        <w:left w:val="none" w:sz="0" w:space="0" w:color="auto"/>
        <w:bottom w:val="none" w:sz="0" w:space="0" w:color="auto"/>
        <w:right w:val="none" w:sz="0" w:space="0" w:color="auto"/>
      </w:divBdr>
    </w:div>
    <w:div w:id="1772584047">
      <w:bodyDiv w:val="1"/>
      <w:marLeft w:val="0"/>
      <w:marRight w:val="0"/>
      <w:marTop w:val="0"/>
      <w:marBottom w:val="0"/>
      <w:divBdr>
        <w:top w:val="none" w:sz="0" w:space="0" w:color="auto"/>
        <w:left w:val="none" w:sz="0" w:space="0" w:color="auto"/>
        <w:bottom w:val="none" w:sz="0" w:space="0" w:color="auto"/>
        <w:right w:val="none" w:sz="0" w:space="0" w:color="auto"/>
      </w:divBdr>
    </w:div>
    <w:div w:id="1776751991">
      <w:bodyDiv w:val="1"/>
      <w:marLeft w:val="0"/>
      <w:marRight w:val="0"/>
      <w:marTop w:val="0"/>
      <w:marBottom w:val="0"/>
      <w:divBdr>
        <w:top w:val="none" w:sz="0" w:space="0" w:color="auto"/>
        <w:left w:val="none" w:sz="0" w:space="0" w:color="auto"/>
        <w:bottom w:val="none" w:sz="0" w:space="0" w:color="auto"/>
        <w:right w:val="none" w:sz="0" w:space="0" w:color="auto"/>
      </w:divBdr>
    </w:div>
    <w:div w:id="1782918178">
      <w:bodyDiv w:val="1"/>
      <w:marLeft w:val="0"/>
      <w:marRight w:val="0"/>
      <w:marTop w:val="0"/>
      <w:marBottom w:val="0"/>
      <w:divBdr>
        <w:top w:val="none" w:sz="0" w:space="0" w:color="auto"/>
        <w:left w:val="none" w:sz="0" w:space="0" w:color="auto"/>
        <w:bottom w:val="none" w:sz="0" w:space="0" w:color="auto"/>
        <w:right w:val="none" w:sz="0" w:space="0" w:color="auto"/>
      </w:divBdr>
    </w:div>
    <w:div w:id="1795562086">
      <w:bodyDiv w:val="1"/>
      <w:marLeft w:val="0"/>
      <w:marRight w:val="0"/>
      <w:marTop w:val="0"/>
      <w:marBottom w:val="0"/>
      <w:divBdr>
        <w:top w:val="none" w:sz="0" w:space="0" w:color="auto"/>
        <w:left w:val="none" w:sz="0" w:space="0" w:color="auto"/>
        <w:bottom w:val="none" w:sz="0" w:space="0" w:color="auto"/>
        <w:right w:val="none" w:sz="0" w:space="0" w:color="auto"/>
      </w:divBdr>
    </w:div>
    <w:div w:id="1812599731">
      <w:bodyDiv w:val="1"/>
      <w:marLeft w:val="0"/>
      <w:marRight w:val="0"/>
      <w:marTop w:val="0"/>
      <w:marBottom w:val="0"/>
      <w:divBdr>
        <w:top w:val="none" w:sz="0" w:space="0" w:color="auto"/>
        <w:left w:val="none" w:sz="0" w:space="0" w:color="auto"/>
        <w:bottom w:val="none" w:sz="0" w:space="0" w:color="auto"/>
        <w:right w:val="none" w:sz="0" w:space="0" w:color="auto"/>
      </w:divBdr>
    </w:div>
    <w:div w:id="1829055897">
      <w:bodyDiv w:val="1"/>
      <w:marLeft w:val="0"/>
      <w:marRight w:val="0"/>
      <w:marTop w:val="0"/>
      <w:marBottom w:val="0"/>
      <w:divBdr>
        <w:top w:val="none" w:sz="0" w:space="0" w:color="auto"/>
        <w:left w:val="none" w:sz="0" w:space="0" w:color="auto"/>
        <w:bottom w:val="none" w:sz="0" w:space="0" w:color="auto"/>
        <w:right w:val="none" w:sz="0" w:space="0" w:color="auto"/>
      </w:divBdr>
    </w:div>
    <w:div w:id="1830555200">
      <w:bodyDiv w:val="1"/>
      <w:marLeft w:val="0"/>
      <w:marRight w:val="0"/>
      <w:marTop w:val="0"/>
      <w:marBottom w:val="0"/>
      <w:divBdr>
        <w:top w:val="none" w:sz="0" w:space="0" w:color="auto"/>
        <w:left w:val="none" w:sz="0" w:space="0" w:color="auto"/>
        <w:bottom w:val="none" w:sz="0" w:space="0" w:color="auto"/>
        <w:right w:val="none" w:sz="0" w:space="0" w:color="auto"/>
      </w:divBdr>
    </w:div>
    <w:div w:id="1838418178">
      <w:bodyDiv w:val="1"/>
      <w:marLeft w:val="0"/>
      <w:marRight w:val="0"/>
      <w:marTop w:val="0"/>
      <w:marBottom w:val="0"/>
      <w:divBdr>
        <w:top w:val="none" w:sz="0" w:space="0" w:color="auto"/>
        <w:left w:val="none" w:sz="0" w:space="0" w:color="auto"/>
        <w:bottom w:val="none" w:sz="0" w:space="0" w:color="auto"/>
        <w:right w:val="none" w:sz="0" w:space="0" w:color="auto"/>
      </w:divBdr>
    </w:div>
    <w:div w:id="1849782421">
      <w:bodyDiv w:val="1"/>
      <w:marLeft w:val="0"/>
      <w:marRight w:val="0"/>
      <w:marTop w:val="0"/>
      <w:marBottom w:val="0"/>
      <w:divBdr>
        <w:top w:val="none" w:sz="0" w:space="0" w:color="auto"/>
        <w:left w:val="none" w:sz="0" w:space="0" w:color="auto"/>
        <w:bottom w:val="none" w:sz="0" w:space="0" w:color="auto"/>
        <w:right w:val="none" w:sz="0" w:space="0" w:color="auto"/>
      </w:divBdr>
    </w:div>
    <w:div w:id="1868331759">
      <w:bodyDiv w:val="1"/>
      <w:marLeft w:val="0"/>
      <w:marRight w:val="0"/>
      <w:marTop w:val="0"/>
      <w:marBottom w:val="0"/>
      <w:divBdr>
        <w:top w:val="none" w:sz="0" w:space="0" w:color="auto"/>
        <w:left w:val="none" w:sz="0" w:space="0" w:color="auto"/>
        <w:bottom w:val="none" w:sz="0" w:space="0" w:color="auto"/>
        <w:right w:val="none" w:sz="0" w:space="0" w:color="auto"/>
      </w:divBdr>
    </w:div>
    <w:div w:id="1915161239">
      <w:bodyDiv w:val="1"/>
      <w:marLeft w:val="0"/>
      <w:marRight w:val="0"/>
      <w:marTop w:val="0"/>
      <w:marBottom w:val="0"/>
      <w:divBdr>
        <w:top w:val="none" w:sz="0" w:space="0" w:color="auto"/>
        <w:left w:val="none" w:sz="0" w:space="0" w:color="auto"/>
        <w:bottom w:val="none" w:sz="0" w:space="0" w:color="auto"/>
        <w:right w:val="none" w:sz="0" w:space="0" w:color="auto"/>
      </w:divBdr>
      <w:divsChild>
        <w:div w:id="952788351">
          <w:marLeft w:val="0"/>
          <w:marRight w:val="0"/>
          <w:marTop w:val="0"/>
          <w:marBottom w:val="0"/>
          <w:divBdr>
            <w:top w:val="none" w:sz="0" w:space="0" w:color="auto"/>
            <w:left w:val="none" w:sz="0" w:space="0" w:color="auto"/>
            <w:bottom w:val="none" w:sz="0" w:space="0" w:color="auto"/>
            <w:right w:val="none" w:sz="0" w:space="0" w:color="auto"/>
          </w:divBdr>
          <w:divsChild>
            <w:div w:id="95271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95934">
      <w:bodyDiv w:val="1"/>
      <w:marLeft w:val="0"/>
      <w:marRight w:val="0"/>
      <w:marTop w:val="0"/>
      <w:marBottom w:val="0"/>
      <w:divBdr>
        <w:top w:val="none" w:sz="0" w:space="0" w:color="auto"/>
        <w:left w:val="none" w:sz="0" w:space="0" w:color="auto"/>
        <w:bottom w:val="none" w:sz="0" w:space="0" w:color="auto"/>
        <w:right w:val="none" w:sz="0" w:space="0" w:color="auto"/>
      </w:divBdr>
    </w:div>
    <w:div w:id="1966154724">
      <w:bodyDiv w:val="1"/>
      <w:marLeft w:val="0"/>
      <w:marRight w:val="0"/>
      <w:marTop w:val="0"/>
      <w:marBottom w:val="0"/>
      <w:divBdr>
        <w:top w:val="none" w:sz="0" w:space="0" w:color="auto"/>
        <w:left w:val="none" w:sz="0" w:space="0" w:color="auto"/>
        <w:bottom w:val="none" w:sz="0" w:space="0" w:color="auto"/>
        <w:right w:val="none" w:sz="0" w:space="0" w:color="auto"/>
      </w:divBdr>
    </w:div>
    <w:div w:id="1972976187">
      <w:bodyDiv w:val="1"/>
      <w:marLeft w:val="0"/>
      <w:marRight w:val="0"/>
      <w:marTop w:val="0"/>
      <w:marBottom w:val="0"/>
      <w:divBdr>
        <w:top w:val="none" w:sz="0" w:space="0" w:color="auto"/>
        <w:left w:val="none" w:sz="0" w:space="0" w:color="auto"/>
        <w:bottom w:val="none" w:sz="0" w:space="0" w:color="auto"/>
        <w:right w:val="none" w:sz="0" w:space="0" w:color="auto"/>
      </w:divBdr>
    </w:div>
    <w:div w:id="2003117234">
      <w:bodyDiv w:val="1"/>
      <w:marLeft w:val="0"/>
      <w:marRight w:val="0"/>
      <w:marTop w:val="0"/>
      <w:marBottom w:val="0"/>
      <w:divBdr>
        <w:top w:val="none" w:sz="0" w:space="0" w:color="auto"/>
        <w:left w:val="none" w:sz="0" w:space="0" w:color="auto"/>
        <w:bottom w:val="none" w:sz="0" w:space="0" w:color="auto"/>
        <w:right w:val="none" w:sz="0" w:space="0" w:color="auto"/>
      </w:divBdr>
    </w:div>
    <w:div w:id="2040006916">
      <w:bodyDiv w:val="1"/>
      <w:marLeft w:val="0"/>
      <w:marRight w:val="0"/>
      <w:marTop w:val="0"/>
      <w:marBottom w:val="0"/>
      <w:divBdr>
        <w:top w:val="none" w:sz="0" w:space="0" w:color="auto"/>
        <w:left w:val="none" w:sz="0" w:space="0" w:color="auto"/>
        <w:bottom w:val="none" w:sz="0" w:space="0" w:color="auto"/>
        <w:right w:val="none" w:sz="0" w:space="0" w:color="auto"/>
      </w:divBdr>
    </w:div>
    <w:div w:id="2060783998">
      <w:bodyDiv w:val="1"/>
      <w:marLeft w:val="0"/>
      <w:marRight w:val="0"/>
      <w:marTop w:val="0"/>
      <w:marBottom w:val="0"/>
      <w:divBdr>
        <w:top w:val="none" w:sz="0" w:space="0" w:color="auto"/>
        <w:left w:val="none" w:sz="0" w:space="0" w:color="auto"/>
        <w:bottom w:val="none" w:sz="0" w:space="0" w:color="auto"/>
        <w:right w:val="none" w:sz="0" w:space="0" w:color="auto"/>
      </w:divBdr>
    </w:div>
    <w:div w:id="2116628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tecf.jrc.ec.europa.eu/web/stecf/ewg2002" TargetMode="External"/><Relationship Id="rId13" Type="http://schemas.openxmlformats.org/officeDocument/2006/relationships/hyperlink" Target="https://onlinelibrary.wiley.com/doi/full/10.1111/gcb.16019" TargetMode="External"/><Relationship Id="rId18" Type="http://schemas.openxmlformats.org/officeDocument/2006/relationships/hyperlink" Target="https://doi.org/10.1038/s41597-022-01478" TargetMode="External"/><Relationship Id="rId3" Type="http://schemas.openxmlformats.org/officeDocument/2006/relationships/hyperlink" Target="https://op.europa.eu/webpub/eca/special-reports/marine-environment-26-2020/ro/" TargetMode="External"/><Relationship Id="rId21" Type="http://schemas.openxmlformats.org/officeDocument/2006/relationships/hyperlink" Target="https://oceans-and-fisheries.ec.europa.eu/news/joining-hands-eu-fight-marine-litter-2021-09-29_en" TargetMode="External"/><Relationship Id="rId7" Type="http://schemas.openxmlformats.org/officeDocument/2006/relationships/hyperlink" Target="https://doi.org/10.17895/ices.advice.21946634" TargetMode="External"/><Relationship Id="rId12" Type="http://schemas.openxmlformats.org/officeDocument/2006/relationships/hyperlink" Target="https://documents-dds-ny.un.org/doc/UNDOC/GEN/N22/389/07/PDF/N2238907.pdf?OpenElement" TargetMode="External"/><Relationship Id="rId17" Type="http://schemas.openxmlformats.org/officeDocument/2006/relationships/hyperlink" Target="https://www.pnas.org/doi/pdf/10.1073/pnas.1618858114" TargetMode="External"/><Relationship Id="rId25" Type="http://schemas.openxmlformats.org/officeDocument/2006/relationships/hyperlink" Target="https://ec.europa.eu/environment/nature/natura2000/marine/docs/Marine%20SWD%20288%20final.pdf" TargetMode="External"/><Relationship Id="rId2" Type="http://schemas.openxmlformats.org/officeDocument/2006/relationships/hyperlink" Target="https://doi.org/10.1038/s43247-022-00516-4" TargetMode="External"/><Relationship Id="rId16" Type="http://schemas.openxmlformats.org/officeDocument/2006/relationships/hyperlink" Target="https://www.pnas.org/doi/full/10.1073/pnas.1405454111" TargetMode="External"/><Relationship Id="rId20" Type="http://schemas.openxmlformats.org/officeDocument/2006/relationships/hyperlink" Target="https://www.researchgate.net/publication/360642059_Scientific_Technical_and_Economic_Committee_for_Fisheries_STECF_-_Support_of_the_Action_plan_to_conserve_fisheries_resources_and_protect_marine_ecosystems" TargetMode="External"/><Relationship Id="rId1" Type="http://schemas.openxmlformats.org/officeDocument/2006/relationships/hyperlink" Target="https://doi.org/10.5281/zenodo.6425599" TargetMode="External"/><Relationship Id="rId6" Type="http://schemas.openxmlformats.org/officeDocument/2006/relationships/hyperlink" Target="https://ec.europa.eu/environment/nature/natura2000/marine/docs/Marine%20SWD%20288%20final.pdf" TargetMode="External"/><Relationship Id="rId11" Type="http://schemas.openxmlformats.org/officeDocument/2006/relationships/hyperlink" Target="https://documents-dds-ny.un.org/doc/UNDOC/GEN/N22/389/07/PDF/N2238907.pdf?OpenElement" TargetMode="External"/><Relationship Id="rId24" Type="http://schemas.openxmlformats.org/officeDocument/2006/relationships/hyperlink" Target="https://www.eca.europa.eu/ro/Pages/DocItem.aspx?did=57066" TargetMode="External"/><Relationship Id="rId5" Type="http://schemas.openxmlformats.org/officeDocument/2006/relationships/hyperlink" Target="https://www.eionet.europa.eu/etcs/etc-icm/products/etc-icm-reports/etc-icm-report-3-2020-spatial-analysis-of-marine-protected-area-networks-in-europe2019s-seas-iii" TargetMode="External"/><Relationship Id="rId15" Type="http://schemas.openxmlformats.org/officeDocument/2006/relationships/hyperlink" Target="https://www.sciencedirect.com/science/article/pii/S2212041618300536" TargetMode="External"/><Relationship Id="rId23" Type="http://schemas.openxmlformats.org/officeDocument/2006/relationships/hyperlink" Target="https://eur-lex.europa.eu/legal-content/RO/TXT/?uri=COM:2021:316:FIN" TargetMode="External"/><Relationship Id="rId10" Type="http://schemas.openxmlformats.org/officeDocument/2006/relationships/hyperlink" Target="https://www.eea.europa.eu/data-and-maps/figures/bottom-trawl-fishing-intensity-in" TargetMode="External"/><Relationship Id="rId19" Type="http://schemas.openxmlformats.org/officeDocument/2006/relationships/hyperlink" Target="https://doi.org/10.5281/zenodo.6425599" TargetMode="External"/><Relationship Id="rId4" Type="http://schemas.openxmlformats.org/officeDocument/2006/relationships/hyperlink" Target="https://www.eea.europa.eu/themes/water/europes-seas-and-coasts/assessments/marine-protected-areas" TargetMode="External"/><Relationship Id="rId9" Type="http://schemas.openxmlformats.org/officeDocument/2006/relationships/hyperlink" Target="https://stecf.jrc.ec.europa.eu/ewg2107" TargetMode="External"/><Relationship Id="rId14" Type="http://schemas.openxmlformats.org/officeDocument/2006/relationships/hyperlink" Target="https://www.nature.com/articles/s41586-020-2146-7" TargetMode="External"/><Relationship Id="rId22" Type="http://schemas.openxmlformats.org/officeDocument/2006/relationships/hyperlink" Target="https://audiovisual.ec.europa.eu/en/video/I-175441?&amp;lg=E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6" ma:contentTypeDescription="Create a new document." ma:contentTypeScope="" ma:versionID="0ce5d5e3d9e1c82c7606966abfa6cecb">
  <xsd:schema xmlns:xsd="http://www.w3.org/2001/XMLSchema" xmlns:xs="http://www.w3.org/2001/XMLSchema" xmlns:p="http://schemas.microsoft.com/office/2006/metadata/properties" xmlns:ns2="e79f5ee3-6126-495d-84fb-deab44380441" xmlns:ns3="109fe164-c690-497e-a27a-2f9db3c5ef70" targetNamespace="http://schemas.microsoft.com/office/2006/metadata/properties" ma:root="true" ma:fieldsID="8c9edb61bd3310b313acc81a5ae1f6b5" ns2:_="" ns3:_="">
    <xsd:import namespace="e79f5ee3-6126-495d-84fb-deab44380441"/>
    <xsd:import namespace="109fe164-c690-497e-a27a-2f9db3c5e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10.0.40183.0</Version>
    <Date>2019-11-22T15:31:55</Date>
    <Language>EN</Language>
    <Note/>
  </Created>
  <Edited>
    <Version>10.0.42447.0</Version>
    <Date>2021-06-16T12:03:25</Date>
  </Edited>
  <DocumentModel>
    <Id>6cbda13a-4db2-46c6-876a-ef72275827ef</Id>
    <Name>Report</Name>
  </DocumentModel>
  <DocumentDate>2019-11-22T15:31:55</DocumentDate>
  <DocumentVersion>0.1</DocumentVersion>
  <CompatibilityMode>Eurolook10</CompatibilityMode>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xts>
  <SecurityPharma>Pharma Investigations</SecurityPharma>
  <MarkingUntilText>UNTIL</MarkingUntilText>
  <LabelPictureSeq>Picture {SEQ Picture \* ARABIC }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6.xml><?xml version="1.0" encoding="utf-8"?>
<Author Role="Creator" AuthorRoleName="Writer" AuthorRoleId="a4fbaff4-b07c-48b4-a21e-e7b9eedf3796">
  <Id>96915916-4637-4862-b372-12261ca8e16c</Id>
  <Names>
    <Latin>
      <FirstName>Maria</FirstName>
      <LastName>MOSET MARTINEZ</LastName>
    </Latin>
    <Greek>
      <FirstName/>
      <LastName/>
    </Greek>
    <Cyrillic>
      <FirstName/>
      <LastName/>
    </Cyrillic>
    <DocumentScript>
      <FirstName>Maria</FirstName>
      <LastName>MOSET MARTINEZ</LastName>
      <FullName>Maria MOSET MARTINEZ</FullName>
    </DocumentScript>
  </Names>
  <Initials>MMM</Initials>
  <Gender>f</Gender>
  <Email>Maria.MOSET-MARTINEZ@ec.europa.eu</Email>
  <Service>MARE.D.3</Service>
  <Function ADCode="" ShowInSignature="true" ShowInHeader="false" HeaderText=""/>
  <WebAddress/>
  <InheritedWebAddress>WebAddress</InheritedWebAddress>
  <OrgaEntity1>
    <Id>004739e2-ff9b-4233-bea9-b10c90dbfa39</Id>
    <LogicalLevel>1</LogicalLevel>
    <Name>MARE</Name>
    <HeadLine1>DIRECTORATE-GENERAL FOR MARITIME AFFAIRS AND FISHERIES
DIRECTORATE-GENERAL FOR ENVIRONMENT
</HeadLine1>
    <HeadLine2/>
    <PrimaryAddressId>f03b5801-04c9-4931-aa17-c6d6c70bc579</PrimaryAddressId>
    <SecondaryAddressId/>
    <WebAddress>WebAddress</WebAddress>
    <InheritedWebAddress>WebAddress</InheritedWebAddress>
    <ShowInHeader>true</ShowInHeader>
  </OrgaEntity1>
  <OrgaEntity2>
    <Id>c21148be-aa8f-42d4-a882-fa5c4cd626da</Id>
    <LogicalLevel>2</LogicalLevel>
    <Name>MARE.D</Name>
    <HeadLine1>Fisheries Policy Mediterranean and Black Sea</HeadLine1>
    <HeadLine2/>
    <PrimaryAddressId>f03b5801-04c9-4931-aa17-c6d6c70bc579</PrimaryAddressId>
    <SecondaryAddressId/>
    <WebAddress/>
    <InheritedWebAddress>WebAddress</InheritedWebAddress>
    <ShowInHeader>true</ShowInHeader>
  </OrgaEntity2>
  <OrgaEntity3>
    <Id>edcffab2-7def-4910-a418-485fe662ee32</Id>
    <LogicalLevel>3</LogicalLevel>
    <Name>MARE.D.3</Name>
    <HeadLine1>CFP and Structural Support, Policy Development and Coordination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+32 229-80613</Phone>
    <Office>J-99 01/029</Office>
  </MainWorkplace>
  <Workplaces>
    <Workplace IsMain="false">
      <AddressId>1264fb81-f6bb-475e-9f9d-a937d3be6ee2</AddressId>
      <Fax/>
      <Phone/>
      <Office/>
    </Workplace>
    <Workplace IsMain="true">
      <AddressId>f03b5801-04c9-4931-aa17-c6d6c70bc579</AddressId>
      <Fax/>
      <Phone>+32 229-80613</Phone>
      <Office>J-99 01/029</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3B1DE-A6C5-4217-B4D9-876A44525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109fe164-c690-497e-a27a-2f9db3c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74829453-B078-4112-A7F3-27111D3F2598}">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109fe164-c690-497e-a27a-2f9db3c5ef70"/>
    <ds:schemaRef ds:uri="http://purl.org/dc/elements/1.1/"/>
    <ds:schemaRef ds:uri="http://schemas.microsoft.com/office/2006/metadata/properties"/>
    <ds:schemaRef ds:uri="e79f5ee3-6126-495d-84fb-deab44380441"/>
    <ds:schemaRef ds:uri="http://www.w3.org/XML/1998/namespace"/>
    <ds:schemaRef ds:uri="http://purl.org/dc/terms/"/>
  </ds:schemaRefs>
</ds:datastoreItem>
</file>

<file path=customXml/itemProps4.xml><?xml version="1.0" encoding="utf-8"?>
<ds:datastoreItem xmlns:ds="http://schemas.openxmlformats.org/officeDocument/2006/customXml" ds:itemID="{4E1DD57D-9B1B-47F4-AE45-6AD188B3185F}">
  <ds:schemaRefs>
    <ds:schemaRef ds:uri="http://schemas.microsoft.com/sharepoint/v3/contenttype/forms"/>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BA44D14F-B794-4DD5-B9C2-3834AAC11339}">
  <ds:schemaRefs/>
</ds:datastoreItem>
</file>

<file path=customXml/itemProps7.xml><?xml version="1.0" encoding="utf-8"?>
<ds:datastoreItem xmlns:ds="http://schemas.openxmlformats.org/officeDocument/2006/customXml" ds:itemID="{A7663312-3982-47BD-B0EB-AD665291C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25</Pages>
  <Words>10220</Words>
  <Characters>58465</Characters>
  <Application>Microsoft Office Word</Application>
  <DocSecurity>0</DocSecurity>
  <PresentationFormat>Microsoft Word 14.0</PresentationFormat>
  <Lines>928</Lines>
  <Paragraphs>203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2023-01-24T13:04:00Z</cp:lastPrinted>
  <dcterms:created xsi:type="dcterms:W3CDTF">2023-02-20T08:04:00Z</dcterms:created>
  <dcterms:modified xsi:type="dcterms:W3CDTF">2023-03-14T12:37:00Z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2022-06-16T06:04:46Z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8d694f1b-07c6-494e-9d47-5bf1423917d3</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8.1, Build 20230124</vt:lpwstr>
  </property>
  <property fmtid="{D5CDD505-2E9C-101B-9397-08002B2CF9AE}" pid="16" name="Created using">
    <vt:lpwstr>LW 8.1, Build 20220902</vt:lpwstr>
  </property>
</Properties>
</file>