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BA05A" w14:textId="381B9DDE" w:rsidR="00AD1025" w:rsidRDefault="003D74D4" w:rsidP="00ED42E9">
      <w:pPr>
        <w:pStyle w:val="Pagedecouverture"/>
        <w:rPr>
          <w:noProof/>
        </w:rPr>
      </w:pPr>
      <w:bookmarkStart w:id="0" w:name="LW_BM_COVERPAGE"/>
      <w:r>
        <w:rPr>
          <w:noProof/>
        </w:rPr>
        <w:pict w14:anchorId="23462C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33531E7-93E1-4E71-A472-584E79823F5F" style="width:455.25pt;height:378.75pt">
            <v:imagedata r:id="rId13" o:title=""/>
          </v:shape>
        </w:pict>
      </w:r>
    </w:p>
    <w:bookmarkEnd w:id="0"/>
    <w:p w14:paraId="65834D52" w14:textId="77777777" w:rsidR="00AD1025" w:rsidRDefault="00AD1025" w:rsidP="00AD1025">
      <w:pPr>
        <w:rPr>
          <w:noProof/>
        </w:rPr>
        <w:sectPr w:rsidR="00AD1025" w:rsidSect="00ED42E9">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14:paraId="793A3E91" w14:textId="77777777" w:rsidR="00F147DE" w:rsidRPr="00BD3434" w:rsidRDefault="00717024" w:rsidP="00F147DE">
      <w:pPr>
        <w:pStyle w:val="Heading1"/>
        <w:numPr>
          <w:ilvl w:val="0"/>
          <w:numId w:val="5"/>
        </w:numPr>
        <w:rPr>
          <w:noProof/>
        </w:rPr>
      </w:pPr>
      <w:bookmarkStart w:id="1" w:name="_Toc511563311"/>
      <w:r>
        <w:rPr>
          <w:noProof/>
        </w:rPr>
        <w:lastRenderedPageBreak/>
        <w:t>Introduction</w:t>
      </w:r>
      <w:bookmarkEnd w:id="1"/>
    </w:p>
    <w:p w14:paraId="1FCDF930" w14:textId="669BBC25" w:rsidR="00293C1D" w:rsidRDefault="00E76E87" w:rsidP="00293C1D">
      <w:pPr>
        <w:spacing w:line="240" w:lineRule="auto"/>
        <w:jc w:val="both"/>
        <w:rPr>
          <w:rFonts w:ascii="Times New Roman" w:hAnsi="Times New Roman" w:cs="Times New Roman"/>
          <w:noProof/>
          <w:sz w:val="24"/>
          <w:szCs w:val="24"/>
        </w:rPr>
      </w:pPr>
      <w:r>
        <w:rPr>
          <w:rFonts w:ascii="Times New Roman" w:hAnsi="Times New Roman"/>
          <w:noProof/>
          <w:sz w:val="24"/>
        </w:rPr>
        <w:t>Le déclin des pollinisateurs sauvages et ses conséquences sur la sécurité alimentaire, la santé humaine, la qualité de vie et le fonctionnement des écosystèmes suscitent de vives préoccupations dans l’ensemble de la société. Cette situation a suscité des appels, émanant notamment des scientifiques et de la société civile, en faveur d’actions résolues contre les causes de ce déclin. Un exemple récent d’action de ce type est l’initiative citoyenne européenne «Sauvons les abeilles et les agriculteurs»</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qui demande une transition vers une agriculture respectueuse des abeilles, et qui a été présentée avec succès à la Commission européenne en octobre 2022 après avoir recueilli plus d’un million de déclarations de soutien auprès des citoyens de l’UE. </w:t>
      </w:r>
    </w:p>
    <w:p w14:paraId="3BDD66E0" w14:textId="29F8DC9A"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Environ quatre espèces cultivées et espèces de plantes à fleurs sauvages sur cinq en Europe dépendent, au moins en partie, de la pollinisation animale prodiguée par des milliers d’espèces d’insectes. Ce service apporte des bénéfices concrets à l’économie: sa contribution à la production agricole de l’UE est estimée à 5 milliards d’EUR au moins par an</w:t>
      </w:r>
      <w:r>
        <w:rPr>
          <w:rStyle w:val="FootnoteReference"/>
          <w:rFonts w:ascii="Times New Roman" w:hAnsi="Times New Roman" w:cs="Times New Roman"/>
          <w:noProof/>
          <w:sz w:val="24"/>
          <w:szCs w:val="24"/>
        </w:rPr>
        <w:footnoteReference w:id="3"/>
      </w:r>
      <w:r>
        <w:rPr>
          <w:rFonts w:ascii="Times New Roman" w:hAnsi="Times New Roman"/>
          <w:noProof/>
          <w:sz w:val="24"/>
        </w:rPr>
        <w:t>. La plupart des bénéfices essentiels apportés par les pollinisateurs, tels que leur contribution à la sécurité nutritionnelle et à la santé humaine, ou encore à la préservation de la santé et de la résilience des écosystèmes grâce à la pollinisation des plantes sauvages, ne sont toujours pas quantifiés.</w:t>
      </w:r>
    </w:p>
    <w:p w14:paraId="37C0814F" w14:textId="0CEA1C3E"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Toutefois, l’Europe et le monde</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sont confrontés à une perte spectaculaire de pollinisateurs sauvages. D’après la liste rouge européenne</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environ une espèce d’abeilles, de papillons et de syrphes sur trois voit sa population décliner. En outre, une espèce d’abeilles et de papillons sur dix et une espèce de syrphes sur trois sont menacées d’extinction. Si ces chiffres sont déjà alarmants, nous ne disposons pas encore de vision d’ensemble de cette situation. </w:t>
      </w:r>
      <w:bookmarkStart w:id="2" w:name="_Hlk120042826"/>
      <w:r>
        <w:rPr>
          <w:rFonts w:ascii="Times New Roman" w:hAnsi="Times New Roman"/>
          <w:noProof/>
          <w:sz w:val="24"/>
        </w:rPr>
        <w:t>Une meilleure compréhension de l’état des pollinisateurs pourrait révéler une situation encore plus préoccupante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w:t>
      </w:r>
      <w:bookmarkEnd w:id="2"/>
    </w:p>
    <w:p w14:paraId="6F2D76AF" w14:textId="6CB448E5"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 xml:space="preserve">Le déclin des pollinisateurs représente une menace tant pour le bien-être humain que pour la nature. La perte de pollinisateurs nuit à la productivité agricole à long terme et accentue une </w:t>
      </w:r>
      <w:r>
        <w:rPr>
          <w:rFonts w:ascii="Times New Roman" w:hAnsi="Times New Roman"/>
          <w:noProof/>
          <w:sz w:val="24"/>
        </w:rPr>
        <w:lastRenderedPageBreak/>
        <w:t xml:space="preserve">tendance influencée par d’autres facteurs, notamment la situation géopolitique actuelle découlant de la guerre d’agression menée par la Russie contre l’Ukraine. </w:t>
      </w:r>
    </w:p>
    <w:p w14:paraId="3E2F0040" w14:textId="6D61557E"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Des efforts ont été déployés au niveau mondial pour faire face à la crise de la biodiversité lors de la 15</w:t>
      </w:r>
      <w:r>
        <w:rPr>
          <w:rFonts w:ascii="Times New Roman" w:hAnsi="Times New Roman"/>
          <w:noProof/>
          <w:sz w:val="24"/>
          <w:vertAlign w:val="superscript"/>
        </w:rPr>
        <w:t>e</w:t>
      </w:r>
      <w:r>
        <w:rPr>
          <w:rFonts w:ascii="Times New Roman" w:hAnsi="Times New Roman"/>
          <w:noProof/>
          <w:sz w:val="24"/>
        </w:rPr>
        <w:t xml:space="preserve"> conférence des parties (COP15) à la convention des Nations unies sur la diversité biologique en décembre 2022. Ces efforts doivent s’accompagner de mesures ambitieuses visant à protéger et à restaurer la biodiversité au niveau de l’UE, ce dont les pollinisateurs font partie intégrante.</w:t>
      </w:r>
    </w:p>
    <w:p w14:paraId="2C2967A6" w14:textId="298B28CA"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En 2018, la Commission a adopté le tout premier cadre de l’UE visant à lutter contre le déclin des pollinisateurs sauvages: l’initiative européenne sur les pollinisateurs</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Cette initiative a fixé des objectifs à long terme pour 2030 et un ensemble complet d’actions à mettre en œuvre à court et à moyen terme. Elle a été résolument soutenue par l’ensemble des groupes de parties prenantes et a suscité un vif intérêt de la part du grand public. Les objectifs de cette initiative ont été grandement renforcés par le pacte vert pour l’Europe. </w:t>
      </w:r>
    </w:p>
    <w:p w14:paraId="4B7A2152" w14:textId="775E0113"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La stratégie de l’UE en faveur de la biodiversité à l’horizon 2030</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a fixé l’ambition globale d’inverser le déclin du nombre et de la diversité de pollinisateurs d’ici à 2030, dans le cadre d’une série d’engagements et d’objectifs visant à restaurer la nature dans l’UE. La stratégie a également établi la plateforme de l’UE sur la biodiversité, dans le cadre de laquelle un groupe de travail sur les pollinisateurs a été créé pour constituer la principale plateforme de gouvernance de l’initiative sur les pollinisateurs. D’autres initiatives relevant du pacte vert pour l’Europe, telles que la stratégie «De la ferme à la table», le plan d’action «zéro pollution», la stratégie pour les forêts et la stratégie pour l’adaptation au changement climatique</w:t>
      </w:r>
      <w:r>
        <w:rPr>
          <w:rStyle w:val="FootnoteReference"/>
          <w:rFonts w:ascii="Times New Roman" w:hAnsi="Times New Roman" w:cs="Times New Roman"/>
          <w:noProof/>
          <w:sz w:val="24"/>
          <w:szCs w:val="24"/>
        </w:rPr>
        <w:footnoteReference w:id="9"/>
      </w:r>
      <w:r>
        <w:rPr>
          <w:rFonts w:ascii="Times New Roman" w:hAnsi="Times New Roman"/>
          <w:noProof/>
          <w:sz w:val="24"/>
        </w:rPr>
        <w:t>, contribuent à faire face aux menaces pesant sur les pollinisateurs.</w:t>
      </w:r>
    </w:p>
    <w:p w14:paraId="41139D16" w14:textId="5EAA3894"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La présente communication expose un cadre d’action révisé pour l’initiative européenne sur les pollinisateurs. Elle se fonde sur des consultations approfondies des parties prenantes et des retours d’informations complets</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émanant du Parlement européen, du Conseil, du Comité des régions et de la Cour des comptes européenne. Elle définit des actions à mener par l’UE et ses États membres afin d’inverser le déclin des pollinisateurs d’ici à 2030.</w:t>
      </w:r>
    </w:p>
    <w:p w14:paraId="0C0570FC" w14:textId="77DD6C78"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La révision fait suite à l’examen entrepris par la Commission en 2021</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en ce qui concerne les progrès réalisés dans la mise en œuvre de l’initiative sur les pollinisateurs. Cet examen a montré que, si l’initiative reste un outil stratégique valable, il subsiste d’importants défis à relever pour enrayer et inverser le déclin des pollinisateurs. En particulier, de nouvelles actions doivent être menées pour lutter efficacement contre les facteurs du déclin, en s’appuyant sur des mécanismes solides de surveillance et de gouvernance. L’examen a ainsi appelé à une révision de l’initiative afin d’atteindre ses objectifs à long terme.</w:t>
      </w:r>
    </w:p>
    <w:p w14:paraId="47CC315D" w14:textId="36748309" w:rsidR="00A70D53" w:rsidRDefault="00293C1D" w:rsidP="00F147DE">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La révision fait également suite au rapport spécial de la Cour des comptes européenne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sur les actions de l’UE visant à protéger les pollinisateurs sauvages. Ce rapport a mis en évidence des lacunes dans les politiques clés de l’UE relatives aux principales menaces qui pèsent sur les pollinisateurs sauvages et a recommandé que la Commission évalue la nécessité d’ajouter des mesures spécifiques pour faire face aux menaces qui ne sont actuellement pas envisagées dans l’initiative sur les pollinisateurs. Il a également souligné la nécessité de mieux intégrer les actions visant à protéger les pollinisateurs sauvages dans les politiques agricoles et de conservation de la biodiversité de l’UE, et d’améliorer la protection des pollinisateurs sauvages contre les pesticides.  </w:t>
      </w:r>
    </w:p>
    <w:p w14:paraId="16AAE34D" w14:textId="0D046D5A" w:rsidR="00A9643C" w:rsidRPr="00BD3434" w:rsidRDefault="00A9643C" w:rsidP="00F147DE">
      <w:pPr>
        <w:spacing w:line="240" w:lineRule="auto"/>
        <w:jc w:val="both"/>
        <w:rPr>
          <w:rFonts w:ascii="Times New Roman" w:hAnsi="Times New Roman" w:cs="Times New Roman"/>
          <w:noProof/>
          <w:sz w:val="24"/>
          <w:szCs w:val="24"/>
        </w:rPr>
      </w:pPr>
      <w:r>
        <w:rPr>
          <w:rFonts w:ascii="Times New Roman" w:hAnsi="Times New Roman"/>
          <w:noProof/>
          <w:sz w:val="24"/>
        </w:rPr>
        <w:t>En juin 2022, la Commission a présenté une proposition législative sur la restauration de la nature</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qui vise à inscrire dans la législation la stratégie en faveur de la biodiversité. Elle contient un objectif juridiquement contraignant pour les États membres de l’UE en vue d’inverser le déclin des populations de pollinisateurs d’ici à 2030 et de maintenir une tendance à la hausse par la suite. La législation sur la restauration de la nature et la présente initiative révisée sur les pollinisateurs vont de pair: la proposition législative donne aux États membres la souplesse de décider, dans leurs plans nationaux de restauration, des mesures les plus efficaces à prendre pour atteindre l’objectif précité. Les actions figurant dans la présente initiative révisée, qui englobent un large éventail de politiques de l’UE, visent à soutenir et à compléter les mesures nationales de restauration requises par la proposition législative sur la restauration de la nature.</w:t>
      </w:r>
    </w:p>
    <w:p w14:paraId="7F8E9100" w14:textId="77777777" w:rsidR="00F147DE" w:rsidRPr="00BD3434" w:rsidRDefault="0006374B" w:rsidP="00F147DE">
      <w:pPr>
        <w:pStyle w:val="Heading1"/>
        <w:numPr>
          <w:ilvl w:val="0"/>
          <w:numId w:val="5"/>
        </w:numPr>
        <w:rPr>
          <w:noProof/>
        </w:rPr>
      </w:pPr>
      <w:r>
        <w:rPr>
          <w:noProof/>
        </w:rPr>
        <w:t xml:space="preserve">Actions de l’UE visant à inverser le déclin des pollinisateurs </w:t>
      </w:r>
    </w:p>
    <w:p w14:paraId="1B5DB380" w14:textId="44B1BDA6" w:rsidR="00293C1D" w:rsidRDefault="00293C1D" w:rsidP="00293C1D">
      <w:pPr>
        <w:spacing w:line="240" w:lineRule="auto"/>
        <w:jc w:val="both"/>
        <w:rPr>
          <w:rFonts w:ascii="Times New Roman" w:hAnsi="Times New Roman" w:cs="Times New Roman"/>
          <w:noProof/>
          <w:sz w:val="24"/>
          <w:szCs w:val="24"/>
        </w:rPr>
      </w:pPr>
      <w:bookmarkStart w:id="3" w:name="_Toc511563313"/>
      <w:r>
        <w:rPr>
          <w:rFonts w:ascii="Times New Roman" w:hAnsi="Times New Roman"/>
          <w:noProof/>
          <w:sz w:val="24"/>
        </w:rPr>
        <w:t>L’initiative révisée sur les pollinisateurs fixe des objectifs pour 2030 et des actions connexes réparties en trois priorités:</w:t>
      </w:r>
    </w:p>
    <w:p w14:paraId="74BBEAC5" w14:textId="77777777"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noProof/>
          <w:sz w:val="24"/>
        </w:rPr>
        <w:t>I: Améliorer les connaissances sur le déclin des pollinisateurs, ses causes et ses conséquences</w:t>
      </w:r>
    </w:p>
    <w:p w14:paraId="682A8D63" w14:textId="7D98922F"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noProof/>
          <w:sz w:val="24"/>
        </w:rPr>
        <w:t>II: Améliorer la conservation des pollinisateurs et lutter contre les causes de leur déclin</w:t>
      </w:r>
    </w:p>
    <w:p w14:paraId="437EF8B0" w14:textId="16AAB82B"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noProof/>
          <w:sz w:val="24"/>
        </w:rPr>
        <w:t>III: Mobiliser la société et promouvoir la planification stratégique et la coopération à tous les niveaux</w:t>
      </w:r>
    </w:p>
    <w:p w14:paraId="79175D16" w14:textId="66F81328"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Les chapitres suivants définissent ces priorités et leurs actions connexes. Le tableau figurant en annexe énumère toutes les actions.</w:t>
      </w:r>
    </w:p>
    <w:p w14:paraId="105B1D71" w14:textId="5603D2ED" w:rsidR="00F147DE" w:rsidRPr="00BD3434" w:rsidRDefault="57A6D14E" w:rsidP="00F147DE">
      <w:pPr>
        <w:pStyle w:val="Heading2"/>
        <w:rPr>
          <w:noProof/>
        </w:rPr>
      </w:pPr>
      <w:r>
        <w:rPr>
          <w:noProof/>
        </w:rPr>
        <w:t>PRIORITÉ Nº I: Améliorer les connaissances sur le déclin des pollinisateurs, ses causes et ses conséquences</w:t>
      </w:r>
      <w:bookmarkEnd w:id="3"/>
    </w:p>
    <w:p w14:paraId="128522B0" w14:textId="016C08C2"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noProof/>
          <w:sz w:val="24"/>
        </w:rPr>
        <w:t xml:space="preserve">Les actions en faveur des pollinisateurs doivent s’appuyer sur des données scientifiques solides. Depuis 2018, des progrès importants ont été accomplis pour rassembler des connaissances exploitables dans le domaine de la conservation des pollinisateurs, mais d’importantes lacunes subsistent à cet égard. Il est nécessaire de déployer des efforts supplémentaires pour mettre en </w:t>
      </w:r>
      <w:r>
        <w:rPr>
          <w:rFonts w:ascii="Times New Roman" w:hAnsi="Times New Roman"/>
          <w:noProof/>
          <w:sz w:val="24"/>
        </w:rPr>
        <w:lastRenderedPageBreak/>
        <w:t xml:space="preserve">place un système solide de surveillance des pollinisateurs à l’échelle de l’UE, pour mener des évaluations critiques et des analyses géographiques et pour promouvoir des activités ciblées de recherche et d’innovation. </w:t>
      </w:r>
    </w:p>
    <w:p w14:paraId="18907AFA" w14:textId="2776934B" w:rsidR="003D6F91" w:rsidRDefault="003D6F91" w:rsidP="003D6F91">
      <w:pPr>
        <w:spacing w:line="240" w:lineRule="auto"/>
        <w:jc w:val="both"/>
        <w:rPr>
          <w:rFonts w:ascii="Times New Roman" w:hAnsi="Times New Roman" w:cs="Times New Roman"/>
          <w:i/>
          <w:noProof/>
          <w:sz w:val="24"/>
          <w:szCs w:val="24"/>
        </w:rPr>
      </w:pPr>
      <w:r>
        <w:rPr>
          <w:rFonts w:ascii="Times New Roman" w:hAnsi="Times New Roman"/>
          <w:i/>
          <w:noProof/>
          <w:sz w:val="24"/>
        </w:rPr>
        <w:t xml:space="preserve">Mettre en place un système de surveillance global </w:t>
      </w:r>
    </w:p>
    <w:p w14:paraId="79CA95C5" w14:textId="25270D7A" w:rsidR="003D6F91" w:rsidRPr="0065025F" w:rsidRDefault="003D6F91" w:rsidP="0065025F">
      <w:pPr>
        <w:spacing w:line="240" w:lineRule="auto"/>
        <w:jc w:val="both"/>
        <w:rPr>
          <w:noProof/>
        </w:rPr>
      </w:pPr>
      <w:r>
        <w:rPr>
          <w:rFonts w:ascii="Times New Roman" w:hAnsi="Times New Roman"/>
          <w:noProof/>
          <w:sz w:val="24"/>
        </w:rPr>
        <w:t>Pour déployer des mesures efficaces de conservation et de restauration en faveur des populations de pollinisateurs, il est nécessaire de cartographier leur répartition, leur état et leurs tendances en recueillant des données géographiques et temporelles suffisamment précises. Cet objectif nécessite de mettre en place un système de surveillance solide à l’échelle de l’UE qui fournisse régulièrement et fréquemment des informations sur une longue période. La Commission et les États membres travaillent à l’élaboration d’une méthode de surveillance, en s’appuyant sur les possibilités techniques qu’offrirait un système de surveillance des pollinisateurs de l’UE (EU-PoMS)</w:t>
      </w:r>
      <w:r>
        <w:rPr>
          <w:rStyle w:val="FootnoteReference"/>
          <w:rFonts w:ascii="Times New Roman" w:hAnsi="Times New Roman" w:cs="Times New Roman"/>
          <w:noProof/>
          <w:sz w:val="24"/>
          <w:szCs w:val="24"/>
        </w:rPr>
        <w:footnoteReference w:id="14"/>
      </w:r>
      <w:r>
        <w:rPr>
          <w:rFonts w:ascii="Times New Roman" w:hAnsi="Times New Roman"/>
          <w:noProof/>
          <w:sz w:val="24"/>
        </w:rPr>
        <w:t>. Afin de mesurer rigoureusement les tendances en matière d’abondance et de diversité des pollinisateurs et d’évaluer de manière fiable les progrès permettant d’inverser le déclin de ces espèces, un nombre suffisant de sites devra être surveillé. Dans le cadre de la proposition législative sur la restauration de la nature, les États membres seront tenus de procéder chaque année à la surveillance des pollinisateurs, selon une méthode normalisée.</w:t>
      </w:r>
      <w:r>
        <w:rPr>
          <w:rFonts w:ascii="Segoe UI" w:hAnsi="Segoe UI"/>
          <w:noProof/>
          <w:color w:val="000000"/>
          <w:sz w:val="20"/>
        </w:rPr>
        <w:t xml:space="preserve"> </w:t>
      </w:r>
    </w:p>
    <w:p w14:paraId="6BE0954F" w14:textId="10466131"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noProof/>
          <w:sz w:val="24"/>
        </w:rPr>
        <w:t>En outre, les principales menaces pesant sur le déclin des pollinisateurs devraient également faire l’objet d’une surveillance. L’initiative européenne relative à la surveillance de la biodiversité dans les paysages agricoles (EMBAL)</w:t>
      </w:r>
      <w:r>
        <w:rPr>
          <w:rStyle w:val="FootnoteReference"/>
          <w:rFonts w:ascii="Times New Roman" w:hAnsi="Times New Roman" w:cs="Times New Roman"/>
          <w:noProof/>
          <w:sz w:val="24"/>
          <w:szCs w:val="24"/>
        </w:rPr>
        <w:footnoteReference w:id="15"/>
      </w:r>
      <w:r>
        <w:rPr>
          <w:rFonts w:ascii="Times New Roman" w:hAnsi="Times New Roman"/>
          <w:noProof/>
          <w:sz w:val="24"/>
        </w:rPr>
        <w:t>, qui recueille des informations sur les habitats des pollinisateurs dans les paysages agricoles, ainsi que le projet Insignia</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qui vise à surveiller les pesticides et autres polluants en utilisant les abeilles mellifères comme bio-indicateur, contribuent efficacement à combler les lacunes en matière d’informations concernant l’état des habitats des pollinisateurs et la pollution environnementale. Ces processus nécessitent d’être systématiquement mis en œuvre sur le long terme. L’établissement d’un cadre intégré de surveillance du déclin des pollinisateurs, de ses causes et de ses conséquences, selon le modèle d’intervention DPSIR (forces motrices, pressions, état, impact et réponses) permettrait de suivre les réalisations et les effets des actions stratégiques concernées. </w:t>
      </w:r>
    </w:p>
    <w:p w14:paraId="21CCE386" w14:textId="38D389FE" w:rsidR="003D6F91" w:rsidRPr="003D6F91" w:rsidRDefault="003D6F91" w:rsidP="003A3D0F">
      <w:pPr>
        <w:spacing w:line="240" w:lineRule="auto"/>
        <w:jc w:val="both"/>
        <w:rPr>
          <w:rFonts w:ascii="Times New Roman" w:hAnsi="Times New Roman" w:cs="Times New Roman"/>
          <w:noProof/>
          <w:sz w:val="24"/>
          <w:szCs w:val="24"/>
        </w:rPr>
      </w:pPr>
      <w:r>
        <w:rPr>
          <w:rFonts w:ascii="Times New Roman" w:hAnsi="Times New Roman"/>
          <w:i/>
          <w:noProof/>
          <w:sz w:val="24"/>
        </w:rPr>
        <w:t xml:space="preserve">Soutenir la recherche et l’évaluation </w:t>
      </w:r>
    </w:p>
    <w:p w14:paraId="4C414DD7" w14:textId="7BC513FC"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noProof/>
          <w:sz w:val="24"/>
        </w:rPr>
        <w:t xml:space="preserve">Les activités de recherche et d’innovation devront être poursuivies pour produire des connaissances exploitables sur la base d’une collecte systématique de données et d’informations, avec le soutien du programme-cadre de l’UE pour la recherche et l’innovation – Horizon Europe – et des efforts de recherche nationaux. Nous avons besoin de mieux comprendre la diversité taxonomique et fonctionnelle des communautés de pollinisateurs et leur répartition, ainsi que les menaces qui pèsent sur les pollinisateurs et leurs interactions. Cela s’applique particulièrement aux menaces les moins comprises qui pèsent sur les pollinisateurs (voir priorité II). </w:t>
      </w:r>
    </w:p>
    <w:p w14:paraId="005419DC" w14:textId="4C3EC77F" w:rsidR="003D6F91" w:rsidRDefault="00DA0590" w:rsidP="003D6F91">
      <w:pPr>
        <w:spacing w:line="240" w:lineRule="auto"/>
        <w:jc w:val="both"/>
        <w:rPr>
          <w:rFonts w:ascii="Times New Roman" w:hAnsi="Times New Roman" w:cs="Times New Roman"/>
          <w:noProof/>
          <w:sz w:val="24"/>
          <w:szCs w:val="24"/>
        </w:rPr>
      </w:pPr>
      <w:r>
        <w:rPr>
          <w:rFonts w:ascii="Times New Roman" w:hAnsi="Times New Roman"/>
          <w:noProof/>
          <w:sz w:val="24"/>
        </w:rPr>
        <w:t xml:space="preserve">Il sera également nécessaire de poursuivre le développement d’outils d’évaluation, comme l’évaluation de la liste rouge et la cartographie à l’échelle de l’UE des zones essentielles pour les </w:t>
      </w:r>
      <w:r>
        <w:rPr>
          <w:rFonts w:ascii="Times New Roman" w:hAnsi="Times New Roman"/>
          <w:noProof/>
          <w:sz w:val="24"/>
        </w:rPr>
        <w:lastRenderedPageBreak/>
        <w:t xml:space="preserve">pollinisateurs, afin de permettre la mise en place de mesures ciblées de conservation et de restauration. </w:t>
      </w:r>
    </w:p>
    <w:p w14:paraId="3570BDDA" w14:textId="77777777" w:rsidR="003D6F91" w:rsidRDefault="003D6F91" w:rsidP="003D6F91">
      <w:pPr>
        <w:spacing w:line="240" w:lineRule="auto"/>
        <w:jc w:val="both"/>
        <w:rPr>
          <w:rFonts w:ascii="Times New Roman" w:hAnsi="Times New Roman" w:cs="Times New Roman"/>
          <w:i/>
          <w:noProof/>
          <w:sz w:val="24"/>
          <w:szCs w:val="24"/>
        </w:rPr>
      </w:pPr>
      <w:r>
        <w:rPr>
          <w:rFonts w:ascii="Times New Roman" w:hAnsi="Times New Roman"/>
          <w:i/>
          <w:noProof/>
          <w:sz w:val="24"/>
        </w:rPr>
        <w:t>Promouvoir le renforcement des capacités et le partage des connaissances</w:t>
      </w:r>
    </w:p>
    <w:p w14:paraId="41301F20" w14:textId="5021FA28"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noProof/>
          <w:sz w:val="24"/>
        </w:rPr>
        <w:t xml:space="preserve">La surveillance et la recherche nécessitent de nombreuses ressources. À cet égard, les ressources financières et humaines devront être utilisées de manière efficace au regard des coûts. Le développement stratégique d’infrastructures de recherche, d’outils de suivi et d’une expertise pourra être utile en ce sens. Il importera notamment d’augmenter la capacité des sciences, tant professionnelles que citoyennes, à mener des travaux taxonomiques, en offrant des possibilités de travail, d’éducation et de formation dans ce domaine.   </w:t>
      </w:r>
    </w:p>
    <w:p w14:paraId="6E26E910" w14:textId="382E2E8B" w:rsidR="003D6F91" w:rsidRPr="00BD3434" w:rsidRDefault="0061650D" w:rsidP="0F20C814">
      <w:pPr>
        <w:spacing w:line="240" w:lineRule="auto"/>
        <w:jc w:val="both"/>
        <w:rPr>
          <w:rFonts w:ascii="Times New Roman" w:hAnsi="Times New Roman" w:cs="Times New Roman"/>
          <w:noProof/>
          <w:sz w:val="24"/>
          <w:szCs w:val="24"/>
        </w:rPr>
      </w:pPr>
      <w:r>
        <w:rPr>
          <w:rFonts w:ascii="Times New Roman" w:hAnsi="Times New Roman"/>
          <w:noProof/>
          <w:sz w:val="24"/>
        </w:rPr>
        <w:t>Il conviendra d’utiliser pleinement les outils en ligne existants, comme la ruche d’informations sur les pollinisateurs de l’UE et le système européen d’information sur la biodiversité (BISE), pour partager les résultats de la surveillance et les connaissances produites par la recherche et l’innovation. Ces objectifs nécessitent une participation au niveau de l’UE et au niveau national, avec le soutien de l’Agence européenne pour l’environnement. Associé au libre accès aux données, le partage des connaissances augmentera l’efficacité des investissements publics et garantira la transparence des processus scientifiques et politiques ainsi que des prises de décision.</w:t>
      </w:r>
    </w:p>
    <w:p w14:paraId="65C7EDDE" w14:textId="691B1BA8" w:rsidR="00F147DE" w:rsidRPr="00BD3434" w:rsidRDefault="00F147DE" w:rsidP="00F147DE">
      <w:pPr>
        <w:pStyle w:val="Heading2"/>
        <w:rPr>
          <w:noProof/>
        </w:rPr>
      </w:pPr>
      <w:bookmarkStart w:id="4" w:name="_Toc511563314"/>
      <w:r>
        <w:rPr>
          <w:noProof/>
        </w:rPr>
        <w:t>PRIORITÉ Nº II: Améliorer la conservation des pollinisateurs et lutter contre les causes de leur déclin</w:t>
      </w:r>
      <w:bookmarkEnd w:id="4"/>
    </w:p>
    <w:p w14:paraId="2B09FF4A" w14:textId="3F8D3C7B" w:rsidR="00D33748" w:rsidRPr="00F94147" w:rsidRDefault="723794C3" w:rsidP="56B1219A">
      <w:pPr>
        <w:spacing w:line="240" w:lineRule="auto"/>
        <w:jc w:val="both"/>
        <w:rPr>
          <w:rFonts w:ascii="Times New Roman" w:hAnsi="Times New Roman" w:cs="Times New Roman"/>
          <w:noProof/>
          <w:sz w:val="24"/>
          <w:szCs w:val="24"/>
        </w:rPr>
      </w:pPr>
      <w:r>
        <w:rPr>
          <w:rFonts w:ascii="Times New Roman" w:hAnsi="Times New Roman"/>
          <w:noProof/>
          <w:sz w:val="24"/>
        </w:rPr>
        <w:t xml:space="preserve">Parmi les principales menaces qui pèsent sur les pollinisateurs sauvages figurent le changement d’utilisation des terres (notamment l’urbanisation), les pratiques de gestion agricole intensive (notamment l’utilisation de pesticides), la pollution de l’environnement (notamment la pollution lumineuse), les espèces exotiques envahissantes et le changement climatique. D’autres menaces sont susceptibles d’apparaître, ce qui ferait peser une pression supplémentaire sur les pollinisateurs. Certaines menaces, comme l’agriculture intensive et l’utilisation de pesticides, sont mieux comprises que d’autres. Les mesures qu’il convient de prendre pour atténuer leurs effets sont bien connues. Il est urgent d’accroître rapidement l’adoption de ces mesures. </w:t>
      </w:r>
    </w:p>
    <w:p w14:paraId="39938796" w14:textId="523FC43E" w:rsidR="00F30893" w:rsidRPr="00BD3434" w:rsidRDefault="005D4682" w:rsidP="56B1219A">
      <w:pPr>
        <w:spacing w:line="240" w:lineRule="auto"/>
        <w:jc w:val="both"/>
        <w:rPr>
          <w:rFonts w:ascii="Times New Roman" w:hAnsi="Times New Roman" w:cs="Times New Roman"/>
          <w:noProof/>
          <w:sz w:val="24"/>
          <w:szCs w:val="24"/>
        </w:rPr>
      </w:pPr>
      <w:r>
        <w:rPr>
          <w:rFonts w:ascii="Times New Roman" w:hAnsi="Times New Roman"/>
          <w:noProof/>
          <w:sz w:val="24"/>
        </w:rPr>
        <w:t xml:space="preserve">En ce qui concerne les autres menaces telles que la pollution par les substances chimiques, la pollution de l’air et la pollution par les métaux lourds, les connaissances sont insuffisantes pour estimer l’étendue et la répartition de leurs effets sur les pollinisateurs ou pour concevoir une stratégie d’intervention appropriée. De nouvelles activités de surveillance, de recherche et d’innovation sont nécessaires à cet égard afin de permettre la mise en place d’une réponse scientifique au déclin des pollinisateurs. </w:t>
      </w:r>
    </w:p>
    <w:p w14:paraId="0A3B1BD8" w14:textId="0C63D022" w:rsidR="00C84749" w:rsidRPr="00C84749" w:rsidRDefault="00AA712F" w:rsidP="00C84749">
      <w:pPr>
        <w:rPr>
          <w:rFonts w:ascii="Times New Roman" w:hAnsi="Times New Roman" w:cs="Times New Roman"/>
          <w:i/>
          <w:iCs/>
          <w:noProof/>
          <w:sz w:val="24"/>
          <w:szCs w:val="24"/>
        </w:rPr>
      </w:pPr>
      <w:r>
        <w:rPr>
          <w:rFonts w:ascii="Times New Roman" w:hAnsi="Times New Roman"/>
          <w:i/>
          <w:noProof/>
          <w:sz w:val="24"/>
        </w:rPr>
        <w:t>Améliorer la conservation des espèces de pollinisateurs et de leurs habitats</w:t>
      </w:r>
    </w:p>
    <w:p w14:paraId="18A7E571" w14:textId="76E81BE0" w:rsidR="00ED6D1D" w:rsidRPr="00BD3434" w:rsidRDefault="00874671" w:rsidP="003F076D">
      <w:pPr>
        <w:spacing w:line="240" w:lineRule="auto"/>
        <w:jc w:val="both"/>
        <w:rPr>
          <w:rFonts w:ascii="Times New Roman" w:hAnsi="Times New Roman" w:cs="Times New Roman"/>
          <w:noProof/>
          <w:sz w:val="24"/>
          <w:szCs w:val="24"/>
        </w:rPr>
      </w:pPr>
      <w:r>
        <w:rPr>
          <w:rFonts w:ascii="Times New Roman" w:hAnsi="Times New Roman"/>
          <w:noProof/>
          <w:sz w:val="24"/>
        </w:rPr>
        <w:t xml:space="preserve">Les populations de pollinisateurs sont soumises à des pressions selon les différents paysages et utilisations des terres, qui interagissent mutuellement et exacerbent leurs effets néfastes. Par conséquent, les actions visant à atténuer ces effets ne doivent pas être menées isolément, mais doivent être coordonnées entre les secteurs et planifiées correctement pour assurer leur cohérence, leur synergie et leur efficacité au regard des coûts. </w:t>
      </w:r>
    </w:p>
    <w:p w14:paraId="09C5A653" w14:textId="28989A79" w:rsidR="00A540F8" w:rsidRPr="00BD3434" w:rsidRDefault="384CBF54" w:rsidP="56B1219A">
      <w:pPr>
        <w:spacing w:line="240" w:lineRule="auto"/>
        <w:jc w:val="both"/>
        <w:rPr>
          <w:rFonts w:ascii="Times New Roman" w:hAnsi="Times New Roman" w:cs="Times New Roman"/>
          <w:i/>
          <w:iCs/>
          <w:noProof/>
          <w:sz w:val="24"/>
          <w:szCs w:val="24"/>
        </w:rPr>
      </w:pPr>
      <w:r>
        <w:rPr>
          <w:rFonts w:ascii="Times New Roman" w:hAnsi="Times New Roman"/>
          <w:noProof/>
          <w:sz w:val="24"/>
        </w:rPr>
        <w:t xml:space="preserve">Des zones protégées et une gestion appropriée des terres constituent l’axe majeur pour la conservation de la riche diversité des espèces de pollinisateurs. Sur cette base, des activités de </w:t>
      </w:r>
      <w:r>
        <w:rPr>
          <w:rFonts w:ascii="Times New Roman" w:hAnsi="Times New Roman"/>
          <w:noProof/>
          <w:sz w:val="24"/>
        </w:rPr>
        <w:lastRenderedPageBreak/>
        <w:t>restauration stratégiquement planifiées devraient être déployées afin de garantir l’existence de zones adéquates d’habitats de qualité et bien connectés pour les pollinisateurs. Les plans de conservation des espèces</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constituent un outil essentiel pour coordonner cette approche stratégique, notamment pour les espèces les plus menacées. Ils fournissent des informations sur le statut, l’écologie, les menaces et les mesures de conservation en vigueur en ce qui concerne chaque espèce et énumèrent les actions clés nécessaires pour améliorer leur état de conservation dans l’ensemble de l’UE. La Commission élabore actuellement trois plans de conservation pour certains groupes d’espèces de pollinisateurs menacées. Deux plans porteront sur les paysages agricoles et forestiers dans l’ensemble de l’UE, tandis que le troisième couvrira une zone géographique spécifique, les îles Canaries. Une fois finalisés, ils devraient pouvoir être adoptés et mis en œuvre à grande échelle grâce au soutien provenant de diverses sources de financement, dont le programme LIFE. </w:t>
      </w:r>
    </w:p>
    <w:p w14:paraId="7E8A7C90" w14:textId="63085AC3" w:rsidR="00A540F8" w:rsidRPr="00BD3434" w:rsidRDefault="56084D34" w:rsidP="56B1219A">
      <w:pPr>
        <w:spacing w:line="240" w:lineRule="auto"/>
        <w:jc w:val="both"/>
        <w:rPr>
          <w:rFonts w:ascii="Times New Roman" w:hAnsi="Times New Roman" w:cs="Times New Roman"/>
          <w:i/>
          <w:iCs/>
          <w:noProof/>
          <w:sz w:val="24"/>
          <w:szCs w:val="24"/>
        </w:rPr>
      </w:pPr>
      <w:r>
        <w:rPr>
          <w:rFonts w:ascii="Times New Roman" w:hAnsi="Times New Roman"/>
          <w:noProof/>
          <w:sz w:val="24"/>
        </w:rPr>
        <w:t xml:space="preserve">La conservation des pollinisateurs devrait être bien intégrée à la gestion des zones protégées, notamment le réseau Natura 2000. De nombreux types d’habitats protégés par la directive «Habitats» sont essentiels pour les pollinisateurs. L’inclusion des pollinisateurs en tant qu’espèces typiques aux fins de la surveillance et de l’évaluation de l’état de conservation de ces habitats contribuerait à rationaliser la conservation des pollinisateurs dans les plans de gestion Natura 2000. </w:t>
      </w:r>
    </w:p>
    <w:p w14:paraId="21D9AC48" w14:textId="569BFA63" w:rsidR="00A540F8" w:rsidRPr="00270F29" w:rsidRDefault="000F187C" w:rsidP="56B1219A">
      <w:pPr>
        <w:spacing w:line="240" w:lineRule="auto"/>
        <w:jc w:val="both"/>
        <w:rPr>
          <w:rFonts w:ascii="Times New Roman" w:hAnsi="Times New Roman"/>
          <w:i/>
          <w:noProof/>
          <w:sz w:val="24"/>
        </w:rPr>
      </w:pPr>
      <w:r>
        <w:rPr>
          <w:rFonts w:ascii="Times New Roman" w:hAnsi="Times New Roman"/>
          <w:noProof/>
          <w:sz w:val="24"/>
        </w:rPr>
        <w:t xml:space="preserve">Le déploiement de la surveillance des pollinisateurs contribuera à mieux cartographier les espèces de pollinisateurs rares et menacées. Ces informations devraient être utilisées pour affiner les efforts de conservation et de restauration et pour concevoir de nouvelles zones protégées, dans le cadre de l’objectif de l’UE de parvenir à 30 % de zones protégées d’ici à 2030 dans le cadre de la stratégie de l’UE en faveur de la biodiversité à l’horizon 2030. </w:t>
      </w:r>
    </w:p>
    <w:p w14:paraId="0CDFF95A" w14:textId="6260B091" w:rsidR="41AC9B47" w:rsidRPr="00260D44" w:rsidRDefault="1570D39F" w:rsidP="1145A0F7">
      <w:pPr>
        <w:spacing w:line="240" w:lineRule="auto"/>
        <w:jc w:val="both"/>
        <w:rPr>
          <w:rFonts w:ascii="Times New Roman" w:hAnsi="Times New Roman" w:cs="Times New Roman"/>
          <w:noProof/>
          <w:sz w:val="24"/>
          <w:szCs w:val="24"/>
        </w:rPr>
      </w:pPr>
      <w:r>
        <w:rPr>
          <w:rFonts w:ascii="Times New Roman" w:hAnsi="Times New Roman"/>
          <w:noProof/>
          <w:sz w:val="24"/>
        </w:rPr>
        <w:t xml:space="preserve">L’utilisation des terres et les changements y afférents, comme l’intensification de l’agriculture et de la sylviculture, l’urbanisation et le développement des infrastructures peut avoir une incidence négative sur les pollinisateurs en réduisant la disponibilité de leurs habitats et en accentuant la fragmentation de ces derniers. Une approche intégrée est nécessaire dans l’ensemble des paysages naturels et culturels afin de lutter contre la fragmentation des habitats. Cet objectif peut être atteint grâce à un réseau stratégiquement planifié de tronçons d’habitats formant conjointement une infrastructure connectée traversant les paysages par-delà les régions biogéographiques et administratives. Ces corridors écologiques pour les pollinisateurs – que nous proposons d’appeler «Buzz Lines» – permettraient aux espèces de se déplacer en quête de nourriture, d’abris et de sites de nidification et de reproduction. Ces corridors serviraient en outre de routes migratoires pour les espèces touchées par le changement climatique et soutiendraient ainsi les efforts d’adaptation à ce dernier. Les processus de planification des espaces à tous les niveaux de gouvernance sont d’une importance cruciale pour mettre en œuvre avec succès le réseau des «Buzz Lines».  </w:t>
      </w:r>
    </w:p>
    <w:p w14:paraId="076DAE04" w14:textId="32628903" w:rsidR="41AC9B47" w:rsidRPr="00BD3434" w:rsidRDefault="41AC9B47" w:rsidP="1145A0F7">
      <w:pPr>
        <w:spacing w:line="240" w:lineRule="auto"/>
        <w:jc w:val="both"/>
        <w:rPr>
          <w:rFonts w:ascii="Times New Roman" w:hAnsi="Times New Roman" w:cs="Times New Roman"/>
          <w:noProof/>
          <w:sz w:val="24"/>
          <w:szCs w:val="24"/>
        </w:rPr>
      </w:pPr>
      <w:r>
        <w:rPr>
          <w:rFonts w:ascii="Times New Roman" w:hAnsi="Times New Roman"/>
          <w:noProof/>
          <w:sz w:val="24"/>
        </w:rPr>
        <w:t>Les actions en faveur des pollinisateurs dans tous les paysages devraient également être soutenues par des fonds de l’UE, en particulier les fonds de la politique agricole commune (PAC) et de la politique de cohésion de l’UE, ainsi que le programme LIFE. Les États membres devraient aussi fortement encourager et faciliter la coopération transfrontière à cet égard.</w:t>
      </w:r>
    </w:p>
    <w:p w14:paraId="0A258786" w14:textId="390FCCE1" w:rsidR="00C84749" w:rsidRPr="00C84749" w:rsidRDefault="00C84749" w:rsidP="00C84749">
      <w:pPr>
        <w:jc w:val="both"/>
        <w:rPr>
          <w:rFonts w:ascii="Times New Roman" w:hAnsi="Times New Roman" w:cs="Times New Roman"/>
          <w:i/>
          <w:iCs/>
          <w:noProof/>
          <w:sz w:val="24"/>
          <w:szCs w:val="24"/>
        </w:rPr>
      </w:pPr>
      <w:r>
        <w:rPr>
          <w:rFonts w:ascii="Times New Roman" w:hAnsi="Times New Roman"/>
          <w:i/>
          <w:noProof/>
          <w:sz w:val="24"/>
        </w:rPr>
        <w:lastRenderedPageBreak/>
        <w:t>Restaurer les habitats des pollinisateurs dans les paysages agricoles</w:t>
      </w:r>
    </w:p>
    <w:p w14:paraId="5CCCCD62" w14:textId="63845B18" w:rsidR="00FF3D09" w:rsidRPr="00270F29" w:rsidRDefault="007C0196" w:rsidP="29C08546">
      <w:pPr>
        <w:spacing w:line="240" w:lineRule="auto"/>
        <w:jc w:val="both"/>
        <w:rPr>
          <w:rFonts w:ascii="Times New Roman" w:hAnsi="Times New Roman"/>
          <w:noProof/>
          <w:sz w:val="24"/>
        </w:rPr>
      </w:pPr>
      <w:r>
        <w:rPr>
          <w:rFonts w:ascii="Times New Roman" w:hAnsi="Times New Roman"/>
          <w:noProof/>
          <w:sz w:val="24"/>
        </w:rPr>
        <w:t>Les pressions connues comprennent certaines pratiques de gestion agricole telles que la monoculture, la forte utilisation de pesticides, le travail intensif du sol, le pâturage ou le fauchage intensifs et, le cas échéant, la surfertilisation des prairies</w:t>
      </w:r>
      <w:r>
        <w:rPr>
          <w:rStyle w:val="FootnoteReference"/>
          <w:rFonts w:ascii="Times New Roman" w:hAnsi="Times New Roman"/>
          <w:noProof/>
          <w:sz w:val="24"/>
        </w:rPr>
        <w:footnoteReference w:id="18"/>
      </w:r>
      <w:r>
        <w:rPr>
          <w:rFonts w:ascii="Times New Roman" w:hAnsi="Times New Roman"/>
          <w:noProof/>
          <w:sz w:val="24"/>
        </w:rPr>
        <w:t xml:space="preserve">, qui entraînent le déclin des pollinisateurs dans les paysages agricoles. Pour inverser cette tendance, il sera nécessaire d’adopter des techniques agronomiques respectueuses des pollinisateurs, notamment l’agroécologie. </w:t>
      </w:r>
    </w:p>
    <w:p w14:paraId="37F02129" w14:textId="719E2E1D" w:rsidR="00017581" w:rsidRPr="00C6152A" w:rsidRDefault="60C176BA" w:rsidP="29C08546">
      <w:pPr>
        <w:spacing w:line="240" w:lineRule="auto"/>
        <w:jc w:val="both"/>
        <w:rPr>
          <w:rFonts w:ascii="Times New Roman" w:hAnsi="Times New Roman" w:cs="Times New Roman"/>
          <w:noProof/>
          <w:sz w:val="24"/>
          <w:szCs w:val="24"/>
        </w:rPr>
      </w:pPr>
      <w:r>
        <w:rPr>
          <w:rFonts w:ascii="Times New Roman" w:hAnsi="Times New Roman"/>
          <w:noProof/>
          <w:sz w:val="24"/>
        </w:rPr>
        <w:t>La PAC constitue l’un des principaux instruments de soutien à cette transition, grâce à des mesures telles que l’agriculture biologique, le maintien et le développement des particularités topographiques, l’agroforesterie, la réduction de l’utilisation de substances chimiques et la protection des plantes respectueuses des pollinisateurs sur les pâturages et les bandes tampons. Pour la période 2023-2027, la PAC sera régie par une nouvelle architecture écologique assortie de conditions de base renforcées et de nouveaux programmes écologiques dans le cadre de son premier pilier, en combinaison avec des mesures relevant du deuxième pilier, telles que des engagements en matière de gestion agroenvironnementale et climatique. Les interventions bénéfiques pour les pollinisateurs dans les paysages agricoles devraient être planifiées de manière stratégique et coordonnée, sur la base des besoins recensés au niveau local. Les paysages respectueux des pollinisateurs présentent une grande biodiversité, sont riches en particularités topographiques et offrent une quantité adéquate d’habitats de qualité et bien connectés</w:t>
      </w:r>
      <w:r>
        <w:rPr>
          <w:rStyle w:val="FootnoteReference"/>
          <w:rFonts w:ascii="Times New Roman" w:hAnsi="Times New Roman"/>
          <w:noProof/>
          <w:sz w:val="24"/>
        </w:rPr>
        <w:footnoteReference w:id="19"/>
      </w:r>
      <w:r>
        <w:rPr>
          <w:rFonts w:ascii="Times New Roman" w:hAnsi="Times New Roman"/>
          <w:noProof/>
          <w:sz w:val="24"/>
        </w:rPr>
        <w:t>.</w:t>
      </w:r>
    </w:p>
    <w:p w14:paraId="123505B4" w14:textId="7EC04895" w:rsidR="00E93674" w:rsidRPr="00F94147" w:rsidRDefault="0031035B" w:rsidP="29C08546">
      <w:pPr>
        <w:spacing w:line="240" w:lineRule="auto"/>
        <w:jc w:val="both"/>
        <w:rPr>
          <w:rFonts w:ascii="Times New Roman" w:hAnsi="Times New Roman"/>
          <w:noProof/>
          <w:sz w:val="24"/>
        </w:rPr>
      </w:pPr>
      <w:r>
        <w:rPr>
          <w:rFonts w:ascii="Times New Roman" w:hAnsi="Times New Roman"/>
          <w:noProof/>
          <w:sz w:val="24"/>
        </w:rPr>
        <w:t xml:space="preserve">Dans le cadre de la PAC, les États membres peuvent concevoir des interventions stratégiques qui contribuent aux objectifs spécifiques en matière économique, environnementale et sociale. Par exemple, les régimes de paiement fondés sur les résultats peuvent rendre la démarche plus efficace et fournir davantage de souplesse et d’incitations aux agriculteurs pour qu’ils mettent en œuvre des pratiques respectueuses de l’environnement. En outre, les États membres sont encouragés à atténuer les pressions au niveau des paysages au moyen de systèmes collectifs, qui encouragent les agriculteurs à collaborer pour mettre en œuvre collectivement les engagements agroenvironnementaux et climatiques. </w:t>
      </w:r>
    </w:p>
    <w:p w14:paraId="072102F2" w14:textId="2DBED4D1" w:rsidR="00BC5BE4" w:rsidRDefault="00F860F4" w:rsidP="00BC5BE4">
      <w:pPr>
        <w:spacing w:line="240" w:lineRule="auto"/>
        <w:jc w:val="both"/>
        <w:rPr>
          <w:rFonts w:ascii="Times New Roman" w:hAnsi="Times New Roman"/>
          <w:noProof/>
          <w:sz w:val="24"/>
        </w:rPr>
      </w:pPr>
      <w:r>
        <w:rPr>
          <w:rFonts w:ascii="Times New Roman" w:hAnsi="Times New Roman"/>
          <w:noProof/>
          <w:sz w:val="24"/>
        </w:rPr>
        <w:t>Les plans stratégiques relevant de la PAC élaborés par les États membres</w:t>
      </w:r>
      <w:r>
        <w:rPr>
          <w:rStyle w:val="FootnoteReference"/>
          <w:rFonts w:ascii="Times New Roman" w:hAnsi="Times New Roman"/>
          <w:noProof/>
          <w:sz w:val="24"/>
        </w:rPr>
        <w:footnoteReference w:id="20"/>
      </w:r>
      <w:r>
        <w:rPr>
          <w:rFonts w:ascii="Times New Roman" w:hAnsi="Times New Roman"/>
          <w:noProof/>
          <w:sz w:val="24"/>
        </w:rPr>
        <w:t xml:space="preserve"> comprennent une série d’actions fortement susceptibles de contribuer à la protection des pollinisateurs. Par exemple, plusieurs plans visent à créer des zones d’alimentation pour les pollinisateurs sauvages, telles que des bandes fleuries, des cultures annuelles de plantes mellifères ou d’autres particularités topographiques adaptées. D’autres engagements concernent la création de zones non productives sur les terres arables afin d’améliorer, entre autres, le statut des pollinisateurs et d’accroître l’approvisionnement alimentaire des insectes pollinisateurs. Les plans peuvent </w:t>
      </w:r>
      <w:r>
        <w:rPr>
          <w:rFonts w:ascii="Times New Roman" w:hAnsi="Times New Roman"/>
          <w:noProof/>
          <w:sz w:val="24"/>
        </w:rPr>
        <w:lastRenderedPageBreak/>
        <w:t xml:space="preserve">également viser à remplacer les produits phytopharmaceutiques chimiques par des méthodes biologiques de lutte contre les ennemis des cultures, et contribuer ainsi de manière significative à la protection des pollinisateurs. </w:t>
      </w:r>
    </w:p>
    <w:p w14:paraId="35EE5B42" w14:textId="216E294F" w:rsidR="000E55C6" w:rsidRPr="00F94147" w:rsidRDefault="5DCCCD44" w:rsidP="00E93674">
      <w:pPr>
        <w:spacing w:line="240" w:lineRule="auto"/>
        <w:jc w:val="both"/>
        <w:rPr>
          <w:rFonts w:ascii="Times New Roman" w:hAnsi="Times New Roman"/>
          <w:noProof/>
          <w:sz w:val="24"/>
        </w:rPr>
      </w:pPr>
      <w:r>
        <w:rPr>
          <w:rFonts w:ascii="Times New Roman" w:hAnsi="Times New Roman"/>
          <w:noProof/>
          <w:sz w:val="24"/>
        </w:rPr>
        <w:t xml:space="preserve">Les risques que posent les produits agrochimiques (en particulier les pesticides et les charges nutritives élevées) doivent également être fortement atténués. Cela nécessite des efforts communs et une coopération entre les pouvoirs publics et les agriculteurs. Les conseillers agricoles, qui sont bien formés dans les domaines de la biodiversité et de la conservation des pollinisateurs, ainsi que les activités de démonstration et de communication, constituent des éléments essentiels permettant de faciliter l’adoption de mesures ciblées. Une fois disponibles, des indicateurs solides fondés sur la méthode de surveillance des pollinisateurs à l’échelle de l’UE (voir priorité I) devraient être utilisés pour évaluer l’incidence des interventions. </w:t>
      </w:r>
      <w:bookmarkStart w:id="5" w:name="_Hlk120796427"/>
      <w:r>
        <w:rPr>
          <w:rFonts w:ascii="Times New Roman" w:hAnsi="Times New Roman"/>
          <w:noProof/>
          <w:sz w:val="24"/>
        </w:rPr>
        <w:t xml:space="preserve">Dans le cadre de la PAC, une assistance technique à l’initiative des États membres pourra être utilisée, entre autres sources de financement, pour soutenir le déploiement du système de surveillance des pollinisateurs (EU-PoMS). </w:t>
      </w:r>
    </w:p>
    <w:bookmarkEnd w:id="5"/>
    <w:p w14:paraId="142FD49C" w14:textId="77777777" w:rsidR="00C84749" w:rsidRPr="00C84749" w:rsidRDefault="00C84749" w:rsidP="00C84749">
      <w:pPr>
        <w:spacing w:line="240" w:lineRule="auto"/>
        <w:jc w:val="both"/>
        <w:rPr>
          <w:rFonts w:ascii="Times New Roman" w:hAnsi="Times New Roman"/>
          <w:i/>
          <w:iCs/>
          <w:noProof/>
          <w:sz w:val="24"/>
        </w:rPr>
      </w:pPr>
      <w:r>
        <w:rPr>
          <w:rFonts w:ascii="Times New Roman" w:hAnsi="Times New Roman"/>
          <w:i/>
          <w:noProof/>
          <w:sz w:val="24"/>
        </w:rPr>
        <w:t>Atténuer les effets de l’utilisation des pesticides sur les pollinisateurs</w:t>
      </w:r>
    </w:p>
    <w:p w14:paraId="09FC3227" w14:textId="25ED5A4D" w:rsidR="00B72838" w:rsidRPr="00F94147" w:rsidRDefault="595BA3A8" w:rsidP="5830FB70">
      <w:pPr>
        <w:spacing w:line="240" w:lineRule="auto"/>
        <w:jc w:val="both"/>
        <w:rPr>
          <w:rFonts w:ascii="Times New Roman" w:hAnsi="Times New Roman"/>
          <w:noProof/>
          <w:sz w:val="24"/>
        </w:rPr>
      </w:pPr>
      <w:r>
        <w:rPr>
          <w:rFonts w:ascii="Times New Roman" w:hAnsi="Times New Roman"/>
          <w:noProof/>
          <w:sz w:val="24"/>
        </w:rPr>
        <w:t>Les pesticides constituent toujours un facteur majeur du déclin des pollinisateurs, et leurs effets doivent être atténués par des politiques et des pratiques ciblées. Dans la stratégie «De la ferme à la table» de l’UE et la stratégie en faveur de la biodiversité, la Commission s’est engagée à réduire de 50 % d’ici à 2030 l’utilisation des pesticides et les risques qui leur sont associés ainsi que l’utilisation des pesticides qui présentent des risques plus élevés. Ces objectifs sont destinés à être mis en œuvre, en particulier, par la proposition de règlement concernant une utilisation des produits phytopharmaceutiques compatible avec le développement durable</w:t>
      </w:r>
      <w:r>
        <w:rPr>
          <w:rStyle w:val="FootnoteReference"/>
          <w:rFonts w:ascii="Times New Roman" w:hAnsi="Times New Roman"/>
          <w:noProof/>
          <w:sz w:val="24"/>
        </w:rPr>
        <w:footnoteReference w:id="21"/>
      </w:r>
      <w:r>
        <w:rPr>
          <w:rFonts w:ascii="Times New Roman" w:hAnsi="Times New Roman"/>
          <w:noProof/>
          <w:sz w:val="24"/>
        </w:rPr>
        <w:t xml:space="preserve">. La Commission continuera également d’œuvrer à améliorer les indicateurs utilisés pour quantifier la réduction de l’utilisation de produits phytopharmaceutiques et des risques qui leur sont associés. </w:t>
      </w:r>
    </w:p>
    <w:p w14:paraId="2B1CAE9A" w14:textId="50DE07E1" w:rsidR="00D51EAE" w:rsidRPr="00C6152A" w:rsidRDefault="0078201A" w:rsidP="00F24482">
      <w:pPr>
        <w:spacing w:line="240" w:lineRule="auto"/>
        <w:jc w:val="both"/>
        <w:rPr>
          <w:rFonts w:ascii="Times New Roman" w:hAnsi="Times New Roman" w:cs="Times New Roman"/>
          <w:noProof/>
          <w:sz w:val="24"/>
          <w:szCs w:val="24"/>
        </w:rPr>
      </w:pPr>
      <w:r>
        <w:rPr>
          <w:rFonts w:ascii="Times New Roman" w:hAnsi="Times New Roman"/>
          <w:noProof/>
          <w:sz w:val="24"/>
        </w:rPr>
        <w:t xml:space="preserve">Dans le cadre du projet de règlement concernant une utilisation des produits phytopharmaceutiques compatible avec le développement durable, la Commission a également proposé d’interdire l’utilisation des pesticides dans les zones sensibles. Il s’agit notamment des zones protégées en vue de la conservation de la nature, ainsi que des zones abritant des pollinisateurs menacés d’extinction. Dans le cadre des négociations interinstitutionnelles, le Parlement européen et le Conseil examinent en détail les modalités de cette interdiction. Le projet de règlement précité prévoit également un recours accru à la lutte intégrée contre les ennemis des cultures. Il établit une hiérarchie des interventions dans le domaine de la protection des végétaux, la priorité étant accordée aux mesures à faible risque et les pesticides chimiques n’étant utilisés qu’en dernier recours. </w:t>
      </w:r>
    </w:p>
    <w:p w14:paraId="066318C6" w14:textId="168DF139" w:rsidR="00B72838" w:rsidRPr="00270F29" w:rsidRDefault="00D51EAE" w:rsidP="00F24482">
      <w:pPr>
        <w:spacing w:line="240" w:lineRule="auto"/>
        <w:jc w:val="both"/>
        <w:rPr>
          <w:rFonts w:ascii="Times New Roman" w:hAnsi="Times New Roman"/>
          <w:noProof/>
          <w:sz w:val="24"/>
        </w:rPr>
      </w:pPr>
      <w:r>
        <w:rPr>
          <w:rFonts w:ascii="Times New Roman" w:hAnsi="Times New Roman"/>
          <w:noProof/>
          <w:sz w:val="24"/>
        </w:rPr>
        <w:t xml:space="preserve">L’octroi d’autorisations d’urgence par les États membres pour des pesticides qui ne sont plus approuvés au niveau de l’UE fait l’objet de préoccupations croissantes. La Commission continuera de surveiller la situation et chargera l’Autorité européenne de sécurité des aliments (EFSA) de vérifier la validité des justifications que les États membres fournissent pour ces autorisations. La Commission a déjà agi de cette manière à plusieurs reprises en ce qui concerne </w:t>
      </w:r>
      <w:r>
        <w:rPr>
          <w:rFonts w:ascii="Times New Roman" w:hAnsi="Times New Roman"/>
          <w:noProof/>
          <w:sz w:val="24"/>
        </w:rPr>
        <w:lastRenderedPageBreak/>
        <w:t>les autorisations d’urgence accordées pour l’utilisation de certains néonicotinoïdes</w:t>
      </w:r>
      <w:r>
        <w:rPr>
          <w:rStyle w:val="FootnoteReference"/>
          <w:rFonts w:ascii="Times New Roman" w:hAnsi="Times New Roman"/>
          <w:noProof/>
          <w:sz w:val="24"/>
        </w:rPr>
        <w:footnoteReference w:id="22"/>
      </w:r>
      <w:r>
        <w:rPr>
          <w:rFonts w:ascii="Times New Roman" w:hAnsi="Times New Roman"/>
          <w:noProof/>
          <w:sz w:val="24"/>
        </w:rPr>
        <w:t>. En outre, la Commission prend des mesures visant à améliorer la disponibilité de solutions à faible risque pour remplacer la lutte chimique contre les ennemis des cultures, notamment des solutions biologiques telles que les micro-organismes</w:t>
      </w:r>
      <w:r>
        <w:rPr>
          <w:rStyle w:val="FootnoteReference"/>
          <w:rFonts w:ascii="Times New Roman" w:hAnsi="Times New Roman"/>
          <w:noProof/>
          <w:sz w:val="24"/>
        </w:rPr>
        <w:footnoteReference w:id="23"/>
      </w:r>
      <w:r>
        <w:rPr>
          <w:rFonts w:ascii="Times New Roman" w:hAnsi="Times New Roman"/>
          <w:noProof/>
          <w:sz w:val="24"/>
        </w:rPr>
        <w:t>.</w:t>
      </w:r>
    </w:p>
    <w:p w14:paraId="22BA1AB4" w14:textId="39F12A69" w:rsidR="00E4741F" w:rsidRPr="00F94147" w:rsidRDefault="595BA3A8" w:rsidP="56B1219A">
      <w:pPr>
        <w:spacing w:line="240" w:lineRule="auto"/>
        <w:jc w:val="both"/>
        <w:rPr>
          <w:rFonts w:ascii="Times New Roman" w:hAnsi="Times New Roman"/>
          <w:noProof/>
          <w:sz w:val="24"/>
        </w:rPr>
      </w:pPr>
      <w:r>
        <w:rPr>
          <w:rFonts w:ascii="Times New Roman" w:hAnsi="Times New Roman"/>
          <w:noProof/>
          <w:sz w:val="24"/>
        </w:rPr>
        <w:t>La Commission s’emploie à renforcer l’évaluation des risques liés aux pesticides pour les pollinisateurs. Il s’agit notamment de renforcer l’évaluation des risques pour les abeilles</w:t>
      </w:r>
      <w:r>
        <w:rPr>
          <w:rStyle w:val="FootnoteReference"/>
          <w:rFonts w:ascii="Times New Roman" w:hAnsi="Times New Roman"/>
          <w:noProof/>
          <w:sz w:val="24"/>
        </w:rPr>
        <w:footnoteReference w:id="24"/>
      </w:r>
      <w:r>
        <w:rPr>
          <w:rFonts w:ascii="Times New Roman" w:hAnsi="Times New Roman"/>
          <w:noProof/>
          <w:sz w:val="24"/>
        </w:rPr>
        <w:t xml:space="preserve"> afin de réduire au minimum les effets indésirables de l’utilisation de pesticides sur les abeilles mellifères et les </w:t>
      </w:r>
      <w:bookmarkStart w:id="6" w:name="_Ref511806257"/>
      <w:r>
        <w:rPr>
          <w:rFonts w:ascii="Times New Roman" w:hAnsi="Times New Roman"/>
          <w:noProof/>
          <w:sz w:val="24"/>
        </w:rPr>
        <w:t>espèces d’abeilles sauvages</w:t>
      </w:r>
      <w:bookmarkEnd w:id="6"/>
      <w:r>
        <w:rPr>
          <w:rFonts w:ascii="Times New Roman" w:hAnsi="Times New Roman"/>
          <w:noProof/>
          <w:sz w:val="24"/>
        </w:rPr>
        <w:t xml:space="preserve">. En outre, il est urgent d’accélérer la disponibilité de méthodes d’essai permettant de déterminer la toxicité des pesticides pour les pollinisateurs sauvages. Il est également nécessaire de veiller à ce que l’utilisation de coformulants avec des substances actives dans les produits phytopharmaceutiques soit interdite lorsque leurs effets sur l’environnement, y compris les pollinisateurs, sont considérés comme inacceptables. </w:t>
      </w:r>
    </w:p>
    <w:p w14:paraId="6FEAE8B7" w14:textId="77777777" w:rsidR="00C84749" w:rsidRPr="00C84749" w:rsidRDefault="00C84749" w:rsidP="1D687FAF">
      <w:pPr>
        <w:spacing w:line="240" w:lineRule="auto"/>
        <w:jc w:val="both"/>
        <w:rPr>
          <w:rFonts w:ascii="Times New Roman" w:hAnsi="Times New Roman" w:cs="Times New Roman"/>
          <w:i/>
          <w:iCs/>
          <w:noProof/>
          <w:sz w:val="24"/>
          <w:szCs w:val="24"/>
        </w:rPr>
      </w:pPr>
      <w:r>
        <w:rPr>
          <w:rFonts w:ascii="Times New Roman" w:hAnsi="Times New Roman"/>
          <w:i/>
          <w:noProof/>
          <w:sz w:val="24"/>
        </w:rPr>
        <w:t xml:space="preserve">Améliorer les habitats des pollinisateurs dans les zones urbaines </w:t>
      </w:r>
    </w:p>
    <w:p w14:paraId="21EEB98E" w14:textId="638B6D7C" w:rsidR="00BA004F" w:rsidRPr="00F94147" w:rsidRDefault="04A872DE" w:rsidP="1D687FAF">
      <w:pPr>
        <w:spacing w:line="240" w:lineRule="auto"/>
        <w:jc w:val="both"/>
        <w:rPr>
          <w:rFonts w:ascii="Times New Roman" w:hAnsi="Times New Roman" w:cs="Times New Roman"/>
          <w:noProof/>
          <w:sz w:val="24"/>
          <w:szCs w:val="24"/>
        </w:rPr>
      </w:pPr>
      <w:r>
        <w:rPr>
          <w:rFonts w:ascii="Times New Roman" w:hAnsi="Times New Roman"/>
          <w:noProof/>
          <w:sz w:val="24"/>
        </w:rPr>
        <w:t xml:space="preserve">L’urbanisation et le développement des infrastructures réduisent la disponibilité des habitats naturels des pollinisateurs. Toutefois, si elles sont correctement planifiées et gérées, les zones urbaines peuvent servir de refuges aux pollinisateurs, en particulier dans un paysage global dépourvu de ressources florales. Elles peuvent également améliorer la connectivité des habitats en fournissant des habitats de transition, tels que des parcs publics, des jardins privés (également dans les zones rurales), des fermes urbaines, des murs végétaux et des toitures végétales. </w:t>
      </w:r>
    </w:p>
    <w:p w14:paraId="5E5146D7" w14:textId="6DDCB279" w:rsidR="15D1F301" w:rsidRPr="00BD3434" w:rsidRDefault="4CA78B78" w:rsidP="1D687FAF">
      <w:pPr>
        <w:spacing w:line="240" w:lineRule="auto"/>
        <w:jc w:val="both"/>
        <w:rPr>
          <w:rFonts w:ascii="Times New Roman" w:hAnsi="Times New Roman" w:cs="Times New Roman"/>
          <w:noProof/>
          <w:sz w:val="24"/>
          <w:szCs w:val="24"/>
        </w:rPr>
      </w:pPr>
      <w:r>
        <w:rPr>
          <w:rFonts w:ascii="Times New Roman" w:hAnsi="Times New Roman"/>
          <w:noProof/>
          <w:sz w:val="24"/>
        </w:rPr>
        <w:t>La Commission a élaboré un guide pour les villes respectueuses des pollinisateurs</w:t>
      </w:r>
      <w:r>
        <w:rPr>
          <w:rStyle w:val="FootnoteReference"/>
          <w:rFonts w:ascii="Times New Roman" w:hAnsi="Times New Roman" w:cs="Times New Roman"/>
          <w:noProof/>
          <w:sz w:val="24"/>
          <w:szCs w:val="24"/>
        </w:rPr>
        <w:footnoteReference w:id="25"/>
      </w:r>
      <w:r>
        <w:rPr>
          <w:rFonts w:ascii="Times New Roman" w:hAnsi="Times New Roman"/>
          <w:noProof/>
          <w:sz w:val="24"/>
        </w:rPr>
        <w:t>, qui devrait faire l’objet d’une promotion et d’une application accrues dans les villes. En outre, la conservation des pollinisateurs devrait être prise en considération lors de l’élaboration des plans d’écologisation de l’espace urbain</w:t>
      </w:r>
      <w:r>
        <w:rPr>
          <w:rStyle w:val="FootnoteReference"/>
          <w:rFonts w:ascii="Times New Roman" w:hAnsi="Times New Roman" w:cs="Times New Roman"/>
          <w:noProof/>
          <w:sz w:val="24"/>
          <w:szCs w:val="24"/>
        </w:rPr>
        <w:footnoteReference w:id="26"/>
      </w:r>
      <w:r>
        <w:rPr>
          <w:rFonts w:ascii="Times New Roman" w:hAnsi="Times New Roman"/>
          <w:noProof/>
          <w:sz w:val="24"/>
        </w:rPr>
        <w:t>. Les zones urbaines constituent également des points névralgiques pour les activités de dialogue et jouent donc un rôle important dans le renforcement de la participation des citoyens aux activités de conservation.</w:t>
      </w:r>
    </w:p>
    <w:p w14:paraId="6F17802B" w14:textId="49904DE0" w:rsidR="00C84749" w:rsidRPr="00C84749" w:rsidRDefault="00C84749" w:rsidP="008D6E9B">
      <w:pPr>
        <w:spacing w:line="240" w:lineRule="auto"/>
        <w:jc w:val="both"/>
        <w:rPr>
          <w:rFonts w:ascii="Times New Roman" w:hAnsi="Times New Roman"/>
          <w:i/>
          <w:iCs/>
          <w:noProof/>
          <w:sz w:val="24"/>
        </w:rPr>
      </w:pPr>
      <w:r>
        <w:rPr>
          <w:rFonts w:ascii="Times New Roman" w:hAnsi="Times New Roman"/>
          <w:i/>
          <w:noProof/>
          <w:sz w:val="24"/>
        </w:rPr>
        <w:t xml:space="preserve">Réduire les incidences des espèces exotiques envahissantes sur les pollinisateurs </w:t>
      </w:r>
    </w:p>
    <w:p w14:paraId="739CD832" w14:textId="0F0478B8" w:rsidR="003730AE" w:rsidRPr="00C6152A" w:rsidRDefault="0011194E" w:rsidP="008D6E9B">
      <w:pPr>
        <w:spacing w:line="240" w:lineRule="auto"/>
        <w:jc w:val="both"/>
        <w:rPr>
          <w:rFonts w:ascii="Times New Roman" w:hAnsi="Times New Roman" w:cs="Times New Roman"/>
          <w:noProof/>
          <w:sz w:val="24"/>
          <w:szCs w:val="24"/>
        </w:rPr>
      </w:pPr>
      <w:r>
        <w:rPr>
          <w:rFonts w:ascii="Times New Roman" w:hAnsi="Times New Roman"/>
          <w:noProof/>
          <w:sz w:val="24"/>
        </w:rPr>
        <w:t xml:space="preserve">Certaines espèces exotiques envahissantes peuvent exercer des pressions directes ou indirectes sur les pollinisateurs. Elles peuvent être un vecteur de nouvelles maladies et de nouveaux agents pathogènes, se nourrir de pollinisateurs indigènes ou entrer en concurrence avec eux pour s’alimenter. Les plantes exotiques envahissantes peuvent l’emporter sur les plantes indigènes, modifiant ainsi les communautés végétales dont dépendent les pollinisateurs indigènes. </w:t>
      </w:r>
    </w:p>
    <w:p w14:paraId="631EE9A0" w14:textId="50786C00" w:rsidR="003730AE" w:rsidRPr="00C6152A" w:rsidRDefault="409B554A" w:rsidP="008D6E9B">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Afin d’empêcher la poursuite de l’introduction et de la propagation d’espèces exotiques envahissantes dont les effets sur les pollinisateurs peuvent être graves, il sera envisagé de les inscrire sur la liste des espèces exotiques envahissantes préoccupantes pour l’Union</w:t>
      </w:r>
      <w:r>
        <w:rPr>
          <w:rStyle w:val="FootnoteReference"/>
          <w:rFonts w:ascii="Times New Roman" w:hAnsi="Times New Roman"/>
          <w:noProof/>
          <w:sz w:val="24"/>
        </w:rPr>
        <w:footnoteReference w:id="27"/>
      </w:r>
      <w:r>
        <w:rPr>
          <w:rFonts w:ascii="Times New Roman" w:hAnsi="Times New Roman"/>
          <w:noProof/>
          <w:sz w:val="24"/>
        </w:rPr>
        <w:t xml:space="preserve">. </w:t>
      </w:r>
    </w:p>
    <w:p w14:paraId="33F59BE2" w14:textId="4F66E02B" w:rsidR="003730AE" w:rsidRPr="00C6152A" w:rsidRDefault="409B554A" w:rsidP="008D6E9B">
      <w:pPr>
        <w:spacing w:line="240" w:lineRule="auto"/>
        <w:jc w:val="both"/>
        <w:rPr>
          <w:rFonts w:ascii="Times New Roman" w:hAnsi="Times New Roman" w:cs="Times New Roman"/>
          <w:noProof/>
          <w:sz w:val="24"/>
          <w:szCs w:val="24"/>
        </w:rPr>
      </w:pPr>
      <w:r>
        <w:rPr>
          <w:rFonts w:ascii="Times New Roman" w:hAnsi="Times New Roman"/>
          <w:noProof/>
          <w:sz w:val="24"/>
        </w:rPr>
        <w:t xml:space="preserve">Afin de veiller à ce que les restrictions relatives à l’utilisation des pesticides dans les zones sensibles ne compromettent pas la future gestion des espèces végétales exotiques envahissantes, il importera d’accroître la disponibilité, l’utilisation et l’efficacité des possibilités de gestion non chimique. </w:t>
      </w:r>
    </w:p>
    <w:p w14:paraId="7069F122" w14:textId="79BA7E9C" w:rsidR="21340A68" w:rsidRPr="00D21799" w:rsidRDefault="00260D44" w:rsidP="008D6E9B">
      <w:pPr>
        <w:spacing w:line="240" w:lineRule="auto"/>
        <w:jc w:val="both"/>
        <w:rPr>
          <w:rFonts w:ascii="Times New Roman" w:hAnsi="Times New Roman"/>
          <w:noProof/>
          <w:sz w:val="24"/>
        </w:rPr>
      </w:pPr>
      <w:r>
        <w:rPr>
          <w:rFonts w:ascii="Times New Roman" w:hAnsi="Times New Roman"/>
          <w:noProof/>
          <w:sz w:val="24"/>
        </w:rPr>
        <w:t xml:space="preserve">Le risque d’introduction et de propagation d’espèces exotiques nuisibles aux pollinisateurs devrait également être encore réduit en encourageant l’utilisation de plantes indigènes et de mélanges de semences respectueux des pollinisateurs dans des zones telles que les jardins privés, les zones publiques, les terres agricoles et les forêts. </w:t>
      </w:r>
    </w:p>
    <w:p w14:paraId="3B15F1DF" w14:textId="09C843A0" w:rsidR="00FD64B0" w:rsidRPr="00C84749" w:rsidRDefault="00C84749" w:rsidP="5DC6502B">
      <w:pPr>
        <w:spacing w:line="240" w:lineRule="auto"/>
        <w:jc w:val="both"/>
        <w:rPr>
          <w:rFonts w:ascii="Times New Roman" w:hAnsi="Times New Roman" w:cs="Times New Roman"/>
          <w:i/>
          <w:iCs/>
          <w:noProof/>
          <w:sz w:val="24"/>
          <w:szCs w:val="24"/>
        </w:rPr>
      </w:pPr>
      <w:r>
        <w:rPr>
          <w:rFonts w:ascii="Times New Roman" w:hAnsi="Times New Roman"/>
          <w:i/>
          <w:noProof/>
          <w:sz w:val="24"/>
        </w:rPr>
        <w:t xml:space="preserve">Lutter contre le changement climatique et les autres causes du déclin des pollinisateurs </w:t>
      </w:r>
    </w:p>
    <w:p w14:paraId="22925B2D" w14:textId="1375793E" w:rsidR="008B35EA" w:rsidRPr="00F94147" w:rsidRDefault="1F04320E" w:rsidP="5DC6502B">
      <w:pPr>
        <w:spacing w:line="240" w:lineRule="auto"/>
        <w:jc w:val="both"/>
        <w:rPr>
          <w:rFonts w:ascii="Times New Roman" w:hAnsi="Times New Roman" w:cs="Times New Roman"/>
          <w:noProof/>
          <w:sz w:val="24"/>
          <w:szCs w:val="24"/>
        </w:rPr>
      </w:pPr>
      <w:r>
        <w:rPr>
          <w:rFonts w:ascii="Times New Roman" w:hAnsi="Times New Roman"/>
          <w:noProof/>
          <w:sz w:val="24"/>
        </w:rPr>
        <w:t xml:space="preserve">Le changement climatique modifie les conditions météorologiques locales sur les plans de la température et des précipitations. Il peut donc réduire les ressources disponibles pour les pollinisateurs (par exemple en raison de la sécheresse) et perturber les relations entre les plantes et les pollinisateurs qui évoluent conjointement, telles que la période de floraison et l’apparition de pollinisateurs spécialisés. </w:t>
      </w:r>
    </w:p>
    <w:p w14:paraId="1110F035" w14:textId="34AF3AAF" w:rsidR="00663878" w:rsidRPr="00BD3434" w:rsidRDefault="42FCFA54" w:rsidP="5DC6502B">
      <w:pPr>
        <w:spacing w:line="240" w:lineRule="auto"/>
        <w:jc w:val="both"/>
        <w:rPr>
          <w:rFonts w:ascii="Times New Roman" w:hAnsi="Times New Roman" w:cs="Times New Roman"/>
          <w:noProof/>
          <w:sz w:val="24"/>
          <w:szCs w:val="24"/>
        </w:rPr>
      </w:pPr>
      <w:r>
        <w:rPr>
          <w:rFonts w:ascii="Times New Roman" w:hAnsi="Times New Roman"/>
          <w:noProof/>
          <w:sz w:val="24"/>
        </w:rPr>
        <w:t>De nombreuses espèces devraient notamment modifier leur aire de répartition pour s’adapter à l’évolution des conditions climatiques, ce qui les obligerait à se déplacer vers de nouvelles zones. Même si l’UE a mis en place plusieurs politiques et stratégies climatiques pour devenir le premier continent neutre pour le climat et résilient au changement climatique d’ici à 2050</w:t>
      </w:r>
      <w:r>
        <w:rPr>
          <w:rStyle w:val="FootnoteReference"/>
          <w:rFonts w:ascii="Times New Roman" w:eastAsia="Times New Roman" w:hAnsi="Times New Roman" w:cs="Times New Roman"/>
          <w:noProof/>
          <w:color w:val="404040" w:themeColor="text1" w:themeTint="BF"/>
          <w:sz w:val="24"/>
          <w:szCs w:val="24"/>
        </w:rPr>
        <w:footnoteReference w:id="28"/>
      </w:r>
      <w:r>
        <w:rPr>
          <w:rFonts w:ascii="Times New Roman" w:hAnsi="Times New Roman"/>
          <w:noProof/>
          <w:sz w:val="24"/>
        </w:rPr>
        <w:t>, les écosystèmes européens seront inévitablement touchés par le changement climatique au cours des prochaines décennies. Par conséquent, il importera de tenir compte des effets du changement climatique sur les pollinisateurs et sur leurs habitats et de recenser les zones les plus vulnérables pour les pollinisateurs à cet égard, en vue d’élaborer et de mettre en œuvre des mesures d’atténuation ciblées.</w:t>
      </w:r>
    </w:p>
    <w:p w14:paraId="78DBE2D8" w14:textId="016AE871" w:rsidR="001913FA" w:rsidRPr="00BD3434" w:rsidRDefault="00F925B0" w:rsidP="5DC6502B">
      <w:pPr>
        <w:spacing w:line="240" w:lineRule="auto"/>
        <w:jc w:val="both"/>
        <w:rPr>
          <w:rFonts w:ascii="Times New Roman" w:hAnsi="Times New Roman" w:cs="Times New Roman"/>
          <w:noProof/>
          <w:sz w:val="24"/>
          <w:szCs w:val="24"/>
        </w:rPr>
      </w:pPr>
      <w:r>
        <w:rPr>
          <w:noProof/>
        </w:rPr>
        <w:br w:type="column"/>
      </w:r>
      <w:r>
        <w:rPr>
          <w:rFonts w:ascii="Times New Roman" w:hAnsi="Times New Roman"/>
          <w:noProof/>
          <w:sz w:val="24"/>
        </w:rPr>
        <w:lastRenderedPageBreak/>
        <w:t>En ce qui concerne la pollution lumineuse, ses effets sur les pollinisateurs nocturnes sont bien compris, ce qui permet de prendre des mesures d’atténuation spécifiques aux niveaux national, régional et local. La Commission a intégré des recommandations sur la manière d’atténuer la pollution lumineuse dans ses guides à l’intention des citoyens</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et des villes</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et continuera à en assurer la promotion.</w:t>
      </w:r>
    </w:p>
    <w:p w14:paraId="269A78D3" w14:textId="0CF77B21" w:rsidR="00D519E7" w:rsidRPr="00BD3434" w:rsidRDefault="5F3A7BDD" w:rsidP="00D67223">
      <w:pPr>
        <w:spacing w:after="240" w:line="240" w:lineRule="auto"/>
        <w:jc w:val="both"/>
        <w:rPr>
          <w:rFonts w:ascii="Times New Roman" w:hAnsi="Times New Roman" w:cs="Times New Roman"/>
          <w:noProof/>
          <w:sz w:val="24"/>
          <w:szCs w:val="24"/>
        </w:rPr>
      </w:pPr>
      <w:r>
        <w:rPr>
          <w:rFonts w:ascii="Times New Roman" w:hAnsi="Times New Roman"/>
          <w:noProof/>
          <w:sz w:val="24"/>
        </w:rPr>
        <w:t>Les pollinisateurs peuvent également être touchés par les biocides. L’approbation des substances actives et l’autorisation des produits biocides qui les contiennent sont soumises à une stricte évaluation des risques</w:t>
      </w:r>
      <w:r>
        <w:rPr>
          <w:rStyle w:val="FootnoteReference"/>
          <w:rFonts w:ascii="Times New Roman" w:hAnsi="Times New Roman" w:cs="Times New Roman"/>
          <w:noProof/>
          <w:sz w:val="24"/>
          <w:szCs w:val="24"/>
        </w:rPr>
        <w:footnoteReference w:id="31"/>
      </w:r>
      <w:r>
        <w:rPr>
          <w:rFonts w:ascii="Times New Roman" w:hAnsi="Times New Roman"/>
          <w:noProof/>
          <w:sz w:val="24"/>
        </w:rPr>
        <w:t>. L’Agence européenne des produits chimiques élabore actuellement une approche spécifique permettant d’évaluer les risques que présentent les biocides pour les pollinisateurs</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w:t>
      </w:r>
    </w:p>
    <w:p w14:paraId="0F19EFFA" w14:textId="7A95EF56" w:rsidR="00F147DE" w:rsidRPr="00BD3434" w:rsidRDefault="00F147DE" w:rsidP="00F147DE">
      <w:pPr>
        <w:pStyle w:val="Heading2"/>
        <w:rPr>
          <w:noProof/>
        </w:rPr>
      </w:pPr>
      <w:bookmarkStart w:id="7" w:name="_Toc511563315"/>
      <w:r>
        <w:rPr>
          <w:noProof/>
        </w:rPr>
        <w:t>PRIORITÉ Nº III: Mobiliser la société et promouvoir la planification</w:t>
      </w:r>
      <w:bookmarkEnd w:id="7"/>
      <w:r>
        <w:rPr>
          <w:noProof/>
        </w:rPr>
        <w:t xml:space="preserve"> stratégique et la coopération à tous les niveaux</w:t>
      </w:r>
    </w:p>
    <w:p w14:paraId="7117FB92" w14:textId="0FACE8EF" w:rsidR="00B4470D" w:rsidRPr="00B4470D" w:rsidRDefault="00B4470D" w:rsidP="624126E6">
      <w:pPr>
        <w:spacing w:line="240" w:lineRule="auto"/>
        <w:jc w:val="both"/>
        <w:rPr>
          <w:rFonts w:ascii="Times New Roman" w:hAnsi="Times New Roman" w:cs="Times New Roman"/>
          <w:i/>
          <w:iCs/>
          <w:noProof/>
          <w:sz w:val="24"/>
          <w:szCs w:val="24"/>
        </w:rPr>
      </w:pPr>
      <w:r>
        <w:rPr>
          <w:rFonts w:ascii="Times New Roman" w:hAnsi="Times New Roman"/>
          <w:i/>
          <w:noProof/>
          <w:sz w:val="24"/>
        </w:rPr>
        <w:t>Aider les citoyens et les entreprises à agir</w:t>
      </w:r>
    </w:p>
    <w:p w14:paraId="401B0142" w14:textId="6E9259A7" w:rsidR="00027263" w:rsidRPr="00F94147" w:rsidRDefault="57C27320" w:rsidP="624126E6">
      <w:pPr>
        <w:spacing w:line="240" w:lineRule="auto"/>
        <w:jc w:val="both"/>
        <w:rPr>
          <w:rFonts w:ascii="Times New Roman" w:hAnsi="Times New Roman" w:cs="Times New Roman"/>
          <w:noProof/>
          <w:sz w:val="24"/>
          <w:szCs w:val="24"/>
        </w:rPr>
      </w:pPr>
      <w:r>
        <w:rPr>
          <w:rFonts w:ascii="Times New Roman" w:hAnsi="Times New Roman"/>
          <w:noProof/>
          <w:sz w:val="24"/>
        </w:rPr>
        <w:t xml:space="preserve">La mise en œuvre des actions présentées dans le cadre des deux priorités précédentes nécessitera une large mobilisation de tous les acteurs concernés, notamment les scientifiques, les décideurs politiques, les citoyens, les agriculteurs et les entreprises. </w:t>
      </w:r>
    </w:p>
    <w:p w14:paraId="670C0622" w14:textId="7D63DF06" w:rsidR="00027263" w:rsidRPr="00F94147" w:rsidRDefault="5A72EB99" w:rsidP="624126E6">
      <w:pPr>
        <w:spacing w:line="240" w:lineRule="auto"/>
        <w:jc w:val="both"/>
        <w:rPr>
          <w:rFonts w:ascii="Times New Roman" w:hAnsi="Times New Roman" w:cs="Times New Roman"/>
          <w:noProof/>
          <w:sz w:val="24"/>
          <w:szCs w:val="24"/>
        </w:rPr>
      </w:pPr>
      <w:r>
        <w:rPr>
          <w:rFonts w:ascii="Times New Roman" w:hAnsi="Times New Roman"/>
          <w:noProof/>
          <w:sz w:val="24"/>
        </w:rPr>
        <w:t>Elle devrait s’appuyer sur des activités efficaces de communication, de mobilisation et de mise en réseau. La participation du public à la surveillance et à la conservation des pollinisateurs devrait être davantage encouragée. Cette démarche devrait englober la science citoyenne ainsi que des processus organisés de participation du public aux activités de surveillance et de conservation à tous les niveaux pertinents. Le cadre européen de compétences en matière de durabilité</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peut donner aux citoyens les moyens d’agir à cet égard. </w:t>
      </w:r>
    </w:p>
    <w:p w14:paraId="6126BE26" w14:textId="77816E3D" w:rsidR="00ED3352" w:rsidRDefault="00027263" w:rsidP="624126E6">
      <w:pPr>
        <w:spacing w:line="240" w:lineRule="auto"/>
        <w:jc w:val="both"/>
        <w:rPr>
          <w:rFonts w:ascii="Times New Roman" w:hAnsi="Times New Roman" w:cs="Times New Roman"/>
          <w:noProof/>
          <w:sz w:val="24"/>
          <w:szCs w:val="24"/>
        </w:rPr>
      </w:pPr>
      <w:r>
        <w:rPr>
          <w:rFonts w:ascii="Times New Roman" w:hAnsi="Times New Roman"/>
          <w:noProof/>
          <w:sz w:val="24"/>
        </w:rPr>
        <w:t>Étant donné que le déclin des pollinisateurs devrait avoir une forte incidence sur les générations futures, il convient également d’accorder une attention particulière à la participation des jeunes. À cet égard, les nouvelles technologies, telles que l’expérience de réalité virtuelle du Pollinator Park</w:t>
      </w:r>
      <w:r>
        <w:rPr>
          <w:rStyle w:val="FootnoteReference"/>
          <w:rFonts w:ascii="Times New Roman" w:hAnsi="Times New Roman" w:cs="Times New Roman"/>
          <w:noProof/>
          <w:sz w:val="24"/>
          <w:szCs w:val="24"/>
        </w:rPr>
        <w:footnoteReference w:id="34"/>
      </w:r>
      <w:r>
        <w:rPr>
          <w:rFonts w:ascii="Times New Roman" w:hAnsi="Times New Roman"/>
          <w:noProof/>
          <w:sz w:val="24"/>
        </w:rPr>
        <w:t xml:space="preserve">, proposent des canaux complémentaires pour mobiliser la société dans son ensemble. </w:t>
      </w:r>
    </w:p>
    <w:p w14:paraId="265991B8" w14:textId="6F5AFF1E" w:rsidR="18A335CC" w:rsidRPr="00BD3434" w:rsidRDefault="307E3D98" w:rsidP="624126E6">
      <w:pPr>
        <w:spacing w:line="240" w:lineRule="auto"/>
        <w:jc w:val="both"/>
        <w:rPr>
          <w:rFonts w:ascii="Times New Roman" w:hAnsi="Times New Roman" w:cs="Times New Roman"/>
          <w:noProof/>
          <w:sz w:val="24"/>
          <w:szCs w:val="24"/>
        </w:rPr>
      </w:pPr>
      <w:r>
        <w:rPr>
          <w:rFonts w:ascii="Times New Roman" w:hAnsi="Times New Roman"/>
          <w:noProof/>
          <w:sz w:val="24"/>
        </w:rPr>
        <w:t>Il convient de faciliter encore la participation des principaux secteurs d’activité par l’intermédiaire des réseaux existants, afin de promouvoir l’adoption des lignes directrices sur les actions en faveur de la conservation des pollinisateurs dans tous les secteurs.</w:t>
      </w:r>
    </w:p>
    <w:p w14:paraId="5538187C" w14:textId="77777777" w:rsidR="00A807CA" w:rsidRPr="00A807CA" w:rsidRDefault="00A807CA" w:rsidP="00966C67">
      <w:pPr>
        <w:keepNext/>
        <w:spacing w:line="240" w:lineRule="auto"/>
        <w:jc w:val="both"/>
        <w:rPr>
          <w:rFonts w:ascii="Times New Roman" w:hAnsi="Times New Roman" w:cs="Times New Roman"/>
          <w:i/>
          <w:iCs/>
          <w:noProof/>
          <w:sz w:val="24"/>
          <w:szCs w:val="24"/>
        </w:rPr>
      </w:pPr>
      <w:r>
        <w:rPr>
          <w:rFonts w:ascii="Times New Roman" w:hAnsi="Times New Roman"/>
          <w:i/>
          <w:noProof/>
          <w:sz w:val="24"/>
        </w:rPr>
        <w:lastRenderedPageBreak/>
        <w:t>Promouvoir la planification stratégique et la coopération à tous les niveaux</w:t>
      </w:r>
    </w:p>
    <w:p w14:paraId="64102250" w14:textId="0B48D47D" w:rsidR="00C91A06" w:rsidRPr="00F94147" w:rsidRDefault="007866B3" w:rsidP="00F147DE">
      <w:pPr>
        <w:spacing w:line="240" w:lineRule="auto"/>
        <w:jc w:val="both"/>
        <w:rPr>
          <w:rFonts w:ascii="Times New Roman" w:hAnsi="Times New Roman" w:cs="Times New Roman"/>
          <w:noProof/>
          <w:sz w:val="24"/>
          <w:szCs w:val="24"/>
        </w:rPr>
      </w:pPr>
      <w:r>
        <w:rPr>
          <w:rFonts w:ascii="Times New Roman" w:hAnsi="Times New Roman"/>
          <w:noProof/>
          <w:sz w:val="24"/>
        </w:rPr>
        <w:t xml:space="preserve">L’initiative sur les pollinisateurs devra se traduire par des approches stratégiques correctement élaborées aux niveaux national, régional et local. Seule une ligne d’action cohérente à tous les niveaux de gouvernance permettra d’inverser le déclin des pollinisateurs. </w:t>
      </w:r>
    </w:p>
    <w:p w14:paraId="5A014C06" w14:textId="25BF848D" w:rsidR="00B27B5E" w:rsidRPr="00F94147" w:rsidRDefault="00C91A06" w:rsidP="00F147DE">
      <w:pPr>
        <w:spacing w:line="240" w:lineRule="auto"/>
        <w:jc w:val="both"/>
        <w:rPr>
          <w:rFonts w:ascii="Times New Roman" w:hAnsi="Times New Roman" w:cs="Times New Roman"/>
          <w:noProof/>
          <w:sz w:val="24"/>
          <w:szCs w:val="24"/>
        </w:rPr>
      </w:pPr>
      <w:r>
        <w:rPr>
          <w:rFonts w:ascii="Times New Roman" w:hAnsi="Times New Roman"/>
          <w:noProof/>
          <w:sz w:val="24"/>
        </w:rPr>
        <w:t xml:space="preserve">Les stratégies nationales en faveur des pollinisateurs devraient coordonner et stimuler les efforts dans tous les secteurs et politiques pertinents pour inverser le déclin des pollinisateurs d’ici à 2030, y compris au moyen d’actions soutenues par les fonds de la politique de cohésion de l’UE. Elles devraient être traduites en plans d’action aux niveaux régional et local. Les stratégies et les plans d’action doivent être élaborés de manière transparente, en étroite collaboration avec toutes les parties prenantes concernées et au moyen des plateformes et réseaux existants pour faciliter la collaboration entre les différents acteurs. Le cas échéant, la mise en place de nouveaux réseaux et de nouvelles plateformes devrait être étudiée. En ce qui concerne les sujets et interventions controversés, les processus participatifs, délibératifs et de cocréation fournissent des moyens supplémentaires de remédier aux tensions entre les différents acteurs, y compris les citoyens. Le Comité européen des régions jouera un rôle actif dans la promotion de la participation et de la collaboration au niveau régional. </w:t>
      </w:r>
    </w:p>
    <w:p w14:paraId="7ECE70C5" w14:textId="74CD91B0" w:rsidR="00A524A3" w:rsidRPr="00BD3434" w:rsidRDefault="00B27B5E" w:rsidP="00F147DE">
      <w:pPr>
        <w:spacing w:line="240" w:lineRule="auto"/>
        <w:jc w:val="both"/>
        <w:rPr>
          <w:rFonts w:ascii="Times New Roman" w:hAnsi="Times New Roman" w:cs="Times New Roman"/>
          <w:noProof/>
          <w:sz w:val="24"/>
          <w:szCs w:val="24"/>
        </w:rPr>
      </w:pPr>
      <w:r>
        <w:rPr>
          <w:rFonts w:ascii="Times New Roman" w:hAnsi="Times New Roman"/>
          <w:noProof/>
          <w:sz w:val="24"/>
        </w:rPr>
        <w:t>Enfin, le déclin des pollinisateurs ne constitue pas seulement un défi européen. Les efforts de l’UE devraient contribuer aux efforts internationaux pour inverser cette tendance mondiale, dans le cadre de l’initiative internationale sur les pollinisateurs</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et d’autres enceintes internationales pertinentes.</w:t>
      </w:r>
    </w:p>
    <w:p w14:paraId="50C939AA" w14:textId="77777777" w:rsidR="00F147DE" w:rsidRPr="00BD3434" w:rsidRDefault="1C3BF8F1" w:rsidP="00F147DE">
      <w:pPr>
        <w:pStyle w:val="Heading1"/>
        <w:rPr>
          <w:noProof/>
        </w:rPr>
      </w:pPr>
      <w:bookmarkStart w:id="8" w:name="_Toc511563316"/>
      <w:r>
        <w:rPr>
          <w:noProof/>
        </w:rPr>
        <w:t>Conclusion</w:t>
      </w:r>
      <w:bookmarkEnd w:id="8"/>
      <w:r>
        <w:rPr>
          <w:noProof/>
        </w:rPr>
        <w:t xml:space="preserve"> </w:t>
      </w:r>
      <w:r>
        <w:rPr>
          <w:noProof/>
          <w:color w:val="FF0000"/>
        </w:rPr>
        <w:t xml:space="preserve"> </w:t>
      </w:r>
    </w:p>
    <w:p w14:paraId="52B61196" w14:textId="78220897" w:rsidR="00F147DE" w:rsidRPr="00BD3434" w:rsidRDefault="00006074" w:rsidP="4B8D5A23">
      <w:pPr>
        <w:spacing w:line="240" w:lineRule="auto"/>
        <w:jc w:val="both"/>
        <w:rPr>
          <w:rFonts w:ascii="Times New Roman" w:hAnsi="Times New Roman" w:cs="Times New Roman"/>
          <w:noProof/>
          <w:sz w:val="24"/>
          <w:szCs w:val="24"/>
        </w:rPr>
      </w:pPr>
      <w:r>
        <w:rPr>
          <w:rFonts w:ascii="Times New Roman" w:hAnsi="Times New Roman"/>
          <w:noProof/>
          <w:sz w:val="24"/>
        </w:rPr>
        <w:t xml:space="preserve">Si l’UE a pour intention de préserver la biodiversité, qui est fondamentale pour le bien-être humain, il n’y a pas d’autre solution que d’enrayer et d’inverser le déclin des pollinisateurs sauvages. Le nouveau cadre d’action mis en place au titre de l’initiative européenne sur les pollinisateurs définit la voie à suivre par l’UE pour relever ce défi. Conjointement avec la proposition législative sur la restauration de la nature, il représente un nouveau pacte en faveur des pollinisateurs dans l’UE.     </w:t>
      </w:r>
    </w:p>
    <w:p w14:paraId="2DCD97BC" w14:textId="30C17B13" w:rsidR="00F147DE" w:rsidRPr="00BD3434" w:rsidRDefault="64CFD151" w:rsidP="4B8D5A23">
      <w:pPr>
        <w:spacing w:line="240" w:lineRule="auto"/>
        <w:jc w:val="both"/>
        <w:rPr>
          <w:rFonts w:ascii="Times New Roman" w:hAnsi="Times New Roman" w:cs="Times New Roman"/>
          <w:noProof/>
          <w:sz w:val="24"/>
          <w:szCs w:val="24"/>
        </w:rPr>
      </w:pPr>
      <w:r>
        <w:rPr>
          <w:rFonts w:ascii="Times New Roman" w:hAnsi="Times New Roman"/>
          <w:noProof/>
          <w:sz w:val="24"/>
        </w:rPr>
        <w:t>La présente initiative révisée contribuera à la réalisation des objectifs du pacte vert pour l’Europe, en particulier de la stratégie en faveur de la biodiversité et de la stratégie «De la ferme à la table». Elle apportera également une contribution précieuse aux progrès de l’UE dans la réalisation des objectifs de développement durable concernés des Nations unies et des engagements pris dans le cadre de la convention sur la diversité biologique.</w:t>
      </w:r>
    </w:p>
    <w:p w14:paraId="4342E4E2" w14:textId="4EBD6C08" w:rsidR="00F147DE" w:rsidRPr="00BD3434" w:rsidRDefault="02156C48" w:rsidP="4B8D5A23">
      <w:pPr>
        <w:spacing w:line="240" w:lineRule="auto"/>
        <w:jc w:val="both"/>
        <w:rPr>
          <w:rFonts w:ascii="Times New Roman" w:hAnsi="Times New Roman" w:cs="Times New Roman"/>
          <w:noProof/>
          <w:sz w:val="24"/>
          <w:szCs w:val="24"/>
        </w:rPr>
      </w:pPr>
      <w:r>
        <w:rPr>
          <w:rFonts w:ascii="Times New Roman" w:hAnsi="Times New Roman"/>
          <w:noProof/>
          <w:sz w:val="24"/>
        </w:rPr>
        <w:t>La Commission invite le Parlement européen et le Conseil à approuver le nouveau cadre d’action élaboré au titre de cette initiative et à s’engager activement dans sa mise en œuvre, en étroite coopération avec l’ensemble des parties prenantes.</w:t>
      </w:r>
    </w:p>
    <w:p w14:paraId="376BD6E3" w14:textId="77777777" w:rsidR="00D664B2" w:rsidRDefault="00D664B2">
      <w:pPr>
        <w:rPr>
          <w:rFonts w:ascii="Times New Roman" w:eastAsia="Times New Roman" w:hAnsi="Times New Roman" w:cs="Times New Roman"/>
          <w:b/>
          <w:smallCaps/>
          <w:noProof/>
          <w:sz w:val="24"/>
          <w:szCs w:val="20"/>
        </w:rPr>
      </w:pPr>
      <w:bookmarkStart w:id="9" w:name="_Toc511563317"/>
      <w:r>
        <w:rPr>
          <w:noProof/>
        </w:rPr>
        <w:br w:type="page"/>
      </w:r>
    </w:p>
    <w:p w14:paraId="3F1FA37F" w14:textId="77777777" w:rsidR="00FD78DB" w:rsidRPr="00D21799" w:rsidRDefault="00FD78DB" w:rsidP="00D21799">
      <w:pPr>
        <w:pStyle w:val="Heading1"/>
        <w:numPr>
          <w:ilvl w:val="0"/>
          <w:numId w:val="0"/>
        </w:numPr>
        <w:ind w:left="480" w:hanging="480"/>
        <w:rPr>
          <w:noProof/>
        </w:rPr>
        <w:sectPr w:rsidR="00FD78DB" w:rsidRPr="00D21799" w:rsidSect="00F973DD">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08" w:footer="708" w:gutter="0"/>
          <w:cols w:space="708"/>
          <w:docGrid w:linePitch="360"/>
        </w:sectPr>
      </w:pPr>
    </w:p>
    <w:p w14:paraId="3BD02198" w14:textId="77777777" w:rsidR="00F147DE" w:rsidRPr="00BD3434" w:rsidRDefault="00F147DE" w:rsidP="00F147DE">
      <w:pPr>
        <w:pStyle w:val="Heading1"/>
        <w:numPr>
          <w:ilvl w:val="0"/>
          <w:numId w:val="0"/>
        </w:numPr>
        <w:ind w:left="480" w:hanging="480"/>
        <w:rPr>
          <w:noProof/>
          <w:color w:val="FF0000"/>
        </w:rPr>
      </w:pPr>
      <w:r>
        <w:rPr>
          <w:noProof/>
        </w:rPr>
        <w:lastRenderedPageBreak/>
        <w:t xml:space="preserve">ANNEXE – </w:t>
      </w:r>
      <w:bookmarkEnd w:id="9"/>
      <w:r>
        <w:rPr>
          <w:noProof/>
        </w:rPr>
        <w:t xml:space="preserve">Nouveau cadre d’action </w:t>
      </w:r>
    </w:p>
    <w:p w14:paraId="3AA5919F" w14:textId="77777777" w:rsidR="00F147DE" w:rsidRPr="00BD3434" w:rsidRDefault="00F147DE" w:rsidP="00F147DE">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Cette annexe donne un aperçu des objectifs et des actions figurant dans chaque priorité de l’initiative européenne révisée sur les pollinisateurs.  </w:t>
      </w:r>
    </w:p>
    <w:tbl>
      <w:tblPr>
        <w:tblStyle w:val="TableGrid"/>
        <w:tblW w:w="14034" w:type="dxa"/>
        <w:tblLayout w:type="fixed"/>
        <w:tblCellMar>
          <w:top w:w="142" w:type="dxa"/>
          <w:left w:w="142" w:type="dxa"/>
          <w:bottom w:w="142" w:type="dxa"/>
          <w:right w:w="142" w:type="dxa"/>
        </w:tblCellMar>
        <w:tblLook w:val="04A0" w:firstRow="1" w:lastRow="0" w:firstColumn="1" w:lastColumn="0" w:noHBand="0" w:noVBand="1"/>
      </w:tblPr>
      <w:tblGrid>
        <w:gridCol w:w="851"/>
        <w:gridCol w:w="10915"/>
        <w:gridCol w:w="2268"/>
      </w:tblGrid>
      <w:tr w:rsidR="00F147DE" w:rsidRPr="00BD3434" w14:paraId="5E170FCD" w14:textId="77777777" w:rsidTr="624126E6">
        <w:tc>
          <w:tcPr>
            <w:tcW w:w="14034" w:type="dxa"/>
            <w:gridSpan w:val="3"/>
            <w:shd w:val="clear" w:color="auto" w:fill="BFBFBF" w:themeFill="background1" w:themeFillShade="BF"/>
            <w:vAlign w:val="center"/>
          </w:tcPr>
          <w:p w14:paraId="7CD04C96" w14:textId="045CA6DF" w:rsidR="00F147DE" w:rsidRPr="00BD3434" w:rsidRDefault="00F147DE" w:rsidP="005B25BB">
            <w:pPr>
              <w:jc w:val="both"/>
              <w:rPr>
                <w:rFonts w:ascii="Times New Roman" w:hAnsi="Times New Roman" w:cs="Times New Roman"/>
                <w:noProof/>
                <w:sz w:val="24"/>
                <w:szCs w:val="24"/>
              </w:rPr>
            </w:pPr>
            <w:r>
              <w:rPr>
                <w:rFonts w:ascii="Times New Roman" w:hAnsi="Times New Roman"/>
                <w:b/>
                <w:noProof/>
                <w:sz w:val="24"/>
              </w:rPr>
              <w:t>PRIORITÉ Nº I: Améliorer les connaissances sur le déclin des pollinisateurs, ses causes et ses conséquences</w:t>
            </w:r>
          </w:p>
        </w:tc>
      </w:tr>
      <w:tr w:rsidR="00F147DE" w:rsidRPr="00BD3434" w14:paraId="01EB5451" w14:textId="77777777" w:rsidTr="624126E6">
        <w:tc>
          <w:tcPr>
            <w:tcW w:w="14034" w:type="dxa"/>
            <w:gridSpan w:val="3"/>
            <w:shd w:val="clear" w:color="auto" w:fill="D9D9D9" w:themeFill="background1" w:themeFillShade="D9"/>
            <w:vAlign w:val="center"/>
          </w:tcPr>
          <w:p w14:paraId="35C6084F" w14:textId="77777777" w:rsidR="00F147DE" w:rsidRPr="00BD3434" w:rsidRDefault="00F147DE" w:rsidP="00E00477">
            <w:pPr>
              <w:jc w:val="both"/>
              <w:rPr>
                <w:rFonts w:ascii="Times New Roman" w:hAnsi="Times New Roman" w:cs="Times New Roman"/>
                <w:b/>
                <w:i/>
                <w:noProof/>
                <w:sz w:val="24"/>
                <w:szCs w:val="24"/>
              </w:rPr>
            </w:pPr>
            <w:r>
              <w:rPr>
                <w:rFonts w:ascii="Times New Roman" w:hAnsi="Times New Roman"/>
                <w:b/>
                <w:i/>
                <w:noProof/>
                <w:sz w:val="24"/>
              </w:rPr>
              <w:t>Objectifs à atteindre d’ici à 2030</w:t>
            </w:r>
          </w:p>
          <w:p w14:paraId="09399A91" w14:textId="1C1EFC02" w:rsidR="00F147DE" w:rsidRPr="00BD3434" w:rsidRDefault="00E23E0E" w:rsidP="62E66EBC">
            <w:pPr>
              <w:ind w:right="15"/>
              <w:jc w:val="both"/>
              <w:rPr>
                <w:rFonts w:ascii="Times New Roman" w:hAnsi="Times New Roman" w:cs="Times New Roman"/>
                <w:i/>
                <w:iCs/>
                <w:noProof/>
                <w:sz w:val="24"/>
                <w:szCs w:val="24"/>
              </w:rPr>
            </w:pPr>
            <w:r>
              <w:rPr>
                <w:rFonts w:ascii="Times New Roman" w:hAnsi="Times New Roman"/>
                <w:i/>
                <w:noProof/>
                <w:sz w:val="24"/>
              </w:rPr>
              <w:t>L’état des pollinisateurs et les principales causes de leur déclin font l’objet d’une surveillance régulière au moyen d’un système de surveillance à l’échelle de l’UE, ainsi que d’une évaluation régulière. Il s’agit de la base pour l’élaboration d’indicateurs solides permettant de fournir des informations sur les effets des politiques relatives aux pollinisateurs menées aux niveaux national et de l’UE. Les lacunes critiques en matière de connaissances sur le déclin des pollinisateurs, ses causes et ses conséquences sur la société et l’économie sont comblées. Les données et les informations relatives aux pollinisateurs sont en libre accès.</w:t>
            </w:r>
          </w:p>
        </w:tc>
      </w:tr>
      <w:tr w:rsidR="00274C29" w:rsidRPr="00BD3434" w14:paraId="4DF02B54" w14:textId="77777777" w:rsidTr="624126E6">
        <w:tc>
          <w:tcPr>
            <w:tcW w:w="11766" w:type="dxa"/>
            <w:gridSpan w:val="2"/>
            <w:shd w:val="clear" w:color="auto" w:fill="FFFFFF" w:themeFill="background1"/>
            <w:vAlign w:val="center"/>
          </w:tcPr>
          <w:p w14:paraId="3C0E5E46" w14:textId="77777777" w:rsidR="00274C29" w:rsidRPr="00BD3434" w:rsidRDefault="00274C29" w:rsidP="00E00477">
            <w:pPr>
              <w:jc w:val="both"/>
              <w:rPr>
                <w:rFonts w:ascii="Times New Roman" w:hAnsi="Times New Roman" w:cs="Times New Roman"/>
                <w:b/>
                <w:i/>
                <w:noProof/>
                <w:sz w:val="24"/>
                <w:szCs w:val="24"/>
              </w:rPr>
            </w:pPr>
            <w:r>
              <w:rPr>
                <w:rFonts w:ascii="Times New Roman" w:hAnsi="Times New Roman"/>
                <w:b/>
                <w:i/>
                <w:noProof/>
                <w:sz w:val="24"/>
              </w:rPr>
              <w:t>ACTION</w:t>
            </w:r>
          </w:p>
        </w:tc>
        <w:tc>
          <w:tcPr>
            <w:tcW w:w="2268" w:type="dxa"/>
            <w:shd w:val="clear" w:color="auto" w:fill="FFFFFF" w:themeFill="background1"/>
            <w:vAlign w:val="center"/>
          </w:tcPr>
          <w:p w14:paraId="0E437BC7" w14:textId="77777777" w:rsidR="00274C29" w:rsidRPr="00BD3434" w:rsidRDefault="6595C3FD" w:rsidP="4855E8A7">
            <w:pPr>
              <w:jc w:val="center"/>
              <w:rPr>
                <w:rFonts w:ascii="Times New Roman" w:hAnsi="Times New Roman" w:cs="Times New Roman"/>
                <w:b/>
                <w:bCs/>
                <w:i/>
                <w:iCs/>
                <w:noProof/>
                <w:sz w:val="24"/>
                <w:szCs w:val="24"/>
              </w:rPr>
            </w:pPr>
            <w:r>
              <w:rPr>
                <w:rFonts w:ascii="Times New Roman" w:hAnsi="Times New Roman"/>
                <w:b/>
                <w:i/>
                <w:noProof/>
                <w:sz w:val="24"/>
              </w:rPr>
              <w:t>ACHEVÉE AU PLUS TARD EN</w:t>
            </w:r>
          </w:p>
        </w:tc>
      </w:tr>
      <w:tr w:rsidR="00274C29" w:rsidRPr="00FD4A8E" w14:paraId="1FE7B1E7" w14:textId="77777777" w:rsidTr="624126E6">
        <w:tc>
          <w:tcPr>
            <w:tcW w:w="11766" w:type="dxa"/>
            <w:gridSpan w:val="2"/>
            <w:shd w:val="clear" w:color="auto" w:fill="FFFFFF" w:themeFill="background1"/>
            <w:vAlign w:val="center"/>
          </w:tcPr>
          <w:p w14:paraId="11BB0B89" w14:textId="77777777" w:rsidR="00274C29" w:rsidRPr="00D21799" w:rsidRDefault="6595C3FD" w:rsidP="4855E8A7">
            <w:pPr>
              <w:jc w:val="both"/>
              <w:rPr>
                <w:rFonts w:ascii="Times New Roman" w:hAnsi="Times New Roman"/>
                <w:noProof/>
                <w:sz w:val="24"/>
              </w:rPr>
            </w:pPr>
            <w:r>
              <w:rPr>
                <w:rFonts w:ascii="Times New Roman" w:hAnsi="Times New Roman"/>
                <w:noProof/>
                <w:sz w:val="24"/>
              </w:rPr>
              <w:t xml:space="preserve">1. METTRE EN PLACE UN SYSTÈME DE SURVEILLANCE GLOBAL </w:t>
            </w:r>
          </w:p>
        </w:tc>
        <w:tc>
          <w:tcPr>
            <w:tcW w:w="2268" w:type="dxa"/>
            <w:shd w:val="clear" w:color="auto" w:fill="FFFFFF" w:themeFill="background1"/>
            <w:vAlign w:val="center"/>
          </w:tcPr>
          <w:p w14:paraId="4FB64E53" w14:textId="77777777" w:rsidR="00274C29" w:rsidRPr="00D21799" w:rsidRDefault="00274C29" w:rsidP="00E00477">
            <w:pPr>
              <w:jc w:val="both"/>
              <w:rPr>
                <w:rFonts w:ascii="Times New Roman" w:hAnsi="Times New Roman"/>
                <w:b/>
                <w:noProof/>
                <w:sz w:val="24"/>
              </w:rPr>
            </w:pPr>
          </w:p>
        </w:tc>
      </w:tr>
      <w:tr w:rsidR="00F147DE" w:rsidRPr="00BD3434" w14:paraId="5CB63041" w14:textId="77777777" w:rsidTr="624126E6">
        <w:tc>
          <w:tcPr>
            <w:tcW w:w="851" w:type="dxa"/>
            <w:vAlign w:val="center"/>
          </w:tcPr>
          <w:p w14:paraId="16A0A60A" w14:textId="77777777" w:rsidR="00F147DE" w:rsidRPr="00BD3434" w:rsidRDefault="00F147DE" w:rsidP="00E00477">
            <w:pPr>
              <w:jc w:val="both"/>
              <w:rPr>
                <w:rFonts w:ascii="Times New Roman" w:hAnsi="Times New Roman" w:cs="Times New Roman"/>
                <w:i/>
                <w:noProof/>
                <w:sz w:val="24"/>
                <w:szCs w:val="24"/>
              </w:rPr>
            </w:pPr>
            <w:r>
              <w:rPr>
                <w:rFonts w:ascii="Times New Roman" w:hAnsi="Times New Roman"/>
                <w:noProof/>
                <w:sz w:val="24"/>
              </w:rPr>
              <w:t>1.1</w:t>
            </w:r>
          </w:p>
        </w:tc>
        <w:tc>
          <w:tcPr>
            <w:tcW w:w="10915" w:type="dxa"/>
            <w:vAlign w:val="center"/>
          </w:tcPr>
          <w:p w14:paraId="2C0E8D2C" w14:textId="4995736B" w:rsidR="00F147DE" w:rsidRPr="00BD3434" w:rsidRDefault="53270E45" w:rsidP="00242C14">
            <w:pPr>
              <w:spacing w:line="259" w:lineRule="auto"/>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finaliser l’élaboration et l’expérimentation d’une </w:t>
            </w:r>
            <w:r>
              <w:rPr>
                <w:rFonts w:ascii="Times New Roman" w:hAnsi="Times New Roman"/>
                <w:b/>
                <w:noProof/>
                <w:sz w:val="24"/>
              </w:rPr>
              <w:t>méthode normalisée permettant d’établir un système de surveillance des pollinisateurs de l’UE (EU-PoMS)</w:t>
            </w:r>
            <w:r>
              <w:rPr>
                <w:rFonts w:ascii="Times New Roman" w:hAnsi="Times New Roman"/>
                <w:noProof/>
                <w:sz w:val="24"/>
              </w:rPr>
              <w:t xml:space="preserve">. Cette méthode garantira la fourniture annuelle d’ensembles de données sur l’abondance et la diversité des espèces de pollinisateurs, avec une puissance statistique suffisante pour évaluer si le déclin des pollinisateurs a été inversé tant au niveau de l’UE qu’au niveau national. Une fois la méthode disponible, les États membres devraient déployer ce système sur le terrain. </w:t>
            </w:r>
            <w:r>
              <w:rPr>
                <w:rFonts w:ascii="Times New Roman" w:hAnsi="Times New Roman"/>
                <w:noProof/>
                <w:color w:val="FF0000"/>
                <w:sz w:val="24"/>
              </w:rPr>
              <w:t xml:space="preserve">    </w:t>
            </w:r>
          </w:p>
        </w:tc>
        <w:tc>
          <w:tcPr>
            <w:tcW w:w="2268" w:type="dxa"/>
            <w:vAlign w:val="center"/>
          </w:tcPr>
          <w:p w14:paraId="454AAC06" w14:textId="77777777" w:rsidR="00F147DE" w:rsidRPr="00BD3434" w:rsidRDefault="024057B8" w:rsidP="4855E8A7">
            <w:pPr>
              <w:jc w:val="center"/>
              <w:rPr>
                <w:rFonts w:ascii="Times New Roman" w:hAnsi="Times New Roman" w:cs="Times New Roman"/>
                <w:noProof/>
                <w:sz w:val="24"/>
                <w:szCs w:val="24"/>
              </w:rPr>
            </w:pPr>
            <w:r>
              <w:rPr>
                <w:rFonts w:ascii="Times New Roman" w:hAnsi="Times New Roman"/>
                <w:noProof/>
                <w:sz w:val="24"/>
              </w:rPr>
              <w:t>2026</w:t>
            </w:r>
          </w:p>
        </w:tc>
      </w:tr>
      <w:tr w:rsidR="00F147DE" w:rsidRPr="00BD3434" w14:paraId="0DBD3CED" w14:textId="77777777" w:rsidTr="00D21799">
        <w:tc>
          <w:tcPr>
            <w:tcW w:w="851" w:type="dxa"/>
            <w:vAlign w:val="center"/>
          </w:tcPr>
          <w:p w14:paraId="546611CB" w14:textId="77777777" w:rsidR="00F147DE" w:rsidRPr="00BD3434" w:rsidRDefault="00CA6D4A" w:rsidP="4855E8A7">
            <w:pPr>
              <w:jc w:val="both"/>
              <w:rPr>
                <w:rFonts w:ascii="Times New Roman" w:hAnsi="Times New Roman" w:cs="Times New Roman"/>
                <w:noProof/>
                <w:sz w:val="24"/>
                <w:szCs w:val="24"/>
              </w:rPr>
            </w:pPr>
            <w:r>
              <w:rPr>
                <w:rFonts w:ascii="Times New Roman" w:hAnsi="Times New Roman"/>
                <w:noProof/>
                <w:sz w:val="24"/>
              </w:rPr>
              <w:t>1.2</w:t>
            </w:r>
          </w:p>
        </w:tc>
        <w:tc>
          <w:tcPr>
            <w:tcW w:w="10915" w:type="dxa"/>
            <w:vAlign w:val="center"/>
          </w:tcPr>
          <w:p w14:paraId="6AC56CF7" w14:textId="11BD09E1" w:rsidR="00F147DE" w:rsidRPr="00BD3434" w:rsidRDefault="00CA6D4A" w:rsidP="00D21799">
            <w:pPr>
              <w:jc w:val="both"/>
              <w:rPr>
                <w:rFonts w:ascii="Times New Roman" w:hAnsi="Times New Roman" w:cs="Times New Roman"/>
                <w:noProof/>
                <w:sz w:val="24"/>
                <w:szCs w:val="24"/>
              </w:rPr>
            </w:pPr>
            <w:r>
              <w:rPr>
                <w:rFonts w:ascii="Times New Roman" w:hAnsi="Times New Roman"/>
                <w:noProof/>
                <w:sz w:val="24"/>
              </w:rPr>
              <w:t>Avec le soutien des États membres et de l’Agence européenne pour l’environnement, la Commission élaborera un cadre intégré de surveillance du déclin des pollinisateurs, de ses causes et de ses conséquences</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w:t>
            </w:r>
            <w:r>
              <w:rPr>
                <w:rFonts w:ascii="Times New Roman" w:hAnsi="Times New Roman"/>
                <w:noProof/>
                <w:sz w:val="24"/>
              </w:rPr>
              <w:lastRenderedPageBreak/>
              <w:t xml:space="preserve">La Commission continuera de soutenir la </w:t>
            </w:r>
            <w:r>
              <w:rPr>
                <w:rFonts w:ascii="Times New Roman" w:hAnsi="Times New Roman"/>
                <w:b/>
                <w:noProof/>
                <w:sz w:val="24"/>
              </w:rPr>
              <w:t>collecte systématique de données sur les principales menaces pesant sur les pollinisateurs</w:t>
            </w:r>
            <w:r>
              <w:rPr>
                <w:rFonts w:ascii="Times New Roman" w:hAnsi="Times New Roman"/>
                <w:noProof/>
                <w:sz w:val="24"/>
              </w:rPr>
              <w:t>, notamment dans le cadre des initiatives EMBAL</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et Insignia</w:t>
            </w:r>
            <w:r>
              <w:rPr>
                <w:rStyle w:val="FootnoteReference"/>
                <w:rFonts w:ascii="Times New Roman" w:hAnsi="Times New Roman" w:cs="Times New Roman"/>
                <w:noProof/>
                <w:sz w:val="24"/>
                <w:szCs w:val="24"/>
              </w:rPr>
              <w:footnoteReference w:id="38"/>
            </w:r>
            <w:r>
              <w:rPr>
                <w:rFonts w:ascii="Times New Roman" w:hAnsi="Times New Roman"/>
                <w:noProof/>
                <w:sz w:val="24"/>
              </w:rPr>
              <w:t>.</w:t>
            </w:r>
          </w:p>
        </w:tc>
        <w:tc>
          <w:tcPr>
            <w:tcW w:w="2268" w:type="dxa"/>
            <w:vAlign w:val="center"/>
          </w:tcPr>
          <w:p w14:paraId="32F21FDD" w14:textId="77777777" w:rsidR="00F147DE" w:rsidRPr="00BD3434" w:rsidRDefault="00CA6D4A" w:rsidP="4855E8A7">
            <w:pPr>
              <w:jc w:val="center"/>
              <w:rPr>
                <w:rFonts w:ascii="Times New Roman" w:hAnsi="Times New Roman" w:cs="Times New Roman"/>
                <w:noProof/>
                <w:sz w:val="24"/>
                <w:szCs w:val="24"/>
              </w:rPr>
            </w:pPr>
            <w:r>
              <w:rPr>
                <w:rFonts w:ascii="Times New Roman" w:hAnsi="Times New Roman"/>
                <w:noProof/>
                <w:sz w:val="24"/>
              </w:rPr>
              <w:lastRenderedPageBreak/>
              <w:t>2026</w:t>
            </w:r>
          </w:p>
        </w:tc>
      </w:tr>
      <w:tr w:rsidR="00CA6D4A" w:rsidRPr="00BD3434" w14:paraId="0DAFA4AF" w14:textId="77777777" w:rsidTr="624126E6">
        <w:tc>
          <w:tcPr>
            <w:tcW w:w="851" w:type="dxa"/>
            <w:vAlign w:val="center"/>
          </w:tcPr>
          <w:p w14:paraId="2FD70932"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1.3</w:t>
            </w:r>
          </w:p>
        </w:tc>
        <w:tc>
          <w:tcPr>
            <w:tcW w:w="10915" w:type="dxa"/>
            <w:vAlign w:val="center"/>
          </w:tcPr>
          <w:p w14:paraId="6788865F" w14:textId="395BAC55"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élaborera des </w:t>
            </w:r>
            <w:r>
              <w:rPr>
                <w:rFonts w:ascii="Times New Roman" w:hAnsi="Times New Roman"/>
                <w:b/>
                <w:noProof/>
                <w:sz w:val="24"/>
              </w:rPr>
              <w:t>indicateurs</w:t>
            </w:r>
            <w:r>
              <w:rPr>
                <w:rFonts w:ascii="Times New Roman" w:hAnsi="Times New Roman"/>
                <w:noProof/>
                <w:sz w:val="24"/>
              </w:rPr>
              <w:t xml:space="preserve"> sur l’état des populations de pollinisateurs et les pressions auxquelles elles sont confrontées. Elle étudiera les possibilités d’élaborer des indicateurs concernant les effets des pollinisateurs sur la santé des écosystèmes, l’économie et le bien-être humain. Ces indicateurs seront élaborés en vue de contribuer, entre autres, à l’évaluation des politiques concernées, telles que la politique agricole commune (lien vers l’action 5.4).</w:t>
            </w:r>
          </w:p>
        </w:tc>
        <w:tc>
          <w:tcPr>
            <w:tcW w:w="2268" w:type="dxa"/>
            <w:vAlign w:val="center"/>
          </w:tcPr>
          <w:p w14:paraId="7B97E817" w14:textId="75D87DB8" w:rsidR="00CA6D4A" w:rsidRPr="00BD3434" w:rsidRDefault="00650EF9"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07738714" w14:textId="77777777" w:rsidTr="624126E6">
        <w:tc>
          <w:tcPr>
            <w:tcW w:w="11766" w:type="dxa"/>
            <w:gridSpan w:val="2"/>
            <w:shd w:val="clear" w:color="auto" w:fill="FFFFFF" w:themeFill="background1"/>
            <w:vAlign w:val="center"/>
          </w:tcPr>
          <w:p w14:paraId="264D7776"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2. SOUTENIR LA RECHERCHE ET L’ÉVALUATION</w:t>
            </w:r>
          </w:p>
        </w:tc>
        <w:tc>
          <w:tcPr>
            <w:tcW w:w="2268" w:type="dxa"/>
            <w:shd w:val="clear" w:color="auto" w:fill="FFFFFF" w:themeFill="background1"/>
            <w:vAlign w:val="center"/>
          </w:tcPr>
          <w:p w14:paraId="04ECB1F4"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3FA2FE9E" w14:textId="77777777" w:rsidTr="624126E6">
        <w:tc>
          <w:tcPr>
            <w:tcW w:w="851" w:type="dxa"/>
            <w:vAlign w:val="center"/>
          </w:tcPr>
          <w:p w14:paraId="7611CEE6" w14:textId="77777777" w:rsidR="00CA6D4A" w:rsidRPr="00BD3434" w:rsidRDefault="00CA6D4A" w:rsidP="00CA6D4A">
            <w:pPr>
              <w:jc w:val="both"/>
              <w:rPr>
                <w:rFonts w:ascii="Times New Roman" w:hAnsi="Times New Roman" w:cs="Times New Roman"/>
                <w:i/>
                <w:noProof/>
                <w:sz w:val="24"/>
                <w:szCs w:val="24"/>
              </w:rPr>
            </w:pPr>
            <w:r>
              <w:rPr>
                <w:rFonts w:ascii="Times New Roman" w:hAnsi="Times New Roman"/>
                <w:noProof/>
                <w:sz w:val="24"/>
              </w:rPr>
              <w:t>2.1</w:t>
            </w:r>
          </w:p>
        </w:tc>
        <w:tc>
          <w:tcPr>
            <w:tcW w:w="10915" w:type="dxa"/>
            <w:vAlign w:val="center"/>
          </w:tcPr>
          <w:p w14:paraId="243B3615" w14:textId="5E9DAB2C" w:rsidR="00CA6D4A" w:rsidRPr="00BD3434" w:rsidRDefault="00CA6D4A" w:rsidP="00D22437">
            <w:pPr>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promouvoir </w:t>
            </w:r>
            <w:r>
              <w:rPr>
                <w:rFonts w:ascii="Times New Roman" w:hAnsi="Times New Roman"/>
                <w:b/>
                <w:noProof/>
                <w:sz w:val="24"/>
              </w:rPr>
              <w:t>la recherche et l’innovation concernant l’état des pollinisateurs, les causes et les conséquences de leur déclin</w:t>
            </w:r>
            <w:r>
              <w:rPr>
                <w:rFonts w:ascii="Times New Roman" w:hAnsi="Times New Roman"/>
                <w:noProof/>
                <w:sz w:val="24"/>
              </w:rPr>
              <w:t xml:space="preserve">, ainsi que des </w:t>
            </w:r>
            <w:r>
              <w:rPr>
                <w:rFonts w:ascii="Times New Roman" w:hAnsi="Times New Roman"/>
                <w:b/>
                <w:noProof/>
                <w:sz w:val="24"/>
              </w:rPr>
              <w:t>mesures d’atténuation</w:t>
            </w:r>
            <w:r>
              <w:rPr>
                <w:rFonts w:ascii="Times New Roman" w:hAnsi="Times New Roman"/>
                <w:noProof/>
                <w:sz w:val="24"/>
              </w:rPr>
              <w:t xml:space="preserve"> efficaces. Il convient d’accorder la priorité à la recherche fondamentale et appliquée, et de la soutenir au moyen du programme-cadre de l’UE pour la recherche et l’innovation – Horizon Europe – et des efforts de recherche nationaux: ces mesures devraient élargir la base de connaissances sur l’ensemble des groupes de pollinisateurs et améliorer la compréhension des menaces émergentes pesant sur les pollinisateurs.</w:t>
            </w:r>
          </w:p>
        </w:tc>
        <w:tc>
          <w:tcPr>
            <w:tcW w:w="2268" w:type="dxa"/>
            <w:vAlign w:val="center"/>
          </w:tcPr>
          <w:p w14:paraId="0E968618"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3D5E524A" w14:textId="77777777" w:rsidTr="624126E6">
        <w:tc>
          <w:tcPr>
            <w:tcW w:w="851" w:type="dxa"/>
            <w:vAlign w:val="center"/>
          </w:tcPr>
          <w:p w14:paraId="6B0EBA3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2.2</w:t>
            </w:r>
          </w:p>
        </w:tc>
        <w:tc>
          <w:tcPr>
            <w:tcW w:w="10915" w:type="dxa"/>
            <w:vAlign w:val="center"/>
          </w:tcPr>
          <w:p w14:paraId="2F0A4FAF" w14:textId="11BF4E3B" w:rsidR="00CA6D4A" w:rsidRPr="00BD3434" w:rsidRDefault="00CA6D4A" w:rsidP="00E42B4D">
            <w:pPr>
              <w:jc w:val="both"/>
              <w:rPr>
                <w:rFonts w:ascii="Times New Roman" w:hAnsi="Times New Roman" w:cs="Times New Roman"/>
                <w:noProof/>
                <w:sz w:val="24"/>
                <w:szCs w:val="24"/>
              </w:rPr>
            </w:pPr>
            <w:r>
              <w:rPr>
                <w:rFonts w:ascii="Times New Roman" w:hAnsi="Times New Roman"/>
                <w:noProof/>
                <w:sz w:val="24"/>
              </w:rPr>
              <w:t xml:space="preserve">La Commission achèvera l’évaluation de la </w:t>
            </w:r>
            <w:r>
              <w:rPr>
                <w:rFonts w:ascii="Times New Roman" w:hAnsi="Times New Roman"/>
                <w:b/>
                <w:noProof/>
                <w:sz w:val="24"/>
              </w:rPr>
              <w:t>liste rouge européenne</w:t>
            </w:r>
            <w:r>
              <w:rPr>
                <w:rFonts w:ascii="Times New Roman" w:hAnsi="Times New Roman"/>
                <w:noProof/>
                <w:sz w:val="24"/>
              </w:rPr>
              <w:t xml:space="preserve"> des principaux groupes d’insectes pollinisateurs, à savoir les abeilles, les syrphes, les papillons et les mites.</w:t>
            </w:r>
          </w:p>
        </w:tc>
        <w:tc>
          <w:tcPr>
            <w:tcW w:w="2268" w:type="dxa"/>
            <w:vAlign w:val="center"/>
          </w:tcPr>
          <w:p w14:paraId="399FAA8A"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2024</w:t>
            </w:r>
          </w:p>
        </w:tc>
      </w:tr>
      <w:tr w:rsidR="00CA6D4A" w:rsidRPr="00BD3434" w14:paraId="1D6F4405" w14:textId="77777777" w:rsidTr="624126E6">
        <w:tc>
          <w:tcPr>
            <w:tcW w:w="851" w:type="dxa"/>
            <w:vAlign w:val="center"/>
          </w:tcPr>
          <w:p w14:paraId="6687B8C6"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2.3</w:t>
            </w:r>
          </w:p>
        </w:tc>
        <w:tc>
          <w:tcPr>
            <w:tcW w:w="10915" w:type="dxa"/>
            <w:vAlign w:val="center"/>
          </w:tcPr>
          <w:p w14:paraId="7FC8603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conjointement avec les États membres et l’Agence européenne pour l’environnement, recensera et cartographiera les </w:t>
            </w:r>
            <w:r>
              <w:rPr>
                <w:rFonts w:ascii="Times New Roman" w:hAnsi="Times New Roman"/>
                <w:b/>
                <w:noProof/>
                <w:sz w:val="24"/>
              </w:rPr>
              <w:t>principales zones de pollinisation</w:t>
            </w:r>
            <w:r>
              <w:rPr>
                <w:rFonts w:ascii="Times New Roman" w:hAnsi="Times New Roman"/>
                <w:noProof/>
                <w:sz w:val="24"/>
              </w:rPr>
              <w:t xml:space="preserve"> dans l’UE, qui devraient être au centre des efforts de conservation et de restauration. </w:t>
            </w:r>
          </w:p>
        </w:tc>
        <w:tc>
          <w:tcPr>
            <w:tcW w:w="2268" w:type="dxa"/>
            <w:vAlign w:val="center"/>
          </w:tcPr>
          <w:p w14:paraId="4520FBF8"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2025</w:t>
            </w:r>
          </w:p>
        </w:tc>
      </w:tr>
      <w:tr w:rsidR="00CA6D4A" w:rsidRPr="00BD3434" w14:paraId="2D3D1E7B" w14:textId="77777777" w:rsidTr="624126E6">
        <w:tc>
          <w:tcPr>
            <w:tcW w:w="11766" w:type="dxa"/>
            <w:gridSpan w:val="2"/>
            <w:shd w:val="clear" w:color="auto" w:fill="FFFFFF" w:themeFill="background1"/>
            <w:vAlign w:val="center"/>
          </w:tcPr>
          <w:p w14:paraId="0F3B36F0"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 PROMOUVOIR LE RENFORCEMENT DES CAPACITÉS ET LE PARTAGE DES CONNAISSANCES</w:t>
            </w:r>
          </w:p>
        </w:tc>
        <w:tc>
          <w:tcPr>
            <w:tcW w:w="2268" w:type="dxa"/>
            <w:shd w:val="clear" w:color="auto" w:fill="FFFFFF" w:themeFill="background1"/>
            <w:vAlign w:val="center"/>
          </w:tcPr>
          <w:p w14:paraId="6DB754CD"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67A9693B" w14:textId="77777777" w:rsidTr="624126E6">
        <w:tc>
          <w:tcPr>
            <w:tcW w:w="851" w:type="dxa"/>
            <w:vAlign w:val="center"/>
          </w:tcPr>
          <w:p w14:paraId="1CC71EA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3.1</w:t>
            </w:r>
          </w:p>
        </w:tc>
        <w:tc>
          <w:tcPr>
            <w:tcW w:w="10915" w:type="dxa"/>
            <w:vAlign w:val="center"/>
          </w:tcPr>
          <w:p w14:paraId="1DEF37C5" w14:textId="3132E4AF"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Sur la base d’une évaluation des lacunes, la Commission et les États membres devraient soutenir les </w:t>
            </w:r>
            <w:r>
              <w:rPr>
                <w:rFonts w:ascii="Times New Roman" w:hAnsi="Times New Roman"/>
                <w:noProof/>
                <w:sz w:val="24"/>
              </w:rPr>
              <w:lastRenderedPageBreak/>
              <w:t xml:space="preserve">investissements visant à accroître la </w:t>
            </w:r>
            <w:r>
              <w:rPr>
                <w:rFonts w:ascii="Times New Roman" w:hAnsi="Times New Roman"/>
                <w:b/>
                <w:noProof/>
                <w:sz w:val="24"/>
              </w:rPr>
              <w:t>capacité des experts de l’UE dans le domaine de la taxonomie des pollinisateurs</w:t>
            </w:r>
            <w:r>
              <w:rPr>
                <w:rFonts w:ascii="Times New Roman" w:hAnsi="Times New Roman"/>
                <w:noProof/>
                <w:sz w:val="24"/>
              </w:rPr>
              <w:t xml:space="preserve"> (c’est-à-dire la science de la dénomination, de la description et de la classification de ces organismes), afin de répondre aux besoins de recherche et de surveillance. Les États membres devraient intensifier leurs efforts en matière d’éducation et créer des possibilités d’emploi dans ce domaine.</w:t>
            </w:r>
          </w:p>
        </w:tc>
        <w:tc>
          <w:tcPr>
            <w:tcW w:w="2268" w:type="dxa"/>
            <w:vAlign w:val="center"/>
          </w:tcPr>
          <w:p w14:paraId="7D3B5143"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lastRenderedPageBreak/>
              <w:t xml:space="preserve">Action continue </w:t>
            </w:r>
            <w:r>
              <w:rPr>
                <w:rFonts w:ascii="Times New Roman" w:hAnsi="Times New Roman"/>
                <w:noProof/>
                <w:sz w:val="24"/>
              </w:rPr>
              <w:lastRenderedPageBreak/>
              <w:t>jusqu’en 2030</w:t>
            </w:r>
          </w:p>
        </w:tc>
      </w:tr>
      <w:tr w:rsidR="00CA6D4A" w:rsidRPr="00BD3434" w14:paraId="3DA724C7" w14:textId="77777777" w:rsidTr="624126E6">
        <w:tc>
          <w:tcPr>
            <w:tcW w:w="851" w:type="dxa"/>
            <w:vAlign w:val="center"/>
          </w:tcPr>
          <w:p w14:paraId="6936D9DE"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lastRenderedPageBreak/>
              <w:t>3.2</w:t>
            </w:r>
          </w:p>
        </w:tc>
        <w:tc>
          <w:tcPr>
            <w:tcW w:w="10915" w:type="dxa"/>
            <w:vAlign w:val="center"/>
          </w:tcPr>
          <w:p w14:paraId="785106E4" w14:textId="43127522" w:rsidR="00CA6D4A" w:rsidRPr="00BD3434" w:rsidRDefault="00CA6D4A" w:rsidP="00596919">
            <w:pPr>
              <w:jc w:val="both"/>
              <w:rPr>
                <w:rFonts w:ascii="Times New Roman" w:hAnsi="Times New Roman" w:cs="Times New Roman"/>
                <w:noProof/>
                <w:sz w:val="24"/>
                <w:szCs w:val="24"/>
              </w:rPr>
            </w:pPr>
            <w:r>
              <w:rPr>
                <w:rFonts w:ascii="Times New Roman" w:hAnsi="Times New Roman"/>
                <w:noProof/>
                <w:sz w:val="24"/>
              </w:rPr>
              <w:t xml:space="preserve">La Commission continuera à développer une </w:t>
            </w:r>
            <w:r>
              <w:rPr>
                <w:rFonts w:ascii="Times New Roman" w:hAnsi="Times New Roman"/>
                <w:b/>
                <w:noProof/>
                <w:sz w:val="24"/>
              </w:rPr>
              <w:t>base de données sur les espèces de pollinisateurs</w:t>
            </w:r>
            <w:r>
              <w:rPr>
                <w:rFonts w:ascii="Times New Roman" w:hAnsi="Times New Roman"/>
                <w:noProof/>
                <w:sz w:val="24"/>
              </w:rPr>
              <w:t xml:space="preserve"> (notamment la description, des images et des cartes de répartition de chaque espèce) et soutiendra l’élaboration de </w:t>
            </w:r>
            <w:r>
              <w:rPr>
                <w:rFonts w:ascii="Times New Roman" w:hAnsi="Times New Roman"/>
                <w:b/>
                <w:noProof/>
                <w:sz w:val="24"/>
              </w:rPr>
              <w:t>guides pratiques et de clés d’identification</w:t>
            </w:r>
            <w:r>
              <w:rPr>
                <w:rFonts w:ascii="Times New Roman" w:hAnsi="Times New Roman"/>
                <w:noProof/>
                <w:sz w:val="24"/>
              </w:rPr>
              <w:t xml:space="preserve"> permettant de faciliter la surveillance des pollinisateurs.</w:t>
            </w:r>
          </w:p>
        </w:tc>
        <w:tc>
          <w:tcPr>
            <w:tcW w:w="2268" w:type="dxa"/>
            <w:vAlign w:val="center"/>
          </w:tcPr>
          <w:p w14:paraId="57825296"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2025</w:t>
            </w:r>
          </w:p>
        </w:tc>
      </w:tr>
      <w:tr w:rsidR="00CA6D4A" w:rsidRPr="00BD3434" w14:paraId="5A209EF9" w14:textId="77777777" w:rsidTr="624126E6">
        <w:tc>
          <w:tcPr>
            <w:tcW w:w="851" w:type="dxa"/>
            <w:vAlign w:val="center"/>
          </w:tcPr>
          <w:p w14:paraId="503AA96E"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3.3</w:t>
            </w:r>
          </w:p>
        </w:tc>
        <w:tc>
          <w:tcPr>
            <w:tcW w:w="10915" w:type="dxa"/>
            <w:vAlign w:val="center"/>
          </w:tcPr>
          <w:p w14:paraId="7582B135" w14:textId="4082529D" w:rsidR="00CA6D4A" w:rsidRPr="00BD3434" w:rsidRDefault="00CA6D4A" w:rsidP="00AE50E2">
            <w:pPr>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promouvoir le </w:t>
            </w:r>
            <w:r>
              <w:rPr>
                <w:rFonts w:ascii="Times New Roman" w:hAnsi="Times New Roman"/>
                <w:b/>
                <w:noProof/>
                <w:sz w:val="24"/>
              </w:rPr>
              <w:t>libre accès aux données et aux informations</w:t>
            </w:r>
            <w:r>
              <w:rPr>
                <w:rFonts w:ascii="Times New Roman" w:hAnsi="Times New Roman"/>
                <w:noProof/>
                <w:sz w:val="24"/>
              </w:rPr>
              <w:t xml:space="preserve"> produites par les activités de recherche et de surveillance, ainsi qu’à celles issues d’autres sources pertinentes, telles que les données sur l’utilisation des terres dans le cadre du système intégré de gestion et de contrôle (SIGC) de la PAC. </w:t>
            </w:r>
          </w:p>
        </w:tc>
        <w:tc>
          <w:tcPr>
            <w:tcW w:w="2268" w:type="dxa"/>
            <w:vAlign w:val="center"/>
          </w:tcPr>
          <w:p w14:paraId="31D52CB3"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48C0713B" w14:textId="77777777" w:rsidTr="624126E6">
        <w:tc>
          <w:tcPr>
            <w:tcW w:w="851" w:type="dxa"/>
            <w:vAlign w:val="center"/>
          </w:tcPr>
          <w:p w14:paraId="307FAF6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3.4</w:t>
            </w:r>
          </w:p>
        </w:tc>
        <w:tc>
          <w:tcPr>
            <w:tcW w:w="10915" w:type="dxa"/>
            <w:vAlign w:val="center"/>
          </w:tcPr>
          <w:p w14:paraId="2D786F9D" w14:textId="25DAEF38"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La Commission et l’Agence européenne pour l’environnement continueront de faciliter le partage des connaissances au moyen de la</w:t>
            </w:r>
            <w:r>
              <w:rPr>
                <w:rFonts w:ascii="Times New Roman" w:hAnsi="Times New Roman"/>
                <w:b/>
                <w:noProof/>
                <w:sz w:val="24"/>
              </w:rPr>
              <w:t xml:space="preserve"> ruche d’informations sur les pollinisateurs de l’UE</w:t>
            </w:r>
            <w:r>
              <w:rPr>
                <w:rStyle w:val="FootnoteReference"/>
                <w:rFonts w:ascii="Times New Roman" w:hAnsi="Times New Roman" w:cs="Times New Roman"/>
                <w:noProof/>
                <w:sz w:val="24"/>
                <w:szCs w:val="24"/>
              </w:rPr>
              <w:footnoteReference w:id="39"/>
            </w:r>
            <w:r>
              <w:rPr>
                <w:rFonts w:ascii="Times New Roman" w:hAnsi="Times New Roman"/>
                <w:b/>
                <w:noProof/>
                <w:sz w:val="24"/>
              </w:rPr>
              <w:t xml:space="preserve"> </w:t>
            </w:r>
            <w:r>
              <w:rPr>
                <w:rFonts w:ascii="Times New Roman" w:hAnsi="Times New Roman"/>
                <w:noProof/>
                <w:sz w:val="24"/>
              </w:rPr>
              <w:t xml:space="preserve"> et du </w:t>
            </w:r>
            <w:r>
              <w:rPr>
                <w:rFonts w:ascii="Times New Roman" w:hAnsi="Times New Roman"/>
                <w:b/>
                <w:noProof/>
                <w:sz w:val="24"/>
              </w:rPr>
              <w:t>système européen d’information sur la biodiversité (BISE)</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w:t>
            </w:r>
          </w:p>
        </w:tc>
        <w:tc>
          <w:tcPr>
            <w:tcW w:w="2268" w:type="dxa"/>
            <w:vAlign w:val="center"/>
          </w:tcPr>
          <w:p w14:paraId="005E9D2D"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672735BC" w14:textId="77777777" w:rsidTr="624126E6">
        <w:tc>
          <w:tcPr>
            <w:tcW w:w="851" w:type="dxa"/>
            <w:vAlign w:val="center"/>
          </w:tcPr>
          <w:p w14:paraId="19C4D2E2"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3.5</w:t>
            </w:r>
          </w:p>
        </w:tc>
        <w:tc>
          <w:tcPr>
            <w:tcW w:w="10915" w:type="dxa"/>
            <w:vAlign w:val="center"/>
          </w:tcPr>
          <w:p w14:paraId="2EDADFE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La Commission et les États membres devraient soutenir le développement d’</w:t>
            </w:r>
            <w:r>
              <w:rPr>
                <w:rFonts w:ascii="Times New Roman" w:hAnsi="Times New Roman"/>
                <w:b/>
                <w:noProof/>
                <w:sz w:val="24"/>
              </w:rPr>
              <w:t>infrastructures de recherche</w:t>
            </w:r>
            <w:r>
              <w:rPr>
                <w:rFonts w:ascii="Times New Roman" w:hAnsi="Times New Roman"/>
                <w:noProof/>
                <w:sz w:val="24"/>
              </w:rPr>
              <w:t xml:space="preserve"> importantes pour améliorer la base de connaissances sur les pollinisateurs, notamment en s’appuyant sur des initiatives existantes telles que le système décentralisé de collections scientifiques (Distributed System of Scientific Collections – DiSSCo)</w:t>
            </w:r>
            <w:r>
              <w:rPr>
                <w:rStyle w:val="FootnoteReference"/>
                <w:rFonts w:ascii="Times New Roman" w:hAnsi="Times New Roman" w:cs="Times New Roman"/>
                <w:noProof/>
                <w:sz w:val="24"/>
                <w:szCs w:val="24"/>
              </w:rPr>
              <w:footnoteReference w:id="41"/>
            </w:r>
            <w:r>
              <w:rPr>
                <w:rFonts w:ascii="Times New Roman" w:hAnsi="Times New Roman"/>
                <w:noProof/>
                <w:sz w:val="24"/>
              </w:rPr>
              <w:t xml:space="preserve"> et la recherche à long terme sur les écosystèmes en Europe (Long-Term Ecosystem Research in Europe – eLTER)</w:t>
            </w:r>
            <w:r>
              <w:rPr>
                <w:rStyle w:val="FootnoteReference"/>
                <w:rFonts w:ascii="Times New Roman" w:hAnsi="Times New Roman" w:cs="Times New Roman"/>
                <w:noProof/>
                <w:sz w:val="24"/>
                <w:szCs w:val="24"/>
              </w:rPr>
              <w:footnoteReference w:id="42"/>
            </w:r>
            <w:r>
              <w:rPr>
                <w:rFonts w:ascii="Times New Roman" w:hAnsi="Times New Roman"/>
                <w:noProof/>
                <w:sz w:val="24"/>
              </w:rPr>
              <w:t>.</w:t>
            </w:r>
          </w:p>
        </w:tc>
        <w:tc>
          <w:tcPr>
            <w:tcW w:w="2268" w:type="dxa"/>
            <w:vAlign w:val="center"/>
          </w:tcPr>
          <w:p w14:paraId="1DCD46F0"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2026</w:t>
            </w:r>
          </w:p>
        </w:tc>
      </w:tr>
      <w:tr w:rsidR="00CA6D4A" w:rsidRPr="00BD3434" w14:paraId="0C4AE9EE" w14:textId="77777777" w:rsidTr="624126E6">
        <w:tc>
          <w:tcPr>
            <w:tcW w:w="14034" w:type="dxa"/>
            <w:gridSpan w:val="3"/>
            <w:tcBorders>
              <w:bottom w:val="single" w:sz="4" w:space="0" w:color="auto"/>
            </w:tcBorders>
            <w:shd w:val="clear" w:color="auto" w:fill="BFBFBF" w:themeFill="background1" w:themeFillShade="BF"/>
            <w:vAlign w:val="center"/>
          </w:tcPr>
          <w:p w14:paraId="66455140" w14:textId="283AF9C8" w:rsidR="00CA6D4A" w:rsidRPr="00BD3434" w:rsidRDefault="00CA6D4A" w:rsidP="00CA6D4A">
            <w:pPr>
              <w:keepNext/>
              <w:jc w:val="both"/>
              <w:rPr>
                <w:rFonts w:ascii="Times New Roman" w:hAnsi="Times New Roman" w:cs="Times New Roman"/>
                <w:b/>
                <w:noProof/>
                <w:sz w:val="24"/>
                <w:szCs w:val="24"/>
              </w:rPr>
            </w:pPr>
            <w:r>
              <w:rPr>
                <w:rFonts w:ascii="Times New Roman" w:hAnsi="Times New Roman"/>
                <w:b/>
                <w:noProof/>
                <w:sz w:val="24"/>
              </w:rPr>
              <w:lastRenderedPageBreak/>
              <w:t>PRIORITÉ Nº II: Améliorer la conservation des pollinisateurs et lutter contre les causes de leur déclin</w:t>
            </w:r>
          </w:p>
        </w:tc>
      </w:tr>
      <w:tr w:rsidR="00CA6D4A" w:rsidRPr="00BD3434" w14:paraId="3B340A16" w14:textId="77777777" w:rsidTr="624126E6">
        <w:tc>
          <w:tcPr>
            <w:tcW w:w="14034" w:type="dxa"/>
            <w:gridSpan w:val="3"/>
            <w:shd w:val="clear" w:color="auto" w:fill="D9D9D9" w:themeFill="background1" w:themeFillShade="D9"/>
            <w:vAlign w:val="center"/>
          </w:tcPr>
          <w:p w14:paraId="30FD1598" w14:textId="77777777" w:rsidR="00CA6D4A" w:rsidRPr="00BD3434" w:rsidRDefault="00CA6D4A" w:rsidP="00CA6D4A">
            <w:pPr>
              <w:keepNext/>
              <w:jc w:val="both"/>
              <w:rPr>
                <w:rFonts w:ascii="Times New Roman" w:hAnsi="Times New Roman" w:cs="Times New Roman"/>
                <w:b/>
                <w:i/>
                <w:iCs/>
                <w:noProof/>
                <w:sz w:val="24"/>
                <w:szCs w:val="24"/>
              </w:rPr>
            </w:pPr>
            <w:r>
              <w:rPr>
                <w:rFonts w:ascii="Times New Roman" w:hAnsi="Times New Roman"/>
                <w:b/>
                <w:i/>
                <w:noProof/>
                <w:sz w:val="24"/>
              </w:rPr>
              <w:t>Objectifs à atteindre d’ici à 2030</w:t>
            </w:r>
          </w:p>
          <w:p w14:paraId="783242A7" w14:textId="0FEC6843" w:rsidR="00CA6D4A" w:rsidRPr="00BD3434" w:rsidRDefault="00CA6D4A" w:rsidP="00CA6D4A">
            <w:pPr>
              <w:keepNext/>
              <w:jc w:val="both"/>
              <w:rPr>
                <w:rFonts w:ascii="Times New Roman" w:hAnsi="Times New Roman" w:cs="Times New Roman"/>
                <w:i/>
                <w:noProof/>
                <w:sz w:val="24"/>
                <w:szCs w:val="24"/>
              </w:rPr>
            </w:pPr>
            <w:r>
              <w:rPr>
                <w:rFonts w:ascii="Times New Roman" w:hAnsi="Times New Roman"/>
                <w:i/>
                <w:noProof/>
                <w:sz w:val="24"/>
              </w:rPr>
              <w:t>Des mesures de conservation et de restauration appropriées ont été définies et mises en œuvre pour les pollinisateurs et leurs habitats. Les mesures pertinentes pour les pollinisateurs sont pleinement intégrées à la politique agricole commune, et les États membres tirent pleinement parti des possibilités de financement permettant de maintenir et de restaurer les habitats des pollinisateurs dans les zones rurales et urbaines, y compris au titre de la politique de cohésion de l’UE. Les habitats des pollinisateurs sont efficacement interconnectés dans le paysage global, ce qui permet aux pollinisateurs de se disperser sur l’ensemble du territoire et de réagir aux incidences négatives sur le climat. Les pollinisateurs sont protégés contre les effets des pesticides, des autres polluants environnementaux et des espèces exotiques envahissantes.</w:t>
            </w:r>
          </w:p>
        </w:tc>
      </w:tr>
      <w:tr w:rsidR="00CA6D4A" w:rsidRPr="00BD3434" w14:paraId="3CE3D4AD" w14:textId="77777777" w:rsidTr="624126E6">
        <w:tc>
          <w:tcPr>
            <w:tcW w:w="11766" w:type="dxa"/>
            <w:gridSpan w:val="2"/>
            <w:shd w:val="clear" w:color="auto" w:fill="FFFFFF" w:themeFill="background1"/>
            <w:vAlign w:val="center"/>
          </w:tcPr>
          <w:p w14:paraId="5673CCED" w14:textId="56163F81"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 CONSERVER LES ESPÈCES DE POLLINISATEURS MENACÉES ET LEURS HABITATS</w:t>
            </w:r>
          </w:p>
        </w:tc>
        <w:tc>
          <w:tcPr>
            <w:tcW w:w="2268" w:type="dxa"/>
            <w:shd w:val="clear" w:color="auto" w:fill="FFFFFF" w:themeFill="background1"/>
            <w:vAlign w:val="center"/>
          </w:tcPr>
          <w:p w14:paraId="33897F42" w14:textId="77777777" w:rsidR="00CA6D4A" w:rsidRPr="00BD3434" w:rsidRDefault="00CA6D4A" w:rsidP="00CA6D4A">
            <w:pPr>
              <w:rPr>
                <w:rFonts w:ascii="Times New Roman" w:hAnsi="Times New Roman" w:cs="Times New Roman"/>
                <w:noProof/>
                <w:sz w:val="24"/>
                <w:szCs w:val="24"/>
              </w:rPr>
            </w:pPr>
          </w:p>
        </w:tc>
      </w:tr>
      <w:tr w:rsidR="00CA6D4A" w:rsidRPr="00BD3434" w14:paraId="6EAAA68C" w14:textId="77777777" w:rsidTr="624126E6">
        <w:tc>
          <w:tcPr>
            <w:tcW w:w="851" w:type="dxa"/>
            <w:vAlign w:val="center"/>
          </w:tcPr>
          <w:p w14:paraId="0B62D88D" w14:textId="77777777" w:rsidR="00CA6D4A" w:rsidRPr="00BD3434" w:rsidRDefault="00CA6D4A" w:rsidP="00CA6D4A">
            <w:pPr>
              <w:jc w:val="both"/>
              <w:rPr>
                <w:rFonts w:ascii="Times New Roman" w:hAnsi="Times New Roman" w:cs="Times New Roman"/>
                <w:i/>
                <w:noProof/>
                <w:sz w:val="24"/>
                <w:szCs w:val="24"/>
              </w:rPr>
            </w:pPr>
            <w:r>
              <w:rPr>
                <w:rFonts w:ascii="Times New Roman" w:hAnsi="Times New Roman"/>
                <w:noProof/>
                <w:sz w:val="24"/>
              </w:rPr>
              <w:t>4.1</w:t>
            </w:r>
          </w:p>
        </w:tc>
        <w:tc>
          <w:tcPr>
            <w:tcW w:w="10915" w:type="dxa"/>
            <w:vAlign w:val="center"/>
          </w:tcPr>
          <w:p w14:paraId="6A1A5BAF" w14:textId="0780AC3B" w:rsidR="00CA6D4A" w:rsidRPr="00BD3434" w:rsidRDefault="00325340" w:rsidP="00325340">
            <w:pPr>
              <w:jc w:val="both"/>
              <w:rPr>
                <w:rFonts w:ascii="Times New Roman" w:hAnsi="Times New Roman" w:cs="Times New Roman"/>
                <w:noProof/>
                <w:sz w:val="24"/>
                <w:szCs w:val="24"/>
              </w:rPr>
            </w:pPr>
            <w:r>
              <w:rPr>
                <w:rFonts w:ascii="Times New Roman" w:hAnsi="Times New Roman"/>
                <w:noProof/>
                <w:sz w:val="24"/>
              </w:rPr>
              <w:t xml:space="preserve">La Commission achèvera l’élaboration de plans de conservation pour les espèces de pollinisateurs menacées. Deux plans porteront sur les paysages agricoles et forestiers, tandis que le troisième couvrira les îles Canaries. La Commission et les États membres devraient soutenir leur mise en œuvre. </w:t>
            </w:r>
          </w:p>
        </w:tc>
        <w:tc>
          <w:tcPr>
            <w:tcW w:w="2268" w:type="dxa"/>
            <w:vAlign w:val="center"/>
          </w:tcPr>
          <w:p w14:paraId="103C26D6"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2026</w:t>
            </w:r>
          </w:p>
        </w:tc>
      </w:tr>
      <w:tr w:rsidR="00CA6D4A" w:rsidRPr="00BD3434" w14:paraId="57BD89AD" w14:textId="77777777" w:rsidTr="624126E6">
        <w:tc>
          <w:tcPr>
            <w:tcW w:w="851" w:type="dxa"/>
            <w:vAlign w:val="center"/>
          </w:tcPr>
          <w:p w14:paraId="5482CDB6" w14:textId="408D44BD"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4.2</w:t>
            </w:r>
          </w:p>
        </w:tc>
        <w:tc>
          <w:tcPr>
            <w:tcW w:w="10915" w:type="dxa"/>
            <w:vAlign w:val="center"/>
          </w:tcPr>
          <w:p w14:paraId="4B28CF29" w14:textId="515472EF" w:rsidR="00CA6D4A" w:rsidRPr="00BD3434" w:rsidRDefault="00CA6D4A" w:rsidP="001154EF">
            <w:pPr>
              <w:jc w:val="both"/>
              <w:rPr>
                <w:rFonts w:ascii="Times New Roman" w:hAnsi="Times New Roman" w:cs="Times New Roman"/>
                <w:noProof/>
                <w:sz w:val="24"/>
                <w:szCs w:val="24"/>
              </w:rPr>
            </w:pPr>
            <w:r>
              <w:rPr>
                <w:rFonts w:ascii="Times New Roman" w:hAnsi="Times New Roman"/>
                <w:noProof/>
                <w:sz w:val="24"/>
              </w:rPr>
              <w:t xml:space="preserve">La Commission recensera les </w:t>
            </w:r>
            <w:r>
              <w:rPr>
                <w:rFonts w:ascii="Times New Roman" w:hAnsi="Times New Roman"/>
                <w:b/>
                <w:noProof/>
                <w:sz w:val="24"/>
              </w:rPr>
              <w:t>pollinisateurs typiques des habitats protégés au titre de la directive «Habitats»</w:t>
            </w:r>
            <w:r>
              <w:rPr>
                <w:rFonts w:ascii="Times New Roman" w:hAnsi="Times New Roman"/>
                <w:noProof/>
                <w:sz w:val="24"/>
              </w:rPr>
              <w:t>. Les États membres devraient veiller à ce que les mesures mises en œuvre pour ces habitats, en particulier dans le cadre des plans de gestion Natura 2000, tiennent compte de la conservation des pollinisateurs. Les États membres devraient garantir un financement adéquat de ces mesures.</w:t>
            </w:r>
          </w:p>
        </w:tc>
        <w:tc>
          <w:tcPr>
            <w:tcW w:w="2268" w:type="dxa"/>
            <w:vAlign w:val="center"/>
          </w:tcPr>
          <w:p w14:paraId="77A0327B"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1EF6AD1E" w14:textId="77777777" w:rsidTr="624126E6">
        <w:tc>
          <w:tcPr>
            <w:tcW w:w="851" w:type="dxa"/>
            <w:vAlign w:val="center"/>
          </w:tcPr>
          <w:p w14:paraId="1D578864" w14:textId="7AC073AF"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4.3</w:t>
            </w:r>
          </w:p>
        </w:tc>
        <w:tc>
          <w:tcPr>
            <w:tcW w:w="10915" w:type="dxa"/>
            <w:vAlign w:val="center"/>
          </w:tcPr>
          <w:p w14:paraId="4218364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Les États membres devraient répondre aux besoins des espèces de pollinisateurs menacées</w:t>
            </w:r>
            <w:r>
              <w:rPr>
                <w:rStyle w:val="FootnoteReference"/>
                <w:rFonts w:ascii="Times New Roman" w:hAnsi="Times New Roman" w:cs="Times New Roman"/>
                <w:noProof/>
                <w:sz w:val="24"/>
                <w:szCs w:val="24"/>
              </w:rPr>
              <w:footnoteReference w:id="43"/>
            </w:r>
            <w:r>
              <w:rPr>
                <w:rFonts w:ascii="Times New Roman" w:hAnsi="Times New Roman"/>
                <w:noProof/>
                <w:sz w:val="24"/>
              </w:rPr>
              <w:t xml:space="preserve"> dans la gestion des </w:t>
            </w:r>
            <w:r>
              <w:rPr>
                <w:rFonts w:ascii="Times New Roman" w:hAnsi="Times New Roman"/>
                <w:b/>
                <w:noProof/>
                <w:sz w:val="24"/>
              </w:rPr>
              <w:t>zones protégées existantes</w:t>
            </w:r>
            <w:r>
              <w:rPr>
                <w:rFonts w:ascii="Times New Roman" w:hAnsi="Times New Roman"/>
                <w:noProof/>
                <w:sz w:val="24"/>
              </w:rPr>
              <w:t xml:space="preserve"> et dans leurs engagements à créer de </w:t>
            </w:r>
            <w:r>
              <w:rPr>
                <w:rFonts w:ascii="Times New Roman" w:hAnsi="Times New Roman"/>
                <w:b/>
                <w:noProof/>
                <w:sz w:val="24"/>
              </w:rPr>
              <w:t>nouvelles zones protégées</w:t>
            </w:r>
            <w:r>
              <w:rPr>
                <w:rFonts w:ascii="Times New Roman" w:hAnsi="Times New Roman"/>
                <w:noProof/>
                <w:sz w:val="24"/>
              </w:rPr>
              <w:t xml:space="preserve"> dans le cadre de la stratégie de l’UE en faveur de la biodiversité à l’horizon 2030.</w:t>
            </w:r>
          </w:p>
        </w:tc>
        <w:tc>
          <w:tcPr>
            <w:tcW w:w="2268" w:type="dxa"/>
            <w:vAlign w:val="center"/>
          </w:tcPr>
          <w:p w14:paraId="35E7F6E0"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678DF9F8" w14:textId="77777777" w:rsidTr="56B8D870">
        <w:tc>
          <w:tcPr>
            <w:tcW w:w="851" w:type="dxa"/>
            <w:vAlign w:val="center"/>
          </w:tcPr>
          <w:p w14:paraId="785C2525" w14:textId="4422FAB5"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4.4</w:t>
            </w:r>
          </w:p>
        </w:tc>
        <w:tc>
          <w:tcPr>
            <w:tcW w:w="10915" w:type="dxa"/>
            <w:vAlign w:val="center"/>
          </w:tcPr>
          <w:p w14:paraId="020A0710" w14:textId="32CF1C0A" w:rsidR="00CA6D4A" w:rsidRPr="00BD3434" w:rsidRDefault="00CA6D4A" w:rsidP="002355D7">
            <w:pPr>
              <w:jc w:val="both"/>
              <w:rPr>
                <w:rFonts w:ascii="Times New Roman" w:hAnsi="Times New Roman" w:cs="Times New Roman"/>
                <w:noProof/>
                <w:sz w:val="24"/>
                <w:szCs w:val="24"/>
              </w:rPr>
            </w:pPr>
            <w:r>
              <w:rPr>
                <w:rFonts w:ascii="Times New Roman" w:hAnsi="Times New Roman"/>
                <w:noProof/>
                <w:sz w:val="24"/>
              </w:rPr>
              <w:t xml:space="preserve">La Commission et les États membres, avec le soutien de l’Agence européenne pour l’environnement, devraient élaborer un plan directeur de réseau de corridors écologiques pour les pollinisateurs – les </w:t>
            </w:r>
            <w:r>
              <w:rPr>
                <w:rFonts w:ascii="Times New Roman" w:hAnsi="Times New Roman"/>
                <w:b/>
                <w:noProof/>
                <w:sz w:val="24"/>
              </w:rPr>
              <w:t>«Buzz Lines»</w:t>
            </w:r>
            <w:r>
              <w:rPr>
                <w:rFonts w:ascii="Times New Roman" w:hAnsi="Times New Roman"/>
                <w:noProof/>
                <w:sz w:val="24"/>
              </w:rPr>
              <w:t xml:space="preserve"> – ainsi qu’un plan de mesures pour le mettre en œuvre. Ce plan s’appuiera sur la cartographie des principales zones de pollinisation et sur la création de nouvelles zones d’habitat grâce à des mesures de </w:t>
            </w:r>
            <w:r>
              <w:rPr>
                <w:rFonts w:ascii="Times New Roman" w:hAnsi="Times New Roman"/>
                <w:noProof/>
                <w:sz w:val="24"/>
              </w:rPr>
              <w:lastRenderedPageBreak/>
              <w:t xml:space="preserve">restauration. Afin de soutenir la mise en œuvre du réseau des Buzz Lines, les États membres devraient intégrer la conservation des pollinisateurs dans les </w:t>
            </w:r>
            <w:r>
              <w:rPr>
                <w:rFonts w:ascii="Times New Roman" w:hAnsi="Times New Roman"/>
                <w:b/>
                <w:noProof/>
                <w:sz w:val="24"/>
              </w:rPr>
              <w:t>politiques de planification des espaces</w:t>
            </w:r>
            <w:r>
              <w:rPr>
                <w:rFonts w:ascii="Times New Roman" w:hAnsi="Times New Roman"/>
                <w:noProof/>
                <w:sz w:val="24"/>
              </w:rPr>
              <w:t xml:space="preserve"> aux niveaux national, régional et local.</w:t>
            </w:r>
          </w:p>
        </w:tc>
        <w:tc>
          <w:tcPr>
            <w:tcW w:w="2268" w:type="dxa"/>
            <w:vAlign w:val="center"/>
          </w:tcPr>
          <w:p w14:paraId="55BDA5C9" w14:textId="0DE9704F"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lastRenderedPageBreak/>
              <w:t>2027, avec une mise en œuvre continue jusqu’en 2030</w:t>
            </w:r>
          </w:p>
        </w:tc>
      </w:tr>
      <w:tr w:rsidR="00CA6D4A" w:rsidRPr="00BD3434" w14:paraId="36E9D5B6" w14:textId="77777777" w:rsidTr="00293C1D">
        <w:tc>
          <w:tcPr>
            <w:tcW w:w="851" w:type="dxa"/>
            <w:vAlign w:val="center"/>
          </w:tcPr>
          <w:p w14:paraId="03C77CD9" w14:textId="3D430952"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4.5</w:t>
            </w:r>
          </w:p>
        </w:tc>
        <w:tc>
          <w:tcPr>
            <w:tcW w:w="10915" w:type="dxa"/>
            <w:vAlign w:val="center"/>
          </w:tcPr>
          <w:p w14:paraId="170D3C38"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continuer à promouvoir les activités de conservation des pollinisateurs dans le cadre du </w:t>
            </w:r>
            <w:r>
              <w:rPr>
                <w:rFonts w:ascii="Times New Roman" w:hAnsi="Times New Roman"/>
                <w:b/>
                <w:noProof/>
                <w:sz w:val="24"/>
              </w:rPr>
              <w:t>programme LIFE</w:t>
            </w:r>
            <w:r>
              <w:rPr>
                <w:rFonts w:ascii="Times New Roman" w:hAnsi="Times New Roman"/>
                <w:noProof/>
                <w:sz w:val="24"/>
              </w:rPr>
              <w:t>.</w:t>
            </w:r>
          </w:p>
        </w:tc>
        <w:tc>
          <w:tcPr>
            <w:tcW w:w="2268" w:type="dxa"/>
            <w:vAlign w:val="center"/>
          </w:tcPr>
          <w:p w14:paraId="71CBEA56"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52A26623" w14:textId="77777777" w:rsidTr="624126E6">
        <w:tc>
          <w:tcPr>
            <w:tcW w:w="11766" w:type="dxa"/>
            <w:gridSpan w:val="2"/>
            <w:shd w:val="clear" w:color="auto" w:fill="FFFFFF" w:themeFill="background1"/>
            <w:vAlign w:val="center"/>
          </w:tcPr>
          <w:p w14:paraId="43B87352"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 RESTAURER LES HABITATS DES POLLINISATEURS DANS LES PAYSAGES AGRICOLES</w:t>
            </w:r>
          </w:p>
        </w:tc>
        <w:tc>
          <w:tcPr>
            <w:tcW w:w="2268" w:type="dxa"/>
            <w:shd w:val="clear" w:color="auto" w:fill="FFFFFF" w:themeFill="background1"/>
            <w:vAlign w:val="center"/>
          </w:tcPr>
          <w:p w14:paraId="162CE037"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C27140F" w14:textId="77777777" w:rsidTr="624126E6">
        <w:tc>
          <w:tcPr>
            <w:tcW w:w="851" w:type="dxa"/>
            <w:vAlign w:val="center"/>
          </w:tcPr>
          <w:p w14:paraId="3B35237C"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5.1</w:t>
            </w:r>
          </w:p>
        </w:tc>
        <w:tc>
          <w:tcPr>
            <w:tcW w:w="10915" w:type="dxa"/>
            <w:vAlign w:val="center"/>
          </w:tcPr>
          <w:p w14:paraId="009F0C90" w14:textId="2A90DA68"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continuera de collaborer avec les États membres pour accroître le soutien à une agriculture respectueuse des pollinisateurs dans le </w:t>
            </w:r>
            <w:r>
              <w:rPr>
                <w:rFonts w:ascii="Times New Roman" w:hAnsi="Times New Roman"/>
                <w:b/>
                <w:noProof/>
                <w:sz w:val="24"/>
              </w:rPr>
              <w:t>cadre de la politique agricole commune (PAC)</w:t>
            </w:r>
            <w:r>
              <w:rPr>
                <w:rFonts w:ascii="Times New Roman" w:hAnsi="Times New Roman"/>
                <w:noProof/>
                <w:sz w:val="24"/>
              </w:rPr>
              <w:t>. Les États membres devraient élaborer et mettre en œuvre des interventions ciblées et stratégiquement planifiées pour inverser le déclin des pollinisateurs dans les paysages agricoles d’ici à 2030, dans le cadre de la PAC et d’autres instruments pertinents (par exemple, des mesures nationales ou régionales de conservation de la nature). Ils devraient également garantir la cohérence de ces différents instruments et mesures ainsi que leur synergie. Compte tenu de cette nécessité, la Commission étudiera les meilleures manières d’aborder la question de la conservation et de la restauration des pollinisateurs dans le cadre de la future réforme de la PAC.</w:t>
            </w:r>
          </w:p>
        </w:tc>
        <w:tc>
          <w:tcPr>
            <w:tcW w:w="2268" w:type="dxa"/>
            <w:vAlign w:val="center"/>
          </w:tcPr>
          <w:p w14:paraId="70B1B2D9"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092A7088" w14:textId="77777777" w:rsidTr="624126E6">
        <w:tc>
          <w:tcPr>
            <w:tcW w:w="851" w:type="dxa"/>
            <w:vAlign w:val="center"/>
          </w:tcPr>
          <w:p w14:paraId="3239781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5.2</w:t>
            </w:r>
          </w:p>
        </w:tc>
        <w:tc>
          <w:tcPr>
            <w:tcW w:w="10915" w:type="dxa"/>
            <w:vAlign w:val="center"/>
          </w:tcPr>
          <w:p w14:paraId="61C1C354" w14:textId="08887B07" w:rsidR="00CA6D4A" w:rsidRPr="00BD3434" w:rsidRDefault="00CA6D4A" w:rsidP="007A316C">
            <w:pPr>
              <w:jc w:val="both"/>
              <w:rPr>
                <w:rFonts w:ascii="Times New Roman" w:hAnsi="Times New Roman" w:cs="Times New Roman"/>
                <w:noProof/>
                <w:sz w:val="24"/>
                <w:szCs w:val="24"/>
              </w:rPr>
            </w:pPr>
            <w:r>
              <w:rPr>
                <w:rFonts w:ascii="Times New Roman" w:hAnsi="Times New Roman"/>
                <w:noProof/>
                <w:sz w:val="24"/>
              </w:rPr>
              <w:t xml:space="preserve">La Commission continuera d’encourager les États membres et les parties prenantes à </w:t>
            </w:r>
            <w:r>
              <w:rPr>
                <w:rFonts w:ascii="Times New Roman" w:hAnsi="Times New Roman"/>
                <w:b/>
                <w:noProof/>
                <w:sz w:val="24"/>
              </w:rPr>
              <w:t>partager les meilleures pratiques</w:t>
            </w:r>
            <w:r>
              <w:rPr>
                <w:rFonts w:ascii="Times New Roman" w:hAnsi="Times New Roman"/>
                <w:noProof/>
                <w:sz w:val="24"/>
              </w:rPr>
              <w:t xml:space="preserve"> et à organiser des </w:t>
            </w:r>
            <w:r>
              <w:rPr>
                <w:rFonts w:ascii="Times New Roman" w:hAnsi="Times New Roman"/>
                <w:b/>
                <w:noProof/>
                <w:sz w:val="24"/>
              </w:rPr>
              <w:t>activités de coordination</w:t>
            </w:r>
            <w:r>
              <w:rPr>
                <w:rFonts w:ascii="Times New Roman" w:hAnsi="Times New Roman"/>
                <w:noProof/>
                <w:sz w:val="24"/>
              </w:rPr>
              <w:t xml:space="preserve"> dans le cadre de la PAC actuelle afin de faciliter la conception et l’adoption d’instruments efficaces bénéficiant aux pollinisateurs, tels que des régimes de paiement fondés sur les résultats et des mesures collectives prises par les agriculteurs, notamment au moyen du réseau de la PAC de l’UE et d’autres plateformes de parties prenantes.</w:t>
            </w:r>
          </w:p>
        </w:tc>
        <w:tc>
          <w:tcPr>
            <w:tcW w:w="2268" w:type="dxa"/>
            <w:vAlign w:val="center"/>
          </w:tcPr>
          <w:p w14:paraId="616F62B4"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2027</w:t>
            </w:r>
          </w:p>
        </w:tc>
      </w:tr>
      <w:tr w:rsidR="00CA6D4A" w:rsidRPr="00BD3434" w14:paraId="1E6F3D1B" w14:textId="77777777" w:rsidTr="624126E6">
        <w:tc>
          <w:tcPr>
            <w:tcW w:w="851" w:type="dxa"/>
            <w:vAlign w:val="center"/>
          </w:tcPr>
          <w:p w14:paraId="3C2BBC6A"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5.3</w:t>
            </w:r>
          </w:p>
        </w:tc>
        <w:tc>
          <w:tcPr>
            <w:tcW w:w="10915" w:type="dxa"/>
            <w:vAlign w:val="center"/>
          </w:tcPr>
          <w:p w14:paraId="74E81262" w14:textId="6C94FC42"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Les États membres devraient renforcer la capacité des </w:t>
            </w:r>
            <w:r>
              <w:rPr>
                <w:rFonts w:ascii="Times New Roman" w:hAnsi="Times New Roman"/>
                <w:b/>
                <w:noProof/>
                <w:sz w:val="24"/>
              </w:rPr>
              <w:t>services de conseil agricole</w:t>
            </w:r>
            <w:r>
              <w:rPr>
                <w:rFonts w:ascii="Times New Roman" w:hAnsi="Times New Roman"/>
                <w:noProof/>
                <w:sz w:val="24"/>
              </w:rPr>
              <w:t xml:space="preserve"> dans le domaine de la conservation et de la restauration des pollinisateurs. Les États membres devraient également mettre en œuvre des activités de communication et de démonstration en faveur de systèmes respectueux des pollinisateurs.</w:t>
            </w:r>
          </w:p>
        </w:tc>
        <w:tc>
          <w:tcPr>
            <w:tcW w:w="2268" w:type="dxa"/>
            <w:vAlign w:val="center"/>
          </w:tcPr>
          <w:p w14:paraId="06163EAE"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4C5DBDA2" w14:textId="77777777" w:rsidTr="624126E6">
        <w:tc>
          <w:tcPr>
            <w:tcW w:w="851" w:type="dxa"/>
            <w:vAlign w:val="center"/>
          </w:tcPr>
          <w:p w14:paraId="2C87E883"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5.4</w:t>
            </w:r>
          </w:p>
        </w:tc>
        <w:tc>
          <w:tcPr>
            <w:tcW w:w="10915" w:type="dxa"/>
            <w:vAlign w:val="center"/>
          </w:tcPr>
          <w:p w14:paraId="74EFA9CD" w14:textId="6E3F020A" w:rsidR="00CA6D4A" w:rsidRPr="00BD3434" w:rsidRDefault="00CA6D4A" w:rsidP="001A0EBD">
            <w:pPr>
              <w:jc w:val="both"/>
              <w:rPr>
                <w:rFonts w:ascii="Times New Roman" w:hAnsi="Times New Roman" w:cs="Times New Roman"/>
                <w:noProof/>
                <w:sz w:val="24"/>
                <w:szCs w:val="24"/>
              </w:rPr>
            </w:pPr>
            <w:r>
              <w:rPr>
                <w:rFonts w:ascii="Times New Roman" w:hAnsi="Times New Roman"/>
                <w:noProof/>
                <w:sz w:val="24"/>
              </w:rPr>
              <w:t xml:space="preserve">La Commission poursuivra l’élaboration d’un </w:t>
            </w:r>
            <w:r>
              <w:rPr>
                <w:rFonts w:ascii="Times New Roman" w:hAnsi="Times New Roman"/>
                <w:b/>
                <w:noProof/>
                <w:sz w:val="24"/>
              </w:rPr>
              <w:t>indicateur de pollinisation</w:t>
            </w:r>
            <w:r>
              <w:rPr>
                <w:rFonts w:ascii="Times New Roman" w:hAnsi="Times New Roman"/>
                <w:noProof/>
                <w:sz w:val="24"/>
              </w:rPr>
              <w:t xml:space="preserve"> en vue de l’intégrer dans le cadre de performance, de suivi et d’évaluation de la PAC, une fois que le système de surveillance des pollinisateurs de l’UE (EU-PoMS) aura fait l’objet d’une mise en œuvre suffisante. </w:t>
            </w:r>
          </w:p>
        </w:tc>
        <w:tc>
          <w:tcPr>
            <w:tcW w:w="2268" w:type="dxa"/>
            <w:vAlign w:val="center"/>
          </w:tcPr>
          <w:p w14:paraId="295210DD" w14:textId="7D382948"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2026</w:t>
            </w:r>
          </w:p>
        </w:tc>
      </w:tr>
      <w:tr w:rsidR="00CA6D4A" w:rsidRPr="00BD3434" w14:paraId="3CFF47D7" w14:textId="77777777" w:rsidTr="624126E6">
        <w:tc>
          <w:tcPr>
            <w:tcW w:w="11766" w:type="dxa"/>
            <w:gridSpan w:val="2"/>
            <w:shd w:val="clear" w:color="auto" w:fill="FFFFFF" w:themeFill="background1"/>
            <w:vAlign w:val="center"/>
          </w:tcPr>
          <w:p w14:paraId="4340D767" w14:textId="77777777" w:rsidR="00CA6D4A" w:rsidRPr="00D50CA9" w:rsidRDefault="00CA6D4A" w:rsidP="00CA6D4A">
            <w:pPr>
              <w:keepNext/>
              <w:jc w:val="both"/>
              <w:rPr>
                <w:rFonts w:ascii="Times New Roman" w:hAnsi="Times New Roman" w:cs="Times New Roman"/>
                <w:noProof/>
                <w:sz w:val="24"/>
                <w:szCs w:val="24"/>
              </w:rPr>
            </w:pPr>
            <w:r>
              <w:rPr>
                <w:rFonts w:ascii="Times New Roman" w:hAnsi="Times New Roman"/>
                <w:noProof/>
                <w:sz w:val="24"/>
              </w:rPr>
              <w:lastRenderedPageBreak/>
              <w:t>6. ATTÉNUER LES EFFETS DE L’UTILISATION DES PESTICIDES SUR LES POLLINISATEURS</w:t>
            </w:r>
          </w:p>
        </w:tc>
        <w:tc>
          <w:tcPr>
            <w:tcW w:w="2268" w:type="dxa"/>
            <w:shd w:val="clear" w:color="auto" w:fill="FFFFFF" w:themeFill="background1"/>
            <w:vAlign w:val="center"/>
          </w:tcPr>
          <w:p w14:paraId="2994654F" w14:textId="77777777" w:rsidR="00CA6D4A" w:rsidRPr="00BD3434" w:rsidRDefault="00CA6D4A" w:rsidP="00CA6D4A">
            <w:pPr>
              <w:keepNext/>
              <w:jc w:val="center"/>
              <w:rPr>
                <w:rFonts w:ascii="Times New Roman" w:hAnsi="Times New Roman" w:cs="Times New Roman"/>
                <w:noProof/>
                <w:sz w:val="24"/>
                <w:szCs w:val="24"/>
              </w:rPr>
            </w:pPr>
          </w:p>
        </w:tc>
      </w:tr>
      <w:tr w:rsidR="00372CCD" w:rsidRPr="00BD3434" w14:paraId="31D0E6DF" w14:textId="77777777" w:rsidTr="624126E6">
        <w:tc>
          <w:tcPr>
            <w:tcW w:w="851" w:type="dxa"/>
            <w:vAlign w:val="center"/>
          </w:tcPr>
          <w:p w14:paraId="2873C92A" w14:textId="77777777" w:rsidR="00372CCD" w:rsidRPr="00BD3434" w:rsidRDefault="00372CCD" w:rsidP="00372CCD">
            <w:pPr>
              <w:jc w:val="both"/>
              <w:rPr>
                <w:rFonts w:ascii="Times New Roman" w:hAnsi="Times New Roman" w:cs="Times New Roman"/>
                <w:i/>
                <w:noProof/>
                <w:sz w:val="24"/>
                <w:szCs w:val="24"/>
              </w:rPr>
            </w:pPr>
            <w:r>
              <w:rPr>
                <w:rFonts w:ascii="Times New Roman" w:hAnsi="Times New Roman"/>
                <w:noProof/>
                <w:sz w:val="24"/>
              </w:rPr>
              <w:t>6.1</w:t>
            </w:r>
          </w:p>
        </w:tc>
        <w:tc>
          <w:tcPr>
            <w:tcW w:w="10915" w:type="dxa"/>
            <w:vAlign w:val="center"/>
          </w:tcPr>
          <w:p w14:paraId="7CF923B9" w14:textId="29FA1C7F" w:rsidR="00372CCD" w:rsidRPr="00D50CA9" w:rsidRDefault="00372CCD" w:rsidP="00372CCD">
            <w:pPr>
              <w:jc w:val="both"/>
              <w:rPr>
                <w:rFonts w:ascii="Times New Roman" w:hAnsi="Times New Roman" w:cs="Times New Roman"/>
                <w:noProof/>
                <w:sz w:val="24"/>
                <w:szCs w:val="24"/>
              </w:rPr>
            </w:pPr>
            <w:r>
              <w:rPr>
                <w:rFonts w:ascii="Times New Roman" w:hAnsi="Times New Roman"/>
                <w:noProof/>
                <w:sz w:val="24"/>
              </w:rPr>
              <w:t xml:space="preserve">La Commission exigera que tous les États membres mettent en place des systèmes conformes aux exigences légales applicables afin de garantir que les utilisateurs professionnels de produits phytopharmaceutiques mettent en œuvre une </w:t>
            </w:r>
            <w:r>
              <w:rPr>
                <w:rFonts w:ascii="Times New Roman" w:hAnsi="Times New Roman"/>
                <w:b/>
                <w:noProof/>
                <w:sz w:val="24"/>
              </w:rPr>
              <w:t>lutte intégrée contre les ennemis des cultures</w:t>
            </w:r>
            <w:r>
              <w:rPr>
                <w:rFonts w:ascii="Times New Roman" w:hAnsi="Times New Roman"/>
                <w:noProof/>
                <w:sz w:val="24"/>
              </w:rPr>
              <w:t>, dans la perspective de réduire au minimum les effets des produits phytopharmaceutiques sur les pollinisateurs.</w:t>
            </w:r>
          </w:p>
        </w:tc>
        <w:tc>
          <w:tcPr>
            <w:tcW w:w="2268" w:type="dxa"/>
            <w:vAlign w:val="center"/>
          </w:tcPr>
          <w:p w14:paraId="7CDC7DBE" w14:textId="5C285A0C"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2026</w:t>
            </w:r>
          </w:p>
        </w:tc>
      </w:tr>
      <w:tr w:rsidR="00372CCD" w:rsidRPr="00BD3434" w14:paraId="4962CF21" w14:textId="77777777" w:rsidTr="624126E6">
        <w:tc>
          <w:tcPr>
            <w:tcW w:w="851" w:type="dxa"/>
            <w:vAlign w:val="center"/>
          </w:tcPr>
          <w:p w14:paraId="3635D4CD" w14:textId="77777777" w:rsidR="00372CCD" w:rsidRPr="00BD3434" w:rsidRDefault="00372CCD" w:rsidP="00372CCD">
            <w:pPr>
              <w:jc w:val="both"/>
              <w:rPr>
                <w:rFonts w:ascii="Times New Roman" w:hAnsi="Times New Roman" w:cs="Times New Roman"/>
                <w:i/>
                <w:noProof/>
                <w:sz w:val="24"/>
                <w:szCs w:val="24"/>
              </w:rPr>
            </w:pPr>
            <w:r>
              <w:rPr>
                <w:rFonts w:ascii="Times New Roman" w:hAnsi="Times New Roman"/>
                <w:noProof/>
                <w:sz w:val="24"/>
              </w:rPr>
              <w:t>6.2</w:t>
            </w:r>
          </w:p>
        </w:tc>
        <w:tc>
          <w:tcPr>
            <w:tcW w:w="10915" w:type="dxa"/>
            <w:vAlign w:val="center"/>
          </w:tcPr>
          <w:p w14:paraId="4A318381" w14:textId="1B0F5E7F" w:rsidR="00372CCD" w:rsidRPr="00D50CA9" w:rsidRDefault="00372CCD" w:rsidP="00372CCD">
            <w:pPr>
              <w:jc w:val="both"/>
              <w:rPr>
                <w:rFonts w:ascii="Times New Roman" w:hAnsi="Times New Roman" w:cs="Times New Roman"/>
                <w:noProof/>
                <w:sz w:val="24"/>
                <w:szCs w:val="24"/>
              </w:rPr>
            </w:pPr>
            <w:r>
              <w:rPr>
                <w:rFonts w:ascii="Times New Roman" w:hAnsi="Times New Roman"/>
                <w:noProof/>
                <w:sz w:val="24"/>
              </w:rPr>
              <w:t xml:space="preserve">La Commission évaluera les possibilités d’améliorer les </w:t>
            </w:r>
            <w:r>
              <w:rPr>
                <w:rFonts w:ascii="Times New Roman" w:hAnsi="Times New Roman"/>
                <w:b/>
                <w:noProof/>
                <w:sz w:val="24"/>
              </w:rPr>
              <w:t>indicateurs de risque harmonisés</w:t>
            </w:r>
            <w:r>
              <w:rPr>
                <w:rFonts w:ascii="Times New Roman" w:hAnsi="Times New Roman"/>
                <w:noProof/>
                <w:sz w:val="24"/>
              </w:rPr>
              <w:t xml:space="preserve"> existants ou d’en élaborer de nouveaux, afin de mieux estimer les tendances concernant l’utilisation de produits phytopharmaceutiques et les risques qui leur sont associés, notamment les risques pour les pollinisateurs.</w:t>
            </w:r>
          </w:p>
        </w:tc>
        <w:tc>
          <w:tcPr>
            <w:tcW w:w="2268" w:type="dxa"/>
            <w:vAlign w:val="center"/>
          </w:tcPr>
          <w:p w14:paraId="688ECD31" w14:textId="13136E15"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372CCD" w:rsidRPr="00BD3434" w14:paraId="5F034F4A" w14:textId="77777777" w:rsidTr="624126E6">
        <w:tc>
          <w:tcPr>
            <w:tcW w:w="851" w:type="dxa"/>
            <w:vAlign w:val="center"/>
          </w:tcPr>
          <w:p w14:paraId="6EB10844" w14:textId="77777777" w:rsidR="00372CCD" w:rsidRPr="00BD3434" w:rsidRDefault="00372CCD" w:rsidP="00372CCD">
            <w:pPr>
              <w:jc w:val="both"/>
              <w:rPr>
                <w:rFonts w:ascii="Times New Roman" w:hAnsi="Times New Roman" w:cs="Times New Roman"/>
                <w:noProof/>
                <w:sz w:val="24"/>
                <w:szCs w:val="24"/>
              </w:rPr>
            </w:pPr>
            <w:r>
              <w:rPr>
                <w:rFonts w:ascii="Times New Roman" w:hAnsi="Times New Roman"/>
                <w:noProof/>
                <w:sz w:val="24"/>
              </w:rPr>
              <w:t>6.3</w:t>
            </w:r>
          </w:p>
        </w:tc>
        <w:tc>
          <w:tcPr>
            <w:tcW w:w="10915" w:type="dxa"/>
            <w:vAlign w:val="center"/>
          </w:tcPr>
          <w:p w14:paraId="18970C65" w14:textId="7F46DA0E" w:rsidR="00372CCD" w:rsidRPr="00D50CA9" w:rsidRDefault="00372CCD" w:rsidP="00372CCD">
            <w:pPr>
              <w:jc w:val="both"/>
              <w:rPr>
                <w:rFonts w:ascii="Times New Roman" w:hAnsi="Times New Roman" w:cs="Times New Roman"/>
                <w:noProof/>
                <w:sz w:val="24"/>
                <w:szCs w:val="24"/>
              </w:rPr>
            </w:pPr>
            <w:r>
              <w:rPr>
                <w:rFonts w:ascii="Times New Roman" w:hAnsi="Times New Roman"/>
                <w:noProof/>
                <w:sz w:val="24"/>
              </w:rPr>
              <w:t xml:space="preserve">La Commission continuera de surveiller les </w:t>
            </w:r>
            <w:r>
              <w:rPr>
                <w:rFonts w:ascii="Times New Roman" w:hAnsi="Times New Roman"/>
                <w:b/>
                <w:noProof/>
                <w:sz w:val="24"/>
              </w:rPr>
              <w:t>autorisations d’urgence</w:t>
            </w:r>
            <w:r>
              <w:rPr>
                <w:rFonts w:ascii="Times New Roman" w:hAnsi="Times New Roman"/>
                <w:noProof/>
                <w:sz w:val="24"/>
              </w:rPr>
              <w:t xml:space="preserve"> accordées pour les pesticides nocifs pour les pollinisateurs et, si cela est jugé nécessaire, demandera à l’EFSA d’évaluer les justifications fournies par les États membres. La Commission chargera l’EFSA d’élaborer des protocoles spécifiques pour évaluer ces justifications. Lorsque des autorisations d’urgence seront jugées injustifiées, la Commission continuera d’adopter des décisions visant à les interdire. La Commission surveillera la mise en œuvre du document d’orientation sur les autorisations d’urgence et, le cas échéant, envisagera de fixer des critères juridiquement contraignants au titre du règlement (CE) nº 1107/2009 pour déterminer quand des autorisations d’urgence peuvent être accordées.</w:t>
            </w:r>
          </w:p>
        </w:tc>
        <w:tc>
          <w:tcPr>
            <w:tcW w:w="2268" w:type="dxa"/>
            <w:vAlign w:val="center"/>
          </w:tcPr>
          <w:p w14:paraId="75C3438C" w14:textId="6B72C86F"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372CCD" w:rsidRPr="00BD3434" w14:paraId="63683D96" w14:textId="77777777" w:rsidTr="624126E6">
        <w:tc>
          <w:tcPr>
            <w:tcW w:w="851" w:type="dxa"/>
            <w:vAlign w:val="center"/>
          </w:tcPr>
          <w:p w14:paraId="1D05A66C" w14:textId="77777777" w:rsidR="00372CCD" w:rsidRPr="00BD3434" w:rsidRDefault="00372CCD" w:rsidP="00372CCD">
            <w:pPr>
              <w:jc w:val="both"/>
              <w:rPr>
                <w:rFonts w:ascii="Times New Roman" w:hAnsi="Times New Roman" w:cs="Times New Roman"/>
                <w:noProof/>
                <w:sz w:val="24"/>
                <w:szCs w:val="24"/>
              </w:rPr>
            </w:pPr>
            <w:r>
              <w:rPr>
                <w:rFonts w:ascii="Times New Roman" w:hAnsi="Times New Roman"/>
                <w:noProof/>
                <w:sz w:val="24"/>
              </w:rPr>
              <w:t>6.4</w:t>
            </w:r>
          </w:p>
        </w:tc>
        <w:tc>
          <w:tcPr>
            <w:tcW w:w="10915" w:type="dxa"/>
            <w:vAlign w:val="center"/>
          </w:tcPr>
          <w:p w14:paraId="7CCE3D38" w14:textId="0C67949A" w:rsidR="00372CCD" w:rsidRPr="00D50CA9" w:rsidRDefault="00372CCD" w:rsidP="00372CCD">
            <w:pPr>
              <w:jc w:val="both"/>
              <w:rPr>
                <w:rFonts w:ascii="Times New Roman" w:hAnsi="Times New Roman"/>
                <w:noProof/>
                <w:sz w:val="24"/>
              </w:rPr>
            </w:pPr>
            <w:r>
              <w:rPr>
                <w:rFonts w:ascii="Times New Roman" w:hAnsi="Times New Roman"/>
                <w:noProof/>
                <w:sz w:val="24"/>
              </w:rPr>
              <w:t xml:space="preserve">Après sa publication, la Commission collaborera avec les États membres en vue de l’approbation et de la mise en œuvre intégrales de la version révisée du </w:t>
            </w:r>
            <w:r>
              <w:rPr>
                <w:rFonts w:ascii="Times New Roman" w:hAnsi="Times New Roman"/>
                <w:b/>
                <w:noProof/>
                <w:sz w:val="24"/>
              </w:rPr>
              <w:t>document d’orientation sur les abeilles de l’Autorité européenne de sécurité des aliments (EFSA)</w:t>
            </w:r>
            <w:r>
              <w:rPr>
                <w:rFonts w:ascii="Times New Roman" w:hAnsi="Times New Roman"/>
                <w:noProof/>
                <w:sz w:val="24"/>
              </w:rPr>
              <w:t xml:space="preserve"> en ce qui concerne l’évaluation des </w:t>
            </w:r>
            <w:r>
              <w:rPr>
                <w:rFonts w:ascii="Times New Roman" w:hAnsi="Times New Roman"/>
                <w:b/>
                <w:noProof/>
                <w:sz w:val="24"/>
              </w:rPr>
              <w:t>risques pour les abeilles</w:t>
            </w:r>
            <w:r>
              <w:rPr>
                <w:rFonts w:ascii="Times New Roman" w:hAnsi="Times New Roman"/>
                <w:noProof/>
                <w:sz w:val="24"/>
              </w:rPr>
              <w:t xml:space="preserve"> découlant de l’utilisation de pesticides</w:t>
            </w:r>
            <w:r>
              <w:rPr>
                <w:rStyle w:val="FootnoteReference"/>
                <w:rFonts w:ascii="Times New Roman" w:hAnsi="Times New Roman" w:cs="Times New Roman"/>
                <w:noProof/>
                <w:sz w:val="24"/>
                <w:szCs w:val="24"/>
              </w:rPr>
              <w:footnoteReference w:id="44"/>
            </w:r>
            <w:r>
              <w:rPr>
                <w:rFonts w:ascii="Times New Roman" w:hAnsi="Times New Roman"/>
                <w:noProof/>
                <w:sz w:val="24"/>
              </w:rPr>
              <w:t>. La Commission demandera à l’EFSA de procéder à un nouvel examen lorsque de nouvelles connaissances ou de nouveaux outils de modélisation seront disponibles.</w:t>
            </w:r>
          </w:p>
        </w:tc>
        <w:tc>
          <w:tcPr>
            <w:tcW w:w="2268" w:type="dxa"/>
            <w:vAlign w:val="center"/>
          </w:tcPr>
          <w:p w14:paraId="0F0F9232" w14:textId="2D803BFE"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2024</w:t>
            </w:r>
          </w:p>
        </w:tc>
      </w:tr>
      <w:tr w:rsidR="00372CCD" w:rsidRPr="00BD3434" w14:paraId="0B41DB30" w14:textId="77777777" w:rsidTr="624126E6">
        <w:tc>
          <w:tcPr>
            <w:tcW w:w="851" w:type="dxa"/>
            <w:vAlign w:val="center"/>
          </w:tcPr>
          <w:p w14:paraId="310F90E4" w14:textId="77777777" w:rsidR="00372CCD" w:rsidRPr="00BD3434" w:rsidRDefault="00372CCD" w:rsidP="00372CCD">
            <w:pPr>
              <w:jc w:val="both"/>
              <w:rPr>
                <w:rFonts w:ascii="Times New Roman" w:hAnsi="Times New Roman" w:cs="Times New Roman"/>
                <w:noProof/>
                <w:sz w:val="24"/>
                <w:szCs w:val="24"/>
              </w:rPr>
            </w:pPr>
            <w:r>
              <w:rPr>
                <w:rFonts w:ascii="Times New Roman" w:hAnsi="Times New Roman"/>
                <w:noProof/>
                <w:sz w:val="24"/>
              </w:rPr>
              <w:t>6.5</w:t>
            </w:r>
          </w:p>
        </w:tc>
        <w:tc>
          <w:tcPr>
            <w:tcW w:w="10915" w:type="dxa"/>
            <w:vAlign w:val="center"/>
          </w:tcPr>
          <w:p w14:paraId="3D3635CC" w14:textId="7C1EA72C" w:rsidR="00372CCD" w:rsidRPr="00D50CA9" w:rsidRDefault="00372CCD" w:rsidP="00372CCD">
            <w:pPr>
              <w:jc w:val="both"/>
              <w:rPr>
                <w:rFonts w:ascii="Times New Roman" w:hAnsi="Times New Roman" w:cs="Times New Roman"/>
                <w:noProof/>
                <w:sz w:val="24"/>
                <w:szCs w:val="24"/>
              </w:rPr>
            </w:pPr>
            <w:r>
              <w:rPr>
                <w:rFonts w:ascii="Times New Roman" w:hAnsi="Times New Roman"/>
                <w:noProof/>
                <w:sz w:val="24"/>
              </w:rPr>
              <w:t xml:space="preserve">La Commission, en collaboration avec les États membres, établira un plan de travail pour élaborer, valider et tester de manière circulaire des </w:t>
            </w:r>
            <w:r>
              <w:rPr>
                <w:rFonts w:ascii="Times New Roman" w:hAnsi="Times New Roman"/>
                <w:b/>
                <w:noProof/>
                <w:sz w:val="24"/>
              </w:rPr>
              <w:t>méthodes d’essai supplémentaires</w:t>
            </w:r>
            <w:r>
              <w:rPr>
                <w:rFonts w:ascii="Times New Roman" w:hAnsi="Times New Roman"/>
                <w:noProof/>
                <w:sz w:val="24"/>
              </w:rPr>
              <w:t xml:space="preserve"> visant à déterminer la </w:t>
            </w:r>
            <w:r>
              <w:rPr>
                <w:rFonts w:ascii="Times New Roman" w:hAnsi="Times New Roman"/>
                <w:b/>
                <w:noProof/>
                <w:sz w:val="24"/>
              </w:rPr>
              <w:t>toxicité</w:t>
            </w:r>
            <w:r>
              <w:rPr>
                <w:rFonts w:ascii="Times New Roman" w:hAnsi="Times New Roman"/>
                <w:noProof/>
                <w:sz w:val="24"/>
              </w:rPr>
              <w:t xml:space="preserve"> des pesticides sur les pollinisateurs, notamment les pollinisateurs sauvages. Ce plan de travail tiendra compte des</w:t>
            </w:r>
            <w:r>
              <w:rPr>
                <w:rFonts w:ascii="Times New Roman" w:hAnsi="Times New Roman"/>
                <w:b/>
                <w:noProof/>
                <w:sz w:val="24"/>
              </w:rPr>
              <w:t xml:space="preserve"> </w:t>
            </w:r>
            <w:r>
              <w:rPr>
                <w:rFonts w:ascii="Times New Roman" w:hAnsi="Times New Roman"/>
                <w:b/>
                <w:noProof/>
                <w:sz w:val="24"/>
              </w:rPr>
              <w:lastRenderedPageBreak/>
              <w:t>espèces indicatrices</w:t>
            </w:r>
            <w:r>
              <w:rPr>
                <w:rFonts w:ascii="Times New Roman" w:hAnsi="Times New Roman"/>
                <w:noProof/>
                <w:sz w:val="24"/>
              </w:rPr>
              <w:t xml:space="preserve"> qui doivent faire l’objet de tests et inclura les </w:t>
            </w:r>
            <w:r>
              <w:rPr>
                <w:rFonts w:ascii="Times New Roman" w:hAnsi="Times New Roman"/>
                <w:b/>
                <w:noProof/>
                <w:sz w:val="24"/>
              </w:rPr>
              <w:t>effets sublétaux et chroniques</w:t>
            </w:r>
            <w:r>
              <w:rPr>
                <w:rFonts w:ascii="Times New Roman" w:hAnsi="Times New Roman"/>
                <w:noProof/>
                <w:sz w:val="24"/>
              </w:rPr>
              <w:t xml:space="preserve"> des pesticides. Il s’agira notamment de soutenir la reconnaissance internationale de ces méthodes au moyen de nouvelles lignes directrices émanant de l’Organisation de coopération et de développement économiques (OCDE).</w:t>
            </w:r>
          </w:p>
        </w:tc>
        <w:tc>
          <w:tcPr>
            <w:tcW w:w="2268" w:type="dxa"/>
            <w:vAlign w:val="center"/>
          </w:tcPr>
          <w:p w14:paraId="63BAAB13" w14:textId="2BFBCBC7"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lastRenderedPageBreak/>
              <w:t>2025</w:t>
            </w:r>
          </w:p>
        </w:tc>
      </w:tr>
      <w:tr w:rsidR="00372CCD" w:rsidRPr="00BD3434" w14:paraId="7660DD2D" w14:textId="77777777" w:rsidTr="624126E6">
        <w:tc>
          <w:tcPr>
            <w:tcW w:w="851" w:type="dxa"/>
            <w:vAlign w:val="center"/>
          </w:tcPr>
          <w:p w14:paraId="78826766" w14:textId="77777777" w:rsidR="00372CCD" w:rsidRPr="00BD3434" w:rsidRDefault="00372CCD" w:rsidP="00372CCD">
            <w:pPr>
              <w:jc w:val="both"/>
              <w:rPr>
                <w:rFonts w:ascii="Times New Roman" w:hAnsi="Times New Roman" w:cs="Times New Roman"/>
                <w:noProof/>
                <w:sz w:val="24"/>
                <w:szCs w:val="24"/>
              </w:rPr>
            </w:pPr>
            <w:r>
              <w:rPr>
                <w:rFonts w:ascii="Times New Roman" w:hAnsi="Times New Roman"/>
                <w:noProof/>
                <w:sz w:val="24"/>
              </w:rPr>
              <w:t>6.6</w:t>
            </w:r>
          </w:p>
        </w:tc>
        <w:tc>
          <w:tcPr>
            <w:tcW w:w="10915" w:type="dxa"/>
            <w:vAlign w:val="center"/>
          </w:tcPr>
          <w:p w14:paraId="3DC59F47" w14:textId="106E0E7C" w:rsidR="00372CCD" w:rsidRPr="00D50CA9" w:rsidRDefault="00372CCD" w:rsidP="00372CCD">
            <w:pPr>
              <w:jc w:val="both"/>
              <w:rPr>
                <w:rFonts w:ascii="Times New Roman" w:hAnsi="Times New Roman"/>
                <w:noProof/>
                <w:sz w:val="24"/>
              </w:rPr>
            </w:pPr>
            <w:r>
              <w:rPr>
                <w:rFonts w:ascii="Times New Roman" w:hAnsi="Times New Roman"/>
                <w:noProof/>
                <w:sz w:val="24"/>
              </w:rPr>
              <w:t>La Commission élaborera un règlement d’exécution</w:t>
            </w:r>
            <w:r>
              <w:rPr>
                <w:rStyle w:val="FootnoteReference"/>
                <w:rFonts w:ascii="Times New Roman" w:hAnsi="Times New Roman" w:cs="Times New Roman"/>
                <w:noProof/>
                <w:sz w:val="24"/>
                <w:szCs w:val="24"/>
              </w:rPr>
              <w:footnoteReference w:id="45"/>
            </w:r>
            <w:r>
              <w:rPr>
                <w:rFonts w:ascii="Times New Roman" w:hAnsi="Times New Roman"/>
                <w:noProof/>
                <w:sz w:val="24"/>
              </w:rPr>
              <w:t xml:space="preserve"> établissant une procédure et des critères d’identification applicables aux </w:t>
            </w:r>
            <w:r>
              <w:rPr>
                <w:rFonts w:ascii="Times New Roman" w:hAnsi="Times New Roman"/>
                <w:b/>
                <w:noProof/>
                <w:sz w:val="24"/>
              </w:rPr>
              <w:t>coformulants inacceptables</w:t>
            </w:r>
            <w:r>
              <w:rPr>
                <w:rFonts w:ascii="Times New Roman" w:hAnsi="Times New Roman"/>
                <w:noProof/>
                <w:sz w:val="24"/>
              </w:rPr>
              <w:t xml:space="preserve"> dans les produits phytopharmaceutiques, qui comprendront des critères de protection de l’environnement concernant les pollinisateurs.</w:t>
            </w:r>
          </w:p>
        </w:tc>
        <w:tc>
          <w:tcPr>
            <w:tcW w:w="2268" w:type="dxa"/>
            <w:vAlign w:val="center"/>
          </w:tcPr>
          <w:p w14:paraId="617C3DEF" w14:textId="1016A34F"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2024</w:t>
            </w:r>
          </w:p>
        </w:tc>
      </w:tr>
      <w:tr w:rsidR="00CA6D4A" w:rsidRPr="00BD3434" w14:paraId="5B6AD79E" w14:textId="77777777" w:rsidTr="624126E6">
        <w:tc>
          <w:tcPr>
            <w:tcW w:w="11766" w:type="dxa"/>
            <w:gridSpan w:val="2"/>
            <w:shd w:val="clear" w:color="auto" w:fill="FFFFFF" w:themeFill="background1"/>
            <w:vAlign w:val="center"/>
          </w:tcPr>
          <w:p w14:paraId="7D120200"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7. AMÉLIORER LES HABITATS DES POLLINISATEURS DANS LES ZONES URBAINES</w:t>
            </w:r>
          </w:p>
        </w:tc>
        <w:tc>
          <w:tcPr>
            <w:tcW w:w="2268" w:type="dxa"/>
            <w:shd w:val="clear" w:color="auto" w:fill="FFFFFF" w:themeFill="background1"/>
            <w:vAlign w:val="center"/>
          </w:tcPr>
          <w:p w14:paraId="36E3C78A"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0C00E404" w14:textId="77777777" w:rsidTr="624126E6">
        <w:tc>
          <w:tcPr>
            <w:tcW w:w="851" w:type="dxa"/>
            <w:vAlign w:val="center"/>
          </w:tcPr>
          <w:p w14:paraId="2CDEA41D" w14:textId="77777777" w:rsidR="00CA6D4A" w:rsidRPr="00BD3434" w:rsidRDefault="00CA6D4A" w:rsidP="00CA6D4A">
            <w:pPr>
              <w:jc w:val="both"/>
              <w:rPr>
                <w:rFonts w:ascii="Times New Roman" w:hAnsi="Times New Roman" w:cs="Times New Roman"/>
                <w:i/>
                <w:noProof/>
                <w:sz w:val="24"/>
                <w:szCs w:val="24"/>
              </w:rPr>
            </w:pPr>
            <w:r>
              <w:rPr>
                <w:rFonts w:ascii="Times New Roman" w:hAnsi="Times New Roman"/>
                <w:noProof/>
                <w:sz w:val="24"/>
              </w:rPr>
              <w:t>7.1</w:t>
            </w:r>
          </w:p>
        </w:tc>
        <w:tc>
          <w:tcPr>
            <w:tcW w:w="10915" w:type="dxa"/>
            <w:vAlign w:val="center"/>
          </w:tcPr>
          <w:p w14:paraId="744AAC99" w14:textId="4B8C7146"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encourager les villes à mettre en œuvre le </w:t>
            </w:r>
            <w:r>
              <w:rPr>
                <w:rFonts w:ascii="Times New Roman" w:hAnsi="Times New Roman"/>
                <w:b/>
                <w:noProof/>
                <w:sz w:val="24"/>
              </w:rPr>
              <w:t>guide pour les villes respectueuses des pollinisateurs</w:t>
            </w:r>
            <w:r>
              <w:rPr>
                <w:rStyle w:val="FootnoteReference"/>
                <w:rFonts w:ascii="Times New Roman" w:hAnsi="Times New Roman" w:cs="Times New Roman"/>
                <w:noProof/>
                <w:sz w:val="24"/>
                <w:szCs w:val="24"/>
              </w:rPr>
              <w:footnoteReference w:id="46"/>
            </w:r>
            <w:r>
              <w:rPr>
                <w:rFonts w:ascii="Times New Roman" w:hAnsi="Times New Roman"/>
                <w:noProof/>
                <w:sz w:val="24"/>
              </w:rPr>
              <w:t>.</w:t>
            </w:r>
          </w:p>
        </w:tc>
        <w:tc>
          <w:tcPr>
            <w:tcW w:w="2268" w:type="dxa"/>
            <w:vAlign w:val="center"/>
          </w:tcPr>
          <w:p w14:paraId="6FCC4F08" w14:textId="37271ED2"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04DA316F" w14:textId="77777777" w:rsidTr="624126E6">
        <w:tc>
          <w:tcPr>
            <w:tcW w:w="851" w:type="dxa"/>
            <w:vAlign w:val="center"/>
          </w:tcPr>
          <w:p w14:paraId="1938158B"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7.2</w:t>
            </w:r>
          </w:p>
        </w:tc>
        <w:tc>
          <w:tcPr>
            <w:tcW w:w="10915" w:type="dxa"/>
            <w:vAlign w:val="center"/>
          </w:tcPr>
          <w:p w14:paraId="179F2FCB" w14:textId="66B86693"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Lors de l’élaboration des </w:t>
            </w:r>
            <w:r>
              <w:rPr>
                <w:rFonts w:ascii="Times New Roman" w:hAnsi="Times New Roman"/>
                <w:b/>
                <w:noProof/>
                <w:sz w:val="24"/>
              </w:rPr>
              <w:t>plans d’écologisation de l’espace urbain</w:t>
            </w:r>
            <w:r>
              <w:rPr>
                <w:rStyle w:val="FootnoteReference"/>
                <w:rFonts w:ascii="Times New Roman" w:hAnsi="Times New Roman" w:cs="Times New Roman"/>
                <w:b/>
                <w:noProof/>
                <w:sz w:val="24"/>
                <w:szCs w:val="24"/>
              </w:rPr>
              <w:footnoteReference w:id="47"/>
            </w:r>
            <w:r>
              <w:rPr>
                <w:rFonts w:ascii="Times New Roman" w:hAnsi="Times New Roman"/>
                <w:noProof/>
                <w:sz w:val="24"/>
              </w:rPr>
              <w:t>, les villes européennes devraient tenir compte des exigences en matière de conservation des pollinisateurs.</w:t>
            </w:r>
          </w:p>
        </w:tc>
        <w:tc>
          <w:tcPr>
            <w:tcW w:w="2268" w:type="dxa"/>
            <w:vAlign w:val="center"/>
          </w:tcPr>
          <w:p w14:paraId="50F93E5C"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6C638802" w14:textId="77777777" w:rsidTr="624126E6">
        <w:tc>
          <w:tcPr>
            <w:tcW w:w="11766" w:type="dxa"/>
            <w:gridSpan w:val="2"/>
            <w:tcBorders>
              <w:bottom w:val="single" w:sz="4" w:space="0" w:color="auto"/>
            </w:tcBorders>
            <w:vAlign w:val="center"/>
          </w:tcPr>
          <w:p w14:paraId="7150ADB9" w14:textId="77777777" w:rsidR="00CA6D4A" w:rsidRDefault="00CA6D4A" w:rsidP="00CA6D4A">
            <w:pPr>
              <w:jc w:val="both"/>
              <w:rPr>
                <w:rFonts w:ascii="Times New Roman" w:hAnsi="Times New Roman" w:cs="Times New Roman"/>
                <w:noProof/>
                <w:sz w:val="24"/>
                <w:szCs w:val="24"/>
              </w:rPr>
            </w:pPr>
            <w:r>
              <w:rPr>
                <w:rFonts w:ascii="Times New Roman" w:hAnsi="Times New Roman"/>
                <w:noProof/>
                <w:sz w:val="24"/>
              </w:rPr>
              <w:t>8. RÉDUIRE LES INCIDENCES DES ESPÈCES EXOTIQUES ENVAHISSANTES SUR LES POLLINISATEURS</w:t>
            </w:r>
          </w:p>
          <w:p w14:paraId="41A712EA" w14:textId="37658B88" w:rsidR="009A41BB" w:rsidRPr="00BD3434" w:rsidRDefault="009A41BB" w:rsidP="00787251">
            <w:pPr>
              <w:jc w:val="both"/>
              <w:rPr>
                <w:rFonts w:ascii="Times New Roman" w:hAnsi="Times New Roman" w:cs="Times New Roman"/>
                <w:noProof/>
                <w:sz w:val="24"/>
                <w:szCs w:val="24"/>
              </w:rPr>
            </w:pPr>
          </w:p>
        </w:tc>
        <w:tc>
          <w:tcPr>
            <w:tcW w:w="2268" w:type="dxa"/>
            <w:tcBorders>
              <w:bottom w:val="single" w:sz="4" w:space="0" w:color="auto"/>
            </w:tcBorders>
            <w:vAlign w:val="center"/>
          </w:tcPr>
          <w:p w14:paraId="418D7F90"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4BDDDAB" w14:textId="77777777" w:rsidTr="624126E6">
        <w:tc>
          <w:tcPr>
            <w:tcW w:w="851" w:type="dxa"/>
            <w:vAlign w:val="center"/>
          </w:tcPr>
          <w:p w14:paraId="4165A69E" w14:textId="77777777" w:rsidR="00CA6D4A" w:rsidRPr="00BD3434" w:rsidRDefault="00CA6D4A" w:rsidP="00CA6D4A">
            <w:pPr>
              <w:jc w:val="both"/>
              <w:rPr>
                <w:rFonts w:ascii="Times New Roman" w:hAnsi="Times New Roman" w:cs="Times New Roman"/>
                <w:i/>
                <w:iCs/>
                <w:noProof/>
                <w:sz w:val="24"/>
                <w:szCs w:val="24"/>
              </w:rPr>
            </w:pPr>
            <w:r>
              <w:rPr>
                <w:rFonts w:ascii="Times New Roman" w:hAnsi="Times New Roman"/>
                <w:noProof/>
                <w:sz w:val="24"/>
              </w:rPr>
              <w:t>8.1</w:t>
            </w:r>
          </w:p>
        </w:tc>
        <w:tc>
          <w:tcPr>
            <w:tcW w:w="10915" w:type="dxa"/>
          </w:tcPr>
          <w:p w14:paraId="73B5D8D5" w14:textId="73230A74" w:rsidR="00CA6D4A" w:rsidRPr="00BD3434" w:rsidRDefault="00CA6D4A" w:rsidP="009A41BB">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évaluera les </w:t>
            </w:r>
            <w:r>
              <w:rPr>
                <w:rFonts w:ascii="Times New Roman" w:hAnsi="Times New Roman"/>
                <w:b/>
                <w:noProof/>
                <w:sz w:val="24"/>
              </w:rPr>
              <w:t>menaces pesant sur les pollinisateurs provenant d’espèces exotiques envahissantes</w:t>
            </w:r>
            <w:r>
              <w:rPr>
                <w:rFonts w:ascii="Times New Roman" w:hAnsi="Times New Roman"/>
                <w:noProof/>
                <w:sz w:val="24"/>
              </w:rPr>
              <w:t xml:space="preserve"> qui ne figurent pas encore sur la liste des espèces exotiques envahissantes préoccupantes pour l’Union au titre du règlement (UE) nº 1143/2014 et préparera des évaluations des risques pour les espèces les plus problématiques.</w:t>
            </w:r>
          </w:p>
        </w:tc>
        <w:tc>
          <w:tcPr>
            <w:tcW w:w="2268" w:type="dxa"/>
            <w:vAlign w:val="center"/>
          </w:tcPr>
          <w:p w14:paraId="224C50A0"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2025</w:t>
            </w:r>
          </w:p>
        </w:tc>
      </w:tr>
      <w:tr w:rsidR="00CA6D4A" w:rsidRPr="00BD3434" w14:paraId="3BAD215B" w14:textId="77777777" w:rsidTr="624126E6">
        <w:tc>
          <w:tcPr>
            <w:tcW w:w="851" w:type="dxa"/>
            <w:tcBorders>
              <w:bottom w:val="single" w:sz="4" w:space="0" w:color="auto"/>
            </w:tcBorders>
            <w:vAlign w:val="center"/>
          </w:tcPr>
          <w:p w14:paraId="62EDD74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8.2</w:t>
            </w:r>
          </w:p>
        </w:tc>
        <w:tc>
          <w:tcPr>
            <w:tcW w:w="10915" w:type="dxa"/>
            <w:tcBorders>
              <w:bottom w:val="single" w:sz="4" w:space="0" w:color="auto"/>
            </w:tcBorders>
            <w:vAlign w:val="center"/>
          </w:tcPr>
          <w:p w14:paraId="596825FE" w14:textId="77777777" w:rsidR="00CA6D4A" w:rsidRPr="00BD3434" w:rsidRDefault="00CA6D4A" w:rsidP="00CA6D4A">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évaluera les </w:t>
            </w:r>
            <w:r>
              <w:rPr>
                <w:rFonts w:ascii="Times New Roman" w:hAnsi="Times New Roman"/>
                <w:b/>
                <w:noProof/>
                <w:sz w:val="24"/>
              </w:rPr>
              <w:t>possibilités de gestion des espèces végétales exotiques envahissantes</w:t>
            </w:r>
            <w:r>
              <w:rPr>
                <w:rFonts w:ascii="Times New Roman" w:hAnsi="Times New Roman"/>
                <w:noProof/>
                <w:sz w:val="24"/>
              </w:rPr>
              <w:t xml:space="preserve"> les plus nuisibles pour les pollinisateurs sauvages, en vue d’accroître la disponibilité, l’adoption et l’efficacité des </w:t>
            </w:r>
            <w:r>
              <w:rPr>
                <w:rFonts w:ascii="Times New Roman" w:hAnsi="Times New Roman"/>
                <w:noProof/>
                <w:sz w:val="24"/>
              </w:rPr>
              <w:lastRenderedPageBreak/>
              <w:t>possibilités de gestion non chimique.</w:t>
            </w:r>
          </w:p>
        </w:tc>
        <w:tc>
          <w:tcPr>
            <w:tcW w:w="2268" w:type="dxa"/>
            <w:tcBorders>
              <w:bottom w:val="single" w:sz="4" w:space="0" w:color="auto"/>
            </w:tcBorders>
            <w:vAlign w:val="center"/>
          </w:tcPr>
          <w:p w14:paraId="0B865665"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lastRenderedPageBreak/>
              <w:t>2028</w:t>
            </w:r>
          </w:p>
        </w:tc>
      </w:tr>
      <w:tr w:rsidR="00CA6D4A" w:rsidRPr="00BD3434" w14:paraId="2D36039E" w14:textId="77777777" w:rsidTr="624126E6">
        <w:tc>
          <w:tcPr>
            <w:tcW w:w="851" w:type="dxa"/>
            <w:tcBorders>
              <w:bottom w:val="single" w:sz="4" w:space="0" w:color="auto"/>
            </w:tcBorders>
            <w:vAlign w:val="center"/>
          </w:tcPr>
          <w:p w14:paraId="7BE57087" w14:textId="77777777" w:rsidR="00CA6D4A" w:rsidRPr="00BD3434" w:rsidDel="00FE0929" w:rsidRDefault="00CA6D4A" w:rsidP="00CA6D4A">
            <w:pPr>
              <w:jc w:val="both"/>
              <w:rPr>
                <w:rFonts w:ascii="Times New Roman" w:hAnsi="Times New Roman" w:cs="Times New Roman"/>
                <w:noProof/>
                <w:sz w:val="24"/>
                <w:szCs w:val="24"/>
              </w:rPr>
            </w:pPr>
            <w:r>
              <w:rPr>
                <w:rFonts w:ascii="Times New Roman" w:hAnsi="Times New Roman"/>
                <w:noProof/>
                <w:sz w:val="24"/>
              </w:rPr>
              <w:t>8.3</w:t>
            </w:r>
          </w:p>
        </w:tc>
        <w:tc>
          <w:tcPr>
            <w:tcW w:w="10915" w:type="dxa"/>
            <w:tcBorders>
              <w:bottom w:val="single" w:sz="4" w:space="0" w:color="auto"/>
            </w:tcBorders>
            <w:vAlign w:val="center"/>
          </w:tcPr>
          <w:p w14:paraId="2C1AEE65" w14:textId="1B574827" w:rsidR="00CA6D4A" w:rsidRPr="00BD3434" w:rsidRDefault="00CA6D4A" w:rsidP="00CA6D4A">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élaborera des lignes directrices pour promouvoir l’utilisation de </w:t>
            </w:r>
            <w:r>
              <w:rPr>
                <w:rFonts w:ascii="Times New Roman" w:hAnsi="Times New Roman"/>
                <w:b/>
                <w:noProof/>
                <w:sz w:val="24"/>
              </w:rPr>
              <w:t>plantes indigènes et de mélanges de semences respectueux des pollinisateurs</w:t>
            </w:r>
            <w:r>
              <w:rPr>
                <w:rFonts w:ascii="Times New Roman" w:hAnsi="Times New Roman"/>
                <w:noProof/>
                <w:sz w:val="24"/>
              </w:rPr>
              <w:t xml:space="preserve"> dans des zones telles que les jardins privés, les zones publiques, les terres agricoles et les forêts. </w:t>
            </w:r>
          </w:p>
        </w:tc>
        <w:tc>
          <w:tcPr>
            <w:tcW w:w="2268" w:type="dxa"/>
            <w:tcBorders>
              <w:bottom w:val="single" w:sz="4" w:space="0" w:color="auto"/>
            </w:tcBorders>
            <w:vAlign w:val="center"/>
          </w:tcPr>
          <w:p w14:paraId="20385C34"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2027</w:t>
            </w:r>
          </w:p>
        </w:tc>
      </w:tr>
      <w:tr w:rsidR="00CA6D4A" w:rsidRPr="00BD3434" w14:paraId="4243D3C5" w14:textId="77777777" w:rsidTr="624126E6">
        <w:tc>
          <w:tcPr>
            <w:tcW w:w="11766" w:type="dxa"/>
            <w:gridSpan w:val="2"/>
            <w:tcBorders>
              <w:bottom w:val="single" w:sz="4" w:space="0" w:color="auto"/>
            </w:tcBorders>
            <w:vAlign w:val="center"/>
          </w:tcPr>
          <w:p w14:paraId="0C359E3E" w14:textId="51896C63"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9. LUTTER CONTRE LE CHANGEMENT CLIMATIQUE ET LES AUTRES CAUSES DU DÉCLIN DES POLLINISATEURS</w:t>
            </w:r>
          </w:p>
        </w:tc>
        <w:tc>
          <w:tcPr>
            <w:tcW w:w="2268" w:type="dxa"/>
            <w:tcBorders>
              <w:bottom w:val="single" w:sz="4" w:space="0" w:color="auto"/>
            </w:tcBorders>
            <w:vAlign w:val="center"/>
          </w:tcPr>
          <w:p w14:paraId="00045BD6"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703491F9" w14:textId="77777777" w:rsidTr="624126E6">
        <w:tc>
          <w:tcPr>
            <w:tcW w:w="851" w:type="dxa"/>
            <w:tcBorders>
              <w:bottom w:val="single" w:sz="4" w:space="0" w:color="auto"/>
            </w:tcBorders>
            <w:vAlign w:val="center"/>
          </w:tcPr>
          <w:p w14:paraId="3F1FFACB"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9.1</w:t>
            </w:r>
          </w:p>
        </w:tc>
        <w:tc>
          <w:tcPr>
            <w:tcW w:w="10915" w:type="dxa"/>
            <w:tcBorders>
              <w:bottom w:val="single" w:sz="4" w:space="0" w:color="auto"/>
            </w:tcBorders>
            <w:vAlign w:val="center"/>
          </w:tcPr>
          <w:p w14:paraId="48E5175C" w14:textId="5C238A0D"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Avec le soutien de l’Agence européenne pour l’environnement, la Commission recensera les </w:t>
            </w:r>
            <w:r>
              <w:rPr>
                <w:rFonts w:ascii="Times New Roman" w:hAnsi="Times New Roman"/>
                <w:b/>
                <w:noProof/>
                <w:sz w:val="24"/>
              </w:rPr>
              <w:t>zones les plus vulnérables pour les pollinisateurs au regard du changement climatique</w:t>
            </w:r>
            <w:r>
              <w:rPr>
                <w:rFonts w:ascii="Times New Roman" w:hAnsi="Times New Roman"/>
                <w:noProof/>
                <w:sz w:val="24"/>
              </w:rPr>
              <w:t>, et élaborera et mettra en œuvre des mesures d’atténuation ciblées. Les États membres devraient tenir compte des effets du changement climatique sur les pollinisateurs et sur leurs habitats dans leurs stratégies nationales d’adaptation au changement climatique.</w:t>
            </w:r>
          </w:p>
        </w:tc>
        <w:tc>
          <w:tcPr>
            <w:tcW w:w="2268" w:type="dxa"/>
            <w:tcBorders>
              <w:bottom w:val="single" w:sz="4" w:space="0" w:color="auto"/>
            </w:tcBorders>
            <w:vAlign w:val="center"/>
          </w:tcPr>
          <w:p w14:paraId="17BE078E"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33525F53" w14:textId="77777777" w:rsidTr="624126E6">
        <w:tc>
          <w:tcPr>
            <w:tcW w:w="851" w:type="dxa"/>
            <w:tcBorders>
              <w:bottom w:val="single" w:sz="4" w:space="0" w:color="auto"/>
            </w:tcBorders>
            <w:vAlign w:val="center"/>
          </w:tcPr>
          <w:p w14:paraId="2BD0F0EC"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9.2</w:t>
            </w:r>
          </w:p>
        </w:tc>
        <w:tc>
          <w:tcPr>
            <w:tcW w:w="10915" w:type="dxa"/>
            <w:tcBorders>
              <w:bottom w:val="single" w:sz="4" w:space="0" w:color="auto"/>
            </w:tcBorders>
            <w:vAlign w:val="center"/>
          </w:tcPr>
          <w:p w14:paraId="09B76421" w14:textId="5271AE1E" w:rsidR="00CA6D4A" w:rsidRPr="00BD3434" w:rsidRDefault="00CA6D4A" w:rsidP="00BB773B">
            <w:pPr>
              <w:jc w:val="both"/>
              <w:rPr>
                <w:rFonts w:ascii="Times New Roman" w:hAnsi="Times New Roman" w:cs="Times New Roman"/>
                <w:noProof/>
                <w:color w:val="FF0000"/>
                <w:sz w:val="24"/>
                <w:szCs w:val="24"/>
              </w:rPr>
            </w:pPr>
            <w:r>
              <w:rPr>
                <w:rFonts w:ascii="Times New Roman" w:hAnsi="Times New Roman"/>
                <w:noProof/>
                <w:sz w:val="24"/>
              </w:rPr>
              <w:t xml:space="preserve">Les États membres devraient atténuer les effets de la </w:t>
            </w:r>
            <w:r>
              <w:rPr>
                <w:rFonts w:ascii="Times New Roman" w:hAnsi="Times New Roman"/>
                <w:b/>
                <w:noProof/>
                <w:sz w:val="24"/>
              </w:rPr>
              <w:t>pollution lumineuse</w:t>
            </w:r>
            <w:r>
              <w:rPr>
                <w:rFonts w:ascii="Times New Roman" w:hAnsi="Times New Roman"/>
                <w:noProof/>
                <w:sz w:val="24"/>
              </w:rPr>
              <w:t xml:space="preserve"> sur les pollinisateurs au moyen de politiques nationales, régionales et locales. La Commission encouragera l’utilisation des guides à l’intention du public</w:t>
            </w:r>
            <w:r>
              <w:rPr>
                <w:rStyle w:val="FootnoteReference"/>
                <w:rFonts w:ascii="Times New Roman" w:hAnsi="Times New Roman" w:cs="Times New Roman"/>
                <w:noProof/>
                <w:sz w:val="24"/>
                <w:szCs w:val="24"/>
              </w:rPr>
              <w:footnoteReference w:id="48"/>
            </w:r>
            <w:r>
              <w:rPr>
                <w:rFonts w:ascii="Times New Roman" w:hAnsi="Times New Roman"/>
                <w:noProof/>
                <w:sz w:val="24"/>
              </w:rPr>
              <w:t xml:space="preserve"> et des villes</w:t>
            </w:r>
            <w:r>
              <w:rPr>
                <w:rStyle w:val="FootnoteReference"/>
                <w:rFonts w:ascii="Times New Roman" w:hAnsi="Times New Roman" w:cs="Times New Roman"/>
                <w:noProof/>
                <w:sz w:val="24"/>
                <w:szCs w:val="24"/>
              </w:rPr>
              <w:footnoteReference w:id="49"/>
            </w:r>
            <w:r>
              <w:rPr>
                <w:rFonts w:ascii="Times New Roman" w:hAnsi="Times New Roman"/>
                <w:noProof/>
                <w:sz w:val="24"/>
              </w:rPr>
              <w:t xml:space="preserve"> à cet égard.</w:t>
            </w:r>
            <w:r>
              <w:rPr>
                <w:rFonts w:ascii="Times New Roman" w:hAnsi="Times New Roman"/>
                <w:noProof/>
                <w:color w:val="FF0000"/>
                <w:sz w:val="24"/>
              </w:rPr>
              <w:t xml:space="preserve"> </w:t>
            </w:r>
          </w:p>
        </w:tc>
        <w:tc>
          <w:tcPr>
            <w:tcW w:w="2268" w:type="dxa"/>
            <w:tcBorders>
              <w:bottom w:val="single" w:sz="4" w:space="0" w:color="auto"/>
            </w:tcBorders>
            <w:vAlign w:val="center"/>
          </w:tcPr>
          <w:p w14:paraId="5B890A06"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788AEE5D" w14:textId="77777777" w:rsidTr="624126E6">
        <w:tc>
          <w:tcPr>
            <w:tcW w:w="851" w:type="dxa"/>
            <w:tcBorders>
              <w:bottom w:val="single" w:sz="4" w:space="0" w:color="auto"/>
            </w:tcBorders>
            <w:vAlign w:val="center"/>
          </w:tcPr>
          <w:p w14:paraId="7A1FB02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9.3</w:t>
            </w:r>
          </w:p>
        </w:tc>
        <w:tc>
          <w:tcPr>
            <w:tcW w:w="10915" w:type="dxa"/>
            <w:tcBorders>
              <w:bottom w:val="single" w:sz="4" w:space="0" w:color="auto"/>
            </w:tcBorders>
            <w:vAlign w:val="center"/>
          </w:tcPr>
          <w:p w14:paraId="2CB54FB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L’Agence européenne des produits chimiques élaborera des lignes directrices relatives à l’évaluation des risques des </w:t>
            </w:r>
            <w:r>
              <w:rPr>
                <w:rFonts w:ascii="Times New Roman" w:hAnsi="Times New Roman"/>
                <w:b/>
                <w:noProof/>
                <w:sz w:val="24"/>
              </w:rPr>
              <w:t>biocides</w:t>
            </w:r>
            <w:r>
              <w:rPr>
                <w:rFonts w:ascii="Times New Roman" w:hAnsi="Times New Roman"/>
                <w:noProof/>
                <w:sz w:val="24"/>
              </w:rPr>
              <w:t xml:space="preserve"> pour les pollinisateurs. </w:t>
            </w:r>
          </w:p>
        </w:tc>
        <w:tc>
          <w:tcPr>
            <w:tcW w:w="2268" w:type="dxa"/>
            <w:tcBorders>
              <w:bottom w:val="single" w:sz="4" w:space="0" w:color="auto"/>
            </w:tcBorders>
            <w:vAlign w:val="center"/>
          </w:tcPr>
          <w:p w14:paraId="42C0C679"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2024</w:t>
            </w:r>
          </w:p>
        </w:tc>
      </w:tr>
      <w:tr w:rsidR="00CA6D4A" w:rsidRPr="00BD3434" w14:paraId="3B7CF574" w14:textId="77777777" w:rsidTr="624126E6">
        <w:tc>
          <w:tcPr>
            <w:tcW w:w="14034" w:type="dxa"/>
            <w:gridSpan w:val="3"/>
            <w:tcBorders>
              <w:bottom w:val="single" w:sz="4" w:space="0" w:color="auto"/>
            </w:tcBorders>
            <w:shd w:val="clear" w:color="auto" w:fill="BFBFBF" w:themeFill="background1" w:themeFillShade="BF"/>
            <w:vAlign w:val="center"/>
          </w:tcPr>
          <w:p w14:paraId="04E760E5" w14:textId="6B6AA0DA" w:rsidR="00CA6D4A" w:rsidRPr="00BD3434" w:rsidRDefault="00CA6D4A" w:rsidP="00CA6D4A">
            <w:pPr>
              <w:keepNext/>
              <w:jc w:val="both"/>
              <w:rPr>
                <w:rFonts w:ascii="Times New Roman" w:hAnsi="Times New Roman" w:cs="Times New Roman"/>
                <w:b/>
                <w:noProof/>
                <w:sz w:val="24"/>
                <w:szCs w:val="24"/>
              </w:rPr>
            </w:pPr>
            <w:r>
              <w:rPr>
                <w:rFonts w:ascii="Times New Roman" w:hAnsi="Times New Roman"/>
                <w:b/>
                <w:noProof/>
                <w:sz w:val="24"/>
              </w:rPr>
              <w:t xml:space="preserve">PRIORITÉ Nº III: Mobiliser la société et promouvoir la planification stratégique et la coopération à tous les niveaux </w:t>
            </w:r>
          </w:p>
        </w:tc>
      </w:tr>
      <w:tr w:rsidR="00CA6D4A" w:rsidRPr="00BD3434" w14:paraId="71FA785B" w14:textId="77777777" w:rsidTr="624126E6">
        <w:tc>
          <w:tcPr>
            <w:tcW w:w="14034" w:type="dxa"/>
            <w:gridSpan w:val="3"/>
            <w:tcBorders>
              <w:bottom w:val="single" w:sz="4" w:space="0" w:color="auto"/>
            </w:tcBorders>
            <w:shd w:val="clear" w:color="auto" w:fill="D9D9D9" w:themeFill="background1" w:themeFillShade="D9"/>
            <w:vAlign w:val="center"/>
          </w:tcPr>
          <w:p w14:paraId="43E128D3" w14:textId="77777777" w:rsidR="00CA6D4A" w:rsidRPr="00BD3434" w:rsidRDefault="00CA6D4A" w:rsidP="00CA6D4A">
            <w:pPr>
              <w:jc w:val="both"/>
              <w:rPr>
                <w:rFonts w:ascii="Times New Roman" w:hAnsi="Times New Roman" w:cs="Times New Roman"/>
                <w:b/>
                <w:noProof/>
                <w:sz w:val="24"/>
                <w:szCs w:val="24"/>
              </w:rPr>
            </w:pPr>
            <w:r>
              <w:rPr>
                <w:rFonts w:ascii="Times New Roman" w:hAnsi="Times New Roman"/>
                <w:b/>
                <w:noProof/>
                <w:sz w:val="24"/>
              </w:rPr>
              <w:t>Objectifs à atteindre d’ici à 2030</w:t>
            </w:r>
          </w:p>
          <w:p w14:paraId="2FE7FDA5" w14:textId="62A1F823" w:rsidR="00CA6D4A" w:rsidRPr="00BD3434" w:rsidRDefault="00CA6D4A" w:rsidP="00CA6D4A">
            <w:pPr>
              <w:keepNext/>
              <w:jc w:val="both"/>
              <w:rPr>
                <w:rFonts w:ascii="Times New Roman" w:hAnsi="Times New Roman" w:cs="Times New Roman"/>
                <w:i/>
                <w:noProof/>
                <w:sz w:val="24"/>
                <w:szCs w:val="24"/>
              </w:rPr>
            </w:pPr>
            <w:r>
              <w:rPr>
                <w:rFonts w:ascii="Times New Roman" w:hAnsi="Times New Roman"/>
                <w:i/>
                <w:noProof/>
                <w:sz w:val="24"/>
              </w:rPr>
              <w:t xml:space="preserve">Des plans d’action visant à inverser le déclin des pollinisateurs ont été élaborés et mis en œuvre aux niveaux national, régional et local. L’incidence des politiques publiques a été renforcée en mobilisant efficacement le grand public et les entreprises. L’incidence des mesures individuelles a été améliorée grâce à une meilleure collaboration et coordination des acteurs concernés à tous les niveaux. L’UE prend </w:t>
            </w:r>
            <w:r>
              <w:rPr>
                <w:rFonts w:ascii="Times New Roman" w:hAnsi="Times New Roman"/>
                <w:i/>
                <w:noProof/>
                <w:sz w:val="24"/>
              </w:rPr>
              <w:lastRenderedPageBreak/>
              <w:t xml:space="preserve">l’initiative au niveau mondial de soutenir et de faciliter l’action internationale sur les pollinisateurs.    </w:t>
            </w:r>
          </w:p>
        </w:tc>
      </w:tr>
      <w:tr w:rsidR="00CA6D4A" w:rsidRPr="00BD3434" w14:paraId="37D24F6A" w14:textId="77777777" w:rsidTr="624126E6">
        <w:tc>
          <w:tcPr>
            <w:tcW w:w="11766" w:type="dxa"/>
            <w:gridSpan w:val="2"/>
            <w:shd w:val="clear" w:color="auto" w:fill="FFFFFF" w:themeFill="background1"/>
            <w:vAlign w:val="center"/>
          </w:tcPr>
          <w:p w14:paraId="30E83DF6" w14:textId="7AB944A2" w:rsidR="00CA6D4A" w:rsidRPr="00BD3434" w:rsidRDefault="00CA6D4A" w:rsidP="00CA6D4A">
            <w:pPr>
              <w:keepNext/>
              <w:jc w:val="both"/>
              <w:rPr>
                <w:rFonts w:ascii="Times New Roman" w:hAnsi="Times New Roman" w:cs="Times New Roman"/>
                <w:noProof/>
                <w:sz w:val="24"/>
                <w:szCs w:val="24"/>
              </w:rPr>
            </w:pPr>
            <w:r>
              <w:rPr>
                <w:rFonts w:ascii="Times New Roman" w:hAnsi="Times New Roman"/>
                <w:noProof/>
                <w:sz w:val="24"/>
              </w:rPr>
              <w:lastRenderedPageBreak/>
              <w:t>10. AIDER LES CITOYENS ET LES ENTREPRISES À AGIR</w:t>
            </w:r>
          </w:p>
        </w:tc>
        <w:tc>
          <w:tcPr>
            <w:tcW w:w="2268" w:type="dxa"/>
            <w:shd w:val="clear" w:color="auto" w:fill="FFFFFF" w:themeFill="background1"/>
            <w:vAlign w:val="center"/>
          </w:tcPr>
          <w:p w14:paraId="589DC66E" w14:textId="77777777" w:rsidR="00CA6D4A" w:rsidRPr="00BD3434" w:rsidRDefault="00CA6D4A" w:rsidP="00CA6D4A">
            <w:pPr>
              <w:keepNext/>
              <w:jc w:val="both"/>
              <w:rPr>
                <w:rFonts w:ascii="Times New Roman" w:hAnsi="Times New Roman" w:cs="Times New Roman"/>
                <w:noProof/>
                <w:sz w:val="24"/>
                <w:szCs w:val="24"/>
              </w:rPr>
            </w:pPr>
          </w:p>
        </w:tc>
      </w:tr>
      <w:tr w:rsidR="00CA6D4A" w:rsidRPr="00BD3434" w14:paraId="67C78A41" w14:textId="77777777" w:rsidTr="624126E6">
        <w:tc>
          <w:tcPr>
            <w:tcW w:w="851" w:type="dxa"/>
            <w:vAlign w:val="center"/>
          </w:tcPr>
          <w:p w14:paraId="1A3D6D1A"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10.1</w:t>
            </w:r>
          </w:p>
        </w:tc>
        <w:tc>
          <w:tcPr>
            <w:tcW w:w="10915" w:type="dxa"/>
            <w:vAlign w:val="center"/>
          </w:tcPr>
          <w:p w14:paraId="418F3EE2" w14:textId="77A521BB"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continuer à </w:t>
            </w:r>
            <w:r>
              <w:rPr>
                <w:rFonts w:ascii="Times New Roman" w:hAnsi="Times New Roman"/>
                <w:b/>
                <w:noProof/>
                <w:sz w:val="24"/>
              </w:rPr>
              <w:t>sensibiliser le public</w:t>
            </w:r>
            <w:r>
              <w:rPr>
                <w:rFonts w:ascii="Times New Roman" w:hAnsi="Times New Roman"/>
                <w:noProof/>
                <w:sz w:val="24"/>
              </w:rPr>
              <w:t xml:space="preserve"> au déclin des pollinisateurs et à inciter le public à agir pour y remédier, en soutenant des activités de communication et de mise en réseau.</w:t>
            </w:r>
          </w:p>
        </w:tc>
        <w:tc>
          <w:tcPr>
            <w:tcW w:w="2268" w:type="dxa"/>
            <w:vAlign w:val="center"/>
          </w:tcPr>
          <w:p w14:paraId="2F6C4609"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092D8F1B" w14:textId="77777777" w:rsidTr="624126E6">
        <w:tc>
          <w:tcPr>
            <w:tcW w:w="851" w:type="dxa"/>
            <w:vAlign w:val="center"/>
          </w:tcPr>
          <w:p w14:paraId="66AEF59C" w14:textId="49BC5F4D"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10.2</w:t>
            </w:r>
          </w:p>
        </w:tc>
        <w:tc>
          <w:tcPr>
            <w:tcW w:w="10915" w:type="dxa"/>
            <w:vAlign w:val="center"/>
          </w:tcPr>
          <w:p w14:paraId="6111549C" w14:textId="0B901E53"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promouvoir la science citoyenne et faciliter la </w:t>
            </w:r>
            <w:r>
              <w:rPr>
                <w:rFonts w:ascii="Times New Roman" w:hAnsi="Times New Roman"/>
                <w:b/>
                <w:noProof/>
                <w:sz w:val="24"/>
              </w:rPr>
              <w:t>participation du public</w:t>
            </w:r>
            <w:r>
              <w:rPr>
                <w:rFonts w:ascii="Times New Roman" w:hAnsi="Times New Roman"/>
                <w:noProof/>
                <w:sz w:val="24"/>
              </w:rPr>
              <w:t xml:space="preserve"> à la surveillance et à la conservation des pollinisateurs, et devraient en particulier soutenir la </w:t>
            </w:r>
            <w:r>
              <w:rPr>
                <w:rFonts w:ascii="Times New Roman" w:hAnsi="Times New Roman"/>
                <w:b/>
                <w:noProof/>
                <w:sz w:val="24"/>
              </w:rPr>
              <w:t>participation des jeunes et la gouvernance participative</w:t>
            </w:r>
            <w:r>
              <w:rPr>
                <w:rFonts w:ascii="Times New Roman" w:hAnsi="Times New Roman"/>
                <w:noProof/>
                <w:sz w:val="24"/>
              </w:rPr>
              <w:t>.</w:t>
            </w:r>
          </w:p>
        </w:tc>
        <w:tc>
          <w:tcPr>
            <w:tcW w:w="2268" w:type="dxa"/>
            <w:vAlign w:val="center"/>
          </w:tcPr>
          <w:p w14:paraId="70E7D6EF" w14:textId="20F378F5"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0612BBDC" w14:textId="77777777" w:rsidTr="624126E6">
        <w:tc>
          <w:tcPr>
            <w:tcW w:w="851" w:type="dxa"/>
            <w:vAlign w:val="center"/>
          </w:tcPr>
          <w:p w14:paraId="33D7B116" w14:textId="37741E5B"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10.3</w:t>
            </w:r>
          </w:p>
        </w:tc>
        <w:tc>
          <w:tcPr>
            <w:tcW w:w="10915" w:type="dxa"/>
            <w:vAlign w:val="center"/>
          </w:tcPr>
          <w:p w14:paraId="74B16E42" w14:textId="7990157D" w:rsidR="00CA6D4A" w:rsidRPr="00BD3434" w:rsidRDefault="00CA6D4A" w:rsidP="000239F5">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et les États membres devraient promouvoir l’utilisation des guides sur les actions des </w:t>
            </w:r>
            <w:r>
              <w:rPr>
                <w:rFonts w:ascii="Times New Roman" w:hAnsi="Times New Roman"/>
                <w:b/>
                <w:noProof/>
                <w:sz w:val="24"/>
              </w:rPr>
              <w:t>principaux secteurs d’activité</w:t>
            </w:r>
            <w:r>
              <w:rPr>
                <w:rFonts w:ascii="Times New Roman" w:hAnsi="Times New Roman"/>
                <w:noProof/>
                <w:sz w:val="24"/>
              </w:rPr>
              <w:t xml:space="preserve"> pour protéger les pollinisateurs</w:t>
            </w:r>
            <w:r>
              <w:rPr>
                <w:rStyle w:val="FootnoteReference"/>
                <w:rFonts w:ascii="Times New Roman" w:eastAsia="Times New Roman" w:hAnsi="Times New Roman" w:cs="Times New Roman"/>
                <w:noProof/>
                <w:sz w:val="24"/>
                <w:szCs w:val="24"/>
              </w:rPr>
              <w:footnoteReference w:id="50"/>
            </w:r>
            <w:r>
              <w:rPr>
                <w:rFonts w:ascii="Times New Roman" w:hAnsi="Times New Roman"/>
                <w:noProof/>
                <w:sz w:val="24"/>
              </w:rPr>
              <w:t>, y compris au moyen de la plateforme européenne Business @ Biodiversity.</w:t>
            </w:r>
          </w:p>
        </w:tc>
        <w:tc>
          <w:tcPr>
            <w:tcW w:w="2268" w:type="dxa"/>
            <w:vAlign w:val="center"/>
          </w:tcPr>
          <w:p w14:paraId="55DFCEF0" w14:textId="7CBD4A3E"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r w:rsidR="00CA6D4A" w:rsidRPr="00BD3434" w14:paraId="1AAC0F1C" w14:textId="77777777" w:rsidTr="624126E6">
        <w:tc>
          <w:tcPr>
            <w:tcW w:w="11766" w:type="dxa"/>
            <w:gridSpan w:val="2"/>
            <w:shd w:val="clear" w:color="auto" w:fill="FFFFFF" w:themeFill="background1"/>
            <w:vAlign w:val="center"/>
          </w:tcPr>
          <w:p w14:paraId="17BDA544" w14:textId="49A5A741"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 PROMOUVOIR LA PLANIFICATION STRATÉGIQUE ET LA COOPÉRATION À TOUS LES NIVEAUX</w:t>
            </w:r>
          </w:p>
        </w:tc>
        <w:tc>
          <w:tcPr>
            <w:tcW w:w="2268" w:type="dxa"/>
            <w:shd w:val="clear" w:color="auto" w:fill="FFFFFF" w:themeFill="background1"/>
            <w:vAlign w:val="center"/>
          </w:tcPr>
          <w:p w14:paraId="6179D9F9"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4088D29A" w14:textId="77777777" w:rsidTr="624126E6">
        <w:tc>
          <w:tcPr>
            <w:tcW w:w="851" w:type="dxa"/>
            <w:vAlign w:val="center"/>
          </w:tcPr>
          <w:p w14:paraId="55CC5CFE"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11.1</w:t>
            </w:r>
          </w:p>
        </w:tc>
        <w:tc>
          <w:tcPr>
            <w:tcW w:w="10915" w:type="dxa"/>
            <w:vAlign w:val="center"/>
          </w:tcPr>
          <w:p w14:paraId="1C18627A" w14:textId="3CFB5936" w:rsidR="00CA6D4A" w:rsidRPr="00BD3434" w:rsidRDefault="00CA6D4A" w:rsidP="009E298C">
            <w:pPr>
              <w:jc w:val="both"/>
              <w:rPr>
                <w:rFonts w:ascii="Times New Roman" w:hAnsi="Times New Roman" w:cs="Times New Roman"/>
                <w:noProof/>
                <w:sz w:val="24"/>
                <w:szCs w:val="24"/>
              </w:rPr>
            </w:pPr>
            <w:r>
              <w:rPr>
                <w:rFonts w:ascii="Times New Roman" w:hAnsi="Times New Roman"/>
                <w:noProof/>
                <w:sz w:val="24"/>
              </w:rPr>
              <w:t xml:space="preserve">Les États membres devraient élaborer, en étroite collaboration avec les parties prenantes et les citoyens, des </w:t>
            </w:r>
            <w:r>
              <w:rPr>
                <w:rFonts w:ascii="Times New Roman" w:hAnsi="Times New Roman"/>
                <w:b/>
                <w:noProof/>
                <w:sz w:val="24"/>
              </w:rPr>
              <w:t>stratégies nationales en faveur des pollinisateurs</w:t>
            </w:r>
            <w:r>
              <w:rPr>
                <w:rFonts w:ascii="Times New Roman" w:hAnsi="Times New Roman"/>
                <w:noProof/>
                <w:sz w:val="24"/>
              </w:rPr>
              <w:t xml:space="preserve"> qui coordonneront et stimuleront les efforts dans tous les secteurs et politiques pertinents pour inverser le déclin des pollinisateurs d’ici à 2030. La Commission soutiendra les États membres à cet égard, notamment par l’intermédiaire du groupe de travail sur les pollinisateurs de la plateforme de l’UE sur la biodiversité.</w:t>
            </w:r>
          </w:p>
        </w:tc>
        <w:tc>
          <w:tcPr>
            <w:tcW w:w="2268" w:type="dxa"/>
            <w:vAlign w:val="center"/>
          </w:tcPr>
          <w:p w14:paraId="6E86B2DE"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2025</w:t>
            </w:r>
          </w:p>
        </w:tc>
      </w:tr>
      <w:tr w:rsidR="00CA6D4A" w:rsidRPr="00BD3434" w14:paraId="64347AF7" w14:textId="77777777" w:rsidTr="624126E6">
        <w:tc>
          <w:tcPr>
            <w:tcW w:w="851" w:type="dxa"/>
            <w:vAlign w:val="center"/>
          </w:tcPr>
          <w:p w14:paraId="5C0443C5"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11.2</w:t>
            </w:r>
          </w:p>
        </w:tc>
        <w:tc>
          <w:tcPr>
            <w:tcW w:w="10915" w:type="dxa"/>
            <w:vAlign w:val="center"/>
          </w:tcPr>
          <w:p w14:paraId="2AA8D700" w14:textId="647A2571" w:rsidR="00CA6D4A" w:rsidRPr="00BD3434" w:rsidRDefault="00CA6D4A" w:rsidP="00A815E5">
            <w:pPr>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soutenir et encourager les actions en faveur de la conservation des pollinisateurs aux niveaux régional et </w:t>
            </w:r>
            <w:r>
              <w:rPr>
                <w:rFonts w:ascii="Times New Roman" w:hAnsi="Times New Roman"/>
                <w:b/>
                <w:noProof/>
                <w:sz w:val="24"/>
              </w:rPr>
              <w:t>local</w:t>
            </w:r>
            <w:r>
              <w:rPr>
                <w:rFonts w:ascii="Times New Roman" w:hAnsi="Times New Roman"/>
                <w:noProof/>
                <w:sz w:val="24"/>
              </w:rPr>
              <w:t xml:space="preserve">, notamment au moyen des fonds de la politique de cohésion de l’UE. Les autorités régionales et locales devraient élaborer, en étroite collaboration avec les parties prenantes et les communautés locales, des </w:t>
            </w:r>
            <w:r>
              <w:rPr>
                <w:rFonts w:ascii="Times New Roman" w:hAnsi="Times New Roman"/>
                <w:b/>
                <w:noProof/>
                <w:sz w:val="24"/>
              </w:rPr>
              <w:t>plans d’action</w:t>
            </w:r>
            <w:r>
              <w:rPr>
                <w:rFonts w:ascii="Times New Roman" w:hAnsi="Times New Roman"/>
                <w:noProof/>
                <w:sz w:val="24"/>
              </w:rPr>
              <w:t xml:space="preserve"> qui contribuent aux efforts déployés par l’UE et les États </w:t>
            </w:r>
            <w:r>
              <w:rPr>
                <w:rFonts w:ascii="Times New Roman" w:hAnsi="Times New Roman"/>
                <w:noProof/>
                <w:sz w:val="24"/>
              </w:rPr>
              <w:lastRenderedPageBreak/>
              <w:t>membres pour inverser le déclin des pollinisateurs d’ici à 2030.</w:t>
            </w:r>
          </w:p>
        </w:tc>
        <w:tc>
          <w:tcPr>
            <w:tcW w:w="2268" w:type="dxa"/>
            <w:vAlign w:val="center"/>
          </w:tcPr>
          <w:p w14:paraId="2A4CED33"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lastRenderedPageBreak/>
              <w:t>Action continue jusqu’en 2030</w:t>
            </w:r>
          </w:p>
        </w:tc>
      </w:tr>
      <w:tr w:rsidR="00CA6D4A" w:rsidRPr="00BD3434" w14:paraId="51B4117C" w14:textId="77777777" w:rsidTr="624126E6">
        <w:tc>
          <w:tcPr>
            <w:tcW w:w="851" w:type="dxa"/>
            <w:vAlign w:val="center"/>
          </w:tcPr>
          <w:p w14:paraId="4C5E53D6"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11.3</w:t>
            </w:r>
          </w:p>
        </w:tc>
        <w:tc>
          <w:tcPr>
            <w:tcW w:w="10915" w:type="dxa"/>
            <w:vAlign w:val="center"/>
          </w:tcPr>
          <w:p w14:paraId="59C3071E" w14:textId="44653BFA" w:rsidR="00CA6D4A" w:rsidRPr="00BD3434" w:rsidRDefault="00CA6D4A" w:rsidP="00AC1A45">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Comité européen des régions</w:t>
            </w:r>
            <w:r>
              <w:rPr>
                <w:rFonts w:ascii="Times New Roman" w:hAnsi="Times New Roman"/>
                <w:noProof/>
                <w:sz w:val="24"/>
              </w:rPr>
              <w:t xml:space="preserve"> devrait soutenir la mise en œuvre de l’initiative sur les pollinisateurs parmi les collectivités locales et régionales, en promouvant le partage des connaissances et des meilleures pratiques concernant les façons de protéger les pollinisateurs. La Commission et le Comité européen des régions devraient coopérer afin de promouvoir la participation de tous les niveaux de gouvernance, en soutenant, en encourageant et en coordonnant de manière adéquate les actions mises en œuvre aux niveaux local et régional.</w:t>
            </w:r>
          </w:p>
        </w:tc>
        <w:tc>
          <w:tcPr>
            <w:tcW w:w="2268" w:type="dxa"/>
            <w:vAlign w:val="center"/>
          </w:tcPr>
          <w:p w14:paraId="29F4E397"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p w14:paraId="32CBDB97"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AAED510" w14:textId="77777777" w:rsidTr="624126E6">
        <w:tc>
          <w:tcPr>
            <w:tcW w:w="851" w:type="dxa"/>
            <w:vAlign w:val="center"/>
          </w:tcPr>
          <w:p w14:paraId="040FB5E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11.4</w:t>
            </w:r>
          </w:p>
        </w:tc>
        <w:tc>
          <w:tcPr>
            <w:tcW w:w="10915" w:type="dxa"/>
            <w:vAlign w:val="center"/>
          </w:tcPr>
          <w:p w14:paraId="69C19842" w14:textId="53712E9B"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continuera de faciliter la </w:t>
            </w:r>
            <w:r>
              <w:rPr>
                <w:rFonts w:ascii="Times New Roman" w:hAnsi="Times New Roman"/>
                <w:b/>
                <w:noProof/>
                <w:sz w:val="24"/>
              </w:rPr>
              <w:t>collaboration entre les différents acteurs</w:t>
            </w:r>
            <w:r>
              <w:rPr>
                <w:rFonts w:ascii="Times New Roman" w:hAnsi="Times New Roman"/>
                <w:noProof/>
                <w:sz w:val="24"/>
              </w:rPr>
              <w:t xml:space="preserve"> au moyen des plateformes existantes telles que le groupe de travail sur les pollinisateurs de la plateforme de l’UE sur la biodiversité, la plateforme d’action Interreg, le programme TAIEX-EIR Peer 2 Peer, le réseau de la PAC de l’UE et la plateforme de l’UE pour l’écologisation urbaine. La Commission étudiera les besoins supplémentaires auxquels il convient de répondre pour accroître la capacité de collaboration entre les différents acteurs au niveau de l’UE.</w:t>
            </w:r>
          </w:p>
        </w:tc>
        <w:tc>
          <w:tcPr>
            <w:tcW w:w="2268" w:type="dxa"/>
            <w:vAlign w:val="center"/>
          </w:tcPr>
          <w:p w14:paraId="42FB112A"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p w14:paraId="34CE5565" w14:textId="77777777" w:rsidR="00CA6D4A" w:rsidRPr="00BD3434" w:rsidRDefault="00CA6D4A" w:rsidP="00CA6D4A">
            <w:pPr>
              <w:jc w:val="center"/>
              <w:rPr>
                <w:rFonts w:ascii="Times New Roman" w:hAnsi="Times New Roman" w:cs="Times New Roman"/>
                <w:noProof/>
                <w:sz w:val="24"/>
                <w:szCs w:val="24"/>
              </w:rPr>
            </w:pPr>
          </w:p>
        </w:tc>
      </w:tr>
      <w:tr w:rsidR="00CA6D4A" w:rsidRPr="00490ABD" w14:paraId="5C39D21B" w14:textId="77777777" w:rsidTr="624126E6">
        <w:tc>
          <w:tcPr>
            <w:tcW w:w="851" w:type="dxa"/>
            <w:vAlign w:val="center"/>
          </w:tcPr>
          <w:p w14:paraId="5030AAB1"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11.5</w:t>
            </w:r>
          </w:p>
        </w:tc>
        <w:tc>
          <w:tcPr>
            <w:tcW w:w="10915" w:type="dxa"/>
            <w:vAlign w:val="center"/>
          </w:tcPr>
          <w:p w14:paraId="76112702" w14:textId="39F862F2"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La Commission et les États membres devraient continuer à promouvoir une </w:t>
            </w:r>
            <w:r>
              <w:rPr>
                <w:rFonts w:ascii="Times New Roman" w:hAnsi="Times New Roman"/>
                <w:b/>
                <w:noProof/>
                <w:sz w:val="24"/>
              </w:rPr>
              <w:t>action internationale</w:t>
            </w:r>
            <w:r>
              <w:rPr>
                <w:rFonts w:ascii="Times New Roman" w:hAnsi="Times New Roman"/>
                <w:noProof/>
                <w:sz w:val="24"/>
              </w:rPr>
              <w:t xml:space="preserve"> efficace en faveur des pollinisateurs, notamment dans le cadre de l’Organisation des Nations unies pour l’alimentation et l’agriculture (FAO), de la convention sur la diversité biologique et de l’OCDE.</w:t>
            </w:r>
          </w:p>
        </w:tc>
        <w:tc>
          <w:tcPr>
            <w:tcW w:w="2268" w:type="dxa"/>
            <w:vAlign w:val="center"/>
          </w:tcPr>
          <w:p w14:paraId="0B126859" w14:textId="77777777" w:rsidR="00CA6D4A" w:rsidRPr="00490ABD" w:rsidRDefault="00CA6D4A" w:rsidP="00CA6D4A">
            <w:pPr>
              <w:jc w:val="center"/>
              <w:rPr>
                <w:rFonts w:ascii="Times New Roman" w:hAnsi="Times New Roman" w:cs="Times New Roman"/>
                <w:noProof/>
                <w:sz w:val="24"/>
                <w:szCs w:val="24"/>
              </w:rPr>
            </w:pPr>
            <w:r>
              <w:rPr>
                <w:rFonts w:ascii="Times New Roman" w:hAnsi="Times New Roman"/>
                <w:noProof/>
                <w:sz w:val="24"/>
              </w:rPr>
              <w:t>Action continue jusqu’en 2030</w:t>
            </w:r>
          </w:p>
        </w:tc>
      </w:tr>
    </w:tbl>
    <w:p w14:paraId="313E435B" w14:textId="77777777" w:rsidR="00F147DE" w:rsidRPr="00500FD3" w:rsidRDefault="00F147DE" w:rsidP="00F147DE">
      <w:pPr>
        <w:rPr>
          <w:rFonts w:ascii="Times New Roman" w:hAnsi="Times New Roman" w:cs="Times New Roman"/>
          <w:noProof/>
        </w:rPr>
      </w:pPr>
    </w:p>
    <w:p w14:paraId="3CAAC2F7" w14:textId="77777777" w:rsidR="00655030" w:rsidRPr="00ED4421" w:rsidRDefault="00655030" w:rsidP="00655030">
      <w:pPr>
        <w:jc w:val="both"/>
        <w:rPr>
          <w:rFonts w:ascii="Times New Roman" w:hAnsi="Times New Roman" w:cs="Times New Roman"/>
          <w:noProof/>
          <w:sz w:val="24"/>
          <w:szCs w:val="24"/>
        </w:rPr>
      </w:pPr>
    </w:p>
    <w:p w14:paraId="7E064D73" w14:textId="77777777" w:rsidR="00441B6B" w:rsidRDefault="00441B6B">
      <w:pPr>
        <w:rPr>
          <w:noProof/>
        </w:rPr>
      </w:pPr>
    </w:p>
    <w:sectPr w:rsidR="00441B6B" w:rsidSect="00D85C95">
      <w:headerReference w:type="even" r:id="rId26"/>
      <w:headerReference w:type="default" r:id="rId27"/>
      <w:footerReference w:type="even" r:id="rId28"/>
      <w:footerReference w:type="default" r:id="rId29"/>
      <w:headerReference w:type="first" r:id="rId30"/>
      <w:footerReference w:type="first" r:id="rId3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37DA5" w14:textId="77777777" w:rsidR="00AB10D2" w:rsidRDefault="00AB10D2" w:rsidP="00655030">
      <w:pPr>
        <w:spacing w:after="0" w:line="240" w:lineRule="auto"/>
      </w:pPr>
      <w:r>
        <w:separator/>
      </w:r>
    </w:p>
  </w:endnote>
  <w:endnote w:type="continuationSeparator" w:id="0">
    <w:p w14:paraId="2727F600" w14:textId="77777777" w:rsidR="00AB10D2" w:rsidRDefault="00AB10D2" w:rsidP="00655030">
      <w:pPr>
        <w:spacing w:after="0" w:line="240" w:lineRule="auto"/>
      </w:pPr>
      <w:r>
        <w:continuationSeparator/>
      </w:r>
    </w:p>
  </w:endnote>
  <w:endnote w:type="continuationNotice" w:id="1">
    <w:p w14:paraId="1B0FBE33" w14:textId="77777777" w:rsidR="00AB10D2" w:rsidRDefault="00AB10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B907B" w14:textId="77777777" w:rsidR="00ED42E9" w:rsidRPr="00ED42E9" w:rsidRDefault="00ED42E9" w:rsidP="00ED4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9928A" w14:textId="567BE1D4" w:rsidR="00CA5159" w:rsidRPr="00ED42E9" w:rsidRDefault="00ED42E9" w:rsidP="00ED42E9">
    <w:pPr>
      <w:pStyle w:val="FooterCoverPage"/>
      <w:rPr>
        <w:rFonts w:ascii="Arial" w:hAnsi="Arial" w:cs="Arial"/>
        <w:b/>
        <w:sz w:val="48"/>
      </w:rPr>
    </w:pPr>
    <w:r w:rsidRPr="00ED42E9">
      <w:rPr>
        <w:rFonts w:ascii="Arial" w:hAnsi="Arial" w:cs="Arial"/>
        <w:b/>
        <w:sz w:val="48"/>
      </w:rPr>
      <w:t>FR</w:t>
    </w:r>
    <w:r w:rsidRPr="00ED42E9">
      <w:rPr>
        <w:rFonts w:ascii="Arial" w:hAnsi="Arial" w:cs="Arial"/>
        <w:b/>
        <w:sz w:val="48"/>
      </w:rPr>
      <w:tab/>
    </w:r>
    <w:r w:rsidRPr="00ED42E9">
      <w:rPr>
        <w:rFonts w:ascii="Arial" w:hAnsi="Arial" w:cs="Arial"/>
        <w:b/>
        <w:sz w:val="48"/>
      </w:rPr>
      <w:tab/>
    </w:r>
    <w:r w:rsidRPr="00ED42E9">
      <w:tab/>
    </w:r>
    <w:r w:rsidRPr="00ED42E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ECEA3" w14:textId="77777777" w:rsidR="00ED42E9" w:rsidRPr="00ED42E9" w:rsidRDefault="00ED42E9" w:rsidP="00ED42E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6D50" w14:textId="77777777" w:rsidR="001A0D3D" w:rsidRDefault="001A0D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064719"/>
      <w:docPartObj>
        <w:docPartGallery w:val="Page Numbers (Bottom of Page)"/>
        <w:docPartUnique/>
      </w:docPartObj>
    </w:sdtPr>
    <w:sdtEndPr>
      <w:rPr>
        <w:noProof/>
      </w:rPr>
    </w:sdtEndPr>
    <w:sdtContent>
      <w:p w14:paraId="22D00603" w14:textId="6F1FCC1A" w:rsidR="001A0D3D" w:rsidRDefault="001A0D3D" w:rsidP="00D21799">
        <w:pPr>
          <w:pStyle w:val="Footer"/>
          <w:jc w:val="right"/>
        </w:pPr>
        <w:r>
          <w:fldChar w:fldCharType="begin"/>
        </w:r>
        <w:r>
          <w:instrText xml:space="preserve"> PAGE   \* MERGEFORMAT </w:instrText>
        </w:r>
        <w:r>
          <w:fldChar w:fldCharType="separate"/>
        </w:r>
        <w:r w:rsidR="00ED42E9">
          <w:rPr>
            <w:noProof/>
          </w:rPr>
          <w:t>1</w:t>
        </w:r>
        <w:r>
          <w:fldChar w:fldCharType="end"/>
        </w:r>
      </w:p>
    </w:sdtContent>
  </w:sdt>
  <w:p w14:paraId="21835E15" w14:textId="77777777" w:rsidR="001A0D3D" w:rsidRDefault="001A0D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87F1" w14:textId="77777777" w:rsidR="001A0D3D" w:rsidRDefault="001A0D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C518" w14:textId="77777777" w:rsidR="001A0D3D" w:rsidRDefault="001A0D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813655"/>
      <w:docPartObj>
        <w:docPartGallery w:val="Page Numbers (Bottom of Page)"/>
        <w:docPartUnique/>
      </w:docPartObj>
    </w:sdtPr>
    <w:sdtEndPr>
      <w:rPr>
        <w:noProof/>
      </w:rPr>
    </w:sdtEndPr>
    <w:sdtContent>
      <w:p w14:paraId="18240419" w14:textId="672BFA2A" w:rsidR="003D74D4" w:rsidRDefault="003D74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99BCC0" w14:textId="77777777" w:rsidR="001A0D3D" w:rsidRDefault="001A0D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34AF" w14:textId="77777777" w:rsidR="001A0D3D" w:rsidRDefault="001A0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C1BE5" w14:textId="77777777" w:rsidR="00AB10D2" w:rsidRDefault="00AB10D2" w:rsidP="00655030">
      <w:pPr>
        <w:spacing w:after="0" w:line="240" w:lineRule="auto"/>
      </w:pPr>
      <w:r>
        <w:separator/>
      </w:r>
    </w:p>
  </w:footnote>
  <w:footnote w:type="continuationSeparator" w:id="0">
    <w:p w14:paraId="5DFDC4E0" w14:textId="77777777" w:rsidR="00AB10D2" w:rsidRDefault="00AB10D2" w:rsidP="00655030">
      <w:pPr>
        <w:spacing w:after="0" w:line="240" w:lineRule="auto"/>
      </w:pPr>
      <w:r>
        <w:continuationSeparator/>
      </w:r>
    </w:p>
  </w:footnote>
  <w:footnote w:type="continuationNotice" w:id="1">
    <w:p w14:paraId="4356352B" w14:textId="77777777" w:rsidR="00AB10D2" w:rsidRDefault="00AB10D2">
      <w:pPr>
        <w:spacing w:after="0" w:line="240" w:lineRule="auto"/>
      </w:pPr>
    </w:p>
  </w:footnote>
  <w:footnote w:id="2">
    <w:p w14:paraId="73061C66" w14:textId="1BE7C0FE" w:rsidR="001A0D3D" w:rsidRDefault="001A0D3D" w:rsidP="003B43AF">
      <w:pPr>
        <w:pStyle w:val="FootnoteText"/>
      </w:pPr>
      <w:r>
        <w:rPr>
          <w:rStyle w:val="FootnoteReference"/>
        </w:rPr>
        <w:footnoteRef/>
      </w:r>
      <w:r>
        <w:t xml:space="preserve"> </w:t>
      </w:r>
      <w:hyperlink r:id="rId1" w:history="1">
        <w:r>
          <w:rPr>
            <w:rStyle w:val="Hyperlink"/>
          </w:rPr>
          <w:t>https://europa.eu/citizens-initiative/initiatives/details/2019/000016_fr</w:t>
        </w:r>
      </w:hyperlink>
      <w:r>
        <w:t>. La Commission européenne répondra à cette initiative citoyenne européenne au moyen d’une communication spécifique en 2023.</w:t>
      </w:r>
    </w:p>
  </w:footnote>
  <w:footnote w:id="3">
    <w:p w14:paraId="0EC2900F" w14:textId="77777777" w:rsidR="001A0D3D" w:rsidRDefault="001A0D3D" w:rsidP="00293C1D">
      <w:pPr>
        <w:pStyle w:val="FootnoteText"/>
      </w:pPr>
      <w:r>
        <w:rPr>
          <w:rStyle w:val="FootnoteReference"/>
        </w:rPr>
        <w:footnoteRef/>
      </w:r>
      <w:r w:rsidRPr="00CA5159">
        <w:rPr>
          <w:lang w:val="en-IE"/>
        </w:rPr>
        <w:t xml:space="preserve"> Vysna, V., Maes, J., Petersen, J.E., La Notte, A., Vallecillo, S., Aizpurua, N., Ivits, E., Teller, A., «Accounting for ecosystems and their services in the European Union (INCA). Final report from phase II of the INCA project aiming to develop a pilot for an integrated system of ecosystem accounts for the EU.» </w:t>
      </w:r>
      <w:r>
        <w:t>[Comptabilisation des écosystèmes et de leurs services dans l’Union européenne (INCA). Rapport final de la phase II du projet INCA visant à mettre au point un projet pilote concernant un système intégré de comptes des écosystèmes de l’UE – en anglais uniquement], Rapport statistique. Office des publications de l’Union européenne, Luxembourg, 2021.</w:t>
      </w:r>
    </w:p>
  </w:footnote>
  <w:footnote w:id="4">
    <w:p w14:paraId="591D525C" w14:textId="77777777" w:rsidR="001A0D3D" w:rsidRDefault="001A0D3D">
      <w:pPr>
        <w:pStyle w:val="FootnoteText"/>
      </w:pPr>
      <w:r>
        <w:rPr>
          <w:rStyle w:val="FootnoteReference"/>
        </w:rPr>
        <w:footnoteRef/>
      </w:r>
      <w:r>
        <w:t xml:space="preserve"> </w:t>
      </w:r>
      <w:hyperlink r:id="rId2" w:history="1">
        <w:r>
          <w:rPr>
            <w:rStyle w:val="Hyperlink"/>
          </w:rPr>
          <w:t>IPBES, «Assessment report by the Intergovernmental Science-Policy Platform on Biodiversity and Ecosystem Services on pollinators, pollination and food production» (Rapport d’évaluation de la Plateforme intergouvernementale scientifique et politique sur la biodiversité et les services écosystémiques concernant les pollinisateurs, la pollinisation et la production alimentaire – en anglais uniquement), 2016.</w:t>
        </w:r>
      </w:hyperlink>
    </w:p>
  </w:footnote>
  <w:footnote w:id="5">
    <w:p w14:paraId="54ED7521" w14:textId="77777777" w:rsidR="001A0D3D" w:rsidRDefault="001A0D3D" w:rsidP="00293C1D">
      <w:pPr>
        <w:pStyle w:val="FootnoteText"/>
      </w:pPr>
      <w:r>
        <w:rPr>
          <w:rStyle w:val="FootnoteReference"/>
        </w:rPr>
        <w:footnoteRef/>
      </w:r>
      <w:r>
        <w:t xml:space="preserve"> </w:t>
      </w:r>
      <w:hyperlink r:id="rId3" w:history="1">
        <w:r>
          <w:rPr>
            <w:rStyle w:val="Hyperlink"/>
          </w:rPr>
          <w:t>https://ec.europa.eu/environment/nature/conservation/species/redlist</w:t>
        </w:r>
      </w:hyperlink>
      <w:r>
        <w:t xml:space="preserve"> (en anglais uniquement). </w:t>
      </w:r>
    </w:p>
  </w:footnote>
  <w:footnote w:id="6">
    <w:p w14:paraId="34B3476F" w14:textId="3E29A1DC" w:rsidR="001A0D3D" w:rsidRDefault="001A0D3D" w:rsidP="00293C1D">
      <w:pPr>
        <w:pStyle w:val="FootnoteText"/>
      </w:pPr>
      <w:r>
        <w:rPr>
          <w:rStyle w:val="FootnoteReference"/>
        </w:rPr>
        <w:footnoteRef/>
      </w:r>
      <w:r>
        <w:t xml:space="preserve"> </w:t>
      </w:r>
      <w:hyperlink r:id="rId4" w:history="1">
        <w:r>
          <w:rPr>
            <w:rStyle w:val="Hyperlink"/>
          </w:rPr>
          <w:t>Commission Staff Working Document accompanying the EU Pollinators Initiative</w:t>
        </w:r>
      </w:hyperlink>
      <w:r>
        <w:t xml:space="preserve"> (Document de travail des services de la Commission accompagnant l’initiative européenne sur les pollinisateurs – en anglais uniquement) [SWD(2018) 302], p. 3.</w:t>
      </w:r>
    </w:p>
  </w:footnote>
  <w:footnote w:id="7">
    <w:p w14:paraId="08B29B34" w14:textId="77777777" w:rsidR="001A0D3D" w:rsidRPr="00450D80" w:rsidRDefault="001A0D3D" w:rsidP="00293C1D">
      <w:pPr>
        <w:pStyle w:val="FootnoteText"/>
      </w:pPr>
      <w:r>
        <w:rPr>
          <w:rStyle w:val="FootnoteReference"/>
        </w:rPr>
        <w:footnoteRef/>
      </w:r>
      <w:r>
        <w:t xml:space="preserve"> </w:t>
      </w:r>
      <w:hyperlink r:id="rId5" w:history="1">
        <w:r>
          <w:rPr>
            <w:rStyle w:val="Hyperlink"/>
          </w:rPr>
          <w:t>Initiative européenne sur les pollinisateurs</w:t>
        </w:r>
      </w:hyperlink>
      <w:r>
        <w:t xml:space="preserve"> [COM(2018) 395].</w:t>
      </w:r>
    </w:p>
  </w:footnote>
  <w:footnote w:id="8">
    <w:p w14:paraId="46F8CD24" w14:textId="77777777" w:rsidR="001A0D3D" w:rsidRPr="00450D80" w:rsidRDefault="001A0D3D" w:rsidP="00293C1D">
      <w:pPr>
        <w:pStyle w:val="FootnoteText"/>
      </w:pPr>
      <w:r>
        <w:rPr>
          <w:rStyle w:val="FootnoteReference"/>
        </w:rPr>
        <w:footnoteRef/>
      </w:r>
      <w:r>
        <w:t xml:space="preserve"> </w:t>
      </w:r>
      <w:hyperlink r:id="rId6" w:history="1">
        <w:r>
          <w:rPr>
            <w:rStyle w:val="Hyperlink"/>
          </w:rPr>
          <w:t>Stratégie de l’UE en faveur de la biodiversité à l’horizon 2030</w:t>
        </w:r>
      </w:hyperlink>
      <w:r>
        <w:t xml:space="preserve"> [COM(2020) 380]. </w:t>
      </w:r>
    </w:p>
  </w:footnote>
  <w:footnote w:id="9">
    <w:p w14:paraId="51E2C135" w14:textId="77777777" w:rsidR="001A0D3D" w:rsidRPr="00450D80" w:rsidRDefault="001A0D3D" w:rsidP="00293C1D">
      <w:pPr>
        <w:pStyle w:val="FootnoteText"/>
      </w:pPr>
      <w:r>
        <w:rPr>
          <w:rStyle w:val="FootnoteReference"/>
        </w:rPr>
        <w:footnoteRef/>
      </w:r>
      <w:r>
        <w:t xml:space="preserve"> </w:t>
      </w:r>
      <w:hyperlink r:id="rId7" w:history="1">
        <w:r>
          <w:rPr>
            <w:rStyle w:val="Hyperlink"/>
          </w:rPr>
          <w:t>https://ec.europa.eu/commission/presscorner/detail/fr/ip_21_6687</w:t>
        </w:r>
      </w:hyperlink>
      <w:r>
        <w:t xml:space="preserve">. </w:t>
      </w:r>
    </w:p>
  </w:footnote>
  <w:footnote w:id="10">
    <w:p w14:paraId="6D05AE42" w14:textId="77777777" w:rsidR="001A0D3D" w:rsidRPr="00450D80" w:rsidRDefault="001A0D3D" w:rsidP="00293C1D">
      <w:pPr>
        <w:pStyle w:val="FootnoteText"/>
      </w:pPr>
      <w:r>
        <w:rPr>
          <w:rStyle w:val="FootnoteReference"/>
        </w:rPr>
        <w:footnoteRef/>
      </w:r>
      <w:r>
        <w:t xml:space="preserve"> </w:t>
      </w:r>
      <w:hyperlink r:id="rId8" w:history="1">
        <w:r>
          <w:rPr>
            <w:rStyle w:val="Hyperlink"/>
          </w:rPr>
          <w:t>https://ec.europa.eu/environment/nature/conservation/species/pollinators/policy_en.htm</w:t>
        </w:r>
      </w:hyperlink>
      <w:r>
        <w:t xml:space="preserve"> (en anglais uniquement). </w:t>
      </w:r>
    </w:p>
  </w:footnote>
  <w:footnote w:id="11">
    <w:p w14:paraId="0497316E" w14:textId="6649E48D" w:rsidR="007635DE" w:rsidRPr="007635DE" w:rsidRDefault="007635DE">
      <w:pPr>
        <w:pStyle w:val="FootnoteText"/>
      </w:pPr>
      <w:r>
        <w:rPr>
          <w:rStyle w:val="FootnoteReference"/>
        </w:rPr>
        <w:footnoteRef/>
      </w:r>
      <w:r>
        <w:t xml:space="preserve"> </w:t>
      </w:r>
      <w:hyperlink r:id="rId9" w:history="1">
        <w:r>
          <w:rPr>
            <w:rStyle w:val="Hyperlink"/>
          </w:rPr>
          <w:t>Rapport sur les progrès réalisés dans la mise en œuvre de l’initiative européenne sur les pollinisateurs</w:t>
        </w:r>
      </w:hyperlink>
      <w:r>
        <w:t xml:space="preserve"> [COM(2021) 261 final].</w:t>
      </w:r>
    </w:p>
  </w:footnote>
  <w:footnote w:id="12">
    <w:p w14:paraId="2ED3CA56" w14:textId="252EFEC2" w:rsidR="007635DE" w:rsidRPr="007635DE" w:rsidRDefault="007635DE">
      <w:pPr>
        <w:pStyle w:val="FootnoteText"/>
      </w:pPr>
      <w:r>
        <w:rPr>
          <w:rStyle w:val="FootnoteReference"/>
        </w:rPr>
        <w:footnoteRef/>
      </w:r>
      <w:r>
        <w:t xml:space="preserve"> </w:t>
      </w:r>
      <w:hyperlink r:id="rId10" w:history="1">
        <w:r>
          <w:rPr>
            <w:rStyle w:val="Hyperlink"/>
          </w:rPr>
          <w:t>Rapport spécial nº 15/2020 de la Cour des comptes européenne</w:t>
        </w:r>
      </w:hyperlink>
      <w:r>
        <w:t>.</w:t>
      </w:r>
    </w:p>
  </w:footnote>
  <w:footnote w:id="13">
    <w:p w14:paraId="4ADF7A0B" w14:textId="77777777" w:rsidR="001A0D3D" w:rsidRPr="00450D80" w:rsidRDefault="001A0D3D" w:rsidP="00A9643C">
      <w:pPr>
        <w:pStyle w:val="FootnoteText"/>
      </w:pPr>
      <w:r>
        <w:rPr>
          <w:rStyle w:val="FootnoteReference"/>
        </w:rPr>
        <w:footnoteRef/>
      </w:r>
      <w:r>
        <w:t xml:space="preserve"> </w:t>
      </w:r>
      <w:hyperlink r:id="rId11" w:history="1">
        <w:r>
          <w:rPr>
            <w:rStyle w:val="Hyperlink"/>
          </w:rPr>
          <w:t>Proposition de règlement relatif à la restauration de la nature présentée par la Commission européenne</w:t>
        </w:r>
      </w:hyperlink>
      <w:r>
        <w:t xml:space="preserve"> [COM(2022) 304].</w:t>
      </w:r>
    </w:p>
  </w:footnote>
  <w:footnote w:id="14">
    <w:p w14:paraId="2277F1CD" w14:textId="77777777" w:rsidR="001A0D3D" w:rsidRPr="00450D80" w:rsidRDefault="001A0D3D" w:rsidP="003D6F91">
      <w:pPr>
        <w:pStyle w:val="FootnoteText"/>
      </w:pPr>
      <w:r>
        <w:rPr>
          <w:rStyle w:val="FootnoteReference"/>
        </w:rPr>
        <w:footnoteRef/>
      </w:r>
      <w:r>
        <w:t xml:space="preserve"> </w:t>
      </w:r>
      <w:hyperlink r:id="rId12" w:history="1">
        <w:r>
          <w:rPr>
            <w:rStyle w:val="Hyperlink"/>
          </w:rPr>
          <w:t>https://publications.jrc.ec.europa.eu/repository/handle/JRC122225</w:t>
        </w:r>
      </w:hyperlink>
      <w:r>
        <w:t xml:space="preserve"> (en anglais uniquement). </w:t>
      </w:r>
    </w:p>
  </w:footnote>
  <w:footnote w:id="15">
    <w:p w14:paraId="5C78BFD4" w14:textId="77777777" w:rsidR="001A0D3D" w:rsidRPr="00450D80" w:rsidRDefault="001A0D3D" w:rsidP="003D6F91">
      <w:pPr>
        <w:pStyle w:val="FootnoteText"/>
      </w:pPr>
      <w:r>
        <w:rPr>
          <w:rStyle w:val="FootnoteReference"/>
        </w:rPr>
        <w:footnoteRef/>
      </w:r>
      <w:r>
        <w:t xml:space="preserve"> </w:t>
      </w:r>
      <w:hyperlink r:id="rId13" w:history="1">
        <w:r>
          <w:rPr>
            <w:rStyle w:val="Hyperlink"/>
          </w:rPr>
          <w:t>https://wikis.ec.europa.eu/pages/viewpage.action?pageId=25560696</w:t>
        </w:r>
      </w:hyperlink>
      <w:r>
        <w:t xml:space="preserve"> (en anglais uniquement). </w:t>
      </w:r>
    </w:p>
  </w:footnote>
  <w:footnote w:id="16">
    <w:p w14:paraId="5EAD11EE" w14:textId="77777777" w:rsidR="001A0D3D" w:rsidRPr="00450D80" w:rsidRDefault="001A0D3D" w:rsidP="003D6F91">
      <w:pPr>
        <w:pStyle w:val="FootnoteText"/>
      </w:pPr>
      <w:r>
        <w:rPr>
          <w:rStyle w:val="FootnoteReference"/>
        </w:rPr>
        <w:footnoteRef/>
      </w:r>
      <w:r>
        <w:t xml:space="preserve"> </w:t>
      </w:r>
      <w:hyperlink r:id="rId14" w:history="1">
        <w:r>
          <w:rPr>
            <w:rStyle w:val="Hyperlink"/>
          </w:rPr>
          <w:t>https://wikis.ec.europa.eu/pages/viewpage.action?pageId=36702461</w:t>
        </w:r>
      </w:hyperlink>
      <w:r>
        <w:t xml:space="preserve"> (en anglais uniquement). </w:t>
      </w:r>
    </w:p>
  </w:footnote>
  <w:footnote w:id="17">
    <w:p w14:paraId="7E06F37C" w14:textId="77777777" w:rsidR="001A0D3D" w:rsidRPr="00450D80" w:rsidRDefault="001A0D3D" w:rsidP="003869AB">
      <w:pPr>
        <w:pStyle w:val="FootnoteText"/>
      </w:pPr>
      <w:r>
        <w:rPr>
          <w:rStyle w:val="FootnoteReference"/>
        </w:rPr>
        <w:footnoteRef/>
      </w:r>
      <w:r>
        <w:t xml:space="preserve"> </w:t>
      </w:r>
      <w:hyperlink r:id="rId15" w:history="1">
        <w:r>
          <w:rPr>
            <w:rStyle w:val="Hyperlink"/>
          </w:rPr>
          <w:t>https://wikis.ec.europa.eu/display/EUPKH/Action+plans</w:t>
        </w:r>
      </w:hyperlink>
      <w:r>
        <w:t xml:space="preserve">  (en anglais uniquement). </w:t>
      </w:r>
    </w:p>
  </w:footnote>
  <w:footnote w:id="18">
    <w:p w14:paraId="7B2A1154" w14:textId="77777777" w:rsidR="001A0D3D" w:rsidRPr="00450D80" w:rsidRDefault="001A0D3D">
      <w:pPr>
        <w:pStyle w:val="FootnoteText"/>
      </w:pPr>
      <w:r>
        <w:rPr>
          <w:rStyle w:val="FootnoteReference"/>
        </w:rPr>
        <w:footnoteRef/>
      </w:r>
      <w:r>
        <w:t xml:space="preserve"> </w:t>
      </w:r>
      <w:hyperlink r:id="rId16" w:history="1">
        <w:r>
          <w:rPr>
            <w:rStyle w:val="Hyperlink"/>
          </w:rPr>
          <w:t>Commission Staff Working Document accompanying the EU Pollinators Initiative</w:t>
        </w:r>
      </w:hyperlink>
      <w:r>
        <w:t xml:space="preserve"> (Document de travail des services de la Commission accompagnant l’initiative européenne sur les pollinisateurs – en anglais uniquement) [SWD(2018) 302 final].</w:t>
      </w:r>
    </w:p>
  </w:footnote>
  <w:footnote w:id="19">
    <w:p w14:paraId="22F39C2A" w14:textId="77777777" w:rsidR="0065025F" w:rsidRPr="00DC4092" w:rsidRDefault="0065025F" w:rsidP="0065025F">
      <w:pPr>
        <w:pStyle w:val="FootnoteText"/>
      </w:pPr>
      <w:r>
        <w:rPr>
          <w:rStyle w:val="FootnoteReference"/>
        </w:rPr>
        <w:footnoteRef/>
      </w:r>
      <w:r>
        <w:t xml:space="preserve"> </w:t>
      </w:r>
      <w:hyperlink r:id="rId17" w:history="1">
        <w:r>
          <w:rPr>
            <w:rStyle w:val="Hyperlink"/>
          </w:rPr>
          <w:t>IPBES, «Assessment report by the Intergovernmental Science-Policy Platform on Biodiversity and Ecosystem Services on pollinators, pollination and food production» (Rapport d’évaluation de la Plateforme intergouvernementale scientifique et politique sur la biodiversité et les services écosystémiques concernant les pollinisateurs, la pollinisation et la production alimentaire – en anglais uniquement), 2016.</w:t>
        </w:r>
      </w:hyperlink>
    </w:p>
  </w:footnote>
  <w:footnote w:id="20">
    <w:p w14:paraId="306C05AE" w14:textId="505AF013" w:rsidR="001A0D3D" w:rsidRPr="00B9786E" w:rsidRDefault="001A0D3D">
      <w:pPr>
        <w:pStyle w:val="FootnoteText"/>
      </w:pPr>
      <w:r>
        <w:rPr>
          <w:rStyle w:val="FootnoteReference"/>
        </w:rPr>
        <w:footnoteRef/>
      </w:r>
      <w:r>
        <w:t xml:space="preserve"> Les plans stratégiques relevant de la PAC sont entrés en vigueur le 1</w:t>
      </w:r>
      <w:r>
        <w:rPr>
          <w:vertAlign w:val="superscript"/>
        </w:rPr>
        <w:t>er</w:t>
      </w:r>
      <w:r>
        <w:t xml:space="preserve"> janvier 2023. </w:t>
      </w:r>
    </w:p>
  </w:footnote>
  <w:footnote w:id="21">
    <w:p w14:paraId="3B22ACBE" w14:textId="77777777" w:rsidR="001A0D3D" w:rsidRPr="004913D1" w:rsidRDefault="001A0D3D">
      <w:pPr>
        <w:pStyle w:val="FootnoteText"/>
      </w:pPr>
      <w:r>
        <w:rPr>
          <w:rStyle w:val="FootnoteReference"/>
        </w:rPr>
        <w:footnoteRef/>
      </w:r>
      <w:r>
        <w:t xml:space="preserve"> </w:t>
      </w:r>
      <w:hyperlink r:id="rId18" w:history="1">
        <w:r>
          <w:rPr>
            <w:rStyle w:val="Hyperlink"/>
          </w:rPr>
          <w:t>Proposition de règlement concernant une utilisation des produits phytopharmaceutiques compatible avec le développement durable</w:t>
        </w:r>
      </w:hyperlink>
      <w:r>
        <w:t xml:space="preserve"> [COM(2022) 305].</w:t>
      </w:r>
    </w:p>
  </w:footnote>
  <w:footnote w:id="22">
    <w:p w14:paraId="3C49C845" w14:textId="77777777" w:rsidR="001A0D3D" w:rsidRPr="00C00C71" w:rsidRDefault="001A0D3D" w:rsidP="0078201A">
      <w:pPr>
        <w:pStyle w:val="FootnoteText"/>
      </w:pPr>
      <w:r>
        <w:rPr>
          <w:rStyle w:val="FootnoteReference"/>
        </w:rPr>
        <w:footnoteRef/>
      </w:r>
      <w:r>
        <w:t xml:space="preserve"> </w:t>
      </w:r>
      <w:hyperlink r:id="rId19" w:history="1">
        <w:r>
          <w:rPr>
            <w:rStyle w:val="Hyperlink"/>
          </w:rPr>
          <w:t>https://food.ec.europa.eu/plants/pesticides/approval-active-substances/renewal-approval/neonicotinoids_en</w:t>
        </w:r>
      </w:hyperlink>
      <w:r>
        <w:t xml:space="preserve"> (en anglais uniquement). </w:t>
      </w:r>
    </w:p>
  </w:footnote>
  <w:footnote w:id="23">
    <w:p w14:paraId="7594D156" w14:textId="77777777" w:rsidR="001A0D3D" w:rsidRPr="00C00C71" w:rsidRDefault="001A0D3D" w:rsidP="0078201A">
      <w:pPr>
        <w:pStyle w:val="FootnoteText"/>
      </w:pPr>
      <w:r>
        <w:rPr>
          <w:rStyle w:val="FootnoteReference"/>
        </w:rPr>
        <w:footnoteRef/>
      </w:r>
      <w:r>
        <w:t xml:space="preserve"> </w:t>
      </w:r>
      <w:hyperlink r:id="rId20" w:history="1">
        <w:r>
          <w:rPr>
            <w:rStyle w:val="Hyperlink"/>
          </w:rPr>
          <w:t>https://food.ec.europa.eu/plants/pesticides/micro-organisms_en</w:t>
        </w:r>
      </w:hyperlink>
      <w:r>
        <w:t xml:space="preserve"> (en anglais uniquement). </w:t>
      </w:r>
    </w:p>
  </w:footnote>
  <w:footnote w:id="24">
    <w:p w14:paraId="692FBB03" w14:textId="77777777" w:rsidR="001A0D3D" w:rsidRPr="002F58FC" w:rsidRDefault="001A0D3D" w:rsidP="00FD78A2">
      <w:pPr>
        <w:pStyle w:val="FootnoteText"/>
      </w:pPr>
      <w:r>
        <w:rPr>
          <w:rStyle w:val="FootnoteReference"/>
        </w:rPr>
        <w:footnoteRef/>
      </w:r>
      <w:r>
        <w:t xml:space="preserve"> </w:t>
      </w:r>
      <w:hyperlink r:id="rId21" w:history="1">
        <w:r>
          <w:rPr>
            <w:rStyle w:val="Hyperlink"/>
          </w:rPr>
          <w:t>https://food.ec.europa.eu/plants/pesticides/protection-bees_en</w:t>
        </w:r>
      </w:hyperlink>
      <w:r>
        <w:t xml:space="preserve"> (en anglais uniquement). </w:t>
      </w:r>
    </w:p>
  </w:footnote>
  <w:footnote w:id="25">
    <w:p w14:paraId="67265C25" w14:textId="77777777" w:rsidR="001A0D3D" w:rsidRDefault="001A0D3D">
      <w:pPr>
        <w:pStyle w:val="FootnoteText"/>
      </w:pPr>
      <w:r>
        <w:rPr>
          <w:rStyle w:val="FootnoteReference"/>
        </w:rPr>
        <w:footnoteRef/>
      </w:r>
      <w:r>
        <w:t xml:space="preserve"> </w:t>
      </w:r>
      <w:hyperlink r:id="rId22" w:history="1">
        <w:r>
          <w:rPr>
            <w:rStyle w:val="Hyperlink"/>
          </w:rPr>
          <w:t>https://wikis.ec.europa.eu/display/EUPKH/Pollinator-friendly+cities</w:t>
        </w:r>
      </w:hyperlink>
      <w:r>
        <w:t xml:space="preserve"> (en anglais uniquement). </w:t>
      </w:r>
    </w:p>
  </w:footnote>
  <w:footnote w:id="26">
    <w:p w14:paraId="46B7C916" w14:textId="38CB71D0" w:rsidR="001A0D3D" w:rsidRDefault="001A0D3D">
      <w:pPr>
        <w:pStyle w:val="FootnoteText"/>
      </w:pPr>
      <w:r>
        <w:rPr>
          <w:rStyle w:val="FootnoteReference"/>
        </w:rPr>
        <w:footnoteRef/>
      </w:r>
      <w:r>
        <w:t xml:space="preserve"> </w:t>
      </w:r>
      <w:hyperlink r:id="rId23" w:history="1">
        <w:r>
          <w:rPr>
            <w:rStyle w:val="Hyperlink"/>
          </w:rPr>
          <w:t>https://environment.ec.europa.eu/topics/urban-environment/urban-greening-platform_en</w:t>
        </w:r>
      </w:hyperlink>
      <w:r>
        <w:t xml:space="preserve"> (en anglais uniquement). </w:t>
      </w:r>
    </w:p>
  </w:footnote>
  <w:footnote w:id="27">
    <w:p w14:paraId="45A9F386" w14:textId="77777777" w:rsidR="001A0D3D" w:rsidRPr="00AD689A" w:rsidRDefault="001A0D3D" w:rsidP="00996494">
      <w:pPr>
        <w:pStyle w:val="FootnoteText"/>
        <w:rPr>
          <w:rStyle w:val="Hyperlink"/>
        </w:rPr>
      </w:pPr>
      <w:r>
        <w:rPr>
          <w:rStyle w:val="FootnoteReference"/>
        </w:rPr>
        <w:footnoteRef/>
      </w:r>
      <w:r>
        <w:t xml:space="preserve"> </w:t>
      </w:r>
      <w:r>
        <w:fldChar w:fldCharType="begin"/>
      </w:r>
      <w:r>
        <w:instrText xml:space="preserve"> HYPERLINK "https://eur-lex.europa.eu/legal-content/FR/TXT/?uri=CELEX%3A32014R1143&amp;qid=1664551435250" </w:instrText>
      </w:r>
      <w:r>
        <w:fldChar w:fldCharType="separate"/>
      </w:r>
      <w:r>
        <w:rPr>
          <w:rStyle w:val="Hyperlink"/>
        </w:rPr>
        <w:t xml:space="preserve">Règlement (UE) 1143/2014 relatif à la prévention et à la gestion de l’introduction et de la propagation des espèces exotiques envahissantes. </w:t>
      </w:r>
    </w:p>
    <w:p w14:paraId="23F02DBA" w14:textId="77777777" w:rsidR="001A0D3D" w:rsidRPr="00D21799" w:rsidRDefault="001A0D3D" w:rsidP="00B67EDD">
      <w:pPr>
        <w:pStyle w:val="FootnoteText"/>
      </w:pPr>
      <w:r>
        <w:fldChar w:fldCharType="end"/>
      </w:r>
      <w:r>
        <w:t>.</w:t>
      </w:r>
    </w:p>
  </w:footnote>
  <w:footnote w:id="28">
    <w:p w14:paraId="50170E70" w14:textId="14ADE9F9" w:rsidR="001A0D3D" w:rsidRPr="00D21799" w:rsidRDefault="001A0D3D">
      <w:pPr>
        <w:pStyle w:val="FootnoteText"/>
      </w:pPr>
      <w:r>
        <w:rPr>
          <w:rStyle w:val="FootnoteReference"/>
        </w:rPr>
        <w:footnoteRef/>
      </w:r>
      <w:r>
        <w:t xml:space="preserve"> </w:t>
      </w:r>
      <w:hyperlink r:id="rId24" w:history="1">
        <w:r>
          <w:rPr>
            <w:rStyle w:val="Hyperlink"/>
          </w:rPr>
          <w:t>https://climate.ec.europa.eu/index_fr</w:t>
        </w:r>
      </w:hyperlink>
      <w:r>
        <w:t xml:space="preserve">. </w:t>
      </w:r>
    </w:p>
  </w:footnote>
  <w:footnote w:id="29">
    <w:p w14:paraId="1F91BEAC" w14:textId="77777777" w:rsidR="001A0D3D" w:rsidRPr="00D21799" w:rsidRDefault="001A0D3D">
      <w:pPr>
        <w:pStyle w:val="FootnoteText"/>
      </w:pPr>
      <w:r>
        <w:rPr>
          <w:rStyle w:val="FootnoteReference"/>
        </w:rPr>
        <w:footnoteRef/>
      </w:r>
      <w:r>
        <w:t xml:space="preserve"> </w:t>
      </w:r>
      <w:hyperlink r:id="rId25" w:history="1">
        <w:r>
          <w:rPr>
            <w:rStyle w:val="Hyperlink"/>
          </w:rPr>
          <w:t>https://wikis.ec.europa.eu/display/EUPKH/Citizens</w:t>
        </w:r>
      </w:hyperlink>
      <w:r>
        <w:t xml:space="preserve">. </w:t>
      </w:r>
    </w:p>
  </w:footnote>
  <w:footnote w:id="30">
    <w:p w14:paraId="354C9A1C" w14:textId="77777777" w:rsidR="001A0D3D" w:rsidRPr="00D21799" w:rsidRDefault="001A0D3D">
      <w:pPr>
        <w:pStyle w:val="FootnoteText"/>
      </w:pPr>
      <w:r>
        <w:rPr>
          <w:rStyle w:val="FootnoteReference"/>
        </w:rPr>
        <w:footnoteRef/>
      </w:r>
      <w:r>
        <w:t xml:space="preserve"> </w:t>
      </w:r>
      <w:hyperlink r:id="rId26" w:history="1">
        <w:r>
          <w:rPr>
            <w:rStyle w:val="Hyperlink"/>
          </w:rPr>
          <w:t>https://wikis.ec.europa.eu/display/EUPKH/Cities</w:t>
        </w:r>
      </w:hyperlink>
      <w:r>
        <w:t xml:space="preserve">. </w:t>
      </w:r>
    </w:p>
  </w:footnote>
  <w:footnote w:id="31">
    <w:p w14:paraId="56C104E7" w14:textId="7C867F37" w:rsidR="001A0D3D" w:rsidRPr="00D21799" w:rsidRDefault="001A0D3D" w:rsidP="00DE2A84">
      <w:pPr>
        <w:pStyle w:val="FootnoteText"/>
      </w:pPr>
      <w:r>
        <w:rPr>
          <w:rStyle w:val="FootnoteReference"/>
        </w:rPr>
        <w:footnoteRef/>
      </w:r>
      <w:r>
        <w:t xml:space="preserve"> </w:t>
      </w:r>
      <w:hyperlink r:id="rId27" w:history="1">
        <w:r>
          <w:rPr>
            <w:rStyle w:val="Hyperlink"/>
          </w:rPr>
          <w:t>https://health.ec.europa.eu/biocides/biocidal-products_fr</w:t>
        </w:r>
      </w:hyperlink>
      <w:r>
        <w:t xml:space="preserve">. </w:t>
      </w:r>
    </w:p>
  </w:footnote>
  <w:footnote w:id="32">
    <w:p w14:paraId="236F422C" w14:textId="77777777" w:rsidR="001A0D3D" w:rsidRPr="00D866C4" w:rsidRDefault="001A0D3D" w:rsidP="00DE2A84">
      <w:pPr>
        <w:pStyle w:val="FootnoteText"/>
      </w:pPr>
      <w:r>
        <w:rPr>
          <w:rStyle w:val="FootnoteReference"/>
        </w:rPr>
        <w:footnoteRef/>
      </w:r>
      <w:r>
        <w:t xml:space="preserve"> </w:t>
      </w:r>
      <w:hyperlink r:id="rId28" w:history="1">
        <w:r>
          <w:rPr>
            <w:rStyle w:val="Hyperlink"/>
          </w:rPr>
          <w:t>https://echa.europa.eu/documents/10162/17234/scoping_paper_pollinators_guidance_en.pdf/7957c0f8-5ded-4a6e-17a7-2a899bbb141a</w:t>
        </w:r>
      </w:hyperlink>
      <w:r>
        <w:t xml:space="preserve"> (en anglais uniquement). </w:t>
      </w:r>
    </w:p>
  </w:footnote>
  <w:footnote w:id="33">
    <w:p w14:paraId="5F0206A8" w14:textId="77777777" w:rsidR="001A0D3D" w:rsidRPr="00C6152A" w:rsidRDefault="001A0D3D" w:rsidP="00864204">
      <w:pPr>
        <w:pStyle w:val="FootnoteText"/>
      </w:pPr>
      <w:r>
        <w:rPr>
          <w:rStyle w:val="FootnoteReference"/>
        </w:rPr>
        <w:footnoteRef/>
      </w:r>
      <w:r>
        <w:t xml:space="preserve"> </w:t>
      </w:r>
      <w:hyperlink r:id="rId29" w:history="1">
        <w:r>
          <w:rPr>
            <w:rStyle w:val="Hyperlink"/>
          </w:rPr>
          <w:t>https://joint-research-centre.ec.europa.eu/greencomp-european-sustainability-competence-framework_en</w:t>
        </w:r>
      </w:hyperlink>
      <w:r>
        <w:t xml:space="preserve"> (en anglais uniquement). </w:t>
      </w:r>
    </w:p>
  </w:footnote>
  <w:footnote w:id="34">
    <w:p w14:paraId="0A15349F" w14:textId="77777777" w:rsidR="001A0D3D" w:rsidRPr="00D866C4" w:rsidRDefault="001A0D3D">
      <w:pPr>
        <w:pStyle w:val="FootnoteText"/>
      </w:pPr>
      <w:r>
        <w:rPr>
          <w:rStyle w:val="FootnoteReference"/>
        </w:rPr>
        <w:footnoteRef/>
      </w:r>
      <w:r>
        <w:t xml:space="preserve"> </w:t>
      </w:r>
      <w:hyperlink r:id="rId30" w:history="1">
        <w:r>
          <w:rPr>
            <w:rStyle w:val="Hyperlink"/>
          </w:rPr>
          <w:t>https://environment.ec.europa.eu/topics/nature-and-biodiversity/pollinator-park_en</w:t>
        </w:r>
      </w:hyperlink>
      <w:r>
        <w:t xml:space="preserve"> (en anglais uniquement). </w:t>
      </w:r>
    </w:p>
  </w:footnote>
  <w:footnote w:id="35">
    <w:p w14:paraId="6A907F77" w14:textId="77777777" w:rsidR="001A0D3D" w:rsidRPr="00D21799" w:rsidRDefault="001A0D3D">
      <w:pPr>
        <w:pStyle w:val="FootnoteText"/>
      </w:pPr>
      <w:r>
        <w:rPr>
          <w:rStyle w:val="FootnoteReference"/>
        </w:rPr>
        <w:footnoteRef/>
      </w:r>
      <w:r>
        <w:t xml:space="preserve"> </w:t>
      </w:r>
      <w:hyperlink r:id="rId31" w:history="1">
        <w:r>
          <w:rPr>
            <w:rStyle w:val="Hyperlink"/>
          </w:rPr>
          <w:t>https://www.cbd.int/doc/decisions/cop-14/cop-14-dec-06-fr.pdf</w:t>
        </w:r>
      </w:hyperlink>
      <w:r>
        <w:t xml:space="preserve">. </w:t>
      </w:r>
    </w:p>
  </w:footnote>
  <w:footnote w:id="36">
    <w:p w14:paraId="4476F1EA" w14:textId="77777777" w:rsidR="001A0D3D" w:rsidRPr="006D6109" w:rsidRDefault="001A0D3D" w:rsidP="00CA6D4A">
      <w:pPr>
        <w:pStyle w:val="FootnoteText"/>
      </w:pPr>
      <w:r>
        <w:rPr>
          <w:rStyle w:val="FootnoteReference"/>
        </w:rPr>
        <w:footnoteRef/>
      </w:r>
      <w:r>
        <w:t xml:space="preserve"> Ce cadre suivra le modèle d’intervention DPSIR (forces motrices, pressions, état, impact et réponses).</w:t>
      </w:r>
    </w:p>
  </w:footnote>
  <w:footnote w:id="37">
    <w:p w14:paraId="222B7740" w14:textId="77777777" w:rsidR="001A0D3D" w:rsidRDefault="001A0D3D">
      <w:pPr>
        <w:pStyle w:val="FootnoteText"/>
      </w:pPr>
      <w:r>
        <w:rPr>
          <w:rStyle w:val="FootnoteReference"/>
        </w:rPr>
        <w:footnoteRef/>
      </w:r>
      <w:r>
        <w:t xml:space="preserve"> </w:t>
      </w:r>
      <w:hyperlink r:id="rId32" w:history="1">
        <w:r>
          <w:rPr>
            <w:rStyle w:val="Hyperlink"/>
          </w:rPr>
          <w:t>https://wikis.ec.europa.eu/pages/viewpage.action?pageId=25560696</w:t>
        </w:r>
      </w:hyperlink>
      <w:r>
        <w:t xml:space="preserve"> (en anglais uniquement). </w:t>
      </w:r>
    </w:p>
  </w:footnote>
  <w:footnote w:id="38">
    <w:p w14:paraId="788A9289" w14:textId="445103C5" w:rsidR="001A0D3D" w:rsidRDefault="001A0D3D">
      <w:pPr>
        <w:pStyle w:val="FootnoteText"/>
      </w:pPr>
      <w:r>
        <w:rPr>
          <w:rStyle w:val="FootnoteReference"/>
        </w:rPr>
        <w:footnoteRef/>
      </w:r>
      <w:r>
        <w:t xml:space="preserve"> </w:t>
      </w:r>
      <w:hyperlink r:id="rId33" w:history="1">
        <w:r>
          <w:rPr>
            <w:rStyle w:val="Hyperlink"/>
          </w:rPr>
          <w:t>https://wikis.ec.europa.eu/pages/viewpage.action?pageId=36702461</w:t>
        </w:r>
      </w:hyperlink>
      <w:r>
        <w:t xml:space="preserve"> (en anglais uniquement). </w:t>
      </w:r>
    </w:p>
  </w:footnote>
  <w:footnote w:id="39">
    <w:p w14:paraId="25327769" w14:textId="77777777" w:rsidR="001A0D3D" w:rsidRPr="00EA2788" w:rsidRDefault="001A0D3D">
      <w:pPr>
        <w:pStyle w:val="FootnoteText"/>
      </w:pPr>
      <w:r>
        <w:rPr>
          <w:rStyle w:val="FootnoteReference"/>
        </w:rPr>
        <w:footnoteRef/>
      </w:r>
      <w:r>
        <w:t xml:space="preserve"> </w:t>
      </w:r>
      <w:hyperlink r:id="rId34" w:history="1">
        <w:r>
          <w:rPr>
            <w:rStyle w:val="Hyperlink"/>
          </w:rPr>
          <w:t>https://wikis.ec.europa.eu/display/EUPKH/EU+Pollinator+Information+Hive</w:t>
        </w:r>
      </w:hyperlink>
      <w:r>
        <w:t xml:space="preserve"> (en anglais uniquement). </w:t>
      </w:r>
    </w:p>
  </w:footnote>
  <w:footnote w:id="40">
    <w:p w14:paraId="1C1BC54C" w14:textId="77777777" w:rsidR="001A0D3D" w:rsidRPr="00EA2788" w:rsidRDefault="001A0D3D">
      <w:pPr>
        <w:pStyle w:val="FootnoteText"/>
      </w:pPr>
      <w:r>
        <w:rPr>
          <w:rStyle w:val="FootnoteReference"/>
        </w:rPr>
        <w:footnoteRef/>
      </w:r>
      <w:r>
        <w:t xml:space="preserve"> </w:t>
      </w:r>
      <w:hyperlink r:id="rId35" w:history="1">
        <w:r>
          <w:rPr>
            <w:rStyle w:val="Hyperlink"/>
          </w:rPr>
          <w:t>https://biodiversity.europa.eu</w:t>
        </w:r>
      </w:hyperlink>
      <w:r>
        <w:t xml:space="preserve"> (en anglais uniquement). </w:t>
      </w:r>
    </w:p>
  </w:footnote>
  <w:footnote w:id="41">
    <w:p w14:paraId="706CB964" w14:textId="77777777" w:rsidR="001A0D3D" w:rsidRPr="006D6109" w:rsidRDefault="001A0D3D" w:rsidP="5B2EE010">
      <w:pPr>
        <w:pStyle w:val="FootnoteText"/>
      </w:pPr>
      <w:r>
        <w:rPr>
          <w:rStyle w:val="FootnoteReference"/>
        </w:rPr>
        <w:footnoteRef/>
      </w:r>
      <w:r>
        <w:t xml:space="preserve"> </w:t>
      </w:r>
      <w:hyperlink r:id="rId36" w:history="1">
        <w:r>
          <w:rPr>
            <w:rStyle w:val="Hyperlink"/>
          </w:rPr>
          <w:t>https://www.dissco.eu</w:t>
        </w:r>
      </w:hyperlink>
      <w:r>
        <w:t xml:space="preserve"> (en anglais uniquement). </w:t>
      </w:r>
    </w:p>
  </w:footnote>
  <w:footnote w:id="42">
    <w:p w14:paraId="161127CB" w14:textId="77777777" w:rsidR="001A0D3D" w:rsidRPr="006D6109" w:rsidRDefault="001A0D3D" w:rsidP="5B2EE010">
      <w:pPr>
        <w:pStyle w:val="FootnoteText"/>
      </w:pPr>
      <w:r>
        <w:rPr>
          <w:rStyle w:val="FootnoteReference"/>
        </w:rPr>
        <w:footnoteRef/>
      </w:r>
      <w:r>
        <w:t xml:space="preserve"> </w:t>
      </w:r>
      <w:hyperlink r:id="rId37" w:history="1">
        <w:r>
          <w:rPr>
            <w:rStyle w:val="Hyperlink"/>
          </w:rPr>
          <w:t>https://elter-ri.eu</w:t>
        </w:r>
      </w:hyperlink>
      <w:r>
        <w:t xml:space="preserve"> (en anglais uniquement). </w:t>
      </w:r>
    </w:p>
  </w:footnote>
  <w:footnote w:id="43">
    <w:p w14:paraId="2B3050F8" w14:textId="77777777" w:rsidR="001A0D3D" w:rsidRDefault="001A0D3D">
      <w:pPr>
        <w:pStyle w:val="FootnoteText"/>
      </w:pPr>
      <w:r>
        <w:rPr>
          <w:rStyle w:val="FootnoteReference"/>
        </w:rPr>
        <w:footnoteRef/>
      </w:r>
      <w:r>
        <w:t xml:space="preserve"> Selon les évaluations de la liste rouge européenne, </w:t>
      </w:r>
      <w:hyperlink r:id="rId38" w:history="1">
        <w:r>
          <w:rPr>
            <w:rStyle w:val="Hyperlink"/>
          </w:rPr>
          <w:t>https://ec.europa.eu/environment/nature/conservation/species/redlist</w:t>
        </w:r>
      </w:hyperlink>
      <w:r>
        <w:t xml:space="preserve"> (en anglais uniquement). </w:t>
      </w:r>
    </w:p>
  </w:footnote>
  <w:footnote w:id="44">
    <w:p w14:paraId="1BCE85C7" w14:textId="77777777" w:rsidR="00372CCD" w:rsidRDefault="00372CCD" w:rsidP="00654791">
      <w:pPr>
        <w:pStyle w:val="FootnoteText"/>
      </w:pPr>
      <w:r>
        <w:rPr>
          <w:rStyle w:val="FootnoteReference"/>
        </w:rPr>
        <w:footnoteRef/>
      </w:r>
      <w:r>
        <w:t xml:space="preserve"> </w:t>
      </w:r>
      <w:hyperlink r:id="rId39" w:history="1">
        <w:r>
          <w:rPr>
            <w:rStyle w:val="Hyperlink"/>
          </w:rPr>
          <w:t>https://www.efsa.europa.eu/en/efsajournal/pub/3295</w:t>
        </w:r>
      </w:hyperlink>
      <w:r>
        <w:t xml:space="preserve">  (en anglais uniquement). </w:t>
      </w:r>
    </w:p>
  </w:footnote>
  <w:footnote w:id="45">
    <w:p w14:paraId="161B5F90" w14:textId="77777777" w:rsidR="00372CCD" w:rsidRPr="00EF62DC" w:rsidRDefault="00372CCD" w:rsidP="00654791">
      <w:pPr>
        <w:pStyle w:val="FootnoteText"/>
      </w:pPr>
      <w:r>
        <w:rPr>
          <w:rStyle w:val="FootnoteReference"/>
        </w:rPr>
        <w:footnoteRef/>
      </w:r>
      <w:r>
        <w:t xml:space="preserve"> Au titre de l’article 27 du règlement (CE) nº 1107/2009.</w:t>
      </w:r>
    </w:p>
  </w:footnote>
  <w:footnote w:id="46">
    <w:p w14:paraId="60CC6D50" w14:textId="77777777" w:rsidR="001A0D3D" w:rsidRPr="004E737B" w:rsidRDefault="001A0D3D">
      <w:pPr>
        <w:pStyle w:val="FootnoteText"/>
      </w:pPr>
      <w:r>
        <w:rPr>
          <w:rStyle w:val="FootnoteReference"/>
        </w:rPr>
        <w:footnoteRef/>
      </w:r>
      <w:r>
        <w:t xml:space="preserve"> </w:t>
      </w:r>
      <w:hyperlink r:id="rId40" w:history="1">
        <w:r>
          <w:rPr>
            <w:rStyle w:val="Hyperlink"/>
          </w:rPr>
          <w:t>https://wikis.ec.europa.eu/display/EUPKH/Cities</w:t>
        </w:r>
      </w:hyperlink>
      <w:r>
        <w:t xml:space="preserve">. </w:t>
      </w:r>
    </w:p>
  </w:footnote>
  <w:footnote w:id="47">
    <w:p w14:paraId="4B43FC5A" w14:textId="3E892F11" w:rsidR="001A0D3D" w:rsidRDefault="001A0D3D">
      <w:pPr>
        <w:pStyle w:val="FootnoteText"/>
      </w:pPr>
      <w:r>
        <w:rPr>
          <w:rStyle w:val="FootnoteReference"/>
        </w:rPr>
        <w:footnoteRef/>
      </w:r>
      <w:r>
        <w:t xml:space="preserve"> </w:t>
      </w:r>
      <w:hyperlink r:id="rId41" w:history="1">
        <w:r>
          <w:rPr>
            <w:rStyle w:val="Hyperlink"/>
          </w:rPr>
          <w:t>https://environment.ec.europa.eu/topics/urban-environment/urban-greening-platform_en</w:t>
        </w:r>
      </w:hyperlink>
      <w:r>
        <w:t xml:space="preserve"> (en anglais uniquement). </w:t>
      </w:r>
    </w:p>
  </w:footnote>
  <w:footnote w:id="48">
    <w:p w14:paraId="1D8A773F" w14:textId="77777777" w:rsidR="001A0D3D" w:rsidRPr="00787251" w:rsidRDefault="001A0D3D">
      <w:pPr>
        <w:pStyle w:val="FootnoteText"/>
      </w:pPr>
      <w:r>
        <w:rPr>
          <w:rStyle w:val="FootnoteReference"/>
        </w:rPr>
        <w:footnoteRef/>
      </w:r>
      <w:r>
        <w:t xml:space="preserve"> </w:t>
      </w:r>
      <w:hyperlink r:id="rId42" w:history="1">
        <w:r>
          <w:rPr>
            <w:rStyle w:val="Hyperlink"/>
          </w:rPr>
          <w:t>https://wikis.ec.europa.eu/display/EUPKH/Citizens</w:t>
        </w:r>
      </w:hyperlink>
      <w:r>
        <w:t xml:space="preserve">. </w:t>
      </w:r>
    </w:p>
  </w:footnote>
  <w:footnote w:id="49">
    <w:p w14:paraId="640D75EA" w14:textId="77777777" w:rsidR="001A0D3D" w:rsidRPr="006E2D06" w:rsidRDefault="001A0D3D" w:rsidP="00681BC7">
      <w:pPr>
        <w:pStyle w:val="FootnoteText"/>
      </w:pPr>
      <w:r>
        <w:rPr>
          <w:rStyle w:val="FootnoteReference"/>
        </w:rPr>
        <w:footnoteRef/>
      </w:r>
      <w:r>
        <w:t xml:space="preserve"> </w:t>
      </w:r>
      <w:hyperlink r:id="rId43" w:history="1">
        <w:r>
          <w:rPr>
            <w:rStyle w:val="Hyperlink"/>
          </w:rPr>
          <w:t>https://wikis.ec.europa.eu/display/EUPKH/Cities</w:t>
        </w:r>
      </w:hyperlink>
      <w:r>
        <w:t xml:space="preserve">. </w:t>
      </w:r>
    </w:p>
  </w:footnote>
  <w:footnote w:id="50">
    <w:p w14:paraId="73717D87" w14:textId="354BBF5B" w:rsidR="001A0D3D" w:rsidRDefault="001A0D3D">
      <w:pPr>
        <w:pStyle w:val="FootnoteText"/>
      </w:pPr>
      <w:r>
        <w:rPr>
          <w:rStyle w:val="FootnoteReference"/>
        </w:rPr>
        <w:footnoteRef/>
      </w:r>
      <w:r>
        <w:t xml:space="preserve"> Guides sur les mesures visant à protéger les pollinisateurs dans les domaines de l’agroalimentaire et des boissons; du commerce de détail: de la foresterie; de l’horticulture; du bâtiment; de l’architecture paysagère; du tourisme; de l’énergie; de l’apiculture; et de l’extraction minière. Voir </w:t>
      </w:r>
      <w:hyperlink r:id="rId44" w:history="1">
        <w:r>
          <w:rPr>
            <w:rStyle w:val="Hyperlink"/>
          </w:rPr>
          <w:t>https://wikis.ec.europa.eu/display/EUPKH/Businesses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9D11" w14:textId="77777777" w:rsidR="00ED42E9" w:rsidRPr="00ED42E9" w:rsidRDefault="00ED42E9" w:rsidP="00ED4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0F0D" w14:textId="77777777" w:rsidR="00ED42E9" w:rsidRPr="00ED42E9" w:rsidRDefault="00ED42E9" w:rsidP="00ED42E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3CDBA" w14:textId="77777777" w:rsidR="00ED42E9" w:rsidRPr="00ED42E9" w:rsidRDefault="00ED42E9" w:rsidP="00ED42E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74890" w14:textId="77777777" w:rsidR="001A0D3D" w:rsidRDefault="001A0D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1A98" w14:textId="77777777" w:rsidR="001A0D3D" w:rsidRDefault="001A0D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87D6" w14:textId="77777777" w:rsidR="001A0D3D" w:rsidRDefault="001A0D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6E06" w14:textId="77777777" w:rsidR="001A0D3D" w:rsidRDefault="001A0D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C4BF0" w14:textId="77777777" w:rsidR="001A0D3D" w:rsidRDefault="001A0D3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DFA0B" w14:textId="77777777" w:rsidR="001A0D3D" w:rsidRDefault="001A0D3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aZQwrss" int2:invalidationBookmarkName="" int2:hashCode="DJuF9WNXn+3aQM" int2:id="PA30009e">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58F6"/>
    <w:multiLevelType w:val="hybridMultilevel"/>
    <w:tmpl w:val="606A319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3B1A69"/>
    <w:multiLevelType w:val="hybridMultilevel"/>
    <w:tmpl w:val="DA382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336CB"/>
    <w:multiLevelType w:val="hybridMultilevel"/>
    <w:tmpl w:val="199A7056"/>
    <w:lvl w:ilvl="0" w:tplc="2D02EE7A">
      <w:start w:val="1"/>
      <w:numFmt w:val="bullet"/>
      <w:lvlText w:val="·"/>
      <w:lvlJc w:val="left"/>
      <w:pPr>
        <w:ind w:left="720" w:hanging="360"/>
      </w:pPr>
      <w:rPr>
        <w:rFonts w:ascii="Symbol" w:hAnsi="Symbol" w:hint="default"/>
      </w:rPr>
    </w:lvl>
    <w:lvl w:ilvl="1" w:tplc="7E340554">
      <w:start w:val="1"/>
      <w:numFmt w:val="bullet"/>
      <w:lvlText w:val="o"/>
      <w:lvlJc w:val="left"/>
      <w:pPr>
        <w:ind w:left="1440" w:hanging="360"/>
      </w:pPr>
      <w:rPr>
        <w:rFonts w:ascii="Courier New" w:hAnsi="Courier New" w:hint="default"/>
      </w:rPr>
    </w:lvl>
    <w:lvl w:ilvl="2" w:tplc="BEC4F38E">
      <w:start w:val="1"/>
      <w:numFmt w:val="bullet"/>
      <w:lvlText w:val=""/>
      <w:lvlJc w:val="left"/>
      <w:pPr>
        <w:ind w:left="2160" w:hanging="360"/>
      </w:pPr>
      <w:rPr>
        <w:rFonts w:ascii="Wingdings" w:hAnsi="Wingdings" w:hint="default"/>
      </w:rPr>
    </w:lvl>
    <w:lvl w:ilvl="3" w:tplc="52F4B022">
      <w:start w:val="1"/>
      <w:numFmt w:val="bullet"/>
      <w:lvlText w:val=""/>
      <w:lvlJc w:val="left"/>
      <w:pPr>
        <w:ind w:left="2880" w:hanging="360"/>
      </w:pPr>
      <w:rPr>
        <w:rFonts w:ascii="Symbol" w:hAnsi="Symbol" w:hint="default"/>
      </w:rPr>
    </w:lvl>
    <w:lvl w:ilvl="4" w:tplc="B3FEBA44">
      <w:start w:val="1"/>
      <w:numFmt w:val="bullet"/>
      <w:lvlText w:val="o"/>
      <w:lvlJc w:val="left"/>
      <w:pPr>
        <w:ind w:left="3600" w:hanging="360"/>
      </w:pPr>
      <w:rPr>
        <w:rFonts w:ascii="Courier New" w:hAnsi="Courier New" w:hint="default"/>
      </w:rPr>
    </w:lvl>
    <w:lvl w:ilvl="5" w:tplc="7A5A537E">
      <w:start w:val="1"/>
      <w:numFmt w:val="bullet"/>
      <w:lvlText w:val=""/>
      <w:lvlJc w:val="left"/>
      <w:pPr>
        <w:ind w:left="4320" w:hanging="360"/>
      </w:pPr>
      <w:rPr>
        <w:rFonts w:ascii="Wingdings" w:hAnsi="Wingdings" w:hint="default"/>
      </w:rPr>
    </w:lvl>
    <w:lvl w:ilvl="6" w:tplc="9FC616BE">
      <w:start w:val="1"/>
      <w:numFmt w:val="bullet"/>
      <w:lvlText w:val=""/>
      <w:lvlJc w:val="left"/>
      <w:pPr>
        <w:ind w:left="5040" w:hanging="360"/>
      </w:pPr>
      <w:rPr>
        <w:rFonts w:ascii="Symbol" w:hAnsi="Symbol" w:hint="default"/>
      </w:rPr>
    </w:lvl>
    <w:lvl w:ilvl="7" w:tplc="B964C568">
      <w:start w:val="1"/>
      <w:numFmt w:val="bullet"/>
      <w:lvlText w:val="o"/>
      <w:lvlJc w:val="left"/>
      <w:pPr>
        <w:ind w:left="5760" w:hanging="360"/>
      </w:pPr>
      <w:rPr>
        <w:rFonts w:ascii="Courier New" w:hAnsi="Courier New" w:hint="default"/>
      </w:rPr>
    </w:lvl>
    <w:lvl w:ilvl="8" w:tplc="AE4898C2">
      <w:start w:val="1"/>
      <w:numFmt w:val="bullet"/>
      <w:lvlText w:val=""/>
      <w:lvlJc w:val="left"/>
      <w:pPr>
        <w:ind w:left="6480" w:hanging="360"/>
      </w:pPr>
      <w:rPr>
        <w:rFonts w:ascii="Wingdings" w:hAnsi="Wingdings" w:hint="default"/>
      </w:rPr>
    </w:lvl>
  </w:abstractNum>
  <w:abstractNum w:abstractNumId="3" w15:restartNumberingAfterBreak="0">
    <w:nsid w:val="1F734306"/>
    <w:multiLevelType w:val="multilevel"/>
    <w:tmpl w:val="C54A3630"/>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200"/>
        </w:tabs>
        <w:ind w:left="120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D7E15FC"/>
    <w:multiLevelType w:val="hybridMultilevel"/>
    <w:tmpl w:val="23528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en-US" w:vendorID="64" w:dllVersion="0" w:nlCheck="1" w:checkStyle="0"/>
  <w:activeWritingStyle w:appName="MSWord" w:lang="fr-FR" w:vendorID="64" w:dllVersion="6" w:nlCheck="1" w:checkStyle="0"/>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833531E7-93E1-4E71-A472-584E79823F5F"/>
    <w:docVar w:name="LW_COVERPAGE_TYPE" w:val="1"/>
    <w:docVar w:name="LW_CROSSREFERENCE" w:val="{SWD(2023) 18 final}"/>
    <w:docVar w:name="LW_DocType" w:val="NORMAL"/>
    <w:docVar w:name="LW_EMISSION" w:val="24.1.2023"/>
    <w:docVar w:name="LW_EMISSION_ISODATE" w:val="2023-01-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évision de l'initiative européenne sur les pollinisateurs_x000d__x000d__x000b__x000d__x000d__x000b_Un nouveau pacte en faveur des pollinisateurs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655030"/>
    <w:rsid w:val="0000031A"/>
    <w:rsid w:val="00000D5E"/>
    <w:rsid w:val="00000DFF"/>
    <w:rsid w:val="00000F05"/>
    <w:rsid w:val="00000F4D"/>
    <w:rsid w:val="00000FC9"/>
    <w:rsid w:val="00001033"/>
    <w:rsid w:val="0000141C"/>
    <w:rsid w:val="00001E99"/>
    <w:rsid w:val="000020CC"/>
    <w:rsid w:val="000020DC"/>
    <w:rsid w:val="000021B2"/>
    <w:rsid w:val="00002504"/>
    <w:rsid w:val="0000267F"/>
    <w:rsid w:val="000036FB"/>
    <w:rsid w:val="00003C0E"/>
    <w:rsid w:val="000046E3"/>
    <w:rsid w:val="00004D3B"/>
    <w:rsid w:val="00005684"/>
    <w:rsid w:val="00005F54"/>
    <w:rsid w:val="00006074"/>
    <w:rsid w:val="0000633D"/>
    <w:rsid w:val="00006651"/>
    <w:rsid w:val="00006658"/>
    <w:rsid w:val="00006749"/>
    <w:rsid w:val="000068C3"/>
    <w:rsid w:val="00006B45"/>
    <w:rsid w:val="00006F6E"/>
    <w:rsid w:val="00007902"/>
    <w:rsid w:val="00007AC1"/>
    <w:rsid w:val="00007C5D"/>
    <w:rsid w:val="0001045A"/>
    <w:rsid w:val="00010511"/>
    <w:rsid w:val="00010752"/>
    <w:rsid w:val="00010847"/>
    <w:rsid w:val="00010B12"/>
    <w:rsid w:val="00010F89"/>
    <w:rsid w:val="00011C97"/>
    <w:rsid w:val="0001310E"/>
    <w:rsid w:val="000133FD"/>
    <w:rsid w:val="000138B6"/>
    <w:rsid w:val="00013EE3"/>
    <w:rsid w:val="00014447"/>
    <w:rsid w:val="00014545"/>
    <w:rsid w:val="0001464E"/>
    <w:rsid w:val="00014704"/>
    <w:rsid w:val="00014778"/>
    <w:rsid w:val="000147E0"/>
    <w:rsid w:val="00014ACF"/>
    <w:rsid w:val="00014CF6"/>
    <w:rsid w:val="00014FCF"/>
    <w:rsid w:val="000156A9"/>
    <w:rsid w:val="0001570C"/>
    <w:rsid w:val="00015800"/>
    <w:rsid w:val="00015C7C"/>
    <w:rsid w:val="0001628B"/>
    <w:rsid w:val="000168BE"/>
    <w:rsid w:val="00017269"/>
    <w:rsid w:val="00017581"/>
    <w:rsid w:val="000176EC"/>
    <w:rsid w:val="00017B77"/>
    <w:rsid w:val="00020036"/>
    <w:rsid w:val="00020102"/>
    <w:rsid w:val="0002015D"/>
    <w:rsid w:val="000208C1"/>
    <w:rsid w:val="00020A59"/>
    <w:rsid w:val="00021009"/>
    <w:rsid w:val="0002129B"/>
    <w:rsid w:val="00021DBC"/>
    <w:rsid w:val="000225A4"/>
    <w:rsid w:val="00022661"/>
    <w:rsid w:val="000229BB"/>
    <w:rsid w:val="00023277"/>
    <w:rsid w:val="0002352C"/>
    <w:rsid w:val="000238F9"/>
    <w:rsid w:val="000239F5"/>
    <w:rsid w:val="000247CB"/>
    <w:rsid w:val="00025100"/>
    <w:rsid w:val="000253D2"/>
    <w:rsid w:val="000258DF"/>
    <w:rsid w:val="00025AAF"/>
    <w:rsid w:val="00025AEF"/>
    <w:rsid w:val="00025B7B"/>
    <w:rsid w:val="00026941"/>
    <w:rsid w:val="00026BFA"/>
    <w:rsid w:val="00027263"/>
    <w:rsid w:val="0002C3A5"/>
    <w:rsid w:val="0003079A"/>
    <w:rsid w:val="000311B5"/>
    <w:rsid w:val="00031456"/>
    <w:rsid w:val="000325FF"/>
    <w:rsid w:val="0003477C"/>
    <w:rsid w:val="00034C1B"/>
    <w:rsid w:val="00035298"/>
    <w:rsid w:val="0003538D"/>
    <w:rsid w:val="000354E2"/>
    <w:rsid w:val="00035C72"/>
    <w:rsid w:val="00035D63"/>
    <w:rsid w:val="000364A7"/>
    <w:rsid w:val="00036EEC"/>
    <w:rsid w:val="00037037"/>
    <w:rsid w:val="00037066"/>
    <w:rsid w:val="00037443"/>
    <w:rsid w:val="0003751A"/>
    <w:rsid w:val="000376BD"/>
    <w:rsid w:val="00037896"/>
    <w:rsid w:val="0004049E"/>
    <w:rsid w:val="000404F1"/>
    <w:rsid w:val="0004069E"/>
    <w:rsid w:val="00040A04"/>
    <w:rsid w:val="00040A0E"/>
    <w:rsid w:val="00041795"/>
    <w:rsid w:val="00041F5C"/>
    <w:rsid w:val="0004234F"/>
    <w:rsid w:val="00043ECD"/>
    <w:rsid w:val="0004408C"/>
    <w:rsid w:val="000440A9"/>
    <w:rsid w:val="000440D8"/>
    <w:rsid w:val="000442D8"/>
    <w:rsid w:val="00044393"/>
    <w:rsid w:val="00044C2B"/>
    <w:rsid w:val="00044F46"/>
    <w:rsid w:val="00045C24"/>
    <w:rsid w:val="000461F1"/>
    <w:rsid w:val="00046476"/>
    <w:rsid w:val="0004E4B5"/>
    <w:rsid w:val="000501BF"/>
    <w:rsid w:val="00050485"/>
    <w:rsid w:val="00050492"/>
    <w:rsid w:val="000506BA"/>
    <w:rsid w:val="000506BB"/>
    <w:rsid w:val="00050D2C"/>
    <w:rsid w:val="00050FFC"/>
    <w:rsid w:val="000516BB"/>
    <w:rsid w:val="00051ECF"/>
    <w:rsid w:val="000533D8"/>
    <w:rsid w:val="0005346D"/>
    <w:rsid w:val="00054069"/>
    <w:rsid w:val="00054935"/>
    <w:rsid w:val="00054EC5"/>
    <w:rsid w:val="00054F07"/>
    <w:rsid w:val="00055431"/>
    <w:rsid w:val="0005579C"/>
    <w:rsid w:val="000557F8"/>
    <w:rsid w:val="000559EC"/>
    <w:rsid w:val="00055BD3"/>
    <w:rsid w:val="000569CF"/>
    <w:rsid w:val="00056AE2"/>
    <w:rsid w:val="00056CF4"/>
    <w:rsid w:val="00056CF5"/>
    <w:rsid w:val="000572C4"/>
    <w:rsid w:val="000576E7"/>
    <w:rsid w:val="00057B00"/>
    <w:rsid w:val="00060E1D"/>
    <w:rsid w:val="000620AB"/>
    <w:rsid w:val="00062DDA"/>
    <w:rsid w:val="00062F8E"/>
    <w:rsid w:val="0006374B"/>
    <w:rsid w:val="00063DF3"/>
    <w:rsid w:val="00064042"/>
    <w:rsid w:val="000653CF"/>
    <w:rsid w:val="000657F0"/>
    <w:rsid w:val="000658E1"/>
    <w:rsid w:val="000665F8"/>
    <w:rsid w:val="000668CD"/>
    <w:rsid w:val="00066A52"/>
    <w:rsid w:val="00066D78"/>
    <w:rsid w:val="000677CC"/>
    <w:rsid w:val="00067920"/>
    <w:rsid w:val="00067CB0"/>
    <w:rsid w:val="00067D82"/>
    <w:rsid w:val="000700D0"/>
    <w:rsid w:val="0007015C"/>
    <w:rsid w:val="000703A5"/>
    <w:rsid w:val="000707AC"/>
    <w:rsid w:val="0007084A"/>
    <w:rsid w:val="000708BD"/>
    <w:rsid w:val="000712A1"/>
    <w:rsid w:val="00072DFF"/>
    <w:rsid w:val="00073137"/>
    <w:rsid w:val="00073943"/>
    <w:rsid w:val="00073CF5"/>
    <w:rsid w:val="0007435A"/>
    <w:rsid w:val="0007448E"/>
    <w:rsid w:val="00075228"/>
    <w:rsid w:val="0007557C"/>
    <w:rsid w:val="000756EA"/>
    <w:rsid w:val="00077242"/>
    <w:rsid w:val="000776FA"/>
    <w:rsid w:val="0007778E"/>
    <w:rsid w:val="000777B1"/>
    <w:rsid w:val="0007997B"/>
    <w:rsid w:val="0007EBD3"/>
    <w:rsid w:val="00080465"/>
    <w:rsid w:val="00081782"/>
    <w:rsid w:val="000817B1"/>
    <w:rsid w:val="0008197E"/>
    <w:rsid w:val="0008236C"/>
    <w:rsid w:val="0008245D"/>
    <w:rsid w:val="00082512"/>
    <w:rsid w:val="00082D45"/>
    <w:rsid w:val="00082FD1"/>
    <w:rsid w:val="00083270"/>
    <w:rsid w:val="000836DE"/>
    <w:rsid w:val="0008394D"/>
    <w:rsid w:val="00083CBC"/>
    <w:rsid w:val="00083DEE"/>
    <w:rsid w:val="000845F2"/>
    <w:rsid w:val="000846C6"/>
    <w:rsid w:val="00084753"/>
    <w:rsid w:val="000848DC"/>
    <w:rsid w:val="000848EB"/>
    <w:rsid w:val="00084908"/>
    <w:rsid w:val="00084FF2"/>
    <w:rsid w:val="00085102"/>
    <w:rsid w:val="0008576E"/>
    <w:rsid w:val="00085B2B"/>
    <w:rsid w:val="00085CD9"/>
    <w:rsid w:val="00085CEF"/>
    <w:rsid w:val="0008794F"/>
    <w:rsid w:val="00087C96"/>
    <w:rsid w:val="000909D9"/>
    <w:rsid w:val="00090CAC"/>
    <w:rsid w:val="00091918"/>
    <w:rsid w:val="00091935"/>
    <w:rsid w:val="000920D2"/>
    <w:rsid w:val="00092BA3"/>
    <w:rsid w:val="0009303B"/>
    <w:rsid w:val="0009340D"/>
    <w:rsid w:val="00093529"/>
    <w:rsid w:val="00093CBF"/>
    <w:rsid w:val="00093F3F"/>
    <w:rsid w:val="0009488B"/>
    <w:rsid w:val="00094A60"/>
    <w:rsid w:val="00094B3D"/>
    <w:rsid w:val="00094C57"/>
    <w:rsid w:val="00094E4C"/>
    <w:rsid w:val="000951E1"/>
    <w:rsid w:val="00095241"/>
    <w:rsid w:val="00095457"/>
    <w:rsid w:val="00095608"/>
    <w:rsid w:val="00096970"/>
    <w:rsid w:val="00096CDE"/>
    <w:rsid w:val="00096F57"/>
    <w:rsid w:val="00097441"/>
    <w:rsid w:val="000974B6"/>
    <w:rsid w:val="00097507"/>
    <w:rsid w:val="000A0558"/>
    <w:rsid w:val="000A08F3"/>
    <w:rsid w:val="000A0AE6"/>
    <w:rsid w:val="000A107D"/>
    <w:rsid w:val="000A1081"/>
    <w:rsid w:val="000A171E"/>
    <w:rsid w:val="000A199F"/>
    <w:rsid w:val="000A1A80"/>
    <w:rsid w:val="000A2D65"/>
    <w:rsid w:val="000A2E27"/>
    <w:rsid w:val="000A3C6B"/>
    <w:rsid w:val="000A434C"/>
    <w:rsid w:val="000A4839"/>
    <w:rsid w:val="000A4B2F"/>
    <w:rsid w:val="000A5814"/>
    <w:rsid w:val="000A5927"/>
    <w:rsid w:val="000A5ECE"/>
    <w:rsid w:val="000A6BDC"/>
    <w:rsid w:val="000A6FBA"/>
    <w:rsid w:val="000A724A"/>
    <w:rsid w:val="000B0FB6"/>
    <w:rsid w:val="000B16FA"/>
    <w:rsid w:val="000B259F"/>
    <w:rsid w:val="000B2970"/>
    <w:rsid w:val="000B347C"/>
    <w:rsid w:val="000B3DA0"/>
    <w:rsid w:val="000B558D"/>
    <w:rsid w:val="000B6738"/>
    <w:rsid w:val="000B6F9D"/>
    <w:rsid w:val="000B715E"/>
    <w:rsid w:val="000B722F"/>
    <w:rsid w:val="000B7932"/>
    <w:rsid w:val="000C018A"/>
    <w:rsid w:val="000C0901"/>
    <w:rsid w:val="000C0B62"/>
    <w:rsid w:val="000C0B94"/>
    <w:rsid w:val="000C0CDC"/>
    <w:rsid w:val="000C134F"/>
    <w:rsid w:val="000C147D"/>
    <w:rsid w:val="000C26BF"/>
    <w:rsid w:val="000C286D"/>
    <w:rsid w:val="000C38C1"/>
    <w:rsid w:val="000C40BD"/>
    <w:rsid w:val="000C49AE"/>
    <w:rsid w:val="000C59EA"/>
    <w:rsid w:val="000C5B03"/>
    <w:rsid w:val="000C631B"/>
    <w:rsid w:val="000C6351"/>
    <w:rsid w:val="000C6569"/>
    <w:rsid w:val="000C6B19"/>
    <w:rsid w:val="000C7A7E"/>
    <w:rsid w:val="000D09CE"/>
    <w:rsid w:val="000D1226"/>
    <w:rsid w:val="000D1654"/>
    <w:rsid w:val="000D1BBF"/>
    <w:rsid w:val="000D21CB"/>
    <w:rsid w:val="000D25E4"/>
    <w:rsid w:val="000D2631"/>
    <w:rsid w:val="000D3179"/>
    <w:rsid w:val="000D3C18"/>
    <w:rsid w:val="000D42D3"/>
    <w:rsid w:val="000D4358"/>
    <w:rsid w:val="000D444C"/>
    <w:rsid w:val="000D4630"/>
    <w:rsid w:val="000D4E97"/>
    <w:rsid w:val="000D6A66"/>
    <w:rsid w:val="000D6D1A"/>
    <w:rsid w:val="000D7194"/>
    <w:rsid w:val="000D73E3"/>
    <w:rsid w:val="000D74C5"/>
    <w:rsid w:val="000E0F7D"/>
    <w:rsid w:val="000E1D93"/>
    <w:rsid w:val="000E2567"/>
    <w:rsid w:val="000E3067"/>
    <w:rsid w:val="000E3764"/>
    <w:rsid w:val="000E3A6E"/>
    <w:rsid w:val="000E4449"/>
    <w:rsid w:val="000E47B4"/>
    <w:rsid w:val="000E49E8"/>
    <w:rsid w:val="000E508B"/>
    <w:rsid w:val="000E55C6"/>
    <w:rsid w:val="000E6823"/>
    <w:rsid w:val="000E6E70"/>
    <w:rsid w:val="000E765A"/>
    <w:rsid w:val="000E8233"/>
    <w:rsid w:val="000F0973"/>
    <w:rsid w:val="000F0D27"/>
    <w:rsid w:val="000F187C"/>
    <w:rsid w:val="000F1907"/>
    <w:rsid w:val="000F1CEA"/>
    <w:rsid w:val="000F1F27"/>
    <w:rsid w:val="000F325B"/>
    <w:rsid w:val="000F32BD"/>
    <w:rsid w:val="000F3940"/>
    <w:rsid w:val="000F3F1A"/>
    <w:rsid w:val="000F4339"/>
    <w:rsid w:val="000F4717"/>
    <w:rsid w:val="000F47D1"/>
    <w:rsid w:val="000F48C8"/>
    <w:rsid w:val="000F4912"/>
    <w:rsid w:val="000F66C9"/>
    <w:rsid w:val="000F6FB8"/>
    <w:rsid w:val="000F6FE9"/>
    <w:rsid w:val="000F7416"/>
    <w:rsid w:val="00100399"/>
    <w:rsid w:val="0010043B"/>
    <w:rsid w:val="001007B2"/>
    <w:rsid w:val="001010A6"/>
    <w:rsid w:val="001010BD"/>
    <w:rsid w:val="001015A7"/>
    <w:rsid w:val="00101E67"/>
    <w:rsid w:val="00102032"/>
    <w:rsid w:val="00102CB0"/>
    <w:rsid w:val="00102DE1"/>
    <w:rsid w:val="00102FC3"/>
    <w:rsid w:val="00102FD3"/>
    <w:rsid w:val="00103249"/>
    <w:rsid w:val="001034B0"/>
    <w:rsid w:val="00103673"/>
    <w:rsid w:val="00104268"/>
    <w:rsid w:val="0010436A"/>
    <w:rsid w:val="0010443F"/>
    <w:rsid w:val="00104C6D"/>
    <w:rsid w:val="00104DDC"/>
    <w:rsid w:val="00105749"/>
    <w:rsid w:val="00105B79"/>
    <w:rsid w:val="00106A51"/>
    <w:rsid w:val="00106E8F"/>
    <w:rsid w:val="00107356"/>
    <w:rsid w:val="00107DF8"/>
    <w:rsid w:val="00110991"/>
    <w:rsid w:val="00110BF6"/>
    <w:rsid w:val="001115BD"/>
    <w:rsid w:val="0011194E"/>
    <w:rsid w:val="00111AA7"/>
    <w:rsid w:val="00111B48"/>
    <w:rsid w:val="00111DAB"/>
    <w:rsid w:val="00111FE1"/>
    <w:rsid w:val="00112489"/>
    <w:rsid w:val="00113AA5"/>
    <w:rsid w:val="001154EF"/>
    <w:rsid w:val="00115541"/>
    <w:rsid w:val="00115778"/>
    <w:rsid w:val="0011637D"/>
    <w:rsid w:val="00116AB6"/>
    <w:rsid w:val="001174D3"/>
    <w:rsid w:val="0011C422"/>
    <w:rsid w:val="00120648"/>
    <w:rsid w:val="00120B75"/>
    <w:rsid w:val="00121979"/>
    <w:rsid w:val="00121D09"/>
    <w:rsid w:val="00122038"/>
    <w:rsid w:val="001228C7"/>
    <w:rsid w:val="001232CA"/>
    <w:rsid w:val="00124694"/>
    <w:rsid w:val="0012476B"/>
    <w:rsid w:val="00124899"/>
    <w:rsid w:val="00124B2E"/>
    <w:rsid w:val="00125DDE"/>
    <w:rsid w:val="00126B79"/>
    <w:rsid w:val="00127133"/>
    <w:rsid w:val="00127C05"/>
    <w:rsid w:val="00127E24"/>
    <w:rsid w:val="00127F46"/>
    <w:rsid w:val="001309F8"/>
    <w:rsid w:val="00130B5E"/>
    <w:rsid w:val="0013100B"/>
    <w:rsid w:val="00131401"/>
    <w:rsid w:val="0013164F"/>
    <w:rsid w:val="00131B27"/>
    <w:rsid w:val="00131CE1"/>
    <w:rsid w:val="00131E7E"/>
    <w:rsid w:val="0013227A"/>
    <w:rsid w:val="001327F3"/>
    <w:rsid w:val="00132B5E"/>
    <w:rsid w:val="00132BAC"/>
    <w:rsid w:val="00133BAF"/>
    <w:rsid w:val="00133C2C"/>
    <w:rsid w:val="00134218"/>
    <w:rsid w:val="0013475E"/>
    <w:rsid w:val="001348EF"/>
    <w:rsid w:val="00134AFB"/>
    <w:rsid w:val="001351FA"/>
    <w:rsid w:val="001357D1"/>
    <w:rsid w:val="00135FE9"/>
    <w:rsid w:val="0013663A"/>
    <w:rsid w:val="00137072"/>
    <w:rsid w:val="001370E8"/>
    <w:rsid w:val="001375A7"/>
    <w:rsid w:val="00137FDF"/>
    <w:rsid w:val="00140BE6"/>
    <w:rsid w:val="001410C6"/>
    <w:rsid w:val="001427CD"/>
    <w:rsid w:val="00142DB3"/>
    <w:rsid w:val="001431CF"/>
    <w:rsid w:val="0014331D"/>
    <w:rsid w:val="00143919"/>
    <w:rsid w:val="0014396A"/>
    <w:rsid w:val="00144211"/>
    <w:rsid w:val="00144C8F"/>
    <w:rsid w:val="001452EA"/>
    <w:rsid w:val="001455C4"/>
    <w:rsid w:val="00145BE2"/>
    <w:rsid w:val="00145ED9"/>
    <w:rsid w:val="00145FC1"/>
    <w:rsid w:val="0014789B"/>
    <w:rsid w:val="00147D6A"/>
    <w:rsid w:val="001500D6"/>
    <w:rsid w:val="001504B5"/>
    <w:rsid w:val="0015126F"/>
    <w:rsid w:val="001513AF"/>
    <w:rsid w:val="001527AA"/>
    <w:rsid w:val="00152864"/>
    <w:rsid w:val="00152D57"/>
    <w:rsid w:val="00153091"/>
    <w:rsid w:val="0015386E"/>
    <w:rsid w:val="00153ADC"/>
    <w:rsid w:val="00153C71"/>
    <w:rsid w:val="00153E5D"/>
    <w:rsid w:val="001541B3"/>
    <w:rsid w:val="00154914"/>
    <w:rsid w:val="00154990"/>
    <w:rsid w:val="00155279"/>
    <w:rsid w:val="00155518"/>
    <w:rsid w:val="001559E5"/>
    <w:rsid w:val="00155B01"/>
    <w:rsid w:val="00155C9E"/>
    <w:rsid w:val="00155E1D"/>
    <w:rsid w:val="00156471"/>
    <w:rsid w:val="001564AD"/>
    <w:rsid w:val="00156A77"/>
    <w:rsid w:val="00156F86"/>
    <w:rsid w:val="00157880"/>
    <w:rsid w:val="00157A60"/>
    <w:rsid w:val="00157B8C"/>
    <w:rsid w:val="00160419"/>
    <w:rsid w:val="00160D53"/>
    <w:rsid w:val="00160F90"/>
    <w:rsid w:val="0016128B"/>
    <w:rsid w:val="00161432"/>
    <w:rsid w:val="00161547"/>
    <w:rsid w:val="00161C05"/>
    <w:rsid w:val="00161F27"/>
    <w:rsid w:val="0016225B"/>
    <w:rsid w:val="00162305"/>
    <w:rsid w:val="00162536"/>
    <w:rsid w:val="00162CE5"/>
    <w:rsid w:val="00162D73"/>
    <w:rsid w:val="00163110"/>
    <w:rsid w:val="00163737"/>
    <w:rsid w:val="00164E35"/>
    <w:rsid w:val="00165890"/>
    <w:rsid w:val="00165AEF"/>
    <w:rsid w:val="00165D3E"/>
    <w:rsid w:val="00165D4C"/>
    <w:rsid w:val="00166281"/>
    <w:rsid w:val="001663A8"/>
    <w:rsid w:val="001669A2"/>
    <w:rsid w:val="00167794"/>
    <w:rsid w:val="00167ECB"/>
    <w:rsid w:val="001707A7"/>
    <w:rsid w:val="0017094D"/>
    <w:rsid w:val="001712CF"/>
    <w:rsid w:val="00171B19"/>
    <w:rsid w:val="001720DA"/>
    <w:rsid w:val="00173A3D"/>
    <w:rsid w:val="00173CA3"/>
    <w:rsid w:val="00173FBC"/>
    <w:rsid w:val="0017483F"/>
    <w:rsid w:val="00174AB8"/>
    <w:rsid w:val="0017585A"/>
    <w:rsid w:val="00176512"/>
    <w:rsid w:val="00176C64"/>
    <w:rsid w:val="00176E27"/>
    <w:rsid w:val="00176FC4"/>
    <w:rsid w:val="00177568"/>
    <w:rsid w:val="0017766C"/>
    <w:rsid w:val="00177C4E"/>
    <w:rsid w:val="00180630"/>
    <w:rsid w:val="00180B27"/>
    <w:rsid w:val="00180F06"/>
    <w:rsid w:val="00180F5F"/>
    <w:rsid w:val="001812C5"/>
    <w:rsid w:val="00181FCA"/>
    <w:rsid w:val="001820E3"/>
    <w:rsid w:val="00182934"/>
    <w:rsid w:val="001832F2"/>
    <w:rsid w:val="00183C01"/>
    <w:rsid w:val="001846D6"/>
    <w:rsid w:val="00184851"/>
    <w:rsid w:val="001848A4"/>
    <w:rsid w:val="0018509E"/>
    <w:rsid w:val="001859AF"/>
    <w:rsid w:val="00190935"/>
    <w:rsid w:val="00190B0F"/>
    <w:rsid w:val="001913FA"/>
    <w:rsid w:val="00191C4D"/>
    <w:rsid w:val="001925A2"/>
    <w:rsid w:val="0019263C"/>
    <w:rsid w:val="00192724"/>
    <w:rsid w:val="001929E7"/>
    <w:rsid w:val="00192ADB"/>
    <w:rsid w:val="00192FD4"/>
    <w:rsid w:val="001944F8"/>
    <w:rsid w:val="00194A68"/>
    <w:rsid w:val="00194C75"/>
    <w:rsid w:val="00194DD5"/>
    <w:rsid w:val="00194FBB"/>
    <w:rsid w:val="00195870"/>
    <w:rsid w:val="00195FE8"/>
    <w:rsid w:val="001962D0"/>
    <w:rsid w:val="001963D1"/>
    <w:rsid w:val="001968A7"/>
    <w:rsid w:val="0019774D"/>
    <w:rsid w:val="0019775D"/>
    <w:rsid w:val="00197DD3"/>
    <w:rsid w:val="001A0437"/>
    <w:rsid w:val="001A0D3D"/>
    <w:rsid w:val="001A0D77"/>
    <w:rsid w:val="001A0EBD"/>
    <w:rsid w:val="001A14EA"/>
    <w:rsid w:val="001A16D6"/>
    <w:rsid w:val="001A2015"/>
    <w:rsid w:val="001A21BC"/>
    <w:rsid w:val="001A264D"/>
    <w:rsid w:val="001A27B5"/>
    <w:rsid w:val="001A377E"/>
    <w:rsid w:val="001A5231"/>
    <w:rsid w:val="001A57DA"/>
    <w:rsid w:val="001A5911"/>
    <w:rsid w:val="001A66FE"/>
    <w:rsid w:val="001A72EF"/>
    <w:rsid w:val="001A76AC"/>
    <w:rsid w:val="001B032B"/>
    <w:rsid w:val="001B0BA6"/>
    <w:rsid w:val="001B12C3"/>
    <w:rsid w:val="001B1563"/>
    <w:rsid w:val="001B162A"/>
    <w:rsid w:val="001B2068"/>
    <w:rsid w:val="001B2D3A"/>
    <w:rsid w:val="001B35A6"/>
    <w:rsid w:val="001B3E96"/>
    <w:rsid w:val="001B4B5D"/>
    <w:rsid w:val="001B4BC2"/>
    <w:rsid w:val="001B60CB"/>
    <w:rsid w:val="001B68BD"/>
    <w:rsid w:val="001B6A92"/>
    <w:rsid w:val="001B6C47"/>
    <w:rsid w:val="001C0C77"/>
    <w:rsid w:val="001C0E26"/>
    <w:rsid w:val="001C0E5E"/>
    <w:rsid w:val="001C0FE8"/>
    <w:rsid w:val="001C17FE"/>
    <w:rsid w:val="001C1E3D"/>
    <w:rsid w:val="001C1FBD"/>
    <w:rsid w:val="001C2F3B"/>
    <w:rsid w:val="001C314E"/>
    <w:rsid w:val="001C4087"/>
    <w:rsid w:val="001C42DB"/>
    <w:rsid w:val="001C4311"/>
    <w:rsid w:val="001C5418"/>
    <w:rsid w:val="001C5425"/>
    <w:rsid w:val="001C54AE"/>
    <w:rsid w:val="001C587B"/>
    <w:rsid w:val="001C588C"/>
    <w:rsid w:val="001C632A"/>
    <w:rsid w:val="001C65B8"/>
    <w:rsid w:val="001C6A13"/>
    <w:rsid w:val="001C7493"/>
    <w:rsid w:val="001C7E57"/>
    <w:rsid w:val="001CE8E7"/>
    <w:rsid w:val="001D0255"/>
    <w:rsid w:val="001D0C8F"/>
    <w:rsid w:val="001D1250"/>
    <w:rsid w:val="001D1984"/>
    <w:rsid w:val="001D1C5D"/>
    <w:rsid w:val="001D1DE7"/>
    <w:rsid w:val="001D1E10"/>
    <w:rsid w:val="001D22F7"/>
    <w:rsid w:val="001D2A3A"/>
    <w:rsid w:val="001D3557"/>
    <w:rsid w:val="001D356B"/>
    <w:rsid w:val="001D3C18"/>
    <w:rsid w:val="001D49C9"/>
    <w:rsid w:val="001D640E"/>
    <w:rsid w:val="001D7307"/>
    <w:rsid w:val="001D7B7F"/>
    <w:rsid w:val="001E000D"/>
    <w:rsid w:val="001E0322"/>
    <w:rsid w:val="001E04B5"/>
    <w:rsid w:val="001E0546"/>
    <w:rsid w:val="001E060F"/>
    <w:rsid w:val="001E093E"/>
    <w:rsid w:val="001E0D17"/>
    <w:rsid w:val="001E0D4E"/>
    <w:rsid w:val="001E13D9"/>
    <w:rsid w:val="001E1618"/>
    <w:rsid w:val="001E22F5"/>
    <w:rsid w:val="001E231B"/>
    <w:rsid w:val="001E2351"/>
    <w:rsid w:val="001E2C33"/>
    <w:rsid w:val="001E347D"/>
    <w:rsid w:val="001E3A83"/>
    <w:rsid w:val="001E4AED"/>
    <w:rsid w:val="001E571B"/>
    <w:rsid w:val="001E6D8B"/>
    <w:rsid w:val="001E6EC5"/>
    <w:rsid w:val="001E6F16"/>
    <w:rsid w:val="001E77E7"/>
    <w:rsid w:val="001F04E1"/>
    <w:rsid w:val="001F0591"/>
    <w:rsid w:val="001F1644"/>
    <w:rsid w:val="001F1A82"/>
    <w:rsid w:val="001F1B62"/>
    <w:rsid w:val="001F2365"/>
    <w:rsid w:val="001F2AEE"/>
    <w:rsid w:val="001F44EF"/>
    <w:rsid w:val="001F4BCA"/>
    <w:rsid w:val="001F5BA5"/>
    <w:rsid w:val="001F62BE"/>
    <w:rsid w:val="001F6656"/>
    <w:rsid w:val="001F6C5C"/>
    <w:rsid w:val="001F74D4"/>
    <w:rsid w:val="001F782F"/>
    <w:rsid w:val="001F7AA5"/>
    <w:rsid w:val="001F7BA5"/>
    <w:rsid w:val="001F7DFB"/>
    <w:rsid w:val="002002E4"/>
    <w:rsid w:val="0020085C"/>
    <w:rsid w:val="00200BFD"/>
    <w:rsid w:val="0020153D"/>
    <w:rsid w:val="0020190D"/>
    <w:rsid w:val="00201A34"/>
    <w:rsid w:val="00201E43"/>
    <w:rsid w:val="00202839"/>
    <w:rsid w:val="002030C5"/>
    <w:rsid w:val="00203F0A"/>
    <w:rsid w:val="00204031"/>
    <w:rsid w:val="0020457F"/>
    <w:rsid w:val="00204681"/>
    <w:rsid w:val="002049D6"/>
    <w:rsid w:val="00204BD1"/>
    <w:rsid w:val="002054A4"/>
    <w:rsid w:val="0020583F"/>
    <w:rsid w:val="00205D63"/>
    <w:rsid w:val="002065A8"/>
    <w:rsid w:val="0020670B"/>
    <w:rsid w:val="0020703D"/>
    <w:rsid w:val="00207084"/>
    <w:rsid w:val="00207788"/>
    <w:rsid w:val="00207BA3"/>
    <w:rsid w:val="002101E1"/>
    <w:rsid w:val="00210725"/>
    <w:rsid w:val="00210B46"/>
    <w:rsid w:val="00210C49"/>
    <w:rsid w:val="00211072"/>
    <w:rsid w:val="00211694"/>
    <w:rsid w:val="00211757"/>
    <w:rsid w:val="00211765"/>
    <w:rsid w:val="00211957"/>
    <w:rsid w:val="00211A8E"/>
    <w:rsid w:val="00211ECF"/>
    <w:rsid w:val="002124B0"/>
    <w:rsid w:val="00212799"/>
    <w:rsid w:val="002133E5"/>
    <w:rsid w:val="002135DB"/>
    <w:rsid w:val="00213FE3"/>
    <w:rsid w:val="0021497D"/>
    <w:rsid w:val="00214999"/>
    <w:rsid w:val="00214A7A"/>
    <w:rsid w:val="00214ABF"/>
    <w:rsid w:val="002152B8"/>
    <w:rsid w:val="00215805"/>
    <w:rsid w:val="00215942"/>
    <w:rsid w:val="00215D2B"/>
    <w:rsid w:val="00216142"/>
    <w:rsid w:val="002165C3"/>
    <w:rsid w:val="00216F9A"/>
    <w:rsid w:val="00217920"/>
    <w:rsid w:val="00217C22"/>
    <w:rsid w:val="00217F57"/>
    <w:rsid w:val="00220D9B"/>
    <w:rsid w:val="0022128C"/>
    <w:rsid w:val="002223F5"/>
    <w:rsid w:val="00222992"/>
    <w:rsid w:val="00222FE4"/>
    <w:rsid w:val="002234F7"/>
    <w:rsid w:val="002237C2"/>
    <w:rsid w:val="00223D3F"/>
    <w:rsid w:val="00224EFF"/>
    <w:rsid w:val="00225248"/>
    <w:rsid w:val="00225252"/>
    <w:rsid w:val="0022561D"/>
    <w:rsid w:val="00225B65"/>
    <w:rsid w:val="00225CFA"/>
    <w:rsid w:val="00225F1A"/>
    <w:rsid w:val="00226B4E"/>
    <w:rsid w:val="00226E6E"/>
    <w:rsid w:val="00227A3C"/>
    <w:rsid w:val="002314D5"/>
    <w:rsid w:val="00231750"/>
    <w:rsid w:val="00231817"/>
    <w:rsid w:val="00231B6C"/>
    <w:rsid w:val="00231F44"/>
    <w:rsid w:val="0023222C"/>
    <w:rsid w:val="00232265"/>
    <w:rsid w:val="00232A7B"/>
    <w:rsid w:val="00233084"/>
    <w:rsid w:val="0023358A"/>
    <w:rsid w:val="002335E9"/>
    <w:rsid w:val="002339DF"/>
    <w:rsid w:val="002340C9"/>
    <w:rsid w:val="002345BF"/>
    <w:rsid w:val="002348D5"/>
    <w:rsid w:val="00234BC9"/>
    <w:rsid w:val="00235199"/>
    <w:rsid w:val="002355D7"/>
    <w:rsid w:val="002357EF"/>
    <w:rsid w:val="00235C85"/>
    <w:rsid w:val="002362AE"/>
    <w:rsid w:val="00236918"/>
    <w:rsid w:val="00236C99"/>
    <w:rsid w:val="00237058"/>
    <w:rsid w:val="0023741E"/>
    <w:rsid w:val="002374C5"/>
    <w:rsid w:val="00237B82"/>
    <w:rsid w:val="0024008C"/>
    <w:rsid w:val="0024034B"/>
    <w:rsid w:val="002406D8"/>
    <w:rsid w:val="00240A3C"/>
    <w:rsid w:val="00240A58"/>
    <w:rsid w:val="00240D39"/>
    <w:rsid w:val="00241528"/>
    <w:rsid w:val="002419BA"/>
    <w:rsid w:val="00241D38"/>
    <w:rsid w:val="0024234E"/>
    <w:rsid w:val="00242A08"/>
    <w:rsid w:val="00242C14"/>
    <w:rsid w:val="002431A7"/>
    <w:rsid w:val="002435E1"/>
    <w:rsid w:val="0024368A"/>
    <w:rsid w:val="002437AA"/>
    <w:rsid w:val="00243A90"/>
    <w:rsid w:val="00243AED"/>
    <w:rsid w:val="00244F1B"/>
    <w:rsid w:val="0024536D"/>
    <w:rsid w:val="00245404"/>
    <w:rsid w:val="00245504"/>
    <w:rsid w:val="0024586F"/>
    <w:rsid w:val="0024598A"/>
    <w:rsid w:val="00246C3F"/>
    <w:rsid w:val="00246C59"/>
    <w:rsid w:val="00246E8E"/>
    <w:rsid w:val="00246EA9"/>
    <w:rsid w:val="002474A1"/>
    <w:rsid w:val="002478B7"/>
    <w:rsid w:val="002501E5"/>
    <w:rsid w:val="00250333"/>
    <w:rsid w:val="00250398"/>
    <w:rsid w:val="002504FF"/>
    <w:rsid w:val="00250996"/>
    <w:rsid w:val="0025104E"/>
    <w:rsid w:val="0025156A"/>
    <w:rsid w:val="0025195A"/>
    <w:rsid w:val="00253474"/>
    <w:rsid w:val="00253B5A"/>
    <w:rsid w:val="00253BC5"/>
    <w:rsid w:val="00254315"/>
    <w:rsid w:val="00255169"/>
    <w:rsid w:val="002557FC"/>
    <w:rsid w:val="00255CB9"/>
    <w:rsid w:val="00256861"/>
    <w:rsid w:val="00260D44"/>
    <w:rsid w:val="0026199B"/>
    <w:rsid w:val="00261C94"/>
    <w:rsid w:val="00262ED7"/>
    <w:rsid w:val="00263105"/>
    <w:rsid w:val="002637FF"/>
    <w:rsid w:val="00263AB8"/>
    <w:rsid w:val="00263D08"/>
    <w:rsid w:val="00263DB8"/>
    <w:rsid w:val="00263EBA"/>
    <w:rsid w:val="002643B6"/>
    <w:rsid w:val="00264D6A"/>
    <w:rsid w:val="00264DD0"/>
    <w:rsid w:val="00265453"/>
    <w:rsid w:val="002657E2"/>
    <w:rsid w:val="00265A82"/>
    <w:rsid w:val="002660B6"/>
    <w:rsid w:val="00266122"/>
    <w:rsid w:val="00266947"/>
    <w:rsid w:val="002676F3"/>
    <w:rsid w:val="002678D7"/>
    <w:rsid w:val="002705D2"/>
    <w:rsid w:val="00270B6A"/>
    <w:rsid w:val="00270F29"/>
    <w:rsid w:val="0027131D"/>
    <w:rsid w:val="002713E6"/>
    <w:rsid w:val="002725FD"/>
    <w:rsid w:val="0027316C"/>
    <w:rsid w:val="002735A8"/>
    <w:rsid w:val="00274770"/>
    <w:rsid w:val="00274C29"/>
    <w:rsid w:val="00274D54"/>
    <w:rsid w:val="00276F5B"/>
    <w:rsid w:val="00277008"/>
    <w:rsid w:val="00277345"/>
    <w:rsid w:val="00277861"/>
    <w:rsid w:val="00277A78"/>
    <w:rsid w:val="00277C26"/>
    <w:rsid w:val="002803D7"/>
    <w:rsid w:val="00280517"/>
    <w:rsid w:val="00280D36"/>
    <w:rsid w:val="00280DC5"/>
    <w:rsid w:val="00281751"/>
    <w:rsid w:val="00281D10"/>
    <w:rsid w:val="00281E5A"/>
    <w:rsid w:val="00281F9E"/>
    <w:rsid w:val="002828C3"/>
    <w:rsid w:val="00283A1F"/>
    <w:rsid w:val="00283B06"/>
    <w:rsid w:val="00283E34"/>
    <w:rsid w:val="0028420F"/>
    <w:rsid w:val="00285111"/>
    <w:rsid w:val="00285441"/>
    <w:rsid w:val="002855DE"/>
    <w:rsid w:val="002855E4"/>
    <w:rsid w:val="00286C8F"/>
    <w:rsid w:val="002870AF"/>
    <w:rsid w:val="00287A33"/>
    <w:rsid w:val="00287AA6"/>
    <w:rsid w:val="00287BDA"/>
    <w:rsid w:val="00287D65"/>
    <w:rsid w:val="00287E5B"/>
    <w:rsid w:val="00290927"/>
    <w:rsid w:val="002914F9"/>
    <w:rsid w:val="00291684"/>
    <w:rsid w:val="00291D56"/>
    <w:rsid w:val="002920CC"/>
    <w:rsid w:val="00293C1D"/>
    <w:rsid w:val="00294BAE"/>
    <w:rsid w:val="00294C5E"/>
    <w:rsid w:val="00294D08"/>
    <w:rsid w:val="002951A2"/>
    <w:rsid w:val="00295966"/>
    <w:rsid w:val="00295B25"/>
    <w:rsid w:val="00296537"/>
    <w:rsid w:val="0029685E"/>
    <w:rsid w:val="00296B9D"/>
    <w:rsid w:val="00296BE6"/>
    <w:rsid w:val="00297023"/>
    <w:rsid w:val="00297BC0"/>
    <w:rsid w:val="002A0099"/>
    <w:rsid w:val="002A0169"/>
    <w:rsid w:val="002A0982"/>
    <w:rsid w:val="002A0BB4"/>
    <w:rsid w:val="002A0DA0"/>
    <w:rsid w:val="002A0E4B"/>
    <w:rsid w:val="002A1040"/>
    <w:rsid w:val="002A1828"/>
    <w:rsid w:val="002A1CC1"/>
    <w:rsid w:val="002A1FDD"/>
    <w:rsid w:val="002A2101"/>
    <w:rsid w:val="002A2C87"/>
    <w:rsid w:val="002A2F57"/>
    <w:rsid w:val="002A39ED"/>
    <w:rsid w:val="002A3B4B"/>
    <w:rsid w:val="002A4632"/>
    <w:rsid w:val="002A53A4"/>
    <w:rsid w:val="002A5432"/>
    <w:rsid w:val="002A7673"/>
    <w:rsid w:val="002A78F2"/>
    <w:rsid w:val="002A7D8E"/>
    <w:rsid w:val="002B016E"/>
    <w:rsid w:val="002B11CE"/>
    <w:rsid w:val="002B14F6"/>
    <w:rsid w:val="002B1FE1"/>
    <w:rsid w:val="002B2A5D"/>
    <w:rsid w:val="002B2EA2"/>
    <w:rsid w:val="002B32C4"/>
    <w:rsid w:val="002B34A0"/>
    <w:rsid w:val="002B38B3"/>
    <w:rsid w:val="002B3EB5"/>
    <w:rsid w:val="002B4392"/>
    <w:rsid w:val="002B4B7A"/>
    <w:rsid w:val="002B4C23"/>
    <w:rsid w:val="002B568A"/>
    <w:rsid w:val="002B5A80"/>
    <w:rsid w:val="002B6EE2"/>
    <w:rsid w:val="002B702B"/>
    <w:rsid w:val="002B705F"/>
    <w:rsid w:val="002B7187"/>
    <w:rsid w:val="002C0712"/>
    <w:rsid w:val="002C08E5"/>
    <w:rsid w:val="002C2212"/>
    <w:rsid w:val="002C2BC5"/>
    <w:rsid w:val="002C2EA8"/>
    <w:rsid w:val="002C391B"/>
    <w:rsid w:val="002C3CB2"/>
    <w:rsid w:val="002C3E10"/>
    <w:rsid w:val="002C3EB2"/>
    <w:rsid w:val="002C40B2"/>
    <w:rsid w:val="002C423B"/>
    <w:rsid w:val="002C42E1"/>
    <w:rsid w:val="002C464D"/>
    <w:rsid w:val="002C4AC7"/>
    <w:rsid w:val="002C558A"/>
    <w:rsid w:val="002C5844"/>
    <w:rsid w:val="002C610E"/>
    <w:rsid w:val="002C71F1"/>
    <w:rsid w:val="002C72F2"/>
    <w:rsid w:val="002C7A74"/>
    <w:rsid w:val="002C7B13"/>
    <w:rsid w:val="002C7D2E"/>
    <w:rsid w:val="002D0339"/>
    <w:rsid w:val="002D1679"/>
    <w:rsid w:val="002D1A81"/>
    <w:rsid w:val="002D1B35"/>
    <w:rsid w:val="002D288E"/>
    <w:rsid w:val="002D2E28"/>
    <w:rsid w:val="002D3329"/>
    <w:rsid w:val="002D435E"/>
    <w:rsid w:val="002D4449"/>
    <w:rsid w:val="002D4A79"/>
    <w:rsid w:val="002D4C34"/>
    <w:rsid w:val="002D6033"/>
    <w:rsid w:val="002D6E9F"/>
    <w:rsid w:val="002D7E33"/>
    <w:rsid w:val="002E0037"/>
    <w:rsid w:val="002E0677"/>
    <w:rsid w:val="002E14BD"/>
    <w:rsid w:val="002E1A40"/>
    <w:rsid w:val="002E1BFC"/>
    <w:rsid w:val="002E1E27"/>
    <w:rsid w:val="002E2CC5"/>
    <w:rsid w:val="002E3F28"/>
    <w:rsid w:val="002E46AF"/>
    <w:rsid w:val="002E5B3F"/>
    <w:rsid w:val="002E5D39"/>
    <w:rsid w:val="002E5EFC"/>
    <w:rsid w:val="002E5F2C"/>
    <w:rsid w:val="002E63A3"/>
    <w:rsid w:val="002E6B0B"/>
    <w:rsid w:val="002E6F53"/>
    <w:rsid w:val="002E725A"/>
    <w:rsid w:val="002E76FC"/>
    <w:rsid w:val="002E7980"/>
    <w:rsid w:val="002E7FD3"/>
    <w:rsid w:val="002F0161"/>
    <w:rsid w:val="002F0794"/>
    <w:rsid w:val="002F0A1F"/>
    <w:rsid w:val="002F21FB"/>
    <w:rsid w:val="002F2200"/>
    <w:rsid w:val="002F220E"/>
    <w:rsid w:val="002F2604"/>
    <w:rsid w:val="002F2719"/>
    <w:rsid w:val="002F29AB"/>
    <w:rsid w:val="002F3600"/>
    <w:rsid w:val="002F3E18"/>
    <w:rsid w:val="002F4CCA"/>
    <w:rsid w:val="002F5AB5"/>
    <w:rsid w:val="002F616F"/>
    <w:rsid w:val="002F67A6"/>
    <w:rsid w:val="002F6895"/>
    <w:rsid w:val="002F6BCD"/>
    <w:rsid w:val="002F70BB"/>
    <w:rsid w:val="002F7784"/>
    <w:rsid w:val="002F7E84"/>
    <w:rsid w:val="00300431"/>
    <w:rsid w:val="003005B0"/>
    <w:rsid w:val="00300E45"/>
    <w:rsid w:val="00301E3C"/>
    <w:rsid w:val="003029A3"/>
    <w:rsid w:val="003035DD"/>
    <w:rsid w:val="0030363A"/>
    <w:rsid w:val="00303BC4"/>
    <w:rsid w:val="00305248"/>
    <w:rsid w:val="003054A6"/>
    <w:rsid w:val="00305B3B"/>
    <w:rsid w:val="0030613C"/>
    <w:rsid w:val="00306BAC"/>
    <w:rsid w:val="003070E0"/>
    <w:rsid w:val="003071F1"/>
    <w:rsid w:val="0031032F"/>
    <w:rsid w:val="0031035B"/>
    <w:rsid w:val="003106F4"/>
    <w:rsid w:val="00310968"/>
    <w:rsid w:val="00310A5C"/>
    <w:rsid w:val="0031130B"/>
    <w:rsid w:val="00311386"/>
    <w:rsid w:val="00311584"/>
    <w:rsid w:val="0031164C"/>
    <w:rsid w:val="00311A3F"/>
    <w:rsid w:val="00311DEE"/>
    <w:rsid w:val="00312434"/>
    <w:rsid w:val="0031321A"/>
    <w:rsid w:val="00313DA7"/>
    <w:rsid w:val="00313FB8"/>
    <w:rsid w:val="0031441D"/>
    <w:rsid w:val="00314FCA"/>
    <w:rsid w:val="00315773"/>
    <w:rsid w:val="003161D0"/>
    <w:rsid w:val="00316321"/>
    <w:rsid w:val="00316612"/>
    <w:rsid w:val="00316928"/>
    <w:rsid w:val="003172F9"/>
    <w:rsid w:val="00317B0D"/>
    <w:rsid w:val="00317BB7"/>
    <w:rsid w:val="00317DD3"/>
    <w:rsid w:val="00317DEB"/>
    <w:rsid w:val="00320068"/>
    <w:rsid w:val="0032072C"/>
    <w:rsid w:val="003209BB"/>
    <w:rsid w:val="0032100C"/>
    <w:rsid w:val="003214CC"/>
    <w:rsid w:val="00321BAB"/>
    <w:rsid w:val="00321F4D"/>
    <w:rsid w:val="00322C91"/>
    <w:rsid w:val="00322E6A"/>
    <w:rsid w:val="003244AA"/>
    <w:rsid w:val="0032486C"/>
    <w:rsid w:val="00325340"/>
    <w:rsid w:val="0032536E"/>
    <w:rsid w:val="00325389"/>
    <w:rsid w:val="003253E8"/>
    <w:rsid w:val="00325B0A"/>
    <w:rsid w:val="00325B7F"/>
    <w:rsid w:val="00326192"/>
    <w:rsid w:val="003261A1"/>
    <w:rsid w:val="00326290"/>
    <w:rsid w:val="003264C8"/>
    <w:rsid w:val="00326758"/>
    <w:rsid w:val="00326902"/>
    <w:rsid w:val="0032704B"/>
    <w:rsid w:val="00327947"/>
    <w:rsid w:val="003279ED"/>
    <w:rsid w:val="00327DD9"/>
    <w:rsid w:val="0033061C"/>
    <w:rsid w:val="00330998"/>
    <w:rsid w:val="00331017"/>
    <w:rsid w:val="003318AE"/>
    <w:rsid w:val="00331C2B"/>
    <w:rsid w:val="00331E1F"/>
    <w:rsid w:val="003320A6"/>
    <w:rsid w:val="00332FF6"/>
    <w:rsid w:val="0033430F"/>
    <w:rsid w:val="003343F9"/>
    <w:rsid w:val="00334724"/>
    <w:rsid w:val="00334C07"/>
    <w:rsid w:val="00335EB7"/>
    <w:rsid w:val="00336F03"/>
    <w:rsid w:val="003400C3"/>
    <w:rsid w:val="00341186"/>
    <w:rsid w:val="003413ED"/>
    <w:rsid w:val="0034152D"/>
    <w:rsid w:val="00341B02"/>
    <w:rsid w:val="00341B9A"/>
    <w:rsid w:val="003422D4"/>
    <w:rsid w:val="00343973"/>
    <w:rsid w:val="00343C70"/>
    <w:rsid w:val="00344134"/>
    <w:rsid w:val="00344975"/>
    <w:rsid w:val="00344E64"/>
    <w:rsid w:val="00345281"/>
    <w:rsid w:val="003452E9"/>
    <w:rsid w:val="003453B7"/>
    <w:rsid w:val="00345BEC"/>
    <w:rsid w:val="00347129"/>
    <w:rsid w:val="003476D0"/>
    <w:rsid w:val="00347B6E"/>
    <w:rsid w:val="00350065"/>
    <w:rsid w:val="003501F6"/>
    <w:rsid w:val="003504DA"/>
    <w:rsid w:val="00350960"/>
    <w:rsid w:val="00351B95"/>
    <w:rsid w:val="00351C7F"/>
    <w:rsid w:val="00351E3F"/>
    <w:rsid w:val="003525BB"/>
    <w:rsid w:val="003528A3"/>
    <w:rsid w:val="00352AE1"/>
    <w:rsid w:val="00352DD5"/>
    <w:rsid w:val="00352F67"/>
    <w:rsid w:val="00352F82"/>
    <w:rsid w:val="003532CF"/>
    <w:rsid w:val="00353D04"/>
    <w:rsid w:val="003547DD"/>
    <w:rsid w:val="00355071"/>
    <w:rsid w:val="00355163"/>
    <w:rsid w:val="00355483"/>
    <w:rsid w:val="00355500"/>
    <w:rsid w:val="00355F0B"/>
    <w:rsid w:val="00355FFF"/>
    <w:rsid w:val="0035617B"/>
    <w:rsid w:val="0035624C"/>
    <w:rsid w:val="00356BD2"/>
    <w:rsid w:val="00356D5A"/>
    <w:rsid w:val="00357957"/>
    <w:rsid w:val="00357BDD"/>
    <w:rsid w:val="00357F04"/>
    <w:rsid w:val="0036096F"/>
    <w:rsid w:val="00361007"/>
    <w:rsid w:val="00361201"/>
    <w:rsid w:val="003613EC"/>
    <w:rsid w:val="00361553"/>
    <w:rsid w:val="00361BE0"/>
    <w:rsid w:val="00361E79"/>
    <w:rsid w:val="003620EE"/>
    <w:rsid w:val="00362311"/>
    <w:rsid w:val="0036280B"/>
    <w:rsid w:val="00362AFB"/>
    <w:rsid w:val="00362C0E"/>
    <w:rsid w:val="00363FF2"/>
    <w:rsid w:val="00364324"/>
    <w:rsid w:val="0036458B"/>
    <w:rsid w:val="00364752"/>
    <w:rsid w:val="00365155"/>
    <w:rsid w:val="0036517C"/>
    <w:rsid w:val="00365A15"/>
    <w:rsid w:val="00365AAA"/>
    <w:rsid w:val="00365DF1"/>
    <w:rsid w:val="003660F0"/>
    <w:rsid w:val="0036683C"/>
    <w:rsid w:val="00366996"/>
    <w:rsid w:val="00366CB4"/>
    <w:rsid w:val="003673AF"/>
    <w:rsid w:val="00367563"/>
    <w:rsid w:val="00367800"/>
    <w:rsid w:val="00370052"/>
    <w:rsid w:val="00370166"/>
    <w:rsid w:val="00370208"/>
    <w:rsid w:val="0037075E"/>
    <w:rsid w:val="00370856"/>
    <w:rsid w:val="00371C9A"/>
    <w:rsid w:val="00372008"/>
    <w:rsid w:val="00372CCD"/>
    <w:rsid w:val="003730AE"/>
    <w:rsid w:val="00373C7E"/>
    <w:rsid w:val="00373E13"/>
    <w:rsid w:val="0037440E"/>
    <w:rsid w:val="0037466F"/>
    <w:rsid w:val="00374A97"/>
    <w:rsid w:val="00374DA6"/>
    <w:rsid w:val="003752B8"/>
    <w:rsid w:val="003753CE"/>
    <w:rsid w:val="00375642"/>
    <w:rsid w:val="00375B92"/>
    <w:rsid w:val="00375F8A"/>
    <w:rsid w:val="0037653E"/>
    <w:rsid w:val="00376C5B"/>
    <w:rsid w:val="00377148"/>
    <w:rsid w:val="003773C0"/>
    <w:rsid w:val="00381165"/>
    <w:rsid w:val="00381650"/>
    <w:rsid w:val="00381661"/>
    <w:rsid w:val="003818F0"/>
    <w:rsid w:val="00381935"/>
    <w:rsid w:val="00382417"/>
    <w:rsid w:val="003827FB"/>
    <w:rsid w:val="00383071"/>
    <w:rsid w:val="0038311A"/>
    <w:rsid w:val="00383BFC"/>
    <w:rsid w:val="00383FF6"/>
    <w:rsid w:val="00384188"/>
    <w:rsid w:val="00384675"/>
    <w:rsid w:val="0038479D"/>
    <w:rsid w:val="00384F29"/>
    <w:rsid w:val="003852C1"/>
    <w:rsid w:val="003852CA"/>
    <w:rsid w:val="00385E62"/>
    <w:rsid w:val="00385EB9"/>
    <w:rsid w:val="0038615F"/>
    <w:rsid w:val="003864CF"/>
    <w:rsid w:val="003869AB"/>
    <w:rsid w:val="00386A27"/>
    <w:rsid w:val="00386F60"/>
    <w:rsid w:val="00387368"/>
    <w:rsid w:val="0038792F"/>
    <w:rsid w:val="00390377"/>
    <w:rsid w:val="00390676"/>
    <w:rsid w:val="00390915"/>
    <w:rsid w:val="00390CDB"/>
    <w:rsid w:val="00390DD1"/>
    <w:rsid w:val="00391A16"/>
    <w:rsid w:val="00391B83"/>
    <w:rsid w:val="00391C79"/>
    <w:rsid w:val="00391D63"/>
    <w:rsid w:val="00392347"/>
    <w:rsid w:val="00392C59"/>
    <w:rsid w:val="003934A0"/>
    <w:rsid w:val="003934B9"/>
    <w:rsid w:val="003943C2"/>
    <w:rsid w:val="00394AB6"/>
    <w:rsid w:val="00394C13"/>
    <w:rsid w:val="00395459"/>
    <w:rsid w:val="00395958"/>
    <w:rsid w:val="00395D22"/>
    <w:rsid w:val="00396AEA"/>
    <w:rsid w:val="00396E01"/>
    <w:rsid w:val="00396F46"/>
    <w:rsid w:val="00397310"/>
    <w:rsid w:val="003973E4"/>
    <w:rsid w:val="00397B95"/>
    <w:rsid w:val="003A0679"/>
    <w:rsid w:val="003A076D"/>
    <w:rsid w:val="003A08C7"/>
    <w:rsid w:val="003A0C6D"/>
    <w:rsid w:val="003A144F"/>
    <w:rsid w:val="003A2064"/>
    <w:rsid w:val="003A209E"/>
    <w:rsid w:val="003A227E"/>
    <w:rsid w:val="003A2FCA"/>
    <w:rsid w:val="003A3071"/>
    <w:rsid w:val="003A30A6"/>
    <w:rsid w:val="003A37CD"/>
    <w:rsid w:val="003A3D0F"/>
    <w:rsid w:val="003A44FC"/>
    <w:rsid w:val="003A4F26"/>
    <w:rsid w:val="003A5331"/>
    <w:rsid w:val="003A5A5E"/>
    <w:rsid w:val="003A61B7"/>
    <w:rsid w:val="003A6419"/>
    <w:rsid w:val="003A662D"/>
    <w:rsid w:val="003A6D7C"/>
    <w:rsid w:val="003A7153"/>
    <w:rsid w:val="003A745F"/>
    <w:rsid w:val="003A76C8"/>
    <w:rsid w:val="003A7797"/>
    <w:rsid w:val="003A78E9"/>
    <w:rsid w:val="003B0266"/>
    <w:rsid w:val="003B0754"/>
    <w:rsid w:val="003B085B"/>
    <w:rsid w:val="003B17A3"/>
    <w:rsid w:val="003B2681"/>
    <w:rsid w:val="003B3EA0"/>
    <w:rsid w:val="003B43AF"/>
    <w:rsid w:val="003B49C3"/>
    <w:rsid w:val="003B6182"/>
    <w:rsid w:val="003B61F9"/>
    <w:rsid w:val="003B699E"/>
    <w:rsid w:val="003B6D73"/>
    <w:rsid w:val="003B748F"/>
    <w:rsid w:val="003B7D15"/>
    <w:rsid w:val="003C0198"/>
    <w:rsid w:val="003C14A1"/>
    <w:rsid w:val="003C224C"/>
    <w:rsid w:val="003C2DFF"/>
    <w:rsid w:val="003C2FF6"/>
    <w:rsid w:val="003C347D"/>
    <w:rsid w:val="003C39FC"/>
    <w:rsid w:val="003C3AF5"/>
    <w:rsid w:val="003C3DC2"/>
    <w:rsid w:val="003C411F"/>
    <w:rsid w:val="003C4CC9"/>
    <w:rsid w:val="003C4DEF"/>
    <w:rsid w:val="003C50B4"/>
    <w:rsid w:val="003C58F8"/>
    <w:rsid w:val="003C5B76"/>
    <w:rsid w:val="003C5BF2"/>
    <w:rsid w:val="003C603D"/>
    <w:rsid w:val="003C6228"/>
    <w:rsid w:val="003C6B0E"/>
    <w:rsid w:val="003C6C2D"/>
    <w:rsid w:val="003C7261"/>
    <w:rsid w:val="003C7C00"/>
    <w:rsid w:val="003D00B7"/>
    <w:rsid w:val="003D01BE"/>
    <w:rsid w:val="003D0C89"/>
    <w:rsid w:val="003D0DF8"/>
    <w:rsid w:val="003D0F31"/>
    <w:rsid w:val="003D16D7"/>
    <w:rsid w:val="003D16DE"/>
    <w:rsid w:val="003D1CAB"/>
    <w:rsid w:val="003D1F3A"/>
    <w:rsid w:val="003D2EC7"/>
    <w:rsid w:val="003D30B7"/>
    <w:rsid w:val="003D3108"/>
    <w:rsid w:val="003D33C7"/>
    <w:rsid w:val="003D5074"/>
    <w:rsid w:val="003D512F"/>
    <w:rsid w:val="003D5311"/>
    <w:rsid w:val="003D5D98"/>
    <w:rsid w:val="003D5E47"/>
    <w:rsid w:val="003D60A1"/>
    <w:rsid w:val="003D6419"/>
    <w:rsid w:val="003D6D4B"/>
    <w:rsid w:val="003D6F91"/>
    <w:rsid w:val="003D7387"/>
    <w:rsid w:val="003D73DE"/>
    <w:rsid w:val="003D74D4"/>
    <w:rsid w:val="003D77E1"/>
    <w:rsid w:val="003D78F9"/>
    <w:rsid w:val="003D7980"/>
    <w:rsid w:val="003D7A13"/>
    <w:rsid w:val="003E04B2"/>
    <w:rsid w:val="003E0AA0"/>
    <w:rsid w:val="003E0D54"/>
    <w:rsid w:val="003E1672"/>
    <w:rsid w:val="003E17C2"/>
    <w:rsid w:val="003E2453"/>
    <w:rsid w:val="003E2787"/>
    <w:rsid w:val="003E2848"/>
    <w:rsid w:val="003E3079"/>
    <w:rsid w:val="003E381F"/>
    <w:rsid w:val="003E4232"/>
    <w:rsid w:val="003E4267"/>
    <w:rsid w:val="003E455E"/>
    <w:rsid w:val="003E45C6"/>
    <w:rsid w:val="003E48C1"/>
    <w:rsid w:val="003E54B7"/>
    <w:rsid w:val="003E6328"/>
    <w:rsid w:val="003E6C3E"/>
    <w:rsid w:val="003E701F"/>
    <w:rsid w:val="003E757E"/>
    <w:rsid w:val="003F076D"/>
    <w:rsid w:val="003F0806"/>
    <w:rsid w:val="003F0BF8"/>
    <w:rsid w:val="003F1309"/>
    <w:rsid w:val="003F150B"/>
    <w:rsid w:val="003F16CE"/>
    <w:rsid w:val="003F188A"/>
    <w:rsid w:val="003F1EE2"/>
    <w:rsid w:val="003F3084"/>
    <w:rsid w:val="003F32AB"/>
    <w:rsid w:val="003F33AE"/>
    <w:rsid w:val="003F35AC"/>
    <w:rsid w:val="003F4669"/>
    <w:rsid w:val="003F4A7D"/>
    <w:rsid w:val="003F5088"/>
    <w:rsid w:val="003F526A"/>
    <w:rsid w:val="003F559E"/>
    <w:rsid w:val="003F56E4"/>
    <w:rsid w:val="003F5D45"/>
    <w:rsid w:val="003F5EB1"/>
    <w:rsid w:val="003F6587"/>
    <w:rsid w:val="003F70D9"/>
    <w:rsid w:val="003F7912"/>
    <w:rsid w:val="003F7B46"/>
    <w:rsid w:val="00401AB8"/>
    <w:rsid w:val="00402113"/>
    <w:rsid w:val="0040239C"/>
    <w:rsid w:val="00402703"/>
    <w:rsid w:val="00403703"/>
    <w:rsid w:val="0040373B"/>
    <w:rsid w:val="00403848"/>
    <w:rsid w:val="00403F5F"/>
    <w:rsid w:val="00404504"/>
    <w:rsid w:val="00404993"/>
    <w:rsid w:val="00404E31"/>
    <w:rsid w:val="0040512E"/>
    <w:rsid w:val="00405540"/>
    <w:rsid w:val="004055E4"/>
    <w:rsid w:val="00405697"/>
    <w:rsid w:val="00405BBD"/>
    <w:rsid w:val="00406742"/>
    <w:rsid w:val="0040778A"/>
    <w:rsid w:val="004108EA"/>
    <w:rsid w:val="00410EE8"/>
    <w:rsid w:val="0041108B"/>
    <w:rsid w:val="00411635"/>
    <w:rsid w:val="00411BFC"/>
    <w:rsid w:val="0041255D"/>
    <w:rsid w:val="0041286C"/>
    <w:rsid w:val="00412958"/>
    <w:rsid w:val="00412981"/>
    <w:rsid w:val="00412D6D"/>
    <w:rsid w:val="00413100"/>
    <w:rsid w:val="00413641"/>
    <w:rsid w:val="0041366E"/>
    <w:rsid w:val="00413EE0"/>
    <w:rsid w:val="00415737"/>
    <w:rsid w:val="004157B3"/>
    <w:rsid w:val="004169A4"/>
    <w:rsid w:val="00416AE7"/>
    <w:rsid w:val="004173B1"/>
    <w:rsid w:val="0041755C"/>
    <w:rsid w:val="0041770E"/>
    <w:rsid w:val="004207F5"/>
    <w:rsid w:val="0042103C"/>
    <w:rsid w:val="00421EA9"/>
    <w:rsid w:val="0042216A"/>
    <w:rsid w:val="00422E82"/>
    <w:rsid w:val="00422FFF"/>
    <w:rsid w:val="00423569"/>
    <w:rsid w:val="00423C54"/>
    <w:rsid w:val="00424262"/>
    <w:rsid w:val="0042537B"/>
    <w:rsid w:val="00426317"/>
    <w:rsid w:val="00426BAE"/>
    <w:rsid w:val="00427FF2"/>
    <w:rsid w:val="004306C1"/>
    <w:rsid w:val="004307AB"/>
    <w:rsid w:val="004313AD"/>
    <w:rsid w:val="00433F8D"/>
    <w:rsid w:val="00434101"/>
    <w:rsid w:val="0043460E"/>
    <w:rsid w:val="00434717"/>
    <w:rsid w:val="00434ACC"/>
    <w:rsid w:val="004350F5"/>
    <w:rsid w:val="00435397"/>
    <w:rsid w:val="00435E6B"/>
    <w:rsid w:val="004360C8"/>
    <w:rsid w:val="00436736"/>
    <w:rsid w:val="004369CD"/>
    <w:rsid w:val="004374AB"/>
    <w:rsid w:val="00437E9A"/>
    <w:rsid w:val="00440317"/>
    <w:rsid w:val="004411CF"/>
    <w:rsid w:val="00441B6B"/>
    <w:rsid w:val="00441F17"/>
    <w:rsid w:val="0044229F"/>
    <w:rsid w:val="00442787"/>
    <w:rsid w:val="004427A9"/>
    <w:rsid w:val="00442A97"/>
    <w:rsid w:val="0044306E"/>
    <w:rsid w:val="00443913"/>
    <w:rsid w:val="00443EE1"/>
    <w:rsid w:val="0044429E"/>
    <w:rsid w:val="00444427"/>
    <w:rsid w:val="00444BB3"/>
    <w:rsid w:val="00444E41"/>
    <w:rsid w:val="00445894"/>
    <w:rsid w:val="00445C62"/>
    <w:rsid w:val="00445CEE"/>
    <w:rsid w:val="0044671B"/>
    <w:rsid w:val="00446881"/>
    <w:rsid w:val="00446994"/>
    <w:rsid w:val="004470CD"/>
    <w:rsid w:val="00447215"/>
    <w:rsid w:val="00447948"/>
    <w:rsid w:val="00447E20"/>
    <w:rsid w:val="0045037F"/>
    <w:rsid w:val="00450D80"/>
    <w:rsid w:val="00450DDC"/>
    <w:rsid w:val="00451BEB"/>
    <w:rsid w:val="00451F7E"/>
    <w:rsid w:val="00452362"/>
    <w:rsid w:val="0045246A"/>
    <w:rsid w:val="004526AB"/>
    <w:rsid w:val="004526E7"/>
    <w:rsid w:val="00452E61"/>
    <w:rsid w:val="00453980"/>
    <w:rsid w:val="004545D9"/>
    <w:rsid w:val="00454CD1"/>
    <w:rsid w:val="0045577D"/>
    <w:rsid w:val="004561E5"/>
    <w:rsid w:val="00456516"/>
    <w:rsid w:val="004568B5"/>
    <w:rsid w:val="004608AD"/>
    <w:rsid w:val="004610A8"/>
    <w:rsid w:val="00461382"/>
    <w:rsid w:val="00462080"/>
    <w:rsid w:val="004620F1"/>
    <w:rsid w:val="00462190"/>
    <w:rsid w:val="00462C7D"/>
    <w:rsid w:val="00464037"/>
    <w:rsid w:val="00464371"/>
    <w:rsid w:val="00464A58"/>
    <w:rsid w:val="00464B02"/>
    <w:rsid w:val="00465214"/>
    <w:rsid w:val="004669DD"/>
    <w:rsid w:val="0046724E"/>
    <w:rsid w:val="00467E3B"/>
    <w:rsid w:val="004700A9"/>
    <w:rsid w:val="004709E9"/>
    <w:rsid w:val="00471155"/>
    <w:rsid w:val="004715E4"/>
    <w:rsid w:val="004718AB"/>
    <w:rsid w:val="00471FA5"/>
    <w:rsid w:val="0047252C"/>
    <w:rsid w:val="00472608"/>
    <w:rsid w:val="00472754"/>
    <w:rsid w:val="00472D68"/>
    <w:rsid w:val="00473AF7"/>
    <w:rsid w:val="0047445C"/>
    <w:rsid w:val="00474694"/>
    <w:rsid w:val="004746C9"/>
    <w:rsid w:val="00474799"/>
    <w:rsid w:val="00474990"/>
    <w:rsid w:val="00474BF8"/>
    <w:rsid w:val="00474E85"/>
    <w:rsid w:val="00474ED4"/>
    <w:rsid w:val="00475CDC"/>
    <w:rsid w:val="004762C4"/>
    <w:rsid w:val="0047695D"/>
    <w:rsid w:val="00476E7E"/>
    <w:rsid w:val="004771CA"/>
    <w:rsid w:val="00477932"/>
    <w:rsid w:val="00477A06"/>
    <w:rsid w:val="00477A48"/>
    <w:rsid w:val="00477D35"/>
    <w:rsid w:val="00480124"/>
    <w:rsid w:val="004802A4"/>
    <w:rsid w:val="0048063F"/>
    <w:rsid w:val="004817AD"/>
    <w:rsid w:val="0048196D"/>
    <w:rsid w:val="00481AE8"/>
    <w:rsid w:val="00482992"/>
    <w:rsid w:val="0048341A"/>
    <w:rsid w:val="00484519"/>
    <w:rsid w:val="0048453D"/>
    <w:rsid w:val="00484FA6"/>
    <w:rsid w:val="00485315"/>
    <w:rsid w:val="0048607E"/>
    <w:rsid w:val="004869BD"/>
    <w:rsid w:val="00486A0C"/>
    <w:rsid w:val="00486AE8"/>
    <w:rsid w:val="00486E1A"/>
    <w:rsid w:val="0048714C"/>
    <w:rsid w:val="0048796B"/>
    <w:rsid w:val="00490241"/>
    <w:rsid w:val="004904F5"/>
    <w:rsid w:val="00490649"/>
    <w:rsid w:val="004913D1"/>
    <w:rsid w:val="004923F3"/>
    <w:rsid w:val="0049250A"/>
    <w:rsid w:val="00492971"/>
    <w:rsid w:val="00494154"/>
    <w:rsid w:val="0049454A"/>
    <w:rsid w:val="00494658"/>
    <w:rsid w:val="00495167"/>
    <w:rsid w:val="00495346"/>
    <w:rsid w:val="0049598C"/>
    <w:rsid w:val="00496B7C"/>
    <w:rsid w:val="00497424"/>
    <w:rsid w:val="004A070C"/>
    <w:rsid w:val="004A0B57"/>
    <w:rsid w:val="004A0CA8"/>
    <w:rsid w:val="004A20BA"/>
    <w:rsid w:val="004A2523"/>
    <w:rsid w:val="004A2A3B"/>
    <w:rsid w:val="004A2EFC"/>
    <w:rsid w:val="004A3666"/>
    <w:rsid w:val="004A45E8"/>
    <w:rsid w:val="004A488C"/>
    <w:rsid w:val="004A4B64"/>
    <w:rsid w:val="004A5CF0"/>
    <w:rsid w:val="004A5EBB"/>
    <w:rsid w:val="004A6247"/>
    <w:rsid w:val="004A6640"/>
    <w:rsid w:val="004A6758"/>
    <w:rsid w:val="004A6B2C"/>
    <w:rsid w:val="004A6B5E"/>
    <w:rsid w:val="004A7040"/>
    <w:rsid w:val="004A71A6"/>
    <w:rsid w:val="004A74C5"/>
    <w:rsid w:val="004A76F1"/>
    <w:rsid w:val="004A7BB5"/>
    <w:rsid w:val="004A7D90"/>
    <w:rsid w:val="004B0032"/>
    <w:rsid w:val="004B0798"/>
    <w:rsid w:val="004B0A19"/>
    <w:rsid w:val="004B1890"/>
    <w:rsid w:val="004B1DED"/>
    <w:rsid w:val="004B29E9"/>
    <w:rsid w:val="004B2D62"/>
    <w:rsid w:val="004B2DF3"/>
    <w:rsid w:val="004B30BA"/>
    <w:rsid w:val="004B313E"/>
    <w:rsid w:val="004B3209"/>
    <w:rsid w:val="004B321B"/>
    <w:rsid w:val="004B3A65"/>
    <w:rsid w:val="004B3AE2"/>
    <w:rsid w:val="004B3B92"/>
    <w:rsid w:val="004B4009"/>
    <w:rsid w:val="004B4D47"/>
    <w:rsid w:val="004B5689"/>
    <w:rsid w:val="004B5ACE"/>
    <w:rsid w:val="004B69F6"/>
    <w:rsid w:val="004B7887"/>
    <w:rsid w:val="004BBE6D"/>
    <w:rsid w:val="004C0379"/>
    <w:rsid w:val="004C0E75"/>
    <w:rsid w:val="004C14B5"/>
    <w:rsid w:val="004C291F"/>
    <w:rsid w:val="004C294F"/>
    <w:rsid w:val="004C2E80"/>
    <w:rsid w:val="004C3426"/>
    <w:rsid w:val="004C3A79"/>
    <w:rsid w:val="004C46F8"/>
    <w:rsid w:val="004C4979"/>
    <w:rsid w:val="004C542B"/>
    <w:rsid w:val="004C5C1A"/>
    <w:rsid w:val="004C5EC7"/>
    <w:rsid w:val="004C6667"/>
    <w:rsid w:val="004C671D"/>
    <w:rsid w:val="004C6737"/>
    <w:rsid w:val="004C6D26"/>
    <w:rsid w:val="004C7227"/>
    <w:rsid w:val="004C73FB"/>
    <w:rsid w:val="004C7486"/>
    <w:rsid w:val="004C7571"/>
    <w:rsid w:val="004C7DF1"/>
    <w:rsid w:val="004D0834"/>
    <w:rsid w:val="004D25C4"/>
    <w:rsid w:val="004D26F0"/>
    <w:rsid w:val="004D3017"/>
    <w:rsid w:val="004D3815"/>
    <w:rsid w:val="004D3FDD"/>
    <w:rsid w:val="004D437E"/>
    <w:rsid w:val="004D47C2"/>
    <w:rsid w:val="004D4800"/>
    <w:rsid w:val="004D58A4"/>
    <w:rsid w:val="004D5A44"/>
    <w:rsid w:val="004D5C2E"/>
    <w:rsid w:val="004D5EF7"/>
    <w:rsid w:val="004D7992"/>
    <w:rsid w:val="004E0793"/>
    <w:rsid w:val="004E0877"/>
    <w:rsid w:val="004E0AF1"/>
    <w:rsid w:val="004E0F0F"/>
    <w:rsid w:val="004E11D3"/>
    <w:rsid w:val="004E1A5E"/>
    <w:rsid w:val="004E1B4E"/>
    <w:rsid w:val="004E1E0C"/>
    <w:rsid w:val="004E1F08"/>
    <w:rsid w:val="004E1FAF"/>
    <w:rsid w:val="004E31CE"/>
    <w:rsid w:val="004E3665"/>
    <w:rsid w:val="004E36D2"/>
    <w:rsid w:val="004E3F35"/>
    <w:rsid w:val="004E3FFD"/>
    <w:rsid w:val="004E4954"/>
    <w:rsid w:val="004E4CDE"/>
    <w:rsid w:val="004E4FBA"/>
    <w:rsid w:val="004E5063"/>
    <w:rsid w:val="004E51D0"/>
    <w:rsid w:val="004E5984"/>
    <w:rsid w:val="004E5E5A"/>
    <w:rsid w:val="004E600B"/>
    <w:rsid w:val="004E70E4"/>
    <w:rsid w:val="004E7345"/>
    <w:rsid w:val="004E737B"/>
    <w:rsid w:val="004E7479"/>
    <w:rsid w:val="004E76AF"/>
    <w:rsid w:val="004E7805"/>
    <w:rsid w:val="004E794C"/>
    <w:rsid w:val="004E7BBD"/>
    <w:rsid w:val="004E7FA5"/>
    <w:rsid w:val="004F014E"/>
    <w:rsid w:val="004F0489"/>
    <w:rsid w:val="004F10A7"/>
    <w:rsid w:val="004F13B1"/>
    <w:rsid w:val="004F1504"/>
    <w:rsid w:val="004F1970"/>
    <w:rsid w:val="004F19B3"/>
    <w:rsid w:val="004F1C71"/>
    <w:rsid w:val="004F1F3E"/>
    <w:rsid w:val="004F21B3"/>
    <w:rsid w:val="004F26F2"/>
    <w:rsid w:val="004F2E1E"/>
    <w:rsid w:val="004F2E5D"/>
    <w:rsid w:val="004F2F64"/>
    <w:rsid w:val="004F33D5"/>
    <w:rsid w:val="004F33DA"/>
    <w:rsid w:val="004F3A65"/>
    <w:rsid w:val="004F43DF"/>
    <w:rsid w:val="004F50ED"/>
    <w:rsid w:val="004F5602"/>
    <w:rsid w:val="004F565E"/>
    <w:rsid w:val="004F56CF"/>
    <w:rsid w:val="004F593F"/>
    <w:rsid w:val="004F5A10"/>
    <w:rsid w:val="004F5BAC"/>
    <w:rsid w:val="004F650E"/>
    <w:rsid w:val="005004E3"/>
    <w:rsid w:val="005006AB"/>
    <w:rsid w:val="00500823"/>
    <w:rsid w:val="0050141C"/>
    <w:rsid w:val="00501740"/>
    <w:rsid w:val="00501A52"/>
    <w:rsid w:val="00501B5C"/>
    <w:rsid w:val="005021DA"/>
    <w:rsid w:val="00504813"/>
    <w:rsid w:val="00504B6E"/>
    <w:rsid w:val="00504E44"/>
    <w:rsid w:val="0050501D"/>
    <w:rsid w:val="00505716"/>
    <w:rsid w:val="00505836"/>
    <w:rsid w:val="00506574"/>
    <w:rsid w:val="005070C3"/>
    <w:rsid w:val="005071A4"/>
    <w:rsid w:val="0050720D"/>
    <w:rsid w:val="005072DD"/>
    <w:rsid w:val="00510259"/>
    <w:rsid w:val="005102FA"/>
    <w:rsid w:val="00510895"/>
    <w:rsid w:val="005108B1"/>
    <w:rsid w:val="00510D1F"/>
    <w:rsid w:val="00510E13"/>
    <w:rsid w:val="00510E60"/>
    <w:rsid w:val="00510FB2"/>
    <w:rsid w:val="005114C8"/>
    <w:rsid w:val="005121A4"/>
    <w:rsid w:val="0051223C"/>
    <w:rsid w:val="00512F43"/>
    <w:rsid w:val="00512FD3"/>
    <w:rsid w:val="005131B6"/>
    <w:rsid w:val="005137CA"/>
    <w:rsid w:val="00513E6B"/>
    <w:rsid w:val="0051426F"/>
    <w:rsid w:val="00514842"/>
    <w:rsid w:val="00514B0C"/>
    <w:rsid w:val="00514B6D"/>
    <w:rsid w:val="00515789"/>
    <w:rsid w:val="0051650B"/>
    <w:rsid w:val="005165F6"/>
    <w:rsid w:val="00516889"/>
    <w:rsid w:val="00516B91"/>
    <w:rsid w:val="00516CFC"/>
    <w:rsid w:val="0051729B"/>
    <w:rsid w:val="00517BEA"/>
    <w:rsid w:val="00517F0B"/>
    <w:rsid w:val="00520B61"/>
    <w:rsid w:val="00520EAC"/>
    <w:rsid w:val="00521256"/>
    <w:rsid w:val="005214C5"/>
    <w:rsid w:val="00521E49"/>
    <w:rsid w:val="00521F3D"/>
    <w:rsid w:val="00522028"/>
    <w:rsid w:val="00522174"/>
    <w:rsid w:val="005226FE"/>
    <w:rsid w:val="0052463C"/>
    <w:rsid w:val="005249CE"/>
    <w:rsid w:val="00524ABD"/>
    <w:rsid w:val="00525384"/>
    <w:rsid w:val="00525868"/>
    <w:rsid w:val="00526544"/>
    <w:rsid w:val="005268BC"/>
    <w:rsid w:val="00526B62"/>
    <w:rsid w:val="00526ED0"/>
    <w:rsid w:val="005272A9"/>
    <w:rsid w:val="005273C8"/>
    <w:rsid w:val="005302CD"/>
    <w:rsid w:val="0053066C"/>
    <w:rsid w:val="005322A2"/>
    <w:rsid w:val="005329CB"/>
    <w:rsid w:val="00532F37"/>
    <w:rsid w:val="00533CFA"/>
    <w:rsid w:val="00533D8C"/>
    <w:rsid w:val="0053403D"/>
    <w:rsid w:val="00534235"/>
    <w:rsid w:val="00534600"/>
    <w:rsid w:val="0053479B"/>
    <w:rsid w:val="00534C74"/>
    <w:rsid w:val="005350FC"/>
    <w:rsid w:val="00535838"/>
    <w:rsid w:val="00536CF1"/>
    <w:rsid w:val="00536FFD"/>
    <w:rsid w:val="00537331"/>
    <w:rsid w:val="00540032"/>
    <w:rsid w:val="00541199"/>
    <w:rsid w:val="005414B9"/>
    <w:rsid w:val="00541A58"/>
    <w:rsid w:val="005421A9"/>
    <w:rsid w:val="00542741"/>
    <w:rsid w:val="0054282E"/>
    <w:rsid w:val="00543A57"/>
    <w:rsid w:val="0054414D"/>
    <w:rsid w:val="00544445"/>
    <w:rsid w:val="005445D2"/>
    <w:rsid w:val="005452EF"/>
    <w:rsid w:val="0054539D"/>
    <w:rsid w:val="00545C99"/>
    <w:rsid w:val="00545EC4"/>
    <w:rsid w:val="00546535"/>
    <w:rsid w:val="005473A9"/>
    <w:rsid w:val="00547B11"/>
    <w:rsid w:val="0054D1D6"/>
    <w:rsid w:val="00550DF5"/>
    <w:rsid w:val="00551AED"/>
    <w:rsid w:val="005520B5"/>
    <w:rsid w:val="00552888"/>
    <w:rsid w:val="00554441"/>
    <w:rsid w:val="0055518D"/>
    <w:rsid w:val="0055527A"/>
    <w:rsid w:val="00555FCD"/>
    <w:rsid w:val="005563AA"/>
    <w:rsid w:val="00556450"/>
    <w:rsid w:val="00556830"/>
    <w:rsid w:val="005568ED"/>
    <w:rsid w:val="00556BFD"/>
    <w:rsid w:val="00557890"/>
    <w:rsid w:val="00560D8F"/>
    <w:rsid w:val="0056135A"/>
    <w:rsid w:val="005625A0"/>
    <w:rsid w:val="005628E0"/>
    <w:rsid w:val="005630EC"/>
    <w:rsid w:val="00564059"/>
    <w:rsid w:val="005641C0"/>
    <w:rsid w:val="0056477F"/>
    <w:rsid w:val="00564874"/>
    <w:rsid w:val="00564BA7"/>
    <w:rsid w:val="00564BAF"/>
    <w:rsid w:val="00564F6E"/>
    <w:rsid w:val="005658AB"/>
    <w:rsid w:val="005659B9"/>
    <w:rsid w:val="00565C6E"/>
    <w:rsid w:val="00565E16"/>
    <w:rsid w:val="00567AEA"/>
    <w:rsid w:val="00567CC9"/>
    <w:rsid w:val="00567ED8"/>
    <w:rsid w:val="00568D33"/>
    <w:rsid w:val="005700FB"/>
    <w:rsid w:val="00570964"/>
    <w:rsid w:val="00570AFA"/>
    <w:rsid w:val="00570CB3"/>
    <w:rsid w:val="00570E00"/>
    <w:rsid w:val="0057125E"/>
    <w:rsid w:val="0057143F"/>
    <w:rsid w:val="00571843"/>
    <w:rsid w:val="005718F7"/>
    <w:rsid w:val="0057198A"/>
    <w:rsid w:val="005722A2"/>
    <w:rsid w:val="005728AC"/>
    <w:rsid w:val="00572B93"/>
    <w:rsid w:val="00573CF5"/>
    <w:rsid w:val="00573D07"/>
    <w:rsid w:val="005748DA"/>
    <w:rsid w:val="00574D7E"/>
    <w:rsid w:val="00575B2B"/>
    <w:rsid w:val="00575EFF"/>
    <w:rsid w:val="00576497"/>
    <w:rsid w:val="005764DA"/>
    <w:rsid w:val="005765BB"/>
    <w:rsid w:val="00576991"/>
    <w:rsid w:val="00576CB0"/>
    <w:rsid w:val="00576EA7"/>
    <w:rsid w:val="0057766C"/>
    <w:rsid w:val="005777D6"/>
    <w:rsid w:val="00577C60"/>
    <w:rsid w:val="00577E5B"/>
    <w:rsid w:val="0058014A"/>
    <w:rsid w:val="005806A6"/>
    <w:rsid w:val="005807A9"/>
    <w:rsid w:val="00580AA8"/>
    <w:rsid w:val="00580B67"/>
    <w:rsid w:val="005815DF"/>
    <w:rsid w:val="00581642"/>
    <w:rsid w:val="005817C9"/>
    <w:rsid w:val="00581A7B"/>
    <w:rsid w:val="00581AAD"/>
    <w:rsid w:val="00581AD4"/>
    <w:rsid w:val="00581EDC"/>
    <w:rsid w:val="00581F13"/>
    <w:rsid w:val="005828B4"/>
    <w:rsid w:val="005829A2"/>
    <w:rsid w:val="005830C3"/>
    <w:rsid w:val="00583347"/>
    <w:rsid w:val="00583D5F"/>
    <w:rsid w:val="00584916"/>
    <w:rsid w:val="00584C88"/>
    <w:rsid w:val="00584E37"/>
    <w:rsid w:val="0058574D"/>
    <w:rsid w:val="00585EF0"/>
    <w:rsid w:val="005862BB"/>
    <w:rsid w:val="00586412"/>
    <w:rsid w:val="0058697B"/>
    <w:rsid w:val="00586FE7"/>
    <w:rsid w:val="00587A1F"/>
    <w:rsid w:val="0059007D"/>
    <w:rsid w:val="005901F4"/>
    <w:rsid w:val="00590463"/>
    <w:rsid w:val="00590F22"/>
    <w:rsid w:val="00591DD0"/>
    <w:rsid w:val="005921D6"/>
    <w:rsid w:val="005934FA"/>
    <w:rsid w:val="005936A7"/>
    <w:rsid w:val="005937B1"/>
    <w:rsid w:val="0059434D"/>
    <w:rsid w:val="00594819"/>
    <w:rsid w:val="00595203"/>
    <w:rsid w:val="00595842"/>
    <w:rsid w:val="005968B2"/>
    <w:rsid w:val="00596919"/>
    <w:rsid w:val="0059694F"/>
    <w:rsid w:val="00596B05"/>
    <w:rsid w:val="005979DD"/>
    <w:rsid w:val="005A027D"/>
    <w:rsid w:val="005A04C4"/>
    <w:rsid w:val="005A0AC5"/>
    <w:rsid w:val="005A0D58"/>
    <w:rsid w:val="005A11C3"/>
    <w:rsid w:val="005A13C2"/>
    <w:rsid w:val="005A2226"/>
    <w:rsid w:val="005A290F"/>
    <w:rsid w:val="005A29CC"/>
    <w:rsid w:val="005A2B7B"/>
    <w:rsid w:val="005A2D9D"/>
    <w:rsid w:val="005A3087"/>
    <w:rsid w:val="005A316F"/>
    <w:rsid w:val="005A4026"/>
    <w:rsid w:val="005A4833"/>
    <w:rsid w:val="005A49D9"/>
    <w:rsid w:val="005A5F21"/>
    <w:rsid w:val="005A60EF"/>
    <w:rsid w:val="005A613B"/>
    <w:rsid w:val="005A6828"/>
    <w:rsid w:val="005A6892"/>
    <w:rsid w:val="005A6BE1"/>
    <w:rsid w:val="005A6BF4"/>
    <w:rsid w:val="005A71E1"/>
    <w:rsid w:val="005A7BA7"/>
    <w:rsid w:val="005B0044"/>
    <w:rsid w:val="005B053F"/>
    <w:rsid w:val="005B0E94"/>
    <w:rsid w:val="005B1045"/>
    <w:rsid w:val="005B14C9"/>
    <w:rsid w:val="005B14F7"/>
    <w:rsid w:val="005B2037"/>
    <w:rsid w:val="005B25BB"/>
    <w:rsid w:val="005B28CD"/>
    <w:rsid w:val="005B37DF"/>
    <w:rsid w:val="005B4E1A"/>
    <w:rsid w:val="005B4F7A"/>
    <w:rsid w:val="005B6510"/>
    <w:rsid w:val="005B65CE"/>
    <w:rsid w:val="005B6935"/>
    <w:rsid w:val="005B6DE6"/>
    <w:rsid w:val="005B73D5"/>
    <w:rsid w:val="005B7DDE"/>
    <w:rsid w:val="005B7FB3"/>
    <w:rsid w:val="005BB240"/>
    <w:rsid w:val="005C00CA"/>
    <w:rsid w:val="005C04BB"/>
    <w:rsid w:val="005C0D5A"/>
    <w:rsid w:val="005C125F"/>
    <w:rsid w:val="005C2982"/>
    <w:rsid w:val="005C3182"/>
    <w:rsid w:val="005C3464"/>
    <w:rsid w:val="005C39A2"/>
    <w:rsid w:val="005C3B66"/>
    <w:rsid w:val="005C415F"/>
    <w:rsid w:val="005C43A2"/>
    <w:rsid w:val="005C45C3"/>
    <w:rsid w:val="005C4ADC"/>
    <w:rsid w:val="005C4DDC"/>
    <w:rsid w:val="005C4F39"/>
    <w:rsid w:val="005C5224"/>
    <w:rsid w:val="005C653B"/>
    <w:rsid w:val="005C6D64"/>
    <w:rsid w:val="005C7466"/>
    <w:rsid w:val="005C7EA4"/>
    <w:rsid w:val="005D04BB"/>
    <w:rsid w:val="005D13F9"/>
    <w:rsid w:val="005D17C7"/>
    <w:rsid w:val="005D19D3"/>
    <w:rsid w:val="005D1AED"/>
    <w:rsid w:val="005D1E01"/>
    <w:rsid w:val="005D2741"/>
    <w:rsid w:val="005D2C4B"/>
    <w:rsid w:val="005D31C4"/>
    <w:rsid w:val="005D3E3A"/>
    <w:rsid w:val="005D4682"/>
    <w:rsid w:val="005D473A"/>
    <w:rsid w:val="005D5097"/>
    <w:rsid w:val="005D5611"/>
    <w:rsid w:val="005D58CC"/>
    <w:rsid w:val="005D5B35"/>
    <w:rsid w:val="005D6C0D"/>
    <w:rsid w:val="005D6F83"/>
    <w:rsid w:val="005D7A72"/>
    <w:rsid w:val="005E00F3"/>
    <w:rsid w:val="005E04E8"/>
    <w:rsid w:val="005E150F"/>
    <w:rsid w:val="005E1F4F"/>
    <w:rsid w:val="005E2854"/>
    <w:rsid w:val="005E3457"/>
    <w:rsid w:val="005E3792"/>
    <w:rsid w:val="005E4577"/>
    <w:rsid w:val="005E4709"/>
    <w:rsid w:val="005E50B2"/>
    <w:rsid w:val="005E55E1"/>
    <w:rsid w:val="005E634E"/>
    <w:rsid w:val="005E64BA"/>
    <w:rsid w:val="005E684C"/>
    <w:rsid w:val="005E6B55"/>
    <w:rsid w:val="005E7013"/>
    <w:rsid w:val="005E7044"/>
    <w:rsid w:val="005E7739"/>
    <w:rsid w:val="005E78F8"/>
    <w:rsid w:val="005E7BD0"/>
    <w:rsid w:val="005E7C74"/>
    <w:rsid w:val="005E7F40"/>
    <w:rsid w:val="005F0E47"/>
    <w:rsid w:val="005F1728"/>
    <w:rsid w:val="005F2F2D"/>
    <w:rsid w:val="005F308D"/>
    <w:rsid w:val="005F34B8"/>
    <w:rsid w:val="005F378C"/>
    <w:rsid w:val="005F53AC"/>
    <w:rsid w:val="005F5C33"/>
    <w:rsid w:val="005F6069"/>
    <w:rsid w:val="005F6579"/>
    <w:rsid w:val="005F6BA4"/>
    <w:rsid w:val="005F7699"/>
    <w:rsid w:val="005F7BD1"/>
    <w:rsid w:val="005F7DF0"/>
    <w:rsid w:val="006003E9"/>
    <w:rsid w:val="00600458"/>
    <w:rsid w:val="00600474"/>
    <w:rsid w:val="0060058C"/>
    <w:rsid w:val="00600C46"/>
    <w:rsid w:val="00601185"/>
    <w:rsid w:val="0060176B"/>
    <w:rsid w:val="00601ABC"/>
    <w:rsid w:val="0060236C"/>
    <w:rsid w:val="006025EB"/>
    <w:rsid w:val="0060273A"/>
    <w:rsid w:val="006029B3"/>
    <w:rsid w:val="00603BD2"/>
    <w:rsid w:val="00603DE3"/>
    <w:rsid w:val="006046B2"/>
    <w:rsid w:val="00604C7E"/>
    <w:rsid w:val="0060534D"/>
    <w:rsid w:val="0060588F"/>
    <w:rsid w:val="00605919"/>
    <w:rsid w:val="00605E29"/>
    <w:rsid w:val="00605F69"/>
    <w:rsid w:val="00606550"/>
    <w:rsid w:val="00606A16"/>
    <w:rsid w:val="00607836"/>
    <w:rsid w:val="00607840"/>
    <w:rsid w:val="006078D7"/>
    <w:rsid w:val="00607D41"/>
    <w:rsid w:val="00610325"/>
    <w:rsid w:val="006104B4"/>
    <w:rsid w:val="00610AB8"/>
    <w:rsid w:val="00610CD2"/>
    <w:rsid w:val="0061148B"/>
    <w:rsid w:val="0061168E"/>
    <w:rsid w:val="00611784"/>
    <w:rsid w:val="0061197E"/>
    <w:rsid w:val="006121A8"/>
    <w:rsid w:val="006123DC"/>
    <w:rsid w:val="0061268F"/>
    <w:rsid w:val="00612779"/>
    <w:rsid w:val="00613429"/>
    <w:rsid w:val="006138E7"/>
    <w:rsid w:val="00614133"/>
    <w:rsid w:val="00614160"/>
    <w:rsid w:val="006145D0"/>
    <w:rsid w:val="00614A25"/>
    <w:rsid w:val="00614B1A"/>
    <w:rsid w:val="00615558"/>
    <w:rsid w:val="00615AA9"/>
    <w:rsid w:val="00615B98"/>
    <w:rsid w:val="0061649B"/>
    <w:rsid w:val="0061650D"/>
    <w:rsid w:val="006172B6"/>
    <w:rsid w:val="0061743D"/>
    <w:rsid w:val="00617B34"/>
    <w:rsid w:val="00620453"/>
    <w:rsid w:val="00620C21"/>
    <w:rsid w:val="00620F8E"/>
    <w:rsid w:val="006216D1"/>
    <w:rsid w:val="0062256A"/>
    <w:rsid w:val="006226B5"/>
    <w:rsid w:val="00622791"/>
    <w:rsid w:val="006229FA"/>
    <w:rsid w:val="00622D80"/>
    <w:rsid w:val="006248E8"/>
    <w:rsid w:val="0062493C"/>
    <w:rsid w:val="00624ABE"/>
    <w:rsid w:val="00624CE2"/>
    <w:rsid w:val="00624E56"/>
    <w:rsid w:val="00624FB6"/>
    <w:rsid w:val="006252CA"/>
    <w:rsid w:val="00625441"/>
    <w:rsid w:val="0062573E"/>
    <w:rsid w:val="0062590A"/>
    <w:rsid w:val="0062607D"/>
    <w:rsid w:val="006261BA"/>
    <w:rsid w:val="006263E2"/>
    <w:rsid w:val="0062661D"/>
    <w:rsid w:val="00626B85"/>
    <w:rsid w:val="00626B94"/>
    <w:rsid w:val="00626C24"/>
    <w:rsid w:val="00626C8C"/>
    <w:rsid w:val="00626E07"/>
    <w:rsid w:val="00626EEE"/>
    <w:rsid w:val="0062700E"/>
    <w:rsid w:val="006275A5"/>
    <w:rsid w:val="006276CC"/>
    <w:rsid w:val="00630A35"/>
    <w:rsid w:val="00631113"/>
    <w:rsid w:val="00631179"/>
    <w:rsid w:val="0063123D"/>
    <w:rsid w:val="00631EA2"/>
    <w:rsid w:val="00631ED2"/>
    <w:rsid w:val="00632164"/>
    <w:rsid w:val="006321CC"/>
    <w:rsid w:val="0063221C"/>
    <w:rsid w:val="00632621"/>
    <w:rsid w:val="00632694"/>
    <w:rsid w:val="00632FF6"/>
    <w:rsid w:val="006334B7"/>
    <w:rsid w:val="00633636"/>
    <w:rsid w:val="006347E6"/>
    <w:rsid w:val="00634AD3"/>
    <w:rsid w:val="00634B44"/>
    <w:rsid w:val="00635A47"/>
    <w:rsid w:val="0063624B"/>
    <w:rsid w:val="00636DA5"/>
    <w:rsid w:val="00637384"/>
    <w:rsid w:val="00640D20"/>
    <w:rsid w:val="0064106B"/>
    <w:rsid w:val="00641746"/>
    <w:rsid w:val="00641DBC"/>
    <w:rsid w:val="00642B29"/>
    <w:rsid w:val="006431C8"/>
    <w:rsid w:val="00643205"/>
    <w:rsid w:val="006433DC"/>
    <w:rsid w:val="006436B2"/>
    <w:rsid w:val="00643820"/>
    <w:rsid w:val="00644267"/>
    <w:rsid w:val="00644691"/>
    <w:rsid w:val="006449A4"/>
    <w:rsid w:val="006452BD"/>
    <w:rsid w:val="006456B0"/>
    <w:rsid w:val="006456C3"/>
    <w:rsid w:val="006457CD"/>
    <w:rsid w:val="00645BBA"/>
    <w:rsid w:val="00645F26"/>
    <w:rsid w:val="00646156"/>
    <w:rsid w:val="006467F3"/>
    <w:rsid w:val="00646D94"/>
    <w:rsid w:val="00647A2F"/>
    <w:rsid w:val="0064D4BC"/>
    <w:rsid w:val="0065025F"/>
    <w:rsid w:val="006502FA"/>
    <w:rsid w:val="00650643"/>
    <w:rsid w:val="00650878"/>
    <w:rsid w:val="00650EF9"/>
    <w:rsid w:val="006515CA"/>
    <w:rsid w:val="00651E6E"/>
    <w:rsid w:val="00653198"/>
    <w:rsid w:val="00654791"/>
    <w:rsid w:val="00655030"/>
    <w:rsid w:val="00655BE7"/>
    <w:rsid w:val="00655EDF"/>
    <w:rsid w:val="00656D22"/>
    <w:rsid w:val="00657CF0"/>
    <w:rsid w:val="0065E2E9"/>
    <w:rsid w:val="00660CAD"/>
    <w:rsid w:val="00660E26"/>
    <w:rsid w:val="00661648"/>
    <w:rsid w:val="0066194A"/>
    <w:rsid w:val="00661BFF"/>
    <w:rsid w:val="00661FF6"/>
    <w:rsid w:val="00662031"/>
    <w:rsid w:val="00662043"/>
    <w:rsid w:val="00662B0A"/>
    <w:rsid w:val="00662E02"/>
    <w:rsid w:val="0066300E"/>
    <w:rsid w:val="00663878"/>
    <w:rsid w:val="0066404B"/>
    <w:rsid w:val="006641D5"/>
    <w:rsid w:val="006646DB"/>
    <w:rsid w:val="00665286"/>
    <w:rsid w:val="006656A4"/>
    <w:rsid w:val="00665D4E"/>
    <w:rsid w:val="00666303"/>
    <w:rsid w:val="00666E81"/>
    <w:rsid w:val="0066779D"/>
    <w:rsid w:val="00667D94"/>
    <w:rsid w:val="0066B285"/>
    <w:rsid w:val="00670CC6"/>
    <w:rsid w:val="006716D7"/>
    <w:rsid w:val="0067226F"/>
    <w:rsid w:val="0067276B"/>
    <w:rsid w:val="0067276C"/>
    <w:rsid w:val="00672A78"/>
    <w:rsid w:val="00672BFC"/>
    <w:rsid w:val="00672FCE"/>
    <w:rsid w:val="0067335A"/>
    <w:rsid w:val="00673637"/>
    <w:rsid w:val="006736A3"/>
    <w:rsid w:val="00674FEF"/>
    <w:rsid w:val="0067564D"/>
    <w:rsid w:val="00675D43"/>
    <w:rsid w:val="00675D8B"/>
    <w:rsid w:val="00675E3D"/>
    <w:rsid w:val="0067621A"/>
    <w:rsid w:val="0067625E"/>
    <w:rsid w:val="00676DEB"/>
    <w:rsid w:val="006778A1"/>
    <w:rsid w:val="00677C33"/>
    <w:rsid w:val="00677EF9"/>
    <w:rsid w:val="0067C087"/>
    <w:rsid w:val="006805E1"/>
    <w:rsid w:val="00680BE9"/>
    <w:rsid w:val="00680E05"/>
    <w:rsid w:val="00681785"/>
    <w:rsid w:val="00681BC7"/>
    <w:rsid w:val="00681C2F"/>
    <w:rsid w:val="00681CF6"/>
    <w:rsid w:val="0068255C"/>
    <w:rsid w:val="006828D6"/>
    <w:rsid w:val="0068291B"/>
    <w:rsid w:val="00682C56"/>
    <w:rsid w:val="00683133"/>
    <w:rsid w:val="0068347C"/>
    <w:rsid w:val="00683C2B"/>
    <w:rsid w:val="00683D0C"/>
    <w:rsid w:val="00683DAC"/>
    <w:rsid w:val="00683DDD"/>
    <w:rsid w:val="00684AAF"/>
    <w:rsid w:val="006851E1"/>
    <w:rsid w:val="00686086"/>
    <w:rsid w:val="00686BB1"/>
    <w:rsid w:val="00690FC8"/>
    <w:rsid w:val="0069177A"/>
    <w:rsid w:val="00691CA8"/>
    <w:rsid w:val="006921E6"/>
    <w:rsid w:val="00692D04"/>
    <w:rsid w:val="0069308F"/>
    <w:rsid w:val="0069397C"/>
    <w:rsid w:val="00694482"/>
    <w:rsid w:val="00694B15"/>
    <w:rsid w:val="0069573D"/>
    <w:rsid w:val="00695D48"/>
    <w:rsid w:val="00696416"/>
    <w:rsid w:val="006965BE"/>
    <w:rsid w:val="00696C2D"/>
    <w:rsid w:val="0069750F"/>
    <w:rsid w:val="006A09F0"/>
    <w:rsid w:val="006A0B2C"/>
    <w:rsid w:val="006A129B"/>
    <w:rsid w:val="006A16D2"/>
    <w:rsid w:val="006A1AB6"/>
    <w:rsid w:val="006A1EBF"/>
    <w:rsid w:val="006A202C"/>
    <w:rsid w:val="006A2056"/>
    <w:rsid w:val="006A21FF"/>
    <w:rsid w:val="006A26C2"/>
    <w:rsid w:val="006A2EB1"/>
    <w:rsid w:val="006A37C5"/>
    <w:rsid w:val="006A3B07"/>
    <w:rsid w:val="006A3B3B"/>
    <w:rsid w:val="006A3BBA"/>
    <w:rsid w:val="006A4070"/>
    <w:rsid w:val="006A5250"/>
    <w:rsid w:val="006A54E1"/>
    <w:rsid w:val="006A592E"/>
    <w:rsid w:val="006A5E3E"/>
    <w:rsid w:val="006A69C9"/>
    <w:rsid w:val="006A7204"/>
    <w:rsid w:val="006A7A22"/>
    <w:rsid w:val="006A7BE9"/>
    <w:rsid w:val="006B0042"/>
    <w:rsid w:val="006B0248"/>
    <w:rsid w:val="006B034D"/>
    <w:rsid w:val="006B061B"/>
    <w:rsid w:val="006B08D9"/>
    <w:rsid w:val="006B0C29"/>
    <w:rsid w:val="006B1570"/>
    <w:rsid w:val="006B1A6B"/>
    <w:rsid w:val="006B22BE"/>
    <w:rsid w:val="006B23E8"/>
    <w:rsid w:val="006B24A6"/>
    <w:rsid w:val="006B250C"/>
    <w:rsid w:val="006B2A6E"/>
    <w:rsid w:val="006B2F14"/>
    <w:rsid w:val="006B2F2C"/>
    <w:rsid w:val="006B3645"/>
    <w:rsid w:val="006B3B93"/>
    <w:rsid w:val="006B3D2B"/>
    <w:rsid w:val="006B3F78"/>
    <w:rsid w:val="006B3FDA"/>
    <w:rsid w:val="006B42B0"/>
    <w:rsid w:val="006B477F"/>
    <w:rsid w:val="006B55CB"/>
    <w:rsid w:val="006B5648"/>
    <w:rsid w:val="006B5D53"/>
    <w:rsid w:val="006B6D3A"/>
    <w:rsid w:val="006B6F13"/>
    <w:rsid w:val="006B71FC"/>
    <w:rsid w:val="006B74E3"/>
    <w:rsid w:val="006B752E"/>
    <w:rsid w:val="006B76EE"/>
    <w:rsid w:val="006B78FD"/>
    <w:rsid w:val="006B79F4"/>
    <w:rsid w:val="006C0F21"/>
    <w:rsid w:val="006C1367"/>
    <w:rsid w:val="006C162B"/>
    <w:rsid w:val="006C1B6A"/>
    <w:rsid w:val="006C25B6"/>
    <w:rsid w:val="006C2B14"/>
    <w:rsid w:val="006C2DF4"/>
    <w:rsid w:val="006C2FD5"/>
    <w:rsid w:val="006C2FED"/>
    <w:rsid w:val="006C3BA4"/>
    <w:rsid w:val="006C3C39"/>
    <w:rsid w:val="006C42CA"/>
    <w:rsid w:val="006C432F"/>
    <w:rsid w:val="006C44EA"/>
    <w:rsid w:val="006C46D9"/>
    <w:rsid w:val="006C4EA1"/>
    <w:rsid w:val="006C5045"/>
    <w:rsid w:val="006C54C4"/>
    <w:rsid w:val="006C5CBD"/>
    <w:rsid w:val="006C5DA7"/>
    <w:rsid w:val="006C5E74"/>
    <w:rsid w:val="006C62D9"/>
    <w:rsid w:val="006C6722"/>
    <w:rsid w:val="006C732B"/>
    <w:rsid w:val="006C79BC"/>
    <w:rsid w:val="006C7C0B"/>
    <w:rsid w:val="006C7F82"/>
    <w:rsid w:val="006D0542"/>
    <w:rsid w:val="006D0554"/>
    <w:rsid w:val="006D083C"/>
    <w:rsid w:val="006D0A31"/>
    <w:rsid w:val="006D0A54"/>
    <w:rsid w:val="006D0E1F"/>
    <w:rsid w:val="006D1396"/>
    <w:rsid w:val="006D14A0"/>
    <w:rsid w:val="006D19CF"/>
    <w:rsid w:val="006D1AB3"/>
    <w:rsid w:val="006D1ACF"/>
    <w:rsid w:val="006D1C9C"/>
    <w:rsid w:val="006D2986"/>
    <w:rsid w:val="006D29FC"/>
    <w:rsid w:val="006D2C59"/>
    <w:rsid w:val="006D2E5D"/>
    <w:rsid w:val="006D3401"/>
    <w:rsid w:val="006D42E8"/>
    <w:rsid w:val="006D4649"/>
    <w:rsid w:val="006D5DC8"/>
    <w:rsid w:val="006D60C2"/>
    <w:rsid w:val="006D6109"/>
    <w:rsid w:val="006D6FD5"/>
    <w:rsid w:val="006D7529"/>
    <w:rsid w:val="006D75DC"/>
    <w:rsid w:val="006E03EC"/>
    <w:rsid w:val="006E1035"/>
    <w:rsid w:val="006E18CF"/>
    <w:rsid w:val="006E19B1"/>
    <w:rsid w:val="006E1E42"/>
    <w:rsid w:val="006E29E7"/>
    <w:rsid w:val="006E2C9F"/>
    <w:rsid w:val="006E303A"/>
    <w:rsid w:val="006E3466"/>
    <w:rsid w:val="006E469F"/>
    <w:rsid w:val="006E544D"/>
    <w:rsid w:val="006E6CD4"/>
    <w:rsid w:val="006E7FC0"/>
    <w:rsid w:val="006F099F"/>
    <w:rsid w:val="006F0BC1"/>
    <w:rsid w:val="006F0E91"/>
    <w:rsid w:val="006F1690"/>
    <w:rsid w:val="006F1E2E"/>
    <w:rsid w:val="006F217E"/>
    <w:rsid w:val="006F24F7"/>
    <w:rsid w:val="006F2507"/>
    <w:rsid w:val="006F25B9"/>
    <w:rsid w:val="006F36AD"/>
    <w:rsid w:val="006F36F4"/>
    <w:rsid w:val="006F3A5E"/>
    <w:rsid w:val="006F3C88"/>
    <w:rsid w:val="006F3FE5"/>
    <w:rsid w:val="006F5530"/>
    <w:rsid w:val="006F5B9F"/>
    <w:rsid w:val="006F63FC"/>
    <w:rsid w:val="006F64E1"/>
    <w:rsid w:val="006F6B68"/>
    <w:rsid w:val="006F6ED4"/>
    <w:rsid w:val="006F74C0"/>
    <w:rsid w:val="006F7601"/>
    <w:rsid w:val="006F77AD"/>
    <w:rsid w:val="00700556"/>
    <w:rsid w:val="00700D68"/>
    <w:rsid w:val="007014D3"/>
    <w:rsid w:val="007017D7"/>
    <w:rsid w:val="00701CF4"/>
    <w:rsid w:val="00702B89"/>
    <w:rsid w:val="00702E23"/>
    <w:rsid w:val="0070374E"/>
    <w:rsid w:val="00703CEF"/>
    <w:rsid w:val="00703F2F"/>
    <w:rsid w:val="00704E27"/>
    <w:rsid w:val="00705AF8"/>
    <w:rsid w:val="00705CB3"/>
    <w:rsid w:val="00706162"/>
    <w:rsid w:val="0070641F"/>
    <w:rsid w:val="00706433"/>
    <w:rsid w:val="00707E7E"/>
    <w:rsid w:val="00707F8A"/>
    <w:rsid w:val="007102A1"/>
    <w:rsid w:val="007105A1"/>
    <w:rsid w:val="00710826"/>
    <w:rsid w:val="00710884"/>
    <w:rsid w:val="00710953"/>
    <w:rsid w:val="00710BA1"/>
    <w:rsid w:val="00710F6D"/>
    <w:rsid w:val="007110C8"/>
    <w:rsid w:val="00711441"/>
    <w:rsid w:val="0071178E"/>
    <w:rsid w:val="00711A66"/>
    <w:rsid w:val="0071219C"/>
    <w:rsid w:val="007125E4"/>
    <w:rsid w:val="007126BF"/>
    <w:rsid w:val="007128ED"/>
    <w:rsid w:val="00712C04"/>
    <w:rsid w:val="00713264"/>
    <w:rsid w:val="007139E2"/>
    <w:rsid w:val="00714205"/>
    <w:rsid w:val="007151BC"/>
    <w:rsid w:val="00715E0E"/>
    <w:rsid w:val="0071650C"/>
    <w:rsid w:val="007166B5"/>
    <w:rsid w:val="00716CCB"/>
    <w:rsid w:val="00717024"/>
    <w:rsid w:val="00717032"/>
    <w:rsid w:val="007175CC"/>
    <w:rsid w:val="0071778F"/>
    <w:rsid w:val="007203F7"/>
    <w:rsid w:val="00720412"/>
    <w:rsid w:val="00720F6D"/>
    <w:rsid w:val="00720F8C"/>
    <w:rsid w:val="00721AA3"/>
    <w:rsid w:val="00721EC9"/>
    <w:rsid w:val="007221AD"/>
    <w:rsid w:val="0072329B"/>
    <w:rsid w:val="0072337A"/>
    <w:rsid w:val="00723CAA"/>
    <w:rsid w:val="00724054"/>
    <w:rsid w:val="00724A85"/>
    <w:rsid w:val="00724B6B"/>
    <w:rsid w:val="0072543C"/>
    <w:rsid w:val="00725EB3"/>
    <w:rsid w:val="00726982"/>
    <w:rsid w:val="00726C32"/>
    <w:rsid w:val="00727F89"/>
    <w:rsid w:val="0073036C"/>
    <w:rsid w:val="00730812"/>
    <w:rsid w:val="00730941"/>
    <w:rsid w:val="00731110"/>
    <w:rsid w:val="00731862"/>
    <w:rsid w:val="0073242B"/>
    <w:rsid w:val="007325FA"/>
    <w:rsid w:val="007327A8"/>
    <w:rsid w:val="00732EE1"/>
    <w:rsid w:val="007337C7"/>
    <w:rsid w:val="00733925"/>
    <w:rsid w:val="00733A3C"/>
    <w:rsid w:val="00733DB8"/>
    <w:rsid w:val="007353DD"/>
    <w:rsid w:val="0073550B"/>
    <w:rsid w:val="007362D5"/>
    <w:rsid w:val="007367C3"/>
    <w:rsid w:val="00736B4F"/>
    <w:rsid w:val="007376B3"/>
    <w:rsid w:val="00737953"/>
    <w:rsid w:val="0073796A"/>
    <w:rsid w:val="007407F2"/>
    <w:rsid w:val="00740981"/>
    <w:rsid w:val="00740ED1"/>
    <w:rsid w:val="0074142E"/>
    <w:rsid w:val="00741C68"/>
    <w:rsid w:val="00741D46"/>
    <w:rsid w:val="00742EEB"/>
    <w:rsid w:val="007432EE"/>
    <w:rsid w:val="00744290"/>
    <w:rsid w:val="007443AA"/>
    <w:rsid w:val="00744635"/>
    <w:rsid w:val="00745182"/>
    <w:rsid w:val="007453BD"/>
    <w:rsid w:val="007457C9"/>
    <w:rsid w:val="0074699B"/>
    <w:rsid w:val="00747B67"/>
    <w:rsid w:val="007501A2"/>
    <w:rsid w:val="007508A7"/>
    <w:rsid w:val="007512E4"/>
    <w:rsid w:val="0075175A"/>
    <w:rsid w:val="00751DB8"/>
    <w:rsid w:val="00753511"/>
    <w:rsid w:val="00753858"/>
    <w:rsid w:val="007543EF"/>
    <w:rsid w:val="00754497"/>
    <w:rsid w:val="00754D95"/>
    <w:rsid w:val="00754E97"/>
    <w:rsid w:val="0075569B"/>
    <w:rsid w:val="007558BA"/>
    <w:rsid w:val="00756CB8"/>
    <w:rsid w:val="0075747D"/>
    <w:rsid w:val="00757661"/>
    <w:rsid w:val="007576C9"/>
    <w:rsid w:val="00757DE8"/>
    <w:rsid w:val="007609E4"/>
    <w:rsid w:val="00760CC8"/>
    <w:rsid w:val="00760D4A"/>
    <w:rsid w:val="00761D4E"/>
    <w:rsid w:val="00761F54"/>
    <w:rsid w:val="00762BA8"/>
    <w:rsid w:val="007631DE"/>
    <w:rsid w:val="007635DE"/>
    <w:rsid w:val="00763B20"/>
    <w:rsid w:val="00764155"/>
    <w:rsid w:val="00764257"/>
    <w:rsid w:val="00764530"/>
    <w:rsid w:val="00764901"/>
    <w:rsid w:val="00764BEA"/>
    <w:rsid w:val="007652AA"/>
    <w:rsid w:val="0076551A"/>
    <w:rsid w:val="00765551"/>
    <w:rsid w:val="007658C8"/>
    <w:rsid w:val="00765CB5"/>
    <w:rsid w:val="0076739F"/>
    <w:rsid w:val="0076778C"/>
    <w:rsid w:val="00767B23"/>
    <w:rsid w:val="00770806"/>
    <w:rsid w:val="00771B3F"/>
    <w:rsid w:val="007720B5"/>
    <w:rsid w:val="007720D9"/>
    <w:rsid w:val="007721F3"/>
    <w:rsid w:val="007722BC"/>
    <w:rsid w:val="007725F2"/>
    <w:rsid w:val="00772603"/>
    <w:rsid w:val="00772EC9"/>
    <w:rsid w:val="007744BD"/>
    <w:rsid w:val="00774550"/>
    <w:rsid w:val="0077490D"/>
    <w:rsid w:val="0077499A"/>
    <w:rsid w:val="00774F08"/>
    <w:rsid w:val="007752D9"/>
    <w:rsid w:val="00775628"/>
    <w:rsid w:val="00775EA4"/>
    <w:rsid w:val="0077620D"/>
    <w:rsid w:val="00776252"/>
    <w:rsid w:val="00776AE4"/>
    <w:rsid w:val="0077706A"/>
    <w:rsid w:val="00778DF7"/>
    <w:rsid w:val="007805F2"/>
    <w:rsid w:val="00780AEB"/>
    <w:rsid w:val="00780B20"/>
    <w:rsid w:val="007813BB"/>
    <w:rsid w:val="00781DB7"/>
    <w:rsid w:val="0078201A"/>
    <w:rsid w:val="00782489"/>
    <w:rsid w:val="0078248E"/>
    <w:rsid w:val="00782A35"/>
    <w:rsid w:val="00782ADD"/>
    <w:rsid w:val="00783708"/>
    <w:rsid w:val="00783EA2"/>
    <w:rsid w:val="00784F2C"/>
    <w:rsid w:val="00785F7A"/>
    <w:rsid w:val="007864BC"/>
    <w:rsid w:val="007866B3"/>
    <w:rsid w:val="00787251"/>
    <w:rsid w:val="0078738C"/>
    <w:rsid w:val="007875B6"/>
    <w:rsid w:val="0078C564"/>
    <w:rsid w:val="00790094"/>
    <w:rsid w:val="00790C3F"/>
    <w:rsid w:val="00790CDE"/>
    <w:rsid w:val="00790E39"/>
    <w:rsid w:val="007911AF"/>
    <w:rsid w:val="0079156A"/>
    <w:rsid w:val="0079202B"/>
    <w:rsid w:val="007920C2"/>
    <w:rsid w:val="00792219"/>
    <w:rsid w:val="00792ED5"/>
    <w:rsid w:val="00793B96"/>
    <w:rsid w:val="00793FB4"/>
    <w:rsid w:val="0079433D"/>
    <w:rsid w:val="00794385"/>
    <w:rsid w:val="0079461B"/>
    <w:rsid w:val="00794A05"/>
    <w:rsid w:val="007956BA"/>
    <w:rsid w:val="007964B4"/>
    <w:rsid w:val="007971B2"/>
    <w:rsid w:val="00797908"/>
    <w:rsid w:val="00797BC4"/>
    <w:rsid w:val="00797BC9"/>
    <w:rsid w:val="007A07AE"/>
    <w:rsid w:val="007A0A7C"/>
    <w:rsid w:val="007A1303"/>
    <w:rsid w:val="007A1448"/>
    <w:rsid w:val="007A1A21"/>
    <w:rsid w:val="007A1B10"/>
    <w:rsid w:val="007A206E"/>
    <w:rsid w:val="007A23A8"/>
    <w:rsid w:val="007A25C1"/>
    <w:rsid w:val="007A316C"/>
    <w:rsid w:val="007A354F"/>
    <w:rsid w:val="007A3753"/>
    <w:rsid w:val="007A3ED2"/>
    <w:rsid w:val="007A403E"/>
    <w:rsid w:val="007A4509"/>
    <w:rsid w:val="007A4D30"/>
    <w:rsid w:val="007A4DB0"/>
    <w:rsid w:val="007A556A"/>
    <w:rsid w:val="007A68AB"/>
    <w:rsid w:val="007A6CCA"/>
    <w:rsid w:val="007A6F21"/>
    <w:rsid w:val="007A7102"/>
    <w:rsid w:val="007A71F2"/>
    <w:rsid w:val="007A7201"/>
    <w:rsid w:val="007A75E1"/>
    <w:rsid w:val="007A77CD"/>
    <w:rsid w:val="007A85BB"/>
    <w:rsid w:val="007B070C"/>
    <w:rsid w:val="007B0C57"/>
    <w:rsid w:val="007B119C"/>
    <w:rsid w:val="007B1460"/>
    <w:rsid w:val="007B1691"/>
    <w:rsid w:val="007B1C85"/>
    <w:rsid w:val="007B1D48"/>
    <w:rsid w:val="007B38BA"/>
    <w:rsid w:val="007B4166"/>
    <w:rsid w:val="007B4833"/>
    <w:rsid w:val="007B497F"/>
    <w:rsid w:val="007B4A35"/>
    <w:rsid w:val="007B52AB"/>
    <w:rsid w:val="007B55A0"/>
    <w:rsid w:val="007B6DF4"/>
    <w:rsid w:val="007B6E4F"/>
    <w:rsid w:val="007B72D8"/>
    <w:rsid w:val="007B7710"/>
    <w:rsid w:val="007B775E"/>
    <w:rsid w:val="007BEBCC"/>
    <w:rsid w:val="007C0196"/>
    <w:rsid w:val="007C0616"/>
    <w:rsid w:val="007C06C4"/>
    <w:rsid w:val="007C0E41"/>
    <w:rsid w:val="007C1747"/>
    <w:rsid w:val="007C1CAE"/>
    <w:rsid w:val="007C2129"/>
    <w:rsid w:val="007C24D1"/>
    <w:rsid w:val="007C2689"/>
    <w:rsid w:val="007C2D48"/>
    <w:rsid w:val="007C393A"/>
    <w:rsid w:val="007C3E71"/>
    <w:rsid w:val="007C4D95"/>
    <w:rsid w:val="007C4DE7"/>
    <w:rsid w:val="007C4F4B"/>
    <w:rsid w:val="007C55D6"/>
    <w:rsid w:val="007C57E2"/>
    <w:rsid w:val="007C5A91"/>
    <w:rsid w:val="007C5AFA"/>
    <w:rsid w:val="007C5C4A"/>
    <w:rsid w:val="007C5DCD"/>
    <w:rsid w:val="007C5FFE"/>
    <w:rsid w:val="007C6068"/>
    <w:rsid w:val="007C60C4"/>
    <w:rsid w:val="007C662E"/>
    <w:rsid w:val="007C7787"/>
    <w:rsid w:val="007C7A11"/>
    <w:rsid w:val="007C7FB3"/>
    <w:rsid w:val="007D059A"/>
    <w:rsid w:val="007D079C"/>
    <w:rsid w:val="007D12AE"/>
    <w:rsid w:val="007D223D"/>
    <w:rsid w:val="007D25AE"/>
    <w:rsid w:val="007D292A"/>
    <w:rsid w:val="007D2AA5"/>
    <w:rsid w:val="007D3009"/>
    <w:rsid w:val="007D3624"/>
    <w:rsid w:val="007D406C"/>
    <w:rsid w:val="007D43D5"/>
    <w:rsid w:val="007D4BEF"/>
    <w:rsid w:val="007D4EEC"/>
    <w:rsid w:val="007D5BC9"/>
    <w:rsid w:val="007D5F39"/>
    <w:rsid w:val="007D5F67"/>
    <w:rsid w:val="007D61A2"/>
    <w:rsid w:val="007D7B9F"/>
    <w:rsid w:val="007D7D67"/>
    <w:rsid w:val="007E05C2"/>
    <w:rsid w:val="007E0C6E"/>
    <w:rsid w:val="007E141A"/>
    <w:rsid w:val="007E1B18"/>
    <w:rsid w:val="007E1BCB"/>
    <w:rsid w:val="007E1F08"/>
    <w:rsid w:val="007E2BFA"/>
    <w:rsid w:val="007E4995"/>
    <w:rsid w:val="007E5500"/>
    <w:rsid w:val="007E5824"/>
    <w:rsid w:val="007E6611"/>
    <w:rsid w:val="007E73BD"/>
    <w:rsid w:val="007E756A"/>
    <w:rsid w:val="007E7608"/>
    <w:rsid w:val="007E76D0"/>
    <w:rsid w:val="007E7AB6"/>
    <w:rsid w:val="007E7B62"/>
    <w:rsid w:val="007E7FA6"/>
    <w:rsid w:val="007F0519"/>
    <w:rsid w:val="007F21FC"/>
    <w:rsid w:val="007F222B"/>
    <w:rsid w:val="007F2B80"/>
    <w:rsid w:val="007F2BDA"/>
    <w:rsid w:val="007F308E"/>
    <w:rsid w:val="007F361A"/>
    <w:rsid w:val="007F43C9"/>
    <w:rsid w:val="007F6357"/>
    <w:rsid w:val="007F68DA"/>
    <w:rsid w:val="007F69B8"/>
    <w:rsid w:val="007F7364"/>
    <w:rsid w:val="00800109"/>
    <w:rsid w:val="00800204"/>
    <w:rsid w:val="00800660"/>
    <w:rsid w:val="008012FF"/>
    <w:rsid w:val="00801696"/>
    <w:rsid w:val="00801BA2"/>
    <w:rsid w:val="00801DE1"/>
    <w:rsid w:val="00802752"/>
    <w:rsid w:val="0080389D"/>
    <w:rsid w:val="008038C4"/>
    <w:rsid w:val="00803ED7"/>
    <w:rsid w:val="0080422E"/>
    <w:rsid w:val="008052B3"/>
    <w:rsid w:val="008052BE"/>
    <w:rsid w:val="0080561E"/>
    <w:rsid w:val="00806C03"/>
    <w:rsid w:val="00806C57"/>
    <w:rsid w:val="0080731A"/>
    <w:rsid w:val="00807807"/>
    <w:rsid w:val="00807EA7"/>
    <w:rsid w:val="00810199"/>
    <w:rsid w:val="00810999"/>
    <w:rsid w:val="008115A8"/>
    <w:rsid w:val="00811A22"/>
    <w:rsid w:val="0081227C"/>
    <w:rsid w:val="00812752"/>
    <w:rsid w:val="0081345E"/>
    <w:rsid w:val="00815621"/>
    <w:rsid w:val="00815AA0"/>
    <w:rsid w:val="00815ACD"/>
    <w:rsid w:val="00815FDF"/>
    <w:rsid w:val="008164E3"/>
    <w:rsid w:val="0081761B"/>
    <w:rsid w:val="00820A5F"/>
    <w:rsid w:val="00821A86"/>
    <w:rsid w:val="00822364"/>
    <w:rsid w:val="0082266E"/>
    <w:rsid w:val="00822936"/>
    <w:rsid w:val="0082361D"/>
    <w:rsid w:val="0082489D"/>
    <w:rsid w:val="008253DC"/>
    <w:rsid w:val="008259C3"/>
    <w:rsid w:val="00826D99"/>
    <w:rsid w:val="008277FA"/>
    <w:rsid w:val="00830556"/>
    <w:rsid w:val="008309C9"/>
    <w:rsid w:val="008314C5"/>
    <w:rsid w:val="00831595"/>
    <w:rsid w:val="00831919"/>
    <w:rsid w:val="00831A44"/>
    <w:rsid w:val="00831C26"/>
    <w:rsid w:val="00831D6E"/>
    <w:rsid w:val="00831F7E"/>
    <w:rsid w:val="0083265F"/>
    <w:rsid w:val="00832661"/>
    <w:rsid w:val="008329D2"/>
    <w:rsid w:val="00832A72"/>
    <w:rsid w:val="00832BA2"/>
    <w:rsid w:val="00833021"/>
    <w:rsid w:val="008338D3"/>
    <w:rsid w:val="008338DD"/>
    <w:rsid w:val="00833F4E"/>
    <w:rsid w:val="008341D4"/>
    <w:rsid w:val="00834461"/>
    <w:rsid w:val="008345FE"/>
    <w:rsid w:val="00834731"/>
    <w:rsid w:val="00835191"/>
    <w:rsid w:val="008369BB"/>
    <w:rsid w:val="008373B1"/>
    <w:rsid w:val="00837AC4"/>
    <w:rsid w:val="00837DF7"/>
    <w:rsid w:val="00837E2B"/>
    <w:rsid w:val="0083DB38"/>
    <w:rsid w:val="008403AB"/>
    <w:rsid w:val="0084050F"/>
    <w:rsid w:val="00840EAC"/>
    <w:rsid w:val="008420FF"/>
    <w:rsid w:val="00842426"/>
    <w:rsid w:val="008424E0"/>
    <w:rsid w:val="00842AFA"/>
    <w:rsid w:val="00842B12"/>
    <w:rsid w:val="008432A9"/>
    <w:rsid w:val="00843675"/>
    <w:rsid w:val="008439C5"/>
    <w:rsid w:val="0084446F"/>
    <w:rsid w:val="00844BF5"/>
    <w:rsid w:val="00844C11"/>
    <w:rsid w:val="008454D2"/>
    <w:rsid w:val="00845BF2"/>
    <w:rsid w:val="00846A86"/>
    <w:rsid w:val="00847986"/>
    <w:rsid w:val="008501FA"/>
    <w:rsid w:val="00850D79"/>
    <w:rsid w:val="00851739"/>
    <w:rsid w:val="00851940"/>
    <w:rsid w:val="008519E1"/>
    <w:rsid w:val="00851B18"/>
    <w:rsid w:val="0085206C"/>
    <w:rsid w:val="0085248B"/>
    <w:rsid w:val="00852515"/>
    <w:rsid w:val="008525CC"/>
    <w:rsid w:val="00852C21"/>
    <w:rsid w:val="00853381"/>
    <w:rsid w:val="00853435"/>
    <w:rsid w:val="008538CD"/>
    <w:rsid w:val="00853DEB"/>
    <w:rsid w:val="00853E5B"/>
    <w:rsid w:val="00854B4E"/>
    <w:rsid w:val="00854FE2"/>
    <w:rsid w:val="008554C9"/>
    <w:rsid w:val="00855768"/>
    <w:rsid w:val="00855C0E"/>
    <w:rsid w:val="008561E0"/>
    <w:rsid w:val="00856207"/>
    <w:rsid w:val="00856613"/>
    <w:rsid w:val="00856699"/>
    <w:rsid w:val="0085794D"/>
    <w:rsid w:val="008579B8"/>
    <w:rsid w:val="00860232"/>
    <w:rsid w:val="00860268"/>
    <w:rsid w:val="008603E9"/>
    <w:rsid w:val="008604CC"/>
    <w:rsid w:val="008613B5"/>
    <w:rsid w:val="00861E93"/>
    <w:rsid w:val="0086205E"/>
    <w:rsid w:val="008632A5"/>
    <w:rsid w:val="008636DD"/>
    <w:rsid w:val="00863F36"/>
    <w:rsid w:val="00864204"/>
    <w:rsid w:val="0086499B"/>
    <w:rsid w:val="00864C25"/>
    <w:rsid w:val="00864CBB"/>
    <w:rsid w:val="00864D5C"/>
    <w:rsid w:val="00864DAA"/>
    <w:rsid w:val="008655FC"/>
    <w:rsid w:val="00865787"/>
    <w:rsid w:val="00865AD8"/>
    <w:rsid w:val="00865D6B"/>
    <w:rsid w:val="00865F64"/>
    <w:rsid w:val="008660F7"/>
    <w:rsid w:val="008662B2"/>
    <w:rsid w:val="008666D2"/>
    <w:rsid w:val="0086728A"/>
    <w:rsid w:val="0086788A"/>
    <w:rsid w:val="00867BF8"/>
    <w:rsid w:val="0086B0D0"/>
    <w:rsid w:val="00870657"/>
    <w:rsid w:val="0087227F"/>
    <w:rsid w:val="00872ACD"/>
    <w:rsid w:val="00872B74"/>
    <w:rsid w:val="00872DC3"/>
    <w:rsid w:val="00873BEE"/>
    <w:rsid w:val="0087464E"/>
    <w:rsid w:val="00874671"/>
    <w:rsid w:val="00874ADE"/>
    <w:rsid w:val="00874B1D"/>
    <w:rsid w:val="00874B7C"/>
    <w:rsid w:val="00875210"/>
    <w:rsid w:val="00875FA0"/>
    <w:rsid w:val="008762F5"/>
    <w:rsid w:val="008763BE"/>
    <w:rsid w:val="0087687F"/>
    <w:rsid w:val="008771EA"/>
    <w:rsid w:val="0087766E"/>
    <w:rsid w:val="00877ACC"/>
    <w:rsid w:val="00877E19"/>
    <w:rsid w:val="0088062B"/>
    <w:rsid w:val="008812C7"/>
    <w:rsid w:val="00881489"/>
    <w:rsid w:val="00881516"/>
    <w:rsid w:val="00881A5C"/>
    <w:rsid w:val="00882756"/>
    <w:rsid w:val="0088282F"/>
    <w:rsid w:val="00882CB4"/>
    <w:rsid w:val="00883888"/>
    <w:rsid w:val="0088396B"/>
    <w:rsid w:val="008842F9"/>
    <w:rsid w:val="008844B9"/>
    <w:rsid w:val="008846FF"/>
    <w:rsid w:val="00884981"/>
    <w:rsid w:val="00884E10"/>
    <w:rsid w:val="008854B8"/>
    <w:rsid w:val="00885CD5"/>
    <w:rsid w:val="00886E12"/>
    <w:rsid w:val="008871AE"/>
    <w:rsid w:val="00890110"/>
    <w:rsid w:val="008909A7"/>
    <w:rsid w:val="0089233B"/>
    <w:rsid w:val="00892645"/>
    <w:rsid w:val="00892CD9"/>
    <w:rsid w:val="00893D18"/>
    <w:rsid w:val="008943ED"/>
    <w:rsid w:val="00894435"/>
    <w:rsid w:val="0089478E"/>
    <w:rsid w:val="0089484E"/>
    <w:rsid w:val="00894915"/>
    <w:rsid w:val="00894E15"/>
    <w:rsid w:val="00895193"/>
    <w:rsid w:val="0089569E"/>
    <w:rsid w:val="00895DA4"/>
    <w:rsid w:val="00895EFA"/>
    <w:rsid w:val="008964D9"/>
    <w:rsid w:val="008965F5"/>
    <w:rsid w:val="00897D5F"/>
    <w:rsid w:val="00897E3B"/>
    <w:rsid w:val="00897F93"/>
    <w:rsid w:val="008A0448"/>
    <w:rsid w:val="008A1543"/>
    <w:rsid w:val="008A162F"/>
    <w:rsid w:val="008A201B"/>
    <w:rsid w:val="008A2707"/>
    <w:rsid w:val="008A2751"/>
    <w:rsid w:val="008A35F1"/>
    <w:rsid w:val="008A37A5"/>
    <w:rsid w:val="008A40BD"/>
    <w:rsid w:val="008A4CAB"/>
    <w:rsid w:val="008A5323"/>
    <w:rsid w:val="008A53F5"/>
    <w:rsid w:val="008A5D08"/>
    <w:rsid w:val="008A6258"/>
    <w:rsid w:val="008A6500"/>
    <w:rsid w:val="008A6637"/>
    <w:rsid w:val="008A66CA"/>
    <w:rsid w:val="008A6AC6"/>
    <w:rsid w:val="008A7061"/>
    <w:rsid w:val="008A74C6"/>
    <w:rsid w:val="008A7BB9"/>
    <w:rsid w:val="008B05B0"/>
    <w:rsid w:val="008B1264"/>
    <w:rsid w:val="008B15E1"/>
    <w:rsid w:val="008B2F36"/>
    <w:rsid w:val="008B35EA"/>
    <w:rsid w:val="008B4723"/>
    <w:rsid w:val="008B56BD"/>
    <w:rsid w:val="008B5CCA"/>
    <w:rsid w:val="008B6790"/>
    <w:rsid w:val="008B67ED"/>
    <w:rsid w:val="008B6AC9"/>
    <w:rsid w:val="008B6B7E"/>
    <w:rsid w:val="008B71DE"/>
    <w:rsid w:val="008B7494"/>
    <w:rsid w:val="008BEFFF"/>
    <w:rsid w:val="008C0BBA"/>
    <w:rsid w:val="008C0F15"/>
    <w:rsid w:val="008C1B15"/>
    <w:rsid w:val="008C1FB0"/>
    <w:rsid w:val="008C259D"/>
    <w:rsid w:val="008C264D"/>
    <w:rsid w:val="008C2EDF"/>
    <w:rsid w:val="008C3AD3"/>
    <w:rsid w:val="008C4DD9"/>
    <w:rsid w:val="008C5097"/>
    <w:rsid w:val="008C53A4"/>
    <w:rsid w:val="008C56F1"/>
    <w:rsid w:val="008C5A95"/>
    <w:rsid w:val="008C69F4"/>
    <w:rsid w:val="008C6CEC"/>
    <w:rsid w:val="008C78E4"/>
    <w:rsid w:val="008C8547"/>
    <w:rsid w:val="008D073A"/>
    <w:rsid w:val="008D098B"/>
    <w:rsid w:val="008D0A2F"/>
    <w:rsid w:val="008D0B88"/>
    <w:rsid w:val="008D114B"/>
    <w:rsid w:val="008D14FF"/>
    <w:rsid w:val="008D1C0E"/>
    <w:rsid w:val="008D20A2"/>
    <w:rsid w:val="008D21E1"/>
    <w:rsid w:val="008D29D4"/>
    <w:rsid w:val="008D3361"/>
    <w:rsid w:val="008D39B2"/>
    <w:rsid w:val="008D3A89"/>
    <w:rsid w:val="008D4125"/>
    <w:rsid w:val="008D4398"/>
    <w:rsid w:val="008D4766"/>
    <w:rsid w:val="008D4783"/>
    <w:rsid w:val="008D55D7"/>
    <w:rsid w:val="008D5722"/>
    <w:rsid w:val="008D57B4"/>
    <w:rsid w:val="008D5897"/>
    <w:rsid w:val="008D628B"/>
    <w:rsid w:val="008D68AA"/>
    <w:rsid w:val="008D6E9B"/>
    <w:rsid w:val="008D77F9"/>
    <w:rsid w:val="008E01D0"/>
    <w:rsid w:val="008E1775"/>
    <w:rsid w:val="008E2730"/>
    <w:rsid w:val="008E2AD5"/>
    <w:rsid w:val="008E2DA7"/>
    <w:rsid w:val="008E3299"/>
    <w:rsid w:val="008E374D"/>
    <w:rsid w:val="008E490A"/>
    <w:rsid w:val="008E4FC8"/>
    <w:rsid w:val="008E507C"/>
    <w:rsid w:val="008E5755"/>
    <w:rsid w:val="008E5B5E"/>
    <w:rsid w:val="008E657F"/>
    <w:rsid w:val="008E6DC3"/>
    <w:rsid w:val="008E6F9A"/>
    <w:rsid w:val="008E7443"/>
    <w:rsid w:val="008E7C7D"/>
    <w:rsid w:val="008F03B2"/>
    <w:rsid w:val="008F0945"/>
    <w:rsid w:val="008F0A56"/>
    <w:rsid w:val="008F2C83"/>
    <w:rsid w:val="008F2E81"/>
    <w:rsid w:val="008F2FD1"/>
    <w:rsid w:val="008F31ED"/>
    <w:rsid w:val="008F3BC6"/>
    <w:rsid w:val="008F6018"/>
    <w:rsid w:val="008F70CB"/>
    <w:rsid w:val="008F7384"/>
    <w:rsid w:val="008F7932"/>
    <w:rsid w:val="00900344"/>
    <w:rsid w:val="009005AD"/>
    <w:rsid w:val="009007F7"/>
    <w:rsid w:val="00900D5A"/>
    <w:rsid w:val="00902208"/>
    <w:rsid w:val="009024B0"/>
    <w:rsid w:val="009030C8"/>
    <w:rsid w:val="0090339A"/>
    <w:rsid w:val="0090352B"/>
    <w:rsid w:val="0090371D"/>
    <w:rsid w:val="00903785"/>
    <w:rsid w:val="00903966"/>
    <w:rsid w:val="00903BC0"/>
    <w:rsid w:val="00904245"/>
    <w:rsid w:val="0090467C"/>
    <w:rsid w:val="00904DD6"/>
    <w:rsid w:val="0090585A"/>
    <w:rsid w:val="0090657C"/>
    <w:rsid w:val="00906616"/>
    <w:rsid w:val="00906773"/>
    <w:rsid w:val="009068BE"/>
    <w:rsid w:val="00906B1A"/>
    <w:rsid w:val="009070AF"/>
    <w:rsid w:val="00907230"/>
    <w:rsid w:val="0090789B"/>
    <w:rsid w:val="0090792E"/>
    <w:rsid w:val="00907A14"/>
    <w:rsid w:val="00907D0A"/>
    <w:rsid w:val="00907E70"/>
    <w:rsid w:val="00910196"/>
    <w:rsid w:val="00910432"/>
    <w:rsid w:val="00910BEE"/>
    <w:rsid w:val="009113D8"/>
    <w:rsid w:val="00911712"/>
    <w:rsid w:val="00911B64"/>
    <w:rsid w:val="00912440"/>
    <w:rsid w:val="009127D0"/>
    <w:rsid w:val="009129AC"/>
    <w:rsid w:val="0091307E"/>
    <w:rsid w:val="00913281"/>
    <w:rsid w:val="0091352E"/>
    <w:rsid w:val="00913CE2"/>
    <w:rsid w:val="009146EC"/>
    <w:rsid w:val="00914BFE"/>
    <w:rsid w:val="009154DF"/>
    <w:rsid w:val="00915B44"/>
    <w:rsid w:val="00915F68"/>
    <w:rsid w:val="00916561"/>
    <w:rsid w:val="009172B9"/>
    <w:rsid w:val="00917D0D"/>
    <w:rsid w:val="0092024F"/>
    <w:rsid w:val="00920B1B"/>
    <w:rsid w:val="00920E81"/>
    <w:rsid w:val="00921164"/>
    <w:rsid w:val="00921271"/>
    <w:rsid w:val="0092156F"/>
    <w:rsid w:val="00921A2C"/>
    <w:rsid w:val="00921E1D"/>
    <w:rsid w:val="00922159"/>
    <w:rsid w:val="009229D4"/>
    <w:rsid w:val="00922EEB"/>
    <w:rsid w:val="00923478"/>
    <w:rsid w:val="009236CC"/>
    <w:rsid w:val="00923A7E"/>
    <w:rsid w:val="00923AE2"/>
    <w:rsid w:val="009241E4"/>
    <w:rsid w:val="009246EF"/>
    <w:rsid w:val="00924AF4"/>
    <w:rsid w:val="00924C78"/>
    <w:rsid w:val="009256E7"/>
    <w:rsid w:val="00925F96"/>
    <w:rsid w:val="0092674F"/>
    <w:rsid w:val="00926876"/>
    <w:rsid w:val="00926E47"/>
    <w:rsid w:val="00926FFA"/>
    <w:rsid w:val="00927E0F"/>
    <w:rsid w:val="009308DF"/>
    <w:rsid w:val="00930C50"/>
    <w:rsid w:val="00930C94"/>
    <w:rsid w:val="00931970"/>
    <w:rsid w:val="00931E15"/>
    <w:rsid w:val="00931F88"/>
    <w:rsid w:val="00932648"/>
    <w:rsid w:val="0093346E"/>
    <w:rsid w:val="00933853"/>
    <w:rsid w:val="00934020"/>
    <w:rsid w:val="00934354"/>
    <w:rsid w:val="00934584"/>
    <w:rsid w:val="00934660"/>
    <w:rsid w:val="00934D65"/>
    <w:rsid w:val="00934FBF"/>
    <w:rsid w:val="00935296"/>
    <w:rsid w:val="00935585"/>
    <w:rsid w:val="0093582F"/>
    <w:rsid w:val="00935BB2"/>
    <w:rsid w:val="00935E7E"/>
    <w:rsid w:val="009361B6"/>
    <w:rsid w:val="009365BC"/>
    <w:rsid w:val="009365EA"/>
    <w:rsid w:val="0093727B"/>
    <w:rsid w:val="009372A0"/>
    <w:rsid w:val="00937826"/>
    <w:rsid w:val="00937BA2"/>
    <w:rsid w:val="00937D6E"/>
    <w:rsid w:val="00937E52"/>
    <w:rsid w:val="009402C9"/>
    <w:rsid w:val="00940B1D"/>
    <w:rsid w:val="00940BC1"/>
    <w:rsid w:val="009410BB"/>
    <w:rsid w:val="00941A9D"/>
    <w:rsid w:val="00941E8E"/>
    <w:rsid w:val="0094218D"/>
    <w:rsid w:val="00942671"/>
    <w:rsid w:val="00943161"/>
    <w:rsid w:val="0094348B"/>
    <w:rsid w:val="00943CEA"/>
    <w:rsid w:val="00944BCC"/>
    <w:rsid w:val="00944D0C"/>
    <w:rsid w:val="0094604E"/>
    <w:rsid w:val="00946BDA"/>
    <w:rsid w:val="00946D2B"/>
    <w:rsid w:val="009470F7"/>
    <w:rsid w:val="00947164"/>
    <w:rsid w:val="00947277"/>
    <w:rsid w:val="00947565"/>
    <w:rsid w:val="009479E3"/>
    <w:rsid w:val="00947DAD"/>
    <w:rsid w:val="00947F59"/>
    <w:rsid w:val="00950079"/>
    <w:rsid w:val="00950693"/>
    <w:rsid w:val="009516BB"/>
    <w:rsid w:val="00951C2D"/>
    <w:rsid w:val="0095278E"/>
    <w:rsid w:val="00953F1B"/>
    <w:rsid w:val="009540CE"/>
    <w:rsid w:val="00954787"/>
    <w:rsid w:val="00954A57"/>
    <w:rsid w:val="00954CF7"/>
    <w:rsid w:val="0095515A"/>
    <w:rsid w:val="00955327"/>
    <w:rsid w:val="009566A2"/>
    <w:rsid w:val="00956BD3"/>
    <w:rsid w:val="009571BE"/>
    <w:rsid w:val="00957683"/>
    <w:rsid w:val="00957B44"/>
    <w:rsid w:val="009605B7"/>
    <w:rsid w:val="00961106"/>
    <w:rsid w:val="0096153C"/>
    <w:rsid w:val="009626E0"/>
    <w:rsid w:val="00962CE2"/>
    <w:rsid w:val="00963E51"/>
    <w:rsid w:val="00964419"/>
    <w:rsid w:val="00964420"/>
    <w:rsid w:val="00964CB6"/>
    <w:rsid w:val="00964FF5"/>
    <w:rsid w:val="00965317"/>
    <w:rsid w:val="009653E1"/>
    <w:rsid w:val="00965FE2"/>
    <w:rsid w:val="009662A8"/>
    <w:rsid w:val="009668ED"/>
    <w:rsid w:val="00966C67"/>
    <w:rsid w:val="009674AC"/>
    <w:rsid w:val="00967687"/>
    <w:rsid w:val="0096797C"/>
    <w:rsid w:val="009702F5"/>
    <w:rsid w:val="00970323"/>
    <w:rsid w:val="00970A33"/>
    <w:rsid w:val="00971503"/>
    <w:rsid w:val="00971670"/>
    <w:rsid w:val="00972138"/>
    <w:rsid w:val="0097309E"/>
    <w:rsid w:val="00974658"/>
    <w:rsid w:val="00974717"/>
    <w:rsid w:val="00974A73"/>
    <w:rsid w:val="00974AE6"/>
    <w:rsid w:val="00975A7E"/>
    <w:rsid w:val="00976246"/>
    <w:rsid w:val="009765BA"/>
    <w:rsid w:val="00976B53"/>
    <w:rsid w:val="0097710F"/>
    <w:rsid w:val="00977139"/>
    <w:rsid w:val="009772B4"/>
    <w:rsid w:val="00977785"/>
    <w:rsid w:val="009778DF"/>
    <w:rsid w:val="009804EC"/>
    <w:rsid w:val="00980719"/>
    <w:rsid w:val="00981072"/>
    <w:rsid w:val="00981CC0"/>
    <w:rsid w:val="009823EE"/>
    <w:rsid w:val="0098258E"/>
    <w:rsid w:val="00982B83"/>
    <w:rsid w:val="0098360E"/>
    <w:rsid w:val="00983709"/>
    <w:rsid w:val="00983856"/>
    <w:rsid w:val="00984228"/>
    <w:rsid w:val="009845DE"/>
    <w:rsid w:val="00984699"/>
    <w:rsid w:val="009849B4"/>
    <w:rsid w:val="00984CD4"/>
    <w:rsid w:val="00984F11"/>
    <w:rsid w:val="00985306"/>
    <w:rsid w:val="009858A0"/>
    <w:rsid w:val="00985D28"/>
    <w:rsid w:val="00985E6E"/>
    <w:rsid w:val="009863A1"/>
    <w:rsid w:val="00986A93"/>
    <w:rsid w:val="00987233"/>
    <w:rsid w:val="00987F6B"/>
    <w:rsid w:val="009906AF"/>
    <w:rsid w:val="009906CA"/>
    <w:rsid w:val="0099077C"/>
    <w:rsid w:val="009909FA"/>
    <w:rsid w:val="00990B45"/>
    <w:rsid w:val="00990C3C"/>
    <w:rsid w:val="0099148E"/>
    <w:rsid w:val="00992050"/>
    <w:rsid w:val="0099287A"/>
    <w:rsid w:val="009939FE"/>
    <w:rsid w:val="00993A35"/>
    <w:rsid w:val="00993A86"/>
    <w:rsid w:val="00993F98"/>
    <w:rsid w:val="009951AE"/>
    <w:rsid w:val="009954FB"/>
    <w:rsid w:val="00995876"/>
    <w:rsid w:val="00995B97"/>
    <w:rsid w:val="00995DC8"/>
    <w:rsid w:val="00996494"/>
    <w:rsid w:val="00996B33"/>
    <w:rsid w:val="00996C38"/>
    <w:rsid w:val="00997048"/>
    <w:rsid w:val="009972AB"/>
    <w:rsid w:val="009976AD"/>
    <w:rsid w:val="009A02FB"/>
    <w:rsid w:val="009A07B5"/>
    <w:rsid w:val="009A0956"/>
    <w:rsid w:val="009A1299"/>
    <w:rsid w:val="009A1476"/>
    <w:rsid w:val="009A14B0"/>
    <w:rsid w:val="009A296C"/>
    <w:rsid w:val="009A2FC4"/>
    <w:rsid w:val="009A30A6"/>
    <w:rsid w:val="009A40CB"/>
    <w:rsid w:val="009A41BB"/>
    <w:rsid w:val="009A4C88"/>
    <w:rsid w:val="009A61A1"/>
    <w:rsid w:val="009A6672"/>
    <w:rsid w:val="009A72DD"/>
    <w:rsid w:val="009A7438"/>
    <w:rsid w:val="009A7973"/>
    <w:rsid w:val="009A7DC8"/>
    <w:rsid w:val="009B102F"/>
    <w:rsid w:val="009B1675"/>
    <w:rsid w:val="009B1A3A"/>
    <w:rsid w:val="009B1B4D"/>
    <w:rsid w:val="009B2135"/>
    <w:rsid w:val="009B24A1"/>
    <w:rsid w:val="009B2597"/>
    <w:rsid w:val="009B3252"/>
    <w:rsid w:val="009B38FB"/>
    <w:rsid w:val="009B5712"/>
    <w:rsid w:val="009B58B9"/>
    <w:rsid w:val="009B5CF4"/>
    <w:rsid w:val="009B74A1"/>
    <w:rsid w:val="009C0AF6"/>
    <w:rsid w:val="009C10CE"/>
    <w:rsid w:val="009C273B"/>
    <w:rsid w:val="009C2BDA"/>
    <w:rsid w:val="009C2C04"/>
    <w:rsid w:val="009C2FB5"/>
    <w:rsid w:val="009C32BA"/>
    <w:rsid w:val="009C430E"/>
    <w:rsid w:val="009C43C3"/>
    <w:rsid w:val="009C45DC"/>
    <w:rsid w:val="009C4982"/>
    <w:rsid w:val="009C4E6B"/>
    <w:rsid w:val="009C5553"/>
    <w:rsid w:val="009C5569"/>
    <w:rsid w:val="009C5B37"/>
    <w:rsid w:val="009C5BC8"/>
    <w:rsid w:val="009C6341"/>
    <w:rsid w:val="009C68CB"/>
    <w:rsid w:val="009C6B6F"/>
    <w:rsid w:val="009D0225"/>
    <w:rsid w:val="009D0266"/>
    <w:rsid w:val="009D02B5"/>
    <w:rsid w:val="009D03A4"/>
    <w:rsid w:val="009D0794"/>
    <w:rsid w:val="009D0CBD"/>
    <w:rsid w:val="009D0DF4"/>
    <w:rsid w:val="009D0EE2"/>
    <w:rsid w:val="009D11A9"/>
    <w:rsid w:val="009D14E2"/>
    <w:rsid w:val="009D1D5E"/>
    <w:rsid w:val="009D25BB"/>
    <w:rsid w:val="009D2603"/>
    <w:rsid w:val="009D32A6"/>
    <w:rsid w:val="009D467B"/>
    <w:rsid w:val="009D46EB"/>
    <w:rsid w:val="009D48A0"/>
    <w:rsid w:val="009D4D5F"/>
    <w:rsid w:val="009D4E5F"/>
    <w:rsid w:val="009D5359"/>
    <w:rsid w:val="009D5AE1"/>
    <w:rsid w:val="009D613E"/>
    <w:rsid w:val="009D6591"/>
    <w:rsid w:val="009D67E9"/>
    <w:rsid w:val="009D7057"/>
    <w:rsid w:val="009D74EE"/>
    <w:rsid w:val="009D7BA6"/>
    <w:rsid w:val="009E0940"/>
    <w:rsid w:val="009E0A36"/>
    <w:rsid w:val="009E0B1C"/>
    <w:rsid w:val="009E1058"/>
    <w:rsid w:val="009E298C"/>
    <w:rsid w:val="009E2A77"/>
    <w:rsid w:val="009E451E"/>
    <w:rsid w:val="009E4673"/>
    <w:rsid w:val="009E46DC"/>
    <w:rsid w:val="009E48A8"/>
    <w:rsid w:val="009E4CD9"/>
    <w:rsid w:val="009E4F4C"/>
    <w:rsid w:val="009E53D1"/>
    <w:rsid w:val="009E6475"/>
    <w:rsid w:val="009E678F"/>
    <w:rsid w:val="009E7085"/>
    <w:rsid w:val="009E7486"/>
    <w:rsid w:val="009E799A"/>
    <w:rsid w:val="009E7EA2"/>
    <w:rsid w:val="009F0983"/>
    <w:rsid w:val="009F0A5C"/>
    <w:rsid w:val="009F0E2D"/>
    <w:rsid w:val="009F11C1"/>
    <w:rsid w:val="009F15B8"/>
    <w:rsid w:val="009F1774"/>
    <w:rsid w:val="009F1B70"/>
    <w:rsid w:val="009F1C76"/>
    <w:rsid w:val="009F1D9B"/>
    <w:rsid w:val="009F1DC0"/>
    <w:rsid w:val="009F27A5"/>
    <w:rsid w:val="009F2E65"/>
    <w:rsid w:val="009F336E"/>
    <w:rsid w:val="009F3812"/>
    <w:rsid w:val="009F3EBC"/>
    <w:rsid w:val="009F430F"/>
    <w:rsid w:val="009F4316"/>
    <w:rsid w:val="009F47BE"/>
    <w:rsid w:val="009F5232"/>
    <w:rsid w:val="009F6370"/>
    <w:rsid w:val="009F7122"/>
    <w:rsid w:val="009F773A"/>
    <w:rsid w:val="009F7749"/>
    <w:rsid w:val="009F7F35"/>
    <w:rsid w:val="00A00221"/>
    <w:rsid w:val="00A00230"/>
    <w:rsid w:val="00A0051F"/>
    <w:rsid w:val="00A00BCE"/>
    <w:rsid w:val="00A00EE9"/>
    <w:rsid w:val="00A01741"/>
    <w:rsid w:val="00A02699"/>
    <w:rsid w:val="00A0301C"/>
    <w:rsid w:val="00A031E8"/>
    <w:rsid w:val="00A038DE"/>
    <w:rsid w:val="00A03F7D"/>
    <w:rsid w:val="00A03F96"/>
    <w:rsid w:val="00A04467"/>
    <w:rsid w:val="00A048BA"/>
    <w:rsid w:val="00A053B7"/>
    <w:rsid w:val="00A05B1A"/>
    <w:rsid w:val="00A05BDA"/>
    <w:rsid w:val="00A062F8"/>
    <w:rsid w:val="00A0637C"/>
    <w:rsid w:val="00A06971"/>
    <w:rsid w:val="00A0727D"/>
    <w:rsid w:val="00A075EF"/>
    <w:rsid w:val="00A077A8"/>
    <w:rsid w:val="00A103AD"/>
    <w:rsid w:val="00A105E1"/>
    <w:rsid w:val="00A107A9"/>
    <w:rsid w:val="00A10849"/>
    <w:rsid w:val="00A10B39"/>
    <w:rsid w:val="00A10EB9"/>
    <w:rsid w:val="00A10F17"/>
    <w:rsid w:val="00A11328"/>
    <w:rsid w:val="00A11522"/>
    <w:rsid w:val="00A1163E"/>
    <w:rsid w:val="00A1182B"/>
    <w:rsid w:val="00A121D9"/>
    <w:rsid w:val="00A122B5"/>
    <w:rsid w:val="00A12531"/>
    <w:rsid w:val="00A1303B"/>
    <w:rsid w:val="00A138B3"/>
    <w:rsid w:val="00A138FD"/>
    <w:rsid w:val="00A13CAC"/>
    <w:rsid w:val="00A13CF7"/>
    <w:rsid w:val="00A144FE"/>
    <w:rsid w:val="00A14580"/>
    <w:rsid w:val="00A14F34"/>
    <w:rsid w:val="00A154F9"/>
    <w:rsid w:val="00A15501"/>
    <w:rsid w:val="00A15511"/>
    <w:rsid w:val="00A16310"/>
    <w:rsid w:val="00A1647D"/>
    <w:rsid w:val="00A167F6"/>
    <w:rsid w:val="00A16F4A"/>
    <w:rsid w:val="00A1721F"/>
    <w:rsid w:val="00A20533"/>
    <w:rsid w:val="00A2133C"/>
    <w:rsid w:val="00A21A2B"/>
    <w:rsid w:val="00A21B34"/>
    <w:rsid w:val="00A21D76"/>
    <w:rsid w:val="00A22000"/>
    <w:rsid w:val="00A22223"/>
    <w:rsid w:val="00A22382"/>
    <w:rsid w:val="00A237A8"/>
    <w:rsid w:val="00A23CB1"/>
    <w:rsid w:val="00A245B6"/>
    <w:rsid w:val="00A249DA"/>
    <w:rsid w:val="00A24EEF"/>
    <w:rsid w:val="00A25AE2"/>
    <w:rsid w:val="00A25C9D"/>
    <w:rsid w:val="00A25D13"/>
    <w:rsid w:val="00A26134"/>
    <w:rsid w:val="00A27A0A"/>
    <w:rsid w:val="00A30200"/>
    <w:rsid w:val="00A30510"/>
    <w:rsid w:val="00A30DCF"/>
    <w:rsid w:val="00A317CB"/>
    <w:rsid w:val="00A3189C"/>
    <w:rsid w:val="00A31CA0"/>
    <w:rsid w:val="00A31E6A"/>
    <w:rsid w:val="00A3239A"/>
    <w:rsid w:val="00A32425"/>
    <w:rsid w:val="00A34131"/>
    <w:rsid w:val="00A343F8"/>
    <w:rsid w:val="00A349AC"/>
    <w:rsid w:val="00A34EBF"/>
    <w:rsid w:val="00A35969"/>
    <w:rsid w:val="00A35985"/>
    <w:rsid w:val="00A35C89"/>
    <w:rsid w:val="00A36120"/>
    <w:rsid w:val="00A36695"/>
    <w:rsid w:val="00A36E53"/>
    <w:rsid w:val="00A37229"/>
    <w:rsid w:val="00A373AD"/>
    <w:rsid w:val="00A375AF"/>
    <w:rsid w:val="00A407F6"/>
    <w:rsid w:val="00A40DE5"/>
    <w:rsid w:val="00A4129B"/>
    <w:rsid w:val="00A42062"/>
    <w:rsid w:val="00A42FC9"/>
    <w:rsid w:val="00A4343B"/>
    <w:rsid w:val="00A45CE0"/>
    <w:rsid w:val="00A45EA1"/>
    <w:rsid w:val="00A46502"/>
    <w:rsid w:val="00A46F6A"/>
    <w:rsid w:val="00A471A1"/>
    <w:rsid w:val="00A4756B"/>
    <w:rsid w:val="00A47CFB"/>
    <w:rsid w:val="00A47FB9"/>
    <w:rsid w:val="00A4F042"/>
    <w:rsid w:val="00A505F0"/>
    <w:rsid w:val="00A507D1"/>
    <w:rsid w:val="00A509DA"/>
    <w:rsid w:val="00A50F14"/>
    <w:rsid w:val="00A5122C"/>
    <w:rsid w:val="00A517FA"/>
    <w:rsid w:val="00A5237A"/>
    <w:rsid w:val="00A523CA"/>
    <w:rsid w:val="00A52474"/>
    <w:rsid w:val="00A524A3"/>
    <w:rsid w:val="00A52D0A"/>
    <w:rsid w:val="00A530C4"/>
    <w:rsid w:val="00A5332E"/>
    <w:rsid w:val="00A533D2"/>
    <w:rsid w:val="00A53B13"/>
    <w:rsid w:val="00A540F8"/>
    <w:rsid w:val="00A54277"/>
    <w:rsid w:val="00A5472B"/>
    <w:rsid w:val="00A54C40"/>
    <w:rsid w:val="00A54D40"/>
    <w:rsid w:val="00A54F5B"/>
    <w:rsid w:val="00A55514"/>
    <w:rsid w:val="00A5561C"/>
    <w:rsid w:val="00A560E1"/>
    <w:rsid w:val="00A56127"/>
    <w:rsid w:val="00A563A3"/>
    <w:rsid w:val="00A565D9"/>
    <w:rsid w:val="00A56956"/>
    <w:rsid w:val="00A56C09"/>
    <w:rsid w:val="00A56CBA"/>
    <w:rsid w:val="00A57CDB"/>
    <w:rsid w:val="00A6050E"/>
    <w:rsid w:val="00A60C56"/>
    <w:rsid w:val="00A60C6D"/>
    <w:rsid w:val="00A60F95"/>
    <w:rsid w:val="00A615F2"/>
    <w:rsid w:val="00A6163E"/>
    <w:rsid w:val="00A61A2E"/>
    <w:rsid w:val="00A63A48"/>
    <w:rsid w:val="00A63D50"/>
    <w:rsid w:val="00A63FB7"/>
    <w:rsid w:val="00A641C5"/>
    <w:rsid w:val="00A64656"/>
    <w:rsid w:val="00A646CA"/>
    <w:rsid w:val="00A651FB"/>
    <w:rsid w:val="00A65DC9"/>
    <w:rsid w:val="00A662C8"/>
    <w:rsid w:val="00A66451"/>
    <w:rsid w:val="00A6653F"/>
    <w:rsid w:val="00A66554"/>
    <w:rsid w:val="00A66AD9"/>
    <w:rsid w:val="00A670F7"/>
    <w:rsid w:val="00A679DF"/>
    <w:rsid w:val="00A67FBB"/>
    <w:rsid w:val="00A70D53"/>
    <w:rsid w:val="00A71939"/>
    <w:rsid w:val="00A72592"/>
    <w:rsid w:val="00A72B34"/>
    <w:rsid w:val="00A72DFF"/>
    <w:rsid w:val="00A73145"/>
    <w:rsid w:val="00A73995"/>
    <w:rsid w:val="00A74808"/>
    <w:rsid w:val="00A749B1"/>
    <w:rsid w:val="00A757D0"/>
    <w:rsid w:val="00A761EF"/>
    <w:rsid w:val="00A7646D"/>
    <w:rsid w:val="00A76E9D"/>
    <w:rsid w:val="00A77925"/>
    <w:rsid w:val="00A807CA"/>
    <w:rsid w:val="00A809C6"/>
    <w:rsid w:val="00A80F57"/>
    <w:rsid w:val="00A81124"/>
    <w:rsid w:val="00A815E5"/>
    <w:rsid w:val="00A8258A"/>
    <w:rsid w:val="00A82785"/>
    <w:rsid w:val="00A82A9C"/>
    <w:rsid w:val="00A82CC9"/>
    <w:rsid w:val="00A83159"/>
    <w:rsid w:val="00A83382"/>
    <w:rsid w:val="00A84204"/>
    <w:rsid w:val="00A85391"/>
    <w:rsid w:val="00A854F4"/>
    <w:rsid w:val="00A8668B"/>
    <w:rsid w:val="00A86785"/>
    <w:rsid w:val="00A875DA"/>
    <w:rsid w:val="00A877C9"/>
    <w:rsid w:val="00A87AD3"/>
    <w:rsid w:val="00A87EBE"/>
    <w:rsid w:val="00A87FC8"/>
    <w:rsid w:val="00A90168"/>
    <w:rsid w:val="00A90B5C"/>
    <w:rsid w:val="00A90F57"/>
    <w:rsid w:val="00A91471"/>
    <w:rsid w:val="00A918A1"/>
    <w:rsid w:val="00A918FF"/>
    <w:rsid w:val="00A91DFE"/>
    <w:rsid w:val="00A92126"/>
    <w:rsid w:val="00A925AD"/>
    <w:rsid w:val="00A92792"/>
    <w:rsid w:val="00A92C54"/>
    <w:rsid w:val="00A92D78"/>
    <w:rsid w:val="00A93009"/>
    <w:rsid w:val="00A93119"/>
    <w:rsid w:val="00A93551"/>
    <w:rsid w:val="00A93B73"/>
    <w:rsid w:val="00A94320"/>
    <w:rsid w:val="00A944F3"/>
    <w:rsid w:val="00A94654"/>
    <w:rsid w:val="00A94692"/>
    <w:rsid w:val="00A94F81"/>
    <w:rsid w:val="00A95096"/>
    <w:rsid w:val="00A950BC"/>
    <w:rsid w:val="00A9643C"/>
    <w:rsid w:val="00A97296"/>
    <w:rsid w:val="00A97A71"/>
    <w:rsid w:val="00A97DE8"/>
    <w:rsid w:val="00AA000B"/>
    <w:rsid w:val="00AA04C4"/>
    <w:rsid w:val="00AA0611"/>
    <w:rsid w:val="00AA0707"/>
    <w:rsid w:val="00AA1667"/>
    <w:rsid w:val="00AA16A2"/>
    <w:rsid w:val="00AA1881"/>
    <w:rsid w:val="00AA1D72"/>
    <w:rsid w:val="00AA2D1D"/>
    <w:rsid w:val="00AA2D91"/>
    <w:rsid w:val="00AA2FD3"/>
    <w:rsid w:val="00AA3F01"/>
    <w:rsid w:val="00AA4B99"/>
    <w:rsid w:val="00AA540C"/>
    <w:rsid w:val="00AA59B8"/>
    <w:rsid w:val="00AA65A4"/>
    <w:rsid w:val="00AA712F"/>
    <w:rsid w:val="00AA78CA"/>
    <w:rsid w:val="00AA7E92"/>
    <w:rsid w:val="00AA7FA5"/>
    <w:rsid w:val="00AB0CFC"/>
    <w:rsid w:val="00AB0E24"/>
    <w:rsid w:val="00AB100B"/>
    <w:rsid w:val="00AB10D2"/>
    <w:rsid w:val="00AB1506"/>
    <w:rsid w:val="00AB199E"/>
    <w:rsid w:val="00AB2B0F"/>
    <w:rsid w:val="00AB2BBE"/>
    <w:rsid w:val="00AB2EC8"/>
    <w:rsid w:val="00AB34D4"/>
    <w:rsid w:val="00AB3729"/>
    <w:rsid w:val="00AB3B6B"/>
    <w:rsid w:val="00AB3CDC"/>
    <w:rsid w:val="00AB45C6"/>
    <w:rsid w:val="00AB4A0F"/>
    <w:rsid w:val="00AB54C6"/>
    <w:rsid w:val="00AC0405"/>
    <w:rsid w:val="00AC0626"/>
    <w:rsid w:val="00AC06D0"/>
    <w:rsid w:val="00AC0B0B"/>
    <w:rsid w:val="00AC0B3E"/>
    <w:rsid w:val="00AC0BB1"/>
    <w:rsid w:val="00AC14B1"/>
    <w:rsid w:val="00AC1664"/>
    <w:rsid w:val="00AC1A45"/>
    <w:rsid w:val="00AC1BD6"/>
    <w:rsid w:val="00AC2C47"/>
    <w:rsid w:val="00AC33A7"/>
    <w:rsid w:val="00AC3896"/>
    <w:rsid w:val="00AC3B63"/>
    <w:rsid w:val="00AC3FBB"/>
    <w:rsid w:val="00AC41D4"/>
    <w:rsid w:val="00AC4821"/>
    <w:rsid w:val="00AC4FCF"/>
    <w:rsid w:val="00AC6535"/>
    <w:rsid w:val="00AC674C"/>
    <w:rsid w:val="00AC6A79"/>
    <w:rsid w:val="00AC6CCB"/>
    <w:rsid w:val="00AC6E1F"/>
    <w:rsid w:val="00AC7328"/>
    <w:rsid w:val="00AC7D54"/>
    <w:rsid w:val="00AD1025"/>
    <w:rsid w:val="00AD3120"/>
    <w:rsid w:val="00AD4439"/>
    <w:rsid w:val="00AD4A24"/>
    <w:rsid w:val="00AD4F98"/>
    <w:rsid w:val="00AD5074"/>
    <w:rsid w:val="00AD50CC"/>
    <w:rsid w:val="00AD54BE"/>
    <w:rsid w:val="00AD54C1"/>
    <w:rsid w:val="00AD54C4"/>
    <w:rsid w:val="00AD54FE"/>
    <w:rsid w:val="00AD5668"/>
    <w:rsid w:val="00AD6033"/>
    <w:rsid w:val="00AD61AA"/>
    <w:rsid w:val="00AD6393"/>
    <w:rsid w:val="00AD64E5"/>
    <w:rsid w:val="00AD689A"/>
    <w:rsid w:val="00AD6A60"/>
    <w:rsid w:val="00AD70EF"/>
    <w:rsid w:val="00AD76F5"/>
    <w:rsid w:val="00AE02E3"/>
    <w:rsid w:val="00AE0502"/>
    <w:rsid w:val="00AE0613"/>
    <w:rsid w:val="00AE07DF"/>
    <w:rsid w:val="00AE0A23"/>
    <w:rsid w:val="00AE1DE8"/>
    <w:rsid w:val="00AE21CC"/>
    <w:rsid w:val="00AE227C"/>
    <w:rsid w:val="00AE3140"/>
    <w:rsid w:val="00AE32FB"/>
    <w:rsid w:val="00AE33C5"/>
    <w:rsid w:val="00AE3801"/>
    <w:rsid w:val="00AE3BB0"/>
    <w:rsid w:val="00AE3DBE"/>
    <w:rsid w:val="00AE3FDF"/>
    <w:rsid w:val="00AE4F55"/>
    <w:rsid w:val="00AE50E2"/>
    <w:rsid w:val="00AE5256"/>
    <w:rsid w:val="00AE52EC"/>
    <w:rsid w:val="00AE5348"/>
    <w:rsid w:val="00AE5433"/>
    <w:rsid w:val="00AE56BA"/>
    <w:rsid w:val="00AE5BC4"/>
    <w:rsid w:val="00AE5F63"/>
    <w:rsid w:val="00AE6459"/>
    <w:rsid w:val="00AE6DB9"/>
    <w:rsid w:val="00AE70BB"/>
    <w:rsid w:val="00AE7779"/>
    <w:rsid w:val="00AE7F38"/>
    <w:rsid w:val="00AF0A5E"/>
    <w:rsid w:val="00AF1644"/>
    <w:rsid w:val="00AF20E7"/>
    <w:rsid w:val="00AF2274"/>
    <w:rsid w:val="00AF275F"/>
    <w:rsid w:val="00AF32CB"/>
    <w:rsid w:val="00AF3579"/>
    <w:rsid w:val="00AF3A31"/>
    <w:rsid w:val="00AF40E4"/>
    <w:rsid w:val="00AF4369"/>
    <w:rsid w:val="00AF55A3"/>
    <w:rsid w:val="00AF5D7B"/>
    <w:rsid w:val="00AF655B"/>
    <w:rsid w:val="00AF6AB7"/>
    <w:rsid w:val="00AF758A"/>
    <w:rsid w:val="00B00163"/>
    <w:rsid w:val="00B00343"/>
    <w:rsid w:val="00B0091E"/>
    <w:rsid w:val="00B00AEA"/>
    <w:rsid w:val="00B00D8F"/>
    <w:rsid w:val="00B011C1"/>
    <w:rsid w:val="00B017A9"/>
    <w:rsid w:val="00B035A0"/>
    <w:rsid w:val="00B0378D"/>
    <w:rsid w:val="00B03D30"/>
    <w:rsid w:val="00B0406D"/>
    <w:rsid w:val="00B04999"/>
    <w:rsid w:val="00B04C48"/>
    <w:rsid w:val="00B04E6D"/>
    <w:rsid w:val="00B05CDB"/>
    <w:rsid w:val="00B05D18"/>
    <w:rsid w:val="00B05D5F"/>
    <w:rsid w:val="00B06403"/>
    <w:rsid w:val="00B0710A"/>
    <w:rsid w:val="00B0DEFD"/>
    <w:rsid w:val="00B10234"/>
    <w:rsid w:val="00B11102"/>
    <w:rsid w:val="00B121D2"/>
    <w:rsid w:val="00B13388"/>
    <w:rsid w:val="00B135A2"/>
    <w:rsid w:val="00B1392E"/>
    <w:rsid w:val="00B13A0D"/>
    <w:rsid w:val="00B1445F"/>
    <w:rsid w:val="00B14B26"/>
    <w:rsid w:val="00B15006"/>
    <w:rsid w:val="00B15064"/>
    <w:rsid w:val="00B15096"/>
    <w:rsid w:val="00B15390"/>
    <w:rsid w:val="00B153DD"/>
    <w:rsid w:val="00B15CD4"/>
    <w:rsid w:val="00B16B06"/>
    <w:rsid w:val="00B16D49"/>
    <w:rsid w:val="00B16FFB"/>
    <w:rsid w:val="00B20326"/>
    <w:rsid w:val="00B20A88"/>
    <w:rsid w:val="00B20FF2"/>
    <w:rsid w:val="00B21C4E"/>
    <w:rsid w:val="00B22ECD"/>
    <w:rsid w:val="00B2380A"/>
    <w:rsid w:val="00B23916"/>
    <w:rsid w:val="00B23EFB"/>
    <w:rsid w:val="00B24384"/>
    <w:rsid w:val="00B243AE"/>
    <w:rsid w:val="00B253A6"/>
    <w:rsid w:val="00B25E0C"/>
    <w:rsid w:val="00B25F34"/>
    <w:rsid w:val="00B2698E"/>
    <w:rsid w:val="00B26ABB"/>
    <w:rsid w:val="00B26AD7"/>
    <w:rsid w:val="00B27184"/>
    <w:rsid w:val="00B27B5E"/>
    <w:rsid w:val="00B27D21"/>
    <w:rsid w:val="00B303F8"/>
    <w:rsid w:val="00B30BDC"/>
    <w:rsid w:val="00B30C66"/>
    <w:rsid w:val="00B311F4"/>
    <w:rsid w:val="00B312EE"/>
    <w:rsid w:val="00B314CD"/>
    <w:rsid w:val="00B31617"/>
    <w:rsid w:val="00B3179F"/>
    <w:rsid w:val="00B3358F"/>
    <w:rsid w:val="00B335BF"/>
    <w:rsid w:val="00B33D4E"/>
    <w:rsid w:val="00B340A0"/>
    <w:rsid w:val="00B343FF"/>
    <w:rsid w:val="00B34E1E"/>
    <w:rsid w:val="00B3575C"/>
    <w:rsid w:val="00B3608F"/>
    <w:rsid w:val="00B36DEE"/>
    <w:rsid w:val="00B37699"/>
    <w:rsid w:val="00B3776E"/>
    <w:rsid w:val="00B403D1"/>
    <w:rsid w:val="00B405D1"/>
    <w:rsid w:val="00B41119"/>
    <w:rsid w:val="00B41828"/>
    <w:rsid w:val="00B421A4"/>
    <w:rsid w:val="00B424A0"/>
    <w:rsid w:val="00B429EE"/>
    <w:rsid w:val="00B43118"/>
    <w:rsid w:val="00B43465"/>
    <w:rsid w:val="00B434B2"/>
    <w:rsid w:val="00B445DE"/>
    <w:rsid w:val="00B4470D"/>
    <w:rsid w:val="00B45386"/>
    <w:rsid w:val="00B45792"/>
    <w:rsid w:val="00B4591F"/>
    <w:rsid w:val="00B45B29"/>
    <w:rsid w:val="00B45E5D"/>
    <w:rsid w:val="00B469A6"/>
    <w:rsid w:val="00B469BD"/>
    <w:rsid w:val="00B46ED5"/>
    <w:rsid w:val="00B474C0"/>
    <w:rsid w:val="00B475F3"/>
    <w:rsid w:val="00B47934"/>
    <w:rsid w:val="00B50230"/>
    <w:rsid w:val="00B50294"/>
    <w:rsid w:val="00B505DD"/>
    <w:rsid w:val="00B5062C"/>
    <w:rsid w:val="00B5107D"/>
    <w:rsid w:val="00B5158B"/>
    <w:rsid w:val="00B51EAB"/>
    <w:rsid w:val="00B51FF0"/>
    <w:rsid w:val="00B5230D"/>
    <w:rsid w:val="00B532EE"/>
    <w:rsid w:val="00B5391E"/>
    <w:rsid w:val="00B53C72"/>
    <w:rsid w:val="00B53C7C"/>
    <w:rsid w:val="00B53F09"/>
    <w:rsid w:val="00B5409B"/>
    <w:rsid w:val="00B54185"/>
    <w:rsid w:val="00B5478D"/>
    <w:rsid w:val="00B54819"/>
    <w:rsid w:val="00B54D80"/>
    <w:rsid w:val="00B54FB1"/>
    <w:rsid w:val="00B57378"/>
    <w:rsid w:val="00B57813"/>
    <w:rsid w:val="00B57E7E"/>
    <w:rsid w:val="00B60B84"/>
    <w:rsid w:val="00B61172"/>
    <w:rsid w:val="00B6146A"/>
    <w:rsid w:val="00B62576"/>
    <w:rsid w:val="00B625DD"/>
    <w:rsid w:val="00B6324F"/>
    <w:rsid w:val="00B636EC"/>
    <w:rsid w:val="00B63790"/>
    <w:rsid w:val="00B63ACE"/>
    <w:rsid w:val="00B6402C"/>
    <w:rsid w:val="00B64D24"/>
    <w:rsid w:val="00B64E18"/>
    <w:rsid w:val="00B64ED6"/>
    <w:rsid w:val="00B652BC"/>
    <w:rsid w:val="00B66321"/>
    <w:rsid w:val="00B66B2B"/>
    <w:rsid w:val="00B67D2A"/>
    <w:rsid w:val="00B67EDD"/>
    <w:rsid w:val="00B709C3"/>
    <w:rsid w:val="00B70A3A"/>
    <w:rsid w:val="00B712A3"/>
    <w:rsid w:val="00B717D2"/>
    <w:rsid w:val="00B71CED"/>
    <w:rsid w:val="00B71D00"/>
    <w:rsid w:val="00B71E5E"/>
    <w:rsid w:val="00B71F3F"/>
    <w:rsid w:val="00B720D6"/>
    <w:rsid w:val="00B72261"/>
    <w:rsid w:val="00B72505"/>
    <w:rsid w:val="00B72838"/>
    <w:rsid w:val="00B73232"/>
    <w:rsid w:val="00B736C6"/>
    <w:rsid w:val="00B73A95"/>
    <w:rsid w:val="00B74084"/>
    <w:rsid w:val="00B74808"/>
    <w:rsid w:val="00B74C91"/>
    <w:rsid w:val="00B74F3B"/>
    <w:rsid w:val="00B751D9"/>
    <w:rsid w:val="00B756A9"/>
    <w:rsid w:val="00B75CF2"/>
    <w:rsid w:val="00B7668D"/>
    <w:rsid w:val="00B767E4"/>
    <w:rsid w:val="00B76BD4"/>
    <w:rsid w:val="00B7708A"/>
    <w:rsid w:val="00B771B4"/>
    <w:rsid w:val="00B80AAA"/>
    <w:rsid w:val="00B813EE"/>
    <w:rsid w:val="00B81B89"/>
    <w:rsid w:val="00B81E8E"/>
    <w:rsid w:val="00B82522"/>
    <w:rsid w:val="00B827E2"/>
    <w:rsid w:val="00B82948"/>
    <w:rsid w:val="00B83AC2"/>
    <w:rsid w:val="00B83BB7"/>
    <w:rsid w:val="00B83CEC"/>
    <w:rsid w:val="00B843DA"/>
    <w:rsid w:val="00B84752"/>
    <w:rsid w:val="00B85328"/>
    <w:rsid w:val="00B85D90"/>
    <w:rsid w:val="00B85F8D"/>
    <w:rsid w:val="00B8659C"/>
    <w:rsid w:val="00B86965"/>
    <w:rsid w:val="00B86CF5"/>
    <w:rsid w:val="00B87638"/>
    <w:rsid w:val="00B87EFB"/>
    <w:rsid w:val="00B901E8"/>
    <w:rsid w:val="00B90868"/>
    <w:rsid w:val="00B90F57"/>
    <w:rsid w:val="00B90F8D"/>
    <w:rsid w:val="00B9106B"/>
    <w:rsid w:val="00B911C2"/>
    <w:rsid w:val="00B91E4B"/>
    <w:rsid w:val="00B92160"/>
    <w:rsid w:val="00B92333"/>
    <w:rsid w:val="00B925CB"/>
    <w:rsid w:val="00B927C4"/>
    <w:rsid w:val="00B928B6"/>
    <w:rsid w:val="00B929B9"/>
    <w:rsid w:val="00B9388E"/>
    <w:rsid w:val="00B93DB7"/>
    <w:rsid w:val="00B93FEB"/>
    <w:rsid w:val="00B946D3"/>
    <w:rsid w:val="00B94817"/>
    <w:rsid w:val="00B95EBE"/>
    <w:rsid w:val="00B95EE1"/>
    <w:rsid w:val="00B9647C"/>
    <w:rsid w:val="00B966F8"/>
    <w:rsid w:val="00B96E96"/>
    <w:rsid w:val="00B9786E"/>
    <w:rsid w:val="00B97DC7"/>
    <w:rsid w:val="00BA004F"/>
    <w:rsid w:val="00BA00B3"/>
    <w:rsid w:val="00BA06E8"/>
    <w:rsid w:val="00BA0825"/>
    <w:rsid w:val="00BA12EB"/>
    <w:rsid w:val="00BA1427"/>
    <w:rsid w:val="00BA240A"/>
    <w:rsid w:val="00BA3D5E"/>
    <w:rsid w:val="00BA4295"/>
    <w:rsid w:val="00BA49A7"/>
    <w:rsid w:val="00BA4BC5"/>
    <w:rsid w:val="00BA53EC"/>
    <w:rsid w:val="00BA5CC7"/>
    <w:rsid w:val="00BA619C"/>
    <w:rsid w:val="00BA65DA"/>
    <w:rsid w:val="00BA6641"/>
    <w:rsid w:val="00BA6691"/>
    <w:rsid w:val="00BA735F"/>
    <w:rsid w:val="00BA7ED3"/>
    <w:rsid w:val="00BAD500"/>
    <w:rsid w:val="00BB0AFC"/>
    <w:rsid w:val="00BB14B4"/>
    <w:rsid w:val="00BB1581"/>
    <w:rsid w:val="00BB1B34"/>
    <w:rsid w:val="00BB1B3E"/>
    <w:rsid w:val="00BB2517"/>
    <w:rsid w:val="00BB26FA"/>
    <w:rsid w:val="00BB2CEF"/>
    <w:rsid w:val="00BB2EF9"/>
    <w:rsid w:val="00BB31CB"/>
    <w:rsid w:val="00BB33D7"/>
    <w:rsid w:val="00BB355D"/>
    <w:rsid w:val="00BB3883"/>
    <w:rsid w:val="00BB448F"/>
    <w:rsid w:val="00BB44FF"/>
    <w:rsid w:val="00BB4704"/>
    <w:rsid w:val="00BB48D0"/>
    <w:rsid w:val="00BB4A3D"/>
    <w:rsid w:val="00BB4DF5"/>
    <w:rsid w:val="00BB5F16"/>
    <w:rsid w:val="00BB60C3"/>
    <w:rsid w:val="00BB692D"/>
    <w:rsid w:val="00BB6BC2"/>
    <w:rsid w:val="00BB715F"/>
    <w:rsid w:val="00BB773B"/>
    <w:rsid w:val="00BB7C1F"/>
    <w:rsid w:val="00BC04B0"/>
    <w:rsid w:val="00BC0AB1"/>
    <w:rsid w:val="00BC0C2C"/>
    <w:rsid w:val="00BC0DCD"/>
    <w:rsid w:val="00BC0E07"/>
    <w:rsid w:val="00BC0FC0"/>
    <w:rsid w:val="00BC15A3"/>
    <w:rsid w:val="00BC18C1"/>
    <w:rsid w:val="00BC19E1"/>
    <w:rsid w:val="00BC1B9A"/>
    <w:rsid w:val="00BC1FFA"/>
    <w:rsid w:val="00BC2280"/>
    <w:rsid w:val="00BC2535"/>
    <w:rsid w:val="00BC2655"/>
    <w:rsid w:val="00BC26EE"/>
    <w:rsid w:val="00BC3397"/>
    <w:rsid w:val="00BC35AB"/>
    <w:rsid w:val="00BC5076"/>
    <w:rsid w:val="00BC51FB"/>
    <w:rsid w:val="00BC57DF"/>
    <w:rsid w:val="00BC5BE4"/>
    <w:rsid w:val="00BC7744"/>
    <w:rsid w:val="00BC7D02"/>
    <w:rsid w:val="00BD054D"/>
    <w:rsid w:val="00BD068D"/>
    <w:rsid w:val="00BD0789"/>
    <w:rsid w:val="00BD1220"/>
    <w:rsid w:val="00BD19B8"/>
    <w:rsid w:val="00BD1F5B"/>
    <w:rsid w:val="00BD20B2"/>
    <w:rsid w:val="00BD30D2"/>
    <w:rsid w:val="00BD3434"/>
    <w:rsid w:val="00BD384A"/>
    <w:rsid w:val="00BD3C40"/>
    <w:rsid w:val="00BD44FC"/>
    <w:rsid w:val="00BD4603"/>
    <w:rsid w:val="00BD4644"/>
    <w:rsid w:val="00BD5710"/>
    <w:rsid w:val="00BD6396"/>
    <w:rsid w:val="00BD63A4"/>
    <w:rsid w:val="00BD6899"/>
    <w:rsid w:val="00BD6943"/>
    <w:rsid w:val="00BD6A72"/>
    <w:rsid w:val="00BD6D61"/>
    <w:rsid w:val="00BD73E8"/>
    <w:rsid w:val="00BD77E5"/>
    <w:rsid w:val="00BD7C09"/>
    <w:rsid w:val="00BE0B32"/>
    <w:rsid w:val="00BE10FE"/>
    <w:rsid w:val="00BE1B45"/>
    <w:rsid w:val="00BE1C45"/>
    <w:rsid w:val="00BE1FAA"/>
    <w:rsid w:val="00BE211A"/>
    <w:rsid w:val="00BE29E6"/>
    <w:rsid w:val="00BE311B"/>
    <w:rsid w:val="00BE31D0"/>
    <w:rsid w:val="00BE3B42"/>
    <w:rsid w:val="00BE4043"/>
    <w:rsid w:val="00BE4928"/>
    <w:rsid w:val="00BE55AE"/>
    <w:rsid w:val="00BE5C9D"/>
    <w:rsid w:val="00BE5E69"/>
    <w:rsid w:val="00BE61A8"/>
    <w:rsid w:val="00BE6BE1"/>
    <w:rsid w:val="00BF02A0"/>
    <w:rsid w:val="00BF06ED"/>
    <w:rsid w:val="00BF19F0"/>
    <w:rsid w:val="00BF1AC6"/>
    <w:rsid w:val="00BF1C82"/>
    <w:rsid w:val="00BF2128"/>
    <w:rsid w:val="00BF3559"/>
    <w:rsid w:val="00BF38D5"/>
    <w:rsid w:val="00BF3F62"/>
    <w:rsid w:val="00BF489D"/>
    <w:rsid w:val="00BF4E34"/>
    <w:rsid w:val="00BF5B91"/>
    <w:rsid w:val="00BF631F"/>
    <w:rsid w:val="00BF636C"/>
    <w:rsid w:val="00BF650E"/>
    <w:rsid w:val="00BF69D9"/>
    <w:rsid w:val="00BF6B66"/>
    <w:rsid w:val="00BF6CFF"/>
    <w:rsid w:val="00BF6D37"/>
    <w:rsid w:val="00C00085"/>
    <w:rsid w:val="00C000CA"/>
    <w:rsid w:val="00C00179"/>
    <w:rsid w:val="00C002DE"/>
    <w:rsid w:val="00C007CB"/>
    <w:rsid w:val="00C00C1D"/>
    <w:rsid w:val="00C00D82"/>
    <w:rsid w:val="00C01E90"/>
    <w:rsid w:val="00C023B2"/>
    <w:rsid w:val="00C0240C"/>
    <w:rsid w:val="00C025B4"/>
    <w:rsid w:val="00C031E5"/>
    <w:rsid w:val="00C03229"/>
    <w:rsid w:val="00C03EAC"/>
    <w:rsid w:val="00C043FC"/>
    <w:rsid w:val="00C04AD8"/>
    <w:rsid w:val="00C04DE1"/>
    <w:rsid w:val="00C0567A"/>
    <w:rsid w:val="00C05C99"/>
    <w:rsid w:val="00C05D88"/>
    <w:rsid w:val="00C06360"/>
    <w:rsid w:val="00C0645E"/>
    <w:rsid w:val="00C068FE"/>
    <w:rsid w:val="00C06947"/>
    <w:rsid w:val="00C06B91"/>
    <w:rsid w:val="00C102E9"/>
    <w:rsid w:val="00C1067E"/>
    <w:rsid w:val="00C108FA"/>
    <w:rsid w:val="00C10DF9"/>
    <w:rsid w:val="00C11B9D"/>
    <w:rsid w:val="00C12BB6"/>
    <w:rsid w:val="00C12CE5"/>
    <w:rsid w:val="00C132D8"/>
    <w:rsid w:val="00C1397E"/>
    <w:rsid w:val="00C13FCE"/>
    <w:rsid w:val="00C1572B"/>
    <w:rsid w:val="00C15A69"/>
    <w:rsid w:val="00C167D8"/>
    <w:rsid w:val="00C16CDE"/>
    <w:rsid w:val="00C17428"/>
    <w:rsid w:val="00C1797A"/>
    <w:rsid w:val="00C17CC1"/>
    <w:rsid w:val="00C17CF3"/>
    <w:rsid w:val="00C20CCB"/>
    <w:rsid w:val="00C21218"/>
    <w:rsid w:val="00C21BCC"/>
    <w:rsid w:val="00C21FBF"/>
    <w:rsid w:val="00C22B1F"/>
    <w:rsid w:val="00C2332D"/>
    <w:rsid w:val="00C23643"/>
    <w:rsid w:val="00C236DC"/>
    <w:rsid w:val="00C23927"/>
    <w:rsid w:val="00C24715"/>
    <w:rsid w:val="00C2479A"/>
    <w:rsid w:val="00C24BE8"/>
    <w:rsid w:val="00C251B9"/>
    <w:rsid w:val="00C251E1"/>
    <w:rsid w:val="00C25221"/>
    <w:rsid w:val="00C255CD"/>
    <w:rsid w:val="00C2572F"/>
    <w:rsid w:val="00C259E0"/>
    <w:rsid w:val="00C25B8D"/>
    <w:rsid w:val="00C261ED"/>
    <w:rsid w:val="00C26E0C"/>
    <w:rsid w:val="00C272A6"/>
    <w:rsid w:val="00C277AC"/>
    <w:rsid w:val="00C279B8"/>
    <w:rsid w:val="00C27C96"/>
    <w:rsid w:val="00C27E48"/>
    <w:rsid w:val="00C27E5D"/>
    <w:rsid w:val="00C30643"/>
    <w:rsid w:val="00C30ABA"/>
    <w:rsid w:val="00C316EB"/>
    <w:rsid w:val="00C31840"/>
    <w:rsid w:val="00C31A29"/>
    <w:rsid w:val="00C32A92"/>
    <w:rsid w:val="00C32B23"/>
    <w:rsid w:val="00C32DE5"/>
    <w:rsid w:val="00C33332"/>
    <w:rsid w:val="00C33D1D"/>
    <w:rsid w:val="00C340AB"/>
    <w:rsid w:val="00C346A3"/>
    <w:rsid w:val="00C34BE3"/>
    <w:rsid w:val="00C34DD4"/>
    <w:rsid w:val="00C34EA1"/>
    <w:rsid w:val="00C3634E"/>
    <w:rsid w:val="00C364C8"/>
    <w:rsid w:val="00C36920"/>
    <w:rsid w:val="00C36EBD"/>
    <w:rsid w:val="00C37271"/>
    <w:rsid w:val="00C37928"/>
    <w:rsid w:val="00C4014F"/>
    <w:rsid w:val="00C401E7"/>
    <w:rsid w:val="00C40681"/>
    <w:rsid w:val="00C40919"/>
    <w:rsid w:val="00C40FF8"/>
    <w:rsid w:val="00C41506"/>
    <w:rsid w:val="00C4173F"/>
    <w:rsid w:val="00C41797"/>
    <w:rsid w:val="00C42132"/>
    <w:rsid w:val="00C42512"/>
    <w:rsid w:val="00C42671"/>
    <w:rsid w:val="00C42F66"/>
    <w:rsid w:val="00C436B0"/>
    <w:rsid w:val="00C43A08"/>
    <w:rsid w:val="00C443AE"/>
    <w:rsid w:val="00C44534"/>
    <w:rsid w:val="00C44AAF"/>
    <w:rsid w:val="00C45BEA"/>
    <w:rsid w:val="00C46184"/>
    <w:rsid w:val="00C46864"/>
    <w:rsid w:val="00C46B64"/>
    <w:rsid w:val="00C46E4D"/>
    <w:rsid w:val="00C46FF5"/>
    <w:rsid w:val="00C47498"/>
    <w:rsid w:val="00C4CC35"/>
    <w:rsid w:val="00C50A22"/>
    <w:rsid w:val="00C513BE"/>
    <w:rsid w:val="00C51584"/>
    <w:rsid w:val="00C515CA"/>
    <w:rsid w:val="00C51D23"/>
    <w:rsid w:val="00C52315"/>
    <w:rsid w:val="00C524AD"/>
    <w:rsid w:val="00C52989"/>
    <w:rsid w:val="00C52A91"/>
    <w:rsid w:val="00C52AC1"/>
    <w:rsid w:val="00C52FA2"/>
    <w:rsid w:val="00C53376"/>
    <w:rsid w:val="00C53AFF"/>
    <w:rsid w:val="00C54B25"/>
    <w:rsid w:val="00C54D17"/>
    <w:rsid w:val="00C54E19"/>
    <w:rsid w:val="00C55259"/>
    <w:rsid w:val="00C55459"/>
    <w:rsid w:val="00C55C9B"/>
    <w:rsid w:val="00C55D29"/>
    <w:rsid w:val="00C56275"/>
    <w:rsid w:val="00C56BB8"/>
    <w:rsid w:val="00C573A7"/>
    <w:rsid w:val="00C5753B"/>
    <w:rsid w:val="00C575AE"/>
    <w:rsid w:val="00C57BE1"/>
    <w:rsid w:val="00C600F1"/>
    <w:rsid w:val="00C60935"/>
    <w:rsid w:val="00C60F25"/>
    <w:rsid w:val="00C6152A"/>
    <w:rsid w:val="00C61F56"/>
    <w:rsid w:val="00C6225F"/>
    <w:rsid w:val="00C62830"/>
    <w:rsid w:val="00C62C28"/>
    <w:rsid w:val="00C630D4"/>
    <w:rsid w:val="00C631A8"/>
    <w:rsid w:val="00C63276"/>
    <w:rsid w:val="00C632F6"/>
    <w:rsid w:val="00C63CCE"/>
    <w:rsid w:val="00C647B5"/>
    <w:rsid w:val="00C6493F"/>
    <w:rsid w:val="00C64A57"/>
    <w:rsid w:val="00C64B08"/>
    <w:rsid w:val="00C65E12"/>
    <w:rsid w:val="00C66067"/>
    <w:rsid w:val="00C6606C"/>
    <w:rsid w:val="00C664CA"/>
    <w:rsid w:val="00C6651C"/>
    <w:rsid w:val="00C66792"/>
    <w:rsid w:val="00C6719A"/>
    <w:rsid w:val="00C675B6"/>
    <w:rsid w:val="00C67946"/>
    <w:rsid w:val="00C6F4FE"/>
    <w:rsid w:val="00C703EF"/>
    <w:rsid w:val="00C70910"/>
    <w:rsid w:val="00C70BC0"/>
    <w:rsid w:val="00C70BC7"/>
    <w:rsid w:val="00C71200"/>
    <w:rsid w:val="00C717A5"/>
    <w:rsid w:val="00C71A89"/>
    <w:rsid w:val="00C71DB0"/>
    <w:rsid w:val="00C72528"/>
    <w:rsid w:val="00C725E9"/>
    <w:rsid w:val="00C72B9F"/>
    <w:rsid w:val="00C72F06"/>
    <w:rsid w:val="00C7313C"/>
    <w:rsid w:val="00C733A6"/>
    <w:rsid w:val="00C73539"/>
    <w:rsid w:val="00C73596"/>
    <w:rsid w:val="00C73716"/>
    <w:rsid w:val="00C73D1D"/>
    <w:rsid w:val="00C73D2B"/>
    <w:rsid w:val="00C74659"/>
    <w:rsid w:val="00C74BE6"/>
    <w:rsid w:val="00C74D33"/>
    <w:rsid w:val="00C75491"/>
    <w:rsid w:val="00C75620"/>
    <w:rsid w:val="00C75C24"/>
    <w:rsid w:val="00C760A3"/>
    <w:rsid w:val="00C760CD"/>
    <w:rsid w:val="00C761CE"/>
    <w:rsid w:val="00C764DA"/>
    <w:rsid w:val="00C76D28"/>
    <w:rsid w:val="00C77516"/>
    <w:rsid w:val="00C777F4"/>
    <w:rsid w:val="00C7790E"/>
    <w:rsid w:val="00C77E7E"/>
    <w:rsid w:val="00C8036B"/>
    <w:rsid w:val="00C80490"/>
    <w:rsid w:val="00C80D50"/>
    <w:rsid w:val="00C80F7F"/>
    <w:rsid w:val="00C81003"/>
    <w:rsid w:val="00C81306"/>
    <w:rsid w:val="00C82554"/>
    <w:rsid w:val="00C83171"/>
    <w:rsid w:val="00C83410"/>
    <w:rsid w:val="00C83765"/>
    <w:rsid w:val="00C83CF4"/>
    <w:rsid w:val="00C8443B"/>
    <w:rsid w:val="00C84749"/>
    <w:rsid w:val="00C84A7C"/>
    <w:rsid w:val="00C84B48"/>
    <w:rsid w:val="00C84BDD"/>
    <w:rsid w:val="00C84CD5"/>
    <w:rsid w:val="00C8532E"/>
    <w:rsid w:val="00C85705"/>
    <w:rsid w:val="00C85BDD"/>
    <w:rsid w:val="00C85DDF"/>
    <w:rsid w:val="00C86C97"/>
    <w:rsid w:val="00C86EE3"/>
    <w:rsid w:val="00C87A9B"/>
    <w:rsid w:val="00C90045"/>
    <w:rsid w:val="00C90505"/>
    <w:rsid w:val="00C90BFA"/>
    <w:rsid w:val="00C90FCC"/>
    <w:rsid w:val="00C911D5"/>
    <w:rsid w:val="00C919D0"/>
    <w:rsid w:val="00C91A06"/>
    <w:rsid w:val="00C920F8"/>
    <w:rsid w:val="00C92A59"/>
    <w:rsid w:val="00C92B72"/>
    <w:rsid w:val="00C92F15"/>
    <w:rsid w:val="00C93375"/>
    <w:rsid w:val="00C937BB"/>
    <w:rsid w:val="00C93C38"/>
    <w:rsid w:val="00C942C9"/>
    <w:rsid w:val="00C94753"/>
    <w:rsid w:val="00C9491D"/>
    <w:rsid w:val="00C950F7"/>
    <w:rsid w:val="00C95270"/>
    <w:rsid w:val="00C95407"/>
    <w:rsid w:val="00C962D8"/>
    <w:rsid w:val="00C96555"/>
    <w:rsid w:val="00C969E4"/>
    <w:rsid w:val="00C96A55"/>
    <w:rsid w:val="00C96E74"/>
    <w:rsid w:val="00C97376"/>
    <w:rsid w:val="00C97BA4"/>
    <w:rsid w:val="00CA007A"/>
    <w:rsid w:val="00CA01B2"/>
    <w:rsid w:val="00CA08B3"/>
    <w:rsid w:val="00CA11B0"/>
    <w:rsid w:val="00CA1205"/>
    <w:rsid w:val="00CA1EBE"/>
    <w:rsid w:val="00CA20DE"/>
    <w:rsid w:val="00CA218E"/>
    <w:rsid w:val="00CA2884"/>
    <w:rsid w:val="00CA354A"/>
    <w:rsid w:val="00CA3575"/>
    <w:rsid w:val="00CA375A"/>
    <w:rsid w:val="00CA4000"/>
    <w:rsid w:val="00CA435D"/>
    <w:rsid w:val="00CA468E"/>
    <w:rsid w:val="00CA4721"/>
    <w:rsid w:val="00CA5159"/>
    <w:rsid w:val="00CA5175"/>
    <w:rsid w:val="00CA556D"/>
    <w:rsid w:val="00CA6252"/>
    <w:rsid w:val="00CA6D4A"/>
    <w:rsid w:val="00CA725A"/>
    <w:rsid w:val="00CA72BD"/>
    <w:rsid w:val="00CA7908"/>
    <w:rsid w:val="00CB0264"/>
    <w:rsid w:val="00CB0C0E"/>
    <w:rsid w:val="00CB1899"/>
    <w:rsid w:val="00CB1DC9"/>
    <w:rsid w:val="00CB22F6"/>
    <w:rsid w:val="00CB255D"/>
    <w:rsid w:val="00CB2D72"/>
    <w:rsid w:val="00CB32F7"/>
    <w:rsid w:val="00CB3334"/>
    <w:rsid w:val="00CB3503"/>
    <w:rsid w:val="00CB3B11"/>
    <w:rsid w:val="00CB4913"/>
    <w:rsid w:val="00CB54E9"/>
    <w:rsid w:val="00CB682C"/>
    <w:rsid w:val="00CB71B0"/>
    <w:rsid w:val="00CB7AAE"/>
    <w:rsid w:val="00CB7CB6"/>
    <w:rsid w:val="00CBED32"/>
    <w:rsid w:val="00CC025F"/>
    <w:rsid w:val="00CC036B"/>
    <w:rsid w:val="00CC04B6"/>
    <w:rsid w:val="00CC18EC"/>
    <w:rsid w:val="00CC26F8"/>
    <w:rsid w:val="00CC422E"/>
    <w:rsid w:val="00CC49B1"/>
    <w:rsid w:val="00CC5086"/>
    <w:rsid w:val="00CC586D"/>
    <w:rsid w:val="00CC680A"/>
    <w:rsid w:val="00CC6CB2"/>
    <w:rsid w:val="00CC7720"/>
    <w:rsid w:val="00CC77FB"/>
    <w:rsid w:val="00CC7DDD"/>
    <w:rsid w:val="00CD035F"/>
    <w:rsid w:val="00CD038E"/>
    <w:rsid w:val="00CD0610"/>
    <w:rsid w:val="00CD086B"/>
    <w:rsid w:val="00CD0990"/>
    <w:rsid w:val="00CD17BD"/>
    <w:rsid w:val="00CD1A4C"/>
    <w:rsid w:val="00CD300E"/>
    <w:rsid w:val="00CD31B2"/>
    <w:rsid w:val="00CD3772"/>
    <w:rsid w:val="00CD3D86"/>
    <w:rsid w:val="00CD4A19"/>
    <w:rsid w:val="00CD50BA"/>
    <w:rsid w:val="00CD5DD9"/>
    <w:rsid w:val="00CD5E72"/>
    <w:rsid w:val="00CD5F11"/>
    <w:rsid w:val="00CD678C"/>
    <w:rsid w:val="00CD76AE"/>
    <w:rsid w:val="00CD7C65"/>
    <w:rsid w:val="00CD7D35"/>
    <w:rsid w:val="00CE0A70"/>
    <w:rsid w:val="00CE0BC5"/>
    <w:rsid w:val="00CE0C09"/>
    <w:rsid w:val="00CE1101"/>
    <w:rsid w:val="00CE1F49"/>
    <w:rsid w:val="00CE2283"/>
    <w:rsid w:val="00CE23D2"/>
    <w:rsid w:val="00CE3255"/>
    <w:rsid w:val="00CE3498"/>
    <w:rsid w:val="00CE3533"/>
    <w:rsid w:val="00CE3F8D"/>
    <w:rsid w:val="00CE5817"/>
    <w:rsid w:val="00CE5B5D"/>
    <w:rsid w:val="00CE6F56"/>
    <w:rsid w:val="00CE798B"/>
    <w:rsid w:val="00CF00DF"/>
    <w:rsid w:val="00CF0C7C"/>
    <w:rsid w:val="00CF104A"/>
    <w:rsid w:val="00CF1257"/>
    <w:rsid w:val="00CF1AA7"/>
    <w:rsid w:val="00CF1BD9"/>
    <w:rsid w:val="00CF1C73"/>
    <w:rsid w:val="00CF1E84"/>
    <w:rsid w:val="00CF1F2D"/>
    <w:rsid w:val="00CF212F"/>
    <w:rsid w:val="00CF22C2"/>
    <w:rsid w:val="00CF2526"/>
    <w:rsid w:val="00CF29B5"/>
    <w:rsid w:val="00CF3398"/>
    <w:rsid w:val="00CF34C9"/>
    <w:rsid w:val="00CF395E"/>
    <w:rsid w:val="00CF3BCB"/>
    <w:rsid w:val="00CF450B"/>
    <w:rsid w:val="00CF4B13"/>
    <w:rsid w:val="00CF4B40"/>
    <w:rsid w:val="00CF5783"/>
    <w:rsid w:val="00CF579C"/>
    <w:rsid w:val="00CF5F6E"/>
    <w:rsid w:val="00CF6457"/>
    <w:rsid w:val="00CF6DE8"/>
    <w:rsid w:val="00CF737A"/>
    <w:rsid w:val="00CF7724"/>
    <w:rsid w:val="00D0089A"/>
    <w:rsid w:val="00D009F4"/>
    <w:rsid w:val="00D00B62"/>
    <w:rsid w:val="00D019CB"/>
    <w:rsid w:val="00D01AF2"/>
    <w:rsid w:val="00D02997"/>
    <w:rsid w:val="00D02CE9"/>
    <w:rsid w:val="00D03364"/>
    <w:rsid w:val="00D03396"/>
    <w:rsid w:val="00D0399F"/>
    <w:rsid w:val="00D03A26"/>
    <w:rsid w:val="00D04A44"/>
    <w:rsid w:val="00D04CB8"/>
    <w:rsid w:val="00D04D78"/>
    <w:rsid w:val="00D06331"/>
    <w:rsid w:val="00D066C9"/>
    <w:rsid w:val="00D06BB3"/>
    <w:rsid w:val="00D070AE"/>
    <w:rsid w:val="00D071F5"/>
    <w:rsid w:val="00D0766B"/>
    <w:rsid w:val="00D10AA7"/>
    <w:rsid w:val="00D11564"/>
    <w:rsid w:val="00D118C3"/>
    <w:rsid w:val="00D11A1A"/>
    <w:rsid w:val="00D11FA1"/>
    <w:rsid w:val="00D12255"/>
    <w:rsid w:val="00D12D01"/>
    <w:rsid w:val="00D1313C"/>
    <w:rsid w:val="00D1398D"/>
    <w:rsid w:val="00D140CF"/>
    <w:rsid w:val="00D14425"/>
    <w:rsid w:val="00D14827"/>
    <w:rsid w:val="00D14887"/>
    <w:rsid w:val="00D14EE7"/>
    <w:rsid w:val="00D151D7"/>
    <w:rsid w:val="00D1602D"/>
    <w:rsid w:val="00D16226"/>
    <w:rsid w:val="00D16509"/>
    <w:rsid w:val="00D16735"/>
    <w:rsid w:val="00D16F12"/>
    <w:rsid w:val="00D1732E"/>
    <w:rsid w:val="00D17B0D"/>
    <w:rsid w:val="00D17C9E"/>
    <w:rsid w:val="00D17CDC"/>
    <w:rsid w:val="00D2037B"/>
    <w:rsid w:val="00D21799"/>
    <w:rsid w:val="00D21E7B"/>
    <w:rsid w:val="00D22046"/>
    <w:rsid w:val="00D22198"/>
    <w:rsid w:val="00D22437"/>
    <w:rsid w:val="00D22F2D"/>
    <w:rsid w:val="00D23064"/>
    <w:rsid w:val="00D23124"/>
    <w:rsid w:val="00D244C8"/>
    <w:rsid w:val="00D245D3"/>
    <w:rsid w:val="00D247D6"/>
    <w:rsid w:val="00D24B29"/>
    <w:rsid w:val="00D2624F"/>
    <w:rsid w:val="00D27681"/>
    <w:rsid w:val="00D27ABD"/>
    <w:rsid w:val="00D30417"/>
    <w:rsid w:val="00D30674"/>
    <w:rsid w:val="00D31099"/>
    <w:rsid w:val="00D31194"/>
    <w:rsid w:val="00D319B8"/>
    <w:rsid w:val="00D32070"/>
    <w:rsid w:val="00D3231D"/>
    <w:rsid w:val="00D3283D"/>
    <w:rsid w:val="00D32E6D"/>
    <w:rsid w:val="00D32F1B"/>
    <w:rsid w:val="00D334BC"/>
    <w:rsid w:val="00D334D7"/>
    <w:rsid w:val="00D33748"/>
    <w:rsid w:val="00D33838"/>
    <w:rsid w:val="00D33908"/>
    <w:rsid w:val="00D34E6D"/>
    <w:rsid w:val="00D3552E"/>
    <w:rsid w:val="00D35541"/>
    <w:rsid w:val="00D35BCC"/>
    <w:rsid w:val="00D36D2E"/>
    <w:rsid w:val="00D36FE8"/>
    <w:rsid w:val="00D37555"/>
    <w:rsid w:val="00D41154"/>
    <w:rsid w:val="00D41A62"/>
    <w:rsid w:val="00D41FED"/>
    <w:rsid w:val="00D425AA"/>
    <w:rsid w:val="00D42B78"/>
    <w:rsid w:val="00D42DC1"/>
    <w:rsid w:val="00D42F30"/>
    <w:rsid w:val="00D431C8"/>
    <w:rsid w:val="00D434B2"/>
    <w:rsid w:val="00D4382C"/>
    <w:rsid w:val="00D43E3F"/>
    <w:rsid w:val="00D44099"/>
    <w:rsid w:val="00D44101"/>
    <w:rsid w:val="00D44108"/>
    <w:rsid w:val="00D4410B"/>
    <w:rsid w:val="00D44C4A"/>
    <w:rsid w:val="00D45744"/>
    <w:rsid w:val="00D45C3F"/>
    <w:rsid w:val="00D45D18"/>
    <w:rsid w:val="00D45E26"/>
    <w:rsid w:val="00D461C6"/>
    <w:rsid w:val="00D47689"/>
    <w:rsid w:val="00D47914"/>
    <w:rsid w:val="00D50A6F"/>
    <w:rsid w:val="00D50CA9"/>
    <w:rsid w:val="00D51249"/>
    <w:rsid w:val="00D514B1"/>
    <w:rsid w:val="00D51568"/>
    <w:rsid w:val="00D5158D"/>
    <w:rsid w:val="00D519D6"/>
    <w:rsid w:val="00D519E7"/>
    <w:rsid w:val="00D51A0C"/>
    <w:rsid w:val="00D51EAE"/>
    <w:rsid w:val="00D5233A"/>
    <w:rsid w:val="00D5283E"/>
    <w:rsid w:val="00D52BB5"/>
    <w:rsid w:val="00D52D10"/>
    <w:rsid w:val="00D5381D"/>
    <w:rsid w:val="00D53E7F"/>
    <w:rsid w:val="00D54346"/>
    <w:rsid w:val="00D55098"/>
    <w:rsid w:val="00D560A2"/>
    <w:rsid w:val="00D56164"/>
    <w:rsid w:val="00D56168"/>
    <w:rsid w:val="00D56247"/>
    <w:rsid w:val="00D56974"/>
    <w:rsid w:val="00D56A09"/>
    <w:rsid w:val="00D578EF"/>
    <w:rsid w:val="00D611E7"/>
    <w:rsid w:val="00D61C38"/>
    <w:rsid w:val="00D621F6"/>
    <w:rsid w:val="00D62A1D"/>
    <w:rsid w:val="00D62A69"/>
    <w:rsid w:val="00D62BF4"/>
    <w:rsid w:val="00D6304D"/>
    <w:rsid w:val="00D63D6E"/>
    <w:rsid w:val="00D64C11"/>
    <w:rsid w:val="00D66174"/>
    <w:rsid w:val="00D66282"/>
    <w:rsid w:val="00D664B2"/>
    <w:rsid w:val="00D66564"/>
    <w:rsid w:val="00D67223"/>
    <w:rsid w:val="00D67919"/>
    <w:rsid w:val="00D67D31"/>
    <w:rsid w:val="00D70266"/>
    <w:rsid w:val="00D70300"/>
    <w:rsid w:val="00D71592"/>
    <w:rsid w:val="00D716E1"/>
    <w:rsid w:val="00D7214E"/>
    <w:rsid w:val="00D7241D"/>
    <w:rsid w:val="00D727C9"/>
    <w:rsid w:val="00D72BC1"/>
    <w:rsid w:val="00D7304F"/>
    <w:rsid w:val="00D73137"/>
    <w:rsid w:val="00D73230"/>
    <w:rsid w:val="00D737E3"/>
    <w:rsid w:val="00D7382D"/>
    <w:rsid w:val="00D73BED"/>
    <w:rsid w:val="00D73D8C"/>
    <w:rsid w:val="00D73DA6"/>
    <w:rsid w:val="00D74561"/>
    <w:rsid w:val="00D75784"/>
    <w:rsid w:val="00D757FB"/>
    <w:rsid w:val="00D758EE"/>
    <w:rsid w:val="00D759BF"/>
    <w:rsid w:val="00D765A7"/>
    <w:rsid w:val="00D76648"/>
    <w:rsid w:val="00D769D9"/>
    <w:rsid w:val="00D76AD7"/>
    <w:rsid w:val="00D77E68"/>
    <w:rsid w:val="00D77FA3"/>
    <w:rsid w:val="00D7E100"/>
    <w:rsid w:val="00D801C5"/>
    <w:rsid w:val="00D8120D"/>
    <w:rsid w:val="00D8140A"/>
    <w:rsid w:val="00D81623"/>
    <w:rsid w:val="00D816F8"/>
    <w:rsid w:val="00D82BB1"/>
    <w:rsid w:val="00D82FA6"/>
    <w:rsid w:val="00D83246"/>
    <w:rsid w:val="00D838E1"/>
    <w:rsid w:val="00D83A24"/>
    <w:rsid w:val="00D84A6F"/>
    <w:rsid w:val="00D85C95"/>
    <w:rsid w:val="00D866C4"/>
    <w:rsid w:val="00D868C1"/>
    <w:rsid w:val="00D873FB"/>
    <w:rsid w:val="00D875DB"/>
    <w:rsid w:val="00D87D4E"/>
    <w:rsid w:val="00D9010D"/>
    <w:rsid w:val="00D90553"/>
    <w:rsid w:val="00D90D84"/>
    <w:rsid w:val="00D90D9F"/>
    <w:rsid w:val="00D90E0C"/>
    <w:rsid w:val="00D912A8"/>
    <w:rsid w:val="00D914D2"/>
    <w:rsid w:val="00D91C95"/>
    <w:rsid w:val="00D92CF5"/>
    <w:rsid w:val="00D937DF"/>
    <w:rsid w:val="00D94609"/>
    <w:rsid w:val="00D95429"/>
    <w:rsid w:val="00D9599F"/>
    <w:rsid w:val="00D960E7"/>
    <w:rsid w:val="00D96A8A"/>
    <w:rsid w:val="00D9722C"/>
    <w:rsid w:val="00DA0052"/>
    <w:rsid w:val="00DA0069"/>
    <w:rsid w:val="00DA01E5"/>
    <w:rsid w:val="00DA0464"/>
    <w:rsid w:val="00DA0590"/>
    <w:rsid w:val="00DA08FE"/>
    <w:rsid w:val="00DA132B"/>
    <w:rsid w:val="00DA13F4"/>
    <w:rsid w:val="00DA16A4"/>
    <w:rsid w:val="00DA1826"/>
    <w:rsid w:val="00DA1EF6"/>
    <w:rsid w:val="00DA25B1"/>
    <w:rsid w:val="00DA2BD1"/>
    <w:rsid w:val="00DA3120"/>
    <w:rsid w:val="00DA3354"/>
    <w:rsid w:val="00DA3640"/>
    <w:rsid w:val="00DA3D3D"/>
    <w:rsid w:val="00DA3F0D"/>
    <w:rsid w:val="00DA6114"/>
    <w:rsid w:val="00DA6843"/>
    <w:rsid w:val="00DA77A4"/>
    <w:rsid w:val="00DA7F3B"/>
    <w:rsid w:val="00DB0006"/>
    <w:rsid w:val="00DB06F6"/>
    <w:rsid w:val="00DB0B47"/>
    <w:rsid w:val="00DB0F38"/>
    <w:rsid w:val="00DB1706"/>
    <w:rsid w:val="00DB1923"/>
    <w:rsid w:val="00DB331A"/>
    <w:rsid w:val="00DB35F3"/>
    <w:rsid w:val="00DB365A"/>
    <w:rsid w:val="00DB3B0D"/>
    <w:rsid w:val="00DB3B4B"/>
    <w:rsid w:val="00DB3B92"/>
    <w:rsid w:val="00DB3CA8"/>
    <w:rsid w:val="00DB3DBE"/>
    <w:rsid w:val="00DB3E08"/>
    <w:rsid w:val="00DB40BB"/>
    <w:rsid w:val="00DB4950"/>
    <w:rsid w:val="00DB4DC8"/>
    <w:rsid w:val="00DB50C2"/>
    <w:rsid w:val="00DB5DE2"/>
    <w:rsid w:val="00DB6DE3"/>
    <w:rsid w:val="00DB70C1"/>
    <w:rsid w:val="00DB730B"/>
    <w:rsid w:val="00DB7805"/>
    <w:rsid w:val="00DB7A5E"/>
    <w:rsid w:val="00DC0588"/>
    <w:rsid w:val="00DC0626"/>
    <w:rsid w:val="00DC066A"/>
    <w:rsid w:val="00DC0A41"/>
    <w:rsid w:val="00DC0A45"/>
    <w:rsid w:val="00DC0CBE"/>
    <w:rsid w:val="00DC1C0D"/>
    <w:rsid w:val="00DC1C64"/>
    <w:rsid w:val="00DC1DD8"/>
    <w:rsid w:val="00DC1FE7"/>
    <w:rsid w:val="00DC228A"/>
    <w:rsid w:val="00DC240E"/>
    <w:rsid w:val="00DC2B57"/>
    <w:rsid w:val="00DC2DC3"/>
    <w:rsid w:val="00DC30FD"/>
    <w:rsid w:val="00DC3963"/>
    <w:rsid w:val="00DC3ADB"/>
    <w:rsid w:val="00DC3CCF"/>
    <w:rsid w:val="00DC4092"/>
    <w:rsid w:val="00DC4093"/>
    <w:rsid w:val="00DC4483"/>
    <w:rsid w:val="00DC48A0"/>
    <w:rsid w:val="00DC5989"/>
    <w:rsid w:val="00DC59CE"/>
    <w:rsid w:val="00DC5B98"/>
    <w:rsid w:val="00DC5F9E"/>
    <w:rsid w:val="00DC63D4"/>
    <w:rsid w:val="00DC6DF8"/>
    <w:rsid w:val="00DC7D3C"/>
    <w:rsid w:val="00DD0784"/>
    <w:rsid w:val="00DD141D"/>
    <w:rsid w:val="00DD1537"/>
    <w:rsid w:val="00DD1E13"/>
    <w:rsid w:val="00DD2E67"/>
    <w:rsid w:val="00DD377A"/>
    <w:rsid w:val="00DD3B61"/>
    <w:rsid w:val="00DD3DE5"/>
    <w:rsid w:val="00DD425C"/>
    <w:rsid w:val="00DD55EE"/>
    <w:rsid w:val="00DD5FC2"/>
    <w:rsid w:val="00DD6C60"/>
    <w:rsid w:val="00DD7A19"/>
    <w:rsid w:val="00DD7AA6"/>
    <w:rsid w:val="00DD7ADA"/>
    <w:rsid w:val="00DD7FAE"/>
    <w:rsid w:val="00DE020A"/>
    <w:rsid w:val="00DE0300"/>
    <w:rsid w:val="00DE0489"/>
    <w:rsid w:val="00DE0652"/>
    <w:rsid w:val="00DE0C65"/>
    <w:rsid w:val="00DE0D2D"/>
    <w:rsid w:val="00DE117D"/>
    <w:rsid w:val="00DE1BAD"/>
    <w:rsid w:val="00DE20CC"/>
    <w:rsid w:val="00DE26F4"/>
    <w:rsid w:val="00DE2A84"/>
    <w:rsid w:val="00DE31B5"/>
    <w:rsid w:val="00DE371C"/>
    <w:rsid w:val="00DE5357"/>
    <w:rsid w:val="00DE610B"/>
    <w:rsid w:val="00DE6588"/>
    <w:rsid w:val="00DE6970"/>
    <w:rsid w:val="00DE70CD"/>
    <w:rsid w:val="00DE72DB"/>
    <w:rsid w:val="00DE7642"/>
    <w:rsid w:val="00DE78A8"/>
    <w:rsid w:val="00DE7C67"/>
    <w:rsid w:val="00DE99F4"/>
    <w:rsid w:val="00DF0657"/>
    <w:rsid w:val="00DF1117"/>
    <w:rsid w:val="00DF11B4"/>
    <w:rsid w:val="00DF158E"/>
    <w:rsid w:val="00DF1AB6"/>
    <w:rsid w:val="00DF1B12"/>
    <w:rsid w:val="00DF1F82"/>
    <w:rsid w:val="00DF1FA6"/>
    <w:rsid w:val="00DF26D9"/>
    <w:rsid w:val="00DF277F"/>
    <w:rsid w:val="00DF2EDB"/>
    <w:rsid w:val="00DF3366"/>
    <w:rsid w:val="00DF3599"/>
    <w:rsid w:val="00DF35F5"/>
    <w:rsid w:val="00DF37A4"/>
    <w:rsid w:val="00DF4903"/>
    <w:rsid w:val="00DF4AB2"/>
    <w:rsid w:val="00DF4D75"/>
    <w:rsid w:val="00DF5634"/>
    <w:rsid w:val="00DF5E5C"/>
    <w:rsid w:val="00DF6233"/>
    <w:rsid w:val="00DF674B"/>
    <w:rsid w:val="00DF67A3"/>
    <w:rsid w:val="00DF7090"/>
    <w:rsid w:val="00DF70BF"/>
    <w:rsid w:val="00DFF984"/>
    <w:rsid w:val="00E002C3"/>
    <w:rsid w:val="00E00477"/>
    <w:rsid w:val="00E014E0"/>
    <w:rsid w:val="00E018AC"/>
    <w:rsid w:val="00E0198F"/>
    <w:rsid w:val="00E01F8B"/>
    <w:rsid w:val="00E01FFC"/>
    <w:rsid w:val="00E0280E"/>
    <w:rsid w:val="00E02B25"/>
    <w:rsid w:val="00E04060"/>
    <w:rsid w:val="00E045D6"/>
    <w:rsid w:val="00E0492B"/>
    <w:rsid w:val="00E04941"/>
    <w:rsid w:val="00E04EBD"/>
    <w:rsid w:val="00E05052"/>
    <w:rsid w:val="00E056EC"/>
    <w:rsid w:val="00E058AD"/>
    <w:rsid w:val="00E05A88"/>
    <w:rsid w:val="00E05FF1"/>
    <w:rsid w:val="00E060C5"/>
    <w:rsid w:val="00E06F76"/>
    <w:rsid w:val="00E0725F"/>
    <w:rsid w:val="00E07EF4"/>
    <w:rsid w:val="00E10BD3"/>
    <w:rsid w:val="00E10F2A"/>
    <w:rsid w:val="00E125DD"/>
    <w:rsid w:val="00E139E6"/>
    <w:rsid w:val="00E13D49"/>
    <w:rsid w:val="00E1506B"/>
    <w:rsid w:val="00E15166"/>
    <w:rsid w:val="00E1585D"/>
    <w:rsid w:val="00E158F8"/>
    <w:rsid w:val="00E16E65"/>
    <w:rsid w:val="00E16EC9"/>
    <w:rsid w:val="00E1701D"/>
    <w:rsid w:val="00E17081"/>
    <w:rsid w:val="00E1763A"/>
    <w:rsid w:val="00E179D2"/>
    <w:rsid w:val="00E17E72"/>
    <w:rsid w:val="00E203C7"/>
    <w:rsid w:val="00E20728"/>
    <w:rsid w:val="00E20796"/>
    <w:rsid w:val="00E207D4"/>
    <w:rsid w:val="00E208B0"/>
    <w:rsid w:val="00E20F17"/>
    <w:rsid w:val="00E21106"/>
    <w:rsid w:val="00E21A46"/>
    <w:rsid w:val="00E220A1"/>
    <w:rsid w:val="00E2236A"/>
    <w:rsid w:val="00E224B2"/>
    <w:rsid w:val="00E226CB"/>
    <w:rsid w:val="00E22EB0"/>
    <w:rsid w:val="00E23773"/>
    <w:rsid w:val="00E23886"/>
    <w:rsid w:val="00E23C10"/>
    <w:rsid w:val="00E23E0E"/>
    <w:rsid w:val="00E2417B"/>
    <w:rsid w:val="00E24829"/>
    <w:rsid w:val="00E24F3E"/>
    <w:rsid w:val="00E254FF"/>
    <w:rsid w:val="00E26199"/>
    <w:rsid w:val="00E2675D"/>
    <w:rsid w:val="00E267A5"/>
    <w:rsid w:val="00E26876"/>
    <w:rsid w:val="00E26F1F"/>
    <w:rsid w:val="00E278DE"/>
    <w:rsid w:val="00E3016C"/>
    <w:rsid w:val="00E3024A"/>
    <w:rsid w:val="00E3024D"/>
    <w:rsid w:val="00E30943"/>
    <w:rsid w:val="00E31664"/>
    <w:rsid w:val="00E31F9A"/>
    <w:rsid w:val="00E32ED2"/>
    <w:rsid w:val="00E33348"/>
    <w:rsid w:val="00E338E2"/>
    <w:rsid w:val="00E34A10"/>
    <w:rsid w:val="00E3550B"/>
    <w:rsid w:val="00E35EDE"/>
    <w:rsid w:val="00E37074"/>
    <w:rsid w:val="00E37422"/>
    <w:rsid w:val="00E37715"/>
    <w:rsid w:val="00E37ABE"/>
    <w:rsid w:val="00E40F2D"/>
    <w:rsid w:val="00E41482"/>
    <w:rsid w:val="00E41E29"/>
    <w:rsid w:val="00E424AD"/>
    <w:rsid w:val="00E42B4D"/>
    <w:rsid w:val="00E42F53"/>
    <w:rsid w:val="00E43505"/>
    <w:rsid w:val="00E43AF0"/>
    <w:rsid w:val="00E43F48"/>
    <w:rsid w:val="00E44C5E"/>
    <w:rsid w:val="00E45995"/>
    <w:rsid w:val="00E45A7B"/>
    <w:rsid w:val="00E45EBE"/>
    <w:rsid w:val="00E462B5"/>
    <w:rsid w:val="00E46BF8"/>
    <w:rsid w:val="00E4741F"/>
    <w:rsid w:val="00E4796E"/>
    <w:rsid w:val="00E47FE6"/>
    <w:rsid w:val="00E502E7"/>
    <w:rsid w:val="00E507F7"/>
    <w:rsid w:val="00E508F5"/>
    <w:rsid w:val="00E513D1"/>
    <w:rsid w:val="00E5184E"/>
    <w:rsid w:val="00E51A58"/>
    <w:rsid w:val="00E51D05"/>
    <w:rsid w:val="00E51DA6"/>
    <w:rsid w:val="00E520CD"/>
    <w:rsid w:val="00E52190"/>
    <w:rsid w:val="00E529D7"/>
    <w:rsid w:val="00E52A6B"/>
    <w:rsid w:val="00E53807"/>
    <w:rsid w:val="00E53848"/>
    <w:rsid w:val="00E53BA8"/>
    <w:rsid w:val="00E53CFB"/>
    <w:rsid w:val="00E53F5D"/>
    <w:rsid w:val="00E54062"/>
    <w:rsid w:val="00E54782"/>
    <w:rsid w:val="00E551EC"/>
    <w:rsid w:val="00E560F7"/>
    <w:rsid w:val="00E566CB"/>
    <w:rsid w:val="00E57AC8"/>
    <w:rsid w:val="00E57D90"/>
    <w:rsid w:val="00E600A7"/>
    <w:rsid w:val="00E602E6"/>
    <w:rsid w:val="00E60610"/>
    <w:rsid w:val="00E606A0"/>
    <w:rsid w:val="00E6129D"/>
    <w:rsid w:val="00E61A9D"/>
    <w:rsid w:val="00E61E09"/>
    <w:rsid w:val="00E61E64"/>
    <w:rsid w:val="00E62032"/>
    <w:rsid w:val="00E62A3C"/>
    <w:rsid w:val="00E63B0B"/>
    <w:rsid w:val="00E63D22"/>
    <w:rsid w:val="00E63F30"/>
    <w:rsid w:val="00E63FAD"/>
    <w:rsid w:val="00E649C6"/>
    <w:rsid w:val="00E64A5E"/>
    <w:rsid w:val="00E6504D"/>
    <w:rsid w:val="00E6575B"/>
    <w:rsid w:val="00E658DC"/>
    <w:rsid w:val="00E664C5"/>
    <w:rsid w:val="00E679CC"/>
    <w:rsid w:val="00E67B29"/>
    <w:rsid w:val="00E70B62"/>
    <w:rsid w:val="00E7149E"/>
    <w:rsid w:val="00E714D3"/>
    <w:rsid w:val="00E71997"/>
    <w:rsid w:val="00E7312F"/>
    <w:rsid w:val="00E7335A"/>
    <w:rsid w:val="00E7426E"/>
    <w:rsid w:val="00E747F8"/>
    <w:rsid w:val="00E7493E"/>
    <w:rsid w:val="00E74A7F"/>
    <w:rsid w:val="00E74C41"/>
    <w:rsid w:val="00E7587B"/>
    <w:rsid w:val="00E7638E"/>
    <w:rsid w:val="00E76E87"/>
    <w:rsid w:val="00E7731F"/>
    <w:rsid w:val="00E77A5D"/>
    <w:rsid w:val="00E77FE6"/>
    <w:rsid w:val="00E7976E"/>
    <w:rsid w:val="00E80FD5"/>
    <w:rsid w:val="00E81471"/>
    <w:rsid w:val="00E82C1D"/>
    <w:rsid w:val="00E82F27"/>
    <w:rsid w:val="00E8300C"/>
    <w:rsid w:val="00E83C4B"/>
    <w:rsid w:val="00E8433B"/>
    <w:rsid w:val="00E84463"/>
    <w:rsid w:val="00E846FC"/>
    <w:rsid w:val="00E848D4"/>
    <w:rsid w:val="00E84D40"/>
    <w:rsid w:val="00E8523D"/>
    <w:rsid w:val="00E861B0"/>
    <w:rsid w:val="00E8634A"/>
    <w:rsid w:val="00E865D4"/>
    <w:rsid w:val="00E86638"/>
    <w:rsid w:val="00E8669A"/>
    <w:rsid w:val="00E86835"/>
    <w:rsid w:val="00E86F02"/>
    <w:rsid w:val="00E8BD21"/>
    <w:rsid w:val="00E90758"/>
    <w:rsid w:val="00E90F84"/>
    <w:rsid w:val="00E914C5"/>
    <w:rsid w:val="00E917C9"/>
    <w:rsid w:val="00E91E12"/>
    <w:rsid w:val="00E92407"/>
    <w:rsid w:val="00E92A9B"/>
    <w:rsid w:val="00E93447"/>
    <w:rsid w:val="00E93674"/>
    <w:rsid w:val="00E93A86"/>
    <w:rsid w:val="00E93DD0"/>
    <w:rsid w:val="00E93FED"/>
    <w:rsid w:val="00E946B7"/>
    <w:rsid w:val="00E94A5B"/>
    <w:rsid w:val="00E956B3"/>
    <w:rsid w:val="00E9588B"/>
    <w:rsid w:val="00E95C04"/>
    <w:rsid w:val="00E95D23"/>
    <w:rsid w:val="00E96258"/>
    <w:rsid w:val="00E962C7"/>
    <w:rsid w:val="00E9647F"/>
    <w:rsid w:val="00E96631"/>
    <w:rsid w:val="00E971FA"/>
    <w:rsid w:val="00E97A93"/>
    <w:rsid w:val="00EA0048"/>
    <w:rsid w:val="00EA01ED"/>
    <w:rsid w:val="00EA049A"/>
    <w:rsid w:val="00EA0D37"/>
    <w:rsid w:val="00EA10BA"/>
    <w:rsid w:val="00EA19AE"/>
    <w:rsid w:val="00EA1F2A"/>
    <w:rsid w:val="00EA2416"/>
    <w:rsid w:val="00EA2788"/>
    <w:rsid w:val="00EA278A"/>
    <w:rsid w:val="00EA3979"/>
    <w:rsid w:val="00EA3A45"/>
    <w:rsid w:val="00EA3BD6"/>
    <w:rsid w:val="00EA3E08"/>
    <w:rsid w:val="00EA4C6A"/>
    <w:rsid w:val="00EA4E8B"/>
    <w:rsid w:val="00EA5360"/>
    <w:rsid w:val="00EA580F"/>
    <w:rsid w:val="00EA5AE0"/>
    <w:rsid w:val="00EA63A7"/>
    <w:rsid w:val="00EA6FCB"/>
    <w:rsid w:val="00EA7232"/>
    <w:rsid w:val="00EA7B1B"/>
    <w:rsid w:val="00EB0572"/>
    <w:rsid w:val="00EB08D9"/>
    <w:rsid w:val="00EB0BB7"/>
    <w:rsid w:val="00EB1381"/>
    <w:rsid w:val="00EB17C2"/>
    <w:rsid w:val="00EB2BAF"/>
    <w:rsid w:val="00EB340C"/>
    <w:rsid w:val="00EB4012"/>
    <w:rsid w:val="00EB4020"/>
    <w:rsid w:val="00EB4C78"/>
    <w:rsid w:val="00EB5054"/>
    <w:rsid w:val="00EB5496"/>
    <w:rsid w:val="00EB5E5C"/>
    <w:rsid w:val="00EB637D"/>
    <w:rsid w:val="00EB7B73"/>
    <w:rsid w:val="00EB7D89"/>
    <w:rsid w:val="00EC0664"/>
    <w:rsid w:val="00EC069F"/>
    <w:rsid w:val="00EC07E5"/>
    <w:rsid w:val="00EC100D"/>
    <w:rsid w:val="00EC15E0"/>
    <w:rsid w:val="00EC188F"/>
    <w:rsid w:val="00EC3006"/>
    <w:rsid w:val="00EC398E"/>
    <w:rsid w:val="00EC4457"/>
    <w:rsid w:val="00EC4950"/>
    <w:rsid w:val="00EC4A3B"/>
    <w:rsid w:val="00EC538E"/>
    <w:rsid w:val="00EC5C19"/>
    <w:rsid w:val="00EC6168"/>
    <w:rsid w:val="00EC63E8"/>
    <w:rsid w:val="00EC6EB7"/>
    <w:rsid w:val="00EC7457"/>
    <w:rsid w:val="00EC7546"/>
    <w:rsid w:val="00EC7A90"/>
    <w:rsid w:val="00EC7E48"/>
    <w:rsid w:val="00ED0C34"/>
    <w:rsid w:val="00ED152B"/>
    <w:rsid w:val="00ED1754"/>
    <w:rsid w:val="00ED185A"/>
    <w:rsid w:val="00ED1CFC"/>
    <w:rsid w:val="00ED231D"/>
    <w:rsid w:val="00ED2406"/>
    <w:rsid w:val="00ED257B"/>
    <w:rsid w:val="00ED273D"/>
    <w:rsid w:val="00ED3352"/>
    <w:rsid w:val="00ED3436"/>
    <w:rsid w:val="00ED3A1D"/>
    <w:rsid w:val="00ED3AAE"/>
    <w:rsid w:val="00ED3E3F"/>
    <w:rsid w:val="00ED42E9"/>
    <w:rsid w:val="00ED470C"/>
    <w:rsid w:val="00ED478E"/>
    <w:rsid w:val="00ED4D28"/>
    <w:rsid w:val="00ED4EF6"/>
    <w:rsid w:val="00ED55D1"/>
    <w:rsid w:val="00ED5BB2"/>
    <w:rsid w:val="00ED5CF1"/>
    <w:rsid w:val="00ED5E55"/>
    <w:rsid w:val="00ED601F"/>
    <w:rsid w:val="00ED62CD"/>
    <w:rsid w:val="00ED6C5C"/>
    <w:rsid w:val="00ED6D1D"/>
    <w:rsid w:val="00ED78D6"/>
    <w:rsid w:val="00EE0264"/>
    <w:rsid w:val="00EE0815"/>
    <w:rsid w:val="00EE0E8D"/>
    <w:rsid w:val="00EE0EB1"/>
    <w:rsid w:val="00EE10CB"/>
    <w:rsid w:val="00EE1435"/>
    <w:rsid w:val="00EE1D15"/>
    <w:rsid w:val="00EE20AB"/>
    <w:rsid w:val="00EE21AA"/>
    <w:rsid w:val="00EE2758"/>
    <w:rsid w:val="00EE299C"/>
    <w:rsid w:val="00EE2AE6"/>
    <w:rsid w:val="00EE321B"/>
    <w:rsid w:val="00EE408D"/>
    <w:rsid w:val="00EE414D"/>
    <w:rsid w:val="00EE4B41"/>
    <w:rsid w:val="00EE510D"/>
    <w:rsid w:val="00EE5BB0"/>
    <w:rsid w:val="00EE5C10"/>
    <w:rsid w:val="00EE5E53"/>
    <w:rsid w:val="00EE6B57"/>
    <w:rsid w:val="00EE6CE3"/>
    <w:rsid w:val="00EE6D65"/>
    <w:rsid w:val="00EE6DD1"/>
    <w:rsid w:val="00EE6FA6"/>
    <w:rsid w:val="00EE731B"/>
    <w:rsid w:val="00EE7639"/>
    <w:rsid w:val="00EE79AA"/>
    <w:rsid w:val="00EE7B8C"/>
    <w:rsid w:val="00EF0689"/>
    <w:rsid w:val="00EF16C9"/>
    <w:rsid w:val="00EF1B1C"/>
    <w:rsid w:val="00EF2676"/>
    <w:rsid w:val="00EF29C9"/>
    <w:rsid w:val="00EF35BF"/>
    <w:rsid w:val="00EF4022"/>
    <w:rsid w:val="00EF4A63"/>
    <w:rsid w:val="00EF4BDE"/>
    <w:rsid w:val="00EF4E81"/>
    <w:rsid w:val="00EF62DC"/>
    <w:rsid w:val="00EF688B"/>
    <w:rsid w:val="00EF6F55"/>
    <w:rsid w:val="00EF7733"/>
    <w:rsid w:val="00EF7F2E"/>
    <w:rsid w:val="00F000AF"/>
    <w:rsid w:val="00F00A80"/>
    <w:rsid w:val="00F00AB3"/>
    <w:rsid w:val="00F01E69"/>
    <w:rsid w:val="00F03CD8"/>
    <w:rsid w:val="00F043EE"/>
    <w:rsid w:val="00F0486C"/>
    <w:rsid w:val="00F04EAC"/>
    <w:rsid w:val="00F04F08"/>
    <w:rsid w:val="00F04FC4"/>
    <w:rsid w:val="00F052AB"/>
    <w:rsid w:val="00F057D4"/>
    <w:rsid w:val="00F058C1"/>
    <w:rsid w:val="00F05B25"/>
    <w:rsid w:val="00F05EE4"/>
    <w:rsid w:val="00F06039"/>
    <w:rsid w:val="00F062FF"/>
    <w:rsid w:val="00F06350"/>
    <w:rsid w:val="00F0651B"/>
    <w:rsid w:val="00F06BF0"/>
    <w:rsid w:val="00F077A9"/>
    <w:rsid w:val="00F07ED6"/>
    <w:rsid w:val="00F1053D"/>
    <w:rsid w:val="00F11A13"/>
    <w:rsid w:val="00F120B1"/>
    <w:rsid w:val="00F1220F"/>
    <w:rsid w:val="00F124C7"/>
    <w:rsid w:val="00F1324B"/>
    <w:rsid w:val="00F13D41"/>
    <w:rsid w:val="00F147C2"/>
    <w:rsid w:val="00F147DE"/>
    <w:rsid w:val="00F14B4E"/>
    <w:rsid w:val="00F14C54"/>
    <w:rsid w:val="00F14E54"/>
    <w:rsid w:val="00F15431"/>
    <w:rsid w:val="00F169E4"/>
    <w:rsid w:val="00F1707B"/>
    <w:rsid w:val="00F1764A"/>
    <w:rsid w:val="00F2071A"/>
    <w:rsid w:val="00F20AB9"/>
    <w:rsid w:val="00F20E6B"/>
    <w:rsid w:val="00F21C44"/>
    <w:rsid w:val="00F21EAC"/>
    <w:rsid w:val="00F23446"/>
    <w:rsid w:val="00F23E9B"/>
    <w:rsid w:val="00F24482"/>
    <w:rsid w:val="00F2459E"/>
    <w:rsid w:val="00F252E8"/>
    <w:rsid w:val="00F25ABA"/>
    <w:rsid w:val="00F25C57"/>
    <w:rsid w:val="00F26C65"/>
    <w:rsid w:val="00F26CC3"/>
    <w:rsid w:val="00F277E2"/>
    <w:rsid w:val="00F27B58"/>
    <w:rsid w:val="00F27BDA"/>
    <w:rsid w:val="00F30849"/>
    <w:rsid w:val="00F30893"/>
    <w:rsid w:val="00F30943"/>
    <w:rsid w:val="00F30A02"/>
    <w:rsid w:val="00F30A43"/>
    <w:rsid w:val="00F30CCE"/>
    <w:rsid w:val="00F315A2"/>
    <w:rsid w:val="00F31CF3"/>
    <w:rsid w:val="00F3227B"/>
    <w:rsid w:val="00F32372"/>
    <w:rsid w:val="00F328D4"/>
    <w:rsid w:val="00F32C75"/>
    <w:rsid w:val="00F32F3F"/>
    <w:rsid w:val="00F3322B"/>
    <w:rsid w:val="00F337DB"/>
    <w:rsid w:val="00F33B56"/>
    <w:rsid w:val="00F355AC"/>
    <w:rsid w:val="00F35711"/>
    <w:rsid w:val="00F35816"/>
    <w:rsid w:val="00F35DC8"/>
    <w:rsid w:val="00F35F34"/>
    <w:rsid w:val="00F35F94"/>
    <w:rsid w:val="00F363C9"/>
    <w:rsid w:val="00F364ED"/>
    <w:rsid w:val="00F366EF"/>
    <w:rsid w:val="00F3673C"/>
    <w:rsid w:val="00F3674C"/>
    <w:rsid w:val="00F373FA"/>
    <w:rsid w:val="00F375F7"/>
    <w:rsid w:val="00F40168"/>
    <w:rsid w:val="00F4027D"/>
    <w:rsid w:val="00F40919"/>
    <w:rsid w:val="00F40F88"/>
    <w:rsid w:val="00F41B09"/>
    <w:rsid w:val="00F428C9"/>
    <w:rsid w:val="00F428CC"/>
    <w:rsid w:val="00F43631"/>
    <w:rsid w:val="00F438A8"/>
    <w:rsid w:val="00F43F8E"/>
    <w:rsid w:val="00F44EFA"/>
    <w:rsid w:val="00F45272"/>
    <w:rsid w:val="00F4527A"/>
    <w:rsid w:val="00F456C5"/>
    <w:rsid w:val="00F466F0"/>
    <w:rsid w:val="00F5005C"/>
    <w:rsid w:val="00F50692"/>
    <w:rsid w:val="00F507EA"/>
    <w:rsid w:val="00F515B3"/>
    <w:rsid w:val="00F519AE"/>
    <w:rsid w:val="00F53911"/>
    <w:rsid w:val="00F53C91"/>
    <w:rsid w:val="00F53F0A"/>
    <w:rsid w:val="00F5448F"/>
    <w:rsid w:val="00F549CA"/>
    <w:rsid w:val="00F549FD"/>
    <w:rsid w:val="00F5529F"/>
    <w:rsid w:val="00F5592E"/>
    <w:rsid w:val="00F55B08"/>
    <w:rsid w:val="00F560CC"/>
    <w:rsid w:val="00F56FB5"/>
    <w:rsid w:val="00F576DA"/>
    <w:rsid w:val="00F5790D"/>
    <w:rsid w:val="00F57D6C"/>
    <w:rsid w:val="00F5D28F"/>
    <w:rsid w:val="00F609B1"/>
    <w:rsid w:val="00F60E10"/>
    <w:rsid w:val="00F610E3"/>
    <w:rsid w:val="00F61110"/>
    <w:rsid w:val="00F61698"/>
    <w:rsid w:val="00F618B2"/>
    <w:rsid w:val="00F6274D"/>
    <w:rsid w:val="00F62F35"/>
    <w:rsid w:val="00F63402"/>
    <w:rsid w:val="00F63492"/>
    <w:rsid w:val="00F63BE5"/>
    <w:rsid w:val="00F6485D"/>
    <w:rsid w:val="00F65893"/>
    <w:rsid w:val="00F65B8E"/>
    <w:rsid w:val="00F66569"/>
    <w:rsid w:val="00F66941"/>
    <w:rsid w:val="00F669A9"/>
    <w:rsid w:val="00F66D8F"/>
    <w:rsid w:val="00F67386"/>
    <w:rsid w:val="00F678A8"/>
    <w:rsid w:val="00F67E13"/>
    <w:rsid w:val="00F6FC68"/>
    <w:rsid w:val="00F709A1"/>
    <w:rsid w:val="00F723D4"/>
    <w:rsid w:val="00F7251C"/>
    <w:rsid w:val="00F72BE8"/>
    <w:rsid w:val="00F73409"/>
    <w:rsid w:val="00F73B3B"/>
    <w:rsid w:val="00F74073"/>
    <w:rsid w:val="00F7419B"/>
    <w:rsid w:val="00F7552B"/>
    <w:rsid w:val="00F75C66"/>
    <w:rsid w:val="00F75D07"/>
    <w:rsid w:val="00F7616E"/>
    <w:rsid w:val="00F762D1"/>
    <w:rsid w:val="00F7717F"/>
    <w:rsid w:val="00F77783"/>
    <w:rsid w:val="00F77B0D"/>
    <w:rsid w:val="00F77D19"/>
    <w:rsid w:val="00F803AF"/>
    <w:rsid w:val="00F803FB"/>
    <w:rsid w:val="00F80FE7"/>
    <w:rsid w:val="00F818C7"/>
    <w:rsid w:val="00F81A60"/>
    <w:rsid w:val="00F81B0D"/>
    <w:rsid w:val="00F82008"/>
    <w:rsid w:val="00F82481"/>
    <w:rsid w:val="00F82A15"/>
    <w:rsid w:val="00F82A95"/>
    <w:rsid w:val="00F82DC1"/>
    <w:rsid w:val="00F82F93"/>
    <w:rsid w:val="00F83373"/>
    <w:rsid w:val="00F833C9"/>
    <w:rsid w:val="00F8343E"/>
    <w:rsid w:val="00F838A1"/>
    <w:rsid w:val="00F838EF"/>
    <w:rsid w:val="00F83D36"/>
    <w:rsid w:val="00F848A9"/>
    <w:rsid w:val="00F84D16"/>
    <w:rsid w:val="00F85235"/>
    <w:rsid w:val="00F85BC7"/>
    <w:rsid w:val="00F860F4"/>
    <w:rsid w:val="00F86473"/>
    <w:rsid w:val="00F86CE1"/>
    <w:rsid w:val="00F87541"/>
    <w:rsid w:val="00F8774C"/>
    <w:rsid w:val="00F87A5D"/>
    <w:rsid w:val="00F87F9C"/>
    <w:rsid w:val="00F90852"/>
    <w:rsid w:val="00F9096B"/>
    <w:rsid w:val="00F9153A"/>
    <w:rsid w:val="00F91748"/>
    <w:rsid w:val="00F9234A"/>
    <w:rsid w:val="00F924A6"/>
    <w:rsid w:val="00F925B0"/>
    <w:rsid w:val="00F92C78"/>
    <w:rsid w:val="00F92D13"/>
    <w:rsid w:val="00F931C0"/>
    <w:rsid w:val="00F937CD"/>
    <w:rsid w:val="00F94147"/>
    <w:rsid w:val="00F9441A"/>
    <w:rsid w:val="00F94849"/>
    <w:rsid w:val="00F9644C"/>
    <w:rsid w:val="00F96F37"/>
    <w:rsid w:val="00F973DD"/>
    <w:rsid w:val="00F979FD"/>
    <w:rsid w:val="00FA013C"/>
    <w:rsid w:val="00FA07E0"/>
    <w:rsid w:val="00FA0905"/>
    <w:rsid w:val="00FA213F"/>
    <w:rsid w:val="00FA4659"/>
    <w:rsid w:val="00FA494D"/>
    <w:rsid w:val="00FA4D26"/>
    <w:rsid w:val="00FA4F62"/>
    <w:rsid w:val="00FA542D"/>
    <w:rsid w:val="00FA5FDC"/>
    <w:rsid w:val="00FA6045"/>
    <w:rsid w:val="00FA60E7"/>
    <w:rsid w:val="00FA61A7"/>
    <w:rsid w:val="00FA690B"/>
    <w:rsid w:val="00FA69B7"/>
    <w:rsid w:val="00FA6AA0"/>
    <w:rsid w:val="00FA6BEC"/>
    <w:rsid w:val="00FA75A1"/>
    <w:rsid w:val="00FA76F0"/>
    <w:rsid w:val="00FA7D2C"/>
    <w:rsid w:val="00FA7E3F"/>
    <w:rsid w:val="00FB0200"/>
    <w:rsid w:val="00FB039F"/>
    <w:rsid w:val="00FB0710"/>
    <w:rsid w:val="00FB1E5D"/>
    <w:rsid w:val="00FB23FC"/>
    <w:rsid w:val="00FB2B70"/>
    <w:rsid w:val="00FB2CC2"/>
    <w:rsid w:val="00FB2F79"/>
    <w:rsid w:val="00FB3141"/>
    <w:rsid w:val="00FB3817"/>
    <w:rsid w:val="00FB42B4"/>
    <w:rsid w:val="00FB4521"/>
    <w:rsid w:val="00FB522D"/>
    <w:rsid w:val="00FB5F2B"/>
    <w:rsid w:val="00FB615D"/>
    <w:rsid w:val="00FB71F3"/>
    <w:rsid w:val="00FB72F3"/>
    <w:rsid w:val="00FB75C0"/>
    <w:rsid w:val="00FB767A"/>
    <w:rsid w:val="00FB7E5B"/>
    <w:rsid w:val="00FB7FBA"/>
    <w:rsid w:val="00FC1D9B"/>
    <w:rsid w:val="00FC2397"/>
    <w:rsid w:val="00FC23ED"/>
    <w:rsid w:val="00FC26AC"/>
    <w:rsid w:val="00FC2D21"/>
    <w:rsid w:val="00FC2E39"/>
    <w:rsid w:val="00FC33CB"/>
    <w:rsid w:val="00FC34E9"/>
    <w:rsid w:val="00FC418C"/>
    <w:rsid w:val="00FC4E91"/>
    <w:rsid w:val="00FC56BF"/>
    <w:rsid w:val="00FC59D1"/>
    <w:rsid w:val="00FC5D78"/>
    <w:rsid w:val="00FC5E71"/>
    <w:rsid w:val="00FC6002"/>
    <w:rsid w:val="00FC6957"/>
    <w:rsid w:val="00FC6FE1"/>
    <w:rsid w:val="00FC73B4"/>
    <w:rsid w:val="00FC78E0"/>
    <w:rsid w:val="00FC7EBE"/>
    <w:rsid w:val="00FC7F70"/>
    <w:rsid w:val="00FC7FF8"/>
    <w:rsid w:val="00FD0C5D"/>
    <w:rsid w:val="00FD1302"/>
    <w:rsid w:val="00FD1D11"/>
    <w:rsid w:val="00FD35EB"/>
    <w:rsid w:val="00FD3DB0"/>
    <w:rsid w:val="00FD4782"/>
    <w:rsid w:val="00FD4A8E"/>
    <w:rsid w:val="00FD5A81"/>
    <w:rsid w:val="00FD61FC"/>
    <w:rsid w:val="00FD64B0"/>
    <w:rsid w:val="00FD68BA"/>
    <w:rsid w:val="00FD7264"/>
    <w:rsid w:val="00FD78A2"/>
    <w:rsid w:val="00FD78DB"/>
    <w:rsid w:val="00FE051F"/>
    <w:rsid w:val="00FE0929"/>
    <w:rsid w:val="00FE1078"/>
    <w:rsid w:val="00FE1893"/>
    <w:rsid w:val="00FE18CC"/>
    <w:rsid w:val="00FE1E05"/>
    <w:rsid w:val="00FE2387"/>
    <w:rsid w:val="00FE333A"/>
    <w:rsid w:val="00FE348C"/>
    <w:rsid w:val="00FE45B7"/>
    <w:rsid w:val="00FE5509"/>
    <w:rsid w:val="00FE5C07"/>
    <w:rsid w:val="00FE5ED9"/>
    <w:rsid w:val="00FE5EEA"/>
    <w:rsid w:val="00FE640C"/>
    <w:rsid w:val="00FE7211"/>
    <w:rsid w:val="00FE7CCA"/>
    <w:rsid w:val="00FF01E3"/>
    <w:rsid w:val="00FF0729"/>
    <w:rsid w:val="00FF0A1B"/>
    <w:rsid w:val="00FF0BFC"/>
    <w:rsid w:val="00FF153F"/>
    <w:rsid w:val="00FF21FC"/>
    <w:rsid w:val="00FF3D09"/>
    <w:rsid w:val="00FF5202"/>
    <w:rsid w:val="00FF5523"/>
    <w:rsid w:val="00FF572C"/>
    <w:rsid w:val="00FF5BA1"/>
    <w:rsid w:val="00FF601B"/>
    <w:rsid w:val="00FF686B"/>
    <w:rsid w:val="00FF6890"/>
    <w:rsid w:val="00FF6E23"/>
    <w:rsid w:val="00FF76B9"/>
    <w:rsid w:val="00FF7E47"/>
    <w:rsid w:val="01070775"/>
    <w:rsid w:val="010C09F4"/>
    <w:rsid w:val="010D5C3B"/>
    <w:rsid w:val="0117E0B3"/>
    <w:rsid w:val="0119ABA2"/>
    <w:rsid w:val="011DADC2"/>
    <w:rsid w:val="011F7932"/>
    <w:rsid w:val="01240FC4"/>
    <w:rsid w:val="012726E3"/>
    <w:rsid w:val="012B9961"/>
    <w:rsid w:val="012C1EC1"/>
    <w:rsid w:val="0131B2D4"/>
    <w:rsid w:val="0135A88D"/>
    <w:rsid w:val="0137444F"/>
    <w:rsid w:val="0139A81D"/>
    <w:rsid w:val="014DC4F6"/>
    <w:rsid w:val="015013F4"/>
    <w:rsid w:val="0154CD61"/>
    <w:rsid w:val="0158EC79"/>
    <w:rsid w:val="015A51BD"/>
    <w:rsid w:val="015B6B46"/>
    <w:rsid w:val="015C1258"/>
    <w:rsid w:val="015EC196"/>
    <w:rsid w:val="015F0AE0"/>
    <w:rsid w:val="016296A4"/>
    <w:rsid w:val="01678E68"/>
    <w:rsid w:val="016C8696"/>
    <w:rsid w:val="017F87D5"/>
    <w:rsid w:val="0182F9E8"/>
    <w:rsid w:val="0185048F"/>
    <w:rsid w:val="01866DA9"/>
    <w:rsid w:val="018A3FC5"/>
    <w:rsid w:val="018D82E8"/>
    <w:rsid w:val="018E8591"/>
    <w:rsid w:val="019330EC"/>
    <w:rsid w:val="01962DA7"/>
    <w:rsid w:val="0196504D"/>
    <w:rsid w:val="019D2972"/>
    <w:rsid w:val="01A3B4C1"/>
    <w:rsid w:val="01A6ABBF"/>
    <w:rsid w:val="01A77258"/>
    <w:rsid w:val="01A8D8BF"/>
    <w:rsid w:val="01A8E63B"/>
    <w:rsid w:val="01AB0DE4"/>
    <w:rsid w:val="01ADDB85"/>
    <w:rsid w:val="01B6C044"/>
    <w:rsid w:val="01B8C9DC"/>
    <w:rsid w:val="01BE3068"/>
    <w:rsid w:val="01C1CB0F"/>
    <w:rsid w:val="01C3842F"/>
    <w:rsid w:val="01C824F7"/>
    <w:rsid w:val="01C93884"/>
    <w:rsid w:val="01CF60A7"/>
    <w:rsid w:val="01D28BDD"/>
    <w:rsid w:val="01D30F14"/>
    <w:rsid w:val="01DE2835"/>
    <w:rsid w:val="01E6808D"/>
    <w:rsid w:val="01E7E2B6"/>
    <w:rsid w:val="01F06556"/>
    <w:rsid w:val="01F327DD"/>
    <w:rsid w:val="01F55310"/>
    <w:rsid w:val="01F9015A"/>
    <w:rsid w:val="01FD2589"/>
    <w:rsid w:val="01FFA458"/>
    <w:rsid w:val="02053202"/>
    <w:rsid w:val="0209493B"/>
    <w:rsid w:val="020949A7"/>
    <w:rsid w:val="020A2179"/>
    <w:rsid w:val="020B214A"/>
    <w:rsid w:val="020BB0DF"/>
    <w:rsid w:val="020EA393"/>
    <w:rsid w:val="0213454C"/>
    <w:rsid w:val="02142C32"/>
    <w:rsid w:val="02156C48"/>
    <w:rsid w:val="021AA5F2"/>
    <w:rsid w:val="021B37C9"/>
    <w:rsid w:val="022A2DC1"/>
    <w:rsid w:val="022E8273"/>
    <w:rsid w:val="02355C45"/>
    <w:rsid w:val="023590DB"/>
    <w:rsid w:val="023DA8FA"/>
    <w:rsid w:val="024057B8"/>
    <w:rsid w:val="024513BE"/>
    <w:rsid w:val="024896E4"/>
    <w:rsid w:val="024B97F4"/>
    <w:rsid w:val="024E766A"/>
    <w:rsid w:val="024EBDEF"/>
    <w:rsid w:val="024F7B41"/>
    <w:rsid w:val="02540CFB"/>
    <w:rsid w:val="02558939"/>
    <w:rsid w:val="0264878F"/>
    <w:rsid w:val="0264DD10"/>
    <w:rsid w:val="02650D30"/>
    <w:rsid w:val="0270F67D"/>
    <w:rsid w:val="0276E824"/>
    <w:rsid w:val="02772D76"/>
    <w:rsid w:val="0278A68A"/>
    <w:rsid w:val="0279AD70"/>
    <w:rsid w:val="027D2CDC"/>
    <w:rsid w:val="027D6840"/>
    <w:rsid w:val="027FC6BD"/>
    <w:rsid w:val="02824A2D"/>
    <w:rsid w:val="0282F435"/>
    <w:rsid w:val="028B4CC8"/>
    <w:rsid w:val="028C537F"/>
    <w:rsid w:val="028CE23E"/>
    <w:rsid w:val="028D0C86"/>
    <w:rsid w:val="028D998D"/>
    <w:rsid w:val="0292BB3F"/>
    <w:rsid w:val="0292CCC9"/>
    <w:rsid w:val="0296DF2D"/>
    <w:rsid w:val="0297A6C0"/>
    <w:rsid w:val="029EA454"/>
    <w:rsid w:val="02A514C9"/>
    <w:rsid w:val="02A8B061"/>
    <w:rsid w:val="02AA28C9"/>
    <w:rsid w:val="02AB23BA"/>
    <w:rsid w:val="02ACAD8B"/>
    <w:rsid w:val="02ADF39C"/>
    <w:rsid w:val="02B1B3ED"/>
    <w:rsid w:val="02B3E160"/>
    <w:rsid w:val="02B8738D"/>
    <w:rsid w:val="02C2CB64"/>
    <w:rsid w:val="02C68531"/>
    <w:rsid w:val="02CC7D10"/>
    <w:rsid w:val="02D929E9"/>
    <w:rsid w:val="02E01BFE"/>
    <w:rsid w:val="02EE33DD"/>
    <w:rsid w:val="02F32824"/>
    <w:rsid w:val="02FC5B15"/>
    <w:rsid w:val="02FE95BF"/>
    <w:rsid w:val="030044BE"/>
    <w:rsid w:val="03017000"/>
    <w:rsid w:val="030188B7"/>
    <w:rsid w:val="0301FCB5"/>
    <w:rsid w:val="0305122A"/>
    <w:rsid w:val="030A48A1"/>
    <w:rsid w:val="030ABFAB"/>
    <w:rsid w:val="030B89B8"/>
    <w:rsid w:val="03117B91"/>
    <w:rsid w:val="03138F52"/>
    <w:rsid w:val="03140F90"/>
    <w:rsid w:val="0318FC3B"/>
    <w:rsid w:val="031C2560"/>
    <w:rsid w:val="031E0492"/>
    <w:rsid w:val="0320C719"/>
    <w:rsid w:val="032568CA"/>
    <w:rsid w:val="0327B238"/>
    <w:rsid w:val="032887C0"/>
    <w:rsid w:val="033153CA"/>
    <w:rsid w:val="033318B7"/>
    <w:rsid w:val="033B49C1"/>
    <w:rsid w:val="033C9FEF"/>
    <w:rsid w:val="0340E311"/>
    <w:rsid w:val="0341AB77"/>
    <w:rsid w:val="0345D36A"/>
    <w:rsid w:val="03484B20"/>
    <w:rsid w:val="035251CD"/>
    <w:rsid w:val="03571ECD"/>
    <w:rsid w:val="03675791"/>
    <w:rsid w:val="036D66B2"/>
    <w:rsid w:val="03721CBF"/>
    <w:rsid w:val="0372DEEE"/>
    <w:rsid w:val="0378E39F"/>
    <w:rsid w:val="038040B0"/>
    <w:rsid w:val="03811C14"/>
    <w:rsid w:val="0382AFA3"/>
    <w:rsid w:val="0384F875"/>
    <w:rsid w:val="038A0A7E"/>
    <w:rsid w:val="038A3768"/>
    <w:rsid w:val="038B873A"/>
    <w:rsid w:val="038CB900"/>
    <w:rsid w:val="038DA745"/>
    <w:rsid w:val="039036E3"/>
    <w:rsid w:val="0392FE33"/>
    <w:rsid w:val="03945513"/>
    <w:rsid w:val="039BF7C8"/>
    <w:rsid w:val="039E5E47"/>
    <w:rsid w:val="03A2D7B1"/>
    <w:rsid w:val="03A6A1BF"/>
    <w:rsid w:val="03A6B7AC"/>
    <w:rsid w:val="03AC6947"/>
    <w:rsid w:val="03B96EDA"/>
    <w:rsid w:val="03C5F655"/>
    <w:rsid w:val="03CE3E44"/>
    <w:rsid w:val="03CF663E"/>
    <w:rsid w:val="03D001CD"/>
    <w:rsid w:val="03D08A60"/>
    <w:rsid w:val="03D1D640"/>
    <w:rsid w:val="03D2340C"/>
    <w:rsid w:val="03D298E5"/>
    <w:rsid w:val="03D42103"/>
    <w:rsid w:val="03D699CE"/>
    <w:rsid w:val="03DCD7D7"/>
    <w:rsid w:val="03E24616"/>
    <w:rsid w:val="03E2E6F5"/>
    <w:rsid w:val="03E3D3D6"/>
    <w:rsid w:val="03E5D546"/>
    <w:rsid w:val="03E6E19D"/>
    <w:rsid w:val="03F05BCB"/>
    <w:rsid w:val="03F1F79C"/>
    <w:rsid w:val="03F41C08"/>
    <w:rsid w:val="03F94FF6"/>
    <w:rsid w:val="03FC8BF9"/>
    <w:rsid w:val="03FC90A2"/>
    <w:rsid w:val="03FF7BB7"/>
    <w:rsid w:val="040410CC"/>
    <w:rsid w:val="040A3AFB"/>
    <w:rsid w:val="04126508"/>
    <w:rsid w:val="04131388"/>
    <w:rsid w:val="0413225E"/>
    <w:rsid w:val="0416AC3F"/>
    <w:rsid w:val="041930BE"/>
    <w:rsid w:val="041A07A4"/>
    <w:rsid w:val="041ACCFF"/>
    <w:rsid w:val="0421ADAE"/>
    <w:rsid w:val="042277A3"/>
    <w:rsid w:val="04257C16"/>
    <w:rsid w:val="042709D3"/>
    <w:rsid w:val="042956AA"/>
    <w:rsid w:val="042AA937"/>
    <w:rsid w:val="042BA7B0"/>
    <w:rsid w:val="042E34D3"/>
    <w:rsid w:val="042FD274"/>
    <w:rsid w:val="0430CBB7"/>
    <w:rsid w:val="043A9DBB"/>
    <w:rsid w:val="043C5904"/>
    <w:rsid w:val="043E7AFD"/>
    <w:rsid w:val="044226EC"/>
    <w:rsid w:val="0442F70B"/>
    <w:rsid w:val="0449FA7E"/>
    <w:rsid w:val="044CE807"/>
    <w:rsid w:val="044F0936"/>
    <w:rsid w:val="0453AA71"/>
    <w:rsid w:val="0454BA92"/>
    <w:rsid w:val="04571805"/>
    <w:rsid w:val="0458012E"/>
    <w:rsid w:val="0458D2FC"/>
    <w:rsid w:val="045BE8A3"/>
    <w:rsid w:val="045CF987"/>
    <w:rsid w:val="045F5B86"/>
    <w:rsid w:val="04604643"/>
    <w:rsid w:val="0462E641"/>
    <w:rsid w:val="04672711"/>
    <w:rsid w:val="046EA7A8"/>
    <w:rsid w:val="047260C9"/>
    <w:rsid w:val="047478C1"/>
    <w:rsid w:val="0474B7E3"/>
    <w:rsid w:val="0478EE20"/>
    <w:rsid w:val="04792BE7"/>
    <w:rsid w:val="047D97F3"/>
    <w:rsid w:val="0484ECE5"/>
    <w:rsid w:val="0486E736"/>
    <w:rsid w:val="0488AF7E"/>
    <w:rsid w:val="04920F20"/>
    <w:rsid w:val="04990896"/>
    <w:rsid w:val="049ABAB2"/>
    <w:rsid w:val="049D12D7"/>
    <w:rsid w:val="04A18D0A"/>
    <w:rsid w:val="04A872DE"/>
    <w:rsid w:val="04AD383B"/>
    <w:rsid w:val="04B0A286"/>
    <w:rsid w:val="04B4EED8"/>
    <w:rsid w:val="04C34D77"/>
    <w:rsid w:val="04CAD1AE"/>
    <w:rsid w:val="04D41E36"/>
    <w:rsid w:val="04D5C2F3"/>
    <w:rsid w:val="04D6D40A"/>
    <w:rsid w:val="04DD7F83"/>
    <w:rsid w:val="04E28E50"/>
    <w:rsid w:val="04E35E83"/>
    <w:rsid w:val="04E4F343"/>
    <w:rsid w:val="04E5FEFC"/>
    <w:rsid w:val="04EC2131"/>
    <w:rsid w:val="04EC3B77"/>
    <w:rsid w:val="04F7B621"/>
    <w:rsid w:val="04FB7FEA"/>
    <w:rsid w:val="04FFB0E6"/>
    <w:rsid w:val="0500302B"/>
    <w:rsid w:val="0506DCDD"/>
    <w:rsid w:val="050731D1"/>
    <w:rsid w:val="0507D459"/>
    <w:rsid w:val="05179FE2"/>
    <w:rsid w:val="051C5117"/>
    <w:rsid w:val="05252C8C"/>
    <w:rsid w:val="05276517"/>
    <w:rsid w:val="052C34F8"/>
    <w:rsid w:val="052CED3A"/>
    <w:rsid w:val="05300D74"/>
    <w:rsid w:val="0531ED27"/>
    <w:rsid w:val="053262D6"/>
    <w:rsid w:val="053663B3"/>
    <w:rsid w:val="053FA487"/>
    <w:rsid w:val="0542EC4C"/>
    <w:rsid w:val="0543F110"/>
    <w:rsid w:val="054594A3"/>
    <w:rsid w:val="05493006"/>
    <w:rsid w:val="0553D19B"/>
    <w:rsid w:val="0555B29F"/>
    <w:rsid w:val="05595E5E"/>
    <w:rsid w:val="056A8049"/>
    <w:rsid w:val="056C098D"/>
    <w:rsid w:val="056EB607"/>
    <w:rsid w:val="0578E365"/>
    <w:rsid w:val="057EDF8F"/>
    <w:rsid w:val="057FC786"/>
    <w:rsid w:val="058C99D9"/>
    <w:rsid w:val="0593096E"/>
    <w:rsid w:val="059CA6C0"/>
    <w:rsid w:val="05A0EAF5"/>
    <w:rsid w:val="05A18DC0"/>
    <w:rsid w:val="05A3C7F3"/>
    <w:rsid w:val="05A4F73D"/>
    <w:rsid w:val="05A6C826"/>
    <w:rsid w:val="05A820E2"/>
    <w:rsid w:val="05ACA2C8"/>
    <w:rsid w:val="05ADABB0"/>
    <w:rsid w:val="05AE10B3"/>
    <w:rsid w:val="05AF1A2C"/>
    <w:rsid w:val="05B02D46"/>
    <w:rsid w:val="05B27CA0"/>
    <w:rsid w:val="05B64EBA"/>
    <w:rsid w:val="05B67F21"/>
    <w:rsid w:val="05B9EAEF"/>
    <w:rsid w:val="05BCBDD9"/>
    <w:rsid w:val="05BE90C4"/>
    <w:rsid w:val="05C02056"/>
    <w:rsid w:val="05C25C34"/>
    <w:rsid w:val="05C63C76"/>
    <w:rsid w:val="05C741FD"/>
    <w:rsid w:val="05CA99E1"/>
    <w:rsid w:val="05D10156"/>
    <w:rsid w:val="05D22790"/>
    <w:rsid w:val="05D6D884"/>
    <w:rsid w:val="05DC529D"/>
    <w:rsid w:val="05DC572A"/>
    <w:rsid w:val="05E5A58A"/>
    <w:rsid w:val="05E7C455"/>
    <w:rsid w:val="05E8E95E"/>
    <w:rsid w:val="05E95766"/>
    <w:rsid w:val="05EB84A7"/>
    <w:rsid w:val="05EE991F"/>
    <w:rsid w:val="05F117C8"/>
    <w:rsid w:val="05F16E27"/>
    <w:rsid w:val="05F6E061"/>
    <w:rsid w:val="05F8DF4C"/>
    <w:rsid w:val="05FE6BB6"/>
    <w:rsid w:val="060BADB7"/>
    <w:rsid w:val="0611FA68"/>
    <w:rsid w:val="0612CA36"/>
    <w:rsid w:val="0618481D"/>
    <w:rsid w:val="061A8F83"/>
    <w:rsid w:val="061C1D08"/>
    <w:rsid w:val="061D4217"/>
    <w:rsid w:val="061DD6A0"/>
    <w:rsid w:val="062D5465"/>
    <w:rsid w:val="062F1197"/>
    <w:rsid w:val="062FE41E"/>
    <w:rsid w:val="0632A9E0"/>
    <w:rsid w:val="06350689"/>
    <w:rsid w:val="06365E57"/>
    <w:rsid w:val="063688C0"/>
    <w:rsid w:val="0636A461"/>
    <w:rsid w:val="063829FF"/>
    <w:rsid w:val="06383EAF"/>
    <w:rsid w:val="0638A2A6"/>
    <w:rsid w:val="063A5D7B"/>
    <w:rsid w:val="063DB580"/>
    <w:rsid w:val="063FBB26"/>
    <w:rsid w:val="06445DAE"/>
    <w:rsid w:val="064F66D8"/>
    <w:rsid w:val="06506942"/>
    <w:rsid w:val="0651C254"/>
    <w:rsid w:val="06580170"/>
    <w:rsid w:val="065F7BA8"/>
    <w:rsid w:val="06664945"/>
    <w:rsid w:val="0666A20F"/>
    <w:rsid w:val="0666DC94"/>
    <w:rsid w:val="066A4147"/>
    <w:rsid w:val="066EA1E1"/>
    <w:rsid w:val="0674E5D3"/>
    <w:rsid w:val="0679437C"/>
    <w:rsid w:val="067C21BB"/>
    <w:rsid w:val="06822F49"/>
    <w:rsid w:val="068965AE"/>
    <w:rsid w:val="0689C923"/>
    <w:rsid w:val="068EF672"/>
    <w:rsid w:val="0690F7C8"/>
    <w:rsid w:val="06917EA2"/>
    <w:rsid w:val="069355C4"/>
    <w:rsid w:val="06945737"/>
    <w:rsid w:val="06990E74"/>
    <w:rsid w:val="069A585F"/>
    <w:rsid w:val="069F1DBC"/>
    <w:rsid w:val="069FC5E0"/>
    <w:rsid w:val="06A49E51"/>
    <w:rsid w:val="06AAA38B"/>
    <w:rsid w:val="06B01F9F"/>
    <w:rsid w:val="06B13E92"/>
    <w:rsid w:val="06B71635"/>
    <w:rsid w:val="06B814F3"/>
    <w:rsid w:val="06BC6607"/>
    <w:rsid w:val="06C0280C"/>
    <w:rsid w:val="06C07DF5"/>
    <w:rsid w:val="06C85F7C"/>
    <w:rsid w:val="06D6258B"/>
    <w:rsid w:val="06E50067"/>
    <w:rsid w:val="06EC9F15"/>
    <w:rsid w:val="06ECF2BD"/>
    <w:rsid w:val="06F39A5A"/>
    <w:rsid w:val="06F793A0"/>
    <w:rsid w:val="06F8BB47"/>
    <w:rsid w:val="06FC0233"/>
    <w:rsid w:val="06FE7F0A"/>
    <w:rsid w:val="06FFAEDF"/>
    <w:rsid w:val="0701D278"/>
    <w:rsid w:val="0702F03C"/>
    <w:rsid w:val="0703EE06"/>
    <w:rsid w:val="0707A69B"/>
    <w:rsid w:val="070845F7"/>
    <w:rsid w:val="070C19FF"/>
    <w:rsid w:val="070CBEDF"/>
    <w:rsid w:val="07101E5C"/>
    <w:rsid w:val="071257F8"/>
    <w:rsid w:val="071939CA"/>
    <w:rsid w:val="0719412D"/>
    <w:rsid w:val="071B6260"/>
    <w:rsid w:val="0720780E"/>
    <w:rsid w:val="07262CE6"/>
    <w:rsid w:val="07306E58"/>
    <w:rsid w:val="07360FDA"/>
    <w:rsid w:val="0738409B"/>
    <w:rsid w:val="073B5F89"/>
    <w:rsid w:val="073F6328"/>
    <w:rsid w:val="0743DE93"/>
    <w:rsid w:val="0746FE10"/>
    <w:rsid w:val="0748BFBC"/>
    <w:rsid w:val="074AE71B"/>
    <w:rsid w:val="074E4D01"/>
    <w:rsid w:val="07565003"/>
    <w:rsid w:val="075709F7"/>
    <w:rsid w:val="075B8C7D"/>
    <w:rsid w:val="075BB4FC"/>
    <w:rsid w:val="075F176D"/>
    <w:rsid w:val="07632A1B"/>
    <w:rsid w:val="07639DA9"/>
    <w:rsid w:val="076BD598"/>
    <w:rsid w:val="0772BB30"/>
    <w:rsid w:val="07809E26"/>
    <w:rsid w:val="078612FB"/>
    <w:rsid w:val="0787CECB"/>
    <w:rsid w:val="078B6FEA"/>
    <w:rsid w:val="078D83DA"/>
    <w:rsid w:val="0790C527"/>
    <w:rsid w:val="07939F65"/>
    <w:rsid w:val="0794D638"/>
    <w:rsid w:val="07977869"/>
    <w:rsid w:val="079A9471"/>
    <w:rsid w:val="079E9FDC"/>
    <w:rsid w:val="079ECE69"/>
    <w:rsid w:val="07A16E56"/>
    <w:rsid w:val="07A2A65F"/>
    <w:rsid w:val="07A686E2"/>
    <w:rsid w:val="07A8C82D"/>
    <w:rsid w:val="07A931FC"/>
    <w:rsid w:val="07AABA09"/>
    <w:rsid w:val="07AD791A"/>
    <w:rsid w:val="07C27B4F"/>
    <w:rsid w:val="07C9417C"/>
    <w:rsid w:val="07D4B6EB"/>
    <w:rsid w:val="07DC06DE"/>
    <w:rsid w:val="07E12A07"/>
    <w:rsid w:val="07E3C31C"/>
    <w:rsid w:val="07E46568"/>
    <w:rsid w:val="07EA9224"/>
    <w:rsid w:val="07EBAD7D"/>
    <w:rsid w:val="07EC2033"/>
    <w:rsid w:val="07EE91A2"/>
    <w:rsid w:val="07F9D55B"/>
    <w:rsid w:val="08005999"/>
    <w:rsid w:val="080284A8"/>
    <w:rsid w:val="080329F8"/>
    <w:rsid w:val="080A5AEC"/>
    <w:rsid w:val="080A7242"/>
    <w:rsid w:val="08113E5F"/>
    <w:rsid w:val="08176909"/>
    <w:rsid w:val="081A41E3"/>
    <w:rsid w:val="081D70B5"/>
    <w:rsid w:val="081F6374"/>
    <w:rsid w:val="0820CB4C"/>
    <w:rsid w:val="082D3767"/>
    <w:rsid w:val="082E0888"/>
    <w:rsid w:val="0831A2A1"/>
    <w:rsid w:val="0833C76F"/>
    <w:rsid w:val="08343082"/>
    <w:rsid w:val="0835672C"/>
    <w:rsid w:val="08369F75"/>
    <w:rsid w:val="0838294C"/>
    <w:rsid w:val="0839351D"/>
    <w:rsid w:val="083FA49D"/>
    <w:rsid w:val="084267B9"/>
    <w:rsid w:val="08431EB2"/>
    <w:rsid w:val="08455CE1"/>
    <w:rsid w:val="0845675E"/>
    <w:rsid w:val="0847247D"/>
    <w:rsid w:val="084B70B9"/>
    <w:rsid w:val="0852457A"/>
    <w:rsid w:val="0852E95F"/>
    <w:rsid w:val="08545BC6"/>
    <w:rsid w:val="08558C68"/>
    <w:rsid w:val="0858736A"/>
    <w:rsid w:val="085B1353"/>
    <w:rsid w:val="085C2D24"/>
    <w:rsid w:val="0863CA27"/>
    <w:rsid w:val="086498C2"/>
    <w:rsid w:val="08729D81"/>
    <w:rsid w:val="08731FDA"/>
    <w:rsid w:val="0874FB72"/>
    <w:rsid w:val="08756D4A"/>
    <w:rsid w:val="0876D65D"/>
    <w:rsid w:val="0878F4A0"/>
    <w:rsid w:val="08819A30"/>
    <w:rsid w:val="0883F144"/>
    <w:rsid w:val="088AF328"/>
    <w:rsid w:val="088BDD5C"/>
    <w:rsid w:val="088E9DD8"/>
    <w:rsid w:val="0893C510"/>
    <w:rsid w:val="0895E91F"/>
    <w:rsid w:val="08994ED7"/>
    <w:rsid w:val="089F6FB9"/>
    <w:rsid w:val="08A3760C"/>
    <w:rsid w:val="08A90A26"/>
    <w:rsid w:val="08A998D5"/>
    <w:rsid w:val="08AF05E6"/>
    <w:rsid w:val="08B09FB9"/>
    <w:rsid w:val="08B12F3C"/>
    <w:rsid w:val="08B4F644"/>
    <w:rsid w:val="08B796B8"/>
    <w:rsid w:val="08BA139F"/>
    <w:rsid w:val="08BB2908"/>
    <w:rsid w:val="08BF7677"/>
    <w:rsid w:val="08C3A273"/>
    <w:rsid w:val="08C59A80"/>
    <w:rsid w:val="08C740BA"/>
    <w:rsid w:val="08CDF5B9"/>
    <w:rsid w:val="08D05D7A"/>
    <w:rsid w:val="08D74539"/>
    <w:rsid w:val="08D8D7C8"/>
    <w:rsid w:val="08DBD661"/>
    <w:rsid w:val="08DD2F77"/>
    <w:rsid w:val="08E2EC0D"/>
    <w:rsid w:val="08E6959B"/>
    <w:rsid w:val="08E8E7E9"/>
    <w:rsid w:val="08F01A8B"/>
    <w:rsid w:val="08F80D71"/>
    <w:rsid w:val="08FA8935"/>
    <w:rsid w:val="08FC9C9C"/>
    <w:rsid w:val="08FD80F7"/>
    <w:rsid w:val="08FF314C"/>
    <w:rsid w:val="09004A16"/>
    <w:rsid w:val="09020E4D"/>
    <w:rsid w:val="09023AA3"/>
    <w:rsid w:val="090581D2"/>
    <w:rsid w:val="090E2BE9"/>
    <w:rsid w:val="09100675"/>
    <w:rsid w:val="091965E6"/>
    <w:rsid w:val="09209F72"/>
    <w:rsid w:val="0923827F"/>
    <w:rsid w:val="09247376"/>
    <w:rsid w:val="092B1AC2"/>
    <w:rsid w:val="092B6674"/>
    <w:rsid w:val="0935E5EA"/>
    <w:rsid w:val="0936AB03"/>
    <w:rsid w:val="093898A9"/>
    <w:rsid w:val="093B469B"/>
    <w:rsid w:val="093CE879"/>
    <w:rsid w:val="093CEFAA"/>
    <w:rsid w:val="0942B542"/>
    <w:rsid w:val="09527A73"/>
    <w:rsid w:val="095480BD"/>
    <w:rsid w:val="0954A8A3"/>
    <w:rsid w:val="09557444"/>
    <w:rsid w:val="0957B283"/>
    <w:rsid w:val="095D682B"/>
    <w:rsid w:val="095FE9DF"/>
    <w:rsid w:val="0961E631"/>
    <w:rsid w:val="096562D3"/>
    <w:rsid w:val="096CE6E9"/>
    <w:rsid w:val="09745C1D"/>
    <w:rsid w:val="097484AA"/>
    <w:rsid w:val="097AA545"/>
    <w:rsid w:val="097B4173"/>
    <w:rsid w:val="097D3BAE"/>
    <w:rsid w:val="097DF7A9"/>
    <w:rsid w:val="0983BA02"/>
    <w:rsid w:val="0983F47D"/>
    <w:rsid w:val="0987728C"/>
    <w:rsid w:val="098BC000"/>
    <w:rsid w:val="09905F12"/>
    <w:rsid w:val="09931D7B"/>
    <w:rsid w:val="0999B9B3"/>
    <w:rsid w:val="099B9149"/>
    <w:rsid w:val="099D700B"/>
    <w:rsid w:val="09AF7BCB"/>
    <w:rsid w:val="09B23A67"/>
    <w:rsid w:val="09BDC0D0"/>
    <w:rsid w:val="09BE808D"/>
    <w:rsid w:val="09BE97BF"/>
    <w:rsid w:val="09C32C01"/>
    <w:rsid w:val="09C44602"/>
    <w:rsid w:val="09C73E7C"/>
    <w:rsid w:val="09CA33D4"/>
    <w:rsid w:val="09CF5DD8"/>
    <w:rsid w:val="09D1A2E2"/>
    <w:rsid w:val="09D533C2"/>
    <w:rsid w:val="09D611D6"/>
    <w:rsid w:val="09D88136"/>
    <w:rsid w:val="09DCA6AE"/>
    <w:rsid w:val="09DF37E9"/>
    <w:rsid w:val="09DF5A85"/>
    <w:rsid w:val="09DF75FA"/>
    <w:rsid w:val="09E3C2C1"/>
    <w:rsid w:val="09E7BD31"/>
    <w:rsid w:val="09E9153E"/>
    <w:rsid w:val="09EB4E0F"/>
    <w:rsid w:val="09F2711A"/>
    <w:rsid w:val="09F54000"/>
    <w:rsid w:val="09F64E9A"/>
    <w:rsid w:val="09F80287"/>
    <w:rsid w:val="09F83D56"/>
    <w:rsid w:val="09FD73C4"/>
    <w:rsid w:val="09FE080C"/>
    <w:rsid w:val="0A015483"/>
    <w:rsid w:val="0A080581"/>
    <w:rsid w:val="0A088897"/>
    <w:rsid w:val="0A111CEE"/>
    <w:rsid w:val="0A112D99"/>
    <w:rsid w:val="0A16BFD8"/>
    <w:rsid w:val="0A16FFE7"/>
    <w:rsid w:val="0A1865A7"/>
    <w:rsid w:val="0A266760"/>
    <w:rsid w:val="0A28F435"/>
    <w:rsid w:val="0A2A4B22"/>
    <w:rsid w:val="0A2E797D"/>
    <w:rsid w:val="0A2EF1B5"/>
    <w:rsid w:val="0A2F5DFB"/>
    <w:rsid w:val="0A316A63"/>
    <w:rsid w:val="0A3C02DC"/>
    <w:rsid w:val="0A3D591E"/>
    <w:rsid w:val="0A3F2286"/>
    <w:rsid w:val="0A3F2485"/>
    <w:rsid w:val="0A4B12B1"/>
    <w:rsid w:val="0A5C5922"/>
    <w:rsid w:val="0A5E120E"/>
    <w:rsid w:val="0A6BA860"/>
    <w:rsid w:val="0A6FA684"/>
    <w:rsid w:val="0A70E07C"/>
    <w:rsid w:val="0A721439"/>
    <w:rsid w:val="0A72FE3E"/>
    <w:rsid w:val="0A771CD2"/>
    <w:rsid w:val="0A786FBC"/>
    <w:rsid w:val="0A78D2CF"/>
    <w:rsid w:val="0A79B8EF"/>
    <w:rsid w:val="0A7F692C"/>
    <w:rsid w:val="0A8013EB"/>
    <w:rsid w:val="0A81F065"/>
    <w:rsid w:val="0A8C6389"/>
    <w:rsid w:val="0A98993D"/>
    <w:rsid w:val="0A9DC74A"/>
    <w:rsid w:val="0AA0D77F"/>
    <w:rsid w:val="0AA7CE5A"/>
    <w:rsid w:val="0AAB3AFE"/>
    <w:rsid w:val="0AAF890F"/>
    <w:rsid w:val="0AB26E58"/>
    <w:rsid w:val="0AB3F223"/>
    <w:rsid w:val="0AB9B9B6"/>
    <w:rsid w:val="0ABD11AD"/>
    <w:rsid w:val="0ABE6EDB"/>
    <w:rsid w:val="0AC6A67B"/>
    <w:rsid w:val="0AC7EBF0"/>
    <w:rsid w:val="0AD50B1A"/>
    <w:rsid w:val="0AD5276D"/>
    <w:rsid w:val="0AD68DD4"/>
    <w:rsid w:val="0AD6D182"/>
    <w:rsid w:val="0AD785AC"/>
    <w:rsid w:val="0AD94169"/>
    <w:rsid w:val="0AE19805"/>
    <w:rsid w:val="0AE6A44A"/>
    <w:rsid w:val="0AE9E28E"/>
    <w:rsid w:val="0AEBD577"/>
    <w:rsid w:val="0AF9455B"/>
    <w:rsid w:val="0B048BE5"/>
    <w:rsid w:val="0B06DDF2"/>
    <w:rsid w:val="0B08DF2C"/>
    <w:rsid w:val="0B133C80"/>
    <w:rsid w:val="0B161729"/>
    <w:rsid w:val="0B1E0D56"/>
    <w:rsid w:val="0B1EF2AB"/>
    <w:rsid w:val="0B29331D"/>
    <w:rsid w:val="0B2C8CCC"/>
    <w:rsid w:val="0B3015A7"/>
    <w:rsid w:val="0B302E3F"/>
    <w:rsid w:val="0B3149FE"/>
    <w:rsid w:val="0B370AC5"/>
    <w:rsid w:val="0B3725AC"/>
    <w:rsid w:val="0B38AE79"/>
    <w:rsid w:val="0B3D65F7"/>
    <w:rsid w:val="0B40ACE3"/>
    <w:rsid w:val="0B43BA47"/>
    <w:rsid w:val="0B4712B7"/>
    <w:rsid w:val="0B4AB3C0"/>
    <w:rsid w:val="0B4E2E87"/>
    <w:rsid w:val="0B4F619B"/>
    <w:rsid w:val="0B595BEA"/>
    <w:rsid w:val="0B6380EC"/>
    <w:rsid w:val="0B668F3B"/>
    <w:rsid w:val="0B66E987"/>
    <w:rsid w:val="0B69D3BA"/>
    <w:rsid w:val="0B6AE192"/>
    <w:rsid w:val="0B6D9EC2"/>
    <w:rsid w:val="0B709B7A"/>
    <w:rsid w:val="0B7802F2"/>
    <w:rsid w:val="0B792443"/>
    <w:rsid w:val="0B7C9EC2"/>
    <w:rsid w:val="0B803FCB"/>
    <w:rsid w:val="0B907BB7"/>
    <w:rsid w:val="0B91D35E"/>
    <w:rsid w:val="0B948FA0"/>
    <w:rsid w:val="0B978C8F"/>
    <w:rsid w:val="0B979FF5"/>
    <w:rsid w:val="0B9A7370"/>
    <w:rsid w:val="0B9D1E31"/>
    <w:rsid w:val="0BA43FA2"/>
    <w:rsid w:val="0BA8AAAC"/>
    <w:rsid w:val="0BAD8C7D"/>
    <w:rsid w:val="0BAE1A97"/>
    <w:rsid w:val="0BB1DC66"/>
    <w:rsid w:val="0BB2669D"/>
    <w:rsid w:val="0BB4A4B3"/>
    <w:rsid w:val="0BB4AA67"/>
    <w:rsid w:val="0BB6ACAD"/>
    <w:rsid w:val="0BB71736"/>
    <w:rsid w:val="0BBEA55B"/>
    <w:rsid w:val="0BC488E2"/>
    <w:rsid w:val="0BC813FD"/>
    <w:rsid w:val="0BC96C2A"/>
    <w:rsid w:val="0BCBB014"/>
    <w:rsid w:val="0BCCEF85"/>
    <w:rsid w:val="0BCEBE3F"/>
    <w:rsid w:val="0BCF9080"/>
    <w:rsid w:val="0BD07280"/>
    <w:rsid w:val="0BD66350"/>
    <w:rsid w:val="0BD8754D"/>
    <w:rsid w:val="0BDCC9FE"/>
    <w:rsid w:val="0BDD913E"/>
    <w:rsid w:val="0BE53A49"/>
    <w:rsid w:val="0BEA03E5"/>
    <w:rsid w:val="0BEABCA2"/>
    <w:rsid w:val="0BF2F99B"/>
    <w:rsid w:val="0BF61581"/>
    <w:rsid w:val="0BFF1E81"/>
    <w:rsid w:val="0C018A04"/>
    <w:rsid w:val="0C02CB19"/>
    <w:rsid w:val="0C095AC7"/>
    <w:rsid w:val="0C0DE49A"/>
    <w:rsid w:val="0C1120CF"/>
    <w:rsid w:val="0C20B0F1"/>
    <w:rsid w:val="0C262DDB"/>
    <w:rsid w:val="0C297A3F"/>
    <w:rsid w:val="0C2B0A81"/>
    <w:rsid w:val="0C2B5032"/>
    <w:rsid w:val="0C2B7528"/>
    <w:rsid w:val="0C32F950"/>
    <w:rsid w:val="0C35029D"/>
    <w:rsid w:val="0C3833BA"/>
    <w:rsid w:val="0C39AF0F"/>
    <w:rsid w:val="0C3EE0FC"/>
    <w:rsid w:val="0C4332AB"/>
    <w:rsid w:val="0C48B673"/>
    <w:rsid w:val="0C4B91A3"/>
    <w:rsid w:val="0C55D795"/>
    <w:rsid w:val="0C566291"/>
    <w:rsid w:val="0C57694B"/>
    <w:rsid w:val="0C589AD5"/>
    <w:rsid w:val="0C61BE4B"/>
    <w:rsid w:val="0C671A9E"/>
    <w:rsid w:val="0C674417"/>
    <w:rsid w:val="0C6B094B"/>
    <w:rsid w:val="0C6FFBED"/>
    <w:rsid w:val="0C7307A0"/>
    <w:rsid w:val="0C75E705"/>
    <w:rsid w:val="0C794253"/>
    <w:rsid w:val="0C79BB7D"/>
    <w:rsid w:val="0C7B076A"/>
    <w:rsid w:val="0C7D27FC"/>
    <w:rsid w:val="0C8637CA"/>
    <w:rsid w:val="0C86F3CB"/>
    <w:rsid w:val="0C8B2FF8"/>
    <w:rsid w:val="0C8BA207"/>
    <w:rsid w:val="0C8E648E"/>
    <w:rsid w:val="0C8F4841"/>
    <w:rsid w:val="0C92540E"/>
    <w:rsid w:val="0C9306A2"/>
    <w:rsid w:val="0C968E82"/>
    <w:rsid w:val="0CA78033"/>
    <w:rsid w:val="0CA86FF3"/>
    <w:rsid w:val="0CAD1346"/>
    <w:rsid w:val="0CAD5408"/>
    <w:rsid w:val="0CB32FF9"/>
    <w:rsid w:val="0CB3FAA0"/>
    <w:rsid w:val="0CB9F180"/>
    <w:rsid w:val="0CBBE46C"/>
    <w:rsid w:val="0CBC462F"/>
    <w:rsid w:val="0CC1B238"/>
    <w:rsid w:val="0CC39C49"/>
    <w:rsid w:val="0CC9D67C"/>
    <w:rsid w:val="0CCA5D95"/>
    <w:rsid w:val="0CCAFC5B"/>
    <w:rsid w:val="0CCCCFCC"/>
    <w:rsid w:val="0CCD4198"/>
    <w:rsid w:val="0CCFF416"/>
    <w:rsid w:val="0CD1A98D"/>
    <w:rsid w:val="0CE1B11E"/>
    <w:rsid w:val="0CE1F307"/>
    <w:rsid w:val="0CE35248"/>
    <w:rsid w:val="0CE3D395"/>
    <w:rsid w:val="0CE553C2"/>
    <w:rsid w:val="0CF7A1E5"/>
    <w:rsid w:val="0CFF32B9"/>
    <w:rsid w:val="0D0288B4"/>
    <w:rsid w:val="0D0B5D55"/>
    <w:rsid w:val="0D112463"/>
    <w:rsid w:val="0D12BED3"/>
    <w:rsid w:val="0D15AC9F"/>
    <w:rsid w:val="0D178808"/>
    <w:rsid w:val="0D18C11E"/>
    <w:rsid w:val="0D1BE944"/>
    <w:rsid w:val="0D1CEF66"/>
    <w:rsid w:val="0D1DFBE8"/>
    <w:rsid w:val="0D23AE20"/>
    <w:rsid w:val="0D2AB989"/>
    <w:rsid w:val="0D2CB1A1"/>
    <w:rsid w:val="0D33C1C6"/>
    <w:rsid w:val="0D3A560B"/>
    <w:rsid w:val="0D3F9F99"/>
    <w:rsid w:val="0D40CF60"/>
    <w:rsid w:val="0D47EA3C"/>
    <w:rsid w:val="0D4831E1"/>
    <w:rsid w:val="0D4AF40B"/>
    <w:rsid w:val="0D58FD65"/>
    <w:rsid w:val="0D5906FC"/>
    <w:rsid w:val="0D70CD3E"/>
    <w:rsid w:val="0D717EB7"/>
    <w:rsid w:val="0D7276F6"/>
    <w:rsid w:val="0D751144"/>
    <w:rsid w:val="0D82116A"/>
    <w:rsid w:val="0D82D8CF"/>
    <w:rsid w:val="0D8468CF"/>
    <w:rsid w:val="0D87601F"/>
    <w:rsid w:val="0D892BB4"/>
    <w:rsid w:val="0D8DD22E"/>
    <w:rsid w:val="0D932C6B"/>
    <w:rsid w:val="0D98006B"/>
    <w:rsid w:val="0D9A0221"/>
    <w:rsid w:val="0D9E8C50"/>
    <w:rsid w:val="0DA3DD7E"/>
    <w:rsid w:val="0DA432D9"/>
    <w:rsid w:val="0DA7917C"/>
    <w:rsid w:val="0DA7C493"/>
    <w:rsid w:val="0DABA850"/>
    <w:rsid w:val="0DB0E4CA"/>
    <w:rsid w:val="0DB32F42"/>
    <w:rsid w:val="0DB7894F"/>
    <w:rsid w:val="0DB9BC16"/>
    <w:rsid w:val="0DBE5EF4"/>
    <w:rsid w:val="0DC0564C"/>
    <w:rsid w:val="0DC2E4C2"/>
    <w:rsid w:val="0DC7D07F"/>
    <w:rsid w:val="0DC8A73D"/>
    <w:rsid w:val="0DC8E3DD"/>
    <w:rsid w:val="0DCFAB7B"/>
    <w:rsid w:val="0DD056A5"/>
    <w:rsid w:val="0DD454E7"/>
    <w:rsid w:val="0DD50A3C"/>
    <w:rsid w:val="0DD5ABC6"/>
    <w:rsid w:val="0DD6D7B5"/>
    <w:rsid w:val="0DE19A2B"/>
    <w:rsid w:val="0DEB57B6"/>
    <w:rsid w:val="0DEC96E8"/>
    <w:rsid w:val="0DEE47F6"/>
    <w:rsid w:val="0DEFE036"/>
    <w:rsid w:val="0DFFE179"/>
    <w:rsid w:val="0E003E2C"/>
    <w:rsid w:val="0E005BCB"/>
    <w:rsid w:val="0E0506F2"/>
    <w:rsid w:val="0E0543AB"/>
    <w:rsid w:val="0E060053"/>
    <w:rsid w:val="0E08B14A"/>
    <w:rsid w:val="0E0D6B9E"/>
    <w:rsid w:val="0E0E08EA"/>
    <w:rsid w:val="0E0E64DC"/>
    <w:rsid w:val="0E0FC53D"/>
    <w:rsid w:val="0E112A44"/>
    <w:rsid w:val="0E12B5B5"/>
    <w:rsid w:val="0E13659D"/>
    <w:rsid w:val="0E13D2D9"/>
    <w:rsid w:val="0E1EE57C"/>
    <w:rsid w:val="0E2E14B5"/>
    <w:rsid w:val="0E3F3910"/>
    <w:rsid w:val="0E40BC10"/>
    <w:rsid w:val="0E47D2B9"/>
    <w:rsid w:val="0E4A54E0"/>
    <w:rsid w:val="0E58D0A0"/>
    <w:rsid w:val="0E5A4E0C"/>
    <w:rsid w:val="0E6633C7"/>
    <w:rsid w:val="0E6B3AAA"/>
    <w:rsid w:val="0E6F7680"/>
    <w:rsid w:val="0E74D1D5"/>
    <w:rsid w:val="0E75B460"/>
    <w:rsid w:val="0E7AC629"/>
    <w:rsid w:val="0E7B5560"/>
    <w:rsid w:val="0E7D595D"/>
    <w:rsid w:val="0E7DAA01"/>
    <w:rsid w:val="0E84916C"/>
    <w:rsid w:val="0E8742C0"/>
    <w:rsid w:val="0E88A7CA"/>
    <w:rsid w:val="0E8B36FA"/>
    <w:rsid w:val="0E8F3914"/>
    <w:rsid w:val="0E9D4AE8"/>
    <w:rsid w:val="0E9D62E8"/>
    <w:rsid w:val="0EA1E719"/>
    <w:rsid w:val="0EA5F634"/>
    <w:rsid w:val="0EA9FDCB"/>
    <w:rsid w:val="0EAC5F96"/>
    <w:rsid w:val="0EB04C27"/>
    <w:rsid w:val="0EB9AB94"/>
    <w:rsid w:val="0ECF33E2"/>
    <w:rsid w:val="0ECF9227"/>
    <w:rsid w:val="0ED04E35"/>
    <w:rsid w:val="0EDC6378"/>
    <w:rsid w:val="0EE2CF58"/>
    <w:rsid w:val="0EE86F6B"/>
    <w:rsid w:val="0EEAA7FB"/>
    <w:rsid w:val="0EEF55D0"/>
    <w:rsid w:val="0EF09BAC"/>
    <w:rsid w:val="0EF130DC"/>
    <w:rsid w:val="0EF6E238"/>
    <w:rsid w:val="0EF836D3"/>
    <w:rsid w:val="0EF84FB6"/>
    <w:rsid w:val="0EFA0873"/>
    <w:rsid w:val="0EFAC00F"/>
    <w:rsid w:val="0F006F7E"/>
    <w:rsid w:val="0F06BB56"/>
    <w:rsid w:val="0F08E2B5"/>
    <w:rsid w:val="0F1389E4"/>
    <w:rsid w:val="0F190647"/>
    <w:rsid w:val="0F1C7678"/>
    <w:rsid w:val="0F1DB869"/>
    <w:rsid w:val="0F20C814"/>
    <w:rsid w:val="0F22B1B3"/>
    <w:rsid w:val="0F23FE36"/>
    <w:rsid w:val="0F250A07"/>
    <w:rsid w:val="0F2A35B6"/>
    <w:rsid w:val="0F2B3C66"/>
    <w:rsid w:val="0F30B3FC"/>
    <w:rsid w:val="0F39E68C"/>
    <w:rsid w:val="0F42D31C"/>
    <w:rsid w:val="0F43AB32"/>
    <w:rsid w:val="0F43E0FA"/>
    <w:rsid w:val="0F4874EC"/>
    <w:rsid w:val="0F4BF183"/>
    <w:rsid w:val="0F4DEE67"/>
    <w:rsid w:val="0F555185"/>
    <w:rsid w:val="0F558731"/>
    <w:rsid w:val="0F55885A"/>
    <w:rsid w:val="0F568BAC"/>
    <w:rsid w:val="0F5C5DED"/>
    <w:rsid w:val="0F605E20"/>
    <w:rsid w:val="0F60801E"/>
    <w:rsid w:val="0F61B55D"/>
    <w:rsid w:val="0F63527D"/>
    <w:rsid w:val="0F64E769"/>
    <w:rsid w:val="0F66F419"/>
    <w:rsid w:val="0F685942"/>
    <w:rsid w:val="0F6CC37D"/>
    <w:rsid w:val="0F6EAF8E"/>
    <w:rsid w:val="0F6F4E34"/>
    <w:rsid w:val="0F6FBD34"/>
    <w:rsid w:val="0F70A770"/>
    <w:rsid w:val="0F729E83"/>
    <w:rsid w:val="0F79B9B1"/>
    <w:rsid w:val="0F7B9411"/>
    <w:rsid w:val="0F7C1DBD"/>
    <w:rsid w:val="0F7FE02C"/>
    <w:rsid w:val="0F8118BC"/>
    <w:rsid w:val="0F818DD9"/>
    <w:rsid w:val="0F86E9C3"/>
    <w:rsid w:val="0F8835AF"/>
    <w:rsid w:val="0F8A782E"/>
    <w:rsid w:val="0F8FFB91"/>
    <w:rsid w:val="0F92904F"/>
    <w:rsid w:val="0F93FD9D"/>
    <w:rsid w:val="0F998746"/>
    <w:rsid w:val="0F9CF142"/>
    <w:rsid w:val="0FA0824A"/>
    <w:rsid w:val="0FA500C8"/>
    <w:rsid w:val="0FA8990D"/>
    <w:rsid w:val="0FAD352D"/>
    <w:rsid w:val="0FAD67FE"/>
    <w:rsid w:val="0FC3296B"/>
    <w:rsid w:val="0FC3C963"/>
    <w:rsid w:val="0FC5F5E3"/>
    <w:rsid w:val="0FD17340"/>
    <w:rsid w:val="0FD32AA0"/>
    <w:rsid w:val="0FD56BC1"/>
    <w:rsid w:val="0FD95006"/>
    <w:rsid w:val="0FDA3F1C"/>
    <w:rsid w:val="0FDB30A3"/>
    <w:rsid w:val="0FE3DB80"/>
    <w:rsid w:val="0FE7D8EE"/>
    <w:rsid w:val="0FE9F695"/>
    <w:rsid w:val="0FED21D5"/>
    <w:rsid w:val="0FF4888A"/>
    <w:rsid w:val="0FF79074"/>
    <w:rsid w:val="0FF821B5"/>
    <w:rsid w:val="0FFA260F"/>
    <w:rsid w:val="0FFB83A0"/>
    <w:rsid w:val="0FFC092E"/>
    <w:rsid w:val="10023AA3"/>
    <w:rsid w:val="1003F5BC"/>
    <w:rsid w:val="100DDB0F"/>
    <w:rsid w:val="1011D2A6"/>
    <w:rsid w:val="101548C5"/>
    <w:rsid w:val="101A4FD9"/>
    <w:rsid w:val="101E5C3D"/>
    <w:rsid w:val="101F9C1E"/>
    <w:rsid w:val="10206F9A"/>
    <w:rsid w:val="10294C26"/>
    <w:rsid w:val="102D0AA7"/>
    <w:rsid w:val="10315C77"/>
    <w:rsid w:val="10336749"/>
    <w:rsid w:val="1036CAD1"/>
    <w:rsid w:val="10385337"/>
    <w:rsid w:val="103DD65C"/>
    <w:rsid w:val="104131F6"/>
    <w:rsid w:val="1043A601"/>
    <w:rsid w:val="1046E24D"/>
    <w:rsid w:val="10499509"/>
    <w:rsid w:val="10533C15"/>
    <w:rsid w:val="1054C775"/>
    <w:rsid w:val="10550532"/>
    <w:rsid w:val="1055D10E"/>
    <w:rsid w:val="1058F554"/>
    <w:rsid w:val="105E594B"/>
    <w:rsid w:val="106773DC"/>
    <w:rsid w:val="1067DB83"/>
    <w:rsid w:val="1068DCEF"/>
    <w:rsid w:val="10695CCC"/>
    <w:rsid w:val="106C1257"/>
    <w:rsid w:val="106D53C8"/>
    <w:rsid w:val="1070DFDD"/>
    <w:rsid w:val="1072EAD2"/>
    <w:rsid w:val="10746BB2"/>
    <w:rsid w:val="107520DF"/>
    <w:rsid w:val="1077D7D3"/>
    <w:rsid w:val="107DFEC9"/>
    <w:rsid w:val="107F07CF"/>
    <w:rsid w:val="108047F4"/>
    <w:rsid w:val="1080AC86"/>
    <w:rsid w:val="1082EEF6"/>
    <w:rsid w:val="1087B85E"/>
    <w:rsid w:val="10889101"/>
    <w:rsid w:val="108B1C2A"/>
    <w:rsid w:val="10959966"/>
    <w:rsid w:val="10960D7A"/>
    <w:rsid w:val="1098EC26"/>
    <w:rsid w:val="10A128C1"/>
    <w:rsid w:val="10A12A0C"/>
    <w:rsid w:val="10A26D0C"/>
    <w:rsid w:val="10A47F0F"/>
    <w:rsid w:val="10A81579"/>
    <w:rsid w:val="10AB2FAE"/>
    <w:rsid w:val="10AFDA56"/>
    <w:rsid w:val="10B0F722"/>
    <w:rsid w:val="10B74448"/>
    <w:rsid w:val="10B93A3E"/>
    <w:rsid w:val="10BE2841"/>
    <w:rsid w:val="10BF3C39"/>
    <w:rsid w:val="10BF48C3"/>
    <w:rsid w:val="10C4C8C4"/>
    <w:rsid w:val="10C8BE06"/>
    <w:rsid w:val="10CB5BF8"/>
    <w:rsid w:val="10CBD63A"/>
    <w:rsid w:val="10CCA149"/>
    <w:rsid w:val="10CCFA31"/>
    <w:rsid w:val="10D5CA6E"/>
    <w:rsid w:val="10D8A4B4"/>
    <w:rsid w:val="10DC0EDF"/>
    <w:rsid w:val="10DFECF8"/>
    <w:rsid w:val="10E0898B"/>
    <w:rsid w:val="10E387C2"/>
    <w:rsid w:val="10E469F2"/>
    <w:rsid w:val="10E64113"/>
    <w:rsid w:val="10E7C653"/>
    <w:rsid w:val="10EFB278"/>
    <w:rsid w:val="10F2A0F7"/>
    <w:rsid w:val="10F38ACA"/>
    <w:rsid w:val="10FC586B"/>
    <w:rsid w:val="11020B76"/>
    <w:rsid w:val="110386FE"/>
    <w:rsid w:val="1109CA80"/>
    <w:rsid w:val="110DC874"/>
    <w:rsid w:val="110E2384"/>
    <w:rsid w:val="11124781"/>
    <w:rsid w:val="11137717"/>
    <w:rsid w:val="111CD176"/>
    <w:rsid w:val="111D00FC"/>
    <w:rsid w:val="111ED9E3"/>
    <w:rsid w:val="111F594D"/>
    <w:rsid w:val="111F6FBE"/>
    <w:rsid w:val="11228E06"/>
    <w:rsid w:val="1124CFF3"/>
    <w:rsid w:val="1124EE4C"/>
    <w:rsid w:val="11255658"/>
    <w:rsid w:val="1132D45E"/>
    <w:rsid w:val="113E7A0A"/>
    <w:rsid w:val="1145A0F7"/>
    <w:rsid w:val="114A7E54"/>
    <w:rsid w:val="114C4631"/>
    <w:rsid w:val="114D3250"/>
    <w:rsid w:val="11516987"/>
    <w:rsid w:val="1153B73E"/>
    <w:rsid w:val="1154746F"/>
    <w:rsid w:val="115725A4"/>
    <w:rsid w:val="115A3A77"/>
    <w:rsid w:val="115EBB97"/>
    <w:rsid w:val="116277C1"/>
    <w:rsid w:val="11639C2D"/>
    <w:rsid w:val="11660F2E"/>
    <w:rsid w:val="1169B678"/>
    <w:rsid w:val="11709942"/>
    <w:rsid w:val="117A494C"/>
    <w:rsid w:val="117ECAF7"/>
    <w:rsid w:val="11849336"/>
    <w:rsid w:val="1195D92B"/>
    <w:rsid w:val="1197C367"/>
    <w:rsid w:val="119BDD55"/>
    <w:rsid w:val="119EFA21"/>
    <w:rsid w:val="11AD3A84"/>
    <w:rsid w:val="11AEF5EE"/>
    <w:rsid w:val="11AFCC84"/>
    <w:rsid w:val="11B095D2"/>
    <w:rsid w:val="11B82930"/>
    <w:rsid w:val="11C240CA"/>
    <w:rsid w:val="11C30F73"/>
    <w:rsid w:val="11C56618"/>
    <w:rsid w:val="11CD45EB"/>
    <w:rsid w:val="11CF8ED5"/>
    <w:rsid w:val="11D224D9"/>
    <w:rsid w:val="11D2AED7"/>
    <w:rsid w:val="11D42161"/>
    <w:rsid w:val="11D666A5"/>
    <w:rsid w:val="11D6CEE3"/>
    <w:rsid w:val="11DAC333"/>
    <w:rsid w:val="11DCF5E4"/>
    <w:rsid w:val="11E4089C"/>
    <w:rsid w:val="11E722A0"/>
    <w:rsid w:val="11EC49EF"/>
    <w:rsid w:val="11EE12C4"/>
    <w:rsid w:val="11F12ABC"/>
    <w:rsid w:val="11F63549"/>
    <w:rsid w:val="11F73845"/>
    <w:rsid w:val="11FBE539"/>
    <w:rsid w:val="11FC93D2"/>
    <w:rsid w:val="11FF98A3"/>
    <w:rsid w:val="1200D9C3"/>
    <w:rsid w:val="1203FF35"/>
    <w:rsid w:val="1208D998"/>
    <w:rsid w:val="120C7012"/>
    <w:rsid w:val="1212A29F"/>
    <w:rsid w:val="121BDAD7"/>
    <w:rsid w:val="122100BE"/>
    <w:rsid w:val="12297EF6"/>
    <w:rsid w:val="1229A3EF"/>
    <w:rsid w:val="122D1472"/>
    <w:rsid w:val="122EDC16"/>
    <w:rsid w:val="123005DF"/>
    <w:rsid w:val="12321899"/>
    <w:rsid w:val="12361658"/>
    <w:rsid w:val="123D07BF"/>
    <w:rsid w:val="123D1F99"/>
    <w:rsid w:val="123F9C01"/>
    <w:rsid w:val="123FDB59"/>
    <w:rsid w:val="124000C2"/>
    <w:rsid w:val="124045B8"/>
    <w:rsid w:val="1240A97F"/>
    <w:rsid w:val="12426F2C"/>
    <w:rsid w:val="124418C4"/>
    <w:rsid w:val="12460A4D"/>
    <w:rsid w:val="124B4767"/>
    <w:rsid w:val="124C3F8F"/>
    <w:rsid w:val="124D4A3A"/>
    <w:rsid w:val="12539C7B"/>
    <w:rsid w:val="12547B96"/>
    <w:rsid w:val="125DBC29"/>
    <w:rsid w:val="125FDEBB"/>
    <w:rsid w:val="125FF7FF"/>
    <w:rsid w:val="12609BAB"/>
    <w:rsid w:val="12655203"/>
    <w:rsid w:val="127AB338"/>
    <w:rsid w:val="127D5F07"/>
    <w:rsid w:val="127E90BA"/>
    <w:rsid w:val="128BB846"/>
    <w:rsid w:val="128D9C77"/>
    <w:rsid w:val="128F0306"/>
    <w:rsid w:val="128F2E09"/>
    <w:rsid w:val="129886ED"/>
    <w:rsid w:val="12A2D63E"/>
    <w:rsid w:val="12A30DBD"/>
    <w:rsid w:val="12A8A0DF"/>
    <w:rsid w:val="12AC48E7"/>
    <w:rsid w:val="12AF4BB8"/>
    <w:rsid w:val="12B13F10"/>
    <w:rsid w:val="12B2B1D8"/>
    <w:rsid w:val="12B70670"/>
    <w:rsid w:val="12B9BB99"/>
    <w:rsid w:val="12BCEB1E"/>
    <w:rsid w:val="12BE5E67"/>
    <w:rsid w:val="12C4D8EE"/>
    <w:rsid w:val="12D3AF4F"/>
    <w:rsid w:val="12E39EA5"/>
    <w:rsid w:val="12EB6D06"/>
    <w:rsid w:val="12ED54B2"/>
    <w:rsid w:val="12EDC8E1"/>
    <w:rsid w:val="12F42F49"/>
    <w:rsid w:val="12F53A88"/>
    <w:rsid w:val="12F8753F"/>
    <w:rsid w:val="12F9C835"/>
    <w:rsid w:val="12FA9663"/>
    <w:rsid w:val="12FF2F22"/>
    <w:rsid w:val="1307814F"/>
    <w:rsid w:val="130801D3"/>
    <w:rsid w:val="1310E3D1"/>
    <w:rsid w:val="13136358"/>
    <w:rsid w:val="1315081B"/>
    <w:rsid w:val="1319F2CB"/>
    <w:rsid w:val="131D5939"/>
    <w:rsid w:val="131F3632"/>
    <w:rsid w:val="131F77DB"/>
    <w:rsid w:val="13236B3B"/>
    <w:rsid w:val="13238599"/>
    <w:rsid w:val="13250967"/>
    <w:rsid w:val="132C6830"/>
    <w:rsid w:val="13302222"/>
    <w:rsid w:val="1331E44A"/>
    <w:rsid w:val="1333C01E"/>
    <w:rsid w:val="13345CCC"/>
    <w:rsid w:val="1337FE6A"/>
    <w:rsid w:val="133B69FB"/>
    <w:rsid w:val="133EA6D8"/>
    <w:rsid w:val="133F68C8"/>
    <w:rsid w:val="1342059D"/>
    <w:rsid w:val="13433824"/>
    <w:rsid w:val="13439DC6"/>
    <w:rsid w:val="13483F95"/>
    <w:rsid w:val="13496F1F"/>
    <w:rsid w:val="134CFE28"/>
    <w:rsid w:val="134D14A7"/>
    <w:rsid w:val="1351B761"/>
    <w:rsid w:val="13529C97"/>
    <w:rsid w:val="1355AB58"/>
    <w:rsid w:val="1358A1DB"/>
    <w:rsid w:val="1359269E"/>
    <w:rsid w:val="1359FF0A"/>
    <w:rsid w:val="135B3783"/>
    <w:rsid w:val="135BB490"/>
    <w:rsid w:val="13616CEF"/>
    <w:rsid w:val="1362DCD6"/>
    <w:rsid w:val="136F79D4"/>
    <w:rsid w:val="1370B85B"/>
    <w:rsid w:val="137105E1"/>
    <w:rsid w:val="137401A8"/>
    <w:rsid w:val="13777F1D"/>
    <w:rsid w:val="137C7413"/>
    <w:rsid w:val="1395FED8"/>
    <w:rsid w:val="1397535C"/>
    <w:rsid w:val="1398DA04"/>
    <w:rsid w:val="139BC8E6"/>
    <w:rsid w:val="139D2ADE"/>
    <w:rsid w:val="139DEE78"/>
    <w:rsid w:val="139F90BF"/>
    <w:rsid w:val="13A263D3"/>
    <w:rsid w:val="13A7B656"/>
    <w:rsid w:val="13AB7577"/>
    <w:rsid w:val="13AC0B92"/>
    <w:rsid w:val="13AC2A29"/>
    <w:rsid w:val="13AD3A17"/>
    <w:rsid w:val="13ADF845"/>
    <w:rsid w:val="13B742E1"/>
    <w:rsid w:val="13BCEE4B"/>
    <w:rsid w:val="13CACDEA"/>
    <w:rsid w:val="13CB627E"/>
    <w:rsid w:val="13CD3683"/>
    <w:rsid w:val="13CFD95C"/>
    <w:rsid w:val="13D76BA3"/>
    <w:rsid w:val="13E0FE2D"/>
    <w:rsid w:val="13EDC435"/>
    <w:rsid w:val="13F22EB1"/>
    <w:rsid w:val="13FAD7A2"/>
    <w:rsid w:val="140007C6"/>
    <w:rsid w:val="1400AAA3"/>
    <w:rsid w:val="1402710B"/>
    <w:rsid w:val="140330CD"/>
    <w:rsid w:val="140A3782"/>
    <w:rsid w:val="14145E2B"/>
    <w:rsid w:val="1414D04B"/>
    <w:rsid w:val="1416EDE1"/>
    <w:rsid w:val="141A00CE"/>
    <w:rsid w:val="142046C5"/>
    <w:rsid w:val="14232ECB"/>
    <w:rsid w:val="14235DF6"/>
    <w:rsid w:val="14246A12"/>
    <w:rsid w:val="14257C54"/>
    <w:rsid w:val="142599E5"/>
    <w:rsid w:val="142814D9"/>
    <w:rsid w:val="142BFE34"/>
    <w:rsid w:val="143070DE"/>
    <w:rsid w:val="1432BB24"/>
    <w:rsid w:val="14354ADA"/>
    <w:rsid w:val="1435B764"/>
    <w:rsid w:val="143C90AF"/>
    <w:rsid w:val="143CC130"/>
    <w:rsid w:val="143CEABE"/>
    <w:rsid w:val="143D1D8F"/>
    <w:rsid w:val="143EE2FC"/>
    <w:rsid w:val="143FA0D8"/>
    <w:rsid w:val="1441E58D"/>
    <w:rsid w:val="1444ED4A"/>
    <w:rsid w:val="1448DE4C"/>
    <w:rsid w:val="144C4623"/>
    <w:rsid w:val="144C4B0B"/>
    <w:rsid w:val="144E15FF"/>
    <w:rsid w:val="1451CDDE"/>
    <w:rsid w:val="14591D04"/>
    <w:rsid w:val="145A2EC8"/>
    <w:rsid w:val="146ECE36"/>
    <w:rsid w:val="1475B05A"/>
    <w:rsid w:val="147650BA"/>
    <w:rsid w:val="14791E6C"/>
    <w:rsid w:val="147943A5"/>
    <w:rsid w:val="1479519F"/>
    <w:rsid w:val="14799A22"/>
    <w:rsid w:val="147B2317"/>
    <w:rsid w:val="147CACD2"/>
    <w:rsid w:val="147CAD22"/>
    <w:rsid w:val="147D2D7B"/>
    <w:rsid w:val="148894B0"/>
    <w:rsid w:val="1489A430"/>
    <w:rsid w:val="1489B75C"/>
    <w:rsid w:val="1497F49E"/>
    <w:rsid w:val="14A01A09"/>
    <w:rsid w:val="14A1942E"/>
    <w:rsid w:val="14AA31A3"/>
    <w:rsid w:val="14B0FFC7"/>
    <w:rsid w:val="14B612A5"/>
    <w:rsid w:val="14C9B88A"/>
    <w:rsid w:val="14CD26F8"/>
    <w:rsid w:val="14CD79ED"/>
    <w:rsid w:val="14D229BE"/>
    <w:rsid w:val="14D5DBF7"/>
    <w:rsid w:val="14D7E924"/>
    <w:rsid w:val="14DFA97D"/>
    <w:rsid w:val="14DFD086"/>
    <w:rsid w:val="14DFF5D4"/>
    <w:rsid w:val="14E2DD56"/>
    <w:rsid w:val="14E66485"/>
    <w:rsid w:val="14ECCF9F"/>
    <w:rsid w:val="14EEA543"/>
    <w:rsid w:val="14F13F2F"/>
    <w:rsid w:val="14F38C54"/>
    <w:rsid w:val="14F6300C"/>
    <w:rsid w:val="14F789B5"/>
    <w:rsid w:val="14F9C83D"/>
    <w:rsid w:val="14FAF2C1"/>
    <w:rsid w:val="14FECA23"/>
    <w:rsid w:val="14FFD280"/>
    <w:rsid w:val="15011F9B"/>
    <w:rsid w:val="1501CFB4"/>
    <w:rsid w:val="15048EFB"/>
    <w:rsid w:val="150714C6"/>
    <w:rsid w:val="1508FDAF"/>
    <w:rsid w:val="150E5399"/>
    <w:rsid w:val="15135C4A"/>
    <w:rsid w:val="151FCB14"/>
    <w:rsid w:val="1521B50A"/>
    <w:rsid w:val="152B50DC"/>
    <w:rsid w:val="152CCD4B"/>
    <w:rsid w:val="15313CCE"/>
    <w:rsid w:val="153C905A"/>
    <w:rsid w:val="153FA4F9"/>
    <w:rsid w:val="1541A377"/>
    <w:rsid w:val="15459BF5"/>
    <w:rsid w:val="15473540"/>
    <w:rsid w:val="154ADCC5"/>
    <w:rsid w:val="154DA657"/>
    <w:rsid w:val="154FFB18"/>
    <w:rsid w:val="15538472"/>
    <w:rsid w:val="1553E028"/>
    <w:rsid w:val="1553F883"/>
    <w:rsid w:val="15573433"/>
    <w:rsid w:val="15584E5E"/>
    <w:rsid w:val="155CB5D2"/>
    <w:rsid w:val="155F8157"/>
    <w:rsid w:val="155FE0DA"/>
    <w:rsid w:val="15604273"/>
    <w:rsid w:val="1560A812"/>
    <w:rsid w:val="156EF622"/>
    <w:rsid w:val="156FD5BC"/>
    <w:rsid w:val="1570D39F"/>
    <w:rsid w:val="157686BA"/>
    <w:rsid w:val="15794941"/>
    <w:rsid w:val="15799347"/>
    <w:rsid w:val="157CFE6B"/>
    <w:rsid w:val="1581AAA9"/>
    <w:rsid w:val="15827CEC"/>
    <w:rsid w:val="158303A9"/>
    <w:rsid w:val="15858D2A"/>
    <w:rsid w:val="158D4035"/>
    <w:rsid w:val="158E1B78"/>
    <w:rsid w:val="158EF43B"/>
    <w:rsid w:val="158F9DF1"/>
    <w:rsid w:val="15900C4A"/>
    <w:rsid w:val="1597F5D7"/>
    <w:rsid w:val="159A9D97"/>
    <w:rsid w:val="15B09A9A"/>
    <w:rsid w:val="15B21C5A"/>
    <w:rsid w:val="15BF5D9E"/>
    <w:rsid w:val="15C9F7FE"/>
    <w:rsid w:val="15CA6C6D"/>
    <w:rsid w:val="15CC9347"/>
    <w:rsid w:val="15CDFD26"/>
    <w:rsid w:val="15D1F301"/>
    <w:rsid w:val="15D606B1"/>
    <w:rsid w:val="15D64ABB"/>
    <w:rsid w:val="15DE413C"/>
    <w:rsid w:val="15E4E10A"/>
    <w:rsid w:val="15E8625F"/>
    <w:rsid w:val="15EA5E2A"/>
    <w:rsid w:val="15FEBF4A"/>
    <w:rsid w:val="16042C6C"/>
    <w:rsid w:val="160C0DC3"/>
    <w:rsid w:val="160C51A2"/>
    <w:rsid w:val="160C818F"/>
    <w:rsid w:val="160D02F2"/>
    <w:rsid w:val="160E08EF"/>
    <w:rsid w:val="160F84FD"/>
    <w:rsid w:val="16108568"/>
    <w:rsid w:val="161180BB"/>
    <w:rsid w:val="16165B82"/>
    <w:rsid w:val="161ADA55"/>
    <w:rsid w:val="161BFDD1"/>
    <w:rsid w:val="1620793B"/>
    <w:rsid w:val="162AE208"/>
    <w:rsid w:val="162B9CD7"/>
    <w:rsid w:val="163130AB"/>
    <w:rsid w:val="1634152A"/>
    <w:rsid w:val="1635E2F2"/>
    <w:rsid w:val="16407946"/>
    <w:rsid w:val="1642762F"/>
    <w:rsid w:val="164621AA"/>
    <w:rsid w:val="16482A84"/>
    <w:rsid w:val="164B0301"/>
    <w:rsid w:val="1650BBDA"/>
    <w:rsid w:val="1653B433"/>
    <w:rsid w:val="16546CB4"/>
    <w:rsid w:val="1657F024"/>
    <w:rsid w:val="165A6F9C"/>
    <w:rsid w:val="165AFF37"/>
    <w:rsid w:val="1666F319"/>
    <w:rsid w:val="1667EBCD"/>
    <w:rsid w:val="166A5246"/>
    <w:rsid w:val="166AE60E"/>
    <w:rsid w:val="166CB077"/>
    <w:rsid w:val="166DD367"/>
    <w:rsid w:val="16730D1E"/>
    <w:rsid w:val="16732F78"/>
    <w:rsid w:val="16738D59"/>
    <w:rsid w:val="1679D1A2"/>
    <w:rsid w:val="167CC5D9"/>
    <w:rsid w:val="167D36C6"/>
    <w:rsid w:val="1684AA97"/>
    <w:rsid w:val="16858A15"/>
    <w:rsid w:val="1685C8B4"/>
    <w:rsid w:val="168E2A09"/>
    <w:rsid w:val="168FB117"/>
    <w:rsid w:val="16900E1F"/>
    <w:rsid w:val="169B7AF5"/>
    <w:rsid w:val="169BC4B2"/>
    <w:rsid w:val="16A01C7D"/>
    <w:rsid w:val="16A30C3B"/>
    <w:rsid w:val="16A8FA37"/>
    <w:rsid w:val="16AD841C"/>
    <w:rsid w:val="16B1A23C"/>
    <w:rsid w:val="16B9F7BE"/>
    <w:rsid w:val="16BF9CF5"/>
    <w:rsid w:val="16C17CA0"/>
    <w:rsid w:val="16C25ABB"/>
    <w:rsid w:val="16C54C07"/>
    <w:rsid w:val="16C8A546"/>
    <w:rsid w:val="16D320F8"/>
    <w:rsid w:val="16D3B489"/>
    <w:rsid w:val="16D8129F"/>
    <w:rsid w:val="16D9019D"/>
    <w:rsid w:val="16DE6E13"/>
    <w:rsid w:val="16E24237"/>
    <w:rsid w:val="16E384FE"/>
    <w:rsid w:val="16E5BBFA"/>
    <w:rsid w:val="16E9C2B8"/>
    <w:rsid w:val="16EB7A0D"/>
    <w:rsid w:val="16EEA7E5"/>
    <w:rsid w:val="16EFC8E4"/>
    <w:rsid w:val="16F1B0D0"/>
    <w:rsid w:val="16F7274B"/>
    <w:rsid w:val="16FA9284"/>
    <w:rsid w:val="16FAB4EE"/>
    <w:rsid w:val="16FACA22"/>
    <w:rsid w:val="16FD57EF"/>
    <w:rsid w:val="16FE5C4E"/>
    <w:rsid w:val="1700762C"/>
    <w:rsid w:val="17016D33"/>
    <w:rsid w:val="17067D9F"/>
    <w:rsid w:val="170962F6"/>
    <w:rsid w:val="171316F0"/>
    <w:rsid w:val="17161937"/>
    <w:rsid w:val="1717E601"/>
    <w:rsid w:val="17187CB6"/>
    <w:rsid w:val="171CFB9D"/>
    <w:rsid w:val="1720E24D"/>
    <w:rsid w:val="17266CA9"/>
    <w:rsid w:val="17291D3D"/>
    <w:rsid w:val="172B4B15"/>
    <w:rsid w:val="172D283F"/>
    <w:rsid w:val="17391A54"/>
    <w:rsid w:val="173AAA54"/>
    <w:rsid w:val="1740140B"/>
    <w:rsid w:val="1749ACA0"/>
    <w:rsid w:val="174EAB3B"/>
    <w:rsid w:val="175782E0"/>
    <w:rsid w:val="175AAFDC"/>
    <w:rsid w:val="1765E357"/>
    <w:rsid w:val="176BAD1D"/>
    <w:rsid w:val="177699A9"/>
    <w:rsid w:val="17774C24"/>
    <w:rsid w:val="177A5F02"/>
    <w:rsid w:val="177B0728"/>
    <w:rsid w:val="177C61B6"/>
    <w:rsid w:val="17805466"/>
    <w:rsid w:val="1783F304"/>
    <w:rsid w:val="178EBF7E"/>
    <w:rsid w:val="179ABE73"/>
    <w:rsid w:val="17A3CEE2"/>
    <w:rsid w:val="17A9F279"/>
    <w:rsid w:val="17B12174"/>
    <w:rsid w:val="17B1598A"/>
    <w:rsid w:val="17B1DB6F"/>
    <w:rsid w:val="17B70D94"/>
    <w:rsid w:val="17BE7E43"/>
    <w:rsid w:val="17C6B269"/>
    <w:rsid w:val="17C87E13"/>
    <w:rsid w:val="17CA522A"/>
    <w:rsid w:val="17CB2C9D"/>
    <w:rsid w:val="17D3A38A"/>
    <w:rsid w:val="17E08605"/>
    <w:rsid w:val="17E43440"/>
    <w:rsid w:val="17EA591B"/>
    <w:rsid w:val="17EC6156"/>
    <w:rsid w:val="17F0143C"/>
    <w:rsid w:val="17F0F2A6"/>
    <w:rsid w:val="17F1B5DC"/>
    <w:rsid w:val="17F3A5D5"/>
    <w:rsid w:val="17FCCBC2"/>
    <w:rsid w:val="17FCFAB9"/>
    <w:rsid w:val="17FD61F1"/>
    <w:rsid w:val="17FEE998"/>
    <w:rsid w:val="17FF4269"/>
    <w:rsid w:val="180420D5"/>
    <w:rsid w:val="18089DD7"/>
    <w:rsid w:val="18091354"/>
    <w:rsid w:val="180D9C43"/>
    <w:rsid w:val="180EDB1E"/>
    <w:rsid w:val="180F1984"/>
    <w:rsid w:val="180F89E6"/>
    <w:rsid w:val="180FBBDE"/>
    <w:rsid w:val="1810733B"/>
    <w:rsid w:val="1812F1A0"/>
    <w:rsid w:val="1817C655"/>
    <w:rsid w:val="1818B139"/>
    <w:rsid w:val="181FDA33"/>
    <w:rsid w:val="18214241"/>
    <w:rsid w:val="1821C3ED"/>
    <w:rsid w:val="182AC768"/>
    <w:rsid w:val="182B3277"/>
    <w:rsid w:val="182D68CA"/>
    <w:rsid w:val="182EE368"/>
    <w:rsid w:val="18328F85"/>
    <w:rsid w:val="18369BCE"/>
    <w:rsid w:val="1842C620"/>
    <w:rsid w:val="1844247F"/>
    <w:rsid w:val="1847B903"/>
    <w:rsid w:val="184BC1C4"/>
    <w:rsid w:val="184D8D67"/>
    <w:rsid w:val="18560F4A"/>
    <w:rsid w:val="1856A8EA"/>
    <w:rsid w:val="1858DC22"/>
    <w:rsid w:val="185CCCB4"/>
    <w:rsid w:val="185DD8C5"/>
    <w:rsid w:val="185E2B1C"/>
    <w:rsid w:val="1862AFFF"/>
    <w:rsid w:val="18645871"/>
    <w:rsid w:val="186DEC4B"/>
    <w:rsid w:val="18718B3A"/>
    <w:rsid w:val="18733B77"/>
    <w:rsid w:val="1874E956"/>
    <w:rsid w:val="1877519E"/>
    <w:rsid w:val="1879E184"/>
    <w:rsid w:val="187F2D95"/>
    <w:rsid w:val="187F8E98"/>
    <w:rsid w:val="18806F1E"/>
    <w:rsid w:val="1886F157"/>
    <w:rsid w:val="1887096F"/>
    <w:rsid w:val="188F9DB6"/>
    <w:rsid w:val="18914760"/>
    <w:rsid w:val="18916A4E"/>
    <w:rsid w:val="18935F50"/>
    <w:rsid w:val="189C5382"/>
    <w:rsid w:val="189C977F"/>
    <w:rsid w:val="18A335CC"/>
    <w:rsid w:val="18A6A64F"/>
    <w:rsid w:val="18ABABEB"/>
    <w:rsid w:val="18B18125"/>
    <w:rsid w:val="18B95E27"/>
    <w:rsid w:val="18B9AD74"/>
    <w:rsid w:val="18BE231C"/>
    <w:rsid w:val="18BE73B2"/>
    <w:rsid w:val="18BEA1F2"/>
    <w:rsid w:val="18BF7F6B"/>
    <w:rsid w:val="18C657A8"/>
    <w:rsid w:val="18CBCA94"/>
    <w:rsid w:val="18CDFA49"/>
    <w:rsid w:val="18D6703B"/>
    <w:rsid w:val="18DA637D"/>
    <w:rsid w:val="18E18D5F"/>
    <w:rsid w:val="18E6AAF6"/>
    <w:rsid w:val="18E6DDC7"/>
    <w:rsid w:val="18E97366"/>
    <w:rsid w:val="18EC3004"/>
    <w:rsid w:val="18EFF18E"/>
    <w:rsid w:val="18F003F0"/>
    <w:rsid w:val="18F319A4"/>
    <w:rsid w:val="18F58ABD"/>
    <w:rsid w:val="18F8309E"/>
    <w:rsid w:val="18F94C3D"/>
    <w:rsid w:val="18FA6754"/>
    <w:rsid w:val="18FA7223"/>
    <w:rsid w:val="18FC54FA"/>
    <w:rsid w:val="18FD6589"/>
    <w:rsid w:val="19086C45"/>
    <w:rsid w:val="190BCC81"/>
    <w:rsid w:val="190E17F4"/>
    <w:rsid w:val="19118D29"/>
    <w:rsid w:val="19157DE3"/>
    <w:rsid w:val="19183217"/>
    <w:rsid w:val="1921C0E6"/>
    <w:rsid w:val="1923D51E"/>
    <w:rsid w:val="192BF646"/>
    <w:rsid w:val="19363AAC"/>
    <w:rsid w:val="1937D308"/>
    <w:rsid w:val="19381F42"/>
    <w:rsid w:val="193BC936"/>
    <w:rsid w:val="1943D086"/>
    <w:rsid w:val="194507AB"/>
    <w:rsid w:val="1945DDC2"/>
    <w:rsid w:val="19461B02"/>
    <w:rsid w:val="1946B708"/>
    <w:rsid w:val="194FDA4B"/>
    <w:rsid w:val="19501B64"/>
    <w:rsid w:val="19507D56"/>
    <w:rsid w:val="195424EF"/>
    <w:rsid w:val="19565F24"/>
    <w:rsid w:val="1959CD3D"/>
    <w:rsid w:val="1959D8EF"/>
    <w:rsid w:val="195F4C8E"/>
    <w:rsid w:val="19651BCF"/>
    <w:rsid w:val="19666D7B"/>
    <w:rsid w:val="196C0348"/>
    <w:rsid w:val="19751F02"/>
    <w:rsid w:val="19784CC8"/>
    <w:rsid w:val="197A641F"/>
    <w:rsid w:val="197BFE03"/>
    <w:rsid w:val="197D4BB7"/>
    <w:rsid w:val="19807028"/>
    <w:rsid w:val="19819872"/>
    <w:rsid w:val="19844890"/>
    <w:rsid w:val="19869653"/>
    <w:rsid w:val="1986FC8C"/>
    <w:rsid w:val="198D8D50"/>
    <w:rsid w:val="198F0547"/>
    <w:rsid w:val="19969801"/>
    <w:rsid w:val="1996C0FA"/>
    <w:rsid w:val="1996DD40"/>
    <w:rsid w:val="1999DCAC"/>
    <w:rsid w:val="199D3218"/>
    <w:rsid w:val="199E7749"/>
    <w:rsid w:val="199EB3B9"/>
    <w:rsid w:val="19A80C60"/>
    <w:rsid w:val="19A980C5"/>
    <w:rsid w:val="19AC481F"/>
    <w:rsid w:val="19AE8C7B"/>
    <w:rsid w:val="19B7FB1F"/>
    <w:rsid w:val="19B9663F"/>
    <w:rsid w:val="19BA2410"/>
    <w:rsid w:val="19C0E978"/>
    <w:rsid w:val="19C874A5"/>
    <w:rsid w:val="19CFFE15"/>
    <w:rsid w:val="19D0378B"/>
    <w:rsid w:val="19D1BBD9"/>
    <w:rsid w:val="19D8EE5F"/>
    <w:rsid w:val="19E2F85E"/>
    <w:rsid w:val="19E4851F"/>
    <w:rsid w:val="19EC8A89"/>
    <w:rsid w:val="19EF9098"/>
    <w:rsid w:val="19F20F9F"/>
    <w:rsid w:val="19F5443B"/>
    <w:rsid w:val="19F882E1"/>
    <w:rsid w:val="19FE8A7A"/>
    <w:rsid w:val="1A117A08"/>
    <w:rsid w:val="1A1A07FD"/>
    <w:rsid w:val="1A1B6AE8"/>
    <w:rsid w:val="1A1DFB63"/>
    <w:rsid w:val="1A2347E0"/>
    <w:rsid w:val="1A255914"/>
    <w:rsid w:val="1A2875BB"/>
    <w:rsid w:val="1A297185"/>
    <w:rsid w:val="1A299255"/>
    <w:rsid w:val="1A2F9EA1"/>
    <w:rsid w:val="1A348E26"/>
    <w:rsid w:val="1A39878D"/>
    <w:rsid w:val="1A3B8333"/>
    <w:rsid w:val="1A417DC2"/>
    <w:rsid w:val="1A4488E3"/>
    <w:rsid w:val="1A49C37A"/>
    <w:rsid w:val="1A4BF504"/>
    <w:rsid w:val="1A53B868"/>
    <w:rsid w:val="1A55F75C"/>
    <w:rsid w:val="1A58A7E7"/>
    <w:rsid w:val="1A598760"/>
    <w:rsid w:val="1A5C1EE4"/>
    <w:rsid w:val="1A5C6971"/>
    <w:rsid w:val="1A5FB215"/>
    <w:rsid w:val="1A60C32F"/>
    <w:rsid w:val="1A65F62B"/>
    <w:rsid w:val="1A6A9B1A"/>
    <w:rsid w:val="1A6F3AAA"/>
    <w:rsid w:val="1A70A154"/>
    <w:rsid w:val="1A73D3CE"/>
    <w:rsid w:val="1A753C8F"/>
    <w:rsid w:val="1A794873"/>
    <w:rsid w:val="1A7B8AEB"/>
    <w:rsid w:val="1A7EFCBB"/>
    <w:rsid w:val="1A7FF9E3"/>
    <w:rsid w:val="1A852D7B"/>
    <w:rsid w:val="1A853346"/>
    <w:rsid w:val="1A865649"/>
    <w:rsid w:val="1A8829D2"/>
    <w:rsid w:val="1A8B03D3"/>
    <w:rsid w:val="1A8B74A0"/>
    <w:rsid w:val="1A8E2BD1"/>
    <w:rsid w:val="1A9520B5"/>
    <w:rsid w:val="1A9637B5"/>
    <w:rsid w:val="1A9C6D92"/>
    <w:rsid w:val="1AA2C9FA"/>
    <w:rsid w:val="1AAB4AF4"/>
    <w:rsid w:val="1AB1DE97"/>
    <w:rsid w:val="1AB3780C"/>
    <w:rsid w:val="1ABA906E"/>
    <w:rsid w:val="1ABAFACE"/>
    <w:rsid w:val="1ABB2F4B"/>
    <w:rsid w:val="1ABE3271"/>
    <w:rsid w:val="1AC099DA"/>
    <w:rsid w:val="1AC3575A"/>
    <w:rsid w:val="1AC70682"/>
    <w:rsid w:val="1AC9273D"/>
    <w:rsid w:val="1ACB6B5A"/>
    <w:rsid w:val="1ACC0E60"/>
    <w:rsid w:val="1ACE96DA"/>
    <w:rsid w:val="1AD6144E"/>
    <w:rsid w:val="1AD765DE"/>
    <w:rsid w:val="1AEA96F7"/>
    <w:rsid w:val="1AEADC5F"/>
    <w:rsid w:val="1AF0FBF3"/>
    <w:rsid w:val="1AF32CDD"/>
    <w:rsid w:val="1AF6F7CA"/>
    <w:rsid w:val="1AF7BA26"/>
    <w:rsid w:val="1AFC549F"/>
    <w:rsid w:val="1AFE532B"/>
    <w:rsid w:val="1AFE8F45"/>
    <w:rsid w:val="1AFFAE9B"/>
    <w:rsid w:val="1B02BE7A"/>
    <w:rsid w:val="1B031834"/>
    <w:rsid w:val="1B045BE7"/>
    <w:rsid w:val="1B08087F"/>
    <w:rsid w:val="1B09DB73"/>
    <w:rsid w:val="1B0DFF1C"/>
    <w:rsid w:val="1B0FB2FB"/>
    <w:rsid w:val="1B17FA2C"/>
    <w:rsid w:val="1B1BE937"/>
    <w:rsid w:val="1B1DB46C"/>
    <w:rsid w:val="1B1EAC0C"/>
    <w:rsid w:val="1B1ED3FE"/>
    <w:rsid w:val="1B205EDC"/>
    <w:rsid w:val="1B210F12"/>
    <w:rsid w:val="1B22791E"/>
    <w:rsid w:val="1B24A9A6"/>
    <w:rsid w:val="1B24FA1A"/>
    <w:rsid w:val="1B2B1832"/>
    <w:rsid w:val="1B2EF12E"/>
    <w:rsid w:val="1B378E8C"/>
    <w:rsid w:val="1B39FE2F"/>
    <w:rsid w:val="1B3C5C63"/>
    <w:rsid w:val="1B3E5021"/>
    <w:rsid w:val="1B3F111D"/>
    <w:rsid w:val="1B47B012"/>
    <w:rsid w:val="1B48E0EE"/>
    <w:rsid w:val="1B4BFF3A"/>
    <w:rsid w:val="1B4F0244"/>
    <w:rsid w:val="1B4FE4E1"/>
    <w:rsid w:val="1B555F46"/>
    <w:rsid w:val="1B57D666"/>
    <w:rsid w:val="1B5DA5B1"/>
    <w:rsid w:val="1B687A8F"/>
    <w:rsid w:val="1B72FFBB"/>
    <w:rsid w:val="1B76AC23"/>
    <w:rsid w:val="1B7903B2"/>
    <w:rsid w:val="1B799499"/>
    <w:rsid w:val="1B7EB587"/>
    <w:rsid w:val="1B7F258E"/>
    <w:rsid w:val="1B849BFA"/>
    <w:rsid w:val="1B853AAD"/>
    <w:rsid w:val="1B889D79"/>
    <w:rsid w:val="1B8B2A8E"/>
    <w:rsid w:val="1B8F5511"/>
    <w:rsid w:val="1B95A2BC"/>
    <w:rsid w:val="1B9C3816"/>
    <w:rsid w:val="1BA08C47"/>
    <w:rsid w:val="1BA11E25"/>
    <w:rsid w:val="1BABFD90"/>
    <w:rsid w:val="1BB49B13"/>
    <w:rsid w:val="1BB5A0AD"/>
    <w:rsid w:val="1BBE89D3"/>
    <w:rsid w:val="1BC00CA4"/>
    <w:rsid w:val="1BC67BC3"/>
    <w:rsid w:val="1BC9BC00"/>
    <w:rsid w:val="1BCC5D8C"/>
    <w:rsid w:val="1BCF6C50"/>
    <w:rsid w:val="1BD65CBC"/>
    <w:rsid w:val="1BDB7FD8"/>
    <w:rsid w:val="1BE18AB5"/>
    <w:rsid w:val="1BE66BE8"/>
    <w:rsid w:val="1BE99AB0"/>
    <w:rsid w:val="1BEE540E"/>
    <w:rsid w:val="1C03B7FD"/>
    <w:rsid w:val="1C0756F7"/>
    <w:rsid w:val="1C099596"/>
    <w:rsid w:val="1C102A3A"/>
    <w:rsid w:val="1C13F1B0"/>
    <w:rsid w:val="1C146504"/>
    <w:rsid w:val="1C19AA61"/>
    <w:rsid w:val="1C1E1333"/>
    <w:rsid w:val="1C225C54"/>
    <w:rsid w:val="1C23A5D8"/>
    <w:rsid w:val="1C2A4BBF"/>
    <w:rsid w:val="1C2AB1F4"/>
    <w:rsid w:val="1C2BECB0"/>
    <w:rsid w:val="1C2D1989"/>
    <w:rsid w:val="1C331FF9"/>
    <w:rsid w:val="1C335BA1"/>
    <w:rsid w:val="1C34AD43"/>
    <w:rsid w:val="1C34F86C"/>
    <w:rsid w:val="1C361C3F"/>
    <w:rsid w:val="1C373F3F"/>
    <w:rsid w:val="1C3BF8F1"/>
    <w:rsid w:val="1C453971"/>
    <w:rsid w:val="1C49445F"/>
    <w:rsid w:val="1C549B51"/>
    <w:rsid w:val="1C55D1AC"/>
    <w:rsid w:val="1C5BE7C1"/>
    <w:rsid w:val="1C5C8A98"/>
    <w:rsid w:val="1C60AF41"/>
    <w:rsid w:val="1C701621"/>
    <w:rsid w:val="1C740A04"/>
    <w:rsid w:val="1C80597B"/>
    <w:rsid w:val="1C8A5958"/>
    <w:rsid w:val="1C8E1DAA"/>
    <w:rsid w:val="1C90302E"/>
    <w:rsid w:val="1C906A4B"/>
    <w:rsid w:val="1C9171FA"/>
    <w:rsid w:val="1C92FD31"/>
    <w:rsid w:val="1C94C5F9"/>
    <w:rsid w:val="1C981E01"/>
    <w:rsid w:val="1C987E43"/>
    <w:rsid w:val="1C9A39A2"/>
    <w:rsid w:val="1C9A7E05"/>
    <w:rsid w:val="1C9BF33D"/>
    <w:rsid w:val="1C9E13E6"/>
    <w:rsid w:val="1CA06BC9"/>
    <w:rsid w:val="1CA0D0FB"/>
    <w:rsid w:val="1CA257EF"/>
    <w:rsid w:val="1CA41649"/>
    <w:rsid w:val="1CA7395A"/>
    <w:rsid w:val="1CA99143"/>
    <w:rsid w:val="1CAC79EE"/>
    <w:rsid w:val="1CB186BF"/>
    <w:rsid w:val="1CB42230"/>
    <w:rsid w:val="1CB6458B"/>
    <w:rsid w:val="1CB7671F"/>
    <w:rsid w:val="1CB84817"/>
    <w:rsid w:val="1CB9F114"/>
    <w:rsid w:val="1CBA5CD5"/>
    <w:rsid w:val="1CBB38D0"/>
    <w:rsid w:val="1CBDEA74"/>
    <w:rsid w:val="1CC0A242"/>
    <w:rsid w:val="1CC4676D"/>
    <w:rsid w:val="1CD00A14"/>
    <w:rsid w:val="1CD71041"/>
    <w:rsid w:val="1CDB7F17"/>
    <w:rsid w:val="1CDE6BA2"/>
    <w:rsid w:val="1CDEEA0B"/>
    <w:rsid w:val="1CDFA722"/>
    <w:rsid w:val="1CE64FF0"/>
    <w:rsid w:val="1CE81FBC"/>
    <w:rsid w:val="1CEDD295"/>
    <w:rsid w:val="1CEF0469"/>
    <w:rsid w:val="1CEFCCA8"/>
    <w:rsid w:val="1CF412E7"/>
    <w:rsid w:val="1CF453D2"/>
    <w:rsid w:val="1CF592D8"/>
    <w:rsid w:val="1CF6E378"/>
    <w:rsid w:val="1CFB410B"/>
    <w:rsid w:val="1CFE587E"/>
    <w:rsid w:val="1D006360"/>
    <w:rsid w:val="1D0A4857"/>
    <w:rsid w:val="1D0CA2AC"/>
    <w:rsid w:val="1D13A242"/>
    <w:rsid w:val="1D167CC9"/>
    <w:rsid w:val="1D181AF2"/>
    <w:rsid w:val="1D1AF5EF"/>
    <w:rsid w:val="1D1E0F45"/>
    <w:rsid w:val="1D1E3E44"/>
    <w:rsid w:val="1D2389CF"/>
    <w:rsid w:val="1D29FB23"/>
    <w:rsid w:val="1D2B56C5"/>
    <w:rsid w:val="1D328183"/>
    <w:rsid w:val="1D348D8B"/>
    <w:rsid w:val="1D34BF0D"/>
    <w:rsid w:val="1D3762C2"/>
    <w:rsid w:val="1D3A548C"/>
    <w:rsid w:val="1D3AC4F3"/>
    <w:rsid w:val="1D3D9E1C"/>
    <w:rsid w:val="1D3DBA70"/>
    <w:rsid w:val="1D3E8CB5"/>
    <w:rsid w:val="1D413F6C"/>
    <w:rsid w:val="1D4303DC"/>
    <w:rsid w:val="1D462C7A"/>
    <w:rsid w:val="1D466FE1"/>
    <w:rsid w:val="1D48C7B3"/>
    <w:rsid w:val="1D4C49A2"/>
    <w:rsid w:val="1D4C7BC1"/>
    <w:rsid w:val="1D4D9554"/>
    <w:rsid w:val="1D4FC0F2"/>
    <w:rsid w:val="1D589EF9"/>
    <w:rsid w:val="1D5A2AC3"/>
    <w:rsid w:val="1D602933"/>
    <w:rsid w:val="1D63D6F7"/>
    <w:rsid w:val="1D665375"/>
    <w:rsid w:val="1D674EEA"/>
    <w:rsid w:val="1D6781BB"/>
    <w:rsid w:val="1D687FAF"/>
    <w:rsid w:val="1D68D650"/>
    <w:rsid w:val="1D6C3C2A"/>
    <w:rsid w:val="1D7179D8"/>
    <w:rsid w:val="1D74A2BA"/>
    <w:rsid w:val="1D7AE1D6"/>
    <w:rsid w:val="1D7E69D2"/>
    <w:rsid w:val="1D814509"/>
    <w:rsid w:val="1D81EA1B"/>
    <w:rsid w:val="1D839AC5"/>
    <w:rsid w:val="1D83C1AF"/>
    <w:rsid w:val="1D981566"/>
    <w:rsid w:val="1D9C601D"/>
    <w:rsid w:val="1D9C94B1"/>
    <w:rsid w:val="1DA13653"/>
    <w:rsid w:val="1DA58CC9"/>
    <w:rsid w:val="1DA854E3"/>
    <w:rsid w:val="1DA90403"/>
    <w:rsid w:val="1DAEE0CA"/>
    <w:rsid w:val="1DB3CA99"/>
    <w:rsid w:val="1DB9B3C2"/>
    <w:rsid w:val="1DB9B761"/>
    <w:rsid w:val="1DBB4E66"/>
    <w:rsid w:val="1DBD7EF4"/>
    <w:rsid w:val="1DC3BF2F"/>
    <w:rsid w:val="1DC9C5DE"/>
    <w:rsid w:val="1DCAF52A"/>
    <w:rsid w:val="1DCEBA35"/>
    <w:rsid w:val="1DCFA44C"/>
    <w:rsid w:val="1DD8D1BB"/>
    <w:rsid w:val="1DDA6321"/>
    <w:rsid w:val="1DDB6ADB"/>
    <w:rsid w:val="1DDC3004"/>
    <w:rsid w:val="1DDCB151"/>
    <w:rsid w:val="1DDEE46A"/>
    <w:rsid w:val="1DDFCA50"/>
    <w:rsid w:val="1DDFFA3A"/>
    <w:rsid w:val="1DE4FACF"/>
    <w:rsid w:val="1DE6C25C"/>
    <w:rsid w:val="1DEDAACC"/>
    <w:rsid w:val="1DEF19A6"/>
    <w:rsid w:val="1DF6ADB6"/>
    <w:rsid w:val="1DF8488D"/>
    <w:rsid w:val="1DFFFC3A"/>
    <w:rsid w:val="1E090364"/>
    <w:rsid w:val="1E09FF31"/>
    <w:rsid w:val="1E0C4536"/>
    <w:rsid w:val="1E10F0EA"/>
    <w:rsid w:val="1E14FCF4"/>
    <w:rsid w:val="1E17ED81"/>
    <w:rsid w:val="1E1814D7"/>
    <w:rsid w:val="1E1C25EA"/>
    <w:rsid w:val="1E208118"/>
    <w:rsid w:val="1E25F4FF"/>
    <w:rsid w:val="1E2B8D68"/>
    <w:rsid w:val="1E313704"/>
    <w:rsid w:val="1E35F3ED"/>
    <w:rsid w:val="1E3B2547"/>
    <w:rsid w:val="1E4708F1"/>
    <w:rsid w:val="1E4865AE"/>
    <w:rsid w:val="1E4ABCFA"/>
    <w:rsid w:val="1E4F058B"/>
    <w:rsid w:val="1E4F8B37"/>
    <w:rsid w:val="1E5345D7"/>
    <w:rsid w:val="1E57C048"/>
    <w:rsid w:val="1E580F38"/>
    <w:rsid w:val="1E59F055"/>
    <w:rsid w:val="1E5AC9DC"/>
    <w:rsid w:val="1E5BD093"/>
    <w:rsid w:val="1E5FAF20"/>
    <w:rsid w:val="1E62867A"/>
    <w:rsid w:val="1E6D03B6"/>
    <w:rsid w:val="1E733C90"/>
    <w:rsid w:val="1E740ED6"/>
    <w:rsid w:val="1E76DE4A"/>
    <w:rsid w:val="1E7A994C"/>
    <w:rsid w:val="1E7C47B3"/>
    <w:rsid w:val="1E7CC95F"/>
    <w:rsid w:val="1E7DD36B"/>
    <w:rsid w:val="1E7DF9B0"/>
    <w:rsid w:val="1E7EE7C7"/>
    <w:rsid w:val="1E82B28A"/>
    <w:rsid w:val="1E8900E6"/>
    <w:rsid w:val="1E8D5E81"/>
    <w:rsid w:val="1E8F18FC"/>
    <w:rsid w:val="1E958A6D"/>
    <w:rsid w:val="1E998283"/>
    <w:rsid w:val="1EA021C2"/>
    <w:rsid w:val="1EA233D4"/>
    <w:rsid w:val="1EA80D4B"/>
    <w:rsid w:val="1EA9C82C"/>
    <w:rsid w:val="1EAACE55"/>
    <w:rsid w:val="1EB16952"/>
    <w:rsid w:val="1EB27F00"/>
    <w:rsid w:val="1EB28BA7"/>
    <w:rsid w:val="1EB33EC2"/>
    <w:rsid w:val="1EB47569"/>
    <w:rsid w:val="1EB7772E"/>
    <w:rsid w:val="1EBB2624"/>
    <w:rsid w:val="1EBEEA8E"/>
    <w:rsid w:val="1EBFA9A4"/>
    <w:rsid w:val="1EC154A2"/>
    <w:rsid w:val="1ECC20C3"/>
    <w:rsid w:val="1ED79106"/>
    <w:rsid w:val="1EDAD8DE"/>
    <w:rsid w:val="1EDE3399"/>
    <w:rsid w:val="1EE16A4F"/>
    <w:rsid w:val="1EE19E0A"/>
    <w:rsid w:val="1EE39790"/>
    <w:rsid w:val="1EE907A8"/>
    <w:rsid w:val="1EEB1392"/>
    <w:rsid w:val="1EF86D66"/>
    <w:rsid w:val="1EFA562B"/>
    <w:rsid w:val="1EFB5FB0"/>
    <w:rsid w:val="1EFEFDD3"/>
    <w:rsid w:val="1EFFDC0A"/>
    <w:rsid w:val="1F04320E"/>
    <w:rsid w:val="1F04A4A5"/>
    <w:rsid w:val="1F06A7F4"/>
    <w:rsid w:val="1F07A83A"/>
    <w:rsid w:val="1F0F9024"/>
    <w:rsid w:val="1F1084C4"/>
    <w:rsid w:val="1F11527E"/>
    <w:rsid w:val="1F17225B"/>
    <w:rsid w:val="1F1989DD"/>
    <w:rsid w:val="1F19EBF7"/>
    <w:rsid w:val="1F1AA650"/>
    <w:rsid w:val="1F23B8AD"/>
    <w:rsid w:val="1F262BD3"/>
    <w:rsid w:val="1F314535"/>
    <w:rsid w:val="1F327015"/>
    <w:rsid w:val="1F341B25"/>
    <w:rsid w:val="1F37F8F0"/>
    <w:rsid w:val="1F3B1BAD"/>
    <w:rsid w:val="1F3B7B2D"/>
    <w:rsid w:val="1F3DB888"/>
    <w:rsid w:val="1F401E39"/>
    <w:rsid w:val="1F41650C"/>
    <w:rsid w:val="1F4609B6"/>
    <w:rsid w:val="1F46A663"/>
    <w:rsid w:val="1F4783EC"/>
    <w:rsid w:val="1F4EDE13"/>
    <w:rsid w:val="1F55B110"/>
    <w:rsid w:val="1F5A0813"/>
    <w:rsid w:val="1F5F8F90"/>
    <w:rsid w:val="1F5F9FB3"/>
    <w:rsid w:val="1F68CE50"/>
    <w:rsid w:val="1F690688"/>
    <w:rsid w:val="1F69B369"/>
    <w:rsid w:val="1F6CCB41"/>
    <w:rsid w:val="1F6DAA79"/>
    <w:rsid w:val="1F6F2C68"/>
    <w:rsid w:val="1F716517"/>
    <w:rsid w:val="1F73756D"/>
    <w:rsid w:val="1F77B80D"/>
    <w:rsid w:val="1F7E1A07"/>
    <w:rsid w:val="1F803463"/>
    <w:rsid w:val="1F80DCA5"/>
    <w:rsid w:val="1F81DF95"/>
    <w:rsid w:val="1F86140E"/>
    <w:rsid w:val="1F867F59"/>
    <w:rsid w:val="1F890CFD"/>
    <w:rsid w:val="1F9171DE"/>
    <w:rsid w:val="1F928CAA"/>
    <w:rsid w:val="1F936AF3"/>
    <w:rsid w:val="1F96819D"/>
    <w:rsid w:val="1F9B4AF1"/>
    <w:rsid w:val="1F9CBA42"/>
    <w:rsid w:val="1FAB947C"/>
    <w:rsid w:val="1FAC2886"/>
    <w:rsid w:val="1FAE2211"/>
    <w:rsid w:val="1FB4AA0D"/>
    <w:rsid w:val="1FB8BB56"/>
    <w:rsid w:val="1FC7D634"/>
    <w:rsid w:val="1FCAC53A"/>
    <w:rsid w:val="1FCBEA76"/>
    <w:rsid w:val="1FCCAFD6"/>
    <w:rsid w:val="1FD02A69"/>
    <w:rsid w:val="1FD119B8"/>
    <w:rsid w:val="1FD5F390"/>
    <w:rsid w:val="1FD80C8B"/>
    <w:rsid w:val="1FDABCC1"/>
    <w:rsid w:val="1FDAD4EF"/>
    <w:rsid w:val="1FE03A2F"/>
    <w:rsid w:val="1FE0A68A"/>
    <w:rsid w:val="1FE93CB4"/>
    <w:rsid w:val="1FF293EE"/>
    <w:rsid w:val="1FF2E62F"/>
    <w:rsid w:val="1FF49FDA"/>
    <w:rsid w:val="1FF8177E"/>
    <w:rsid w:val="1FF9D8FD"/>
    <w:rsid w:val="1FFF5FDF"/>
    <w:rsid w:val="1FFFBCD0"/>
    <w:rsid w:val="1FFFCBE3"/>
    <w:rsid w:val="200086E9"/>
    <w:rsid w:val="20008D83"/>
    <w:rsid w:val="2000C322"/>
    <w:rsid w:val="20026806"/>
    <w:rsid w:val="2003EBF7"/>
    <w:rsid w:val="20045338"/>
    <w:rsid w:val="20064567"/>
    <w:rsid w:val="200ADE60"/>
    <w:rsid w:val="200C0AFE"/>
    <w:rsid w:val="2011C36B"/>
    <w:rsid w:val="201A0371"/>
    <w:rsid w:val="2021201D"/>
    <w:rsid w:val="2021F281"/>
    <w:rsid w:val="20250721"/>
    <w:rsid w:val="2027595D"/>
    <w:rsid w:val="20294666"/>
    <w:rsid w:val="202BD9B3"/>
    <w:rsid w:val="202EDE49"/>
    <w:rsid w:val="20312BF7"/>
    <w:rsid w:val="2031E458"/>
    <w:rsid w:val="2032064F"/>
    <w:rsid w:val="203793C1"/>
    <w:rsid w:val="203FF4C6"/>
    <w:rsid w:val="20501768"/>
    <w:rsid w:val="2054F8DB"/>
    <w:rsid w:val="20550AE6"/>
    <w:rsid w:val="205F90B5"/>
    <w:rsid w:val="206D6184"/>
    <w:rsid w:val="20718403"/>
    <w:rsid w:val="207418EB"/>
    <w:rsid w:val="20743BCD"/>
    <w:rsid w:val="2076534C"/>
    <w:rsid w:val="2076CF0F"/>
    <w:rsid w:val="20788C49"/>
    <w:rsid w:val="207C290B"/>
    <w:rsid w:val="208694E5"/>
    <w:rsid w:val="208E9C78"/>
    <w:rsid w:val="208ED392"/>
    <w:rsid w:val="208F5A1C"/>
    <w:rsid w:val="208F7406"/>
    <w:rsid w:val="209283A7"/>
    <w:rsid w:val="2097BF0B"/>
    <w:rsid w:val="209D8966"/>
    <w:rsid w:val="209EFF21"/>
    <w:rsid w:val="209F8805"/>
    <w:rsid w:val="20A088ED"/>
    <w:rsid w:val="20A12806"/>
    <w:rsid w:val="20A20ABD"/>
    <w:rsid w:val="20A273CD"/>
    <w:rsid w:val="20A2AAB2"/>
    <w:rsid w:val="20A5126C"/>
    <w:rsid w:val="20AB710B"/>
    <w:rsid w:val="20ABBB0C"/>
    <w:rsid w:val="20B0B55E"/>
    <w:rsid w:val="20B0BA47"/>
    <w:rsid w:val="20B904FE"/>
    <w:rsid w:val="20B946F9"/>
    <w:rsid w:val="20BF260F"/>
    <w:rsid w:val="20C08B93"/>
    <w:rsid w:val="20C0D101"/>
    <w:rsid w:val="20C600B5"/>
    <w:rsid w:val="20CDC402"/>
    <w:rsid w:val="20D036AF"/>
    <w:rsid w:val="20D2297E"/>
    <w:rsid w:val="20D3BB48"/>
    <w:rsid w:val="20D4267B"/>
    <w:rsid w:val="20D629C0"/>
    <w:rsid w:val="20D85AF1"/>
    <w:rsid w:val="20E08F6C"/>
    <w:rsid w:val="20E2F499"/>
    <w:rsid w:val="20E68E51"/>
    <w:rsid w:val="20E7CA7A"/>
    <w:rsid w:val="20E7EE95"/>
    <w:rsid w:val="20EC50DC"/>
    <w:rsid w:val="20F1AE31"/>
    <w:rsid w:val="20F21A1E"/>
    <w:rsid w:val="20F678EB"/>
    <w:rsid w:val="20FCE284"/>
    <w:rsid w:val="20FDD30D"/>
    <w:rsid w:val="2103DB45"/>
    <w:rsid w:val="210B971F"/>
    <w:rsid w:val="2113629E"/>
    <w:rsid w:val="211DCBA6"/>
    <w:rsid w:val="21218487"/>
    <w:rsid w:val="212B8540"/>
    <w:rsid w:val="212D994C"/>
    <w:rsid w:val="212F3F74"/>
    <w:rsid w:val="21340A68"/>
    <w:rsid w:val="213584F5"/>
    <w:rsid w:val="2140D43D"/>
    <w:rsid w:val="21440F8A"/>
    <w:rsid w:val="2145A152"/>
    <w:rsid w:val="21462752"/>
    <w:rsid w:val="2147BFA1"/>
    <w:rsid w:val="214A6927"/>
    <w:rsid w:val="214A813B"/>
    <w:rsid w:val="214AC928"/>
    <w:rsid w:val="21518B7F"/>
    <w:rsid w:val="215EED9B"/>
    <w:rsid w:val="21624C0D"/>
    <w:rsid w:val="2163ECD6"/>
    <w:rsid w:val="2165DDE2"/>
    <w:rsid w:val="216A100B"/>
    <w:rsid w:val="216FFF88"/>
    <w:rsid w:val="21726D3F"/>
    <w:rsid w:val="2175F5AA"/>
    <w:rsid w:val="2177D142"/>
    <w:rsid w:val="217B1341"/>
    <w:rsid w:val="217E3FB8"/>
    <w:rsid w:val="21806B27"/>
    <w:rsid w:val="21858FE4"/>
    <w:rsid w:val="2189B1A7"/>
    <w:rsid w:val="218A0251"/>
    <w:rsid w:val="218BF482"/>
    <w:rsid w:val="218C8B81"/>
    <w:rsid w:val="218CC900"/>
    <w:rsid w:val="218DA6E3"/>
    <w:rsid w:val="2190278B"/>
    <w:rsid w:val="2194EB2A"/>
    <w:rsid w:val="21976173"/>
    <w:rsid w:val="2198BFF7"/>
    <w:rsid w:val="219B285A"/>
    <w:rsid w:val="219B6D90"/>
    <w:rsid w:val="21A0457D"/>
    <w:rsid w:val="21A24698"/>
    <w:rsid w:val="21A43CED"/>
    <w:rsid w:val="21AD9CB9"/>
    <w:rsid w:val="21B2405D"/>
    <w:rsid w:val="21B30EC9"/>
    <w:rsid w:val="21B3D3F4"/>
    <w:rsid w:val="21B8D933"/>
    <w:rsid w:val="21BEB2C6"/>
    <w:rsid w:val="21C0DEBF"/>
    <w:rsid w:val="21C23823"/>
    <w:rsid w:val="21C2CCB7"/>
    <w:rsid w:val="21C6E723"/>
    <w:rsid w:val="21C80EFE"/>
    <w:rsid w:val="21C8F5BE"/>
    <w:rsid w:val="21CD3DCC"/>
    <w:rsid w:val="21D14CEA"/>
    <w:rsid w:val="21D4A702"/>
    <w:rsid w:val="21D60C0F"/>
    <w:rsid w:val="21D96747"/>
    <w:rsid w:val="21DB8FBC"/>
    <w:rsid w:val="21E5D8C2"/>
    <w:rsid w:val="21E7AF3B"/>
    <w:rsid w:val="21EA1CB1"/>
    <w:rsid w:val="21EF71FF"/>
    <w:rsid w:val="21F0D2A3"/>
    <w:rsid w:val="21F33C3C"/>
    <w:rsid w:val="21F347FF"/>
    <w:rsid w:val="2206B801"/>
    <w:rsid w:val="220A20EE"/>
    <w:rsid w:val="220F8543"/>
    <w:rsid w:val="2210E609"/>
    <w:rsid w:val="2217A60E"/>
    <w:rsid w:val="221F00FE"/>
    <w:rsid w:val="2221161C"/>
    <w:rsid w:val="2227639C"/>
    <w:rsid w:val="2232C2AF"/>
    <w:rsid w:val="22333829"/>
    <w:rsid w:val="22360750"/>
    <w:rsid w:val="2242D121"/>
    <w:rsid w:val="224A83F3"/>
    <w:rsid w:val="224BD0A9"/>
    <w:rsid w:val="224F1F51"/>
    <w:rsid w:val="2252745D"/>
    <w:rsid w:val="2253406D"/>
    <w:rsid w:val="2253707C"/>
    <w:rsid w:val="22574319"/>
    <w:rsid w:val="225BC181"/>
    <w:rsid w:val="2261CA19"/>
    <w:rsid w:val="22627D60"/>
    <w:rsid w:val="22675124"/>
    <w:rsid w:val="2267FCCD"/>
    <w:rsid w:val="2269FA23"/>
    <w:rsid w:val="227088D2"/>
    <w:rsid w:val="2270D460"/>
    <w:rsid w:val="22731BEF"/>
    <w:rsid w:val="227D4DE1"/>
    <w:rsid w:val="227D5305"/>
    <w:rsid w:val="22800F06"/>
    <w:rsid w:val="2280D7A4"/>
    <w:rsid w:val="22822D55"/>
    <w:rsid w:val="228375A2"/>
    <w:rsid w:val="22869920"/>
    <w:rsid w:val="2288AD0E"/>
    <w:rsid w:val="22904657"/>
    <w:rsid w:val="2295C757"/>
    <w:rsid w:val="22980873"/>
    <w:rsid w:val="229A1316"/>
    <w:rsid w:val="229F5D86"/>
    <w:rsid w:val="22A0A67B"/>
    <w:rsid w:val="22A7133F"/>
    <w:rsid w:val="22A9639F"/>
    <w:rsid w:val="22ACD803"/>
    <w:rsid w:val="22AE05DC"/>
    <w:rsid w:val="22AEA5D4"/>
    <w:rsid w:val="22AED39F"/>
    <w:rsid w:val="22AF8372"/>
    <w:rsid w:val="22B5AA90"/>
    <w:rsid w:val="22BBE1BF"/>
    <w:rsid w:val="22BF2D12"/>
    <w:rsid w:val="22C040A5"/>
    <w:rsid w:val="22C124FA"/>
    <w:rsid w:val="22C701E3"/>
    <w:rsid w:val="22C7D0FC"/>
    <w:rsid w:val="22CB5290"/>
    <w:rsid w:val="22D53679"/>
    <w:rsid w:val="22D5C93D"/>
    <w:rsid w:val="22D84F01"/>
    <w:rsid w:val="22E008DD"/>
    <w:rsid w:val="22E2F5B4"/>
    <w:rsid w:val="22E34DBA"/>
    <w:rsid w:val="22E59D6A"/>
    <w:rsid w:val="22E98DE6"/>
    <w:rsid w:val="22EC4ABF"/>
    <w:rsid w:val="22ED62B7"/>
    <w:rsid w:val="22EE9EE0"/>
    <w:rsid w:val="22F01500"/>
    <w:rsid w:val="22F10F25"/>
    <w:rsid w:val="22F445D1"/>
    <w:rsid w:val="22F72CCB"/>
    <w:rsid w:val="22F7BBD6"/>
    <w:rsid w:val="230C469E"/>
    <w:rsid w:val="230CA8FD"/>
    <w:rsid w:val="2314D892"/>
    <w:rsid w:val="2314EB64"/>
    <w:rsid w:val="231573B2"/>
    <w:rsid w:val="2316A639"/>
    <w:rsid w:val="231F3CDD"/>
    <w:rsid w:val="23266D86"/>
    <w:rsid w:val="23291033"/>
    <w:rsid w:val="23295F51"/>
    <w:rsid w:val="2329B719"/>
    <w:rsid w:val="23366F8B"/>
    <w:rsid w:val="233CF0B8"/>
    <w:rsid w:val="234139E5"/>
    <w:rsid w:val="2341E8E6"/>
    <w:rsid w:val="23465C37"/>
    <w:rsid w:val="2347483E"/>
    <w:rsid w:val="2347B429"/>
    <w:rsid w:val="2349E0D2"/>
    <w:rsid w:val="23510B59"/>
    <w:rsid w:val="2351A4EF"/>
    <w:rsid w:val="235391F2"/>
    <w:rsid w:val="2354B9F7"/>
    <w:rsid w:val="2355594D"/>
    <w:rsid w:val="235695BC"/>
    <w:rsid w:val="235F19BF"/>
    <w:rsid w:val="2363ACA8"/>
    <w:rsid w:val="2367DD02"/>
    <w:rsid w:val="236895AB"/>
    <w:rsid w:val="236B8D64"/>
    <w:rsid w:val="236FF047"/>
    <w:rsid w:val="2370D4D9"/>
    <w:rsid w:val="2371DC70"/>
    <w:rsid w:val="23729BCD"/>
    <w:rsid w:val="2374133C"/>
    <w:rsid w:val="2375B16B"/>
    <w:rsid w:val="23779388"/>
    <w:rsid w:val="23790AF9"/>
    <w:rsid w:val="237E083E"/>
    <w:rsid w:val="238160A3"/>
    <w:rsid w:val="2381A59C"/>
    <w:rsid w:val="2387403A"/>
    <w:rsid w:val="238AA6B2"/>
    <w:rsid w:val="239111B3"/>
    <w:rsid w:val="239563AB"/>
    <w:rsid w:val="23997B72"/>
    <w:rsid w:val="239DBA45"/>
    <w:rsid w:val="23A5FA83"/>
    <w:rsid w:val="23A68B48"/>
    <w:rsid w:val="23A780A2"/>
    <w:rsid w:val="23AB69D3"/>
    <w:rsid w:val="23ADBE43"/>
    <w:rsid w:val="23AE8BA2"/>
    <w:rsid w:val="23AEDE51"/>
    <w:rsid w:val="23B303A6"/>
    <w:rsid w:val="23B897E9"/>
    <w:rsid w:val="23BB980C"/>
    <w:rsid w:val="23BD921F"/>
    <w:rsid w:val="23BE820F"/>
    <w:rsid w:val="23BF4F2D"/>
    <w:rsid w:val="23C2D9D8"/>
    <w:rsid w:val="23C6AF2F"/>
    <w:rsid w:val="23CD6CF9"/>
    <w:rsid w:val="23D20460"/>
    <w:rsid w:val="23D34C66"/>
    <w:rsid w:val="23D52F9A"/>
    <w:rsid w:val="23D77E8F"/>
    <w:rsid w:val="23D81C87"/>
    <w:rsid w:val="23D8445E"/>
    <w:rsid w:val="23E4A735"/>
    <w:rsid w:val="23E7B494"/>
    <w:rsid w:val="23E85D51"/>
    <w:rsid w:val="23EF61E2"/>
    <w:rsid w:val="23F2271C"/>
    <w:rsid w:val="23F542B2"/>
    <w:rsid w:val="23FE0460"/>
    <w:rsid w:val="24012FCF"/>
    <w:rsid w:val="24038BEB"/>
    <w:rsid w:val="2407FD36"/>
    <w:rsid w:val="240ACB8F"/>
    <w:rsid w:val="240BFEF4"/>
    <w:rsid w:val="24180FBF"/>
    <w:rsid w:val="241F89E7"/>
    <w:rsid w:val="24234159"/>
    <w:rsid w:val="24292175"/>
    <w:rsid w:val="2431F42B"/>
    <w:rsid w:val="2432E387"/>
    <w:rsid w:val="24358670"/>
    <w:rsid w:val="243704EB"/>
    <w:rsid w:val="243B9049"/>
    <w:rsid w:val="243C7B82"/>
    <w:rsid w:val="2446A81E"/>
    <w:rsid w:val="244AE151"/>
    <w:rsid w:val="2457EF04"/>
    <w:rsid w:val="24591417"/>
    <w:rsid w:val="245F697E"/>
    <w:rsid w:val="2462F433"/>
    <w:rsid w:val="2464552A"/>
    <w:rsid w:val="2469CC98"/>
    <w:rsid w:val="2469F6BA"/>
    <w:rsid w:val="246F17D9"/>
    <w:rsid w:val="247119F7"/>
    <w:rsid w:val="2471D457"/>
    <w:rsid w:val="24723ECB"/>
    <w:rsid w:val="2477CDA6"/>
    <w:rsid w:val="2485F7AF"/>
    <w:rsid w:val="2488230F"/>
    <w:rsid w:val="24895A56"/>
    <w:rsid w:val="248AA6FB"/>
    <w:rsid w:val="248E5ACD"/>
    <w:rsid w:val="2494EB31"/>
    <w:rsid w:val="24967686"/>
    <w:rsid w:val="24974D5B"/>
    <w:rsid w:val="2497716D"/>
    <w:rsid w:val="24A2C974"/>
    <w:rsid w:val="24A74734"/>
    <w:rsid w:val="24A752A8"/>
    <w:rsid w:val="24A79B9E"/>
    <w:rsid w:val="24A84BFC"/>
    <w:rsid w:val="24B44A7E"/>
    <w:rsid w:val="24BE8D0A"/>
    <w:rsid w:val="24CACC2E"/>
    <w:rsid w:val="24CDAD5C"/>
    <w:rsid w:val="24CE5145"/>
    <w:rsid w:val="24CF607E"/>
    <w:rsid w:val="24D0161A"/>
    <w:rsid w:val="24D024E6"/>
    <w:rsid w:val="24D26C88"/>
    <w:rsid w:val="24D3EACB"/>
    <w:rsid w:val="24D3EB83"/>
    <w:rsid w:val="24D6960A"/>
    <w:rsid w:val="24D7855F"/>
    <w:rsid w:val="24E08666"/>
    <w:rsid w:val="24E53467"/>
    <w:rsid w:val="24E60074"/>
    <w:rsid w:val="24E8AEE5"/>
    <w:rsid w:val="24EA9B4B"/>
    <w:rsid w:val="24EBCCF0"/>
    <w:rsid w:val="24F08934"/>
    <w:rsid w:val="24F51028"/>
    <w:rsid w:val="24F79CAA"/>
    <w:rsid w:val="24FB9C5B"/>
    <w:rsid w:val="24FC884F"/>
    <w:rsid w:val="2503C65D"/>
    <w:rsid w:val="25066CDD"/>
    <w:rsid w:val="25077022"/>
    <w:rsid w:val="2508D64B"/>
    <w:rsid w:val="2509445C"/>
    <w:rsid w:val="250A49C8"/>
    <w:rsid w:val="250D3EC8"/>
    <w:rsid w:val="2515973C"/>
    <w:rsid w:val="251661FA"/>
    <w:rsid w:val="2520D8C8"/>
    <w:rsid w:val="25212DCF"/>
    <w:rsid w:val="2523ECF4"/>
    <w:rsid w:val="2525251B"/>
    <w:rsid w:val="2528A721"/>
    <w:rsid w:val="2528E620"/>
    <w:rsid w:val="25290985"/>
    <w:rsid w:val="252B98E0"/>
    <w:rsid w:val="252C9B52"/>
    <w:rsid w:val="252F0889"/>
    <w:rsid w:val="2531864B"/>
    <w:rsid w:val="2533DCE6"/>
    <w:rsid w:val="2534CE5F"/>
    <w:rsid w:val="25394AC3"/>
    <w:rsid w:val="2547493F"/>
    <w:rsid w:val="2553D300"/>
    <w:rsid w:val="2557A8DF"/>
    <w:rsid w:val="255A23AD"/>
    <w:rsid w:val="255D3751"/>
    <w:rsid w:val="2560B99A"/>
    <w:rsid w:val="2560EB2C"/>
    <w:rsid w:val="2566BC2B"/>
    <w:rsid w:val="2567F3D7"/>
    <w:rsid w:val="256D4DD0"/>
    <w:rsid w:val="256EE9E9"/>
    <w:rsid w:val="25730C2F"/>
    <w:rsid w:val="2575CDC9"/>
    <w:rsid w:val="2576CFFC"/>
    <w:rsid w:val="257EF038"/>
    <w:rsid w:val="257F9717"/>
    <w:rsid w:val="2583EC0E"/>
    <w:rsid w:val="25847879"/>
    <w:rsid w:val="25857B82"/>
    <w:rsid w:val="258A1ACE"/>
    <w:rsid w:val="258C2E20"/>
    <w:rsid w:val="258CA5A3"/>
    <w:rsid w:val="25901120"/>
    <w:rsid w:val="2596F6F4"/>
    <w:rsid w:val="2597B02C"/>
    <w:rsid w:val="259F943A"/>
    <w:rsid w:val="25A54E85"/>
    <w:rsid w:val="25A56590"/>
    <w:rsid w:val="25AC1AA9"/>
    <w:rsid w:val="25B0ECD2"/>
    <w:rsid w:val="25B1A4A5"/>
    <w:rsid w:val="25B244BF"/>
    <w:rsid w:val="25B33755"/>
    <w:rsid w:val="25B46FCE"/>
    <w:rsid w:val="25B6F317"/>
    <w:rsid w:val="25C72920"/>
    <w:rsid w:val="25CE4939"/>
    <w:rsid w:val="25CEEC84"/>
    <w:rsid w:val="25CF69DF"/>
    <w:rsid w:val="25D128A6"/>
    <w:rsid w:val="25D53AE0"/>
    <w:rsid w:val="25D5DF11"/>
    <w:rsid w:val="25D6925A"/>
    <w:rsid w:val="25D69D90"/>
    <w:rsid w:val="25E4217D"/>
    <w:rsid w:val="25E4B597"/>
    <w:rsid w:val="25E7EBF7"/>
    <w:rsid w:val="25E91FCB"/>
    <w:rsid w:val="25E9F505"/>
    <w:rsid w:val="25EA0C24"/>
    <w:rsid w:val="25EADC35"/>
    <w:rsid w:val="25F09A42"/>
    <w:rsid w:val="25F40115"/>
    <w:rsid w:val="25F674E8"/>
    <w:rsid w:val="25F7C32C"/>
    <w:rsid w:val="25F84320"/>
    <w:rsid w:val="25FBEA06"/>
    <w:rsid w:val="25FEA2A5"/>
    <w:rsid w:val="2604FF88"/>
    <w:rsid w:val="260A7278"/>
    <w:rsid w:val="260CA522"/>
    <w:rsid w:val="261A110A"/>
    <w:rsid w:val="261E28A2"/>
    <w:rsid w:val="26259367"/>
    <w:rsid w:val="262682F2"/>
    <w:rsid w:val="2628DFD1"/>
    <w:rsid w:val="262ADC16"/>
    <w:rsid w:val="2633FB41"/>
    <w:rsid w:val="263A5EEC"/>
    <w:rsid w:val="263ABD34"/>
    <w:rsid w:val="263B6E32"/>
    <w:rsid w:val="26499E0B"/>
    <w:rsid w:val="264E777F"/>
    <w:rsid w:val="2650A717"/>
    <w:rsid w:val="265874C0"/>
    <w:rsid w:val="2658D046"/>
    <w:rsid w:val="265AE3B3"/>
    <w:rsid w:val="265D3266"/>
    <w:rsid w:val="2660D5B8"/>
    <w:rsid w:val="266149A5"/>
    <w:rsid w:val="26629C20"/>
    <w:rsid w:val="2662D338"/>
    <w:rsid w:val="26656018"/>
    <w:rsid w:val="26688F94"/>
    <w:rsid w:val="26694754"/>
    <w:rsid w:val="266D7799"/>
    <w:rsid w:val="266E3B67"/>
    <w:rsid w:val="26701A99"/>
    <w:rsid w:val="2672DD20"/>
    <w:rsid w:val="26737026"/>
    <w:rsid w:val="2674DA4A"/>
    <w:rsid w:val="267572C8"/>
    <w:rsid w:val="2676125F"/>
    <w:rsid w:val="2676BC89"/>
    <w:rsid w:val="2677EDD0"/>
    <w:rsid w:val="26817294"/>
    <w:rsid w:val="2683F219"/>
    <w:rsid w:val="26955162"/>
    <w:rsid w:val="269E754A"/>
    <w:rsid w:val="26A21BA7"/>
    <w:rsid w:val="26A22955"/>
    <w:rsid w:val="26A296AE"/>
    <w:rsid w:val="26A7A9C5"/>
    <w:rsid w:val="26A90F29"/>
    <w:rsid w:val="26A9D819"/>
    <w:rsid w:val="26B20FD9"/>
    <w:rsid w:val="26B639C6"/>
    <w:rsid w:val="26B91C74"/>
    <w:rsid w:val="26BE0B8D"/>
    <w:rsid w:val="26BEE23D"/>
    <w:rsid w:val="26BF7F54"/>
    <w:rsid w:val="26C8FA23"/>
    <w:rsid w:val="26C97A8E"/>
    <w:rsid w:val="26CA6B92"/>
    <w:rsid w:val="26CD025C"/>
    <w:rsid w:val="26D00C38"/>
    <w:rsid w:val="26D1B969"/>
    <w:rsid w:val="26D3CB9B"/>
    <w:rsid w:val="26D65F33"/>
    <w:rsid w:val="26D89085"/>
    <w:rsid w:val="26DBC891"/>
    <w:rsid w:val="26DC5C80"/>
    <w:rsid w:val="26E23A30"/>
    <w:rsid w:val="26E674CF"/>
    <w:rsid w:val="26E784EB"/>
    <w:rsid w:val="26E7D516"/>
    <w:rsid w:val="26EF7706"/>
    <w:rsid w:val="26F05154"/>
    <w:rsid w:val="26F8F795"/>
    <w:rsid w:val="26FA7310"/>
    <w:rsid w:val="26FAD8B2"/>
    <w:rsid w:val="270116EE"/>
    <w:rsid w:val="270458D5"/>
    <w:rsid w:val="2705F780"/>
    <w:rsid w:val="27094D0F"/>
    <w:rsid w:val="2710FB8E"/>
    <w:rsid w:val="2715F8AE"/>
    <w:rsid w:val="2716E9AF"/>
    <w:rsid w:val="271D3660"/>
    <w:rsid w:val="271F9ED8"/>
    <w:rsid w:val="27217C45"/>
    <w:rsid w:val="27244F05"/>
    <w:rsid w:val="2727929B"/>
    <w:rsid w:val="27283A6E"/>
    <w:rsid w:val="272CE26F"/>
    <w:rsid w:val="272D9E8C"/>
    <w:rsid w:val="272E8DDD"/>
    <w:rsid w:val="27303408"/>
    <w:rsid w:val="2734D80E"/>
    <w:rsid w:val="273833F1"/>
    <w:rsid w:val="273B602A"/>
    <w:rsid w:val="273B78F8"/>
    <w:rsid w:val="2740EB7B"/>
    <w:rsid w:val="2743E586"/>
    <w:rsid w:val="274701AF"/>
    <w:rsid w:val="274724B4"/>
    <w:rsid w:val="2754297D"/>
    <w:rsid w:val="27592B96"/>
    <w:rsid w:val="275B9260"/>
    <w:rsid w:val="2760D721"/>
    <w:rsid w:val="2768CF70"/>
    <w:rsid w:val="2769F36E"/>
    <w:rsid w:val="276AAE25"/>
    <w:rsid w:val="276C1DAB"/>
    <w:rsid w:val="2770996C"/>
    <w:rsid w:val="2775DA3D"/>
    <w:rsid w:val="2775DE1A"/>
    <w:rsid w:val="277A89BA"/>
    <w:rsid w:val="277B7E56"/>
    <w:rsid w:val="278091B2"/>
    <w:rsid w:val="2783E47C"/>
    <w:rsid w:val="27841718"/>
    <w:rsid w:val="278846D2"/>
    <w:rsid w:val="278888E1"/>
    <w:rsid w:val="27922029"/>
    <w:rsid w:val="2797D406"/>
    <w:rsid w:val="27984447"/>
    <w:rsid w:val="279A8BA0"/>
    <w:rsid w:val="279C1085"/>
    <w:rsid w:val="279CD9D3"/>
    <w:rsid w:val="279D711A"/>
    <w:rsid w:val="27A35E98"/>
    <w:rsid w:val="27A5DA7D"/>
    <w:rsid w:val="27AAE903"/>
    <w:rsid w:val="27AD308B"/>
    <w:rsid w:val="27ADE9CE"/>
    <w:rsid w:val="27B17C66"/>
    <w:rsid w:val="27B79C9D"/>
    <w:rsid w:val="27B86F3E"/>
    <w:rsid w:val="27B99E53"/>
    <w:rsid w:val="27BDC77D"/>
    <w:rsid w:val="27C14715"/>
    <w:rsid w:val="27C8468B"/>
    <w:rsid w:val="27C85C3C"/>
    <w:rsid w:val="27CA0177"/>
    <w:rsid w:val="27CA8BCA"/>
    <w:rsid w:val="27CB4692"/>
    <w:rsid w:val="27CB63AE"/>
    <w:rsid w:val="27D5FABB"/>
    <w:rsid w:val="27D6C332"/>
    <w:rsid w:val="27D6EC72"/>
    <w:rsid w:val="27D791F0"/>
    <w:rsid w:val="27DAC585"/>
    <w:rsid w:val="27DDA192"/>
    <w:rsid w:val="27DF6FC9"/>
    <w:rsid w:val="27E31E70"/>
    <w:rsid w:val="27E39913"/>
    <w:rsid w:val="27E4C3B9"/>
    <w:rsid w:val="27E55353"/>
    <w:rsid w:val="27EFDFF2"/>
    <w:rsid w:val="27F35E6A"/>
    <w:rsid w:val="27F6D93B"/>
    <w:rsid w:val="27F7938D"/>
    <w:rsid w:val="27FAE8A6"/>
    <w:rsid w:val="27FD0466"/>
    <w:rsid w:val="27FFB6BB"/>
    <w:rsid w:val="28026CF0"/>
    <w:rsid w:val="2802A64C"/>
    <w:rsid w:val="280D9F54"/>
    <w:rsid w:val="2814C5F9"/>
    <w:rsid w:val="281BA7E5"/>
    <w:rsid w:val="281CBC6B"/>
    <w:rsid w:val="281D5719"/>
    <w:rsid w:val="2825314D"/>
    <w:rsid w:val="282A90EF"/>
    <w:rsid w:val="282B250B"/>
    <w:rsid w:val="282CB47B"/>
    <w:rsid w:val="282FCCEE"/>
    <w:rsid w:val="28316C06"/>
    <w:rsid w:val="283B636F"/>
    <w:rsid w:val="283BD459"/>
    <w:rsid w:val="283E021D"/>
    <w:rsid w:val="284618ED"/>
    <w:rsid w:val="28468FD5"/>
    <w:rsid w:val="2848FB9B"/>
    <w:rsid w:val="284CC67F"/>
    <w:rsid w:val="284D093A"/>
    <w:rsid w:val="284D5858"/>
    <w:rsid w:val="284EA217"/>
    <w:rsid w:val="28580080"/>
    <w:rsid w:val="2859DBEE"/>
    <w:rsid w:val="285D9478"/>
    <w:rsid w:val="2863889C"/>
    <w:rsid w:val="28673CF3"/>
    <w:rsid w:val="286D4A27"/>
    <w:rsid w:val="28776CB5"/>
    <w:rsid w:val="28787EFF"/>
    <w:rsid w:val="287DB720"/>
    <w:rsid w:val="2880E614"/>
    <w:rsid w:val="2882237B"/>
    <w:rsid w:val="2885DA6D"/>
    <w:rsid w:val="288D3B13"/>
    <w:rsid w:val="288FB0D5"/>
    <w:rsid w:val="2891C41C"/>
    <w:rsid w:val="2894409B"/>
    <w:rsid w:val="289E4E2F"/>
    <w:rsid w:val="289F9BE1"/>
    <w:rsid w:val="28A1D876"/>
    <w:rsid w:val="28AAE44F"/>
    <w:rsid w:val="28AD1E27"/>
    <w:rsid w:val="28B0B6C1"/>
    <w:rsid w:val="28B254AE"/>
    <w:rsid w:val="28B3FDA7"/>
    <w:rsid w:val="28B606D1"/>
    <w:rsid w:val="28BCB744"/>
    <w:rsid w:val="28BD947D"/>
    <w:rsid w:val="28C2223C"/>
    <w:rsid w:val="28C27AD8"/>
    <w:rsid w:val="28C2F960"/>
    <w:rsid w:val="28C99C89"/>
    <w:rsid w:val="28CB0095"/>
    <w:rsid w:val="28D0F596"/>
    <w:rsid w:val="28D134E8"/>
    <w:rsid w:val="28D206C8"/>
    <w:rsid w:val="28D602F4"/>
    <w:rsid w:val="28D6F73D"/>
    <w:rsid w:val="28DA270F"/>
    <w:rsid w:val="28E2393A"/>
    <w:rsid w:val="28E323F3"/>
    <w:rsid w:val="28EAD408"/>
    <w:rsid w:val="28EBF0DC"/>
    <w:rsid w:val="28EC2027"/>
    <w:rsid w:val="28EC616C"/>
    <w:rsid w:val="28EF40E2"/>
    <w:rsid w:val="28F5D90F"/>
    <w:rsid w:val="28F70D44"/>
    <w:rsid w:val="28FF5047"/>
    <w:rsid w:val="29000DEE"/>
    <w:rsid w:val="290026BA"/>
    <w:rsid w:val="29008624"/>
    <w:rsid w:val="290864C1"/>
    <w:rsid w:val="290C86F3"/>
    <w:rsid w:val="290ED3E0"/>
    <w:rsid w:val="290F5B42"/>
    <w:rsid w:val="29107880"/>
    <w:rsid w:val="29113C58"/>
    <w:rsid w:val="2918B218"/>
    <w:rsid w:val="291EE2AB"/>
    <w:rsid w:val="29265162"/>
    <w:rsid w:val="29280D49"/>
    <w:rsid w:val="292BD8A6"/>
    <w:rsid w:val="2935B5D7"/>
    <w:rsid w:val="293F21E8"/>
    <w:rsid w:val="2944212E"/>
    <w:rsid w:val="2945BDC9"/>
    <w:rsid w:val="294B273D"/>
    <w:rsid w:val="294DB6EA"/>
    <w:rsid w:val="295137B2"/>
    <w:rsid w:val="29520606"/>
    <w:rsid w:val="2952B3DF"/>
    <w:rsid w:val="2953C42A"/>
    <w:rsid w:val="2960DEA9"/>
    <w:rsid w:val="2963BCF4"/>
    <w:rsid w:val="296AC9B1"/>
    <w:rsid w:val="2978145E"/>
    <w:rsid w:val="297C6236"/>
    <w:rsid w:val="297D45B2"/>
    <w:rsid w:val="297EEED1"/>
    <w:rsid w:val="2980941A"/>
    <w:rsid w:val="29852153"/>
    <w:rsid w:val="29858DAE"/>
    <w:rsid w:val="298DD920"/>
    <w:rsid w:val="2990ECE1"/>
    <w:rsid w:val="2998A893"/>
    <w:rsid w:val="299D9D77"/>
    <w:rsid w:val="299DDD93"/>
    <w:rsid w:val="299FBCC2"/>
    <w:rsid w:val="29A1D6C7"/>
    <w:rsid w:val="29A2DE08"/>
    <w:rsid w:val="29A9E1C4"/>
    <w:rsid w:val="29A9EC5C"/>
    <w:rsid w:val="29AD313F"/>
    <w:rsid w:val="29BF7E9B"/>
    <w:rsid w:val="29C08546"/>
    <w:rsid w:val="29C7878E"/>
    <w:rsid w:val="29C883F4"/>
    <w:rsid w:val="29D4C1E5"/>
    <w:rsid w:val="29D978B6"/>
    <w:rsid w:val="29DBAC27"/>
    <w:rsid w:val="29DD2D78"/>
    <w:rsid w:val="29E08486"/>
    <w:rsid w:val="29E27A5A"/>
    <w:rsid w:val="29E516A2"/>
    <w:rsid w:val="29E51BD0"/>
    <w:rsid w:val="29E52E21"/>
    <w:rsid w:val="29E9310D"/>
    <w:rsid w:val="29EABE0A"/>
    <w:rsid w:val="29EC38B0"/>
    <w:rsid w:val="29FD072D"/>
    <w:rsid w:val="29FF4DF3"/>
    <w:rsid w:val="2A00114E"/>
    <w:rsid w:val="2A163441"/>
    <w:rsid w:val="2A167405"/>
    <w:rsid w:val="2A186231"/>
    <w:rsid w:val="2A1D166F"/>
    <w:rsid w:val="2A202683"/>
    <w:rsid w:val="2A2362BF"/>
    <w:rsid w:val="2A23B1DA"/>
    <w:rsid w:val="2A24AA74"/>
    <w:rsid w:val="2A256B47"/>
    <w:rsid w:val="2A25985C"/>
    <w:rsid w:val="2A29FCF8"/>
    <w:rsid w:val="2A2B6FB4"/>
    <w:rsid w:val="2A302E9F"/>
    <w:rsid w:val="2A326972"/>
    <w:rsid w:val="2A32D2E9"/>
    <w:rsid w:val="2A343303"/>
    <w:rsid w:val="2A3488D3"/>
    <w:rsid w:val="2A394A2C"/>
    <w:rsid w:val="2A3A29A5"/>
    <w:rsid w:val="2A3B4BB9"/>
    <w:rsid w:val="2A3B8EFD"/>
    <w:rsid w:val="2A41A40D"/>
    <w:rsid w:val="2A4225E3"/>
    <w:rsid w:val="2A450F83"/>
    <w:rsid w:val="2A47C279"/>
    <w:rsid w:val="2A4A7C33"/>
    <w:rsid w:val="2A4FCE08"/>
    <w:rsid w:val="2A563970"/>
    <w:rsid w:val="2A58A323"/>
    <w:rsid w:val="2A5D6D69"/>
    <w:rsid w:val="2A5F2A1C"/>
    <w:rsid w:val="2A5FCDE3"/>
    <w:rsid w:val="2A65F728"/>
    <w:rsid w:val="2A75E391"/>
    <w:rsid w:val="2A7A73FE"/>
    <w:rsid w:val="2A837CD3"/>
    <w:rsid w:val="2A839DF0"/>
    <w:rsid w:val="2A8EC3EE"/>
    <w:rsid w:val="2A902F98"/>
    <w:rsid w:val="2A904C49"/>
    <w:rsid w:val="2A965A3C"/>
    <w:rsid w:val="2A98133C"/>
    <w:rsid w:val="2A985565"/>
    <w:rsid w:val="2A9AD5C3"/>
    <w:rsid w:val="2A9D97FC"/>
    <w:rsid w:val="2AA0ED84"/>
    <w:rsid w:val="2AA0F2D1"/>
    <w:rsid w:val="2AA47093"/>
    <w:rsid w:val="2AA8F170"/>
    <w:rsid w:val="2AA90610"/>
    <w:rsid w:val="2AAB2BB6"/>
    <w:rsid w:val="2AADCA0B"/>
    <w:rsid w:val="2AB248CB"/>
    <w:rsid w:val="2AB5279C"/>
    <w:rsid w:val="2AC837A8"/>
    <w:rsid w:val="2ACAB330"/>
    <w:rsid w:val="2ACBDBC1"/>
    <w:rsid w:val="2ACDBBFF"/>
    <w:rsid w:val="2ACDEED0"/>
    <w:rsid w:val="2AD1F536"/>
    <w:rsid w:val="2AD7DB15"/>
    <w:rsid w:val="2ADE640A"/>
    <w:rsid w:val="2ADF8B99"/>
    <w:rsid w:val="2AE70D66"/>
    <w:rsid w:val="2AE7819C"/>
    <w:rsid w:val="2AE7BEB8"/>
    <w:rsid w:val="2AE98E70"/>
    <w:rsid w:val="2AF135AF"/>
    <w:rsid w:val="2AF35B3C"/>
    <w:rsid w:val="2AF80EA7"/>
    <w:rsid w:val="2AFCA900"/>
    <w:rsid w:val="2B00DDEA"/>
    <w:rsid w:val="2B0346B6"/>
    <w:rsid w:val="2B03E23A"/>
    <w:rsid w:val="2B085023"/>
    <w:rsid w:val="2B09E244"/>
    <w:rsid w:val="2B15081C"/>
    <w:rsid w:val="2B151974"/>
    <w:rsid w:val="2B16D91F"/>
    <w:rsid w:val="2B17C1DC"/>
    <w:rsid w:val="2B1CA34A"/>
    <w:rsid w:val="2B1FB177"/>
    <w:rsid w:val="2B26CCF2"/>
    <w:rsid w:val="2B27DDE1"/>
    <w:rsid w:val="2B28AB6E"/>
    <w:rsid w:val="2B28E8D7"/>
    <w:rsid w:val="2B2BC0BD"/>
    <w:rsid w:val="2B2C9C48"/>
    <w:rsid w:val="2B2F69FF"/>
    <w:rsid w:val="2B3D54DF"/>
    <w:rsid w:val="2B3FED3E"/>
    <w:rsid w:val="2B421134"/>
    <w:rsid w:val="2B4671A4"/>
    <w:rsid w:val="2B509797"/>
    <w:rsid w:val="2B55067F"/>
    <w:rsid w:val="2B55C99F"/>
    <w:rsid w:val="2B58ADDF"/>
    <w:rsid w:val="2B598845"/>
    <w:rsid w:val="2B59CEEA"/>
    <w:rsid w:val="2B5FF35B"/>
    <w:rsid w:val="2B652C36"/>
    <w:rsid w:val="2B655DD3"/>
    <w:rsid w:val="2B674416"/>
    <w:rsid w:val="2B6B84F1"/>
    <w:rsid w:val="2B6CC8DA"/>
    <w:rsid w:val="2B764587"/>
    <w:rsid w:val="2B765931"/>
    <w:rsid w:val="2B76E8DF"/>
    <w:rsid w:val="2B77105D"/>
    <w:rsid w:val="2B78FDD9"/>
    <w:rsid w:val="2B864689"/>
    <w:rsid w:val="2B8936C9"/>
    <w:rsid w:val="2B8C94E5"/>
    <w:rsid w:val="2B918D13"/>
    <w:rsid w:val="2B92DCAB"/>
    <w:rsid w:val="2B931517"/>
    <w:rsid w:val="2B936E21"/>
    <w:rsid w:val="2B9A5AEC"/>
    <w:rsid w:val="2BA08A22"/>
    <w:rsid w:val="2BA25AE6"/>
    <w:rsid w:val="2BAB0675"/>
    <w:rsid w:val="2BAD3CB8"/>
    <w:rsid w:val="2BAFDD20"/>
    <w:rsid w:val="2BB36E2A"/>
    <w:rsid w:val="2BB94372"/>
    <w:rsid w:val="2BBCC6F8"/>
    <w:rsid w:val="2BC157A3"/>
    <w:rsid w:val="2BC183BC"/>
    <w:rsid w:val="2BC38498"/>
    <w:rsid w:val="2BC8B43D"/>
    <w:rsid w:val="2BCC3B6C"/>
    <w:rsid w:val="2BCE298E"/>
    <w:rsid w:val="2BCE5A90"/>
    <w:rsid w:val="2BCEA8AE"/>
    <w:rsid w:val="2BD6343F"/>
    <w:rsid w:val="2BD65131"/>
    <w:rsid w:val="2BD7483C"/>
    <w:rsid w:val="2BDA5EEF"/>
    <w:rsid w:val="2BDB889D"/>
    <w:rsid w:val="2BDEAAA9"/>
    <w:rsid w:val="2BDFD115"/>
    <w:rsid w:val="2BE6C59B"/>
    <w:rsid w:val="2BEA4EFF"/>
    <w:rsid w:val="2BEABFF7"/>
    <w:rsid w:val="2BEB9E69"/>
    <w:rsid w:val="2BFA09E8"/>
    <w:rsid w:val="2BFA444B"/>
    <w:rsid w:val="2BFA4D42"/>
    <w:rsid w:val="2C006F17"/>
    <w:rsid w:val="2C011694"/>
    <w:rsid w:val="2C03B21D"/>
    <w:rsid w:val="2C072EB0"/>
    <w:rsid w:val="2C0FCEC5"/>
    <w:rsid w:val="2C10FCF5"/>
    <w:rsid w:val="2C1526FE"/>
    <w:rsid w:val="2C1A7CDB"/>
    <w:rsid w:val="2C1F1A30"/>
    <w:rsid w:val="2C207F8C"/>
    <w:rsid w:val="2C212E2F"/>
    <w:rsid w:val="2C265988"/>
    <w:rsid w:val="2C2806C1"/>
    <w:rsid w:val="2C286F0F"/>
    <w:rsid w:val="2C2C85D8"/>
    <w:rsid w:val="2C2CF331"/>
    <w:rsid w:val="2C3059C7"/>
    <w:rsid w:val="2C31DC1C"/>
    <w:rsid w:val="2C33CF21"/>
    <w:rsid w:val="2C365C26"/>
    <w:rsid w:val="2C3C1928"/>
    <w:rsid w:val="2C3DEA2D"/>
    <w:rsid w:val="2C4612DC"/>
    <w:rsid w:val="2C48E649"/>
    <w:rsid w:val="2C4CB62F"/>
    <w:rsid w:val="2C4EA3AE"/>
    <w:rsid w:val="2C52F104"/>
    <w:rsid w:val="2C5450AD"/>
    <w:rsid w:val="2C55BD3D"/>
    <w:rsid w:val="2C591C30"/>
    <w:rsid w:val="2C5D4AA9"/>
    <w:rsid w:val="2C60D675"/>
    <w:rsid w:val="2C630987"/>
    <w:rsid w:val="2C642D86"/>
    <w:rsid w:val="2C6ABB50"/>
    <w:rsid w:val="2C6F2E14"/>
    <w:rsid w:val="2C7A801C"/>
    <w:rsid w:val="2C7A9B51"/>
    <w:rsid w:val="2C7AD9ED"/>
    <w:rsid w:val="2C7BE936"/>
    <w:rsid w:val="2C81CF54"/>
    <w:rsid w:val="2C83AED7"/>
    <w:rsid w:val="2C83F01A"/>
    <w:rsid w:val="2C853535"/>
    <w:rsid w:val="2C89F4C5"/>
    <w:rsid w:val="2C906E0A"/>
    <w:rsid w:val="2C91A4A2"/>
    <w:rsid w:val="2C936D22"/>
    <w:rsid w:val="2C967F4A"/>
    <w:rsid w:val="2C9E9C37"/>
    <w:rsid w:val="2CA62990"/>
    <w:rsid w:val="2CADCFD6"/>
    <w:rsid w:val="2CB00F1C"/>
    <w:rsid w:val="2CB68F93"/>
    <w:rsid w:val="2CB6F17E"/>
    <w:rsid w:val="2CBE5B5B"/>
    <w:rsid w:val="2CBEA12B"/>
    <w:rsid w:val="2CCA6BB6"/>
    <w:rsid w:val="2CCA98B3"/>
    <w:rsid w:val="2CCDB4B0"/>
    <w:rsid w:val="2CCE74DA"/>
    <w:rsid w:val="2CD387D2"/>
    <w:rsid w:val="2CD496F7"/>
    <w:rsid w:val="2CD4C336"/>
    <w:rsid w:val="2CE5C0A4"/>
    <w:rsid w:val="2CE5C121"/>
    <w:rsid w:val="2CE81C49"/>
    <w:rsid w:val="2CEBB9BB"/>
    <w:rsid w:val="2CF69D22"/>
    <w:rsid w:val="2CF6C906"/>
    <w:rsid w:val="2D02F289"/>
    <w:rsid w:val="2D04207E"/>
    <w:rsid w:val="2D06BBC7"/>
    <w:rsid w:val="2D08484D"/>
    <w:rsid w:val="2D17690D"/>
    <w:rsid w:val="2D18238E"/>
    <w:rsid w:val="2D195483"/>
    <w:rsid w:val="2D195764"/>
    <w:rsid w:val="2D1C6C73"/>
    <w:rsid w:val="2D295DB5"/>
    <w:rsid w:val="2D2C94D6"/>
    <w:rsid w:val="2D34B026"/>
    <w:rsid w:val="2D36512E"/>
    <w:rsid w:val="2D38BC12"/>
    <w:rsid w:val="2D42DF76"/>
    <w:rsid w:val="2D477941"/>
    <w:rsid w:val="2D4788D8"/>
    <w:rsid w:val="2D48F85D"/>
    <w:rsid w:val="2D4AA7E5"/>
    <w:rsid w:val="2D4E59E8"/>
    <w:rsid w:val="2D536A8A"/>
    <w:rsid w:val="2D54CFFC"/>
    <w:rsid w:val="2D5A1B88"/>
    <w:rsid w:val="2D5AF00B"/>
    <w:rsid w:val="2D5CF544"/>
    <w:rsid w:val="2D638F7E"/>
    <w:rsid w:val="2D663116"/>
    <w:rsid w:val="2D67EEF1"/>
    <w:rsid w:val="2D696C69"/>
    <w:rsid w:val="2D69AD66"/>
    <w:rsid w:val="2D6D4854"/>
    <w:rsid w:val="2D70732A"/>
    <w:rsid w:val="2D79B38C"/>
    <w:rsid w:val="2D7EA8D9"/>
    <w:rsid w:val="2D811E51"/>
    <w:rsid w:val="2D84C81C"/>
    <w:rsid w:val="2D8BB32A"/>
    <w:rsid w:val="2D8DBB0C"/>
    <w:rsid w:val="2D932EA7"/>
    <w:rsid w:val="2D961F4F"/>
    <w:rsid w:val="2D9AB90A"/>
    <w:rsid w:val="2DA6B0ED"/>
    <w:rsid w:val="2DAC8DC0"/>
    <w:rsid w:val="2DAEFF8D"/>
    <w:rsid w:val="2DB59426"/>
    <w:rsid w:val="2DB8C391"/>
    <w:rsid w:val="2DB8CDAF"/>
    <w:rsid w:val="2DBAE65A"/>
    <w:rsid w:val="2DBE053D"/>
    <w:rsid w:val="2DBFE9C4"/>
    <w:rsid w:val="2DC2F683"/>
    <w:rsid w:val="2DCA2B60"/>
    <w:rsid w:val="2DD2B5D7"/>
    <w:rsid w:val="2DD72FD0"/>
    <w:rsid w:val="2DEABC0D"/>
    <w:rsid w:val="2DED0608"/>
    <w:rsid w:val="2DF05CF6"/>
    <w:rsid w:val="2DF0A2DC"/>
    <w:rsid w:val="2DF81FF3"/>
    <w:rsid w:val="2DF90D7B"/>
    <w:rsid w:val="2DF9E461"/>
    <w:rsid w:val="2DFCD10A"/>
    <w:rsid w:val="2DFDD093"/>
    <w:rsid w:val="2DFE618D"/>
    <w:rsid w:val="2DFF0F2A"/>
    <w:rsid w:val="2E008760"/>
    <w:rsid w:val="2E019F16"/>
    <w:rsid w:val="2E10980E"/>
    <w:rsid w:val="2E10D4C1"/>
    <w:rsid w:val="2E16013F"/>
    <w:rsid w:val="2E16EFB4"/>
    <w:rsid w:val="2E22A666"/>
    <w:rsid w:val="2E260AFD"/>
    <w:rsid w:val="2E2B5974"/>
    <w:rsid w:val="2E2C3434"/>
    <w:rsid w:val="2E2CB02F"/>
    <w:rsid w:val="2E328964"/>
    <w:rsid w:val="2E382FAD"/>
    <w:rsid w:val="2E393797"/>
    <w:rsid w:val="2E39DDC3"/>
    <w:rsid w:val="2E3AE778"/>
    <w:rsid w:val="2E3FB342"/>
    <w:rsid w:val="2E425D4E"/>
    <w:rsid w:val="2E42A636"/>
    <w:rsid w:val="2E451031"/>
    <w:rsid w:val="2E4728B7"/>
    <w:rsid w:val="2E49A6E7"/>
    <w:rsid w:val="2E4B2F52"/>
    <w:rsid w:val="2E4BF275"/>
    <w:rsid w:val="2E5176ED"/>
    <w:rsid w:val="2E525FF4"/>
    <w:rsid w:val="2E52C238"/>
    <w:rsid w:val="2E532DE7"/>
    <w:rsid w:val="2E55A7A2"/>
    <w:rsid w:val="2E592D74"/>
    <w:rsid w:val="2E605F77"/>
    <w:rsid w:val="2E657791"/>
    <w:rsid w:val="2E6B9215"/>
    <w:rsid w:val="2E769912"/>
    <w:rsid w:val="2E78133E"/>
    <w:rsid w:val="2E7E20E4"/>
    <w:rsid w:val="2E8266AE"/>
    <w:rsid w:val="2E88F48C"/>
    <w:rsid w:val="2E94C61D"/>
    <w:rsid w:val="2E974779"/>
    <w:rsid w:val="2E9819B6"/>
    <w:rsid w:val="2E9F4998"/>
    <w:rsid w:val="2EA0B80F"/>
    <w:rsid w:val="2EA3CF8F"/>
    <w:rsid w:val="2EA990ED"/>
    <w:rsid w:val="2EB18955"/>
    <w:rsid w:val="2EB674FF"/>
    <w:rsid w:val="2EB836E2"/>
    <w:rsid w:val="2EBA104A"/>
    <w:rsid w:val="2EBB02C5"/>
    <w:rsid w:val="2EBCF799"/>
    <w:rsid w:val="2EC098FA"/>
    <w:rsid w:val="2EC36B5E"/>
    <w:rsid w:val="2EC9E1E5"/>
    <w:rsid w:val="2ECB5B3A"/>
    <w:rsid w:val="2ECCCC35"/>
    <w:rsid w:val="2ED968DD"/>
    <w:rsid w:val="2EDDD5D6"/>
    <w:rsid w:val="2EDDF431"/>
    <w:rsid w:val="2EE1790A"/>
    <w:rsid w:val="2EE95D7F"/>
    <w:rsid w:val="2EEAAA45"/>
    <w:rsid w:val="2EEC8977"/>
    <w:rsid w:val="2EEFC9B4"/>
    <w:rsid w:val="2EF0114B"/>
    <w:rsid w:val="2F007212"/>
    <w:rsid w:val="2F034F40"/>
    <w:rsid w:val="2F03F374"/>
    <w:rsid w:val="2F091AFD"/>
    <w:rsid w:val="2F0A3D3B"/>
    <w:rsid w:val="2F0AEF3D"/>
    <w:rsid w:val="2F1148F2"/>
    <w:rsid w:val="2F1B4420"/>
    <w:rsid w:val="2F1BCA0F"/>
    <w:rsid w:val="2F1DDBDB"/>
    <w:rsid w:val="2F21557F"/>
    <w:rsid w:val="2F28AA37"/>
    <w:rsid w:val="2F2E66E3"/>
    <w:rsid w:val="2F2F5259"/>
    <w:rsid w:val="2F303E5E"/>
    <w:rsid w:val="2F315482"/>
    <w:rsid w:val="2F38D331"/>
    <w:rsid w:val="2F39BC5A"/>
    <w:rsid w:val="2F3AEBC5"/>
    <w:rsid w:val="2F3D0944"/>
    <w:rsid w:val="2F3EECF6"/>
    <w:rsid w:val="2F414F8B"/>
    <w:rsid w:val="2F4EE708"/>
    <w:rsid w:val="2F5129A7"/>
    <w:rsid w:val="2F53839B"/>
    <w:rsid w:val="2F541359"/>
    <w:rsid w:val="2F608A4C"/>
    <w:rsid w:val="2F639B6C"/>
    <w:rsid w:val="2F63F3C9"/>
    <w:rsid w:val="2F685BF5"/>
    <w:rsid w:val="2F69E535"/>
    <w:rsid w:val="2F6A4D01"/>
    <w:rsid w:val="2F76CAE9"/>
    <w:rsid w:val="2F7B9046"/>
    <w:rsid w:val="2F7ED9A4"/>
    <w:rsid w:val="2F8126B8"/>
    <w:rsid w:val="2F8709A1"/>
    <w:rsid w:val="2F8891A5"/>
    <w:rsid w:val="2F8CC369"/>
    <w:rsid w:val="2F8F1DF8"/>
    <w:rsid w:val="2F9241E3"/>
    <w:rsid w:val="2F987449"/>
    <w:rsid w:val="2F9997B3"/>
    <w:rsid w:val="2F9A0AE0"/>
    <w:rsid w:val="2F9DDAC7"/>
    <w:rsid w:val="2FA08B12"/>
    <w:rsid w:val="2FAC69B8"/>
    <w:rsid w:val="2FBD4BF4"/>
    <w:rsid w:val="2FBEDB1C"/>
    <w:rsid w:val="2FBFA277"/>
    <w:rsid w:val="2FC4CD5D"/>
    <w:rsid w:val="2FC552C3"/>
    <w:rsid w:val="2FC63BB1"/>
    <w:rsid w:val="2FC6F70A"/>
    <w:rsid w:val="2FC93199"/>
    <w:rsid w:val="2FCA59B2"/>
    <w:rsid w:val="2FCD4194"/>
    <w:rsid w:val="2FCEEA71"/>
    <w:rsid w:val="2FCF865A"/>
    <w:rsid w:val="2FD0931C"/>
    <w:rsid w:val="2FD37131"/>
    <w:rsid w:val="2FD7D2FF"/>
    <w:rsid w:val="2FE01C7D"/>
    <w:rsid w:val="2FE8FE98"/>
    <w:rsid w:val="2FE9C233"/>
    <w:rsid w:val="2FEC933D"/>
    <w:rsid w:val="2FECB7A7"/>
    <w:rsid w:val="2FEE3055"/>
    <w:rsid w:val="2FF053AB"/>
    <w:rsid w:val="2FF366B5"/>
    <w:rsid w:val="2FF494AD"/>
    <w:rsid w:val="2FF74675"/>
    <w:rsid w:val="30006CB6"/>
    <w:rsid w:val="300E5C36"/>
    <w:rsid w:val="301B802D"/>
    <w:rsid w:val="301DF02F"/>
    <w:rsid w:val="3021147E"/>
    <w:rsid w:val="30212D88"/>
    <w:rsid w:val="30269E92"/>
    <w:rsid w:val="302957F1"/>
    <w:rsid w:val="302B4DD1"/>
    <w:rsid w:val="3031E07E"/>
    <w:rsid w:val="3033397D"/>
    <w:rsid w:val="30353886"/>
    <w:rsid w:val="30398B9C"/>
    <w:rsid w:val="303DC511"/>
    <w:rsid w:val="30409247"/>
    <w:rsid w:val="3041B0A7"/>
    <w:rsid w:val="30424BCF"/>
    <w:rsid w:val="3045B60B"/>
    <w:rsid w:val="304704E9"/>
    <w:rsid w:val="304B4AA4"/>
    <w:rsid w:val="304D3E6F"/>
    <w:rsid w:val="304FE8DA"/>
    <w:rsid w:val="3053504C"/>
    <w:rsid w:val="3055B9C6"/>
    <w:rsid w:val="30587E24"/>
    <w:rsid w:val="305B5130"/>
    <w:rsid w:val="305D3BCC"/>
    <w:rsid w:val="305D7652"/>
    <w:rsid w:val="305FC676"/>
    <w:rsid w:val="30636552"/>
    <w:rsid w:val="3064DA9B"/>
    <w:rsid w:val="3067010C"/>
    <w:rsid w:val="3069AED6"/>
    <w:rsid w:val="306C6557"/>
    <w:rsid w:val="306D4F68"/>
    <w:rsid w:val="3078995A"/>
    <w:rsid w:val="307E3D98"/>
    <w:rsid w:val="307EC7A8"/>
    <w:rsid w:val="30802B3E"/>
    <w:rsid w:val="3086BF6F"/>
    <w:rsid w:val="30882EFF"/>
    <w:rsid w:val="308B4003"/>
    <w:rsid w:val="30995FBE"/>
    <w:rsid w:val="309E537E"/>
    <w:rsid w:val="30A0FEF9"/>
    <w:rsid w:val="30A4A398"/>
    <w:rsid w:val="30A4FEE0"/>
    <w:rsid w:val="30A88441"/>
    <w:rsid w:val="30BAEF34"/>
    <w:rsid w:val="30BC433C"/>
    <w:rsid w:val="30BD9C91"/>
    <w:rsid w:val="30C0B40F"/>
    <w:rsid w:val="30C2FA4F"/>
    <w:rsid w:val="30C649E6"/>
    <w:rsid w:val="30C843D6"/>
    <w:rsid w:val="30CA5073"/>
    <w:rsid w:val="30CC3758"/>
    <w:rsid w:val="30D7F3FB"/>
    <w:rsid w:val="30DB06F5"/>
    <w:rsid w:val="30DD0C98"/>
    <w:rsid w:val="30DD6B25"/>
    <w:rsid w:val="30DF27BF"/>
    <w:rsid w:val="30DF4F83"/>
    <w:rsid w:val="30E12BC3"/>
    <w:rsid w:val="30E20F92"/>
    <w:rsid w:val="30EB1FD6"/>
    <w:rsid w:val="30EC68CB"/>
    <w:rsid w:val="30EDF0A5"/>
    <w:rsid w:val="30EE4CAA"/>
    <w:rsid w:val="30F62064"/>
    <w:rsid w:val="30F9A8A2"/>
    <w:rsid w:val="3100DD08"/>
    <w:rsid w:val="31013A0F"/>
    <w:rsid w:val="3101796F"/>
    <w:rsid w:val="31080FC6"/>
    <w:rsid w:val="3108B44A"/>
    <w:rsid w:val="310C85BB"/>
    <w:rsid w:val="3110CDC8"/>
    <w:rsid w:val="31170C85"/>
    <w:rsid w:val="311970E5"/>
    <w:rsid w:val="311AF9E4"/>
    <w:rsid w:val="311C8DEA"/>
    <w:rsid w:val="311D1022"/>
    <w:rsid w:val="311DA46B"/>
    <w:rsid w:val="3121D8E5"/>
    <w:rsid w:val="31228DC7"/>
    <w:rsid w:val="312635EA"/>
    <w:rsid w:val="3127AE15"/>
    <w:rsid w:val="31286490"/>
    <w:rsid w:val="312B2380"/>
    <w:rsid w:val="312B3012"/>
    <w:rsid w:val="312B8C30"/>
    <w:rsid w:val="312E62F0"/>
    <w:rsid w:val="312E7F30"/>
    <w:rsid w:val="3130B142"/>
    <w:rsid w:val="3138FF45"/>
    <w:rsid w:val="313AACE1"/>
    <w:rsid w:val="313D2CA4"/>
    <w:rsid w:val="313D6DBD"/>
    <w:rsid w:val="3140163E"/>
    <w:rsid w:val="3145BABC"/>
    <w:rsid w:val="314BE408"/>
    <w:rsid w:val="3153AE3E"/>
    <w:rsid w:val="31548E99"/>
    <w:rsid w:val="3158BB5E"/>
    <w:rsid w:val="315A72AB"/>
    <w:rsid w:val="315BE2CD"/>
    <w:rsid w:val="315CA571"/>
    <w:rsid w:val="3163404B"/>
    <w:rsid w:val="316BF4EE"/>
    <w:rsid w:val="3170D859"/>
    <w:rsid w:val="31717902"/>
    <w:rsid w:val="3171CBEE"/>
    <w:rsid w:val="3174AF70"/>
    <w:rsid w:val="31778C3E"/>
    <w:rsid w:val="317C7CCC"/>
    <w:rsid w:val="3187B8A5"/>
    <w:rsid w:val="31895D97"/>
    <w:rsid w:val="319053FB"/>
    <w:rsid w:val="31940942"/>
    <w:rsid w:val="3197DF08"/>
    <w:rsid w:val="31988E9F"/>
    <w:rsid w:val="319ADE63"/>
    <w:rsid w:val="319C75BC"/>
    <w:rsid w:val="319F8A3B"/>
    <w:rsid w:val="31A489C0"/>
    <w:rsid w:val="31AAEF85"/>
    <w:rsid w:val="31ABC312"/>
    <w:rsid w:val="31BFAD53"/>
    <w:rsid w:val="31C27B6D"/>
    <w:rsid w:val="31CC23DC"/>
    <w:rsid w:val="31DE01A5"/>
    <w:rsid w:val="31E0EA74"/>
    <w:rsid w:val="31E1CC3A"/>
    <w:rsid w:val="31EEDD9D"/>
    <w:rsid w:val="31F9C37B"/>
    <w:rsid w:val="31FBE101"/>
    <w:rsid w:val="31FC13D2"/>
    <w:rsid w:val="31FCCED8"/>
    <w:rsid w:val="31FD045E"/>
    <w:rsid w:val="31FF8DEB"/>
    <w:rsid w:val="3202EFBF"/>
    <w:rsid w:val="320DDCC5"/>
    <w:rsid w:val="320F010C"/>
    <w:rsid w:val="32191E63"/>
    <w:rsid w:val="321FE127"/>
    <w:rsid w:val="3225A0DB"/>
    <w:rsid w:val="322777E8"/>
    <w:rsid w:val="32371A65"/>
    <w:rsid w:val="32397A2B"/>
    <w:rsid w:val="3241998A"/>
    <w:rsid w:val="324346E3"/>
    <w:rsid w:val="32469910"/>
    <w:rsid w:val="3246F16F"/>
    <w:rsid w:val="324C1E7A"/>
    <w:rsid w:val="32557C9D"/>
    <w:rsid w:val="3257CEBB"/>
    <w:rsid w:val="32586DFB"/>
    <w:rsid w:val="325927BC"/>
    <w:rsid w:val="325D2341"/>
    <w:rsid w:val="3260B544"/>
    <w:rsid w:val="3268421C"/>
    <w:rsid w:val="326EBEED"/>
    <w:rsid w:val="3275B560"/>
    <w:rsid w:val="327A723A"/>
    <w:rsid w:val="327AF671"/>
    <w:rsid w:val="327B0C86"/>
    <w:rsid w:val="3284D6F3"/>
    <w:rsid w:val="3289C106"/>
    <w:rsid w:val="328B1CA3"/>
    <w:rsid w:val="32916254"/>
    <w:rsid w:val="329DCF7B"/>
    <w:rsid w:val="329F19E0"/>
    <w:rsid w:val="32A78A0A"/>
    <w:rsid w:val="32AD9695"/>
    <w:rsid w:val="32BCEE96"/>
    <w:rsid w:val="32BEE9A4"/>
    <w:rsid w:val="32C5CDA0"/>
    <w:rsid w:val="32C5CF7F"/>
    <w:rsid w:val="32CA602C"/>
    <w:rsid w:val="32CCED2D"/>
    <w:rsid w:val="32CE67D1"/>
    <w:rsid w:val="32CF0E54"/>
    <w:rsid w:val="32D2E37A"/>
    <w:rsid w:val="32D3A3E0"/>
    <w:rsid w:val="32D6A0A7"/>
    <w:rsid w:val="32D7973D"/>
    <w:rsid w:val="32D81103"/>
    <w:rsid w:val="32DC8F6E"/>
    <w:rsid w:val="32DD25AD"/>
    <w:rsid w:val="32E21198"/>
    <w:rsid w:val="32E28EAA"/>
    <w:rsid w:val="32E4C8CE"/>
    <w:rsid w:val="32EB9D4D"/>
    <w:rsid w:val="32F1F43C"/>
    <w:rsid w:val="32F29851"/>
    <w:rsid w:val="32F8A69D"/>
    <w:rsid w:val="3306977D"/>
    <w:rsid w:val="330947A7"/>
    <w:rsid w:val="330AA195"/>
    <w:rsid w:val="330D12D2"/>
    <w:rsid w:val="3311F8A7"/>
    <w:rsid w:val="332543DF"/>
    <w:rsid w:val="332BC98C"/>
    <w:rsid w:val="332BCDB3"/>
    <w:rsid w:val="333428A4"/>
    <w:rsid w:val="3334D706"/>
    <w:rsid w:val="3335E178"/>
    <w:rsid w:val="3337A875"/>
    <w:rsid w:val="333B73A5"/>
    <w:rsid w:val="334AE3B4"/>
    <w:rsid w:val="335110B1"/>
    <w:rsid w:val="33587FCE"/>
    <w:rsid w:val="33597909"/>
    <w:rsid w:val="335E77B2"/>
    <w:rsid w:val="3360B53C"/>
    <w:rsid w:val="3360C434"/>
    <w:rsid w:val="33613053"/>
    <w:rsid w:val="336160AA"/>
    <w:rsid w:val="336375D2"/>
    <w:rsid w:val="3364FED1"/>
    <w:rsid w:val="336CE4B7"/>
    <w:rsid w:val="336E3D97"/>
    <w:rsid w:val="336F49F3"/>
    <w:rsid w:val="3374A4A9"/>
    <w:rsid w:val="337B467B"/>
    <w:rsid w:val="33823FF7"/>
    <w:rsid w:val="338440E4"/>
    <w:rsid w:val="3384BD8B"/>
    <w:rsid w:val="3384FF01"/>
    <w:rsid w:val="338B480B"/>
    <w:rsid w:val="338F5C09"/>
    <w:rsid w:val="3393FDD2"/>
    <w:rsid w:val="339C066B"/>
    <w:rsid w:val="339D013E"/>
    <w:rsid w:val="339E3553"/>
    <w:rsid w:val="33A558AD"/>
    <w:rsid w:val="33A6988F"/>
    <w:rsid w:val="33B01BE3"/>
    <w:rsid w:val="33B21732"/>
    <w:rsid w:val="33B23690"/>
    <w:rsid w:val="33B679B6"/>
    <w:rsid w:val="33B91020"/>
    <w:rsid w:val="33BA8413"/>
    <w:rsid w:val="33BD0EB0"/>
    <w:rsid w:val="33BF43C7"/>
    <w:rsid w:val="33C1DE15"/>
    <w:rsid w:val="33C2EB4C"/>
    <w:rsid w:val="33C765E5"/>
    <w:rsid w:val="33CDD7C7"/>
    <w:rsid w:val="33D0E20F"/>
    <w:rsid w:val="33D31398"/>
    <w:rsid w:val="33D349A2"/>
    <w:rsid w:val="33D43B13"/>
    <w:rsid w:val="33D6B5A2"/>
    <w:rsid w:val="33DAA005"/>
    <w:rsid w:val="33E82381"/>
    <w:rsid w:val="33EC3DA7"/>
    <w:rsid w:val="33EDA8A3"/>
    <w:rsid w:val="33F1AA61"/>
    <w:rsid w:val="33FD6979"/>
    <w:rsid w:val="33FE7A4D"/>
    <w:rsid w:val="34002786"/>
    <w:rsid w:val="3400A9E2"/>
    <w:rsid w:val="34034291"/>
    <w:rsid w:val="34045CF5"/>
    <w:rsid w:val="34076A49"/>
    <w:rsid w:val="340834AA"/>
    <w:rsid w:val="340932E4"/>
    <w:rsid w:val="3409A3CE"/>
    <w:rsid w:val="340C50FD"/>
    <w:rsid w:val="340EB556"/>
    <w:rsid w:val="340FC638"/>
    <w:rsid w:val="340FDC26"/>
    <w:rsid w:val="341187F9"/>
    <w:rsid w:val="3413DFC5"/>
    <w:rsid w:val="34155A79"/>
    <w:rsid w:val="341D6855"/>
    <w:rsid w:val="341DA930"/>
    <w:rsid w:val="34218713"/>
    <w:rsid w:val="3421DBA4"/>
    <w:rsid w:val="342ABBDE"/>
    <w:rsid w:val="342D3360"/>
    <w:rsid w:val="342D69FB"/>
    <w:rsid w:val="3430B1EC"/>
    <w:rsid w:val="3431A777"/>
    <w:rsid w:val="343512C3"/>
    <w:rsid w:val="3436D626"/>
    <w:rsid w:val="3439FDBB"/>
    <w:rsid w:val="34423294"/>
    <w:rsid w:val="3446BCA4"/>
    <w:rsid w:val="344CFA1A"/>
    <w:rsid w:val="344E6CD1"/>
    <w:rsid w:val="3455FFEC"/>
    <w:rsid w:val="3458D6B4"/>
    <w:rsid w:val="345B6E27"/>
    <w:rsid w:val="3461CD22"/>
    <w:rsid w:val="346261EB"/>
    <w:rsid w:val="34667C6D"/>
    <w:rsid w:val="3467ABF3"/>
    <w:rsid w:val="346B600F"/>
    <w:rsid w:val="346C7A03"/>
    <w:rsid w:val="34715184"/>
    <w:rsid w:val="347653A4"/>
    <w:rsid w:val="3476E5FA"/>
    <w:rsid w:val="34789D35"/>
    <w:rsid w:val="347AF15E"/>
    <w:rsid w:val="347E8632"/>
    <w:rsid w:val="34897365"/>
    <w:rsid w:val="348DFB5C"/>
    <w:rsid w:val="348E6A87"/>
    <w:rsid w:val="348F4161"/>
    <w:rsid w:val="3493FE6A"/>
    <w:rsid w:val="34948D6F"/>
    <w:rsid w:val="349A2538"/>
    <w:rsid w:val="349C7C5B"/>
    <w:rsid w:val="349C945B"/>
    <w:rsid w:val="349FD93B"/>
    <w:rsid w:val="34A1C041"/>
    <w:rsid w:val="34A3BC3E"/>
    <w:rsid w:val="34A4292A"/>
    <w:rsid w:val="34A671F6"/>
    <w:rsid w:val="34A93BAB"/>
    <w:rsid w:val="34AECB51"/>
    <w:rsid w:val="34B97AA6"/>
    <w:rsid w:val="34BA2EB4"/>
    <w:rsid w:val="34BBAD32"/>
    <w:rsid w:val="34BE9F70"/>
    <w:rsid w:val="34CA03B7"/>
    <w:rsid w:val="34CC87BA"/>
    <w:rsid w:val="34D36176"/>
    <w:rsid w:val="34D470AB"/>
    <w:rsid w:val="34D66275"/>
    <w:rsid w:val="34D927D7"/>
    <w:rsid w:val="34DAB1FF"/>
    <w:rsid w:val="34DBFB9B"/>
    <w:rsid w:val="34DDE178"/>
    <w:rsid w:val="34E00ED4"/>
    <w:rsid w:val="34E3E276"/>
    <w:rsid w:val="34E9D96E"/>
    <w:rsid w:val="34EF498A"/>
    <w:rsid w:val="34F20125"/>
    <w:rsid w:val="34F403C9"/>
    <w:rsid w:val="34F5DDA4"/>
    <w:rsid w:val="34F9C9AA"/>
    <w:rsid w:val="34FA12C6"/>
    <w:rsid w:val="34FFEAE4"/>
    <w:rsid w:val="350263D8"/>
    <w:rsid w:val="35034CAF"/>
    <w:rsid w:val="3503ADE9"/>
    <w:rsid w:val="350903EE"/>
    <w:rsid w:val="350F97D2"/>
    <w:rsid w:val="3515D7ED"/>
    <w:rsid w:val="3519FB8C"/>
    <w:rsid w:val="3521A4DC"/>
    <w:rsid w:val="35243492"/>
    <w:rsid w:val="35263768"/>
    <w:rsid w:val="352B24FF"/>
    <w:rsid w:val="352C3BEC"/>
    <w:rsid w:val="353B0539"/>
    <w:rsid w:val="353CAC09"/>
    <w:rsid w:val="35413528"/>
    <w:rsid w:val="3542926F"/>
    <w:rsid w:val="354340C3"/>
    <w:rsid w:val="35501B24"/>
    <w:rsid w:val="3550644D"/>
    <w:rsid w:val="3554415B"/>
    <w:rsid w:val="3558A2CD"/>
    <w:rsid w:val="35590431"/>
    <w:rsid w:val="35595892"/>
    <w:rsid w:val="355B64AA"/>
    <w:rsid w:val="355BE9A5"/>
    <w:rsid w:val="355CFBAC"/>
    <w:rsid w:val="3562BEB0"/>
    <w:rsid w:val="3568D629"/>
    <w:rsid w:val="356C7643"/>
    <w:rsid w:val="3570E81F"/>
    <w:rsid w:val="35713556"/>
    <w:rsid w:val="357FA85C"/>
    <w:rsid w:val="35842F6F"/>
    <w:rsid w:val="3584F814"/>
    <w:rsid w:val="35869347"/>
    <w:rsid w:val="35895BBC"/>
    <w:rsid w:val="358FE6E4"/>
    <w:rsid w:val="35903797"/>
    <w:rsid w:val="3591EAE5"/>
    <w:rsid w:val="35952AAD"/>
    <w:rsid w:val="3596368D"/>
    <w:rsid w:val="35A7CB65"/>
    <w:rsid w:val="35AF26BD"/>
    <w:rsid w:val="35B022B1"/>
    <w:rsid w:val="35B12E6D"/>
    <w:rsid w:val="35B51032"/>
    <w:rsid w:val="35BB2AD0"/>
    <w:rsid w:val="35C161C8"/>
    <w:rsid w:val="35C3D0D0"/>
    <w:rsid w:val="35CB65E1"/>
    <w:rsid w:val="35D46BF4"/>
    <w:rsid w:val="35D555C7"/>
    <w:rsid w:val="35D5671C"/>
    <w:rsid w:val="35D7B7F2"/>
    <w:rsid w:val="35D81655"/>
    <w:rsid w:val="35DACE87"/>
    <w:rsid w:val="35DE33D9"/>
    <w:rsid w:val="35DFB27E"/>
    <w:rsid w:val="35DFF5E8"/>
    <w:rsid w:val="35E1DFA2"/>
    <w:rsid w:val="35E3360B"/>
    <w:rsid w:val="35E568F7"/>
    <w:rsid w:val="35E6AE5A"/>
    <w:rsid w:val="35EB1188"/>
    <w:rsid w:val="35EFC528"/>
    <w:rsid w:val="35F1558C"/>
    <w:rsid w:val="35F15D8F"/>
    <w:rsid w:val="35F282B5"/>
    <w:rsid w:val="35F3F63B"/>
    <w:rsid w:val="35F49A39"/>
    <w:rsid w:val="35FE5EEE"/>
    <w:rsid w:val="3601B4C7"/>
    <w:rsid w:val="3605B7DD"/>
    <w:rsid w:val="36069759"/>
    <w:rsid w:val="36091C77"/>
    <w:rsid w:val="360989CD"/>
    <w:rsid w:val="360B7E5B"/>
    <w:rsid w:val="360D84E1"/>
    <w:rsid w:val="360E2A04"/>
    <w:rsid w:val="36123C4C"/>
    <w:rsid w:val="36177353"/>
    <w:rsid w:val="362A8286"/>
    <w:rsid w:val="363342B9"/>
    <w:rsid w:val="3634E7B9"/>
    <w:rsid w:val="3635E3D9"/>
    <w:rsid w:val="36373FDF"/>
    <w:rsid w:val="3638CF96"/>
    <w:rsid w:val="363F6561"/>
    <w:rsid w:val="36458E54"/>
    <w:rsid w:val="3648537C"/>
    <w:rsid w:val="36492D22"/>
    <w:rsid w:val="364CD5EA"/>
    <w:rsid w:val="3650A81B"/>
    <w:rsid w:val="365335FA"/>
    <w:rsid w:val="36565970"/>
    <w:rsid w:val="365798B5"/>
    <w:rsid w:val="365F1722"/>
    <w:rsid w:val="36611E4F"/>
    <w:rsid w:val="3676C54E"/>
    <w:rsid w:val="36778FEF"/>
    <w:rsid w:val="3685DFF1"/>
    <w:rsid w:val="368EB915"/>
    <w:rsid w:val="369036A2"/>
    <w:rsid w:val="36920C98"/>
    <w:rsid w:val="369228DA"/>
    <w:rsid w:val="36954E2B"/>
    <w:rsid w:val="369799FD"/>
    <w:rsid w:val="369A0888"/>
    <w:rsid w:val="369B7B11"/>
    <w:rsid w:val="36A51DE7"/>
    <w:rsid w:val="36A8D8EF"/>
    <w:rsid w:val="36AA67F7"/>
    <w:rsid w:val="36AAA027"/>
    <w:rsid w:val="36AD3AE7"/>
    <w:rsid w:val="36AD8DF6"/>
    <w:rsid w:val="36AEBB13"/>
    <w:rsid w:val="36B49183"/>
    <w:rsid w:val="36B53842"/>
    <w:rsid w:val="36B990FA"/>
    <w:rsid w:val="36B9A84F"/>
    <w:rsid w:val="36BA4EBF"/>
    <w:rsid w:val="36C4273E"/>
    <w:rsid w:val="36C78D43"/>
    <w:rsid w:val="36C9206E"/>
    <w:rsid w:val="36C9CEE8"/>
    <w:rsid w:val="36CA497D"/>
    <w:rsid w:val="36CF04F2"/>
    <w:rsid w:val="36D3081B"/>
    <w:rsid w:val="36D3439B"/>
    <w:rsid w:val="36D52052"/>
    <w:rsid w:val="36D91EBE"/>
    <w:rsid w:val="36DA18C4"/>
    <w:rsid w:val="36DDF3F5"/>
    <w:rsid w:val="36DFD4F0"/>
    <w:rsid w:val="36E5C2B7"/>
    <w:rsid w:val="36E5DF38"/>
    <w:rsid w:val="36E69BFA"/>
    <w:rsid w:val="36E814DF"/>
    <w:rsid w:val="36EAE667"/>
    <w:rsid w:val="36EFAED6"/>
    <w:rsid w:val="36EFF808"/>
    <w:rsid w:val="36F239E1"/>
    <w:rsid w:val="36F83947"/>
    <w:rsid w:val="36F9E9CC"/>
    <w:rsid w:val="36FEA1DD"/>
    <w:rsid w:val="37000E4C"/>
    <w:rsid w:val="3705636A"/>
    <w:rsid w:val="370845A8"/>
    <w:rsid w:val="3709D55D"/>
    <w:rsid w:val="370B38FF"/>
    <w:rsid w:val="370BEF8C"/>
    <w:rsid w:val="3716510C"/>
    <w:rsid w:val="371CD7AE"/>
    <w:rsid w:val="37213B34"/>
    <w:rsid w:val="3721C094"/>
    <w:rsid w:val="37250E85"/>
    <w:rsid w:val="3728BF84"/>
    <w:rsid w:val="3732746A"/>
    <w:rsid w:val="3733AD33"/>
    <w:rsid w:val="37380C6F"/>
    <w:rsid w:val="3739AA9E"/>
    <w:rsid w:val="3743BFE5"/>
    <w:rsid w:val="374ADB10"/>
    <w:rsid w:val="374CFA39"/>
    <w:rsid w:val="3750FB3D"/>
    <w:rsid w:val="3752BFD3"/>
    <w:rsid w:val="37534D50"/>
    <w:rsid w:val="37548712"/>
    <w:rsid w:val="3754D349"/>
    <w:rsid w:val="37613C5A"/>
    <w:rsid w:val="3761B6C7"/>
    <w:rsid w:val="37661723"/>
    <w:rsid w:val="3766E652"/>
    <w:rsid w:val="37686031"/>
    <w:rsid w:val="37694CBC"/>
    <w:rsid w:val="376DC1D1"/>
    <w:rsid w:val="37770758"/>
    <w:rsid w:val="37779DF8"/>
    <w:rsid w:val="377AFF8D"/>
    <w:rsid w:val="377E5218"/>
    <w:rsid w:val="377E5D66"/>
    <w:rsid w:val="3782A703"/>
    <w:rsid w:val="3784FAB4"/>
    <w:rsid w:val="378F00C5"/>
    <w:rsid w:val="37919323"/>
    <w:rsid w:val="3796BB7A"/>
    <w:rsid w:val="3798E9F3"/>
    <w:rsid w:val="379E5C2A"/>
    <w:rsid w:val="37A05AA7"/>
    <w:rsid w:val="37AE3673"/>
    <w:rsid w:val="37AE7E3C"/>
    <w:rsid w:val="37B75EF0"/>
    <w:rsid w:val="37BA940C"/>
    <w:rsid w:val="37BB0E0B"/>
    <w:rsid w:val="37BBDCFA"/>
    <w:rsid w:val="37BDDF80"/>
    <w:rsid w:val="37C69938"/>
    <w:rsid w:val="37C7B8C7"/>
    <w:rsid w:val="37CB3473"/>
    <w:rsid w:val="37CCC499"/>
    <w:rsid w:val="37CEC329"/>
    <w:rsid w:val="37D2AEBF"/>
    <w:rsid w:val="37D5B14C"/>
    <w:rsid w:val="37D7B769"/>
    <w:rsid w:val="37D8824D"/>
    <w:rsid w:val="37DF9E9D"/>
    <w:rsid w:val="37E5503D"/>
    <w:rsid w:val="37E5B4E7"/>
    <w:rsid w:val="37EE7125"/>
    <w:rsid w:val="37F03F9F"/>
    <w:rsid w:val="37F47633"/>
    <w:rsid w:val="37FBC0AB"/>
    <w:rsid w:val="380117E7"/>
    <w:rsid w:val="380613F0"/>
    <w:rsid w:val="3808F77E"/>
    <w:rsid w:val="3811494F"/>
    <w:rsid w:val="38129A55"/>
    <w:rsid w:val="38134D7A"/>
    <w:rsid w:val="381CCBC1"/>
    <w:rsid w:val="381D2CC1"/>
    <w:rsid w:val="382140E4"/>
    <w:rsid w:val="3821C515"/>
    <w:rsid w:val="382296FE"/>
    <w:rsid w:val="38297DA6"/>
    <w:rsid w:val="382AF3C3"/>
    <w:rsid w:val="382BAAD9"/>
    <w:rsid w:val="382CDC94"/>
    <w:rsid w:val="38300922"/>
    <w:rsid w:val="3831C7B1"/>
    <w:rsid w:val="3834B6BF"/>
    <w:rsid w:val="38393A51"/>
    <w:rsid w:val="38420373"/>
    <w:rsid w:val="38465C1F"/>
    <w:rsid w:val="3849133C"/>
    <w:rsid w:val="384C1452"/>
    <w:rsid w:val="384CBF54"/>
    <w:rsid w:val="384E0DE0"/>
    <w:rsid w:val="3853CDD0"/>
    <w:rsid w:val="38575F18"/>
    <w:rsid w:val="385A8EFD"/>
    <w:rsid w:val="385F9D90"/>
    <w:rsid w:val="38656D76"/>
    <w:rsid w:val="3865791D"/>
    <w:rsid w:val="38669C66"/>
    <w:rsid w:val="3869B910"/>
    <w:rsid w:val="386BCB6E"/>
    <w:rsid w:val="386DEFBA"/>
    <w:rsid w:val="38729A56"/>
    <w:rsid w:val="387D66E3"/>
    <w:rsid w:val="387F65CB"/>
    <w:rsid w:val="38860C9F"/>
    <w:rsid w:val="388858F3"/>
    <w:rsid w:val="3889CCF0"/>
    <w:rsid w:val="38926AF8"/>
    <w:rsid w:val="38940A4C"/>
    <w:rsid w:val="389568AB"/>
    <w:rsid w:val="389EA7E6"/>
    <w:rsid w:val="38B1F6E1"/>
    <w:rsid w:val="38B46C92"/>
    <w:rsid w:val="38B48A1C"/>
    <w:rsid w:val="38C1EBC3"/>
    <w:rsid w:val="38C88437"/>
    <w:rsid w:val="38C89CC1"/>
    <w:rsid w:val="38CE9EA6"/>
    <w:rsid w:val="38CFF7B5"/>
    <w:rsid w:val="38D3363E"/>
    <w:rsid w:val="38D57AFF"/>
    <w:rsid w:val="38D85FE5"/>
    <w:rsid w:val="38D89664"/>
    <w:rsid w:val="38DBA005"/>
    <w:rsid w:val="38DBA5CD"/>
    <w:rsid w:val="38DF1C9C"/>
    <w:rsid w:val="38DF55FC"/>
    <w:rsid w:val="38DFB428"/>
    <w:rsid w:val="38E43184"/>
    <w:rsid w:val="38E5F7AF"/>
    <w:rsid w:val="38E84FE3"/>
    <w:rsid w:val="38E978BE"/>
    <w:rsid w:val="38ECB39E"/>
    <w:rsid w:val="38F12543"/>
    <w:rsid w:val="38F8A6D0"/>
    <w:rsid w:val="38FC7AC5"/>
    <w:rsid w:val="39055CAC"/>
    <w:rsid w:val="3907048F"/>
    <w:rsid w:val="390E049A"/>
    <w:rsid w:val="391C0E05"/>
    <w:rsid w:val="391DA480"/>
    <w:rsid w:val="391EA94E"/>
    <w:rsid w:val="3926A247"/>
    <w:rsid w:val="3926A328"/>
    <w:rsid w:val="392C5915"/>
    <w:rsid w:val="393C1B23"/>
    <w:rsid w:val="393ECA2F"/>
    <w:rsid w:val="39429C68"/>
    <w:rsid w:val="39470294"/>
    <w:rsid w:val="3953B128"/>
    <w:rsid w:val="395448F2"/>
    <w:rsid w:val="39545284"/>
    <w:rsid w:val="39598A78"/>
    <w:rsid w:val="395D911F"/>
    <w:rsid w:val="395E1149"/>
    <w:rsid w:val="395E12C5"/>
    <w:rsid w:val="395EA80F"/>
    <w:rsid w:val="395F3D01"/>
    <w:rsid w:val="39612B51"/>
    <w:rsid w:val="39642E3A"/>
    <w:rsid w:val="3967FE92"/>
    <w:rsid w:val="396946BE"/>
    <w:rsid w:val="3971E307"/>
    <w:rsid w:val="397468AE"/>
    <w:rsid w:val="3976A37F"/>
    <w:rsid w:val="397E2C75"/>
    <w:rsid w:val="39807707"/>
    <w:rsid w:val="3981209E"/>
    <w:rsid w:val="39839A51"/>
    <w:rsid w:val="39850F42"/>
    <w:rsid w:val="398694B5"/>
    <w:rsid w:val="398EB978"/>
    <w:rsid w:val="398EF2BA"/>
    <w:rsid w:val="39927B6F"/>
    <w:rsid w:val="39928F5F"/>
    <w:rsid w:val="39950708"/>
    <w:rsid w:val="399768C2"/>
    <w:rsid w:val="399BDB71"/>
    <w:rsid w:val="39A0FEE5"/>
    <w:rsid w:val="39A1BCBD"/>
    <w:rsid w:val="39A4F77B"/>
    <w:rsid w:val="39A5C442"/>
    <w:rsid w:val="39AD71BB"/>
    <w:rsid w:val="39B54160"/>
    <w:rsid w:val="39B748EF"/>
    <w:rsid w:val="39BA01D4"/>
    <w:rsid w:val="39C1D79D"/>
    <w:rsid w:val="39C52325"/>
    <w:rsid w:val="39CA7576"/>
    <w:rsid w:val="39CBE747"/>
    <w:rsid w:val="39CEFAFD"/>
    <w:rsid w:val="39D14AB6"/>
    <w:rsid w:val="39D32C36"/>
    <w:rsid w:val="39D4A4FC"/>
    <w:rsid w:val="39D85735"/>
    <w:rsid w:val="39DFAF29"/>
    <w:rsid w:val="39E04010"/>
    <w:rsid w:val="39E3A64F"/>
    <w:rsid w:val="39E9CA5D"/>
    <w:rsid w:val="39F04494"/>
    <w:rsid w:val="39F515FF"/>
    <w:rsid w:val="39F802FA"/>
    <w:rsid w:val="39F8AD70"/>
    <w:rsid w:val="39FC8962"/>
    <w:rsid w:val="39FED38A"/>
    <w:rsid w:val="3A01A27E"/>
    <w:rsid w:val="3A0521E6"/>
    <w:rsid w:val="3A06D571"/>
    <w:rsid w:val="3A0B688E"/>
    <w:rsid w:val="3A1303F7"/>
    <w:rsid w:val="3A137BC8"/>
    <w:rsid w:val="3A13B74F"/>
    <w:rsid w:val="3A19EB8C"/>
    <w:rsid w:val="3A215BEA"/>
    <w:rsid w:val="3A239E69"/>
    <w:rsid w:val="3A25356A"/>
    <w:rsid w:val="3A254964"/>
    <w:rsid w:val="3A2E18C1"/>
    <w:rsid w:val="3A34BC86"/>
    <w:rsid w:val="3A3530D7"/>
    <w:rsid w:val="3A3B2548"/>
    <w:rsid w:val="3A3BC7C3"/>
    <w:rsid w:val="3A3BCD75"/>
    <w:rsid w:val="3A40B737"/>
    <w:rsid w:val="3A4A79CC"/>
    <w:rsid w:val="3A510F09"/>
    <w:rsid w:val="3A51C33F"/>
    <w:rsid w:val="3A522887"/>
    <w:rsid w:val="3A586F03"/>
    <w:rsid w:val="3A58868D"/>
    <w:rsid w:val="3A5C8E84"/>
    <w:rsid w:val="3A5EE27B"/>
    <w:rsid w:val="3A6143F8"/>
    <w:rsid w:val="3A6C8E54"/>
    <w:rsid w:val="3A72D686"/>
    <w:rsid w:val="3A74F6C8"/>
    <w:rsid w:val="3A7580BE"/>
    <w:rsid w:val="3A7B401F"/>
    <w:rsid w:val="3A7BE2C5"/>
    <w:rsid w:val="3A7F3E46"/>
    <w:rsid w:val="3A838322"/>
    <w:rsid w:val="3A83C93A"/>
    <w:rsid w:val="3A86B8B2"/>
    <w:rsid w:val="3A8A170A"/>
    <w:rsid w:val="3A8D86C5"/>
    <w:rsid w:val="3A8EEB86"/>
    <w:rsid w:val="3A90AA43"/>
    <w:rsid w:val="3A90FFF3"/>
    <w:rsid w:val="3A942B5D"/>
    <w:rsid w:val="3A991414"/>
    <w:rsid w:val="3A99D6F2"/>
    <w:rsid w:val="3A9B4A5B"/>
    <w:rsid w:val="3AA05BEE"/>
    <w:rsid w:val="3AA46515"/>
    <w:rsid w:val="3AA9B78C"/>
    <w:rsid w:val="3AAAC576"/>
    <w:rsid w:val="3AAC015F"/>
    <w:rsid w:val="3AAE38DB"/>
    <w:rsid w:val="3AB066E5"/>
    <w:rsid w:val="3AB878B9"/>
    <w:rsid w:val="3ABD6C07"/>
    <w:rsid w:val="3AC37E73"/>
    <w:rsid w:val="3AC67772"/>
    <w:rsid w:val="3AC9C9C4"/>
    <w:rsid w:val="3AC9E970"/>
    <w:rsid w:val="3AD5403B"/>
    <w:rsid w:val="3ADA56C4"/>
    <w:rsid w:val="3ADE1133"/>
    <w:rsid w:val="3ADE689E"/>
    <w:rsid w:val="3AE0681A"/>
    <w:rsid w:val="3AE0D721"/>
    <w:rsid w:val="3AE191E3"/>
    <w:rsid w:val="3AE20AE0"/>
    <w:rsid w:val="3AF9882F"/>
    <w:rsid w:val="3AFB44A2"/>
    <w:rsid w:val="3AFE2E67"/>
    <w:rsid w:val="3B003238"/>
    <w:rsid w:val="3B0490F7"/>
    <w:rsid w:val="3B04ACB0"/>
    <w:rsid w:val="3B0AA985"/>
    <w:rsid w:val="3B0AFA69"/>
    <w:rsid w:val="3B14A208"/>
    <w:rsid w:val="3B185E69"/>
    <w:rsid w:val="3B1CBE31"/>
    <w:rsid w:val="3B1DDD4E"/>
    <w:rsid w:val="3B23309C"/>
    <w:rsid w:val="3B267CB4"/>
    <w:rsid w:val="3B27D5C9"/>
    <w:rsid w:val="3B283292"/>
    <w:rsid w:val="3B2F8452"/>
    <w:rsid w:val="3B343FDA"/>
    <w:rsid w:val="3B3B8573"/>
    <w:rsid w:val="3B3CDCE7"/>
    <w:rsid w:val="3B452927"/>
    <w:rsid w:val="3B489D65"/>
    <w:rsid w:val="3B5085FE"/>
    <w:rsid w:val="3B50CB03"/>
    <w:rsid w:val="3B56D727"/>
    <w:rsid w:val="3B5725C2"/>
    <w:rsid w:val="3B5735DC"/>
    <w:rsid w:val="3B577FD1"/>
    <w:rsid w:val="3B5DA7FE"/>
    <w:rsid w:val="3B658C4C"/>
    <w:rsid w:val="3B6C25A9"/>
    <w:rsid w:val="3B6E27B6"/>
    <w:rsid w:val="3B70FE85"/>
    <w:rsid w:val="3B72750F"/>
    <w:rsid w:val="3B72DDAB"/>
    <w:rsid w:val="3B746246"/>
    <w:rsid w:val="3B75F946"/>
    <w:rsid w:val="3B7A9686"/>
    <w:rsid w:val="3B7C9786"/>
    <w:rsid w:val="3B844159"/>
    <w:rsid w:val="3B857A9E"/>
    <w:rsid w:val="3B8E34EC"/>
    <w:rsid w:val="3B99CF0A"/>
    <w:rsid w:val="3BA0B4DE"/>
    <w:rsid w:val="3BA0E7AF"/>
    <w:rsid w:val="3BB0D89B"/>
    <w:rsid w:val="3BB19052"/>
    <w:rsid w:val="3BBE2221"/>
    <w:rsid w:val="3BBE2320"/>
    <w:rsid w:val="3BC1F95C"/>
    <w:rsid w:val="3BC31FF4"/>
    <w:rsid w:val="3BCB576A"/>
    <w:rsid w:val="3BCBC4BA"/>
    <w:rsid w:val="3BCBF78B"/>
    <w:rsid w:val="3BD29AE1"/>
    <w:rsid w:val="3BD7B31C"/>
    <w:rsid w:val="3BDD5919"/>
    <w:rsid w:val="3BDFDF71"/>
    <w:rsid w:val="3BE3F0F8"/>
    <w:rsid w:val="3BE842EE"/>
    <w:rsid w:val="3BE8B519"/>
    <w:rsid w:val="3BE9E86B"/>
    <w:rsid w:val="3BED642C"/>
    <w:rsid w:val="3BEDE5DF"/>
    <w:rsid w:val="3BF88CB6"/>
    <w:rsid w:val="3BFDC7D2"/>
    <w:rsid w:val="3BFEA43D"/>
    <w:rsid w:val="3BFF04BB"/>
    <w:rsid w:val="3C012C69"/>
    <w:rsid w:val="3C02BD30"/>
    <w:rsid w:val="3C04CDCA"/>
    <w:rsid w:val="3C08DDD2"/>
    <w:rsid w:val="3C0D1BC1"/>
    <w:rsid w:val="3C1E0223"/>
    <w:rsid w:val="3C242A49"/>
    <w:rsid w:val="3C24B245"/>
    <w:rsid w:val="3C254E7A"/>
    <w:rsid w:val="3C25C2BD"/>
    <w:rsid w:val="3C285244"/>
    <w:rsid w:val="3C37F336"/>
    <w:rsid w:val="3C3C0A99"/>
    <w:rsid w:val="3C402ECC"/>
    <w:rsid w:val="3C44D84B"/>
    <w:rsid w:val="3C45A6B1"/>
    <w:rsid w:val="3C473C47"/>
    <w:rsid w:val="3C4976D7"/>
    <w:rsid w:val="3C49FFB8"/>
    <w:rsid w:val="3C4E6200"/>
    <w:rsid w:val="3C4F14C5"/>
    <w:rsid w:val="3C5022F2"/>
    <w:rsid w:val="3C50582E"/>
    <w:rsid w:val="3C534A20"/>
    <w:rsid w:val="3C53786E"/>
    <w:rsid w:val="3C59A10F"/>
    <w:rsid w:val="3C5A77F5"/>
    <w:rsid w:val="3C5D43F1"/>
    <w:rsid w:val="3C606F26"/>
    <w:rsid w:val="3C61FD24"/>
    <w:rsid w:val="3C6232AA"/>
    <w:rsid w:val="3C690340"/>
    <w:rsid w:val="3C6CEF24"/>
    <w:rsid w:val="3C6DCB81"/>
    <w:rsid w:val="3C6E19CA"/>
    <w:rsid w:val="3C71018F"/>
    <w:rsid w:val="3C71CD4D"/>
    <w:rsid w:val="3C7352F0"/>
    <w:rsid w:val="3C7475A6"/>
    <w:rsid w:val="3C79E416"/>
    <w:rsid w:val="3C7C9B0A"/>
    <w:rsid w:val="3C7EF1DD"/>
    <w:rsid w:val="3C7F10C6"/>
    <w:rsid w:val="3C83646C"/>
    <w:rsid w:val="3C895005"/>
    <w:rsid w:val="3C897B1D"/>
    <w:rsid w:val="3C9093C2"/>
    <w:rsid w:val="3C9330B1"/>
    <w:rsid w:val="3C9361F0"/>
    <w:rsid w:val="3C997B41"/>
    <w:rsid w:val="3C99A4B9"/>
    <w:rsid w:val="3C9BE152"/>
    <w:rsid w:val="3CA41F11"/>
    <w:rsid w:val="3CA6D26E"/>
    <w:rsid w:val="3CA7B165"/>
    <w:rsid w:val="3CA828BC"/>
    <w:rsid w:val="3CA924C1"/>
    <w:rsid w:val="3CAAD6C8"/>
    <w:rsid w:val="3CABEEF6"/>
    <w:rsid w:val="3CB68BB9"/>
    <w:rsid w:val="3CB79B2C"/>
    <w:rsid w:val="3CB954FB"/>
    <w:rsid w:val="3CBBB2DC"/>
    <w:rsid w:val="3CBC187E"/>
    <w:rsid w:val="3CBD7D97"/>
    <w:rsid w:val="3CBD8127"/>
    <w:rsid w:val="3CBF9FAD"/>
    <w:rsid w:val="3CC19B79"/>
    <w:rsid w:val="3CC4EA3C"/>
    <w:rsid w:val="3CC6A052"/>
    <w:rsid w:val="3CC737C8"/>
    <w:rsid w:val="3CCAC683"/>
    <w:rsid w:val="3CCF61BE"/>
    <w:rsid w:val="3CD1E3A3"/>
    <w:rsid w:val="3CD39ABB"/>
    <w:rsid w:val="3CD7991A"/>
    <w:rsid w:val="3CD91F49"/>
    <w:rsid w:val="3CD9FF5A"/>
    <w:rsid w:val="3CDA89EA"/>
    <w:rsid w:val="3CDB51A8"/>
    <w:rsid w:val="3CDC14A1"/>
    <w:rsid w:val="3CEA203E"/>
    <w:rsid w:val="3CF36613"/>
    <w:rsid w:val="3CF3DB3D"/>
    <w:rsid w:val="3CF56B24"/>
    <w:rsid w:val="3CF5CCB3"/>
    <w:rsid w:val="3CFAD08E"/>
    <w:rsid w:val="3CFE24E6"/>
    <w:rsid w:val="3D00A69E"/>
    <w:rsid w:val="3D04969C"/>
    <w:rsid w:val="3D0ABC95"/>
    <w:rsid w:val="3D0CE2CA"/>
    <w:rsid w:val="3D0DDA64"/>
    <w:rsid w:val="3D0F2DAE"/>
    <w:rsid w:val="3D130AF9"/>
    <w:rsid w:val="3D1C00F6"/>
    <w:rsid w:val="3D1D279E"/>
    <w:rsid w:val="3D28D2B2"/>
    <w:rsid w:val="3D2F3DC8"/>
    <w:rsid w:val="3D31B3BC"/>
    <w:rsid w:val="3D34FE44"/>
    <w:rsid w:val="3D3537C3"/>
    <w:rsid w:val="3D40D7C6"/>
    <w:rsid w:val="3D455E6C"/>
    <w:rsid w:val="3D4B14C8"/>
    <w:rsid w:val="3D4B3DD9"/>
    <w:rsid w:val="3D4B6E10"/>
    <w:rsid w:val="3D4C0742"/>
    <w:rsid w:val="3D4D1960"/>
    <w:rsid w:val="3D4EB24F"/>
    <w:rsid w:val="3D4FD054"/>
    <w:rsid w:val="3D533742"/>
    <w:rsid w:val="3D53A49E"/>
    <w:rsid w:val="3D591CCB"/>
    <w:rsid w:val="3D5BA7D9"/>
    <w:rsid w:val="3D5EA289"/>
    <w:rsid w:val="3D5F821F"/>
    <w:rsid w:val="3D6404D2"/>
    <w:rsid w:val="3D66A678"/>
    <w:rsid w:val="3D675EF6"/>
    <w:rsid w:val="3D6A7289"/>
    <w:rsid w:val="3D6A950B"/>
    <w:rsid w:val="3D6B940E"/>
    <w:rsid w:val="3D6FFB55"/>
    <w:rsid w:val="3D705695"/>
    <w:rsid w:val="3D75C542"/>
    <w:rsid w:val="3D767EC2"/>
    <w:rsid w:val="3D7CE770"/>
    <w:rsid w:val="3D8716A1"/>
    <w:rsid w:val="3D90C5AF"/>
    <w:rsid w:val="3D944552"/>
    <w:rsid w:val="3D96533A"/>
    <w:rsid w:val="3DA5CE6F"/>
    <w:rsid w:val="3DA8B81F"/>
    <w:rsid w:val="3DA8F33C"/>
    <w:rsid w:val="3DB20FC6"/>
    <w:rsid w:val="3DBD39CE"/>
    <w:rsid w:val="3DC120E0"/>
    <w:rsid w:val="3DC27F19"/>
    <w:rsid w:val="3DC444E1"/>
    <w:rsid w:val="3DC51659"/>
    <w:rsid w:val="3DC7DD7A"/>
    <w:rsid w:val="3DCA2568"/>
    <w:rsid w:val="3DD2C84F"/>
    <w:rsid w:val="3DDAD826"/>
    <w:rsid w:val="3DDC958A"/>
    <w:rsid w:val="3DDDD4C1"/>
    <w:rsid w:val="3DEC3E24"/>
    <w:rsid w:val="3DF0C3AD"/>
    <w:rsid w:val="3DF75750"/>
    <w:rsid w:val="3DF84E3C"/>
    <w:rsid w:val="3DFD60FB"/>
    <w:rsid w:val="3E00D30E"/>
    <w:rsid w:val="3E05015A"/>
    <w:rsid w:val="3E05F6DF"/>
    <w:rsid w:val="3E08C324"/>
    <w:rsid w:val="3E09F803"/>
    <w:rsid w:val="3E0CA675"/>
    <w:rsid w:val="3E0EA3B5"/>
    <w:rsid w:val="3E12E29A"/>
    <w:rsid w:val="3E176629"/>
    <w:rsid w:val="3E19D02C"/>
    <w:rsid w:val="3E1D099D"/>
    <w:rsid w:val="3E1D1F49"/>
    <w:rsid w:val="3E283CC3"/>
    <w:rsid w:val="3E29A20F"/>
    <w:rsid w:val="3E2FC6DE"/>
    <w:rsid w:val="3E3156CC"/>
    <w:rsid w:val="3E330CA2"/>
    <w:rsid w:val="3E3834BD"/>
    <w:rsid w:val="3E394ED5"/>
    <w:rsid w:val="3E3CB4FD"/>
    <w:rsid w:val="3E3E4BA2"/>
    <w:rsid w:val="3E3EA917"/>
    <w:rsid w:val="3E4CFB28"/>
    <w:rsid w:val="3E51D0B7"/>
    <w:rsid w:val="3E5671EE"/>
    <w:rsid w:val="3E58F8C8"/>
    <w:rsid w:val="3E5A1E86"/>
    <w:rsid w:val="3E5D1AC6"/>
    <w:rsid w:val="3E613914"/>
    <w:rsid w:val="3E63793F"/>
    <w:rsid w:val="3E661493"/>
    <w:rsid w:val="3E673260"/>
    <w:rsid w:val="3E6A818E"/>
    <w:rsid w:val="3E6FBB62"/>
    <w:rsid w:val="3E7B19AD"/>
    <w:rsid w:val="3E85C2EA"/>
    <w:rsid w:val="3E88E554"/>
    <w:rsid w:val="3E8AB420"/>
    <w:rsid w:val="3E9033EC"/>
    <w:rsid w:val="3E907E41"/>
    <w:rsid w:val="3E9548C0"/>
    <w:rsid w:val="3E9DCE2C"/>
    <w:rsid w:val="3EA25461"/>
    <w:rsid w:val="3EA272E9"/>
    <w:rsid w:val="3EA2D0DB"/>
    <w:rsid w:val="3EA7481E"/>
    <w:rsid w:val="3EA848F0"/>
    <w:rsid w:val="3EAA80E0"/>
    <w:rsid w:val="3EAF1C76"/>
    <w:rsid w:val="3EB2067B"/>
    <w:rsid w:val="3EBB253F"/>
    <w:rsid w:val="3EBD0E8C"/>
    <w:rsid w:val="3EBD923E"/>
    <w:rsid w:val="3EBF3B11"/>
    <w:rsid w:val="3EC3AA2C"/>
    <w:rsid w:val="3EC73197"/>
    <w:rsid w:val="3ECB19B9"/>
    <w:rsid w:val="3ECD841D"/>
    <w:rsid w:val="3ECF19CA"/>
    <w:rsid w:val="3ED3CE4F"/>
    <w:rsid w:val="3ED54781"/>
    <w:rsid w:val="3ED66C73"/>
    <w:rsid w:val="3ED67AF9"/>
    <w:rsid w:val="3ED91E40"/>
    <w:rsid w:val="3ED9B3BC"/>
    <w:rsid w:val="3EE3F5B7"/>
    <w:rsid w:val="3EE4ABAF"/>
    <w:rsid w:val="3EE60F3A"/>
    <w:rsid w:val="3EEF1C28"/>
    <w:rsid w:val="3EF09D2E"/>
    <w:rsid w:val="3EF0A141"/>
    <w:rsid w:val="3EF69CA5"/>
    <w:rsid w:val="3EF77F84"/>
    <w:rsid w:val="3EF93787"/>
    <w:rsid w:val="3EFA0200"/>
    <w:rsid w:val="3EFCBEE6"/>
    <w:rsid w:val="3EFD27F9"/>
    <w:rsid w:val="3F043D41"/>
    <w:rsid w:val="3F082E47"/>
    <w:rsid w:val="3F11466C"/>
    <w:rsid w:val="3F11B5A2"/>
    <w:rsid w:val="3F1891CA"/>
    <w:rsid w:val="3F1A649F"/>
    <w:rsid w:val="3F1D212B"/>
    <w:rsid w:val="3F1E0EDB"/>
    <w:rsid w:val="3F1E3025"/>
    <w:rsid w:val="3F24802C"/>
    <w:rsid w:val="3F29D029"/>
    <w:rsid w:val="3F2C95BD"/>
    <w:rsid w:val="3F31771D"/>
    <w:rsid w:val="3F37B90C"/>
    <w:rsid w:val="3F3C5900"/>
    <w:rsid w:val="3F465916"/>
    <w:rsid w:val="3F471F5E"/>
    <w:rsid w:val="3F4ABA4B"/>
    <w:rsid w:val="3F597004"/>
    <w:rsid w:val="3F5DC3C1"/>
    <w:rsid w:val="3F626CD4"/>
    <w:rsid w:val="3F6594CE"/>
    <w:rsid w:val="3F667021"/>
    <w:rsid w:val="3F67F926"/>
    <w:rsid w:val="3F6CF858"/>
    <w:rsid w:val="3F6ECCA9"/>
    <w:rsid w:val="3F75E1E7"/>
    <w:rsid w:val="3F76E04E"/>
    <w:rsid w:val="3F7A7D6C"/>
    <w:rsid w:val="3F7E4591"/>
    <w:rsid w:val="3F8E3F9C"/>
    <w:rsid w:val="3F947697"/>
    <w:rsid w:val="3F96A76E"/>
    <w:rsid w:val="3F996616"/>
    <w:rsid w:val="3F9AF9AD"/>
    <w:rsid w:val="3F9B5A66"/>
    <w:rsid w:val="3FA2877E"/>
    <w:rsid w:val="3FA6678B"/>
    <w:rsid w:val="3FB750EC"/>
    <w:rsid w:val="3FBB8981"/>
    <w:rsid w:val="3FC07DB6"/>
    <w:rsid w:val="3FC2CFAE"/>
    <w:rsid w:val="3FCA1BCB"/>
    <w:rsid w:val="3FD04E5B"/>
    <w:rsid w:val="3FD606EA"/>
    <w:rsid w:val="3FD66D96"/>
    <w:rsid w:val="3FD737DF"/>
    <w:rsid w:val="3FD91C2B"/>
    <w:rsid w:val="3FDC5AA2"/>
    <w:rsid w:val="3FDEFD27"/>
    <w:rsid w:val="3FE2BDBB"/>
    <w:rsid w:val="3FE5ED98"/>
    <w:rsid w:val="3FE8A770"/>
    <w:rsid w:val="3FF155B0"/>
    <w:rsid w:val="3FF19B6A"/>
    <w:rsid w:val="3FF19DA7"/>
    <w:rsid w:val="3FF88FD9"/>
    <w:rsid w:val="3FFD60A0"/>
    <w:rsid w:val="3FFF9ABE"/>
    <w:rsid w:val="4002C380"/>
    <w:rsid w:val="40045FCD"/>
    <w:rsid w:val="4008D53B"/>
    <w:rsid w:val="400B1594"/>
    <w:rsid w:val="400D4ED7"/>
    <w:rsid w:val="40181A27"/>
    <w:rsid w:val="401BA281"/>
    <w:rsid w:val="401BFBFD"/>
    <w:rsid w:val="401C6AE6"/>
    <w:rsid w:val="402393AA"/>
    <w:rsid w:val="402717C5"/>
    <w:rsid w:val="402779D7"/>
    <w:rsid w:val="402A81BF"/>
    <w:rsid w:val="40309172"/>
    <w:rsid w:val="403097C3"/>
    <w:rsid w:val="403236E5"/>
    <w:rsid w:val="403241F4"/>
    <w:rsid w:val="4032F9AD"/>
    <w:rsid w:val="40331D0D"/>
    <w:rsid w:val="40343770"/>
    <w:rsid w:val="4034A0D6"/>
    <w:rsid w:val="4035EB1B"/>
    <w:rsid w:val="40378423"/>
    <w:rsid w:val="403818B7"/>
    <w:rsid w:val="403AD345"/>
    <w:rsid w:val="40436A26"/>
    <w:rsid w:val="40457336"/>
    <w:rsid w:val="4048C992"/>
    <w:rsid w:val="4048F97F"/>
    <w:rsid w:val="404A98A3"/>
    <w:rsid w:val="405304DF"/>
    <w:rsid w:val="405538E6"/>
    <w:rsid w:val="405A03A3"/>
    <w:rsid w:val="405F5365"/>
    <w:rsid w:val="40616861"/>
    <w:rsid w:val="4063EF2C"/>
    <w:rsid w:val="40667103"/>
    <w:rsid w:val="406AD316"/>
    <w:rsid w:val="406C9E1D"/>
    <w:rsid w:val="40711B47"/>
    <w:rsid w:val="40759ACE"/>
    <w:rsid w:val="4078B697"/>
    <w:rsid w:val="407B6772"/>
    <w:rsid w:val="408C9A40"/>
    <w:rsid w:val="408F0933"/>
    <w:rsid w:val="40902615"/>
    <w:rsid w:val="40914C7A"/>
    <w:rsid w:val="409302BF"/>
    <w:rsid w:val="40966767"/>
    <w:rsid w:val="4097ADF9"/>
    <w:rsid w:val="40983423"/>
    <w:rsid w:val="409B554A"/>
    <w:rsid w:val="409BB0B9"/>
    <w:rsid w:val="409E8F60"/>
    <w:rsid w:val="40A47DC5"/>
    <w:rsid w:val="40AC40CA"/>
    <w:rsid w:val="40B01E25"/>
    <w:rsid w:val="40B8D606"/>
    <w:rsid w:val="40BC5C37"/>
    <w:rsid w:val="40BC8DF4"/>
    <w:rsid w:val="40BE3B33"/>
    <w:rsid w:val="40BEE586"/>
    <w:rsid w:val="40C3376E"/>
    <w:rsid w:val="40C6CED6"/>
    <w:rsid w:val="40CC3CD4"/>
    <w:rsid w:val="40CDF3FC"/>
    <w:rsid w:val="40D51FE5"/>
    <w:rsid w:val="40D5AC71"/>
    <w:rsid w:val="40D9A8B9"/>
    <w:rsid w:val="40E344D9"/>
    <w:rsid w:val="40E3929F"/>
    <w:rsid w:val="40E93262"/>
    <w:rsid w:val="40F2AE4E"/>
    <w:rsid w:val="40F3CC58"/>
    <w:rsid w:val="40F97E53"/>
    <w:rsid w:val="40FACB05"/>
    <w:rsid w:val="40FB1E87"/>
    <w:rsid w:val="40FD9EFF"/>
    <w:rsid w:val="40FE9C8C"/>
    <w:rsid w:val="41030EF1"/>
    <w:rsid w:val="41047DFA"/>
    <w:rsid w:val="410627F7"/>
    <w:rsid w:val="4108E3EB"/>
    <w:rsid w:val="4113A02E"/>
    <w:rsid w:val="411C9330"/>
    <w:rsid w:val="411E6661"/>
    <w:rsid w:val="41236231"/>
    <w:rsid w:val="4124BA56"/>
    <w:rsid w:val="412816E2"/>
    <w:rsid w:val="4129E16C"/>
    <w:rsid w:val="412A5D5F"/>
    <w:rsid w:val="412CB25F"/>
    <w:rsid w:val="41321053"/>
    <w:rsid w:val="41348888"/>
    <w:rsid w:val="41451978"/>
    <w:rsid w:val="4146DCD7"/>
    <w:rsid w:val="414C0EC2"/>
    <w:rsid w:val="414CF03A"/>
    <w:rsid w:val="4152EE67"/>
    <w:rsid w:val="41562F74"/>
    <w:rsid w:val="415A3234"/>
    <w:rsid w:val="416306F1"/>
    <w:rsid w:val="41657BF9"/>
    <w:rsid w:val="416605F7"/>
    <w:rsid w:val="41687B27"/>
    <w:rsid w:val="416BD60B"/>
    <w:rsid w:val="417DDF36"/>
    <w:rsid w:val="4190998A"/>
    <w:rsid w:val="4191F5AA"/>
    <w:rsid w:val="4192676E"/>
    <w:rsid w:val="4196A210"/>
    <w:rsid w:val="4196F570"/>
    <w:rsid w:val="419789B0"/>
    <w:rsid w:val="419822B1"/>
    <w:rsid w:val="419F2B86"/>
    <w:rsid w:val="41A1CE13"/>
    <w:rsid w:val="41A25AF0"/>
    <w:rsid w:val="41A2BFAE"/>
    <w:rsid w:val="41A50844"/>
    <w:rsid w:val="41A5CDE7"/>
    <w:rsid w:val="41AC9B47"/>
    <w:rsid w:val="41B0553B"/>
    <w:rsid w:val="41B8EEA2"/>
    <w:rsid w:val="41BAA2EC"/>
    <w:rsid w:val="41C0F005"/>
    <w:rsid w:val="41C91385"/>
    <w:rsid w:val="41DB3727"/>
    <w:rsid w:val="41DD394D"/>
    <w:rsid w:val="41DE6AE2"/>
    <w:rsid w:val="41E0A1F2"/>
    <w:rsid w:val="41E4EC78"/>
    <w:rsid w:val="41E54687"/>
    <w:rsid w:val="41E5BC87"/>
    <w:rsid w:val="41E9746C"/>
    <w:rsid w:val="41EB8D13"/>
    <w:rsid w:val="41F0364B"/>
    <w:rsid w:val="41F4622D"/>
    <w:rsid w:val="41F5A91D"/>
    <w:rsid w:val="42012C24"/>
    <w:rsid w:val="4205515D"/>
    <w:rsid w:val="42076B6D"/>
    <w:rsid w:val="4207E4F4"/>
    <w:rsid w:val="42093E76"/>
    <w:rsid w:val="42119174"/>
    <w:rsid w:val="421A5253"/>
    <w:rsid w:val="4227A5D6"/>
    <w:rsid w:val="422A480E"/>
    <w:rsid w:val="422D94BB"/>
    <w:rsid w:val="42367CF7"/>
    <w:rsid w:val="42395D77"/>
    <w:rsid w:val="423B9A59"/>
    <w:rsid w:val="423EEA6F"/>
    <w:rsid w:val="424033BF"/>
    <w:rsid w:val="424236E3"/>
    <w:rsid w:val="4245E471"/>
    <w:rsid w:val="4246FEE9"/>
    <w:rsid w:val="42562EB5"/>
    <w:rsid w:val="4258DF60"/>
    <w:rsid w:val="425BE0A1"/>
    <w:rsid w:val="425C0699"/>
    <w:rsid w:val="425C1E07"/>
    <w:rsid w:val="425D2BAD"/>
    <w:rsid w:val="425E2B64"/>
    <w:rsid w:val="425F633F"/>
    <w:rsid w:val="425FB165"/>
    <w:rsid w:val="42604656"/>
    <w:rsid w:val="42637BCC"/>
    <w:rsid w:val="426A3762"/>
    <w:rsid w:val="426E05C3"/>
    <w:rsid w:val="426EC2EA"/>
    <w:rsid w:val="4271C9D1"/>
    <w:rsid w:val="42740A5E"/>
    <w:rsid w:val="42766C92"/>
    <w:rsid w:val="4276AEE9"/>
    <w:rsid w:val="427A9400"/>
    <w:rsid w:val="42837CCC"/>
    <w:rsid w:val="4286E82C"/>
    <w:rsid w:val="428CCD2E"/>
    <w:rsid w:val="428DFD8F"/>
    <w:rsid w:val="4294A43F"/>
    <w:rsid w:val="429AA5DC"/>
    <w:rsid w:val="429B2706"/>
    <w:rsid w:val="429E2F46"/>
    <w:rsid w:val="42B1BB99"/>
    <w:rsid w:val="42B3E083"/>
    <w:rsid w:val="42B560E9"/>
    <w:rsid w:val="42C48D14"/>
    <w:rsid w:val="42CC6766"/>
    <w:rsid w:val="42CCC174"/>
    <w:rsid w:val="42CECB98"/>
    <w:rsid w:val="42E012B2"/>
    <w:rsid w:val="42E61CA1"/>
    <w:rsid w:val="42EF5FAA"/>
    <w:rsid w:val="42EFB476"/>
    <w:rsid w:val="42F5639D"/>
    <w:rsid w:val="42F943FC"/>
    <w:rsid w:val="42FCFA54"/>
    <w:rsid w:val="43003818"/>
    <w:rsid w:val="43053CB3"/>
    <w:rsid w:val="430A1681"/>
    <w:rsid w:val="430E2347"/>
    <w:rsid w:val="430F5780"/>
    <w:rsid w:val="430FDD1B"/>
    <w:rsid w:val="431079B1"/>
    <w:rsid w:val="4310A91C"/>
    <w:rsid w:val="4312FE06"/>
    <w:rsid w:val="4313AA9C"/>
    <w:rsid w:val="4318679F"/>
    <w:rsid w:val="43203610"/>
    <w:rsid w:val="4324F0D5"/>
    <w:rsid w:val="4328731E"/>
    <w:rsid w:val="432B427E"/>
    <w:rsid w:val="432DCEC0"/>
    <w:rsid w:val="4332F18E"/>
    <w:rsid w:val="43337E2B"/>
    <w:rsid w:val="43339063"/>
    <w:rsid w:val="43359BBE"/>
    <w:rsid w:val="433A2158"/>
    <w:rsid w:val="433A87CD"/>
    <w:rsid w:val="433BF46F"/>
    <w:rsid w:val="433CA5EC"/>
    <w:rsid w:val="433D1DE2"/>
    <w:rsid w:val="433D6C7D"/>
    <w:rsid w:val="433F8490"/>
    <w:rsid w:val="4340C5A2"/>
    <w:rsid w:val="4340FCC5"/>
    <w:rsid w:val="4341D72E"/>
    <w:rsid w:val="434638A2"/>
    <w:rsid w:val="4347A4FB"/>
    <w:rsid w:val="43546F27"/>
    <w:rsid w:val="435BD6ED"/>
    <w:rsid w:val="435DBC7E"/>
    <w:rsid w:val="435E90B8"/>
    <w:rsid w:val="43606664"/>
    <w:rsid w:val="4367966D"/>
    <w:rsid w:val="4367B231"/>
    <w:rsid w:val="43690D5E"/>
    <w:rsid w:val="436E931C"/>
    <w:rsid w:val="436EA8D1"/>
    <w:rsid w:val="4376A9E5"/>
    <w:rsid w:val="4377B380"/>
    <w:rsid w:val="437DF327"/>
    <w:rsid w:val="438443E9"/>
    <w:rsid w:val="438C3396"/>
    <w:rsid w:val="439200C7"/>
    <w:rsid w:val="439408C7"/>
    <w:rsid w:val="4396F57B"/>
    <w:rsid w:val="43972F35"/>
    <w:rsid w:val="4397D6CD"/>
    <w:rsid w:val="439CF464"/>
    <w:rsid w:val="43A067C6"/>
    <w:rsid w:val="43A64E14"/>
    <w:rsid w:val="43A72E96"/>
    <w:rsid w:val="43A788E1"/>
    <w:rsid w:val="43AA5987"/>
    <w:rsid w:val="43AE96C6"/>
    <w:rsid w:val="43B4739E"/>
    <w:rsid w:val="43B4E806"/>
    <w:rsid w:val="43BB0056"/>
    <w:rsid w:val="43BBA0D4"/>
    <w:rsid w:val="43BE7DC9"/>
    <w:rsid w:val="43BF1D6B"/>
    <w:rsid w:val="43BF778B"/>
    <w:rsid w:val="43C34B50"/>
    <w:rsid w:val="43CBB992"/>
    <w:rsid w:val="43D9FBA2"/>
    <w:rsid w:val="43DB1556"/>
    <w:rsid w:val="43DB9CF7"/>
    <w:rsid w:val="43DCDABC"/>
    <w:rsid w:val="43DDD919"/>
    <w:rsid w:val="43DFF4FB"/>
    <w:rsid w:val="43E015C0"/>
    <w:rsid w:val="43E06254"/>
    <w:rsid w:val="43E15380"/>
    <w:rsid w:val="43EB0DB6"/>
    <w:rsid w:val="43ED5474"/>
    <w:rsid w:val="43F17565"/>
    <w:rsid w:val="43F3C8A0"/>
    <w:rsid w:val="43F4B4F2"/>
    <w:rsid w:val="43FD0853"/>
    <w:rsid w:val="43FE998A"/>
    <w:rsid w:val="4406520C"/>
    <w:rsid w:val="440935BE"/>
    <w:rsid w:val="4409DB2F"/>
    <w:rsid w:val="440A1F44"/>
    <w:rsid w:val="440B5D00"/>
    <w:rsid w:val="440C1041"/>
    <w:rsid w:val="44148C8D"/>
    <w:rsid w:val="441A191E"/>
    <w:rsid w:val="441BE56E"/>
    <w:rsid w:val="44228CD4"/>
    <w:rsid w:val="44270E6B"/>
    <w:rsid w:val="44306CFC"/>
    <w:rsid w:val="443084FC"/>
    <w:rsid w:val="4430A1A7"/>
    <w:rsid w:val="44317E0D"/>
    <w:rsid w:val="44329267"/>
    <w:rsid w:val="443713FB"/>
    <w:rsid w:val="44387F5F"/>
    <w:rsid w:val="4440AE95"/>
    <w:rsid w:val="444855AB"/>
    <w:rsid w:val="444C5B46"/>
    <w:rsid w:val="4455194C"/>
    <w:rsid w:val="4455E726"/>
    <w:rsid w:val="44604FA0"/>
    <w:rsid w:val="44612664"/>
    <w:rsid w:val="4465C533"/>
    <w:rsid w:val="446C7D16"/>
    <w:rsid w:val="44773E60"/>
    <w:rsid w:val="4484035B"/>
    <w:rsid w:val="4485938F"/>
    <w:rsid w:val="448B18C0"/>
    <w:rsid w:val="448EE6D5"/>
    <w:rsid w:val="4491D4A4"/>
    <w:rsid w:val="449261F3"/>
    <w:rsid w:val="4492B276"/>
    <w:rsid w:val="4495D2CD"/>
    <w:rsid w:val="44971C32"/>
    <w:rsid w:val="4498D2E1"/>
    <w:rsid w:val="44992110"/>
    <w:rsid w:val="449A6F6A"/>
    <w:rsid w:val="449C508F"/>
    <w:rsid w:val="449D2D81"/>
    <w:rsid w:val="449D9EF1"/>
    <w:rsid w:val="44A19B32"/>
    <w:rsid w:val="44A3992B"/>
    <w:rsid w:val="44A44B63"/>
    <w:rsid w:val="44A64CDC"/>
    <w:rsid w:val="44A8924A"/>
    <w:rsid w:val="44B5A545"/>
    <w:rsid w:val="44B6D294"/>
    <w:rsid w:val="44BB4F3E"/>
    <w:rsid w:val="44BFF3B1"/>
    <w:rsid w:val="44C0F73E"/>
    <w:rsid w:val="44C173F8"/>
    <w:rsid w:val="44C289A4"/>
    <w:rsid w:val="44C35463"/>
    <w:rsid w:val="44C6DAEC"/>
    <w:rsid w:val="44C83A4C"/>
    <w:rsid w:val="44C8F2F5"/>
    <w:rsid w:val="44CA9C73"/>
    <w:rsid w:val="44D0A30A"/>
    <w:rsid w:val="44D10693"/>
    <w:rsid w:val="44D44C85"/>
    <w:rsid w:val="44DBACE4"/>
    <w:rsid w:val="44DEFB68"/>
    <w:rsid w:val="44E1ECAB"/>
    <w:rsid w:val="44E2C349"/>
    <w:rsid w:val="44EBE811"/>
    <w:rsid w:val="44F6CDC6"/>
    <w:rsid w:val="44F909E8"/>
    <w:rsid w:val="44FBB85C"/>
    <w:rsid w:val="44FDF27F"/>
    <w:rsid w:val="45050DE6"/>
    <w:rsid w:val="4505AEF8"/>
    <w:rsid w:val="4507BA1A"/>
    <w:rsid w:val="450F3D0D"/>
    <w:rsid w:val="45149264"/>
    <w:rsid w:val="4514E2BE"/>
    <w:rsid w:val="45188644"/>
    <w:rsid w:val="451B4484"/>
    <w:rsid w:val="451BDDC2"/>
    <w:rsid w:val="4523C299"/>
    <w:rsid w:val="4524046C"/>
    <w:rsid w:val="452F08A4"/>
    <w:rsid w:val="453FF34F"/>
    <w:rsid w:val="45418806"/>
    <w:rsid w:val="45463AB3"/>
    <w:rsid w:val="454A48AB"/>
    <w:rsid w:val="4551C9B9"/>
    <w:rsid w:val="45575E62"/>
    <w:rsid w:val="455777CD"/>
    <w:rsid w:val="45591E83"/>
    <w:rsid w:val="455ADB94"/>
    <w:rsid w:val="455C1235"/>
    <w:rsid w:val="455C8BFB"/>
    <w:rsid w:val="45630C03"/>
    <w:rsid w:val="45639738"/>
    <w:rsid w:val="456584DE"/>
    <w:rsid w:val="456A7B07"/>
    <w:rsid w:val="456FDCC5"/>
    <w:rsid w:val="456FE1C4"/>
    <w:rsid w:val="45726814"/>
    <w:rsid w:val="4573AC51"/>
    <w:rsid w:val="45762A50"/>
    <w:rsid w:val="4576CF8B"/>
    <w:rsid w:val="4576E5B7"/>
    <w:rsid w:val="457D88A3"/>
    <w:rsid w:val="457DBE95"/>
    <w:rsid w:val="45801BA8"/>
    <w:rsid w:val="4580B2F5"/>
    <w:rsid w:val="4584914F"/>
    <w:rsid w:val="45869481"/>
    <w:rsid w:val="45898284"/>
    <w:rsid w:val="458A0552"/>
    <w:rsid w:val="458DB826"/>
    <w:rsid w:val="458F20AD"/>
    <w:rsid w:val="459042BF"/>
    <w:rsid w:val="45964807"/>
    <w:rsid w:val="4596B686"/>
    <w:rsid w:val="45992AAF"/>
    <w:rsid w:val="459C99FA"/>
    <w:rsid w:val="45A0C63F"/>
    <w:rsid w:val="45A1651F"/>
    <w:rsid w:val="45A182EA"/>
    <w:rsid w:val="45A283B0"/>
    <w:rsid w:val="45AE8FF0"/>
    <w:rsid w:val="45B2112D"/>
    <w:rsid w:val="45BBDC60"/>
    <w:rsid w:val="45BF1DF3"/>
    <w:rsid w:val="45BF3599"/>
    <w:rsid w:val="45C707C6"/>
    <w:rsid w:val="45CA1FB6"/>
    <w:rsid w:val="45DE340A"/>
    <w:rsid w:val="45E10AB6"/>
    <w:rsid w:val="45E41C3C"/>
    <w:rsid w:val="45E775F8"/>
    <w:rsid w:val="45E7AA78"/>
    <w:rsid w:val="45FE7F59"/>
    <w:rsid w:val="45FEEFBE"/>
    <w:rsid w:val="4605BDD5"/>
    <w:rsid w:val="4606257D"/>
    <w:rsid w:val="4606DF0D"/>
    <w:rsid w:val="46075717"/>
    <w:rsid w:val="460EFF53"/>
    <w:rsid w:val="46126BCF"/>
    <w:rsid w:val="46151FF8"/>
    <w:rsid w:val="461589A5"/>
    <w:rsid w:val="46173CBF"/>
    <w:rsid w:val="4620A107"/>
    <w:rsid w:val="462BC807"/>
    <w:rsid w:val="4634110D"/>
    <w:rsid w:val="463523FE"/>
    <w:rsid w:val="46384AFD"/>
    <w:rsid w:val="463BF18F"/>
    <w:rsid w:val="46403883"/>
    <w:rsid w:val="4641CB66"/>
    <w:rsid w:val="4643C174"/>
    <w:rsid w:val="4643F445"/>
    <w:rsid w:val="46445EFE"/>
    <w:rsid w:val="4644F348"/>
    <w:rsid w:val="4645C409"/>
    <w:rsid w:val="4648F8E0"/>
    <w:rsid w:val="46490016"/>
    <w:rsid w:val="4649ECD2"/>
    <w:rsid w:val="464D3901"/>
    <w:rsid w:val="464F4A32"/>
    <w:rsid w:val="464FE94C"/>
    <w:rsid w:val="4653AD71"/>
    <w:rsid w:val="4656FC55"/>
    <w:rsid w:val="4657722B"/>
    <w:rsid w:val="465E5CA5"/>
    <w:rsid w:val="466012D4"/>
    <w:rsid w:val="4660773E"/>
    <w:rsid w:val="4665E688"/>
    <w:rsid w:val="4668D31B"/>
    <w:rsid w:val="466B7AE6"/>
    <w:rsid w:val="466D7BDF"/>
    <w:rsid w:val="466F901C"/>
    <w:rsid w:val="467197FA"/>
    <w:rsid w:val="4678EBFD"/>
    <w:rsid w:val="46791662"/>
    <w:rsid w:val="4679CFD9"/>
    <w:rsid w:val="467BD6A0"/>
    <w:rsid w:val="468254B1"/>
    <w:rsid w:val="46888592"/>
    <w:rsid w:val="46891553"/>
    <w:rsid w:val="468F06BF"/>
    <w:rsid w:val="4693546E"/>
    <w:rsid w:val="469B7056"/>
    <w:rsid w:val="469BA300"/>
    <w:rsid w:val="469C3649"/>
    <w:rsid w:val="469C3651"/>
    <w:rsid w:val="469CB8A2"/>
    <w:rsid w:val="46A1E295"/>
    <w:rsid w:val="46A3BE51"/>
    <w:rsid w:val="46A6EFB3"/>
    <w:rsid w:val="46A850F6"/>
    <w:rsid w:val="46AA1375"/>
    <w:rsid w:val="46AD969C"/>
    <w:rsid w:val="46AFE157"/>
    <w:rsid w:val="46B3A014"/>
    <w:rsid w:val="46B9BE61"/>
    <w:rsid w:val="46BA7166"/>
    <w:rsid w:val="46C091FD"/>
    <w:rsid w:val="46C250BF"/>
    <w:rsid w:val="46C36056"/>
    <w:rsid w:val="46C5118D"/>
    <w:rsid w:val="46CE1E16"/>
    <w:rsid w:val="46D01E45"/>
    <w:rsid w:val="46D273D6"/>
    <w:rsid w:val="46D4A3DB"/>
    <w:rsid w:val="46DFD019"/>
    <w:rsid w:val="46E0A7E2"/>
    <w:rsid w:val="46E274D8"/>
    <w:rsid w:val="46E7831E"/>
    <w:rsid w:val="46EB9179"/>
    <w:rsid w:val="46EC5812"/>
    <w:rsid w:val="46EDBA3B"/>
    <w:rsid w:val="46F2C636"/>
    <w:rsid w:val="46FEDC64"/>
    <w:rsid w:val="470259F1"/>
    <w:rsid w:val="470273F6"/>
    <w:rsid w:val="47050016"/>
    <w:rsid w:val="47078FA4"/>
    <w:rsid w:val="470AB431"/>
    <w:rsid w:val="4712A5F6"/>
    <w:rsid w:val="471330BE"/>
    <w:rsid w:val="4715EFB5"/>
    <w:rsid w:val="471FF992"/>
    <w:rsid w:val="47211C30"/>
    <w:rsid w:val="4724B7CE"/>
    <w:rsid w:val="472B6148"/>
    <w:rsid w:val="472CA8FF"/>
    <w:rsid w:val="472E565A"/>
    <w:rsid w:val="47308B49"/>
    <w:rsid w:val="4734AC04"/>
    <w:rsid w:val="47353FC8"/>
    <w:rsid w:val="47368D1A"/>
    <w:rsid w:val="473A78C4"/>
    <w:rsid w:val="473A7BA5"/>
    <w:rsid w:val="473D0FBF"/>
    <w:rsid w:val="473E74C4"/>
    <w:rsid w:val="47478897"/>
    <w:rsid w:val="4747EBBF"/>
    <w:rsid w:val="47496581"/>
    <w:rsid w:val="474D7A03"/>
    <w:rsid w:val="47527231"/>
    <w:rsid w:val="4767BEE1"/>
    <w:rsid w:val="476A54D1"/>
    <w:rsid w:val="477308B0"/>
    <w:rsid w:val="4774CD37"/>
    <w:rsid w:val="477752EA"/>
    <w:rsid w:val="47829469"/>
    <w:rsid w:val="4786508B"/>
    <w:rsid w:val="478EF18A"/>
    <w:rsid w:val="479DB095"/>
    <w:rsid w:val="47A4FEED"/>
    <w:rsid w:val="47A538F5"/>
    <w:rsid w:val="47B5E08A"/>
    <w:rsid w:val="47C1EB8F"/>
    <w:rsid w:val="47C71FD1"/>
    <w:rsid w:val="47CA51FD"/>
    <w:rsid w:val="47CC1DA7"/>
    <w:rsid w:val="47CC3957"/>
    <w:rsid w:val="47CCE573"/>
    <w:rsid w:val="47CF64A3"/>
    <w:rsid w:val="47D9C4C6"/>
    <w:rsid w:val="47D9D9F4"/>
    <w:rsid w:val="47DEBCC1"/>
    <w:rsid w:val="47E05837"/>
    <w:rsid w:val="47E10A9B"/>
    <w:rsid w:val="47E22E75"/>
    <w:rsid w:val="47E287D9"/>
    <w:rsid w:val="47E3208B"/>
    <w:rsid w:val="47EB0D05"/>
    <w:rsid w:val="47EEFBAC"/>
    <w:rsid w:val="47FDF1DD"/>
    <w:rsid w:val="47FF1121"/>
    <w:rsid w:val="4801E329"/>
    <w:rsid w:val="4802A87D"/>
    <w:rsid w:val="4807AF24"/>
    <w:rsid w:val="48086DDF"/>
    <w:rsid w:val="480BDD82"/>
    <w:rsid w:val="480E37DC"/>
    <w:rsid w:val="480F7168"/>
    <w:rsid w:val="481780D5"/>
    <w:rsid w:val="48179673"/>
    <w:rsid w:val="481834B9"/>
    <w:rsid w:val="4819F3FA"/>
    <w:rsid w:val="481BA203"/>
    <w:rsid w:val="481EC91D"/>
    <w:rsid w:val="48223AED"/>
    <w:rsid w:val="48255C69"/>
    <w:rsid w:val="48258526"/>
    <w:rsid w:val="482B07D3"/>
    <w:rsid w:val="48386F46"/>
    <w:rsid w:val="483CB32A"/>
    <w:rsid w:val="4840D84F"/>
    <w:rsid w:val="48440810"/>
    <w:rsid w:val="4855DC64"/>
    <w:rsid w:val="4855E8A7"/>
    <w:rsid w:val="4856590B"/>
    <w:rsid w:val="4857482B"/>
    <w:rsid w:val="485AEC52"/>
    <w:rsid w:val="485F2BD8"/>
    <w:rsid w:val="4860BB57"/>
    <w:rsid w:val="48612290"/>
    <w:rsid w:val="48672D9B"/>
    <w:rsid w:val="486C5105"/>
    <w:rsid w:val="486C75EE"/>
    <w:rsid w:val="4878A67D"/>
    <w:rsid w:val="487A024F"/>
    <w:rsid w:val="488288BC"/>
    <w:rsid w:val="48865D68"/>
    <w:rsid w:val="488D3E43"/>
    <w:rsid w:val="488EDB8F"/>
    <w:rsid w:val="4890D7F3"/>
    <w:rsid w:val="48981DD2"/>
    <w:rsid w:val="48995580"/>
    <w:rsid w:val="489FD7EE"/>
    <w:rsid w:val="48A272E9"/>
    <w:rsid w:val="48A86882"/>
    <w:rsid w:val="48ACFA63"/>
    <w:rsid w:val="48B26273"/>
    <w:rsid w:val="48B337C8"/>
    <w:rsid w:val="48B3A06C"/>
    <w:rsid w:val="48B51CFF"/>
    <w:rsid w:val="48BE8028"/>
    <w:rsid w:val="48BED200"/>
    <w:rsid w:val="48C4EC4F"/>
    <w:rsid w:val="48C6F4AC"/>
    <w:rsid w:val="48C78E1C"/>
    <w:rsid w:val="48C9C15F"/>
    <w:rsid w:val="48CEB4A4"/>
    <w:rsid w:val="48D0D83D"/>
    <w:rsid w:val="48D24496"/>
    <w:rsid w:val="48DA4512"/>
    <w:rsid w:val="48DC30D5"/>
    <w:rsid w:val="48DD61CA"/>
    <w:rsid w:val="48E52268"/>
    <w:rsid w:val="48EF0217"/>
    <w:rsid w:val="48EF0637"/>
    <w:rsid w:val="48F102B8"/>
    <w:rsid w:val="48F28D41"/>
    <w:rsid w:val="48F6E1D0"/>
    <w:rsid w:val="48FBB226"/>
    <w:rsid w:val="4909091E"/>
    <w:rsid w:val="4909E622"/>
    <w:rsid w:val="490A310A"/>
    <w:rsid w:val="490F5DAE"/>
    <w:rsid w:val="4910D8F4"/>
    <w:rsid w:val="49124420"/>
    <w:rsid w:val="49144FA8"/>
    <w:rsid w:val="4919AC02"/>
    <w:rsid w:val="491A338F"/>
    <w:rsid w:val="491BFA51"/>
    <w:rsid w:val="4927A237"/>
    <w:rsid w:val="4927ACDF"/>
    <w:rsid w:val="492CF196"/>
    <w:rsid w:val="4935CC18"/>
    <w:rsid w:val="493606A0"/>
    <w:rsid w:val="493E0D1C"/>
    <w:rsid w:val="493F734E"/>
    <w:rsid w:val="4944B478"/>
    <w:rsid w:val="494BB0A4"/>
    <w:rsid w:val="494E0009"/>
    <w:rsid w:val="494FB989"/>
    <w:rsid w:val="4952C84E"/>
    <w:rsid w:val="49547CDB"/>
    <w:rsid w:val="4955B610"/>
    <w:rsid w:val="495DE658"/>
    <w:rsid w:val="49603B2C"/>
    <w:rsid w:val="49688081"/>
    <w:rsid w:val="496D6284"/>
    <w:rsid w:val="496DA697"/>
    <w:rsid w:val="496E30C4"/>
    <w:rsid w:val="496E62AC"/>
    <w:rsid w:val="4970CEDC"/>
    <w:rsid w:val="4974BA5D"/>
    <w:rsid w:val="4976761E"/>
    <w:rsid w:val="497B27AE"/>
    <w:rsid w:val="4983707D"/>
    <w:rsid w:val="4986B628"/>
    <w:rsid w:val="498D3068"/>
    <w:rsid w:val="498EF62A"/>
    <w:rsid w:val="4990739B"/>
    <w:rsid w:val="49921688"/>
    <w:rsid w:val="4993AC9C"/>
    <w:rsid w:val="4993F4F0"/>
    <w:rsid w:val="49972E8C"/>
    <w:rsid w:val="4998E7F8"/>
    <w:rsid w:val="499FAA01"/>
    <w:rsid w:val="49A0044E"/>
    <w:rsid w:val="49A3F436"/>
    <w:rsid w:val="49A5BCBB"/>
    <w:rsid w:val="49A88ED8"/>
    <w:rsid w:val="49A9A12D"/>
    <w:rsid w:val="49AA0EB1"/>
    <w:rsid w:val="49AD2A43"/>
    <w:rsid w:val="49AED836"/>
    <w:rsid w:val="49AFB5C6"/>
    <w:rsid w:val="49B1FF64"/>
    <w:rsid w:val="49B4B227"/>
    <w:rsid w:val="49B4D8C9"/>
    <w:rsid w:val="49B978CE"/>
    <w:rsid w:val="49B9D9CD"/>
    <w:rsid w:val="49C230A0"/>
    <w:rsid w:val="49C26987"/>
    <w:rsid w:val="49C4F327"/>
    <w:rsid w:val="49C86A39"/>
    <w:rsid w:val="49CA5641"/>
    <w:rsid w:val="49CBA072"/>
    <w:rsid w:val="49CCB3CE"/>
    <w:rsid w:val="49CEC471"/>
    <w:rsid w:val="49CF2F4D"/>
    <w:rsid w:val="49D03FA3"/>
    <w:rsid w:val="49D39989"/>
    <w:rsid w:val="49D3B262"/>
    <w:rsid w:val="49D56ECA"/>
    <w:rsid w:val="49D7B7A8"/>
    <w:rsid w:val="49D94602"/>
    <w:rsid w:val="49DADE2B"/>
    <w:rsid w:val="49DE81A5"/>
    <w:rsid w:val="49E6347D"/>
    <w:rsid w:val="49EFABD8"/>
    <w:rsid w:val="49F593A6"/>
    <w:rsid w:val="49FC205C"/>
    <w:rsid w:val="49FD47F8"/>
    <w:rsid w:val="4A017B43"/>
    <w:rsid w:val="4A0C3557"/>
    <w:rsid w:val="4A12B73D"/>
    <w:rsid w:val="4A154186"/>
    <w:rsid w:val="4A238800"/>
    <w:rsid w:val="4A25B61D"/>
    <w:rsid w:val="4A288E16"/>
    <w:rsid w:val="4A29BA82"/>
    <w:rsid w:val="4A2A3674"/>
    <w:rsid w:val="4A2A5412"/>
    <w:rsid w:val="4A2B7EA5"/>
    <w:rsid w:val="4A2F8077"/>
    <w:rsid w:val="4A319249"/>
    <w:rsid w:val="4A366446"/>
    <w:rsid w:val="4A3C5911"/>
    <w:rsid w:val="4A3DAD13"/>
    <w:rsid w:val="4A400E40"/>
    <w:rsid w:val="4A41A43C"/>
    <w:rsid w:val="4A422A84"/>
    <w:rsid w:val="4A437B87"/>
    <w:rsid w:val="4A4934B9"/>
    <w:rsid w:val="4A4F5EBB"/>
    <w:rsid w:val="4A553179"/>
    <w:rsid w:val="4A57431D"/>
    <w:rsid w:val="4A587F1E"/>
    <w:rsid w:val="4A60B821"/>
    <w:rsid w:val="4A6CF263"/>
    <w:rsid w:val="4A6F3724"/>
    <w:rsid w:val="4A6F4C67"/>
    <w:rsid w:val="4A73924C"/>
    <w:rsid w:val="4A80A3E4"/>
    <w:rsid w:val="4A81C3A7"/>
    <w:rsid w:val="4A827EEB"/>
    <w:rsid w:val="4A840334"/>
    <w:rsid w:val="4A8EB851"/>
    <w:rsid w:val="4A910D69"/>
    <w:rsid w:val="4A982871"/>
    <w:rsid w:val="4A9AF26A"/>
    <w:rsid w:val="4A9E9790"/>
    <w:rsid w:val="4A9FEAE8"/>
    <w:rsid w:val="4AA18B33"/>
    <w:rsid w:val="4AA23148"/>
    <w:rsid w:val="4AA5CAB4"/>
    <w:rsid w:val="4AA63A45"/>
    <w:rsid w:val="4AA843CF"/>
    <w:rsid w:val="4AB2F995"/>
    <w:rsid w:val="4AC05881"/>
    <w:rsid w:val="4AC0CE66"/>
    <w:rsid w:val="4AC42393"/>
    <w:rsid w:val="4AC527C5"/>
    <w:rsid w:val="4AC72AD3"/>
    <w:rsid w:val="4ACAF302"/>
    <w:rsid w:val="4ACF4A73"/>
    <w:rsid w:val="4AD1B238"/>
    <w:rsid w:val="4AD91996"/>
    <w:rsid w:val="4AD9DD7D"/>
    <w:rsid w:val="4ADA5CD9"/>
    <w:rsid w:val="4ADBC7F7"/>
    <w:rsid w:val="4ADC6F53"/>
    <w:rsid w:val="4AE79215"/>
    <w:rsid w:val="4AEA5A4E"/>
    <w:rsid w:val="4AF0729A"/>
    <w:rsid w:val="4AF300A7"/>
    <w:rsid w:val="4AF3160B"/>
    <w:rsid w:val="4AF98136"/>
    <w:rsid w:val="4AFBFCCC"/>
    <w:rsid w:val="4AFD90C7"/>
    <w:rsid w:val="4B0188C2"/>
    <w:rsid w:val="4B02D992"/>
    <w:rsid w:val="4B099BFA"/>
    <w:rsid w:val="4B09DB9F"/>
    <w:rsid w:val="4B0B0572"/>
    <w:rsid w:val="4B13BC1D"/>
    <w:rsid w:val="4B162BE0"/>
    <w:rsid w:val="4B16558C"/>
    <w:rsid w:val="4B24176F"/>
    <w:rsid w:val="4B28383D"/>
    <w:rsid w:val="4B2B17C5"/>
    <w:rsid w:val="4B2DBFAB"/>
    <w:rsid w:val="4B2DF27C"/>
    <w:rsid w:val="4B30752D"/>
    <w:rsid w:val="4B316DF7"/>
    <w:rsid w:val="4B324B28"/>
    <w:rsid w:val="4B325AC6"/>
    <w:rsid w:val="4B3D1C82"/>
    <w:rsid w:val="4B3F9D8D"/>
    <w:rsid w:val="4B480D1B"/>
    <w:rsid w:val="4B4A975A"/>
    <w:rsid w:val="4B4C5D20"/>
    <w:rsid w:val="4B5047E3"/>
    <w:rsid w:val="4B52093A"/>
    <w:rsid w:val="4B546ED1"/>
    <w:rsid w:val="4B560E6A"/>
    <w:rsid w:val="4B57C782"/>
    <w:rsid w:val="4B57DDE0"/>
    <w:rsid w:val="4B638DD1"/>
    <w:rsid w:val="4B67796C"/>
    <w:rsid w:val="4B68A1E1"/>
    <w:rsid w:val="4B6EB397"/>
    <w:rsid w:val="4B777727"/>
    <w:rsid w:val="4B787BF2"/>
    <w:rsid w:val="4B7EDA6A"/>
    <w:rsid w:val="4B7FA188"/>
    <w:rsid w:val="4B81AB91"/>
    <w:rsid w:val="4B82C04D"/>
    <w:rsid w:val="4B82D0C0"/>
    <w:rsid w:val="4B82D0F8"/>
    <w:rsid w:val="4B85BEC1"/>
    <w:rsid w:val="4B8A7D36"/>
    <w:rsid w:val="4B8CE5AE"/>
    <w:rsid w:val="4B8D33F6"/>
    <w:rsid w:val="4B8D5A23"/>
    <w:rsid w:val="4B8F76D1"/>
    <w:rsid w:val="4B97F6D7"/>
    <w:rsid w:val="4B9D9784"/>
    <w:rsid w:val="4BA0363B"/>
    <w:rsid w:val="4BA214E0"/>
    <w:rsid w:val="4BA276A3"/>
    <w:rsid w:val="4BA4E1FC"/>
    <w:rsid w:val="4BA555E9"/>
    <w:rsid w:val="4BA580B5"/>
    <w:rsid w:val="4BA9CD0F"/>
    <w:rsid w:val="4BA9DC52"/>
    <w:rsid w:val="4BAE0C7D"/>
    <w:rsid w:val="4BB1F755"/>
    <w:rsid w:val="4BBAB4AA"/>
    <w:rsid w:val="4BC08926"/>
    <w:rsid w:val="4BC175D2"/>
    <w:rsid w:val="4BCBDBA6"/>
    <w:rsid w:val="4BCFE5B8"/>
    <w:rsid w:val="4BD47F08"/>
    <w:rsid w:val="4BD8A7A0"/>
    <w:rsid w:val="4BD9DD08"/>
    <w:rsid w:val="4BE507F0"/>
    <w:rsid w:val="4BE7D610"/>
    <w:rsid w:val="4BEB01FA"/>
    <w:rsid w:val="4BEEC589"/>
    <w:rsid w:val="4BF0C84B"/>
    <w:rsid w:val="4BF1D4AA"/>
    <w:rsid w:val="4BF2344E"/>
    <w:rsid w:val="4BF3CB49"/>
    <w:rsid w:val="4BF863BB"/>
    <w:rsid w:val="4BF9804C"/>
    <w:rsid w:val="4BFB1B79"/>
    <w:rsid w:val="4BFB40E4"/>
    <w:rsid w:val="4C081CD8"/>
    <w:rsid w:val="4C0E995F"/>
    <w:rsid w:val="4C1F53F4"/>
    <w:rsid w:val="4C1F578F"/>
    <w:rsid w:val="4C23A360"/>
    <w:rsid w:val="4C244809"/>
    <w:rsid w:val="4C24EB1F"/>
    <w:rsid w:val="4C3539FA"/>
    <w:rsid w:val="4C37DCE1"/>
    <w:rsid w:val="4C3B7501"/>
    <w:rsid w:val="4C44431D"/>
    <w:rsid w:val="4C4DFA2A"/>
    <w:rsid w:val="4C51FDC6"/>
    <w:rsid w:val="4C5223F5"/>
    <w:rsid w:val="4C53BDEA"/>
    <w:rsid w:val="4C54E494"/>
    <w:rsid w:val="4C560C2E"/>
    <w:rsid w:val="4C5E491C"/>
    <w:rsid w:val="4C605B22"/>
    <w:rsid w:val="4C66B7A6"/>
    <w:rsid w:val="4C69BF60"/>
    <w:rsid w:val="4C6DD468"/>
    <w:rsid w:val="4C71902A"/>
    <w:rsid w:val="4C745EC2"/>
    <w:rsid w:val="4C7D3D0F"/>
    <w:rsid w:val="4C7F3F2C"/>
    <w:rsid w:val="4C7F42C3"/>
    <w:rsid w:val="4C802929"/>
    <w:rsid w:val="4C8CB76D"/>
    <w:rsid w:val="4C8CD079"/>
    <w:rsid w:val="4C8E3129"/>
    <w:rsid w:val="4C91312F"/>
    <w:rsid w:val="4C9710D4"/>
    <w:rsid w:val="4C9FA0DC"/>
    <w:rsid w:val="4CA3E8F2"/>
    <w:rsid w:val="4CA481F9"/>
    <w:rsid w:val="4CA78B78"/>
    <w:rsid w:val="4CA7E862"/>
    <w:rsid w:val="4CA9CBA0"/>
    <w:rsid w:val="4CAF1645"/>
    <w:rsid w:val="4CB70582"/>
    <w:rsid w:val="4CD1882A"/>
    <w:rsid w:val="4CD3660E"/>
    <w:rsid w:val="4CD63429"/>
    <w:rsid w:val="4CDA8074"/>
    <w:rsid w:val="4CDDB121"/>
    <w:rsid w:val="4CDE8989"/>
    <w:rsid w:val="4CDFF232"/>
    <w:rsid w:val="4CE11060"/>
    <w:rsid w:val="4CE2E0F1"/>
    <w:rsid w:val="4CE317B9"/>
    <w:rsid w:val="4CE3B283"/>
    <w:rsid w:val="4CE79899"/>
    <w:rsid w:val="4CE84FA3"/>
    <w:rsid w:val="4CE8A906"/>
    <w:rsid w:val="4CE9C0D5"/>
    <w:rsid w:val="4CEF899E"/>
    <w:rsid w:val="4CF1D2C9"/>
    <w:rsid w:val="4CF49970"/>
    <w:rsid w:val="4CF95E87"/>
    <w:rsid w:val="4CFD235E"/>
    <w:rsid w:val="4D01C955"/>
    <w:rsid w:val="4D01F3CE"/>
    <w:rsid w:val="4D0EFA35"/>
    <w:rsid w:val="4D1A89F5"/>
    <w:rsid w:val="4D1CE921"/>
    <w:rsid w:val="4D25B7CA"/>
    <w:rsid w:val="4D27D2EC"/>
    <w:rsid w:val="4D2CBBDF"/>
    <w:rsid w:val="4D315255"/>
    <w:rsid w:val="4D31F041"/>
    <w:rsid w:val="4D3342C9"/>
    <w:rsid w:val="4D345261"/>
    <w:rsid w:val="4D36A31C"/>
    <w:rsid w:val="4D4349CA"/>
    <w:rsid w:val="4D48C090"/>
    <w:rsid w:val="4D4ADB65"/>
    <w:rsid w:val="4D4DC7B6"/>
    <w:rsid w:val="4D5477B2"/>
    <w:rsid w:val="4D5C301E"/>
    <w:rsid w:val="4D5D4010"/>
    <w:rsid w:val="4D5F75FB"/>
    <w:rsid w:val="4D615EC2"/>
    <w:rsid w:val="4D64AE29"/>
    <w:rsid w:val="4D6A7838"/>
    <w:rsid w:val="4D6DF0E2"/>
    <w:rsid w:val="4D6DF7B9"/>
    <w:rsid w:val="4D6E29E8"/>
    <w:rsid w:val="4D74463F"/>
    <w:rsid w:val="4D7956CB"/>
    <w:rsid w:val="4D7A5A16"/>
    <w:rsid w:val="4D7C1AB6"/>
    <w:rsid w:val="4D8148A9"/>
    <w:rsid w:val="4D817CDF"/>
    <w:rsid w:val="4D83D143"/>
    <w:rsid w:val="4D850360"/>
    <w:rsid w:val="4D855B9F"/>
    <w:rsid w:val="4D89D625"/>
    <w:rsid w:val="4D8DA504"/>
    <w:rsid w:val="4D90903B"/>
    <w:rsid w:val="4D98CAA7"/>
    <w:rsid w:val="4D9A961A"/>
    <w:rsid w:val="4D9C7AB1"/>
    <w:rsid w:val="4D9CFECF"/>
    <w:rsid w:val="4D9D4EFF"/>
    <w:rsid w:val="4DA07964"/>
    <w:rsid w:val="4DA48E30"/>
    <w:rsid w:val="4DA7BA56"/>
    <w:rsid w:val="4DA9E281"/>
    <w:rsid w:val="4DAC8545"/>
    <w:rsid w:val="4DB50A2E"/>
    <w:rsid w:val="4DB74B6A"/>
    <w:rsid w:val="4DB80D2F"/>
    <w:rsid w:val="4DBD055D"/>
    <w:rsid w:val="4DBE3A27"/>
    <w:rsid w:val="4DBF1706"/>
    <w:rsid w:val="4DC4A2B4"/>
    <w:rsid w:val="4DC4D8DE"/>
    <w:rsid w:val="4DC6C8B4"/>
    <w:rsid w:val="4DCCF4D2"/>
    <w:rsid w:val="4DCF0D3F"/>
    <w:rsid w:val="4DD4F25D"/>
    <w:rsid w:val="4DD6F708"/>
    <w:rsid w:val="4DD7E29D"/>
    <w:rsid w:val="4DD8156E"/>
    <w:rsid w:val="4DD87E32"/>
    <w:rsid w:val="4DDA61BD"/>
    <w:rsid w:val="4DDF61A5"/>
    <w:rsid w:val="4DE17553"/>
    <w:rsid w:val="4DE7E9B0"/>
    <w:rsid w:val="4DEBDE1E"/>
    <w:rsid w:val="4DF1B2EF"/>
    <w:rsid w:val="4DF30755"/>
    <w:rsid w:val="4DF8CA7C"/>
    <w:rsid w:val="4DF9CCD3"/>
    <w:rsid w:val="4DFEEDD1"/>
    <w:rsid w:val="4DFEEE84"/>
    <w:rsid w:val="4E045ED2"/>
    <w:rsid w:val="4E07019F"/>
    <w:rsid w:val="4E07573F"/>
    <w:rsid w:val="4E0B1F51"/>
    <w:rsid w:val="4E0E4EDE"/>
    <w:rsid w:val="4E130EC3"/>
    <w:rsid w:val="4E1383CF"/>
    <w:rsid w:val="4E14C1A8"/>
    <w:rsid w:val="4E2C28D4"/>
    <w:rsid w:val="4E2E3FBD"/>
    <w:rsid w:val="4E31AFE8"/>
    <w:rsid w:val="4E3451B3"/>
    <w:rsid w:val="4E3EB147"/>
    <w:rsid w:val="4E3F0F21"/>
    <w:rsid w:val="4E400E2B"/>
    <w:rsid w:val="4E4C5F5D"/>
    <w:rsid w:val="4E5213D5"/>
    <w:rsid w:val="4E54F608"/>
    <w:rsid w:val="4E55A7A6"/>
    <w:rsid w:val="4E598BE0"/>
    <w:rsid w:val="4E5C1E4D"/>
    <w:rsid w:val="4E6693CE"/>
    <w:rsid w:val="4E6BD74B"/>
    <w:rsid w:val="4E6EB951"/>
    <w:rsid w:val="4E6FE3A6"/>
    <w:rsid w:val="4E7AC175"/>
    <w:rsid w:val="4E7C273A"/>
    <w:rsid w:val="4E7F0B2F"/>
    <w:rsid w:val="4E7F39A1"/>
    <w:rsid w:val="4E8179FA"/>
    <w:rsid w:val="4E87EF2A"/>
    <w:rsid w:val="4E8BC2C0"/>
    <w:rsid w:val="4E9488FE"/>
    <w:rsid w:val="4E94BBCF"/>
    <w:rsid w:val="4E97ABCB"/>
    <w:rsid w:val="4E9A2ED8"/>
    <w:rsid w:val="4E9FD550"/>
    <w:rsid w:val="4EA838FD"/>
    <w:rsid w:val="4EA9602D"/>
    <w:rsid w:val="4EB2F5FD"/>
    <w:rsid w:val="4EB66D23"/>
    <w:rsid w:val="4EBBEC5F"/>
    <w:rsid w:val="4EBE2A7C"/>
    <w:rsid w:val="4EC1C198"/>
    <w:rsid w:val="4EC1DBA9"/>
    <w:rsid w:val="4EC2FF46"/>
    <w:rsid w:val="4EC91BCC"/>
    <w:rsid w:val="4ECBC1AD"/>
    <w:rsid w:val="4ECE6385"/>
    <w:rsid w:val="4ECE9895"/>
    <w:rsid w:val="4ED3E71A"/>
    <w:rsid w:val="4ED46AD9"/>
    <w:rsid w:val="4ED4F35C"/>
    <w:rsid w:val="4ED5D355"/>
    <w:rsid w:val="4ED85C90"/>
    <w:rsid w:val="4ED94A67"/>
    <w:rsid w:val="4EDA7F46"/>
    <w:rsid w:val="4EDC1F6E"/>
    <w:rsid w:val="4EDD7E9A"/>
    <w:rsid w:val="4EDFB6D5"/>
    <w:rsid w:val="4EE3A31A"/>
    <w:rsid w:val="4EE99817"/>
    <w:rsid w:val="4EEAFD12"/>
    <w:rsid w:val="4EEF9CC7"/>
    <w:rsid w:val="4EF34D3B"/>
    <w:rsid w:val="4EF67188"/>
    <w:rsid w:val="4EF880AF"/>
    <w:rsid w:val="4EFE1D13"/>
    <w:rsid w:val="4EFFFB06"/>
    <w:rsid w:val="4F01492A"/>
    <w:rsid w:val="4F03229E"/>
    <w:rsid w:val="4F0532A3"/>
    <w:rsid w:val="4F058431"/>
    <w:rsid w:val="4F07F635"/>
    <w:rsid w:val="4F0EB968"/>
    <w:rsid w:val="4F10E38C"/>
    <w:rsid w:val="4F143B49"/>
    <w:rsid w:val="4F14CCF3"/>
    <w:rsid w:val="4F1A47FC"/>
    <w:rsid w:val="4F1D96C7"/>
    <w:rsid w:val="4F1FF860"/>
    <w:rsid w:val="4F208A84"/>
    <w:rsid w:val="4F2371F4"/>
    <w:rsid w:val="4F23A1DB"/>
    <w:rsid w:val="4F25CBEF"/>
    <w:rsid w:val="4F286738"/>
    <w:rsid w:val="4F2BBD87"/>
    <w:rsid w:val="4F2D4495"/>
    <w:rsid w:val="4F3167E2"/>
    <w:rsid w:val="4F366B53"/>
    <w:rsid w:val="4F379D1D"/>
    <w:rsid w:val="4F38DBA2"/>
    <w:rsid w:val="4F3E129C"/>
    <w:rsid w:val="4F3FA74E"/>
    <w:rsid w:val="4F44DB48"/>
    <w:rsid w:val="4F475BA9"/>
    <w:rsid w:val="4F4914B4"/>
    <w:rsid w:val="4F4A95F0"/>
    <w:rsid w:val="4F4C3E38"/>
    <w:rsid w:val="4F4C458F"/>
    <w:rsid w:val="4F4E4576"/>
    <w:rsid w:val="4F4EE38D"/>
    <w:rsid w:val="4F4FE304"/>
    <w:rsid w:val="4F50C4FA"/>
    <w:rsid w:val="4F54CD34"/>
    <w:rsid w:val="4F55C26A"/>
    <w:rsid w:val="4F569D83"/>
    <w:rsid w:val="4F618CE3"/>
    <w:rsid w:val="4F62CDD3"/>
    <w:rsid w:val="4F685580"/>
    <w:rsid w:val="4F6F7166"/>
    <w:rsid w:val="4F70F929"/>
    <w:rsid w:val="4F715187"/>
    <w:rsid w:val="4F719A40"/>
    <w:rsid w:val="4F72A35A"/>
    <w:rsid w:val="4F72F8F8"/>
    <w:rsid w:val="4F73AF64"/>
    <w:rsid w:val="4F73FA36"/>
    <w:rsid w:val="4F7B3206"/>
    <w:rsid w:val="4F7B483F"/>
    <w:rsid w:val="4F7DE6E7"/>
    <w:rsid w:val="4F7F6F88"/>
    <w:rsid w:val="4F8328D5"/>
    <w:rsid w:val="4F86C029"/>
    <w:rsid w:val="4F88ABCD"/>
    <w:rsid w:val="4F890AD6"/>
    <w:rsid w:val="4F8AE2B2"/>
    <w:rsid w:val="4F96F50D"/>
    <w:rsid w:val="4F9D8C07"/>
    <w:rsid w:val="4FA917DD"/>
    <w:rsid w:val="4FAE8E13"/>
    <w:rsid w:val="4FB073B3"/>
    <w:rsid w:val="4FB616A4"/>
    <w:rsid w:val="4FB6438D"/>
    <w:rsid w:val="4FC1781D"/>
    <w:rsid w:val="4FC1D11B"/>
    <w:rsid w:val="4FC39A85"/>
    <w:rsid w:val="4FC3BFBE"/>
    <w:rsid w:val="4FCD0259"/>
    <w:rsid w:val="4FD2C032"/>
    <w:rsid w:val="4FD58F77"/>
    <w:rsid w:val="4FD5C4DE"/>
    <w:rsid w:val="4FD60621"/>
    <w:rsid w:val="4FD6CE95"/>
    <w:rsid w:val="4FD91197"/>
    <w:rsid w:val="4FDD09F2"/>
    <w:rsid w:val="4FE09506"/>
    <w:rsid w:val="4FE19C43"/>
    <w:rsid w:val="4FE6C31F"/>
    <w:rsid w:val="4FE876A6"/>
    <w:rsid w:val="4FE89551"/>
    <w:rsid w:val="4FEAF549"/>
    <w:rsid w:val="4FEB4625"/>
    <w:rsid w:val="4FEC1C80"/>
    <w:rsid w:val="4FEEABFF"/>
    <w:rsid w:val="4FEF8EDE"/>
    <w:rsid w:val="4FF56906"/>
    <w:rsid w:val="4FF69A9D"/>
    <w:rsid w:val="4FF6E663"/>
    <w:rsid w:val="4FFF34E0"/>
    <w:rsid w:val="4FFFB093"/>
    <w:rsid w:val="5002D1CD"/>
    <w:rsid w:val="500D4B3C"/>
    <w:rsid w:val="5014C42C"/>
    <w:rsid w:val="5015D345"/>
    <w:rsid w:val="5017089B"/>
    <w:rsid w:val="501DC69B"/>
    <w:rsid w:val="501E9900"/>
    <w:rsid w:val="50200F03"/>
    <w:rsid w:val="50229B1F"/>
    <w:rsid w:val="502D7D7D"/>
    <w:rsid w:val="502DD616"/>
    <w:rsid w:val="5032361C"/>
    <w:rsid w:val="503536BC"/>
    <w:rsid w:val="5036B6A6"/>
    <w:rsid w:val="503ACA9D"/>
    <w:rsid w:val="503D5354"/>
    <w:rsid w:val="5048BDEE"/>
    <w:rsid w:val="5050B466"/>
    <w:rsid w:val="5051406D"/>
    <w:rsid w:val="50557661"/>
    <w:rsid w:val="5061D6A9"/>
    <w:rsid w:val="50623DE5"/>
    <w:rsid w:val="5062E968"/>
    <w:rsid w:val="506546D9"/>
    <w:rsid w:val="5067302A"/>
    <w:rsid w:val="506A3995"/>
    <w:rsid w:val="5075EC34"/>
    <w:rsid w:val="50798683"/>
    <w:rsid w:val="5079B275"/>
    <w:rsid w:val="507DF3DB"/>
    <w:rsid w:val="508D909C"/>
    <w:rsid w:val="50974050"/>
    <w:rsid w:val="5099ED74"/>
    <w:rsid w:val="50A0E374"/>
    <w:rsid w:val="50A58091"/>
    <w:rsid w:val="50A5C23E"/>
    <w:rsid w:val="50AA13CC"/>
    <w:rsid w:val="50AC318F"/>
    <w:rsid w:val="50AD0002"/>
    <w:rsid w:val="50AF0B4B"/>
    <w:rsid w:val="50B559A7"/>
    <w:rsid w:val="50BA42C3"/>
    <w:rsid w:val="50CD2043"/>
    <w:rsid w:val="50D07D26"/>
    <w:rsid w:val="50D24B42"/>
    <w:rsid w:val="50D2E48F"/>
    <w:rsid w:val="50D3AE54"/>
    <w:rsid w:val="50D40617"/>
    <w:rsid w:val="50D44C95"/>
    <w:rsid w:val="50D97054"/>
    <w:rsid w:val="50D9DA4B"/>
    <w:rsid w:val="50E71292"/>
    <w:rsid w:val="50E9F3BB"/>
    <w:rsid w:val="50EA1A13"/>
    <w:rsid w:val="50EF83DB"/>
    <w:rsid w:val="50F31288"/>
    <w:rsid w:val="50F412B7"/>
    <w:rsid w:val="50F5002E"/>
    <w:rsid w:val="50F82520"/>
    <w:rsid w:val="50FC598C"/>
    <w:rsid w:val="50FFA2D3"/>
    <w:rsid w:val="51026F2C"/>
    <w:rsid w:val="5103472D"/>
    <w:rsid w:val="510D53DD"/>
    <w:rsid w:val="5112AAFA"/>
    <w:rsid w:val="5113DB95"/>
    <w:rsid w:val="51150C8A"/>
    <w:rsid w:val="5126E554"/>
    <w:rsid w:val="5128F019"/>
    <w:rsid w:val="512FF6A4"/>
    <w:rsid w:val="5135BC66"/>
    <w:rsid w:val="51398430"/>
    <w:rsid w:val="513A28C9"/>
    <w:rsid w:val="513E1D1C"/>
    <w:rsid w:val="5143C6F9"/>
    <w:rsid w:val="51440CE2"/>
    <w:rsid w:val="5147023A"/>
    <w:rsid w:val="51491E41"/>
    <w:rsid w:val="5149444E"/>
    <w:rsid w:val="51512CE2"/>
    <w:rsid w:val="51513217"/>
    <w:rsid w:val="5155BAD7"/>
    <w:rsid w:val="5155F731"/>
    <w:rsid w:val="51562410"/>
    <w:rsid w:val="5159986A"/>
    <w:rsid w:val="515E84FB"/>
    <w:rsid w:val="515FF4C6"/>
    <w:rsid w:val="5160E3AC"/>
    <w:rsid w:val="51662317"/>
    <w:rsid w:val="5166EFC2"/>
    <w:rsid w:val="5169A729"/>
    <w:rsid w:val="516AEC65"/>
    <w:rsid w:val="51713E67"/>
    <w:rsid w:val="517F0B92"/>
    <w:rsid w:val="51807D38"/>
    <w:rsid w:val="51849F6B"/>
    <w:rsid w:val="5186C5AA"/>
    <w:rsid w:val="518906B2"/>
    <w:rsid w:val="518CA9C9"/>
    <w:rsid w:val="519249D6"/>
    <w:rsid w:val="5193B191"/>
    <w:rsid w:val="519A3FD8"/>
    <w:rsid w:val="519B790B"/>
    <w:rsid w:val="519D96A2"/>
    <w:rsid w:val="519DB006"/>
    <w:rsid w:val="51A07221"/>
    <w:rsid w:val="51A88DFA"/>
    <w:rsid w:val="51AB4A12"/>
    <w:rsid w:val="51AE07CF"/>
    <w:rsid w:val="51B5CA08"/>
    <w:rsid w:val="51C27B59"/>
    <w:rsid w:val="51C343F7"/>
    <w:rsid w:val="51C5F364"/>
    <w:rsid w:val="51C8F495"/>
    <w:rsid w:val="51CAC8F4"/>
    <w:rsid w:val="51CC9E13"/>
    <w:rsid w:val="51CCDDDE"/>
    <w:rsid w:val="51CD5089"/>
    <w:rsid w:val="51D5B575"/>
    <w:rsid w:val="51D5D237"/>
    <w:rsid w:val="51D91997"/>
    <w:rsid w:val="51DA65A2"/>
    <w:rsid w:val="51DB54BB"/>
    <w:rsid w:val="51DD9ACF"/>
    <w:rsid w:val="51DDB64F"/>
    <w:rsid w:val="51E38F2C"/>
    <w:rsid w:val="51EA1575"/>
    <w:rsid w:val="52009B41"/>
    <w:rsid w:val="52019E1E"/>
    <w:rsid w:val="520785DB"/>
    <w:rsid w:val="520A0DD2"/>
    <w:rsid w:val="520B39DB"/>
    <w:rsid w:val="520E043D"/>
    <w:rsid w:val="52103A89"/>
    <w:rsid w:val="521053B1"/>
    <w:rsid w:val="521063CE"/>
    <w:rsid w:val="5210D219"/>
    <w:rsid w:val="52158165"/>
    <w:rsid w:val="52172CFC"/>
    <w:rsid w:val="521FB0FF"/>
    <w:rsid w:val="52220AEC"/>
    <w:rsid w:val="522C2788"/>
    <w:rsid w:val="522F3B10"/>
    <w:rsid w:val="52305E6C"/>
    <w:rsid w:val="5232102E"/>
    <w:rsid w:val="52334FE5"/>
    <w:rsid w:val="52354B86"/>
    <w:rsid w:val="523A82FA"/>
    <w:rsid w:val="523E9F7E"/>
    <w:rsid w:val="5243C86D"/>
    <w:rsid w:val="52443EE2"/>
    <w:rsid w:val="524E9446"/>
    <w:rsid w:val="524EFBFB"/>
    <w:rsid w:val="5257A7A0"/>
    <w:rsid w:val="5257CABF"/>
    <w:rsid w:val="525D41C3"/>
    <w:rsid w:val="525E824A"/>
    <w:rsid w:val="52725669"/>
    <w:rsid w:val="527309F0"/>
    <w:rsid w:val="527B7A24"/>
    <w:rsid w:val="527C2F4C"/>
    <w:rsid w:val="527E8776"/>
    <w:rsid w:val="5283B47B"/>
    <w:rsid w:val="52856075"/>
    <w:rsid w:val="528D72F2"/>
    <w:rsid w:val="528DAA70"/>
    <w:rsid w:val="529C4FCA"/>
    <w:rsid w:val="529CA1D2"/>
    <w:rsid w:val="529D1FDA"/>
    <w:rsid w:val="529DE644"/>
    <w:rsid w:val="52A100D5"/>
    <w:rsid w:val="52A308F1"/>
    <w:rsid w:val="52ADDCFB"/>
    <w:rsid w:val="52B041C3"/>
    <w:rsid w:val="52B96E24"/>
    <w:rsid w:val="52B9DEA4"/>
    <w:rsid w:val="52BBBB65"/>
    <w:rsid w:val="52BBFB3C"/>
    <w:rsid w:val="52C3A0E2"/>
    <w:rsid w:val="52C58C30"/>
    <w:rsid w:val="52C5D668"/>
    <w:rsid w:val="52C64484"/>
    <w:rsid w:val="52C70344"/>
    <w:rsid w:val="52C7CCA4"/>
    <w:rsid w:val="52C89485"/>
    <w:rsid w:val="52CCE96C"/>
    <w:rsid w:val="52CDA64D"/>
    <w:rsid w:val="52CEEC18"/>
    <w:rsid w:val="52D1468B"/>
    <w:rsid w:val="52D23F30"/>
    <w:rsid w:val="52DEDE4A"/>
    <w:rsid w:val="52E15704"/>
    <w:rsid w:val="52E7499F"/>
    <w:rsid w:val="52E96141"/>
    <w:rsid w:val="52EAB984"/>
    <w:rsid w:val="52EC20E7"/>
    <w:rsid w:val="52F1B8C4"/>
    <w:rsid w:val="52F2FB30"/>
    <w:rsid w:val="52F3460A"/>
    <w:rsid w:val="52F36AF7"/>
    <w:rsid w:val="52F3955E"/>
    <w:rsid w:val="52F6A714"/>
    <w:rsid w:val="52FA1700"/>
    <w:rsid w:val="52FAE3E4"/>
    <w:rsid w:val="52FB00BF"/>
    <w:rsid w:val="52FB05B3"/>
    <w:rsid w:val="52FDC62D"/>
    <w:rsid w:val="530250EC"/>
    <w:rsid w:val="5309D605"/>
    <w:rsid w:val="530C65BB"/>
    <w:rsid w:val="5311E05B"/>
    <w:rsid w:val="531C7285"/>
    <w:rsid w:val="531EEF53"/>
    <w:rsid w:val="532369F5"/>
    <w:rsid w:val="53270E45"/>
    <w:rsid w:val="532B9B64"/>
    <w:rsid w:val="532D4DC1"/>
    <w:rsid w:val="532F91BB"/>
    <w:rsid w:val="532FC5E2"/>
    <w:rsid w:val="5332E5D6"/>
    <w:rsid w:val="53340C75"/>
    <w:rsid w:val="5336465A"/>
    <w:rsid w:val="533B149F"/>
    <w:rsid w:val="533C438F"/>
    <w:rsid w:val="5347EC02"/>
    <w:rsid w:val="534D90C8"/>
    <w:rsid w:val="53505BFB"/>
    <w:rsid w:val="53543911"/>
    <w:rsid w:val="5354FBC3"/>
    <w:rsid w:val="5356B796"/>
    <w:rsid w:val="53624E63"/>
    <w:rsid w:val="53644997"/>
    <w:rsid w:val="5364E2F1"/>
    <w:rsid w:val="53679527"/>
    <w:rsid w:val="53695F60"/>
    <w:rsid w:val="5371B356"/>
    <w:rsid w:val="5374E1BE"/>
    <w:rsid w:val="537551F8"/>
    <w:rsid w:val="537680F4"/>
    <w:rsid w:val="5379C8D9"/>
    <w:rsid w:val="537AA151"/>
    <w:rsid w:val="537D7A71"/>
    <w:rsid w:val="537F6850"/>
    <w:rsid w:val="5381137C"/>
    <w:rsid w:val="5386A972"/>
    <w:rsid w:val="538BF523"/>
    <w:rsid w:val="538EFF62"/>
    <w:rsid w:val="5390B68D"/>
    <w:rsid w:val="539165DF"/>
    <w:rsid w:val="539274B8"/>
    <w:rsid w:val="5395475B"/>
    <w:rsid w:val="5397CBD1"/>
    <w:rsid w:val="53982B4A"/>
    <w:rsid w:val="539F5502"/>
    <w:rsid w:val="53A0FE0B"/>
    <w:rsid w:val="53A2C8FD"/>
    <w:rsid w:val="53A6B4C2"/>
    <w:rsid w:val="53A84AEC"/>
    <w:rsid w:val="53AB55C5"/>
    <w:rsid w:val="53ABFAE6"/>
    <w:rsid w:val="53ACF3F1"/>
    <w:rsid w:val="53B864A5"/>
    <w:rsid w:val="53BC06A0"/>
    <w:rsid w:val="53BC4ED3"/>
    <w:rsid w:val="53BC6CAD"/>
    <w:rsid w:val="53BD6299"/>
    <w:rsid w:val="53C2F0A0"/>
    <w:rsid w:val="53CCA8EF"/>
    <w:rsid w:val="53CFDF5C"/>
    <w:rsid w:val="53D0539F"/>
    <w:rsid w:val="53D4F15A"/>
    <w:rsid w:val="53D63F40"/>
    <w:rsid w:val="53D647EC"/>
    <w:rsid w:val="53DA72C3"/>
    <w:rsid w:val="53DB1C4F"/>
    <w:rsid w:val="53DC700D"/>
    <w:rsid w:val="53E63EA3"/>
    <w:rsid w:val="53E88388"/>
    <w:rsid w:val="53EA8A3D"/>
    <w:rsid w:val="53EE6C7A"/>
    <w:rsid w:val="53EF5849"/>
    <w:rsid w:val="53FBAB25"/>
    <w:rsid w:val="53FC1F9A"/>
    <w:rsid w:val="53FDD54F"/>
    <w:rsid w:val="53FE3CB7"/>
    <w:rsid w:val="5402167E"/>
    <w:rsid w:val="540522F7"/>
    <w:rsid w:val="5405EDF0"/>
    <w:rsid w:val="54084526"/>
    <w:rsid w:val="540D4FEF"/>
    <w:rsid w:val="540E8160"/>
    <w:rsid w:val="54149E50"/>
    <w:rsid w:val="541F0FA3"/>
    <w:rsid w:val="5422F1DB"/>
    <w:rsid w:val="542945E8"/>
    <w:rsid w:val="542B8BFB"/>
    <w:rsid w:val="542CC676"/>
    <w:rsid w:val="542E255B"/>
    <w:rsid w:val="542E2DDF"/>
    <w:rsid w:val="543114C4"/>
    <w:rsid w:val="543655B4"/>
    <w:rsid w:val="5436CFC4"/>
    <w:rsid w:val="54391495"/>
    <w:rsid w:val="543C0BD6"/>
    <w:rsid w:val="544AB20E"/>
    <w:rsid w:val="544ACC13"/>
    <w:rsid w:val="544CCFE4"/>
    <w:rsid w:val="544DAC4F"/>
    <w:rsid w:val="5454BE60"/>
    <w:rsid w:val="545A589E"/>
    <w:rsid w:val="545D0FAB"/>
    <w:rsid w:val="54610AB3"/>
    <w:rsid w:val="5467085D"/>
    <w:rsid w:val="54670A7B"/>
    <w:rsid w:val="546E86D7"/>
    <w:rsid w:val="546FBA72"/>
    <w:rsid w:val="5471249E"/>
    <w:rsid w:val="5478B227"/>
    <w:rsid w:val="5479B58E"/>
    <w:rsid w:val="54829EBE"/>
    <w:rsid w:val="5487B3DF"/>
    <w:rsid w:val="5488FAE3"/>
    <w:rsid w:val="548D56B0"/>
    <w:rsid w:val="548D5A60"/>
    <w:rsid w:val="549AFD1F"/>
    <w:rsid w:val="549DE5B7"/>
    <w:rsid w:val="549F5A25"/>
    <w:rsid w:val="54A8361C"/>
    <w:rsid w:val="54B07343"/>
    <w:rsid w:val="54B55652"/>
    <w:rsid w:val="54B805BF"/>
    <w:rsid w:val="54C56CC0"/>
    <w:rsid w:val="54C9043C"/>
    <w:rsid w:val="54C9BECF"/>
    <w:rsid w:val="54DE5D8D"/>
    <w:rsid w:val="54E0AF0C"/>
    <w:rsid w:val="54E586E0"/>
    <w:rsid w:val="54E97711"/>
    <w:rsid w:val="54EA7DCB"/>
    <w:rsid w:val="54EAC01E"/>
    <w:rsid w:val="54EC7420"/>
    <w:rsid w:val="54EC7787"/>
    <w:rsid w:val="54F0EE00"/>
    <w:rsid w:val="54F3E5D9"/>
    <w:rsid w:val="54F669A6"/>
    <w:rsid w:val="54F78429"/>
    <w:rsid w:val="54F986C2"/>
    <w:rsid w:val="54FA773E"/>
    <w:rsid w:val="5503BFEA"/>
    <w:rsid w:val="55044724"/>
    <w:rsid w:val="55057FFE"/>
    <w:rsid w:val="55093F57"/>
    <w:rsid w:val="55095823"/>
    <w:rsid w:val="5515B5E0"/>
    <w:rsid w:val="551785D1"/>
    <w:rsid w:val="551B1072"/>
    <w:rsid w:val="551D0058"/>
    <w:rsid w:val="551E459E"/>
    <w:rsid w:val="551EF237"/>
    <w:rsid w:val="55215190"/>
    <w:rsid w:val="552158B6"/>
    <w:rsid w:val="55224FB4"/>
    <w:rsid w:val="55233360"/>
    <w:rsid w:val="55260E83"/>
    <w:rsid w:val="55277313"/>
    <w:rsid w:val="55311B45"/>
    <w:rsid w:val="55336522"/>
    <w:rsid w:val="55339A07"/>
    <w:rsid w:val="5535F528"/>
    <w:rsid w:val="55389D7F"/>
    <w:rsid w:val="553A5979"/>
    <w:rsid w:val="553A7FC1"/>
    <w:rsid w:val="553CA0F2"/>
    <w:rsid w:val="553D328E"/>
    <w:rsid w:val="553EE915"/>
    <w:rsid w:val="553F6B83"/>
    <w:rsid w:val="553FF00F"/>
    <w:rsid w:val="55403E3A"/>
    <w:rsid w:val="55424325"/>
    <w:rsid w:val="554616EA"/>
    <w:rsid w:val="5548FC83"/>
    <w:rsid w:val="554AD1A9"/>
    <w:rsid w:val="554C7377"/>
    <w:rsid w:val="55543BAE"/>
    <w:rsid w:val="555AD6F1"/>
    <w:rsid w:val="555F5789"/>
    <w:rsid w:val="55614CA3"/>
    <w:rsid w:val="55659C7F"/>
    <w:rsid w:val="5566AFDB"/>
    <w:rsid w:val="55677BF6"/>
    <w:rsid w:val="556E58CE"/>
    <w:rsid w:val="556ECC69"/>
    <w:rsid w:val="55714BAF"/>
    <w:rsid w:val="55745A7D"/>
    <w:rsid w:val="557C71ED"/>
    <w:rsid w:val="5585A068"/>
    <w:rsid w:val="5589ACF8"/>
    <w:rsid w:val="558F1809"/>
    <w:rsid w:val="5593AF91"/>
    <w:rsid w:val="559575F9"/>
    <w:rsid w:val="5595EEE6"/>
    <w:rsid w:val="559B2AAF"/>
    <w:rsid w:val="55B054F1"/>
    <w:rsid w:val="55B08441"/>
    <w:rsid w:val="55B1C988"/>
    <w:rsid w:val="55B42C8B"/>
    <w:rsid w:val="55B6FDF4"/>
    <w:rsid w:val="55B9027A"/>
    <w:rsid w:val="55B9692C"/>
    <w:rsid w:val="55BD5D98"/>
    <w:rsid w:val="55C52F51"/>
    <w:rsid w:val="55C7DC56"/>
    <w:rsid w:val="55CA86E9"/>
    <w:rsid w:val="55CF0B0F"/>
    <w:rsid w:val="55D5218E"/>
    <w:rsid w:val="55DCE981"/>
    <w:rsid w:val="55E3377C"/>
    <w:rsid w:val="55E7BADB"/>
    <w:rsid w:val="55EE6667"/>
    <w:rsid w:val="5600145C"/>
    <w:rsid w:val="56084D34"/>
    <w:rsid w:val="560E06DA"/>
    <w:rsid w:val="5612197C"/>
    <w:rsid w:val="56178044"/>
    <w:rsid w:val="561DE461"/>
    <w:rsid w:val="561DF57E"/>
    <w:rsid w:val="56251EA7"/>
    <w:rsid w:val="56254B8F"/>
    <w:rsid w:val="5625B9E7"/>
    <w:rsid w:val="5627BCBD"/>
    <w:rsid w:val="562A270A"/>
    <w:rsid w:val="562B93DF"/>
    <w:rsid w:val="562E0365"/>
    <w:rsid w:val="56333A62"/>
    <w:rsid w:val="56371EE0"/>
    <w:rsid w:val="56393F75"/>
    <w:rsid w:val="563E7CDF"/>
    <w:rsid w:val="5644067D"/>
    <w:rsid w:val="564418B5"/>
    <w:rsid w:val="5649C4CD"/>
    <w:rsid w:val="56512FC3"/>
    <w:rsid w:val="565494B6"/>
    <w:rsid w:val="5658CAA1"/>
    <w:rsid w:val="5661DF31"/>
    <w:rsid w:val="5663E315"/>
    <w:rsid w:val="566A7E05"/>
    <w:rsid w:val="566B2240"/>
    <w:rsid w:val="566B63CE"/>
    <w:rsid w:val="566BE1AF"/>
    <w:rsid w:val="566C77CA"/>
    <w:rsid w:val="566E4115"/>
    <w:rsid w:val="566E742E"/>
    <w:rsid w:val="56702D35"/>
    <w:rsid w:val="5678FD11"/>
    <w:rsid w:val="5682F880"/>
    <w:rsid w:val="5684AD19"/>
    <w:rsid w:val="5685318A"/>
    <w:rsid w:val="56867A69"/>
    <w:rsid w:val="5686C040"/>
    <w:rsid w:val="568C04FC"/>
    <w:rsid w:val="568DC0C1"/>
    <w:rsid w:val="568E22A3"/>
    <w:rsid w:val="56909788"/>
    <w:rsid w:val="5699C006"/>
    <w:rsid w:val="5699E6E0"/>
    <w:rsid w:val="569AFE0A"/>
    <w:rsid w:val="569C4A5E"/>
    <w:rsid w:val="56A02EC4"/>
    <w:rsid w:val="56A3BCE1"/>
    <w:rsid w:val="56AB8F10"/>
    <w:rsid w:val="56AD615E"/>
    <w:rsid w:val="56B1219A"/>
    <w:rsid w:val="56B4621C"/>
    <w:rsid w:val="56B4E187"/>
    <w:rsid w:val="56B8D870"/>
    <w:rsid w:val="56BB1CFF"/>
    <w:rsid w:val="56BC0CC5"/>
    <w:rsid w:val="56C3514A"/>
    <w:rsid w:val="56C39F42"/>
    <w:rsid w:val="56D6BD67"/>
    <w:rsid w:val="56E053B4"/>
    <w:rsid w:val="56E1650A"/>
    <w:rsid w:val="56E4B579"/>
    <w:rsid w:val="56E8258A"/>
    <w:rsid w:val="56EEFDC4"/>
    <w:rsid w:val="56EFCD04"/>
    <w:rsid w:val="56FD73FF"/>
    <w:rsid w:val="5701A28C"/>
    <w:rsid w:val="570563B7"/>
    <w:rsid w:val="570C18BD"/>
    <w:rsid w:val="571121FE"/>
    <w:rsid w:val="5712740C"/>
    <w:rsid w:val="571544C1"/>
    <w:rsid w:val="57167913"/>
    <w:rsid w:val="571897C0"/>
    <w:rsid w:val="5719445C"/>
    <w:rsid w:val="57280D2A"/>
    <w:rsid w:val="572D7526"/>
    <w:rsid w:val="572F4838"/>
    <w:rsid w:val="573396AC"/>
    <w:rsid w:val="573F3EDC"/>
    <w:rsid w:val="573F4A4E"/>
    <w:rsid w:val="5743C068"/>
    <w:rsid w:val="574EFA53"/>
    <w:rsid w:val="57501D16"/>
    <w:rsid w:val="57545112"/>
    <w:rsid w:val="575AB305"/>
    <w:rsid w:val="575B46D0"/>
    <w:rsid w:val="57613BE1"/>
    <w:rsid w:val="576442BD"/>
    <w:rsid w:val="5769F7BE"/>
    <w:rsid w:val="576CEA14"/>
    <w:rsid w:val="57787426"/>
    <w:rsid w:val="5779C63A"/>
    <w:rsid w:val="577B3BD5"/>
    <w:rsid w:val="577D4B4C"/>
    <w:rsid w:val="577D5AF9"/>
    <w:rsid w:val="578363F5"/>
    <w:rsid w:val="5783BD7E"/>
    <w:rsid w:val="57854BA3"/>
    <w:rsid w:val="5787E47B"/>
    <w:rsid w:val="578AF489"/>
    <w:rsid w:val="578B6D9B"/>
    <w:rsid w:val="578E3AD4"/>
    <w:rsid w:val="57903103"/>
    <w:rsid w:val="5797B6D8"/>
    <w:rsid w:val="579869D7"/>
    <w:rsid w:val="5798D2AB"/>
    <w:rsid w:val="579C3150"/>
    <w:rsid w:val="579DA9CD"/>
    <w:rsid w:val="57A6D14E"/>
    <w:rsid w:val="57AC5FA4"/>
    <w:rsid w:val="57ADE240"/>
    <w:rsid w:val="57AF8717"/>
    <w:rsid w:val="57B3E329"/>
    <w:rsid w:val="57B44360"/>
    <w:rsid w:val="57B6738F"/>
    <w:rsid w:val="57BC5753"/>
    <w:rsid w:val="57C27320"/>
    <w:rsid w:val="57C285F0"/>
    <w:rsid w:val="57C34C67"/>
    <w:rsid w:val="57C5B402"/>
    <w:rsid w:val="57CE3A2B"/>
    <w:rsid w:val="57D13DF5"/>
    <w:rsid w:val="57D42B74"/>
    <w:rsid w:val="57D56EC4"/>
    <w:rsid w:val="57D8786C"/>
    <w:rsid w:val="57DA7A8F"/>
    <w:rsid w:val="57DD3085"/>
    <w:rsid w:val="57DE867B"/>
    <w:rsid w:val="57E1D1AB"/>
    <w:rsid w:val="57E44119"/>
    <w:rsid w:val="57E9E349"/>
    <w:rsid w:val="57F15E5E"/>
    <w:rsid w:val="57F28A07"/>
    <w:rsid w:val="57F33B8D"/>
    <w:rsid w:val="57F3E779"/>
    <w:rsid w:val="57F8BC0A"/>
    <w:rsid w:val="57FACCA0"/>
    <w:rsid w:val="57FB51B2"/>
    <w:rsid w:val="57FD4A8A"/>
    <w:rsid w:val="57FF60DB"/>
    <w:rsid w:val="580122BB"/>
    <w:rsid w:val="58088695"/>
    <w:rsid w:val="580F12B3"/>
    <w:rsid w:val="5810495A"/>
    <w:rsid w:val="581DDC37"/>
    <w:rsid w:val="581F696D"/>
    <w:rsid w:val="58204011"/>
    <w:rsid w:val="5820E502"/>
    <w:rsid w:val="582101EB"/>
    <w:rsid w:val="58234212"/>
    <w:rsid w:val="58286C7A"/>
    <w:rsid w:val="5828D936"/>
    <w:rsid w:val="582C8E4D"/>
    <w:rsid w:val="5830FB70"/>
    <w:rsid w:val="583273C2"/>
    <w:rsid w:val="583E66B0"/>
    <w:rsid w:val="5840C6A6"/>
    <w:rsid w:val="584FC6CD"/>
    <w:rsid w:val="58501E6C"/>
    <w:rsid w:val="58530C26"/>
    <w:rsid w:val="585653AF"/>
    <w:rsid w:val="5856E3B2"/>
    <w:rsid w:val="5859EF54"/>
    <w:rsid w:val="585A6EE3"/>
    <w:rsid w:val="585CD85D"/>
    <w:rsid w:val="585E13F9"/>
    <w:rsid w:val="58641453"/>
    <w:rsid w:val="5866947B"/>
    <w:rsid w:val="58677FF2"/>
    <w:rsid w:val="586DF34E"/>
    <w:rsid w:val="587233B9"/>
    <w:rsid w:val="587414AB"/>
    <w:rsid w:val="58764A99"/>
    <w:rsid w:val="58771BCA"/>
    <w:rsid w:val="587771F9"/>
    <w:rsid w:val="58784D6F"/>
    <w:rsid w:val="587B42C7"/>
    <w:rsid w:val="587D306D"/>
    <w:rsid w:val="587E0737"/>
    <w:rsid w:val="5885D901"/>
    <w:rsid w:val="5888BC97"/>
    <w:rsid w:val="588B8B45"/>
    <w:rsid w:val="58939652"/>
    <w:rsid w:val="589556CA"/>
    <w:rsid w:val="58987E38"/>
    <w:rsid w:val="58998595"/>
    <w:rsid w:val="589A6157"/>
    <w:rsid w:val="589C4E94"/>
    <w:rsid w:val="589D2C90"/>
    <w:rsid w:val="58A14E94"/>
    <w:rsid w:val="58A2312B"/>
    <w:rsid w:val="58A378FE"/>
    <w:rsid w:val="58A44D72"/>
    <w:rsid w:val="58A4ECBE"/>
    <w:rsid w:val="58A97CF9"/>
    <w:rsid w:val="58ACF076"/>
    <w:rsid w:val="58ADBB45"/>
    <w:rsid w:val="58AFD2D0"/>
    <w:rsid w:val="58B2D89A"/>
    <w:rsid w:val="58BD223E"/>
    <w:rsid w:val="58BF1ED3"/>
    <w:rsid w:val="58C0AB69"/>
    <w:rsid w:val="58CB35E0"/>
    <w:rsid w:val="58CE14DE"/>
    <w:rsid w:val="58CFCA19"/>
    <w:rsid w:val="58D1BE63"/>
    <w:rsid w:val="58D3BADF"/>
    <w:rsid w:val="58DF6BBD"/>
    <w:rsid w:val="58E0C4C0"/>
    <w:rsid w:val="58E5D5DE"/>
    <w:rsid w:val="58EC41E9"/>
    <w:rsid w:val="58ED3738"/>
    <w:rsid w:val="58EDCF32"/>
    <w:rsid w:val="58F16FE3"/>
    <w:rsid w:val="58F45F87"/>
    <w:rsid w:val="58F99A63"/>
    <w:rsid w:val="5900946F"/>
    <w:rsid w:val="59039103"/>
    <w:rsid w:val="590F1E60"/>
    <w:rsid w:val="5913D482"/>
    <w:rsid w:val="5913ED13"/>
    <w:rsid w:val="59192A1D"/>
    <w:rsid w:val="591EDF46"/>
    <w:rsid w:val="59263B61"/>
    <w:rsid w:val="592FC5AF"/>
    <w:rsid w:val="59345936"/>
    <w:rsid w:val="59369059"/>
    <w:rsid w:val="5936FFF1"/>
    <w:rsid w:val="593CEAB5"/>
    <w:rsid w:val="59433AD6"/>
    <w:rsid w:val="59437396"/>
    <w:rsid w:val="59486CD0"/>
    <w:rsid w:val="594A5298"/>
    <w:rsid w:val="594FB920"/>
    <w:rsid w:val="594FC711"/>
    <w:rsid w:val="594FF68C"/>
    <w:rsid w:val="5953E6F4"/>
    <w:rsid w:val="595B9FD4"/>
    <w:rsid w:val="595BA3A8"/>
    <w:rsid w:val="5962D9D6"/>
    <w:rsid w:val="59650697"/>
    <w:rsid w:val="596B30E9"/>
    <w:rsid w:val="596C4C37"/>
    <w:rsid w:val="596C5C80"/>
    <w:rsid w:val="596EA88C"/>
    <w:rsid w:val="59791789"/>
    <w:rsid w:val="597F2935"/>
    <w:rsid w:val="598088BF"/>
    <w:rsid w:val="598183B3"/>
    <w:rsid w:val="5982D4A4"/>
    <w:rsid w:val="5986327D"/>
    <w:rsid w:val="598D6F20"/>
    <w:rsid w:val="59921390"/>
    <w:rsid w:val="599BE86B"/>
    <w:rsid w:val="599CD9F2"/>
    <w:rsid w:val="599DA44F"/>
    <w:rsid w:val="599FA711"/>
    <w:rsid w:val="59A421C6"/>
    <w:rsid w:val="59A66FA0"/>
    <w:rsid w:val="59ABB197"/>
    <w:rsid w:val="59B0EC80"/>
    <w:rsid w:val="59B7559C"/>
    <w:rsid w:val="59BC20D2"/>
    <w:rsid w:val="59C84CFA"/>
    <w:rsid w:val="59C93575"/>
    <w:rsid w:val="59C9F526"/>
    <w:rsid w:val="59CA0340"/>
    <w:rsid w:val="59D38DD1"/>
    <w:rsid w:val="59E1CF45"/>
    <w:rsid w:val="59E4A7B8"/>
    <w:rsid w:val="59E5FB3B"/>
    <w:rsid w:val="59E95CA0"/>
    <w:rsid w:val="59E9B2E5"/>
    <w:rsid w:val="59EF1C9F"/>
    <w:rsid w:val="59F03288"/>
    <w:rsid w:val="59F13533"/>
    <w:rsid w:val="59F24FBF"/>
    <w:rsid w:val="59F64508"/>
    <w:rsid w:val="59F9ADBC"/>
    <w:rsid w:val="59FACCF9"/>
    <w:rsid w:val="5A026BDE"/>
    <w:rsid w:val="5A0A2EBF"/>
    <w:rsid w:val="5A116C1B"/>
    <w:rsid w:val="5A13463A"/>
    <w:rsid w:val="5A15AC3B"/>
    <w:rsid w:val="5A1789DD"/>
    <w:rsid w:val="5A1A1318"/>
    <w:rsid w:val="5A1A9BBE"/>
    <w:rsid w:val="5A1ACC89"/>
    <w:rsid w:val="5A1B03A4"/>
    <w:rsid w:val="5A1F79A7"/>
    <w:rsid w:val="5A24F67F"/>
    <w:rsid w:val="5A2559A2"/>
    <w:rsid w:val="5A27DF77"/>
    <w:rsid w:val="5A2B25CC"/>
    <w:rsid w:val="5A2DE086"/>
    <w:rsid w:val="5A30B164"/>
    <w:rsid w:val="5A3218F2"/>
    <w:rsid w:val="5A32DAC2"/>
    <w:rsid w:val="5A366077"/>
    <w:rsid w:val="5A36C44A"/>
    <w:rsid w:val="5A3986D1"/>
    <w:rsid w:val="5A3A2AE6"/>
    <w:rsid w:val="5A3E127A"/>
    <w:rsid w:val="5A3FB2D5"/>
    <w:rsid w:val="5A49BA83"/>
    <w:rsid w:val="5A521BED"/>
    <w:rsid w:val="5A541AA1"/>
    <w:rsid w:val="5A62BF23"/>
    <w:rsid w:val="5A652592"/>
    <w:rsid w:val="5A7131EF"/>
    <w:rsid w:val="5A7287EA"/>
    <w:rsid w:val="5A72EB99"/>
    <w:rsid w:val="5A76D0A3"/>
    <w:rsid w:val="5A85A322"/>
    <w:rsid w:val="5A87E4E7"/>
    <w:rsid w:val="5A87EE20"/>
    <w:rsid w:val="5A891FAD"/>
    <w:rsid w:val="5A8AB9EE"/>
    <w:rsid w:val="5A93F30D"/>
    <w:rsid w:val="5A96E871"/>
    <w:rsid w:val="5A9B601C"/>
    <w:rsid w:val="5A9DE952"/>
    <w:rsid w:val="5A9F03B0"/>
    <w:rsid w:val="5AA13949"/>
    <w:rsid w:val="5AA18AC3"/>
    <w:rsid w:val="5AA2345D"/>
    <w:rsid w:val="5AA2ED72"/>
    <w:rsid w:val="5AA69D19"/>
    <w:rsid w:val="5AA9339E"/>
    <w:rsid w:val="5AAC4C5D"/>
    <w:rsid w:val="5AB21E49"/>
    <w:rsid w:val="5AC3A4F3"/>
    <w:rsid w:val="5AC64B37"/>
    <w:rsid w:val="5ACB7FE5"/>
    <w:rsid w:val="5AD5F239"/>
    <w:rsid w:val="5AD5FD21"/>
    <w:rsid w:val="5AD7B720"/>
    <w:rsid w:val="5AD98EE8"/>
    <w:rsid w:val="5ADCA053"/>
    <w:rsid w:val="5ADD05A1"/>
    <w:rsid w:val="5ADE02BB"/>
    <w:rsid w:val="5AE22608"/>
    <w:rsid w:val="5AE35B8A"/>
    <w:rsid w:val="5AE583FF"/>
    <w:rsid w:val="5AE7ECDE"/>
    <w:rsid w:val="5AEACE65"/>
    <w:rsid w:val="5AEAEC73"/>
    <w:rsid w:val="5AEC7B08"/>
    <w:rsid w:val="5AED1D18"/>
    <w:rsid w:val="5AF31BEC"/>
    <w:rsid w:val="5AF355C7"/>
    <w:rsid w:val="5AF5D7BE"/>
    <w:rsid w:val="5AFBAA87"/>
    <w:rsid w:val="5AFCF686"/>
    <w:rsid w:val="5AFE2619"/>
    <w:rsid w:val="5B00E331"/>
    <w:rsid w:val="5B02C043"/>
    <w:rsid w:val="5B03FCBC"/>
    <w:rsid w:val="5B0FF3CB"/>
    <w:rsid w:val="5B11D8DE"/>
    <w:rsid w:val="5B13B7F1"/>
    <w:rsid w:val="5B13C13D"/>
    <w:rsid w:val="5B14B734"/>
    <w:rsid w:val="5B14F49F"/>
    <w:rsid w:val="5B154A83"/>
    <w:rsid w:val="5B16810D"/>
    <w:rsid w:val="5B19308C"/>
    <w:rsid w:val="5B1D6FB3"/>
    <w:rsid w:val="5B1EDBB0"/>
    <w:rsid w:val="5B1F47B5"/>
    <w:rsid w:val="5B20CA16"/>
    <w:rsid w:val="5B23C8C8"/>
    <w:rsid w:val="5B24C4C6"/>
    <w:rsid w:val="5B253F68"/>
    <w:rsid w:val="5B292A51"/>
    <w:rsid w:val="5B294800"/>
    <w:rsid w:val="5B296EF4"/>
    <w:rsid w:val="5B2A7EAA"/>
    <w:rsid w:val="5B2B3A47"/>
    <w:rsid w:val="5B2CAB43"/>
    <w:rsid w:val="5B2DE3F1"/>
    <w:rsid w:val="5B2EE010"/>
    <w:rsid w:val="5B2EF4D8"/>
    <w:rsid w:val="5B2FB616"/>
    <w:rsid w:val="5B31E139"/>
    <w:rsid w:val="5B353A94"/>
    <w:rsid w:val="5B3A865B"/>
    <w:rsid w:val="5B42C693"/>
    <w:rsid w:val="5B454FCE"/>
    <w:rsid w:val="5B47DD55"/>
    <w:rsid w:val="5B540338"/>
    <w:rsid w:val="5B558E86"/>
    <w:rsid w:val="5B55E350"/>
    <w:rsid w:val="5B5B3C6D"/>
    <w:rsid w:val="5B5C0704"/>
    <w:rsid w:val="5B5CB5C6"/>
    <w:rsid w:val="5B685CF4"/>
    <w:rsid w:val="5B6A799B"/>
    <w:rsid w:val="5B6C177D"/>
    <w:rsid w:val="5B6F5E32"/>
    <w:rsid w:val="5B701D52"/>
    <w:rsid w:val="5B7352EA"/>
    <w:rsid w:val="5B7DC64C"/>
    <w:rsid w:val="5B83FC94"/>
    <w:rsid w:val="5B8E4F39"/>
    <w:rsid w:val="5B8F210C"/>
    <w:rsid w:val="5B91991B"/>
    <w:rsid w:val="5B92C320"/>
    <w:rsid w:val="5B95B7F2"/>
    <w:rsid w:val="5B9937C1"/>
    <w:rsid w:val="5B9FF49E"/>
    <w:rsid w:val="5BA2BAE7"/>
    <w:rsid w:val="5BAC71A3"/>
    <w:rsid w:val="5BB57EC3"/>
    <w:rsid w:val="5BB8B37C"/>
    <w:rsid w:val="5BBCC6F4"/>
    <w:rsid w:val="5BC005C1"/>
    <w:rsid w:val="5BC2322A"/>
    <w:rsid w:val="5BC386E8"/>
    <w:rsid w:val="5BCA1875"/>
    <w:rsid w:val="5BCDAE32"/>
    <w:rsid w:val="5BD35566"/>
    <w:rsid w:val="5BE0C417"/>
    <w:rsid w:val="5BE480FF"/>
    <w:rsid w:val="5BE5991F"/>
    <w:rsid w:val="5BE91D99"/>
    <w:rsid w:val="5BEC6BEB"/>
    <w:rsid w:val="5BED3287"/>
    <w:rsid w:val="5BEE3898"/>
    <w:rsid w:val="5BF453DE"/>
    <w:rsid w:val="5BFB9299"/>
    <w:rsid w:val="5BFF39F6"/>
    <w:rsid w:val="5C08ADA8"/>
    <w:rsid w:val="5C08E429"/>
    <w:rsid w:val="5C0B5763"/>
    <w:rsid w:val="5C12E598"/>
    <w:rsid w:val="5C20B4AD"/>
    <w:rsid w:val="5C2266FF"/>
    <w:rsid w:val="5C23206F"/>
    <w:rsid w:val="5C281766"/>
    <w:rsid w:val="5C2DB60C"/>
    <w:rsid w:val="5C35F2C4"/>
    <w:rsid w:val="5C3801B1"/>
    <w:rsid w:val="5C386A05"/>
    <w:rsid w:val="5C3BDE3D"/>
    <w:rsid w:val="5C410DA4"/>
    <w:rsid w:val="5C43EBF5"/>
    <w:rsid w:val="5C44D60A"/>
    <w:rsid w:val="5C462AFB"/>
    <w:rsid w:val="5C481CBE"/>
    <w:rsid w:val="5C4846EB"/>
    <w:rsid w:val="5C4919C2"/>
    <w:rsid w:val="5C4C5E0C"/>
    <w:rsid w:val="5C502C22"/>
    <w:rsid w:val="5C55BE44"/>
    <w:rsid w:val="5C55F47C"/>
    <w:rsid w:val="5C5910B9"/>
    <w:rsid w:val="5C591843"/>
    <w:rsid w:val="5C656FC7"/>
    <w:rsid w:val="5C708562"/>
    <w:rsid w:val="5C72054A"/>
    <w:rsid w:val="5C7BCFD3"/>
    <w:rsid w:val="5C7E02C7"/>
    <w:rsid w:val="5C8C8B5C"/>
    <w:rsid w:val="5C97F6E2"/>
    <w:rsid w:val="5CA60945"/>
    <w:rsid w:val="5CBA9AE5"/>
    <w:rsid w:val="5CC64F8B"/>
    <w:rsid w:val="5CC76155"/>
    <w:rsid w:val="5CC82D87"/>
    <w:rsid w:val="5CCB1B6C"/>
    <w:rsid w:val="5CCED2BE"/>
    <w:rsid w:val="5CDAECFE"/>
    <w:rsid w:val="5CDC37D8"/>
    <w:rsid w:val="5CE21BB6"/>
    <w:rsid w:val="5CE36AE4"/>
    <w:rsid w:val="5CE5112A"/>
    <w:rsid w:val="5CE6A23D"/>
    <w:rsid w:val="5CE93383"/>
    <w:rsid w:val="5CF03D73"/>
    <w:rsid w:val="5CF0E8BC"/>
    <w:rsid w:val="5CF2D4E7"/>
    <w:rsid w:val="5CF38646"/>
    <w:rsid w:val="5CF48A70"/>
    <w:rsid w:val="5CF4DD19"/>
    <w:rsid w:val="5CFAE79C"/>
    <w:rsid w:val="5D01D283"/>
    <w:rsid w:val="5D07D8B4"/>
    <w:rsid w:val="5D08E615"/>
    <w:rsid w:val="5D0EAB03"/>
    <w:rsid w:val="5D0F121C"/>
    <w:rsid w:val="5D1458DC"/>
    <w:rsid w:val="5D1783FD"/>
    <w:rsid w:val="5D1E1CFB"/>
    <w:rsid w:val="5D2296AF"/>
    <w:rsid w:val="5D2352EB"/>
    <w:rsid w:val="5D269284"/>
    <w:rsid w:val="5D2A60C0"/>
    <w:rsid w:val="5D2A6D3C"/>
    <w:rsid w:val="5D2F8B42"/>
    <w:rsid w:val="5D31AE3C"/>
    <w:rsid w:val="5D31C530"/>
    <w:rsid w:val="5D33D733"/>
    <w:rsid w:val="5D35B0C6"/>
    <w:rsid w:val="5D3B81FD"/>
    <w:rsid w:val="5D3F3E80"/>
    <w:rsid w:val="5D41FBCC"/>
    <w:rsid w:val="5D4436AE"/>
    <w:rsid w:val="5D4919AC"/>
    <w:rsid w:val="5D4D819D"/>
    <w:rsid w:val="5D5BE4FE"/>
    <w:rsid w:val="5D5C1AE2"/>
    <w:rsid w:val="5D5DB9AE"/>
    <w:rsid w:val="5D604DB6"/>
    <w:rsid w:val="5D638DFC"/>
    <w:rsid w:val="5D88913F"/>
    <w:rsid w:val="5D88DF0F"/>
    <w:rsid w:val="5D8B61ED"/>
    <w:rsid w:val="5D8FF58E"/>
    <w:rsid w:val="5D90498C"/>
    <w:rsid w:val="5D92D5F0"/>
    <w:rsid w:val="5D984F73"/>
    <w:rsid w:val="5D9B6115"/>
    <w:rsid w:val="5D9FA23E"/>
    <w:rsid w:val="5DA728D3"/>
    <w:rsid w:val="5DAA9C94"/>
    <w:rsid w:val="5DACAB77"/>
    <w:rsid w:val="5DACC44A"/>
    <w:rsid w:val="5DAE8953"/>
    <w:rsid w:val="5DB92077"/>
    <w:rsid w:val="5DC2E4B4"/>
    <w:rsid w:val="5DC5A089"/>
    <w:rsid w:val="5DC6502B"/>
    <w:rsid w:val="5DCA8CF0"/>
    <w:rsid w:val="5DCA98B7"/>
    <w:rsid w:val="5DCCCD44"/>
    <w:rsid w:val="5DCD5626"/>
    <w:rsid w:val="5DD0E713"/>
    <w:rsid w:val="5DD2226F"/>
    <w:rsid w:val="5DD3A6E0"/>
    <w:rsid w:val="5DDE9AF6"/>
    <w:rsid w:val="5DE25DF2"/>
    <w:rsid w:val="5DE33316"/>
    <w:rsid w:val="5DE97FAB"/>
    <w:rsid w:val="5DEFB653"/>
    <w:rsid w:val="5DF03874"/>
    <w:rsid w:val="5DF0D59E"/>
    <w:rsid w:val="5DF7843C"/>
    <w:rsid w:val="5DF90EBF"/>
    <w:rsid w:val="5DF9400E"/>
    <w:rsid w:val="5DFB45B5"/>
    <w:rsid w:val="5DFCB2ED"/>
    <w:rsid w:val="5E09378C"/>
    <w:rsid w:val="5E0E8B00"/>
    <w:rsid w:val="5E101E6F"/>
    <w:rsid w:val="5E122BC9"/>
    <w:rsid w:val="5E15F5D9"/>
    <w:rsid w:val="5E170812"/>
    <w:rsid w:val="5E1883B3"/>
    <w:rsid w:val="5E1CBFB8"/>
    <w:rsid w:val="5E1F93D9"/>
    <w:rsid w:val="5E202C50"/>
    <w:rsid w:val="5E27BFEA"/>
    <w:rsid w:val="5E28F428"/>
    <w:rsid w:val="5E2C6123"/>
    <w:rsid w:val="5E2EF83D"/>
    <w:rsid w:val="5E3139B1"/>
    <w:rsid w:val="5E376229"/>
    <w:rsid w:val="5E37DED0"/>
    <w:rsid w:val="5E42CC73"/>
    <w:rsid w:val="5E46B12F"/>
    <w:rsid w:val="5E4830A2"/>
    <w:rsid w:val="5E509802"/>
    <w:rsid w:val="5E59B8A6"/>
    <w:rsid w:val="5E5A6F4F"/>
    <w:rsid w:val="5E5CEC14"/>
    <w:rsid w:val="5E62DC5F"/>
    <w:rsid w:val="5E637876"/>
    <w:rsid w:val="5E64AA3C"/>
    <w:rsid w:val="5E69C9A4"/>
    <w:rsid w:val="5E6A8A3E"/>
    <w:rsid w:val="5E6DB1D4"/>
    <w:rsid w:val="5E6FDD66"/>
    <w:rsid w:val="5E7104F6"/>
    <w:rsid w:val="5E7190B3"/>
    <w:rsid w:val="5E7370BB"/>
    <w:rsid w:val="5E739515"/>
    <w:rsid w:val="5E748A7B"/>
    <w:rsid w:val="5E772C5C"/>
    <w:rsid w:val="5E77783C"/>
    <w:rsid w:val="5E7C74D3"/>
    <w:rsid w:val="5E7F0858"/>
    <w:rsid w:val="5E80F90C"/>
    <w:rsid w:val="5E81B50A"/>
    <w:rsid w:val="5E87C147"/>
    <w:rsid w:val="5E8A1487"/>
    <w:rsid w:val="5E926E7A"/>
    <w:rsid w:val="5E946A85"/>
    <w:rsid w:val="5E9A6173"/>
    <w:rsid w:val="5E9B0588"/>
    <w:rsid w:val="5EA19930"/>
    <w:rsid w:val="5EA5E876"/>
    <w:rsid w:val="5EA6FEF4"/>
    <w:rsid w:val="5EA84CE3"/>
    <w:rsid w:val="5EAB0F6A"/>
    <w:rsid w:val="5EAB7EB3"/>
    <w:rsid w:val="5EABB373"/>
    <w:rsid w:val="5EB90B42"/>
    <w:rsid w:val="5EBA59E1"/>
    <w:rsid w:val="5EC1548B"/>
    <w:rsid w:val="5ECAE6E8"/>
    <w:rsid w:val="5ECFE7E1"/>
    <w:rsid w:val="5ED4CDFF"/>
    <w:rsid w:val="5ED84194"/>
    <w:rsid w:val="5ED9BA81"/>
    <w:rsid w:val="5EE0875A"/>
    <w:rsid w:val="5EE468EE"/>
    <w:rsid w:val="5EE9228A"/>
    <w:rsid w:val="5EEF18B1"/>
    <w:rsid w:val="5EF0785C"/>
    <w:rsid w:val="5EF2CAE5"/>
    <w:rsid w:val="5EFA73BD"/>
    <w:rsid w:val="5EFB205D"/>
    <w:rsid w:val="5EFDFCF8"/>
    <w:rsid w:val="5F02FA22"/>
    <w:rsid w:val="5F0390DC"/>
    <w:rsid w:val="5F062295"/>
    <w:rsid w:val="5F07A967"/>
    <w:rsid w:val="5F09781A"/>
    <w:rsid w:val="5F0A7E7F"/>
    <w:rsid w:val="5F0E4B81"/>
    <w:rsid w:val="5F0FA501"/>
    <w:rsid w:val="5F123DE9"/>
    <w:rsid w:val="5F12C358"/>
    <w:rsid w:val="5F12DA33"/>
    <w:rsid w:val="5F135294"/>
    <w:rsid w:val="5F188B08"/>
    <w:rsid w:val="5F1E0D92"/>
    <w:rsid w:val="5F291994"/>
    <w:rsid w:val="5F29E8E9"/>
    <w:rsid w:val="5F2A85F0"/>
    <w:rsid w:val="5F2AB821"/>
    <w:rsid w:val="5F2BAE4C"/>
    <w:rsid w:val="5F2BDFDA"/>
    <w:rsid w:val="5F2F0F24"/>
    <w:rsid w:val="5F316AC9"/>
    <w:rsid w:val="5F3A7BDD"/>
    <w:rsid w:val="5F40C27E"/>
    <w:rsid w:val="5F49E52F"/>
    <w:rsid w:val="5F4CE589"/>
    <w:rsid w:val="5F509029"/>
    <w:rsid w:val="5F553016"/>
    <w:rsid w:val="5F62D1B0"/>
    <w:rsid w:val="5F67E7D4"/>
    <w:rsid w:val="5F6CFF17"/>
    <w:rsid w:val="5F6ED6F0"/>
    <w:rsid w:val="5F72A7A4"/>
    <w:rsid w:val="5F73E87F"/>
    <w:rsid w:val="5F746F29"/>
    <w:rsid w:val="5F762326"/>
    <w:rsid w:val="5F776481"/>
    <w:rsid w:val="5F7837AD"/>
    <w:rsid w:val="5F812CB6"/>
    <w:rsid w:val="5F88B64A"/>
    <w:rsid w:val="5F8BB3B6"/>
    <w:rsid w:val="5F8FCF32"/>
    <w:rsid w:val="5F955F07"/>
    <w:rsid w:val="5F96EE52"/>
    <w:rsid w:val="5F970952"/>
    <w:rsid w:val="5F985C2F"/>
    <w:rsid w:val="5FA1B809"/>
    <w:rsid w:val="5FA2E0F0"/>
    <w:rsid w:val="5FA9472C"/>
    <w:rsid w:val="5FABB716"/>
    <w:rsid w:val="5FAC8DFC"/>
    <w:rsid w:val="5FAF59F8"/>
    <w:rsid w:val="5FB2468B"/>
    <w:rsid w:val="5FB448B1"/>
    <w:rsid w:val="5FB7D49C"/>
    <w:rsid w:val="5FB870B0"/>
    <w:rsid w:val="5FBA3FE2"/>
    <w:rsid w:val="5FCBFA1D"/>
    <w:rsid w:val="5FCCBCAE"/>
    <w:rsid w:val="5FCEB111"/>
    <w:rsid w:val="5FCF2EC7"/>
    <w:rsid w:val="5FD26B11"/>
    <w:rsid w:val="5FD671B8"/>
    <w:rsid w:val="5FDA56FB"/>
    <w:rsid w:val="5FDE040A"/>
    <w:rsid w:val="5FE18FE3"/>
    <w:rsid w:val="5FE58C74"/>
    <w:rsid w:val="5FE6926B"/>
    <w:rsid w:val="5FEA89E7"/>
    <w:rsid w:val="5FEB0890"/>
    <w:rsid w:val="5FF2FEFC"/>
    <w:rsid w:val="5FF6C487"/>
    <w:rsid w:val="5FF77C1C"/>
    <w:rsid w:val="5FF9EB0F"/>
    <w:rsid w:val="60066B37"/>
    <w:rsid w:val="6009429A"/>
    <w:rsid w:val="60099658"/>
    <w:rsid w:val="600CEB0C"/>
    <w:rsid w:val="600D2013"/>
    <w:rsid w:val="600DD1A6"/>
    <w:rsid w:val="600EAE0F"/>
    <w:rsid w:val="6010D3A7"/>
    <w:rsid w:val="60154189"/>
    <w:rsid w:val="601B0716"/>
    <w:rsid w:val="601B5345"/>
    <w:rsid w:val="602177C5"/>
    <w:rsid w:val="60259C50"/>
    <w:rsid w:val="6026EA9F"/>
    <w:rsid w:val="6028749E"/>
    <w:rsid w:val="602F84AE"/>
    <w:rsid w:val="602F97B6"/>
    <w:rsid w:val="603A5345"/>
    <w:rsid w:val="603C730B"/>
    <w:rsid w:val="603DA528"/>
    <w:rsid w:val="603F14AC"/>
    <w:rsid w:val="604023EA"/>
    <w:rsid w:val="60423F0B"/>
    <w:rsid w:val="604333B4"/>
    <w:rsid w:val="6045CAE0"/>
    <w:rsid w:val="605950E3"/>
    <w:rsid w:val="6059D35C"/>
    <w:rsid w:val="605A3878"/>
    <w:rsid w:val="605CE274"/>
    <w:rsid w:val="606768B2"/>
    <w:rsid w:val="606B0DA6"/>
    <w:rsid w:val="606EF569"/>
    <w:rsid w:val="6072BBF5"/>
    <w:rsid w:val="6075D51A"/>
    <w:rsid w:val="607AE8B9"/>
    <w:rsid w:val="607FF025"/>
    <w:rsid w:val="60836CBC"/>
    <w:rsid w:val="6084EB37"/>
    <w:rsid w:val="608735FA"/>
    <w:rsid w:val="60879373"/>
    <w:rsid w:val="6087EC17"/>
    <w:rsid w:val="608ABC43"/>
    <w:rsid w:val="608C2FD7"/>
    <w:rsid w:val="608CFC6D"/>
    <w:rsid w:val="608DF506"/>
    <w:rsid w:val="609103BE"/>
    <w:rsid w:val="6093CE7C"/>
    <w:rsid w:val="60997F41"/>
    <w:rsid w:val="609DA4D4"/>
    <w:rsid w:val="609E97DA"/>
    <w:rsid w:val="609FB977"/>
    <w:rsid w:val="60A08B2D"/>
    <w:rsid w:val="60A0AA15"/>
    <w:rsid w:val="60A69189"/>
    <w:rsid w:val="60AC32E9"/>
    <w:rsid w:val="60B3E950"/>
    <w:rsid w:val="60B85E53"/>
    <w:rsid w:val="60C0B789"/>
    <w:rsid w:val="60C176BA"/>
    <w:rsid w:val="60C7F19C"/>
    <w:rsid w:val="60CF3188"/>
    <w:rsid w:val="60D0E4B4"/>
    <w:rsid w:val="60D89D21"/>
    <w:rsid w:val="60DC1ECB"/>
    <w:rsid w:val="60DEFB57"/>
    <w:rsid w:val="60DFB30C"/>
    <w:rsid w:val="60E7CFAF"/>
    <w:rsid w:val="60EC7862"/>
    <w:rsid w:val="60F22E6C"/>
    <w:rsid w:val="60F7E476"/>
    <w:rsid w:val="60FA7020"/>
    <w:rsid w:val="60FC1C9B"/>
    <w:rsid w:val="6103F732"/>
    <w:rsid w:val="6106AF4A"/>
    <w:rsid w:val="61122B11"/>
    <w:rsid w:val="61177224"/>
    <w:rsid w:val="61199B6E"/>
    <w:rsid w:val="611B2190"/>
    <w:rsid w:val="61201390"/>
    <w:rsid w:val="6121CE9E"/>
    <w:rsid w:val="61247389"/>
    <w:rsid w:val="6124E1F8"/>
    <w:rsid w:val="6125AAC2"/>
    <w:rsid w:val="6126D078"/>
    <w:rsid w:val="61275DD4"/>
    <w:rsid w:val="612F7E5B"/>
    <w:rsid w:val="61301638"/>
    <w:rsid w:val="6132D6DD"/>
    <w:rsid w:val="6132DCE2"/>
    <w:rsid w:val="61333D25"/>
    <w:rsid w:val="614161B5"/>
    <w:rsid w:val="61445E44"/>
    <w:rsid w:val="61457F0A"/>
    <w:rsid w:val="614585BE"/>
    <w:rsid w:val="6147408C"/>
    <w:rsid w:val="61491E10"/>
    <w:rsid w:val="614C86B3"/>
    <w:rsid w:val="614D7615"/>
    <w:rsid w:val="614F7702"/>
    <w:rsid w:val="6150D52D"/>
    <w:rsid w:val="615CE6F6"/>
    <w:rsid w:val="615DAD48"/>
    <w:rsid w:val="615E3C5C"/>
    <w:rsid w:val="615EF139"/>
    <w:rsid w:val="6160B9BC"/>
    <w:rsid w:val="61627B25"/>
    <w:rsid w:val="616626AE"/>
    <w:rsid w:val="6166B020"/>
    <w:rsid w:val="61671D29"/>
    <w:rsid w:val="616AFAE0"/>
    <w:rsid w:val="6178AB33"/>
    <w:rsid w:val="617F14A4"/>
    <w:rsid w:val="61801EB3"/>
    <w:rsid w:val="6184BE02"/>
    <w:rsid w:val="618664E0"/>
    <w:rsid w:val="61885EDD"/>
    <w:rsid w:val="6188AF76"/>
    <w:rsid w:val="61895189"/>
    <w:rsid w:val="618E095E"/>
    <w:rsid w:val="61922070"/>
    <w:rsid w:val="61930A2B"/>
    <w:rsid w:val="61967FFA"/>
    <w:rsid w:val="619C1A07"/>
    <w:rsid w:val="619E8C06"/>
    <w:rsid w:val="61A13B3E"/>
    <w:rsid w:val="61A2859E"/>
    <w:rsid w:val="61AFC8F5"/>
    <w:rsid w:val="61B0489C"/>
    <w:rsid w:val="61B3D471"/>
    <w:rsid w:val="61B6A38F"/>
    <w:rsid w:val="61BB1D17"/>
    <w:rsid w:val="61C4C911"/>
    <w:rsid w:val="61C99712"/>
    <w:rsid w:val="61CB4DDD"/>
    <w:rsid w:val="61CCD661"/>
    <w:rsid w:val="61CE6532"/>
    <w:rsid w:val="61D23242"/>
    <w:rsid w:val="61D763F3"/>
    <w:rsid w:val="61DF66E8"/>
    <w:rsid w:val="61DF7F13"/>
    <w:rsid w:val="61E9AF3E"/>
    <w:rsid w:val="61E9EE60"/>
    <w:rsid w:val="61F398C5"/>
    <w:rsid w:val="61F624A4"/>
    <w:rsid w:val="61FB3E0F"/>
    <w:rsid w:val="61FDE048"/>
    <w:rsid w:val="61FDFD7B"/>
    <w:rsid w:val="61FF7006"/>
    <w:rsid w:val="62039960"/>
    <w:rsid w:val="62049E09"/>
    <w:rsid w:val="620CAD27"/>
    <w:rsid w:val="621CD2D0"/>
    <w:rsid w:val="6222D558"/>
    <w:rsid w:val="62288274"/>
    <w:rsid w:val="6229B9D9"/>
    <w:rsid w:val="622F9EDD"/>
    <w:rsid w:val="6232A816"/>
    <w:rsid w:val="62354FA2"/>
    <w:rsid w:val="6235624F"/>
    <w:rsid w:val="623A817D"/>
    <w:rsid w:val="623EF7E4"/>
    <w:rsid w:val="623F55E6"/>
    <w:rsid w:val="6240A675"/>
    <w:rsid w:val="624126E6"/>
    <w:rsid w:val="62447BF7"/>
    <w:rsid w:val="62447F8A"/>
    <w:rsid w:val="6248021A"/>
    <w:rsid w:val="624B003C"/>
    <w:rsid w:val="6251B040"/>
    <w:rsid w:val="6252424F"/>
    <w:rsid w:val="625EFFE0"/>
    <w:rsid w:val="62646677"/>
    <w:rsid w:val="62672CF7"/>
    <w:rsid w:val="626C703E"/>
    <w:rsid w:val="627247B5"/>
    <w:rsid w:val="627F7635"/>
    <w:rsid w:val="628410D3"/>
    <w:rsid w:val="628B4F55"/>
    <w:rsid w:val="628E6F07"/>
    <w:rsid w:val="6293BC5D"/>
    <w:rsid w:val="629BEBA2"/>
    <w:rsid w:val="62A49F9F"/>
    <w:rsid w:val="62A65B0C"/>
    <w:rsid w:val="62AC5D04"/>
    <w:rsid w:val="62AF906F"/>
    <w:rsid w:val="62B70433"/>
    <w:rsid w:val="62B9B80F"/>
    <w:rsid w:val="62BC21B3"/>
    <w:rsid w:val="62C04503"/>
    <w:rsid w:val="62C9C012"/>
    <w:rsid w:val="62CA42CE"/>
    <w:rsid w:val="62CAB218"/>
    <w:rsid w:val="62CEB6D8"/>
    <w:rsid w:val="62D1D1E9"/>
    <w:rsid w:val="62DC2EE9"/>
    <w:rsid w:val="62E1EACF"/>
    <w:rsid w:val="62E66EBC"/>
    <w:rsid w:val="62E683EF"/>
    <w:rsid w:val="62ED706D"/>
    <w:rsid w:val="62F37EBF"/>
    <w:rsid w:val="62F78CED"/>
    <w:rsid w:val="62FA21A5"/>
    <w:rsid w:val="62FC0088"/>
    <w:rsid w:val="62FE533A"/>
    <w:rsid w:val="63049CB0"/>
    <w:rsid w:val="6305B5B5"/>
    <w:rsid w:val="6307004B"/>
    <w:rsid w:val="630D706A"/>
    <w:rsid w:val="6317084E"/>
    <w:rsid w:val="6319A2F6"/>
    <w:rsid w:val="631F83BD"/>
    <w:rsid w:val="631FF9CF"/>
    <w:rsid w:val="63226462"/>
    <w:rsid w:val="6324457F"/>
    <w:rsid w:val="63244FD6"/>
    <w:rsid w:val="63268B5F"/>
    <w:rsid w:val="63280425"/>
    <w:rsid w:val="63281CF1"/>
    <w:rsid w:val="63294DE6"/>
    <w:rsid w:val="632B1FC7"/>
    <w:rsid w:val="63300920"/>
    <w:rsid w:val="63352862"/>
    <w:rsid w:val="63359E08"/>
    <w:rsid w:val="63365DCE"/>
    <w:rsid w:val="63383B10"/>
    <w:rsid w:val="63455D8E"/>
    <w:rsid w:val="634D07B4"/>
    <w:rsid w:val="634F2913"/>
    <w:rsid w:val="634F76A7"/>
    <w:rsid w:val="63518AAA"/>
    <w:rsid w:val="63578510"/>
    <w:rsid w:val="6358F99B"/>
    <w:rsid w:val="635F4900"/>
    <w:rsid w:val="6368280E"/>
    <w:rsid w:val="6369E53C"/>
    <w:rsid w:val="636E1204"/>
    <w:rsid w:val="636EAD25"/>
    <w:rsid w:val="63743622"/>
    <w:rsid w:val="6375388A"/>
    <w:rsid w:val="63757F17"/>
    <w:rsid w:val="6377EF19"/>
    <w:rsid w:val="637A72F9"/>
    <w:rsid w:val="637C7FBC"/>
    <w:rsid w:val="637CB33D"/>
    <w:rsid w:val="637F6981"/>
    <w:rsid w:val="63814439"/>
    <w:rsid w:val="638B2CF5"/>
    <w:rsid w:val="638D051C"/>
    <w:rsid w:val="6390ED95"/>
    <w:rsid w:val="6393940F"/>
    <w:rsid w:val="6398CD20"/>
    <w:rsid w:val="6399EC29"/>
    <w:rsid w:val="639ADCB5"/>
    <w:rsid w:val="639B8C3D"/>
    <w:rsid w:val="639CC735"/>
    <w:rsid w:val="639D72CF"/>
    <w:rsid w:val="639EC52F"/>
    <w:rsid w:val="63A03A85"/>
    <w:rsid w:val="63A46284"/>
    <w:rsid w:val="63B17840"/>
    <w:rsid w:val="63B1D7FE"/>
    <w:rsid w:val="63B1E9A1"/>
    <w:rsid w:val="63B308F3"/>
    <w:rsid w:val="63B3A98B"/>
    <w:rsid w:val="63B53E9A"/>
    <w:rsid w:val="63C18926"/>
    <w:rsid w:val="63CA5361"/>
    <w:rsid w:val="63CDFF7B"/>
    <w:rsid w:val="63CF6A33"/>
    <w:rsid w:val="63D781B2"/>
    <w:rsid w:val="63D9E69C"/>
    <w:rsid w:val="63DBA8A3"/>
    <w:rsid w:val="63DCD109"/>
    <w:rsid w:val="63DDF366"/>
    <w:rsid w:val="63E0B4F2"/>
    <w:rsid w:val="63E88CA7"/>
    <w:rsid w:val="63E99286"/>
    <w:rsid w:val="63ECC7FB"/>
    <w:rsid w:val="63ED0377"/>
    <w:rsid w:val="63F22E2D"/>
    <w:rsid w:val="63F3E72D"/>
    <w:rsid w:val="63F4B35F"/>
    <w:rsid w:val="63FB1509"/>
    <w:rsid w:val="64016AA2"/>
    <w:rsid w:val="640ABE45"/>
    <w:rsid w:val="640F88B5"/>
    <w:rsid w:val="6410FB8D"/>
    <w:rsid w:val="64174287"/>
    <w:rsid w:val="641DD584"/>
    <w:rsid w:val="641DF23B"/>
    <w:rsid w:val="642FD921"/>
    <w:rsid w:val="6431ECC3"/>
    <w:rsid w:val="643A4233"/>
    <w:rsid w:val="643C5BF5"/>
    <w:rsid w:val="6442952C"/>
    <w:rsid w:val="6448AF7E"/>
    <w:rsid w:val="6448D097"/>
    <w:rsid w:val="644AD4F0"/>
    <w:rsid w:val="64545FAE"/>
    <w:rsid w:val="645524F8"/>
    <w:rsid w:val="64597249"/>
    <w:rsid w:val="645C6A57"/>
    <w:rsid w:val="646123BD"/>
    <w:rsid w:val="64651FF7"/>
    <w:rsid w:val="646552EE"/>
    <w:rsid w:val="6465B635"/>
    <w:rsid w:val="64691B4D"/>
    <w:rsid w:val="646D5A2D"/>
    <w:rsid w:val="646EA937"/>
    <w:rsid w:val="646F37F7"/>
    <w:rsid w:val="647113E0"/>
    <w:rsid w:val="6478773B"/>
    <w:rsid w:val="647A12C5"/>
    <w:rsid w:val="647B63E4"/>
    <w:rsid w:val="64816B8E"/>
    <w:rsid w:val="64816E6A"/>
    <w:rsid w:val="6482D221"/>
    <w:rsid w:val="64832F9A"/>
    <w:rsid w:val="6484EF96"/>
    <w:rsid w:val="64851C86"/>
    <w:rsid w:val="64899449"/>
    <w:rsid w:val="64980A9A"/>
    <w:rsid w:val="649A0BB1"/>
    <w:rsid w:val="64AA3A89"/>
    <w:rsid w:val="64ABC064"/>
    <w:rsid w:val="64AC85AB"/>
    <w:rsid w:val="64AE4391"/>
    <w:rsid w:val="64B54EA2"/>
    <w:rsid w:val="64B8BD8A"/>
    <w:rsid w:val="64BF3632"/>
    <w:rsid w:val="64C11913"/>
    <w:rsid w:val="64C14AE4"/>
    <w:rsid w:val="64C220D5"/>
    <w:rsid w:val="64C35441"/>
    <w:rsid w:val="64C53D16"/>
    <w:rsid w:val="64C6476C"/>
    <w:rsid w:val="64CFD151"/>
    <w:rsid w:val="64DAE760"/>
    <w:rsid w:val="64DFDBF5"/>
    <w:rsid w:val="64E025FD"/>
    <w:rsid w:val="64E4896D"/>
    <w:rsid w:val="64E4A40A"/>
    <w:rsid w:val="64E86079"/>
    <w:rsid w:val="64EDC3D2"/>
    <w:rsid w:val="64EDCFD4"/>
    <w:rsid w:val="6500BD02"/>
    <w:rsid w:val="6504DF65"/>
    <w:rsid w:val="65087DEF"/>
    <w:rsid w:val="65091BE7"/>
    <w:rsid w:val="650BDD87"/>
    <w:rsid w:val="650F421B"/>
    <w:rsid w:val="6512607E"/>
    <w:rsid w:val="6516B035"/>
    <w:rsid w:val="6518F2D2"/>
    <w:rsid w:val="651A01B2"/>
    <w:rsid w:val="651F883C"/>
    <w:rsid w:val="651FCD28"/>
    <w:rsid w:val="65296971"/>
    <w:rsid w:val="652C1604"/>
    <w:rsid w:val="6536583A"/>
    <w:rsid w:val="653B8A73"/>
    <w:rsid w:val="654C2AB2"/>
    <w:rsid w:val="65528DC6"/>
    <w:rsid w:val="65552B6C"/>
    <w:rsid w:val="6555CE71"/>
    <w:rsid w:val="6556AB0E"/>
    <w:rsid w:val="6557D25E"/>
    <w:rsid w:val="65598B4A"/>
    <w:rsid w:val="655CBA2C"/>
    <w:rsid w:val="655CECFD"/>
    <w:rsid w:val="65611D52"/>
    <w:rsid w:val="65654800"/>
    <w:rsid w:val="65657514"/>
    <w:rsid w:val="6569A1F1"/>
    <w:rsid w:val="656A1337"/>
    <w:rsid w:val="656A3E0C"/>
    <w:rsid w:val="656E8490"/>
    <w:rsid w:val="6574B399"/>
    <w:rsid w:val="6579A072"/>
    <w:rsid w:val="657F32BB"/>
    <w:rsid w:val="6581569F"/>
    <w:rsid w:val="65895C9B"/>
    <w:rsid w:val="65911890"/>
    <w:rsid w:val="659491DD"/>
    <w:rsid w:val="6595C3FD"/>
    <w:rsid w:val="6595FD3B"/>
    <w:rsid w:val="65960CCA"/>
    <w:rsid w:val="65983B3D"/>
    <w:rsid w:val="659E0483"/>
    <w:rsid w:val="65B2C689"/>
    <w:rsid w:val="65BDC438"/>
    <w:rsid w:val="65BF4243"/>
    <w:rsid w:val="65C5C7B3"/>
    <w:rsid w:val="65C7ED52"/>
    <w:rsid w:val="65CF7FCE"/>
    <w:rsid w:val="65D69C23"/>
    <w:rsid w:val="65D86E1D"/>
    <w:rsid w:val="65DB2CB3"/>
    <w:rsid w:val="65DBF32D"/>
    <w:rsid w:val="65DE0344"/>
    <w:rsid w:val="65DF270E"/>
    <w:rsid w:val="65E0B6A1"/>
    <w:rsid w:val="65E0E552"/>
    <w:rsid w:val="65E2829F"/>
    <w:rsid w:val="65E2BD6B"/>
    <w:rsid w:val="65E2FBD0"/>
    <w:rsid w:val="65E6B63E"/>
    <w:rsid w:val="65E8AB31"/>
    <w:rsid w:val="65ED1357"/>
    <w:rsid w:val="65F1765B"/>
    <w:rsid w:val="65F3A5EA"/>
    <w:rsid w:val="65FFA3B5"/>
    <w:rsid w:val="660F42D1"/>
    <w:rsid w:val="6615DF29"/>
    <w:rsid w:val="661D3066"/>
    <w:rsid w:val="661DAE29"/>
    <w:rsid w:val="663B4649"/>
    <w:rsid w:val="664C6DDF"/>
    <w:rsid w:val="6651F1F2"/>
    <w:rsid w:val="66540A9F"/>
    <w:rsid w:val="665752BA"/>
    <w:rsid w:val="665BC1A4"/>
    <w:rsid w:val="6660245F"/>
    <w:rsid w:val="66633A56"/>
    <w:rsid w:val="6668A5AD"/>
    <w:rsid w:val="666A82EA"/>
    <w:rsid w:val="6670714B"/>
    <w:rsid w:val="6671C6A3"/>
    <w:rsid w:val="667676B0"/>
    <w:rsid w:val="6676B7C1"/>
    <w:rsid w:val="66781DCC"/>
    <w:rsid w:val="667AB063"/>
    <w:rsid w:val="66873078"/>
    <w:rsid w:val="668AE1DA"/>
    <w:rsid w:val="668D21E1"/>
    <w:rsid w:val="669384F6"/>
    <w:rsid w:val="6695346A"/>
    <w:rsid w:val="669A4F73"/>
    <w:rsid w:val="669CCA99"/>
    <w:rsid w:val="66A0F5E3"/>
    <w:rsid w:val="66A3F7F1"/>
    <w:rsid w:val="66A69414"/>
    <w:rsid w:val="66A8C032"/>
    <w:rsid w:val="66A8DF0D"/>
    <w:rsid w:val="66ABB6F0"/>
    <w:rsid w:val="66AFDC4D"/>
    <w:rsid w:val="66B151E9"/>
    <w:rsid w:val="66B1678C"/>
    <w:rsid w:val="66B2E20E"/>
    <w:rsid w:val="66B69A37"/>
    <w:rsid w:val="66B95657"/>
    <w:rsid w:val="66BC84D0"/>
    <w:rsid w:val="66BCBFCF"/>
    <w:rsid w:val="66C9F52F"/>
    <w:rsid w:val="66CA0C85"/>
    <w:rsid w:val="66CEF69C"/>
    <w:rsid w:val="66D6DE2D"/>
    <w:rsid w:val="66D7C0B9"/>
    <w:rsid w:val="66DA6F4D"/>
    <w:rsid w:val="66DA951F"/>
    <w:rsid w:val="66DF2411"/>
    <w:rsid w:val="66DF28A6"/>
    <w:rsid w:val="66E0908D"/>
    <w:rsid w:val="66E13600"/>
    <w:rsid w:val="66E2BA2A"/>
    <w:rsid w:val="66E3324F"/>
    <w:rsid w:val="66EA3437"/>
    <w:rsid w:val="66ECF75C"/>
    <w:rsid w:val="66EE1EBE"/>
    <w:rsid w:val="66EE5527"/>
    <w:rsid w:val="66F5EA5E"/>
    <w:rsid w:val="66FDDC6B"/>
    <w:rsid w:val="66FE7765"/>
    <w:rsid w:val="670B26D0"/>
    <w:rsid w:val="670D03AF"/>
    <w:rsid w:val="670D4E84"/>
    <w:rsid w:val="671E7349"/>
    <w:rsid w:val="6731D2DB"/>
    <w:rsid w:val="6734AACE"/>
    <w:rsid w:val="67424536"/>
    <w:rsid w:val="6742B713"/>
    <w:rsid w:val="674341E9"/>
    <w:rsid w:val="6747C771"/>
    <w:rsid w:val="674A6430"/>
    <w:rsid w:val="674BEA4E"/>
    <w:rsid w:val="674CCBF8"/>
    <w:rsid w:val="6751236D"/>
    <w:rsid w:val="67518DD0"/>
    <w:rsid w:val="675287E8"/>
    <w:rsid w:val="6754E16C"/>
    <w:rsid w:val="67601B23"/>
    <w:rsid w:val="67636A38"/>
    <w:rsid w:val="676C74B4"/>
    <w:rsid w:val="67726E6D"/>
    <w:rsid w:val="677638A3"/>
    <w:rsid w:val="6776B898"/>
    <w:rsid w:val="677701F1"/>
    <w:rsid w:val="6777DFCF"/>
    <w:rsid w:val="677955E2"/>
    <w:rsid w:val="677A41E5"/>
    <w:rsid w:val="677E0D60"/>
    <w:rsid w:val="677F3C9D"/>
    <w:rsid w:val="67836AEA"/>
    <w:rsid w:val="67870343"/>
    <w:rsid w:val="678CACAB"/>
    <w:rsid w:val="678CF503"/>
    <w:rsid w:val="6797F927"/>
    <w:rsid w:val="679884E8"/>
    <w:rsid w:val="679FB3DC"/>
    <w:rsid w:val="67A72F53"/>
    <w:rsid w:val="67A96831"/>
    <w:rsid w:val="67AA1581"/>
    <w:rsid w:val="67AF8085"/>
    <w:rsid w:val="67B1A498"/>
    <w:rsid w:val="67B30068"/>
    <w:rsid w:val="67B4F590"/>
    <w:rsid w:val="67B7655C"/>
    <w:rsid w:val="67B995B7"/>
    <w:rsid w:val="67BCC038"/>
    <w:rsid w:val="67C09D93"/>
    <w:rsid w:val="67C779F2"/>
    <w:rsid w:val="67CB0A2C"/>
    <w:rsid w:val="67CBF74E"/>
    <w:rsid w:val="67CC2A1F"/>
    <w:rsid w:val="67CF7E7D"/>
    <w:rsid w:val="67D33D66"/>
    <w:rsid w:val="67D3866C"/>
    <w:rsid w:val="67DA7B31"/>
    <w:rsid w:val="67E2C740"/>
    <w:rsid w:val="67EC212A"/>
    <w:rsid w:val="67EE9535"/>
    <w:rsid w:val="67F1FD6B"/>
    <w:rsid w:val="67F4980D"/>
    <w:rsid w:val="67FB2E5A"/>
    <w:rsid w:val="67FD4C9E"/>
    <w:rsid w:val="67FF09F1"/>
    <w:rsid w:val="68141673"/>
    <w:rsid w:val="68142B96"/>
    <w:rsid w:val="6814898E"/>
    <w:rsid w:val="681A21B8"/>
    <w:rsid w:val="681B5F58"/>
    <w:rsid w:val="681C1404"/>
    <w:rsid w:val="6820E263"/>
    <w:rsid w:val="6826E743"/>
    <w:rsid w:val="68296EE9"/>
    <w:rsid w:val="682BE983"/>
    <w:rsid w:val="682C52BC"/>
    <w:rsid w:val="682CA1AA"/>
    <w:rsid w:val="68335AF6"/>
    <w:rsid w:val="6833A27D"/>
    <w:rsid w:val="6835AE75"/>
    <w:rsid w:val="683ADEEF"/>
    <w:rsid w:val="683BA388"/>
    <w:rsid w:val="683BBBE0"/>
    <w:rsid w:val="683EF0AC"/>
    <w:rsid w:val="68463479"/>
    <w:rsid w:val="684F0239"/>
    <w:rsid w:val="6861D473"/>
    <w:rsid w:val="68624A80"/>
    <w:rsid w:val="6866E460"/>
    <w:rsid w:val="6868299E"/>
    <w:rsid w:val="686A779A"/>
    <w:rsid w:val="686DF3C9"/>
    <w:rsid w:val="6875D8A0"/>
    <w:rsid w:val="6879C332"/>
    <w:rsid w:val="687B80C9"/>
    <w:rsid w:val="687B962E"/>
    <w:rsid w:val="687D0F48"/>
    <w:rsid w:val="6886CCF3"/>
    <w:rsid w:val="6887EADC"/>
    <w:rsid w:val="688A6E3C"/>
    <w:rsid w:val="688E8ECD"/>
    <w:rsid w:val="68906DEE"/>
    <w:rsid w:val="6892AC86"/>
    <w:rsid w:val="6896D742"/>
    <w:rsid w:val="689A7C9C"/>
    <w:rsid w:val="689AB217"/>
    <w:rsid w:val="689AEEB2"/>
    <w:rsid w:val="689BC947"/>
    <w:rsid w:val="68A0E393"/>
    <w:rsid w:val="68A36BDA"/>
    <w:rsid w:val="68A4196F"/>
    <w:rsid w:val="68A67F98"/>
    <w:rsid w:val="68A82FA9"/>
    <w:rsid w:val="68A9B23B"/>
    <w:rsid w:val="68B0B511"/>
    <w:rsid w:val="68B5AD3F"/>
    <w:rsid w:val="68B5E010"/>
    <w:rsid w:val="68B72605"/>
    <w:rsid w:val="68B8DA86"/>
    <w:rsid w:val="68BAEF43"/>
    <w:rsid w:val="68C0D661"/>
    <w:rsid w:val="68C1F7CB"/>
    <w:rsid w:val="68C78161"/>
    <w:rsid w:val="68CA4A7B"/>
    <w:rsid w:val="68CE330E"/>
    <w:rsid w:val="68CF4E37"/>
    <w:rsid w:val="68D6A756"/>
    <w:rsid w:val="68D76437"/>
    <w:rsid w:val="68D7A375"/>
    <w:rsid w:val="68DC13A7"/>
    <w:rsid w:val="68DC37B4"/>
    <w:rsid w:val="68E4614C"/>
    <w:rsid w:val="68E6214F"/>
    <w:rsid w:val="68E7CD92"/>
    <w:rsid w:val="68EA83ED"/>
    <w:rsid w:val="68F2ADFC"/>
    <w:rsid w:val="68FE92A5"/>
    <w:rsid w:val="69044C89"/>
    <w:rsid w:val="6904C37A"/>
    <w:rsid w:val="6906E9BB"/>
    <w:rsid w:val="690F24D8"/>
    <w:rsid w:val="6917BFEB"/>
    <w:rsid w:val="69191DCD"/>
    <w:rsid w:val="691A54A0"/>
    <w:rsid w:val="691C1AEA"/>
    <w:rsid w:val="691C5859"/>
    <w:rsid w:val="691E0042"/>
    <w:rsid w:val="69229CB3"/>
    <w:rsid w:val="692462E8"/>
    <w:rsid w:val="6924C9AB"/>
    <w:rsid w:val="6927A1B0"/>
    <w:rsid w:val="69344BE4"/>
    <w:rsid w:val="6936B360"/>
    <w:rsid w:val="693775F6"/>
    <w:rsid w:val="69381C52"/>
    <w:rsid w:val="693A18F3"/>
    <w:rsid w:val="693B0941"/>
    <w:rsid w:val="69438994"/>
    <w:rsid w:val="6944607A"/>
    <w:rsid w:val="69459768"/>
    <w:rsid w:val="6945E5E2"/>
    <w:rsid w:val="694A9F1E"/>
    <w:rsid w:val="694BDC57"/>
    <w:rsid w:val="694C2C8E"/>
    <w:rsid w:val="695105C5"/>
    <w:rsid w:val="6951462E"/>
    <w:rsid w:val="69519EE6"/>
    <w:rsid w:val="695236BA"/>
    <w:rsid w:val="6953AF80"/>
    <w:rsid w:val="69557BD3"/>
    <w:rsid w:val="69557D88"/>
    <w:rsid w:val="6957F283"/>
    <w:rsid w:val="695C1AFA"/>
    <w:rsid w:val="695E14BC"/>
    <w:rsid w:val="696272BD"/>
    <w:rsid w:val="69678FF8"/>
    <w:rsid w:val="6968C10F"/>
    <w:rsid w:val="6969CE64"/>
    <w:rsid w:val="6969DD49"/>
    <w:rsid w:val="696FCC3A"/>
    <w:rsid w:val="6972FCEA"/>
    <w:rsid w:val="6974791B"/>
    <w:rsid w:val="6975E95A"/>
    <w:rsid w:val="69760E29"/>
    <w:rsid w:val="697B4DFA"/>
    <w:rsid w:val="697E0347"/>
    <w:rsid w:val="698096B1"/>
    <w:rsid w:val="69835DA3"/>
    <w:rsid w:val="69859DA4"/>
    <w:rsid w:val="6989D46B"/>
    <w:rsid w:val="6989F41F"/>
    <w:rsid w:val="698EF61A"/>
    <w:rsid w:val="69917953"/>
    <w:rsid w:val="6993945D"/>
    <w:rsid w:val="6995D77B"/>
    <w:rsid w:val="69960A4C"/>
    <w:rsid w:val="69975F48"/>
    <w:rsid w:val="699C8F7E"/>
    <w:rsid w:val="69A00322"/>
    <w:rsid w:val="69A1112A"/>
    <w:rsid w:val="69A61C62"/>
    <w:rsid w:val="69A68809"/>
    <w:rsid w:val="69A74CCD"/>
    <w:rsid w:val="69AEB37F"/>
    <w:rsid w:val="69AF3109"/>
    <w:rsid w:val="69AF5E53"/>
    <w:rsid w:val="69B45215"/>
    <w:rsid w:val="69BF2CFF"/>
    <w:rsid w:val="69C3A9BC"/>
    <w:rsid w:val="69D34820"/>
    <w:rsid w:val="69D6A4A6"/>
    <w:rsid w:val="69D781D3"/>
    <w:rsid w:val="69DA9B99"/>
    <w:rsid w:val="69E300F4"/>
    <w:rsid w:val="69E5087A"/>
    <w:rsid w:val="69EDC0C0"/>
    <w:rsid w:val="69EFA7A7"/>
    <w:rsid w:val="69EFFC8D"/>
    <w:rsid w:val="69F1C90C"/>
    <w:rsid w:val="69F5D434"/>
    <w:rsid w:val="69F5FE79"/>
    <w:rsid w:val="69FAFF47"/>
    <w:rsid w:val="69FCCF0E"/>
    <w:rsid w:val="69FD44E4"/>
    <w:rsid w:val="6A05D5BD"/>
    <w:rsid w:val="6A0FE7B2"/>
    <w:rsid w:val="6A13C230"/>
    <w:rsid w:val="6A19DD79"/>
    <w:rsid w:val="6A1AA92D"/>
    <w:rsid w:val="6A2F6520"/>
    <w:rsid w:val="6A30F53C"/>
    <w:rsid w:val="6A3169EF"/>
    <w:rsid w:val="6A3278C7"/>
    <w:rsid w:val="6A38F55A"/>
    <w:rsid w:val="6A39A997"/>
    <w:rsid w:val="6A3BE592"/>
    <w:rsid w:val="6A429395"/>
    <w:rsid w:val="6A4569BC"/>
    <w:rsid w:val="6A4E34CE"/>
    <w:rsid w:val="6A502C52"/>
    <w:rsid w:val="6A552C0D"/>
    <w:rsid w:val="6A55FAFC"/>
    <w:rsid w:val="6A642120"/>
    <w:rsid w:val="6A65B662"/>
    <w:rsid w:val="6A684AFE"/>
    <w:rsid w:val="6A6CB092"/>
    <w:rsid w:val="6A719907"/>
    <w:rsid w:val="6A74AD5E"/>
    <w:rsid w:val="6A7C4D13"/>
    <w:rsid w:val="6A7F8176"/>
    <w:rsid w:val="6A80A47A"/>
    <w:rsid w:val="6A895AA4"/>
    <w:rsid w:val="6A8EB1A3"/>
    <w:rsid w:val="6A8ECBEF"/>
    <w:rsid w:val="6A8F8423"/>
    <w:rsid w:val="6A91C637"/>
    <w:rsid w:val="6A922C9E"/>
    <w:rsid w:val="6A92F99B"/>
    <w:rsid w:val="6A954DEA"/>
    <w:rsid w:val="6A9AD98F"/>
    <w:rsid w:val="6A9C2B98"/>
    <w:rsid w:val="6A9F900A"/>
    <w:rsid w:val="6AA071B1"/>
    <w:rsid w:val="6AA0D897"/>
    <w:rsid w:val="6AA41EAB"/>
    <w:rsid w:val="6AA4DA4C"/>
    <w:rsid w:val="6AA53949"/>
    <w:rsid w:val="6AA552BE"/>
    <w:rsid w:val="6AA71288"/>
    <w:rsid w:val="6AA7800A"/>
    <w:rsid w:val="6AA7EBD4"/>
    <w:rsid w:val="6AAC94B8"/>
    <w:rsid w:val="6AAE410C"/>
    <w:rsid w:val="6AAE4B35"/>
    <w:rsid w:val="6AAFEC21"/>
    <w:rsid w:val="6AB6362D"/>
    <w:rsid w:val="6AB82FA4"/>
    <w:rsid w:val="6ABC4B24"/>
    <w:rsid w:val="6AC32CF4"/>
    <w:rsid w:val="6ACE4B45"/>
    <w:rsid w:val="6AD76F6F"/>
    <w:rsid w:val="6AD7B260"/>
    <w:rsid w:val="6ADC3677"/>
    <w:rsid w:val="6ADE481B"/>
    <w:rsid w:val="6AE8E309"/>
    <w:rsid w:val="6AED092C"/>
    <w:rsid w:val="6AEE6EA6"/>
    <w:rsid w:val="6AFAF736"/>
    <w:rsid w:val="6AFE5541"/>
    <w:rsid w:val="6B01B2FD"/>
    <w:rsid w:val="6B063DF1"/>
    <w:rsid w:val="6B0655F1"/>
    <w:rsid w:val="6B0FA04A"/>
    <w:rsid w:val="6B18C320"/>
    <w:rsid w:val="6B1E4F5E"/>
    <w:rsid w:val="6B1F2FA5"/>
    <w:rsid w:val="6B224A48"/>
    <w:rsid w:val="6B2272AB"/>
    <w:rsid w:val="6B250D55"/>
    <w:rsid w:val="6B26DB4B"/>
    <w:rsid w:val="6B274D9C"/>
    <w:rsid w:val="6B29A4DA"/>
    <w:rsid w:val="6B2CFA7F"/>
    <w:rsid w:val="6B2E9F08"/>
    <w:rsid w:val="6B300F39"/>
    <w:rsid w:val="6B37EBA0"/>
    <w:rsid w:val="6B39B00A"/>
    <w:rsid w:val="6B3A5B00"/>
    <w:rsid w:val="6B3CFE95"/>
    <w:rsid w:val="6B3DB000"/>
    <w:rsid w:val="6B45601D"/>
    <w:rsid w:val="6B4E9327"/>
    <w:rsid w:val="6B4F9729"/>
    <w:rsid w:val="6B536810"/>
    <w:rsid w:val="6B559ED5"/>
    <w:rsid w:val="6B5E361F"/>
    <w:rsid w:val="6B5F4A3E"/>
    <w:rsid w:val="6B60549C"/>
    <w:rsid w:val="6B6A301A"/>
    <w:rsid w:val="6B6D1E57"/>
    <w:rsid w:val="6B6E788F"/>
    <w:rsid w:val="6B713B4E"/>
    <w:rsid w:val="6B746173"/>
    <w:rsid w:val="6B775B7C"/>
    <w:rsid w:val="6B7BE9A2"/>
    <w:rsid w:val="6B822493"/>
    <w:rsid w:val="6B886061"/>
    <w:rsid w:val="6B89DB6E"/>
    <w:rsid w:val="6B8A0038"/>
    <w:rsid w:val="6B9088BF"/>
    <w:rsid w:val="6B92EE56"/>
    <w:rsid w:val="6B93CF60"/>
    <w:rsid w:val="6B94A6C9"/>
    <w:rsid w:val="6B989501"/>
    <w:rsid w:val="6B98BF26"/>
    <w:rsid w:val="6B9A6710"/>
    <w:rsid w:val="6B9E8F0F"/>
    <w:rsid w:val="6B9EA39E"/>
    <w:rsid w:val="6B9F1AD4"/>
    <w:rsid w:val="6BA48BCF"/>
    <w:rsid w:val="6BAB6FC1"/>
    <w:rsid w:val="6BAE7098"/>
    <w:rsid w:val="6BB12F5B"/>
    <w:rsid w:val="6BB38F6D"/>
    <w:rsid w:val="6BB4A54E"/>
    <w:rsid w:val="6BBD0F8F"/>
    <w:rsid w:val="6BBE0791"/>
    <w:rsid w:val="6BC435F8"/>
    <w:rsid w:val="6BC4DB57"/>
    <w:rsid w:val="6BC5615B"/>
    <w:rsid w:val="6BC6D237"/>
    <w:rsid w:val="6BC6E9C0"/>
    <w:rsid w:val="6BC713E2"/>
    <w:rsid w:val="6BC71B82"/>
    <w:rsid w:val="6BCD155F"/>
    <w:rsid w:val="6BD18951"/>
    <w:rsid w:val="6BD407BC"/>
    <w:rsid w:val="6BD6E077"/>
    <w:rsid w:val="6BD7D1FE"/>
    <w:rsid w:val="6BDE6259"/>
    <w:rsid w:val="6BDEDB6B"/>
    <w:rsid w:val="6BE1890E"/>
    <w:rsid w:val="6BE6A76B"/>
    <w:rsid w:val="6BE969F2"/>
    <w:rsid w:val="6BF1EDF5"/>
    <w:rsid w:val="6BF21DC1"/>
    <w:rsid w:val="6BF2A9BD"/>
    <w:rsid w:val="6BF58E4E"/>
    <w:rsid w:val="6BF5B733"/>
    <w:rsid w:val="6BFBD85F"/>
    <w:rsid w:val="6BFCA9B4"/>
    <w:rsid w:val="6BFD109C"/>
    <w:rsid w:val="6C028EB5"/>
    <w:rsid w:val="6C02FE80"/>
    <w:rsid w:val="6C035DFB"/>
    <w:rsid w:val="6C055232"/>
    <w:rsid w:val="6C066D0D"/>
    <w:rsid w:val="6C0B68C1"/>
    <w:rsid w:val="6C0CA8C4"/>
    <w:rsid w:val="6C0D9D4D"/>
    <w:rsid w:val="6C0E5C2F"/>
    <w:rsid w:val="6C0F9A10"/>
    <w:rsid w:val="6C175AD9"/>
    <w:rsid w:val="6C177053"/>
    <w:rsid w:val="6C19B40B"/>
    <w:rsid w:val="6C1C020E"/>
    <w:rsid w:val="6C1C623F"/>
    <w:rsid w:val="6C1E317B"/>
    <w:rsid w:val="6C1E9168"/>
    <w:rsid w:val="6C20AC4E"/>
    <w:rsid w:val="6C22BE15"/>
    <w:rsid w:val="6C26341D"/>
    <w:rsid w:val="6C290615"/>
    <w:rsid w:val="6C2B2C4B"/>
    <w:rsid w:val="6C2E46DC"/>
    <w:rsid w:val="6C2F77D1"/>
    <w:rsid w:val="6C2FB18A"/>
    <w:rsid w:val="6C3038BA"/>
    <w:rsid w:val="6C317AA7"/>
    <w:rsid w:val="6C338589"/>
    <w:rsid w:val="6C3672D5"/>
    <w:rsid w:val="6C38AB4C"/>
    <w:rsid w:val="6C397ED8"/>
    <w:rsid w:val="6C468631"/>
    <w:rsid w:val="6C4A00C4"/>
    <w:rsid w:val="6C4D22BB"/>
    <w:rsid w:val="6C4D46A9"/>
    <w:rsid w:val="6C5554C0"/>
    <w:rsid w:val="6C555E83"/>
    <w:rsid w:val="6C55B0ED"/>
    <w:rsid w:val="6C5B1F25"/>
    <w:rsid w:val="6C5BD896"/>
    <w:rsid w:val="6C60CE55"/>
    <w:rsid w:val="6C631017"/>
    <w:rsid w:val="6C674827"/>
    <w:rsid w:val="6C7BC86B"/>
    <w:rsid w:val="6C86232D"/>
    <w:rsid w:val="6C863C7D"/>
    <w:rsid w:val="6C881CA7"/>
    <w:rsid w:val="6C8D7EC4"/>
    <w:rsid w:val="6C8DA4DE"/>
    <w:rsid w:val="6C8E6B03"/>
    <w:rsid w:val="6C90F293"/>
    <w:rsid w:val="6C915A41"/>
    <w:rsid w:val="6C924C3C"/>
    <w:rsid w:val="6C93A8AD"/>
    <w:rsid w:val="6C9447A0"/>
    <w:rsid w:val="6C9483CE"/>
    <w:rsid w:val="6C953EC6"/>
    <w:rsid w:val="6C9625B8"/>
    <w:rsid w:val="6C96C5F1"/>
    <w:rsid w:val="6C9853DA"/>
    <w:rsid w:val="6C9B0315"/>
    <w:rsid w:val="6C9E36F5"/>
    <w:rsid w:val="6CA35EB5"/>
    <w:rsid w:val="6CA5AA6C"/>
    <w:rsid w:val="6CA702D0"/>
    <w:rsid w:val="6CAA0EEA"/>
    <w:rsid w:val="6CAB5C9E"/>
    <w:rsid w:val="6CABA64A"/>
    <w:rsid w:val="6CB3F6B5"/>
    <w:rsid w:val="6CBBCD26"/>
    <w:rsid w:val="6CBC71D2"/>
    <w:rsid w:val="6CBCC746"/>
    <w:rsid w:val="6CBF6C67"/>
    <w:rsid w:val="6CC1799B"/>
    <w:rsid w:val="6CD87405"/>
    <w:rsid w:val="6CDA3495"/>
    <w:rsid w:val="6CDF466F"/>
    <w:rsid w:val="6CE014D5"/>
    <w:rsid w:val="6CE11C13"/>
    <w:rsid w:val="6CE23C34"/>
    <w:rsid w:val="6CE59CCE"/>
    <w:rsid w:val="6CF3017D"/>
    <w:rsid w:val="6CF55828"/>
    <w:rsid w:val="6CF649AF"/>
    <w:rsid w:val="6CFD2831"/>
    <w:rsid w:val="6CFF0FC1"/>
    <w:rsid w:val="6D03C6EF"/>
    <w:rsid w:val="6D040F3C"/>
    <w:rsid w:val="6D08853C"/>
    <w:rsid w:val="6D091385"/>
    <w:rsid w:val="6D1234A4"/>
    <w:rsid w:val="6D13C0F9"/>
    <w:rsid w:val="6D14D53A"/>
    <w:rsid w:val="6D168AC5"/>
    <w:rsid w:val="6D192B76"/>
    <w:rsid w:val="6D204AEB"/>
    <w:rsid w:val="6D23E941"/>
    <w:rsid w:val="6D25E5B5"/>
    <w:rsid w:val="6D26155F"/>
    <w:rsid w:val="6D2B5BCE"/>
    <w:rsid w:val="6D2B5C09"/>
    <w:rsid w:val="6D2B89E6"/>
    <w:rsid w:val="6D2CB600"/>
    <w:rsid w:val="6D320533"/>
    <w:rsid w:val="6D340B13"/>
    <w:rsid w:val="6D3DF8A1"/>
    <w:rsid w:val="6D4D2BB1"/>
    <w:rsid w:val="6D4DCDC9"/>
    <w:rsid w:val="6D4E868B"/>
    <w:rsid w:val="6D4F27B0"/>
    <w:rsid w:val="6D4F5FCE"/>
    <w:rsid w:val="6D507F0B"/>
    <w:rsid w:val="6D5250B3"/>
    <w:rsid w:val="6D541C1D"/>
    <w:rsid w:val="6D562100"/>
    <w:rsid w:val="6D56CE05"/>
    <w:rsid w:val="6D596194"/>
    <w:rsid w:val="6D5BFB77"/>
    <w:rsid w:val="6D5EBA5A"/>
    <w:rsid w:val="6D600E98"/>
    <w:rsid w:val="6D6482CE"/>
    <w:rsid w:val="6D674C99"/>
    <w:rsid w:val="6D6BF176"/>
    <w:rsid w:val="6D7080E0"/>
    <w:rsid w:val="6D764FD4"/>
    <w:rsid w:val="6D76A7FE"/>
    <w:rsid w:val="6D7A8B41"/>
    <w:rsid w:val="6D7AD1D2"/>
    <w:rsid w:val="6D7BD089"/>
    <w:rsid w:val="6D7BD69D"/>
    <w:rsid w:val="6D7E2F37"/>
    <w:rsid w:val="6D7F8890"/>
    <w:rsid w:val="6D8378CF"/>
    <w:rsid w:val="6D84D068"/>
    <w:rsid w:val="6D86A29E"/>
    <w:rsid w:val="6D887A4D"/>
    <w:rsid w:val="6D88919F"/>
    <w:rsid w:val="6D88F824"/>
    <w:rsid w:val="6D8B1984"/>
    <w:rsid w:val="6D9897B3"/>
    <w:rsid w:val="6D9E809D"/>
    <w:rsid w:val="6DA8A569"/>
    <w:rsid w:val="6DA9B5D2"/>
    <w:rsid w:val="6DAAE3B0"/>
    <w:rsid w:val="6DACB651"/>
    <w:rsid w:val="6DAD4C76"/>
    <w:rsid w:val="6DAD6E6E"/>
    <w:rsid w:val="6DAD807A"/>
    <w:rsid w:val="6DB206D2"/>
    <w:rsid w:val="6DB31F8C"/>
    <w:rsid w:val="6DB436FE"/>
    <w:rsid w:val="6DB51C78"/>
    <w:rsid w:val="6DB7B7A7"/>
    <w:rsid w:val="6DBCB056"/>
    <w:rsid w:val="6DBD1EE9"/>
    <w:rsid w:val="6DBF086A"/>
    <w:rsid w:val="6DBFC23A"/>
    <w:rsid w:val="6DC6DFC7"/>
    <w:rsid w:val="6DCB112D"/>
    <w:rsid w:val="6DD03C4D"/>
    <w:rsid w:val="6DD157F6"/>
    <w:rsid w:val="6DDBC4F6"/>
    <w:rsid w:val="6DDED1BF"/>
    <w:rsid w:val="6DE2F886"/>
    <w:rsid w:val="6DE6C0FD"/>
    <w:rsid w:val="6DEB6CDE"/>
    <w:rsid w:val="6DF4B130"/>
    <w:rsid w:val="6DFA697E"/>
    <w:rsid w:val="6DFE477D"/>
    <w:rsid w:val="6E000B01"/>
    <w:rsid w:val="6E070374"/>
    <w:rsid w:val="6E11697F"/>
    <w:rsid w:val="6E16C2E1"/>
    <w:rsid w:val="6E1FEBB5"/>
    <w:rsid w:val="6E24B186"/>
    <w:rsid w:val="6E25389E"/>
    <w:rsid w:val="6E2C8DB1"/>
    <w:rsid w:val="6E2C99F4"/>
    <w:rsid w:val="6E2D9844"/>
    <w:rsid w:val="6E2FB00F"/>
    <w:rsid w:val="6E30E7B0"/>
    <w:rsid w:val="6E3345F0"/>
    <w:rsid w:val="6E3835F6"/>
    <w:rsid w:val="6E39A81F"/>
    <w:rsid w:val="6E3BA55C"/>
    <w:rsid w:val="6E3E77EF"/>
    <w:rsid w:val="6E400740"/>
    <w:rsid w:val="6E40800F"/>
    <w:rsid w:val="6E41F768"/>
    <w:rsid w:val="6E433E6C"/>
    <w:rsid w:val="6E4497EC"/>
    <w:rsid w:val="6E498CC8"/>
    <w:rsid w:val="6E4E0A21"/>
    <w:rsid w:val="6E4F9631"/>
    <w:rsid w:val="6E512074"/>
    <w:rsid w:val="6E533FBB"/>
    <w:rsid w:val="6E5EC77A"/>
    <w:rsid w:val="6E5FAB4B"/>
    <w:rsid w:val="6E61FFF8"/>
    <w:rsid w:val="6E6E2D85"/>
    <w:rsid w:val="6E6F9A3A"/>
    <w:rsid w:val="6E71B771"/>
    <w:rsid w:val="6E7231EA"/>
    <w:rsid w:val="6E727181"/>
    <w:rsid w:val="6E74EE34"/>
    <w:rsid w:val="6E7B3A77"/>
    <w:rsid w:val="6E7B8B0A"/>
    <w:rsid w:val="6E7DF574"/>
    <w:rsid w:val="6E7EFC26"/>
    <w:rsid w:val="6E7FD5B2"/>
    <w:rsid w:val="6E800883"/>
    <w:rsid w:val="6E856764"/>
    <w:rsid w:val="6E9407CB"/>
    <w:rsid w:val="6E950C98"/>
    <w:rsid w:val="6E987FFA"/>
    <w:rsid w:val="6E98DAEE"/>
    <w:rsid w:val="6EA5FAC8"/>
    <w:rsid w:val="6EA70E08"/>
    <w:rsid w:val="6EA7E97D"/>
    <w:rsid w:val="6EAC2710"/>
    <w:rsid w:val="6EB019EC"/>
    <w:rsid w:val="6EB19FA0"/>
    <w:rsid w:val="6EB43179"/>
    <w:rsid w:val="6EB66015"/>
    <w:rsid w:val="6EB77812"/>
    <w:rsid w:val="6EBF88E6"/>
    <w:rsid w:val="6EC49425"/>
    <w:rsid w:val="6EC66001"/>
    <w:rsid w:val="6ECA1352"/>
    <w:rsid w:val="6ECC9CF1"/>
    <w:rsid w:val="6ECD161F"/>
    <w:rsid w:val="6ECDB68F"/>
    <w:rsid w:val="6ECE706A"/>
    <w:rsid w:val="6ED1A9A6"/>
    <w:rsid w:val="6ED7D4C8"/>
    <w:rsid w:val="6EDB7C4D"/>
    <w:rsid w:val="6EE31C22"/>
    <w:rsid w:val="6EE40050"/>
    <w:rsid w:val="6EEB36AA"/>
    <w:rsid w:val="6EEF1A21"/>
    <w:rsid w:val="6EF42AE7"/>
    <w:rsid w:val="6EF48CAA"/>
    <w:rsid w:val="6EFB54AC"/>
    <w:rsid w:val="6F00FAA5"/>
    <w:rsid w:val="6F078049"/>
    <w:rsid w:val="6F087B12"/>
    <w:rsid w:val="6F0A4875"/>
    <w:rsid w:val="6F0F1088"/>
    <w:rsid w:val="6F110FE4"/>
    <w:rsid w:val="6F138A10"/>
    <w:rsid w:val="6F13BDCE"/>
    <w:rsid w:val="6F15F308"/>
    <w:rsid w:val="6F171CAA"/>
    <w:rsid w:val="6F1B6572"/>
    <w:rsid w:val="6F1BA989"/>
    <w:rsid w:val="6F1D60F8"/>
    <w:rsid w:val="6F1F4C25"/>
    <w:rsid w:val="6F205937"/>
    <w:rsid w:val="6F226AD1"/>
    <w:rsid w:val="6F22FB31"/>
    <w:rsid w:val="6F293AB4"/>
    <w:rsid w:val="6F2ABDA7"/>
    <w:rsid w:val="6F30ED43"/>
    <w:rsid w:val="6F310277"/>
    <w:rsid w:val="6F3D1801"/>
    <w:rsid w:val="6F3D470C"/>
    <w:rsid w:val="6F3DE84F"/>
    <w:rsid w:val="6F3FD1F5"/>
    <w:rsid w:val="6F40DB90"/>
    <w:rsid w:val="6F42BEDA"/>
    <w:rsid w:val="6F45E1F2"/>
    <w:rsid w:val="6F483DA7"/>
    <w:rsid w:val="6F48F6FD"/>
    <w:rsid w:val="6F4CD167"/>
    <w:rsid w:val="6F4D3180"/>
    <w:rsid w:val="6F4E6DEC"/>
    <w:rsid w:val="6F4E87AE"/>
    <w:rsid w:val="6F4EB79F"/>
    <w:rsid w:val="6F4F6AB9"/>
    <w:rsid w:val="6F520B4C"/>
    <w:rsid w:val="6F533AC1"/>
    <w:rsid w:val="6F566F69"/>
    <w:rsid w:val="6F581710"/>
    <w:rsid w:val="6F5B267E"/>
    <w:rsid w:val="6F60AF66"/>
    <w:rsid w:val="6F6587DD"/>
    <w:rsid w:val="6F65930D"/>
    <w:rsid w:val="6F6A23B9"/>
    <w:rsid w:val="6F759E4B"/>
    <w:rsid w:val="6F7B6CAA"/>
    <w:rsid w:val="6F7E2EC4"/>
    <w:rsid w:val="6F824BF6"/>
    <w:rsid w:val="6F8A25B9"/>
    <w:rsid w:val="6F8C78A2"/>
    <w:rsid w:val="6F8C78F4"/>
    <w:rsid w:val="6F908074"/>
    <w:rsid w:val="6F92E07F"/>
    <w:rsid w:val="6F937958"/>
    <w:rsid w:val="6F93DB42"/>
    <w:rsid w:val="6F94898F"/>
    <w:rsid w:val="6F9FDA6C"/>
    <w:rsid w:val="6FA324DE"/>
    <w:rsid w:val="6FA439FC"/>
    <w:rsid w:val="6FA71ADC"/>
    <w:rsid w:val="6FA90B33"/>
    <w:rsid w:val="6FA964FB"/>
    <w:rsid w:val="6FAC493B"/>
    <w:rsid w:val="6FAC5DFE"/>
    <w:rsid w:val="6FB1CEF9"/>
    <w:rsid w:val="6FB793E0"/>
    <w:rsid w:val="6FBDC3EF"/>
    <w:rsid w:val="6FBF5010"/>
    <w:rsid w:val="6FBFC356"/>
    <w:rsid w:val="6FC11255"/>
    <w:rsid w:val="6FC27711"/>
    <w:rsid w:val="6FCE430A"/>
    <w:rsid w:val="6FD22730"/>
    <w:rsid w:val="6FD59B9E"/>
    <w:rsid w:val="6FD5F084"/>
    <w:rsid w:val="6FD64A60"/>
    <w:rsid w:val="6FD6BA60"/>
    <w:rsid w:val="6FD86CDD"/>
    <w:rsid w:val="6FD8D1FB"/>
    <w:rsid w:val="6FE3CAA3"/>
    <w:rsid w:val="6FE8C3F4"/>
    <w:rsid w:val="6FF12997"/>
    <w:rsid w:val="6FF755E1"/>
    <w:rsid w:val="6FFB4BF3"/>
    <w:rsid w:val="6FFF81A5"/>
    <w:rsid w:val="70065902"/>
    <w:rsid w:val="7007220F"/>
    <w:rsid w:val="700723B2"/>
    <w:rsid w:val="700F3163"/>
    <w:rsid w:val="70164C22"/>
    <w:rsid w:val="702225AC"/>
    <w:rsid w:val="7022938A"/>
    <w:rsid w:val="7027B636"/>
    <w:rsid w:val="703595B9"/>
    <w:rsid w:val="7035C88A"/>
    <w:rsid w:val="703609CD"/>
    <w:rsid w:val="70385F3B"/>
    <w:rsid w:val="70388015"/>
    <w:rsid w:val="703ABF0D"/>
    <w:rsid w:val="703DC6E1"/>
    <w:rsid w:val="703E6692"/>
    <w:rsid w:val="7043E8D0"/>
    <w:rsid w:val="7043F578"/>
    <w:rsid w:val="70444C7A"/>
    <w:rsid w:val="7045C345"/>
    <w:rsid w:val="704A2520"/>
    <w:rsid w:val="704AD03E"/>
    <w:rsid w:val="704F272C"/>
    <w:rsid w:val="70524341"/>
    <w:rsid w:val="70592F1E"/>
    <w:rsid w:val="7067184E"/>
    <w:rsid w:val="70709E1F"/>
    <w:rsid w:val="7076A369"/>
    <w:rsid w:val="707CA983"/>
    <w:rsid w:val="7082C505"/>
    <w:rsid w:val="708AD216"/>
    <w:rsid w:val="708F882A"/>
    <w:rsid w:val="708FFD1A"/>
    <w:rsid w:val="7098B693"/>
    <w:rsid w:val="709C97D9"/>
    <w:rsid w:val="709E767A"/>
    <w:rsid w:val="70A2EAA8"/>
    <w:rsid w:val="70A8B764"/>
    <w:rsid w:val="70A8C19A"/>
    <w:rsid w:val="70AE0BFC"/>
    <w:rsid w:val="70B6E9B5"/>
    <w:rsid w:val="70BBFCFE"/>
    <w:rsid w:val="70C7B8C8"/>
    <w:rsid w:val="70C91D86"/>
    <w:rsid w:val="70CE30BD"/>
    <w:rsid w:val="70CFA19F"/>
    <w:rsid w:val="70D02B10"/>
    <w:rsid w:val="70D1F1B1"/>
    <w:rsid w:val="70D2032D"/>
    <w:rsid w:val="70D59429"/>
    <w:rsid w:val="70D73907"/>
    <w:rsid w:val="70DA99F5"/>
    <w:rsid w:val="70E0DD87"/>
    <w:rsid w:val="70E3207F"/>
    <w:rsid w:val="70E49909"/>
    <w:rsid w:val="70E82D4E"/>
    <w:rsid w:val="70E9266A"/>
    <w:rsid w:val="70EA52FA"/>
    <w:rsid w:val="70EA7AA7"/>
    <w:rsid w:val="70EFB4E2"/>
    <w:rsid w:val="70F0595D"/>
    <w:rsid w:val="70F5F0F4"/>
    <w:rsid w:val="70FAB835"/>
    <w:rsid w:val="70FCFEBA"/>
    <w:rsid w:val="70FF05F4"/>
    <w:rsid w:val="71071209"/>
    <w:rsid w:val="710A61B1"/>
    <w:rsid w:val="710B48A3"/>
    <w:rsid w:val="71105948"/>
    <w:rsid w:val="7112BAE2"/>
    <w:rsid w:val="71163888"/>
    <w:rsid w:val="711BAE18"/>
    <w:rsid w:val="711F610D"/>
    <w:rsid w:val="7121067F"/>
    <w:rsid w:val="71270864"/>
    <w:rsid w:val="7127F63B"/>
    <w:rsid w:val="7129660A"/>
    <w:rsid w:val="712B2801"/>
    <w:rsid w:val="712C08D9"/>
    <w:rsid w:val="712F49B9"/>
    <w:rsid w:val="7130DAE1"/>
    <w:rsid w:val="713191C0"/>
    <w:rsid w:val="71324EEE"/>
    <w:rsid w:val="7133641C"/>
    <w:rsid w:val="713550C7"/>
    <w:rsid w:val="713673F9"/>
    <w:rsid w:val="71377870"/>
    <w:rsid w:val="713826ED"/>
    <w:rsid w:val="713C3F4A"/>
    <w:rsid w:val="713C4359"/>
    <w:rsid w:val="7144C88C"/>
    <w:rsid w:val="71475303"/>
    <w:rsid w:val="7147A97A"/>
    <w:rsid w:val="714849F2"/>
    <w:rsid w:val="714E0401"/>
    <w:rsid w:val="714F09C7"/>
    <w:rsid w:val="714F6781"/>
    <w:rsid w:val="7150F7C7"/>
    <w:rsid w:val="715503DA"/>
    <w:rsid w:val="715674D9"/>
    <w:rsid w:val="716715A4"/>
    <w:rsid w:val="716DADAF"/>
    <w:rsid w:val="71701EF0"/>
    <w:rsid w:val="717C3878"/>
    <w:rsid w:val="717CB607"/>
    <w:rsid w:val="718150A9"/>
    <w:rsid w:val="7182026B"/>
    <w:rsid w:val="7183C5EF"/>
    <w:rsid w:val="71864151"/>
    <w:rsid w:val="7188B085"/>
    <w:rsid w:val="7188B167"/>
    <w:rsid w:val="7189E17A"/>
    <w:rsid w:val="718A90B9"/>
    <w:rsid w:val="718B88B1"/>
    <w:rsid w:val="718F369B"/>
    <w:rsid w:val="7193E85B"/>
    <w:rsid w:val="7196B3E7"/>
    <w:rsid w:val="71982E46"/>
    <w:rsid w:val="71988DA1"/>
    <w:rsid w:val="7198A49B"/>
    <w:rsid w:val="719A7EB0"/>
    <w:rsid w:val="719DFDB0"/>
    <w:rsid w:val="71A01622"/>
    <w:rsid w:val="71A2F270"/>
    <w:rsid w:val="71ADA6C4"/>
    <w:rsid w:val="71B9F496"/>
    <w:rsid w:val="71BB36C5"/>
    <w:rsid w:val="71BFF872"/>
    <w:rsid w:val="71C19307"/>
    <w:rsid w:val="71C1A055"/>
    <w:rsid w:val="71C52EA8"/>
    <w:rsid w:val="71C58868"/>
    <w:rsid w:val="71C92B0F"/>
    <w:rsid w:val="71D1A1D8"/>
    <w:rsid w:val="71D4C567"/>
    <w:rsid w:val="71D54848"/>
    <w:rsid w:val="71D88E3D"/>
    <w:rsid w:val="71DC2ED7"/>
    <w:rsid w:val="71DD1350"/>
    <w:rsid w:val="71DDF322"/>
    <w:rsid w:val="71DFC58D"/>
    <w:rsid w:val="71DFFD15"/>
    <w:rsid w:val="71E3A6B7"/>
    <w:rsid w:val="71E54407"/>
    <w:rsid w:val="71E6104F"/>
    <w:rsid w:val="71E69F05"/>
    <w:rsid w:val="71EC5F1B"/>
    <w:rsid w:val="71FF1C9D"/>
    <w:rsid w:val="7200C2B4"/>
    <w:rsid w:val="7206FA52"/>
    <w:rsid w:val="721328B6"/>
    <w:rsid w:val="72138080"/>
    <w:rsid w:val="7217D317"/>
    <w:rsid w:val="7223D88A"/>
    <w:rsid w:val="7224F322"/>
    <w:rsid w:val="7225E553"/>
    <w:rsid w:val="722A7297"/>
    <w:rsid w:val="722C4BF4"/>
    <w:rsid w:val="722F2A5C"/>
    <w:rsid w:val="72308B3F"/>
    <w:rsid w:val="72363384"/>
    <w:rsid w:val="723794C3"/>
    <w:rsid w:val="7238FE82"/>
    <w:rsid w:val="7239A73D"/>
    <w:rsid w:val="723A4E9A"/>
    <w:rsid w:val="72400575"/>
    <w:rsid w:val="724DB02D"/>
    <w:rsid w:val="7252A023"/>
    <w:rsid w:val="7252C1C1"/>
    <w:rsid w:val="7252CF99"/>
    <w:rsid w:val="72547AC1"/>
    <w:rsid w:val="725D36FB"/>
    <w:rsid w:val="725DAD92"/>
    <w:rsid w:val="725E7943"/>
    <w:rsid w:val="725EEA65"/>
    <w:rsid w:val="72624E4C"/>
    <w:rsid w:val="7262D38F"/>
    <w:rsid w:val="7263D63A"/>
    <w:rsid w:val="7263EE26"/>
    <w:rsid w:val="72640802"/>
    <w:rsid w:val="726424A4"/>
    <w:rsid w:val="72646B70"/>
    <w:rsid w:val="726AEDFF"/>
    <w:rsid w:val="726B43B9"/>
    <w:rsid w:val="726B788B"/>
    <w:rsid w:val="72774BE7"/>
    <w:rsid w:val="727A7D3F"/>
    <w:rsid w:val="727FBF43"/>
    <w:rsid w:val="72808983"/>
    <w:rsid w:val="72822F45"/>
    <w:rsid w:val="728C1AB8"/>
    <w:rsid w:val="7295577E"/>
    <w:rsid w:val="7296BDD0"/>
    <w:rsid w:val="7297FA1A"/>
    <w:rsid w:val="72A1D436"/>
    <w:rsid w:val="72A86447"/>
    <w:rsid w:val="72AEF74C"/>
    <w:rsid w:val="72B037B9"/>
    <w:rsid w:val="72B1929C"/>
    <w:rsid w:val="72BA6B87"/>
    <w:rsid w:val="72BA7C00"/>
    <w:rsid w:val="72BD3182"/>
    <w:rsid w:val="72C4B632"/>
    <w:rsid w:val="72C5DC48"/>
    <w:rsid w:val="72C933A4"/>
    <w:rsid w:val="72C9DFF3"/>
    <w:rsid w:val="72CF347D"/>
    <w:rsid w:val="72D5C2CB"/>
    <w:rsid w:val="72D797BD"/>
    <w:rsid w:val="72D82277"/>
    <w:rsid w:val="72D845EE"/>
    <w:rsid w:val="72DC8FEB"/>
    <w:rsid w:val="72DEECAE"/>
    <w:rsid w:val="72E1FF22"/>
    <w:rsid w:val="72E7C4EC"/>
    <w:rsid w:val="72EBA748"/>
    <w:rsid w:val="72EBB077"/>
    <w:rsid w:val="72EEB5B2"/>
    <w:rsid w:val="72F06027"/>
    <w:rsid w:val="72F07419"/>
    <w:rsid w:val="72F33B68"/>
    <w:rsid w:val="72F5C329"/>
    <w:rsid w:val="72F5E73A"/>
    <w:rsid w:val="72F66678"/>
    <w:rsid w:val="73085994"/>
    <w:rsid w:val="730AD3ED"/>
    <w:rsid w:val="730B0686"/>
    <w:rsid w:val="730EEAFB"/>
    <w:rsid w:val="731706BA"/>
    <w:rsid w:val="731B5FBC"/>
    <w:rsid w:val="731C74F2"/>
    <w:rsid w:val="731E8FAD"/>
    <w:rsid w:val="731EA8C9"/>
    <w:rsid w:val="731EF440"/>
    <w:rsid w:val="7320F716"/>
    <w:rsid w:val="7322A0A7"/>
    <w:rsid w:val="73257472"/>
    <w:rsid w:val="7327DAE5"/>
    <w:rsid w:val="732B538F"/>
    <w:rsid w:val="73325CF9"/>
    <w:rsid w:val="7338E944"/>
    <w:rsid w:val="73392354"/>
    <w:rsid w:val="733AAB58"/>
    <w:rsid w:val="733C2044"/>
    <w:rsid w:val="733E0B1F"/>
    <w:rsid w:val="733EDD1C"/>
    <w:rsid w:val="734024D3"/>
    <w:rsid w:val="73438E33"/>
    <w:rsid w:val="73466AF5"/>
    <w:rsid w:val="7347FBD2"/>
    <w:rsid w:val="734A8DFC"/>
    <w:rsid w:val="734DF498"/>
    <w:rsid w:val="735349B6"/>
    <w:rsid w:val="735599AD"/>
    <w:rsid w:val="7357F51B"/>
    <w:rsid w:val="735EF2C4"/>
    <w:rsid w:val="7360C449"/>
    <w:rsid w:val="7361CE82"/>
    <w:rsid w:val="7363D0A5"/>
    <w:rsid w:val="73641281"/>
    <w:rsid w:val="73695924"/>
    <w:rsid w:val="736B184D"/>
    <w:rsid w:val="736E9549"/>
    <w:rsid w:val="7373D1AD"/>
    <w:rsid w:val="7374B126"/>
    <w:rsid w:val="737500C5"/>
    <w:rsid w:val="737CCC8F"/>
    <w:rsid w:val="737E43F4"/>
    <w:rsid w:val="738142AF"/>
    <w:rsid w:val="7386FF67"/>
    <w:rsid w:val="73882F7C"/>
    <w:rsid w:val="7397B191"/>
    <w:rsid w:val="739EE189"/>
    <w:rsid w:val="73A3673D"/>
    <w:rsid w:val="73A3A6E6"/>
    <w:rsid w:val="73A7B6A8"/>
    <w:rsid w:val="73A9CAF3"/>
    <w:rsid w:val="73AF66F2"/>
    <w:rsid w:val="73AF8B06"/>
    <w:rsid w:val="73B01243"/>
    <w:rsid w:val="73B1A3A4"/>
    <w:rsid w:val="73B2AA32"/>
    <w:rsid w:val="73B4FF6F"/>
    <w:rsid w:val="73BA1EDE"/>
    <w:rsid w:val="73BBB774"/>
    <w:rsid w:val="73C11529"/>
    <w:rsid w:val="73C6C445"/>
    <w:rsid w:val="73C815CD"/>
    <w:rsid w:val="73C8A2BE"/>
    <w:rsid w:val="73CB40BA"/>
    <w:rsid w:val="73CC43B2"/>
    <w:rsid w:val="73D0680E"/>
    <w:rsid w:val="73D555A4"/>
    <w:rsid w:val="73D75DBB"/>
    <w:rsid w:val="73E70055"/>
    <w:rsid w:val="73E81AD7"/>
    <w:rsid w:val="73E969CE"/>
    <w:rsid w:val="73EBD18C"/>
    <w:rsid w:val="73ED925D"/>
    <w:rsid w:val="73F19D46"/>
    <w:rsid w:val="73F2DEF3"/>
    <w:rsid w:val="73F79698"/>
    <w:rsid w:val="73F89AEE"/>
    <w:rsid w:val="73FAE696"/>
    <w:rsid w:val="7404A548"/>
    <w:rsid w:val="74076FAE"/>
    <w:rsid w:val="7410D5D7"/>
    <w:rsid w:val="74111809"/>
    <w:rsid w:val="74114ADA"/>
    <w:rsid w:val="74149F38"/>
    <w:rsid w:val="741C67AC"/>
    <w:rsid w:val="74246149"/>
    <w:rsid w:val="74261C1E"/>
    <w:rsid w:val="7429D43A"/>
    <w:rsid w:val="742BAFB5"/>
    <w:rsid w:val="7430D9A7"/>
    <w:rsid w:val="7431C170"/>
    <w:rsid w:val="74399F55"/>
    <w:rsid w:val="743E0E17"/>
    <w:rsid w:val="7440123E"/>
    <w:rsid w:val="74425E28"/>
    <w:rsid w:val="744B2860"/>
    <w:rsid w:val="744B513F"/>
    <w:rsid w:val="744E4505"/>
    <w:rsid w:val="744E8B61"/>
    <w:rsid w:val="744E8DFC"/>
    <w:rsid w:val="7451B8DA"/>
    <w:rsid w:val="74537EBF"/>
    <w:rsid w:val="7456F17F"/>
    <w:rsid w:val="7457A0DE"/>
    <w:rsid w:val="746080A1"/>
    <w:rsid w:val="746E09C9"/>
    <w:rsid w:val="74707D4A"/>
    <w:rsid w:val="7476B778"/>
    <w:rsid w:val="7476DC2B"/>
    <w:rsid w:val="7476E4FC"/>
    <w:rsid w:val="7478D8EA"/>
    <w:rsid w:val="747AC2E0"/>
    <w:rsid w:val="747D8F4F"/>
    <w:rsid w:val="74844B2B"/>
    <w:rsid w:val="7489BB77"/>
    <w:rsid w:val="748F07AD"/>
    <w:rsid w:val="74935500"/>
    <w:rsid w:val="74A22C91"/>
    <w:rsid w:val="74A823C8"/>
    <w:rsid w:val="74AF15C0"/>
    <w:rsid w:val="74B2C6ED"/>
    <w:rsid w:val="74BCF224"/>
    <w:rsid w:val="74C0FF72"/>
    <w:rsid w:val="74C56F81"/>
    <w:rsid w:val="74C6FFDD"/>
    <w:rsid w:val="74CA3BB4"/>
    <w:rsid w:val="74CC178C"/>
    <w:rsid w:val="74D6DDC3"/>
    <w:rsid w:val="74D84F9D"/>
    <w:rsid w:val="74DBEE0D"/>
    <w:rsid w:val="74DCD2E4"/>
    <w:rsid w:val="74E1753B"/>
    <w:rsid w:val="74E8388B"/>
    <w:rsid w:val="74EB1E46"/>
    <w:rsid w:val="74EB88D2"/>
    <w:rsid w:val="74F7D6B5"/>
    <w:rsid w:val="74F7F0A2"/>
    <w:rsid w:val="74FAB176"/>
    <w:rsid w:val="74FE276E"/>
    <w:rsid w:val="74FE6016"/>
    <w:rsid w:val="7501F30C"/>
    <w:rsid w:val="7502B2D1"/>
    <w:rsid w:val="750387AF"/>
    <w:rsid w:val="7506A9D1"/>
    <w:rsid w:val="750DFF07"/>
    <w:rsid w:val="750E08E2"/>
    <w:rsid w:val="750FEA0F"/>
    <w:rsid w:val="7510FF17"/>
    <w:rsid w:val="751771F3"/>
    <w:rsid w:val="751ACE97"/>
    <w:rsid w:val="751B7D58"/>
    <w:rsid w:val="751BF822"/>
    <w:rsid w:val="751F6B20"/>
    <w:rsid w:val="7523FFDD"/>
    <w:rsid w:val="75278564"/>
    <w:rsid w:val="752964E9"/>
    <w:rsid w:val="752C7BA9"/>
    <w:rsid w:val="752D5C9A"/>
    <w:rsid w:val="753050B7"/>
    <w:rsid w:val="7535B9FF"/>
    <w:rsid w:val="7535FBAA"/>
    <w:rsid w:val="753D9670"/>
    <w:rsid w:val="753F10EC"/>
    <w:rsid w:val="7543C22F"/>
    <w:rsid w:val="75444245"/>
    <w:rsid w:val="7547804E"/>
    <w:rsid w:val="7548A9E3"/>
    <w:rsid w:val="75498528"/>
    <w:rsid w:val="755131A0"/>
    <w:rsid w:val="7559EDC0"/>
    <w:rsid w:val="755C6EDB"/>
    <w:rsid w:val="755D72D9"/>
    <w:rsid w:val="756188F3"/>
    <w:rsid w:val="756279D5"/>
    <w:rsid w:val="756B420B"/>
    <w:rsid w:val="757900E7"/>
    <w:rsid w:val="757A6325"/>
    <w:rsid w:val="757F4386"/>
    <w:rsid w:val="757FB179"/>
    <w:rsid w:val="7581226B"/>
    <w:rsid w:val="75841BAE"/>
    <w:rsid w:val="7586088B"/>
    <w:rsid w:val="7586B507"/>
    <w:rsid w:val="758779CC"/>
    <w:rsid w:val="7587A1ED"/>
    <w:rsid w:val="758D1C5E"/>
    <w:rsid w:val="758D5DBC"/>
    <w:rsid w:val="758E9255"/>
    <w:rsid w:val="7593157D"/>
    <w:rsid w:val="75A0AC3C"/>
    <w:rsid w:val="75A46FCE"/>
    <w:rsid w:val="75A5BA3F"/>
    <w:rsid w:val="75AA8BCE"/>
    <w:rsid w:val="75B56E77"/>
    <w:rsid w:val="75B57500"/>
    <w:rsid w:val="75BB363D"/>
    <w:rsid w:val="75BD286E"/>
    <w:rsid w:val="75BF333B"/>
    <w:rsid w:val="75C0C16B"/>
    <w:rsid w:val="75C1CDD4"/>
    <w:rsid w:val="75C34E40"/>
    <w:rsid w:val="75CB3232"/>
    <w:rsid w:val="75D2E6B0"/>
    <w:rsid w:val="75D5C851"/>
    <w:rsid w:val="75D5DF45"/>
    <w:rsid w:val="75EB93DE"/>
    <w:rsid w:val="75EED9DA"/>
    <w:rsid w:val="75EEDAC3"/>
    <w:rsid w:val="75EF895C"/>
    <w:rsid w:val="75F316DC"/>
    <w:rsid w:val="75F3B33D"/>
    <w:rsid w:val="75F6DF58"/>
    <w:rsid w:val="7606BA7B"/>
    <w:rsid w:val="7611DF7F"/>
    <w:rsid w:val="7616E7E3"/>
    <w:rsid w:val="761D6144"/>
    <w:rsid w:val="761E092C"/>
    <w:rsid w:val="761EFF73"/>
    <w:rsid w:val="762281D4"/>
    <w:rsid w:val="7625112F"/>
    <w:rsid w:val="7626F281"/>
    <w:rsid w:val="7627CF13"/>
    <w:rsid w:val="762B35AF"/>
    <w:rsid w:val="762CCBF9"/>
    <w:rsid w:val="7633EF64"/>
    <w:rsid w:val="7634E684"/>
    <w:rsid w:val="76395672"/>
    <w:rsid w:val="763AF0DE"/>
    <w:rsid w:val="763B2B83"/>
    <w:rsid w:val="763BF10E"/>
    <w:rsid w:val="763E36EE"/>
    <w:rsid w:val="763FE571"/>
    <w:rsid w:val="7641BF19"/>
    <w:rsid w:val="76455C11"/>
    <w:rsid w:val="764ACE05"/>
    <w:rsid w:val="764D163A"/>
    <w:rsid w:val="764F88CA"/>
    <w:rsid w:val="7653746E"/>
    <w:rsid w:val="765466F3"/>
    <w:rsid w:val="765CCBBB"/>
    <w:rsid w:val="765DBA97"/>
    <w:rsid w:val="76690612"/>
    <w:rsid w:val="766BA9F3"/>
    <w:rsid w:val="766D3FA8"/>
    <w:rsid w:val="766DF085"/>
    <w:rsid w:val="76735BB6"/>
    <w:rsid w:val="7674BF2A"/>
    <w:rsid w:val="76771B85"/>
    <w:rsid w:val="767C4A4A"/>
    <w:rsid w:val="7681E41C"/>
    <w:rsid w:val="768B381E"/>
    <w:rsid w:val="768FF32D"/>
    <w:rsid w:val="7691B52B"/>
    <w:rsid w:val="7699E917"/>
    <w:rsid w:val="769D3CE0"/>
    <w:rsid w:val="769EFE62"/>
    <w:rsid w:val="769F1679"/>
    <w:rsid w:val="769F2B71"/>
    <w:rsid w:val="769F838E"/>
    <w:rsid w:val="76A5617C"/>
    <w:rsid w:val="76A711CA"/>
    <w:rsid w:val="76B1030B"/>
    <w:rsid w:val="76B5E9BE"/>
    <w:rsid w:val="76B9CE19"/>
    <w:rsid w:val="76BA760F"/>
    <w:rsid w:val="76C1D5C4"/>
    <w:rsid w:val="76C5232D"/>
    <w:rsid w:val="76C6062A"/>
    <w:rsid w:val="76CB82E5"/>
    <w:rsid w:val="76CC1D1B"/>
    <w:rsid w:val="76CF79DF"/>
    <w:rsid w:val="76D65FB3"/>
    <w:rsid w:val="76E350AF"/>
    <w:rsid w:val="76E4F2E2"/>
    <w:rsid w:val="76E6A576"/>
    <w:rsid w:val="76E6EDC9"/>
    <w:rsid w:val="76E89FB0"/>
    <w:rsid w:val="76E8DA44"/>
    <w:rsid w:val="76E9A8F3"/>
    <w:rsid w:val="76ED7217"/>
    <w:rsid w:val="76F38B97"/>
    <w:rsid w:val="76F54C02"/>
    <w:rsid w:val="76F678A1"/>
    <w:rsid w:val="76F9433A"/>
    <w:rsid w:val="76FD1B90"/>
    <w:rsid w:val="770054AC"/>
    <w:rsid w:val="7701C26E"/>
    <w:rsid w:val="7702439E"/>
    <w:rsid w:val="7703C09F"/>
    <w:rsid w:val="7706EE2B"/>
    <w:rsid w:val="77077158"/>
    <w:rsid w:val="770FDCC9"/>
    <w:rsid w:val="7710A1AF"/>
    <w:rsid w:val="7716962C"/>
    <w:rsid w:val="7716F5AA"/>
    <w:rsid w:val="7718F52B"/>
    <w:rsid w:val="77203703"/>
    <w:rsid w:val="7720574A"/>
    <w:rsid w:val="7722F3B6"/>
    <w:rsid w:val="77232687"/>
    <w:rsid w:val="77241610"/>
    <w:rsid w:val="77242C02"/>
    <w:rsid w:val="7724574C"/>
    <w:rsid w:val="7728CA6B"/>
    <w:rsid w:val="772974E3"/>
    <w:rsid w:val="772D7B2B"/>
    <w:rsid w:val="77375F49"/>
    <w:rsid w:val="773785C2"/>
    <w:rsid w:val="7739B1A4"/>
    <w:rsid w:val="773A998F"/>
    <w:rsid w:val="773EF1D9"/>
    <w:rsid w:val="773F1BC7"/>
    <w:rsid w:val="77405760"/>
    <w:rsid w:val="7743AEAA"/>
    <w:rsid w:val="774BA882"/>
    <w:rsid w:val="774CF15E"/>
    <w:rsid w:val="774FB507"/>
    <w:rsid w:val="77514B4D"/>
    <w:rsid w:val="7751C631"/>
    <w:rsid w:val="7752E506"/>
    <w:rsid w:val="77532ABC"/>
    <w:rsid w:val="775803F7"/>
    <w:rsid w:val="775C8248"/>
    <w:rsid w:val="775D8135"/>
    <w:rsid w:val="77640388"/>
    <w:rsid w:val="776921EC"/>
    <w:rsid w:val="776A1B15"/>
    <w:rsid w:val="776CF52E"/>
    <w:rsid w:val="77725149"/>
    <w:rsid w:val="777767A6"/>
    <w:rsid w:val="77787AEC"/>
    <w:rsid w:val="777B2A3A"/>
    <w:rsid w:val="7784F7DA"/>
    <w:rsid w:val="778527B8"/>
    <w:rsid w:val="77854E4F"/>
    <w:rsid w:val="77872EE0"/>
    <w:rsid w:val="779094D9"/>
    <w:rsid w:val="779905FE"/>
    <w:rsid w:val="779A4C72"/>
    <w:rsid w:val="779C9B25"/>
    <w:rsid w:val="779EE5EB"/>
    <w:rsid w:val="779F837A"/>
    <w:rsid w:val="77A4E1C2"/>
    <w:rsid w:val="77A5AD74"/>
    <w:rsid w:val="77A934BE"/>
    <w:rsid w:val="77AD9896"/>
    <w:rsid w:val="77ADBF49"/>
    <w:rsid w:val="77AFB340"/>
    <w:rsid w:val="77B111E3"/>
    <w:rsid w:val="77B1D9C2"/>
    <w:rsid w:val="77B28AF8"/>
    <w:rsid w:val="77B2E9CB"/>
    <w:rsid w:val="77B5F277"/>
    <w:rsid w:val="77B85AEF"/>
    <w:rsid w:val="77B9F124"/>
    <w:rsid w:val="77BA44E5"/>
    <w:rsid w:val="77BC4966"/>
    <w:rsid w:val="77BE2984"/>
    <w:rsid w:val="77BF383F"/>
    <w:rsid w:val="77C1D079"/>
    <w:rsid w:val="77C30651"/>
    <w:rsid w:val="77C539DF"/>
    <w:rsid w:val="77C5AE0F"/>
    <w:rsid w:val="77C6E266"/>
    <w:rsid w:val="77CA8E35"/>
    <w:rsid w:val="77CB154A"/>
    <w:rsid w:val="77D62354"/>
    <w:rsid w:val="77D81DF7"/>
    <w:rsid w:val="77D8D2EA"/>
    <w:rsid w:val="77D9E08D"/>
    <w:rsid w:val="77DF7E17"/>
    <w:rsid w:val="77E21DFC"/>
    <w:rsid w:val="77E5BE76"/>
    <w:rsid w:val="77E9D275"/>
    <w:rsid w:val="77F59A0A"/>
    <w:rsid w:val="77F682FA"/>
    <w:rsid w:val="77F69DE0"/>
    <w:rsid w:val="77F7570D"/>
    <w:rsid w:val="77F79CE3"/>
    <w:rsid w:val="77FEE813"/>
    <w:rsid w:val="78014822"/>
    <w:rsid w:val="7802894A"/>
    <w:rsid w:val="780E32FB"/>
    <w:rsid w:val="7817FEA8"/>
    <w:rsid w:val="781F6A78"/>
    <w:rsid w:val="7826CD4F"/>
    <w:rsid w:val="7826EDAA"/>
    <w:rsid w:val="782980FA"/>
    <w:rsid w:val="782A9194"/>
    <w:rsid w:val="78309E07"/>
    <w:rsid w:val="7831443D"/>
    <w:rsid w:val="7831CE95"/>
    <w:rsid w:val="7831D744"/>
    <w:rsid w:val="7835E977"/>
    <w:rsid w:val="78440318"/>
    <w:rsid w:val="78473568"/>
    <w:rsid w:val="784870A1"/>
    <w:rsid w:val="784D9ED6"/>
    <w:rsid w:val="784F4C1F"/>
    <w:rsid w:val="78528A66"/>
    <w:rsid w:val="7853E1BA"/>
    <w:rsid w:val="785BC6A1"/>
    <w:rsid w:val="785CB63A"/>
    <w:rsid w:val="7862D000"/>
    <w:rsid w:val="7863D961"/>
    <w:rsid w:val="7865C04C"/>
    <w:rsid w:val="786620D1"/>
    <w:rsid w:val="7868FB50"/>
    <w:rsid w:val="787219C2"/>
    <w:rsid w:val="787465BB"/>
    <w:rsid w:val="78784B1C"/>
    <w:rsid w:val="7878793F"/>
    <w:rsid w:val="787D7370"/>
    <w:rsid w:val="788785F8"/>
    <w:rsid w:val="788B10B8"/>
    <w:rsid w:val="788F4AE4"/>
    <w:rsid w:val="7890775F"/>
    <w:rsid w:val="7890FF1C"/>
    <w:rsid w:val="789454D5"/>
    <w:rsid w:val="7895139B"/>
    <w:rsid w:val="7897F5F0"/>
    <w:rsid w:val="789DD167"/>
    <w:rsid w:val="78A1486C"/>
    <w:rsid w:val="78A1960E"/>
    <w:rsid w:val="78A33A75"/>
    <w:rsid w:val="78A8BA31"/>
    <w:rsid w:val="78A97494"/>
    <w:rsid w:val="78AB866A"/>
    <w:rsid w:val="78AD14F5"/>
    <w:rsid w:val="78B2F48D"/>
    <w:rsid w:val="78B94739"/>
    <w:rsid w:val="78BB9647"/>
    <w:rsid w:val="78C0A56E"/>
    <w:rsid w:val="78C4D049"/>
    <w:rsid w:val="78C84D5F"/>
    <w:rsid w:val="78D2BCDF"/>
    <w:rsid w:val="78DA1B4F"/>
    <w:rsid w:val="78E01582"/>
    <w:rsid w:val="78E7A5F6"/>
    <w:rsid w:val="78F04A88"/>
    <w:rsid w:val="78F5352E"/>
    <w:rsid w:val="78F99AFA"/>
    <w:rsid w:val="79030AAE"/>
    <w:rsid w:val="79034BC7"/>
    <w:rsid w:val="79073F24"/>
    <w:rsid w:val="79078714"/>
    <w:rsid w:val="790AC472"/>
    <w:rsid w:val="790DBCC2"/>
    <w:rsid w:val="79134510"/>
    <w:rsid w:val="7913D8CD"/>
    <w:rsid w:val="791738EC"/>
    <w:rsid w:val="79174F44"/>
    <w:rsid w:val="7922C454"/>
    <w:rsid w:val="792B27D3"/>
    <w:rsid w:val="7930DD11"/>
    <w:rsid w:val="7932A90F"/>
    <w:rsid w:val="7938FD1D"/>
    <w:rsid w:val="793AABC8"/>
    <w:rsid w:val="793AE169"/>
    <w:rsid w:val="793CEB59"/>
    <w:rsid w:val="793FADFC"/>
    <w:rsid w:val="79403FF4"/>
    <w:rsid w:val="79437F44"/>
    <w:rsid w:val="79451B2A"/>
    <w:rsid w:val="7946E4F3"/>
    <w:rsid w:val="7947F623"/>
    <w:rsid w:val="79489C31"/>
    <w:rsid w:val="7948BD1B"/>
    <w:rsid w:val="7949764C"/>
    <w:rsid w:val="7949D514"/>
    <w:rsid w:val="79527CE8"/>
    <w:rsid w:val="79538DC3"/>
    <w:rsid w:val="79593491"/>
    <w:rsid w:val="795C09AC"/>
    <w:rsid w:val="79637F47"/>
    <w:rsid w:val="796919FB"/>
    <w:rsid w:val="796B5D36"/>
    <w:rsid w:val="796B9704"/>
    <w:rsid w:val="796DDD80"/>
    <w:rsid w:val="796F44FA"/>
    <w:rsid w:val="79720F2C"/>
    <w:rsid w:val="7973F677"/>
    <w:rsid w:val="79762D2D"/>
    <w:rsid w:val="79763F3B"/>
    <w:rsid w:val="79799E6F"/>
    <w:rsid w:val="797CDAD8"/>
    <w:rsid w:val="79817CC5"/>
    <w:rsid w:val="7985A977"/>
    <w:rsid w:val="798DAB08"/>
    <w:rsid w:val="798EDE95"/>
    <w:rsid w:val="798FBA0B"/>
    <w:rsid w:val="799811D2"/>
    <w:rsid w:val="7998CD38"/>
    <w:rsid w:val="799A84F8"/>
    <w:rsid w:val="799F6316"/>
    <w:rsid w:val="79A3658D"/>
    <w:rsid w:val="79AAADAA"/>
    <w:rsid w:val="79AB2809"/>
    <w:rsid w:val="79AD4CA3"/>
    <w:rsid w:val="79B60879"/>
    <w:rsid w:val="79BB95E8"/>
    <w:rsid w:val="79C18C3A"/>
    <w:rsid w:val="79C51EF1"/>
    <w:rsid w:val="79CDA349"/>
    <w:rsid w:val="79CE8879"/>
    <w:rsid w:val="79D4091F"/>
    <w:rsid w:val="79D64E59"/>
    <w:rsid w:val="79D6C320"/>
    <w:rsid w:val="79D985A7"/>
    <w:rsid w:val="79D9A7D1"/>
    <w:rsid w:val="79DA66ED"/>
    <w:rsid w:val="79DEC788"/>
    <w:rsid w:val="79E06B7B"/>
    <w:rsid w:val="79E36D34"/>
    <w:rsid w:val="79EADD24"/>
    <w:rsid w:val="79EC76AD"/>
    <w:rsid w:val="79ECC234"/>
    <w:rsid w:val="79EE3182"/>
    <w:rsid w:val="79F0052D"/>
    <w:rsid w:val="79F20088"/>
    <w:rsid w:val="79FA7FBE"/>
    <w:rsid w:val="79FCC803"/>
    <w:rsid w:val="79FDA517"/>
    <w:rsid w:val="79FE6E19"/>
    <w:rsid w:val="7A028EFD"/>
    <w:rsid w:val="7A038CF8"/>
    <w:rsid w:val="7A051F63"/>
    <w:rsid w:val="7A05D034"/>
    <w:rsid w:val="7A05EAA4"/>
    <w:rsid w:val="7A064FD8"/>
    <w:rsid w:val="7A07D46E"/>
    <w:rsid w:val="7A0814BB"/>
    <w:rsid w:val="7A09BBE7"/>
    <w:rsid w:val="7A0E7FDA"/>
    <w:rsid w:val="7A1022DC"/>
    <w:rsid w:val="7A11B9BD"/>
    <w:rsid w:val="7A162E28"/>
    <w:rsid w:val="7A1BD603"/>
    <w:rsid w:val="7A23A3E5"/>
    <w:rsid w:val="7A23C797"/>
    <w:rsid w:val="7A2547C4"/>
    <w:rsid w:val="7A26FEAC"/>
    <w:rsid w:val="7A2787E2"/>
    <w:rsid w:val="7A293810"/>
    <w:rsid w:val="7A2CA83F"/>
    <w:rsid w:val="7A311363"/>
    <w:rsid w:val="7A327BDD"/>
    <w:rsid w:val="7A361342"/>
    <w:rsid w:val="7A402ADF"/>
    <w:rsid w:val="7A4530B8"/>
    <w:rsid w:val="7A4E44B5"/>
    <w:rsid w:val="7A4EB95A"/>
    <w:rsid w:val="7A4FCD96"/>
    <w:rsid w:val="7A5109F6"/>
    <w:rsid w:val="7A522D1B"/>
    <w:rsid w:val="7A578CD1"/>
    <w:rsid w:val="7A58104F"/>
    <w:rsid w:val="7A5F0B65"/>
    <w:rsid w:val="7A630DE3"/>
    <w:rsid w:val="7A63C7F3"/>
    <w:rsid w:val="7A650EC3"/>
    <w:rsid w:val="7A662A30"/>
    <w:rsid w:val="7A7F55D2"/>
    <w:rsid w:val="7A8FA30E"/>
    <w:rsid w:val="7A91DAFF"/>
    <w:rsid w:val="7A921746"/>
    <w:rsid w:val="7A94AC54"/>
    <w:rsid w:val="7AA04768"/>
    <w:rsid w:val="7AA0E340"/>
    <w:rsid w:val="7AA1C884"/>
    <w:rsid w:val="7AA30513"/>
    <w:rsid w:val="7AA32A1E"/>
    <w:rsid w:val="7AAC037F"/>
    <w:rsid w:val="7AAE912C"/>
    <w:rsid w:val="7AB1C088"/>
    <w:rsid w:val="7ABA5F5B"/>
    <w:rsid w:val="7ABDF0BF"/>
    <w:rsid w:val="7ABE1C6C"/>
    <w:rsid w:val="7ABF001B"/>
    <w:rsid w:val="7ABF8623"/>
    <w:rsid w:val="7AC16F42"/>
    <w:rsid w:val="7AC290D9"/>
    <w:rsid w:val="7AC8419D"/>
    <w:rsid w:val="7ACA2DED"/>
    <w:rsid w:val="7ACCAEC1"/>
    <w:rsid w:val="7ACE96EF"/>
    <w:rsid w:val="7AD04C27"/>
    <w:rsid w:val="7AD0D26A"/>
    <w:rsid w:val="7AD2D93E"/>
    <w:rsid w:val="7AD7AD45"/>
    <w:rsid w:val="7ADB5C43"/>
    <w:rsid w:val="7AE0FFF6"/>
    <w:rsid w:val="7AE10DDA"/>
    <w:rsid w:val="7AE41317"/>
    <w:rsid w:val="7AE53E57"/>
    <w:rsid w:val="7AEA3633"/>
    <w:rsid w:val="7AF7DA0D"/>
    <w:rsid w:val="7AF92971"/>
    <w:rsid w:val="7AFB3ADB"/>
    <w:rsid w:val="7B02F15D"/>
    <w:rsid w:val="7B06646B"/>
    <w:rsid w:val="7B07DA4D"/>
    <w:rsid w:val="7B09B416"/>
    <w:rsid w:val="7B0CBDBA"/>
    <w:rsid w:val="7B0ED630"/>
    <w:rsid w:val="7B10837C"/>
    <w:rsid w:val="7B17E634"/>
    <w:rsid w:val="7B18108F"/>
    <w:rsid w:val="7B1B7209"/>
    <w:rsid w:val="7B20A444"/>
    <w:rsid w:val="7B214DED"/>
    <w:rsid w:val="7B240A4A"/>
    <w:rsid w:val="7B2811E4"/>
    <w:rsid w:val="7B28ADC0"/>
    <w:rsid w:val="7B2F753D"/>
    <w:rsid w:val="7B32BA94"/>
    <w:rsid w:val="7B33732A"/>
    <w:rsid w:val="7B36D44A"/>
    <w:rsid w:val="7B372DFB"/>
    <w:rsid w:val="7B40A869"/>
    <w:rsid w:val="7B480F8A"/>
    <w:rsid w:val="7B484CAA"/>
    <w:rsid w:val="7B49D14C"/>
    <w:rsid w:val="7B4AD211"/>
    <w:rsid w:val="7B515D77"/>
    <w:rsid w:val="7B5C0929"/>
    <w:rsid w:val="7B6128BA"/>
    <w:rsid w:val="7B625F61"/>
    <w:rsid w:val="7B62CB7E"/>
    <w:rsid w:val="7B636BCD"/>
    <w:rsid w:val="7B65F8E1"/>
    <w:rsid w:val="7B6A36BC"/>
    <w:rsid w:val="7B7C5C64"/>
    <w:rsid w:val="7B835159"/>
    <w:rsid w:val="7B88C2D6"/>
    <w:rsid w:val="7B8B9689"/>
    <w:rsid w:val="7B8E6FF3"/>
    <w:rsid w:val="7B94A76C"/>
    <w:rsid w:val="7B951A01"/>
    <w:rsid w:val="7B976D2E"/>
    <w:rsid w:val="7B99AAEF"/>
    <w:rsid w:val="7B9AB6FB"/>
    <w:rsid w:val="7BA5537A"/>
    <w:rsid w:val="7BA8A0CD"/>
    <w:rsid w:val="7BAAADB3"/>
    <w:rsid w:val="7BAC0390"/>
    <w:rsid w:val="7BAF2254"/>
    <w:rsid w:val="7BB59232"/>
    <w:rsid w:val="7BB74D07"/>
    <w:rsid w:val="7BB96F1F"/>
    <w:rsid w:val="7BB99E1C"/>
    <w:rsid w:val="7BBC4330"/>
    <w:rsid w:val="7BC0EBE7"/>
    <w:rsid w:val="7BC47292"/>
    <w:rsid w:val="7BC5C2D0"/>
    <w:rsid w:val="7BC7CBBF"/>
    <w:rsid w:val="7BCA6376"/>
    <w:rsid w:val="7BCD58CE"/>
    <w:rsid w:val="7BCE493C"/>
    <w:rsid w:val="7BCF629C"/>
    <w:rsid w:val="7BD01C9A"/>
    <w:rsid w:val="7BD35A97"/>
    <w:rsid w:val="7BD3FC93"/>
    <w:rsid w:val="7BDB2861"/>
    <w:rsid w:val="7BDD2D14"/>
    <w:rsid w:val="7BDDA46D"/>
    <w:rsid w:val="7BDE13BB"/>
    <w:rsid w:val="7BDEF647"/>
    <w:rsid w:val="7BE336AC"/>
    <w:rsid w:val="7BE5B792"/>
    <w:rsid w:val="7BE9BE95"/>
    <w:rsid w:val="7BEAC892"/>
    <w:rsid w:val="7BEF4297"/>
    <w:rsid w:val="7BF1287D"/>
    <w:rsid w:val="7BF1D6F3"/>
    <w:rsid w:val="7BF55E22"/>
    <w:rsid w:val="7BF87607"/>
    <w:rsid w:val="7BFAEB06"/>
    <w:rsid w:val="7BFBEA1D"/>
    <w:rsid w:val="7C021876"/>
    <w:rsid w:val="7C03F4E9"/>
    <w:rsid w:val="7C057C9C"/>
    <w:rsid w:val="7C09619F"/>
    <w:rsid w:val="7C0A7540"/>
    <w:rsid w:val="7C0AC0A0"/>
    <w:rsid w:val="7C0B320C"/>
    <w:rsid w:val="7C0FC4D4"/>
    <w:rsid w:val="7C12D172"/>
    <w:rsid w:val="7C152D9D"/>
    <w:rsid w:val="7C17F35A"/>
    <w:rsid w:val="7C19E06A"/>
    <w:rsid w:val="7C1A89F3"/>
    <w:rsid w:val="7C1D3F1C"/>
    <w:rsid w:val="7C1F9BFE"/>
    <w:rsid w:val="7C24AACA"/>
    <w:rsid w:val="7C2919DF"/>
    <w:rsid w:val="7C2F8333"/>
    <w:rsid w:val="7C3680C9"/>
    <w:rsid w:val="7C379629"/>
    <w:rsid w:val="7C37E2B3"/>
    <w:rsid w:val="7C37F3C9"/>
    <w:rsid w:val="7C37FF56"/>
    <w:rsid w:val="7C392862"/>
    <w:rsid w:val="7C3CB3A1"/>
    <w:rsid w:val="7C4385E2"/>
    <w:rsid w:val="7C4484AB"/>
    <w:rsid w:val="7C458528"/>
    <w:rsid w:val="7C46E55B"/>
    <w:rsid w:val="7C52675F"/>
    <w:rsid w:val="7C53CA37"/>
    <w:rsid w:val="7C54A367"/>
    <w:rsid w:val="7C55F8E4"/>
    <w:rsid w:val="7C58E9D4"/>
    <w:rsid w:val="7C5968D7"/>
    <w:rsid w:val="7C59D18D"/>
    <w:rsid w:val="7C5BD649"/>
    <w:rsid w:val="7C5D8A7F"/>
    <w:rsid w:val="7C623688"/>
    <w:rsid w:val="7C68B154"/>
    <w:rsid w:val="7C6CA7B4"/>
    <w:rsid w:val="7C72E10D"/>
    <w:rsid w:val="7C7A214B"/>
    <w:rsid w:val="7C7BAD85"/>
    <w:rsid w:val="7C826228"/>
    <w:rsid w:val="7C83EA7C"/>
    <w:rsid w:val="7C8474BB"/>
    <w:rsid w:val="7C8C1D3C"/>
    <w:rsid w:val="7C8E47FC"/>
    <w:rsid w:val="7C8ED838"/>
    <w:rsid w:val="7C91D733"/>
    <w:rsid w:val="7C92816E"/>
    <w:rsid w:val="7C92B79B"/>
    <w:rsid w:val="7C9510F2"/>
    <w:rsid w:val="7C95899D"/>
    <w:rsid w:val="7C9734F4"/>
    <w:rsid w:val="7C97FD24"/>
    <w:rsid w:val="7C98353E"/>
    <w:rsid w:val="7C9A6A63"/>
    <w:rsid w:val="7CA4D1EC"/>
    <w:rsid w:val="7CA4FBED"/>
    <w:rsid w:val="7CA64E73"/>
    <w:rsid w:val="7CA6D14D"/>
    <w:rsid w:val="7CAAC6F4"/>
    <w:rsid w:val="7CADB5DB"/>
    <w:rsid w:val="7CAEC5EE"/>
    <w:rsid w:val="7CB01E4E"/>
    <w:rsid w:val="7CB25D99"/>
    <w:rsid w:val="7CB55C4E"/>
    <w:rsid w:val="7CB8C858"/>
    <w:rsid w:val="7CB9A059"/>
    <w:rsid w:val="7CBA2AD7"/>
    <w:rsid w:val="7CBFAD63"/>
    <w:rsid w:val="7CC823B2"/>
    <w:rsid w:val="7CCFF466"/>
    <w:rsid w:val="7CD094ED"/>
    <w:rsid w:val="7CDBA3E9"/>
    <w:rsid w:val="7CDD141D"/>
    <w:rsid w:val="7CDE80E9"/>
    <w:rsid w:val="7CE0ADE8"/>
    <w:rsid w:val="7CE1FE74"/>
    <w:rsid w:val="7CE70382"/>
    <w:rsid w:val="7CE9A8B0"/>
    <w:rsid w:val="7CF24728"/>
    <w:rsid w:val="7CF2590E"/>
    <w:rsid w:val="7CF5A7B5"/>
    <w:rsid w:val="7CFD24EE"/>
    <w:rsid w:val="7CFF4887"/>
    <w:rsid w:val="7D05932D"/>
    <w:rsid w:val="7D0DC0FE"/>
    <w:rsid w:val="7D10C1C2"/>
    <w:rsid w:val="7D149F0D"/>
    <w:rsid w:val="7D19C7AE"/>
    <w:rsid w:val="7D1C778B"/>
    <w:rsid w:val="7D227774"/>
    <w:rsid w:val="7D22E60E"/>
    <w:rsid w:val="7D234CB9"/>
    <w:rsid w:val="7D319417"/>
    <w:rsid w:val="7D3649B2"/>
    <w:rsid w:val="7D365FF6"/>
    <w:rsid w:val="7D36F8FA"/>
    <w:rsid w:val="7D39DFDB"/>
    <w:rsid w:val="7D3BC8EC"/>
    <w:rsid w:val="7D4066FA"/>
    <w:rsid w:val="7D44B005"/>
    <w:rsid w:val="7D470630"/>
    <w:rsid w:val="7D4AA055"/>
    <w:rsid w:val="7D4CC5E5"/>
    <w:rsid w:val="7D4DF614"/>
    <w:rsid w:val="7D4E5900"/>
    <w:rsid w:val="7D4F3784"/>
    <w:rsid w:val="7D50EAA5"/>
    <w:rsid w:val="7D525B9B"/>
    <w:rsid w:val="7D534432"/>
    <w:rsid w:val="7D5483A9"/>
    <w:rsid w:val="7D56CBD5"/>
    <w:rsid w:val="7D5A9F0F"/>
    <w:rsid w:val="7D5F464C"/>
    <w:rsid w:val="7D6120F7"/>
    <w:rsid w:val="7D656EA6"/>
    <w:rsid w:val="7D70722C"/>
    <w:rsid w:val="7D745602"/>
    <w:rsid w:val="7D7CC4FB"/>
    <w:rsid w:val="7D8B9CD8"/>
    <w:rsid w:val="7D8CF7AE"/>
    <w:rsid w:val="7D919A5D"/>
    <w:rsid w:val="7D93877B"/>
    <w:rsid w:val="7D95FE1D"/>
    <w:rsid w:val="7D960A52"/>
    <w:rsid w:val="7D9E15DA"/>
    <w:rsid w:val="7D9F9E6D"/>
    <w:rsid w:val="7DA0FB97"/>
    <w:rsid w:val="7DA22873"/>
    <w:rsid w:val="7DA5B2C3"/>
    <w:rsid w:val="7DB73B99"/>
    <w:rsid w:val="7DBB52E8"/>
    <w:rsid w:val="7DBF0BFD"/>
    <w:rsid w:val="7DC41E0E"/>
    <w:rsid w:val="7DC9226D"/>
    <w:rsid w:val="7DC9902A"/>
    <w:rsid w:val="7DCE9E0D"/>
    <w:rsid w:val="7DD0D757"/>
    <w:rsid w:val="7DD16BC1"/>
    <w:rsid w:val="7DD33B2D"/>
    <w:rsid w:val="7DD5332D"/>
    <w:rsid w:val="7DD6F1A4"/>
    <w:rsid w:val="7DD8D1CE"/>
    <w:rsid w:val="7DDE44B8"/>
    <w:rsid w:val="7DDE639C"/>
    <w:rsid w:val="7DE7F374"/>
    <w:rsid w:val="7DEB2E4B"/>
    <w:rsid w:val="7DF1B9DA"/>
    <w:rsid w:val="7DF3BFF4"/>
    <w:rsid w:val="7DF3C7EA"/>
    <w:rsid w:val="7DF484A3"/>
    <w:rsid w:val="7DF8531F"/>
    <w:rsid w:val="7DFA13CC"/>
    <w:rsid w:val="7DFBCCE6"/>
    <w:rsid w:val="7DFC0EA5"/>
    <w:rsid w:val="7E023E6D"/>
    <w:rsid w:val="7E046790"/>
    <w:rsid w:val="7E06484F"/>
    <w:rsid w:val="7E0818BC"/>
    <w:rsid w:val="7E0AF4D3"/>
    <w:rsid w:val="7E103605"/>
    <w:rsid w:val="7E119390"/>
    <w:rsid w:val="7E15FBFA"/>
    <w:rsid w:val="7E1C0B12"/>
    <w:rsid w:val="7E1DE980"/>
    <w:rsid w:val="7E1F952B"/>
    <w:rsid w:val="7E22CBD6"/>
    <w:rsid w:val="7E26BCE7"/>
    <w:rsid w:val="7E34FCF2"/>
    <w:rsid w:val="7E366C76"/>
    <w:rsid w:val="7E3CEC39"/>
    <w:rsid w:val="7E3DFC17"/>
    <w:rsid w:val="7E3F2ACF"/>
    <w:rsid w:val="7E401E2E"/>
    <w:rsid w:val="7E40619F"/>
    <w:rsid w:val="7E422591"/>
    <w:rsid w:val="7E449CD9"/>
    <w:rsid w:val="7E465526"/>
    <w:rsid w:val="7E4A964F"/>
    <w:rsid w:val="7E4D6101"/>
    <w:rsid w:val="7E4E2DFA"/>
    <w:rsid w:val="7E4E6467"/>
    <w:rsid w:val="7E50BC64"/>
    <w:rsid w:val="7E530295"/>
    <w:rsid w:val="7E5DD48E"/>
    <w:rsid w:val="7E647EBB"/>
    <w:rsid w:val="7E66CD3B"/>
    <w:rsid w:val="7E68607F"/>
    <w:rsid w:val="7E69A0EB"/>
    <w:rsid w:val="7E6C1B71"/>
    <w:rsid w:val="7E7335AC"/>
    <w:rsid w:val="7E737B9A"/>
    <w:rsid w:val="7E75DA94"/>
    <w:rsid w:val="7E769908"/>
    <w:rsid w:val="7E7A823B"/>
    <w:rsid w:val="7E7AF93E"/>
    <w:rsid w:val="7E809715"/>
    <w:rsid w:val="7E81CC1D"/>
    <w:rsid w:val="7E96F33F"/>
    <w:rsid w:val="7E9765D5"/>
    <w:rsid w:val="7E9E0E40"/>
    <w:rsid w:val="7EA1ABC7"/>
    <w:rsid w:val="7EA466AE"/>
    <w:rsid w:val="7EAA0199"/>
    <w:rsid w:val="7EAC54BA"/>
    <w:rsid w:val="7EAEAE83"/>
    <w:rsid w:val="7EB08033"/>
    <w:rsid w:val="7EB80078"/>
    <w:rsid w:val="7EBB20EC"/>
    <w:rsid w:val="7EBC58FD"/>
    <w:rsid w:val="7EBF73CB"/>
    <w:rsid w:val="7EC3690D"/>
    <w:rsid w:val="7ECC737A"/>
    <w:rsid w:val="7ED67829"/>
    <w:rsid w:val="7ED8C1AC"/>
    <w:rsid w:val="7EDC6A83"/>
    <w:rsid w:val="7EDCA38C"/>
    <w:rsid w:val="7EE9426A"/>
    <w:rsid w:val="7EE9D52C"/>
    <w:rsid w:val="7EEE1551"/>
    <w:rsid w:val="7EEF6D5D"/>
    <w:rsid w:val="7EF5A9E6"/>
    <w:rsid w:val="7EFF0E67"/>
    <w:rsid w:val="7EFF9CBB"/>
    <w:rsid w:val="7F003B1B"/>
    <w:rsid w:val="7F04551F"/>
    <w:rsid w:val="7F110670"/>
    <w:rsid w:val="7F121BC8"/>
    <w:rsid w:val="7F121E96"/>
    <w:rsid w:val="7F1E165A"/>
    <w:rsid w:val="7F2132F0"/>
    <w:rsid w:val="7F266444"/>
    <w:rsid w:val="7F2B06B2"/>
    <w:rsid w:val="7F2DD1E0"/>
    <w:rsid w:val="7F2DF8FE"/>
    <w:rsid w:val="7F2FACB9"/>
    <w:rsid w:val="7F358502"/>
    <w:rsid w:val="7F3BFAD8"/>
    <w:rsid w:val="7F3CC8D6"/>
    <w:rsid w:val="7F404E9F"/>
    <w:rsid w:val="7F470D3D"/>
    <w:rsid w:val="7F4B1AF6"/>
    <w:rsid w:val="7F4BCEA9"/>
    <w:rsid w:val="7F4C1A51"/>
    <w:rsid w:val="7F54B2BC"/>
    <w:rsid w:val="7F5B5FC8"/>
    <w:rsid w:val="7F5D6D6A"/>
    <w:rsid w:val="7F5DE812"/>
    <w:rsid w:val="7F6705AC"/>
    <w:rsid w:val="7F71FC7F"/>
    <w:rsid w:val="7F72CAB4"/>
    <w:rsid w:val="7F738C4E"/>
    <w:rsid w:val="7F748BFC"/>
    <w:rsid w:val="7F7549F1"/>
    <w:rsid w:val="7F75BC38"/>
    <w:rsid w:val="7F7FC8D4"/>
    <w:rsid w:val="7F7FCC13"/>
    <w:rsid w:val="7F821FC3"/>
    <w:rsid w:val="7F8AF247"/>
    <w:rsid w:val="7F92E282"/>
    <w:rsid w:val="7F976C57"/>
    <w:rsid w:val="7F9B7B77"/>
    <w:rsid w:val="7F9F9565"/>
    <w:rsid w:val="7FA0C62A"/>
    <w:rsid w:val="7FA37B76"/>
    <w:rsid w:val="7FAA1405"/>
    <w:rsid w:val="7FAB5C30"/>
    <w:rsid w:val="7FAC7FA5"/>
    <w:rsid w:val="7FADD147"/>
    <w:rsid w:val="7FAFF9DC"/>
    <w:rsid w:val="7FB08789"/>
    <w:rsid w:val="7FB79817"/>
    <w:rsid w:val="7FB8738E"/>
    <w:rsid w:val="7FBC73B9"/>
    <w:rsid w:val="7FC463E3"/>
    <w:rsid w:val="7FC4CBCE"/>
    <w:rsid w:val="7FCB4B30"/>
    <w:rsid w:val="7FCC3BF9"/>
    <w:rsid w:val="7FCF01DA"/>
    <w:rsid w:val="7FD1DD68"/>
    <w:rsid w:val="7FD30D54"/>
    <w:rsid w:val="7FD32AA9"/>
    <w:rsid w:val="7FD5164C"/>
    <w:rsid w:val="7FD5350A"/>
    <w:rsid w:val="7FDF38DB"/>
    <w:rsid w:val="7FE38F5C"/>
    <w:rsid w:val="7FF1421B"/>
    <w:rsid w:val="7FF5CAFB"/>
    <w:rsid w:val="7FF939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DE08E6F"/>
  <w15:chartTrackingRefBased/>
  <w15:docId w15:val="{604AE020-9111-4CE7-965C-B87F6A0C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1BB"/>
  </w:style>
  <w:style w:type="paragraph" w:styleId="Heading1">
    <w:name w:val="heading 1"/>
    <w:basedOn w:val="Normal"/>
    <w:next w:val="Normal"/>
    <w:link w:val="Heading1Char"/>
    <w:qFormat/>
    <w:rsid w:val="00F147DE"/>
    <w:pPr>
      <w:keepNext/>
      <w:numPr>
        <w:numId w:val="4"/>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F147DE"/>
    <w:pPr>
      <w:keepNext/>
      <w:numPr>
        <w:ilvl w:val="1"/>
        <w:numId w:val="4"/>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F147DE"/>
    <w:pPr>
      <w:keepNext/>
      <w:numPr>
        <w:ilvl w:val="2"/>
        <w:numId w:val="4"/>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F147DE"/>
    <w:pPr>
      <w:keepNext/>
      <w:numPr>
        <w:ilvl w:val="3"/>
        <w:numId w:val="4"/>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030"/>
    <w:pPr>
      <w:spacing w:after="200" w:line="276" w:lineRule="auto"/>
      <w:ind w:left="720"/>
      <w:contextualSpacing/>
    </w:pPr>
  </w:style>
  <w:style w:type="paragraph" w:styleId="FootnoteText">
    <w:name w:val="footnote text"/>
    <w:basedOn w:val="Normal"/>
    <w:link w:val="FootnoteTextChar"/>
    <w:uiPriority w:val="99"/>
    <w:unhideWhenUsed/>
    <w:rsid w:val="00655030"/>
    <w:pPr>
      <w:spacing w:after="0" w:line="240" w:lineRule="auto"/>
    </w:pPr>
    <w:rPr>
      <w:sz w:val="20"/>
      <w:szCs w:val="20"/>
    </w:rPr>
  </w:style>
  <w:style w:type="character" w:customStyle="1" w:styleId="FootnoteTextChar">
    <w:name w:val="Footnote Text Char"/>
    <w:basedOn w:val="DefaultParagraphFont"/>
    <w:link w:val="FootnoteText"/>
    <w:uiPriority w:val="99"/>
    <w:rsid w:val="00655030"/>
    <w:rPr>
      <w:sz w:val="20"/>
      <w:szCs w:val="20"/>
      <w:lang w:val="fr-FR"/>
    </w:rPr>
  </w:style>
  <w:style w:type="character" w:styleId="FootnoteReference">
    <w:name w:val="footnote reference"/>
    <w:basedOn w:val="DefaultParagraphFont"/>
    <w:uiPriority w:val="99"/>
    <w:unhideWhenUsed/>
    <w:rsid w:val="00655030"/>
    <w:rPr>
      <w:vertAlign w:val="superscript"/>
    </w:rPr>
  </w:style>
  <w:style w:type="character" w:styleId="Hyperlink">
    <w:name w:val="Hyperlink"/>
    <w:basedOn w:val="DefaultParagraphFont"/>
    <w:uiPriority w:val="99"/>
    <w:unhideWhenUsed/>
    <w:rsid w:val="00655030"/>
    <w:rPr>
      <w:color w:val="0563C1" w:themeColor="hyperlink"/>
      <w:u w:val="single"/>
    </w:rPr>
  </w:style>
  <w:style w:type="character" w:styleId="CommentReference">
    <w:name w:val="annotation reference"/>
    <w:basedOn w:val="DefaultParagraphFont"/>
    <w:uiPriority w:val="99"/>
    <w:semiHidden/>
    <w:unhideWhenUsed/>
    <w:rsid w:val="00655030"/>
    <w:rPr>
      <w:sz w:val="16"/>
      <w:szCs w:val="16"/>
    </w:rPr>
  </w:style>
  <w:style w:type="paragraph" w:styleId="CommentText">
    <w:name w:val="annotation text"/>
    <w:basedOn w:val="Normal"/>
    <w:link w:val="CommentTextChar"/>
    <w:uiPriority w:val="99"/>
    <w:unhideWhenUsed/>
    <w:rsid w:val="00655030"/>
    <w:pPr>
      <w:spacing w:line="240" w:lineRule="auto"/>
    </w:pPr>
    <w:rPr>
      <w:sz w:val="20"/>
      <w:szCs w:val="20"/>
    </w:rPr>
  </w:style>
  <w:style w:type="character" w:customStyle="1" w:styleId="CommentTextChar">
    <w:name w:val="Comment Text Char"/>
    <w:basedOn w:val="DefaultParagraphFont"/>
    <w:link w:val="CommentText"/>
    <w:uiPriority w:val="99"/>
    <w:rsid w:val="00655030"/>
    <w:rPr>
      <w:sz w:val="20"/>
      <w:szCs w:val="20"/>
      <w:lang w:val="fr-FR"/>
    </w:rPr>
  </w:style>
  <w:style w:type="paragraph" w:styleId="BalloonText">
    <w:name w:val="Balloon Text"/>
    <w:basedOn w:val="Normal"/>
    <w:link w:val="BalloonTextChar"/>
    <w:uiPriority w:val="99"/>
    <w:semiHidden/>
    <w:unhideWhenUsed/>
    <w:rsid w:val="006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030"/>
    <w:rPr>
      <w:rFonts w:ascii="Segoe UI" w:hAnsi="Segoe UI" w:cs="Segoe UI"/>
      <w:sz w:val="18"/>
      <w:szCs w:val="18"/>
      <w:lang w:val="fr-FR"/>
    </w:rPr>
  </w:style>
  <w:style w:type="character" w:customStyle="1" w:styleId="Heading1Char">
    <w:name w:val="Heading 1 Char"/>
    <w:basedOn w:val="DefaultParagraphFont"/>
    <w:link w:val="Heading1"/>
    <w:rsid w:val="00F147DE"/>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F147DE"/>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F147DE"/>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F147DE"/>
    <w:rPr>
      <w:rFonts w:ascii="Times New Roman" w:eastAsia="Times New Roman" w:hAnsi="Times New Roman" w:cs="Times New Roman"/>
      <w:sz w:val="24"/>
      <w:szCs w:val="20"/>
      <w:lang w:val="fr-FR"/>
    </w:rPr>
  </w:style>
  <w:style w:type="paragraph" w:styleId="Header">
    <w:name w:val="header"/>
    <w:basedOn w:val="Normal"/>
    <w:link w:val="HeaderChar"/>
    <w:uiPriority w:val="99"/>
    <w:unhideWhenUsed/>
    <w:rsid w:val="00F147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147DE"/>
    <w:rPr>
      <w:lang w:val="fr-FR"/>
    </w:rPr>
  </w:style>
  <w:style w:type="paragraph" w:styleId="Footer">
    <w:name w:val="footer"/>
    <w:basedOn w:val="Normal"/>
    <w:link w:val="FooterChar"/>
    <w:uiPriority w:val="99"/>
    <w:unhideWhenUsed/>
    <w:rsid w:val="00F147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147DE"/>
    <w:rPr>
      <w:lang w:val="fr-FR"/>
    </w:rPr>
  </w:style>
  <w:style w:type="table" w:styleId="TableGrid">
    <w:name w:val="Table Grid"/>
    <w:basedOn w:val="TableNormal"/>
    <w:uiPriority w:val="59"/>
    <w:rsid w:val="00F14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12531"/>
    <w:rPr>
      <w:b/>
      <w:bCs/>
    </w:rPr>
  </w:style>
  <w:style w:type="character" w:customStyle="1" w:styleId="CommentSubjectChar">
    <w:name w:val="Comment Subject Char"/>
    <w:basedOn w:val="CommentTextChar"/>
    <w:link w:val="CommentSubject"/>
    <w:uiPriority w:val="99"/>
    <w:semiHidden/>
    <w:rsid w:val="00A12531"/>
    <w:rPr>
      <w:b/>
      <w:bCs/>
      <w:sz w:val="20"/>
      <w:szCs w:val="20"/>
      <w:lang w:val="fr-FR"/>
    </w:rPr>
  </w:style>
  <w:style w:type="character" w:styleId="FollowedHyperlink">
    <w:name w:val="FollowedHyperlink"/>
    <w:basedOn w:val="DefaultParagraphFont"/>
    <w:uiPriority w:val="99"/>
    <w:semiHidden/>
    <w:unhideWhenUsed/>
    <w:rsid w:val="00321F4D"/>
    <w:rPr>
      <w:color w:val="954F72" w:themeColor="followedHyperlink"/>
      <w:u w:val="single"/>
    </w:rPr>
  </w:style>
  <w:style w:type="character" w:customStyle="1" w:styleId="UnresolvedMention1">
    <w:name w:val="Unresolved Mention1"/>
    <w:basedOn w:val="DefaultParagraphFont"/>
    <w:uiPriority w:val="99"/>
    <w:semiHidden/>
    <w:unhideWhenUsed/>
    <w:rsid w:val="004A71A6"/>
    <w:rPr>
      <w:color w:val="605E5C"/>
      <w:shd w:val="clear" w:color="auto" w:fill="E1DFDD"/>
    </w:rPr>
  </w:style>
  <w:style w:type="paragraph" w:styleId="Revision">
    <w:name w:val="Revision"/>
    <w:hidden/>
    <w:uiPriority w:val="99"/>
    <w:semiHidden/>
    <w:rsid w:val="00980719"/>
    <w:pPr>
      <w:spacing w:after="0" w:line="240" w:lineRule="auto"/>
    </w:pPr>
  </w:style>
  <w:style w:type="character" w:customStyle="1" w:styleId="Marker">
    <w:name w:val="Marker"/>
    <w:basedOn w:val="DefaultParagraphFont"/>
    <w:rsid w:val="00AD1025"/>
    <w:rPr>
      <w:color w:val="0000FF"/>
      <w:shd w:val="clear" w:color="auto" w:fill="auto"/>
    </w:rPr>
  </w:style>
  <w:style w:type="paragraph" w:customStyle="1" w:styleId="Pagedecouverture">
    <w:name w:val="Page de couverture"/>
    <w:basedOn w:val="Normal"/>
    <w:next w:val="Normal"/>
    <w:rsid w:val="00AD102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D102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D1025"/>
    <w:rPr>
      <w:rFonts w:ascii="Times New Roman" w:hAnsi="Times New Roman" w:cs="Times New Roman"/>
      <w:sz w:val="24"/>
    </w:rPr>
  </w:style>
  <w:style w:type="paragraph" w:customStyle="1" w:styleId="FooterSensitivity">
    <w:name w:val="Footer Sensitivity"/>
    <w:basedOn w:val="Normal"/>
    <w:link w:val="FooterSensitivityChar"/>
    <w:rsid w:val="00AD102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D1025"/>
    <w:rPr>
      <w:rFonts w:ascii="Times New Roman" w:hAnsi="Times New Roman" w:cs="Times New Roman"/>
      <w:b/>
      <w:sz w:val="32"/>
    </w:rPr>
  </w:style>
  <w:style w:type="paragraph" w:customStyle="1" w:styleId="HeaderCoverPage">
    <w:name w:val="Header Cover Page"/>
    <w:basedOn w:val="Normal"/>
    <w:link w:val="HeaderCoverPageChar"/>
    <w:rsid w:val="00AD102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D1025"/>
    <w:rPr>
      <w:rFonts w:ascii="Times New Roman" w:hAnsi="Times New Roman" w:cs="Times New Roman"/>
      <w:sz w:val="24"/>
    </w:rPr>
  </w:style>
  <w:style w:type="paragraph" w:customStyle="1" w:styleId="HeaderSensitivity">
    <w:name w:val="Header Sensitivity"/>
    <w:basedOn w:val="Normal"/>
    <w:link w:val="HeaderSensitivityChar"/>
    <w:rsid w:val="00AD102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D1025"/>
    <w:rPr>
      <w:rFonts w:ascii="Times New Roman" w:hAnsi="Times New Roman" w:cs="Times New Roman"/>
      <w:b/>
      <w:sz w:val="32"/>
    </w:rPr>
  </w:style>
  <w:style w:type="paragraph" w:customStyle="1" w:styleId="HeaderSensitivityRight">
    <w:name w:val="Header Sensitivity Right"/>
    <w:basedOn w:val="Normal"/>
    <w:link w:val="HeaderSensitivityRightChar"/>
    <w:rsid w:val="00AD102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D1025"/>
    <w:rPr>
      <w:rFonts w:ascii="Times New Roman" w:hAnsi="Times New Roman" w:cs="Times New Roman"/>
      <w:sz w:val="28"/>
    </w:rPr>
  </w:style>
  <w:style w:type="character" w:customStyle="1" w:styleId="UnresolvedMention2">
    <w:name w:val="Unresolved Mention2"/>
    <w:basedOn w:val="DefaultParagraphFont"/>
    <w:uiPriority w:val="99"/>
    <w:semiHidden/>
    <w:unhideWhenUsed/>
    <w:rsid w:val="00B30C66"/>
    <w:rPr>
      <w:color w:val="605E5C"/>
      <w:shd w:val="clear" w:color="auto" w:fill="E1DFDD"/>
    </w:rPr>
  </w:style>
  <w:style w:type="character" w:customStyle="1" w:styleId="UnresolvedMention3">
    <w:name w:val="Unresolved Mention3"/>
    <w:basedOn w:val="DefaultParagraphFont"/>
    <w:uiPriority w:val="99"/>
    <w:semiHidden/>
    <w:unhideWhenUsed/>
    <w:rsid w:val="00A87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73890">
      <w:bodyDiv w:val="1"/>
      <w:marLeft w:val="0"/>
      <w:marRight w:val="0"/>
      <w:marTop w:val="0"/>
      <w:marBottom w:val="0"/>
      <w:divBdr>
        <w:top w:val="none" w:sz="0" w:space="0" w:color="auto"/>
        <w:left w:val="none" w:sz="0" w:space="0" w:color="auto"/>
        <w:bottom w:val="none" w:sz="0" w:space="0" w:color="auto"/>
        <w:right w:val="none" w:sz="0" w:space="0" w:color="auto"/>
      </w:divBdr>
    </w:div>
    <w:div w:id="196427166">
      <w:bodyDiv w:val="1"/>
      <w:marLeft w:val="0"/>
      <w:marRight w:val="0"/>
      <w:marTop w:val="0"/>
      <w:marBottom w:val="0"/>
      <w:divBdr>
        <w:top w:val="none" w:sz="0" w:space="0" w:color="auto"/>
        <w:left w:val="none" w:sz="0" w:space="0" w:color="auto"/>
        <w:bottom w:val="none" w:sz="0" w:space="0" w:color="auto"/>
        <w:right w:val="none" w:sz="0" w:space="0" w:color="auto"/>
      </w:divBdr>
    </w:div>
    <w:div w:id="260844766">
      <w:bodyDiv w:val="1"/>
      <w:marLeft w:val="0"/>
      <w:marRight w:val="0"/>
      <w:marTop w:val="0"/>
      <w:marBottom w:val="0"/>
      <w:divBdr>
        <w:top w:val="none" w:sz="0" w:space="0" w:color="auto"/>
        <w:left w:val="none" w:sz="0" w:space="0" w:color="auto"/>
        <w:bottom w:val="none" w:sz="0" w:space="0" w:color="auto"/>
        <w:right w:val="none" w:sz="0" w:space="0" w:color="auto"/>
      </w:divBdr>
    </w:div>
    <w:div w:id="270018548">
      <w:bodyDiv w:val="1"/>
      <w:marLeft w:val="0"/>
      <w:marRight w:val="0"/>
      <w:marTop w:val="0"/>
      <w:marBottom w:val="0"/>
      <w:divBdr>
        <w:top w:val="none" w:sz="0" w:space="0" w:color="auto"/>
        <w:left w:val="none" w:sz="0" w:space="0" w:color="auto"/>
        <w:bottom w:val="none" w:sz="0" w:space="0" w:color="auto"/>
        <w:right w:val="none" w:sz="0" w:space="0" w:color="auto"/>
      </w:divBdr>
    </w:div>
    <w:div w:id="410810209">
      <w:bodyDiv w:val="1"/>
      <w:marLeft w:val="0"/>
      <w:marRight w:val="0"/>
      <w:marTop w:val="0"/>
      <w:marBottom w:val="0"/>
      <w:divBdr>
        <w:top w:val="none" w:sz="0" w:space="0" w:color="auto"/>
        <w:left w:val="none" w:sz="0" w:space="0" w:color="auto"/>
        <w:bottom w:val="none" w:sz="0" w:space="0" w:color="auto"/>
        <w:right w:val="none" w:sz="0" w:space="0" w:color="auto"/>
      </w:divBdr>
    </w:div>
    <w:div w:id="796294497">
      <w:bodyDiv w:val="1"/>
      <w:marLeft w:val="0"/>
      <w:marRight w:val="0"/>
      <w:marTop w:val="0"/>
      <w:marBottom w:val="0"/>
      <w:divBdr>
        <w:top w:val="none" w:sz="0" w:space="0" w:color="auto"/>
        <w:left w:val="none" w:sz="0" w:space="0" w:color="auto"/>
        <w:bottom w:val="none" w:sz="0" w:space="0" w:color="auto"/>
        <w:right w:val="none" w:sz="0" w:space="0" w:color="auto"/>
      </w:divBdr>
    </w:div>
    <w:div w:id="943271096">
      <w:bodyDiv w:val="1"/>
      <w:marLeft w:val="0"/>
      <w:marRight w:val="0"/>
      <w:marTop w:val="0"/>
      <w:marBottom w:val="0"/>
      <w:divBdr>
        <w:top w:val="none" w:sz="0" w:space="0" w:color="auto"/>
        <w:left w:val="none" w:sz="0" w:space="0" w:color="auto"/>
        <w:bottom w:val="none" w:sz="0" w:space="0" w:color="auto"/>
        <w:right w:val="none" w:sz="0" w:space="0" w:color="auto"/>
      </w:divBdr>
    </w:div>
    <w:div w:id="944651971">
      <w:bodyDiv w:val="1"/>
      <w:marLeft w:val="0"/>
      <w:marRight w:val="0"/>
      <w:marTop w:val="0"/>
      <w:marBottom w:val="0"/>
      <w:divBdr>
        <w:top w:val="none" w:sz="0" w:space="0" w:color="auto"/>
        <w:left w:val="none" w:sz="0" w:space="0" w:color="auto"/>
        <w:bottom w:val="none" w:sz="0" w:space="0" w:color="auto"/>
        <w:right w:val="none" w:sz="0" w:space="0" w:color="auto"/>
      </w:divBdr>
    </w:div>
    <w:div w:id="1009987712">
      <w:bodyDiv w:val="1"/>
      <w:marLeft w:val="0"/>
      <w:marRight w:val="0"/>
      <w:marTop w:val="0"/>
      <w:marBottom w:val="0"/>
      <w:divBdr>
        <w:top w:val="none" w:sz="0" w:space="0" w:color="auto"/>
        <w:left w:val="none" w:sz="0" w:space="0" w:color="auto"/>
        <w:bottom w:val="none" w:sz="0" w:space="0" w:color="auto"/>
        <w:right w:val="none" w:sz="0" w:space="0" w:color="auto"/>
      </w:divBdr>
    </w:div>
    <w:div w:id="1119108059">
      <w:bodyDiv w:val="1"/>
      <w:marLeft w:val="0"/>
      <w:marRight w:val="0"/>
      <w:marTop w:val="0"/>
      <w:marBottom w:val="0"/>
      <w:divBdr>
        <w:top w:val="none" w:sz="0" w:space="0" w:color="auto"/>
        <w:left w:val="none" w:sz="0" w:space="0" w:color="auto"/>
        <w:bottom w:val="none" w:sz="0" w:space="0" w:color="auto"/>
        <w:right w:val="none" w:sz="0" w:space="0" w:color="auto"/>
      </w:divBdr>
    </w:div>
    <w:div w:id="1378117568">
      <w:bodyDiv w:val="1"/>
      <w:marLeft w:val="0"/>
      <w:marRight w:val="0"/>
      <w:marTop w:val="0"/>
      <w:marBottom w:val="0"/>
      <w:divBdr>
        <w:top w:val="none" w:sz="0" w:space="0" w:color="auto"/>
        <w:left w:val="none" w:sz="0" w:space="0" w:color="auto"/>
        <w:bottom w:val="none" w:sz="0" w:space="0" w:color="auto"/>
        <w:right w:val="none" w:sz="0" w:space="0" w:color="auto"/>
      </w:divBdr>
    </w:div>
    <w:div w:id="1415544151">
      <w:bodyDiv w:val="1"/>
      <w:marLeft w:val="0"/>
      <w:marRight w:val="0"/>
      <w:marTop w:val="0"/>
      <w:marBottom w:val="0"/>
      <w:divBdr>
        <w:top w:val="none" w:sz="0" w:space="0" w:color="auto"/>
        <w:left w:val="none" w:sz="0" w:space="0" w:color="auto"/>
        <w:bottom w:val="none" w:sz="0" w:space="0" w:color="auto"/>
        <w:right w:val="none" w:sz="0" w:space="0" w:color="auto"/>
      </w:divBdr>
    </w:div>
    <w:div w:id="1431782633">
      <w:bodyDiv w:val="1"/>
      <w:marLeft w:val="0"/>
      <w:marRight w:val="0"/>
      <w:marTop w:val="0"/>
      <w:marBottom w:val="0"/>
      <w:divBdr>
        <w:top w:val="none" w:sz="0" w:space="0" w:color="auto"/>
        <w:left w:val="none" w:sz="0" w:space="0" w:color="auto"/>
        <w:bottom w:val="none" w:sz="0" w:space="0" w:color="auto"/>
        <w:right w:val="none" w:sz="0" w:space="0" w:color="auto"/>
      </w:divBdr>
    </w:div>
    <w:div w:id="1690984887">
      <w:bodyDiv w:val="1"/>
      <w:marLeft w:val="0"/>
      <w:marRight w:val="0"/>
      <w:marTop w:val="0"/>
      <w:marBottom w:val="0"/>
      <w:divBdr>
        <w:top w:val="none" w:sz="0" w:space="0" w:color="auto"/>
        <w:left w:val="none" w:sz="0" w:space="0" w:color="auto"/>
        <w:bottom w:val="none" w:sz="0" w:space="0" w:color="auto"/>
        <w:right w:val="none" w:sz="0" w:space="0" w:color="auto"/>
      </w:divBdr>
    </w:div>
    <w:div w:id="1824816084">
      <w:bodyDiv w:val="1"/>
      <w:marLeft w:val="0"/>
      <w:marRight w:val="0"/>
      <w:marTop w:val="0"/>
      <w:marBottom w:val="0"/>
      <w:divBdr>
        <w:top w:val="none" w:sz="0" w:space="0" w:color="auto"/>
        <w:left w:val="none" w:sz="0" w:space="0" w:color="auto"/>
        <w:bottom w:val="none" w:sz="0" w:space="0" w:color="auto"/>
        <w:right w:val="none" w:sz="0" w:space="0" w:color="auto"/>
      </w:divBdr>
    </w:div>
    <w:div w:id="2048219148">
      <w:bodyDiv w:val="1"/>
      <w:marLeft w:val="0"/>
      <w:marRight w:val="0"/>
      <w:marTop w:val="0"/>
      <w:marBottom w:val="0"/>
      <w:divBdr>
        <w:top w:val="none" w:sz="0" w:space="0" w:color="auto"/>
        <w:left w:val="none" w:sz="0" w:space="0" w:color="auto"/>
        <w:bottom w:val="none" w:sz="0" w:space="0" w:color="auto"/>
        <w:right w:val="none" w:sz="0" w:space="0" w:color="auto"/>
      </w:divBdr>
    </w:div>
    <w:div w:id="207789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34"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ikis.ec.europa.eu/pages/viewpage.action?pageId=25560696" TargetMode="External"/><Relationship Id="rId18" Type="http://schemas.openxmlformats.org/officeDocument/2006/relationships/hyperlink" Target="https://eur-lex.europa.eu/legal-content/FR/TXT/?uri=CELEX%3A52022PC0305&amp;qid=1664551498911" TargetMode="External"/><Relationship Id="rId26" Type="http://schemas.openxmlformats.org/officeDocument/2006/relationships/hyperlink" Target="https://wikis.ec.europa.eu/display/EUPKH/Cities" TargetMode="External"/><Relationship Id="rId39" Type="http://schemas.openxmlformats.org/officeDocument/2006/relationships/hyperlink" Target="https://www.efsa.europa.eu/en/efsajournal/pub/3295" TargetMode="External"/><Relationship Id="rId21" Type="http://schemas.openxmlformats.org/officeDocument/2006/relationships/hyperlink" Target="https://food.ec.europa.eu/plants/pesticides/protection-bees_en" TargetMode="External"/><Relationship Id="rId34" Type="http://schemas.openxmlformats.org/officeDocument/2006/relationships/hyperlink" Target="https://wikis.ec.europa.eu/display/EUPKH/EU+Pollinator+Information+Hive" TargetMode="External"/><Relationship Id="rId42" Type="http://schemas.openxmlformats.org/officeDocument/2006/relationships/hyperlink" Target="https://wikis.ec.europa.eu/display/EUPKH/Citizens" TargetMode="External"/><Relationship Id="rId7" Type="http://schemas.openxmlformats.org/officeDocument/2006/relationships/hyperlink" Target="https://ec.europa.eu/commission/presscorner/detail/fr/ip_21_6687" TargetMode="External"/><Relationship Id="rId2" Type="http://schemas.openxmlformats.org/officeDocument/2006/relationships/hyperlink" Target="https://ipbes.net/assessment-reports/pollinators" TargetMode="External"/><Relationship Id="rId16" Type="http://schemas.openxmlformats.org/officeDocument/2006/relationships/hyperlink" Target="https://eur-lex.europa.eu/legal-content/EN/TXT/?uri=CELEX:52018SC0302" TargetMode="External"/><Relationship Id="rId20" Type="http://schemas.openxmlformats.org/officeDocument/2006/relationships/hyperlink" Target="https://food.ec.europa.eu/plants/pesticides/micro-organisms_en" TargetMode="External"/><Relationship Id="rId29" Type="http://schemas.openxmlformats.org/officeDocument/2006/relationships/hyperlink" Target="https://joint-research-centre.ec.europa.eu/greencomp-european-sustainability-competence-framework_en" TargetMode="External"/><Relationship Id="rId41" Type="http://schemas.openxmlformats.org/officeDocument/2006/relationships/hyperlink" Target="https://environment.ec.europa.eu/topics/urban-environment/urban-greening-platform_en" TargetMode="External"/><Relationship Id="rId1" Type="http://schemas.openxmlformats.org/officeDocument/2006/relationships/hyperlink" Target="https://europa.eu/citizens-initiative/initiatives/details/2019/000016_fr" TargetMode="External"/><Relationship Id="rId6" Type="http://schemas.openxmlformats.org/officeDocument/2006/relationships/hyperlink" Target="https://eur-lex.europa.eu/legal-content/fr/TXT/?qid=1590574123338&amp;uri=CELEX:52020DC0380" TargetMode="External"/><Relationship Id="rId11" Type="http://schemas.openxmlformats.org/officeDocument/2006/relationships/hyperlink" Target="https://eur-lex.europa.eu/legal-content/FR/TXT/?uri=CELEX%3A52022PC0304&amp;qid=1664549405021" TargetMode="External"/><Relationship Id="rId24" Type="http://schemas.openxmlformats.org/officeDocument/2006/relationships/hyperlink" Target="https://climate.ec.europa.eu/index_fr" TargetMode="External"/><Relationship Id="rId32" Type="http://schemas.openxmlformats.org/officeDocument/2006/relationships/hyperlink" Target="https://wikis.ec.europa.eu/pages/viewpage.action?pageId=25560696" TargetMode="External"/><Relationship Id="rId37" Type="http://schemas.openxmlformats.org/officeDocument/2006/relationships/hyperlink" Target="https://elter-ri.eu" TargetMode="External"/><Relationship Id="rId40" Type="http://schemas.openxmlformats.org/officeDocument/2006/relationships/hyperlink" Target="https://wikis.ec.europa.eu/display/EUPKH/Cities" TargetMode="External"/><Relationship Id="rId5" Type="http://schemas.openxmlformats.org/officeDocument/2006/relationships/hyperlink" Target="https://eur-lex.europa.eu/legal-content/fr/TXT/?uri=CELEX:52018DC0395" TargetMode="External"/><Relationship Id="rId15" Type="http://schemas.openxmlformats.org/officeDocument/2006/relationships/hyperlink" Target="https://wikis.ec.europa.eu/display/EUPKH/Action+plans" TargetMode="External"/><Relationship Id="rId23" Type="http://schemas.openxmlformats.org/officeDocument/2006/relationships/hyperlink" Target="https://environment.ec.europa.eu/topics/urban-environment/urban-greening-platform_en" TargetMode="External"/><Relationship Id="rId28" Type="http://schemas.openxmlformats.org/officeDocument/2006/relationships/hyperlink" Target="https://echa.europa.eu/documents/10162/17234/scoping_paper_pollinators_guidance_en.pdf/7957c0f8-5ded-4a6e-17a7-2a899bbb141a" TargetMode="External"/><Relationship Id="rId36" Type="http://schemas.openxmlformats.org/officeDocument/2006/relationships/hyperlink" Target="https://www.dissco.eu" TargetMode="External"/><Relationship Id="rId10" Type="http://schemas.openxmlformats.org/officeDocument/2006/relationships/hyperlink" Target="https://www.eca.europa.eu/fr/Pages/DocItem.aspx?did=54200" TargetMode="External"/><Relationship Id="rId19" Type="http://schemas.openxmlformats.org/officeDocument/2006/relationships/hyperlink" Target="https://food.ec.europa.eu/plants/pesticides/approval-active-substances/renewal-approval/neonicotinoids_en" TargetMode="External"/><Relationship Id="rId31" Type="http://schemas.openxmlformats.org/officeDocument/2006/relationships/hyperlink" Target="https://www.cbd.int/doc/decisions/cop-14/cop-14-dec-06-fr.pdf" TargetMode="External"/><Relationship Id="rId44" Type="http://schemas.openxmlformats.org/officeDocument/2006/relationships/hyperlink" Target="https://wikis.ec.europa.eu/display/EUPKH/Businesses" TargetMode="External"/><Relationship Id="rId4" Type="http://schemas.openxmlformats.org/officeDocument/2006/relationships/hyperlink" Target="https://eur-lex.europa.eu/legal-content/EN/TXT/?uri=CELEX:52018SC0302" TargetMode="External"/><Relationship Id="rId9" Type="http://schemas.openxmlformats.org/officeDocument/2006/relationships/hyperlink" Target="https://eur-lex.europa.eu/legal-content/FR/TXT/?uri=CELEX%3A52021DC0261&amp;qid=1664549274816" TargetMode="External"/><Relationship Id="rId14" Type="http://schemas.openxmlformats.org/officeDocument/2006/relationships/hyperlink" Target="https://wikis.ec.europa.eu/pages/viewpage.action?pageId=36702461" TargetMode="External"/><Relationship Id="rId22" Type="http://schemas.openxmlformats.org/officeDocument/2006/relationships/hyperlink" Target="https://wikis.ec.europa.eu/display/EUPKH/Pollinator-friendly+cities" TargetMode="External"/><Relationship Id="rId27" Type="http://schemas.openxmlformats.org/officeDocument/2006/relationships/hyperlink" Target="https://health.ec.europa.eu/biocides/biocidal-products_fr" TargetMode="External"/><Relationship Id="rId30" Type="http://schemas.openxmlformats.org/officeDocument/2006/relationships/hyperlink" Target="https://environment.ec.europa.eu/topics/nature-and-biodiversity/pollinator-park_en" TargetMode="External"/><Relationship Id="rId35" Type="http://schemas.openxmlformats.org/officeDocument/2006/relationships/hyperlink" Target="https://biodiversity.europa.eu/" TargetMode="External"/><Relationship Id="rId43" Type="http://schemas.openxmlformats.org/officeDocument/2006/relationships/hyperlink" Target="https://wikis.ec.europa.eu/display/EUPKH/Cities" TargetMode="External"/><Relationship Id="rId8" Type="http://schemas.openxmlformats.org/officeDocument/2006/relationships/hyperlink" Target="https://ec.europa.eu/environment/nature/conservation/species/pollinators/policy_en.htm" TargetMode="External"/><Relationship Id="rId3" Type="http://schemas.openxmlformats.org/officeDocument/2006/relationships/hyperlink" Target="https://ec.europa.eu/environment/nature/conservation/species/redlist" TargetMode="External"/><Relationship Id="rId12" Type="http://schemas.openxmlformats.org/officeDocument/2006/relationships/hyperlink" Target="https://publications.jrc.ec.europa.eu/repository/handle/JRC122225" TargetMode="External"/><Relationship Id="rId17" Type="http://schemas.openxmlformats.org/officeDocument/2006/relationships/hyperlink" Target="https://ipbes.net/assessment-reports/pollinators" TargetMode="External"/><Relationship Id="rId25" Type="http://schemas.openxmlformats.org/officeDocument/2006/relationships/hyperlink" Target="https://wikis.ec.europa.eu/display/EUPKH/Citizens" TargetMode="External"/><Relationship Id="rId33" Type="http://schemas.openxmlformats.org/officeDocument/2006/relationships/hyperlink" Target="https://wikis.ec.europa.eu/pages/viewpage.action?pageId=36702461" TargetMode="External"/><Relationship Id="rId38" Type="http://schemas.openxmlformats.org/officeDocument/2006/relationships/hyperlink" Target="https://ec.europa.eu/environment/nature/conservation/species/red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27" ma:contentTypeDescription="Create a new document." ma:contentTypeScope="" ma:versionID="b47122cd0a158dc1e0331a41bd5fe2b7">
  <xsd:schema xmlns:xsd="http://www.w3.org/2001/XMLSchema" xmlns:xs="http://www.w3.org/2001/XMLSchema" xmlns:p="http://schemas.microsoft.com/office/2006/metadata/properties" xmlns:ns1="d47e9b79-a238-4c23-8f8d-deb36af73bea" xmlns:ns2="http://schemas.microsoft.com/sharepoint/v3" xmlns:ns3="827efdc9-378e-418a-934d-4e27c154476b" targetNamespace="http://schemas.microsoft.com/office/2006/metadata/properties" ma:root="true" ma:fieldsID="c002588f7f6d47749e85ddbde950971a" ns1:_="" ns2:_="" ns3:_="">
    <xsd:import namespace="d47e9b79-a238-4c23-8f8d-deb36af73bea"/>
    <xsd:import namespace="http://schemas.microsoft.com/sharepoint/v3"/>
    <xsd:import namespace="827efdc9-378e-418a-934d-4e27c154476b"/>
    <xsd:element name="properties">
      <xsd:complexType>
        <xsd:sequence>
          <xsd:element name="documentManagement">
            <xsd:complexType>
              <xsd:all>
                <xsd:element ref="ns1:Member_x002d_States" minOccurs="0"/>
                <xsd:element ref="ns1:CAP_x002f_LULUCF" minOccurs="0"/>
                <xsd:element ref="ns1:g1er" minOccurs="0"/>
                <xsd:element ref="ns1:MediaServiceMetadata" minOccurs="0"/>
                <xsd:element ref="ns1:MediaServiceFastMetadata" minOccurs="0"/>
                <xsd:element ref="ns1:MediaServiceAutoKeyPoints" minOccurs="0"/>
                <xsd:element ref="ns1:MediaServiceKeyPoints" minOccurs="0"/>
                <xsd:element ref="ns3:TaxKeywordTaxHTField" minOccurs="0"/>
                <xsd:element ref="ns3:TaxCatchAll" minOccurs="0"/>
                <xsd:element ref="ns1:MediaServiceDateTaken" minOccurs="0"/>
                <xsd:element ref="ns1:MediaServiceAutoTags" minOccurs="0"/>
                <xsd:element ref="ns1:MediaServiceGenerationTime" minOccurs="0"/>
                <xsd:element ref="ns1:MediaServiceEventHashCode" minOccurs="0"/>
                <xsd:element ref="ns3:SharedWithUsers" minOccurs="0"/>
                <xsd:element ref="ns3:SharedWithDetails" minOccurs="0"/>
                <xsd:element ref="ns1:lcf76f155ced4ddcb4097134ff3c332f" minOccurs="0"/>
                <xsd:element ref="ns1:MediaServiceOCR" minOccurs="0"/>
                <xsd:element ref="ns2:_ip_UnifiedCompliancePolicyProperties" minOccurs="0"/>
                <xsd:element ref="ns2: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mber_x002d_States" ma:index="0" nillable="true" ma:displayName="Member-States" ma:default="EU27" ma:format="Dropdown" ma:internalName="Member_x002d_States">
      <xsd:complexType>
        <xsd:complexContent>
          <xsd:extension base="dms:MultiChoiceFillIn">
            <xsd:sequence>
              <xsd:element name="Value" maxOccurs="unbounded" minOccurs="0" nillable="true">
                <xsd:simpleType>
                  <xsd:union memberTypes="dms:Text">
                    <xsd:simpleType>
                      <xsd:restriction base="dms:Choice">
                        <xsd:enumeration value="AT"/>
                        <xsd:enumeration value="BE"/>
                        <xsd:enumeration value="BG"/>
                        <xsd:enumeration value="CY"/>
                        <xsd:enumeration value="CZ"/>
                        <xsd:enumeration value="DE"/>
                        <xsd:enumeration value="DK"/>
                        <xsd:enumeration value="EE"/>
                        <xsd:enumeration value="EL"/>
                        <xsd:enumeration value="ES"/>
                        <xsd:enumeration value="FI"/>
                        <xsd:enumeration value="FR"/>
                        <xsd:enumeration value="HR"/>
                        <xsd:enumeration value="HU"/>
                        <xsd:enumeration value="IE"/>
                        <xsd:enumeration value="LT"/>
                        <xsd:enumeration value="LU"/>
                        <xsd:enumeration value="LV"/>
                        <xsd:enumeration value="MT"/>
                        <xsd:enumeration value="NL"/>
                        <xsd:enumeration value="PL"/>
                        <xsd:enumeration value="PT"/>
                        <xsd:enumeration value="RO"/>
                        <xsd:enumeration value="SE"/>
                        <xsd:enumeration value="SI"/>
                        <xsd:enumeration value="SK"/>
                        <xsd:enumeration value="IT"/>
                        <xsd:enumeration value="EU27"/>
                        <xsd:enumeration value="Non-EU"/>
                      </xsd:restriction>
                    </xsd:simpleType>
                  </xsd:union>
                </xsd:simpleType>
              </xsd:element>
            </xsd:sequence>
          </xsd:extension>
        </xsd:complexContent>
      </xsd:complexType>
    </xsd:element>
    <xsd:element name="CAP_x002f_LULUCF" ma:index="1" nillable="true" ma:displayName="Policy" ma:format="Dropdown" ma:internalName="CAP_x002f_LULUCF">
      <xsd:complexType>
        <xsd:complexContent>
          <xsd:extension base="dms:MultiChoiceFillIn">
            <xsd:sequence>
              <xsd:element name="Value" maxOccurs="unbounded" minOccurs="0" nillable="true">
                <xsd:simpleType>
                  <xsd:union memberTypes="dms:Text">
                    <xsd:simpleType>
                      <xsd:restriction base="dms:Choice">
                        <xsd:enumeration value="CAP"/>
                        <xsd:enumeration value="LULUCF"/>
                        <xsd:enumeration value="RRF"/>
                        <xsd:enumeration value="Biodiversity"/>
                        <xsd:enumeration value="Adaptation"/>
                        <xsd:enumeration value="Climate Law"/>
                        <xsd:enumeration value="Renewable Energy"/>
                        <xsd:enumeration value="Forest Strategy"/>
                        <xsd:enumeration value="Fit for 55"/>
                        <xsd:enumeration value="WPE"/>
                        <xsd:enumeration value="Carbon Farming"/>
                        <xsd:enumeration value="Paris Agreement"/>
                        <xsd:enumeration value="NECPs"/>
                        <xsd:enumeration value="ESR"/>
                        <xsd:enumeration value="Construction"/>
                        <xsd:enumeration value="Deforestation"/>
                        <xsd:enumeration value="UNFCCC"/>
                      </xsd:restriction>
                    </xsd:simpleType>
                  </xsd:union>
                </xsd:simpleType>
              </xsd:element>
            </xsd:sequence>
          </xsd:extension>
        </xsd:complexContent>
      </xsd:complexType>
    </xsd:element>
    <xsd:element name="g1er" ma:index="5" nillable="true" ma:displayName="Person or Group" ma:list="UserInfo" ma:internalName="g1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readOnly="false" ma:fieldId="{23f27201-bee3-471e-b2e7-b64fd8b7ca38}" ma:taxonomyMulti="true" ma:sspId="22b2fad6-9d2c-441c-a321-3f5f1e9bd928"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3ee4127b-80dd-49c1-aa39-ed0a53402dc6}" ma:internalName="TaxCatchAll" ma:readOnly="false"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Member_x002d_States xmlns="d47e9b79-a238-4c23-8f8d-deb36af73bea">
      <Value>EU27</Value>
    </Member_x002d_States>
    <TaxCatchAll xmlns="827efdc9-378e-418a-934d-4e27c154476b" xsi:nil="true"/>
    <lcf76f155ced4ddcb4097134ff3c332f xmlns="d47e9b79-a238-4c23-8f8d-deb36af73be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KeywordTaxHTField xmlns="827efdc9-378e-418a-934d-4e27c154476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TaxKeywordTaxHTField>
    <g1er xmlns="d47e9b79-a238-4c23-8f8d-deb36af73bea">
      <UserInfo>
        <DisplayName/>
        <AccountId xsi:nil="true"/>
        <AccountType/>
      </UserInfo>
    </g1er>
    <_ip_UnifiedCompliancePolicyUIAction xmlns="http://schemas.microsoft.com/sharepoint/v3" xsi:nil="true"/>
    <CAP_x002f_LULUCF xmlns="d47e9b79-a238-4c23-8f8d-deb36af73bea"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3165CB5-C964-449C-A29E-3EFC4CAD21CE}">
  <ds:schemaRefs>
    <ds:schemaRef ds:uri="http://schemas.microsoft.com/sharepoint/v3/contenttype/forms"/>
  </ds:schemaRefs>
</ds:datastoreItem>
</file>

<file path=customXml/itemProps2.xml><?xml version="1.0" encoding="utf-8"?>
<ds:datastoreItem xmlns:ds="http://schemas.openxmlformats.org/officeDocument/2006/customXml" ds:itemID="{3276D4FC-6C5C-473C-AB52-52469F0E55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37BC96-7F3D-4C66-B842-E1964E833B2B}">
  <ds:schemaRefs>
    <ds:schemaRef ds:uri="http://schemas.openxmlformats.org/officeDocument/2006/bibliography"/>
  </ds:schemaRefs>
</ds:datastoreItem>
</file>

<file path=customXml/itemProps4.xml><?xml version="1.0" encoding="utf-8"?>
<ds:datastoreItem xmlns:ds="http://schemas.openxmlformats.org/officeDocument/2006/customXml" ds:itemID="{8FD7A058-F71E-4DC6-A96F-A2C5AAB38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http://schemas.microsoft.com/sharepoint/v3"/>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557A47-81A3-4669-944A-59911201E7C0}">
  <ds:schemaRefs>
    <ds:schemaRef ds:uri="http://schemas.microsoft.com/sharepoint/v3/contenttype/forms"/>
  </ds:schemaRefs>
</ds:datastoreItem>
</file>

<file path=customXml/itemProps6.xml><?xml version="1.0" encoding="utf-8"?>
<ds:datastoreItem xmlns:ds="http://schemas.openxmlformats.org/officeDocument/2006/customXml" ds:itemID="{EF6EDAC5-D621-4414-AACD-1B1ABB3C8038}">
  <ds:schemaRefs>
    <ds:schemaRef ds:uri="http://schemas.microsoft.com/office/2006/metadata/properties"/>
    <ds:schemaRef ds:uri="http://schemas.microsoft.com/office/infopath/2007/PartnerControls"/>
    <ds:schemaRef ds:uri="d47e9b79-a238-4c23-8f8d-deb36af73bea"/>
    <ds:schemaRef ds:uri="827efdc9-378e-418a-934d-4e27c154476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8137</Words>
  <Characters>48010</Characters>
  <Application>Microsoft Office Word</Application>
  <DocSecurity>0</DocSecurity>
  <Lines>762</Lines>
  <Paragraphs>264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31</cp:revision>
  <dcterms:created xsi:type="dcterms:W3CDTF">2023-01-12T08:25:00Z</dcterms:created>
  <dcterms:modified xsi:type="dcterms:W3CDTF">2023-01-17T10:46:00Z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2022-09-05T11:27:19Z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3b5a797f-3ebd-4309-b1ff-766cc283e8e6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8.1, Build 20220902</vt:lpwstr>
  </property>
  <property fmtid="{D5CDD505-2E9C-101B-9397-08002B2CF9AE}" pid="15" name="Created using">
    <vt:lpwstr>LW 8.1, Build 20220902</vt:lpwstr>
  </property>
  <property fmtid="{D5CDD505-2E9C-101B-9397-08002B2CF9AE}" pid="16" name="TaxKeyword">
    <vt:lpwstr/>
  </property>
  <property fmtid="{D5CDD505-2E9C-101B-9397-08002B2CF9AE}" pid="17" name="MediaServiceImageTags">
    <vt:lpwstr/>
  </property>
  <property fmtid="{D5CDD505-2E9C-101B-9397-08002B2CF9AE}" pid="18" name="ContentTypeId">
    <vt:lpwstr>0x0101008CF1E423E1053143A72AC4DF303AC6F5</vt:lpwstr>
  </property>
</Properties>
</file>