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0DAB8" w14:textId="00B301C9" w:rsidR="00F0106A" w:rsidRDefault="005E1264" w:rsidP="005E1264">
      <w:pPr>
        <w:pStyle w:val="Pagedecouverture"/>
        <w:rPr>
          <w:noProof/>
        </w:rPr>
      </w:pPr>
      <w:bookmarkStart w:id="0" w:name="LW_BM_COVERPAGE"/>
      <w:r>
        <w:rPr>
          <w:noProof/>
        </w:rPr>
        <w:pict w14:anchorId="4012C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5DB4DC9-C2C7-4DBF-8C4E-1AFD6BF12F5F" style="width:455.25pt;height:336.75pt">
            <v:imagedata r:id="rId8" o:title=""/>
          </v:shape>
        </w:pict>
      </w:r>
    </w:p>
    <w:bookmarkEnd w:id="0"/>
    <w:p w14:paraId="1F8585F4" w14:textId="77777777" w:rsidR="00F0106A" w:rsidRDefault="00F0106A" w:rsidP="00F0106A">
      <w:pPr>
        <w:rPr>
          <w:noProof/>
        </w:rPr>
        <w:sectPr w:rsidR="00F0106A" w:rsidSect="005E126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9978977" w14:textId="77777777" w:rsidR="0006042D" w:rsidRPr="0038250C" w:rsidRDefault="0006042D" w:rsidP="0006042D">
      <w:pPr>
        <w:numPr>
          <w:ilvl w:val="0"/>
          <w:numId w:val="1"/>
        </w:numPr>
        <w:contextualSpacing/>
        <w:rPr>
          <w:rFonts w:ascii="Times New Roman" w:hAnsi="Times New Roman" w:cs="Times New Roman"/>
          <w:b/>
          <w:bCs/>
          <w:noProof/>
          <w:sz w:val="24"/>
          <w:szCs w:val="24"/>
          <w:u w:val="single"/>
          <w:lang w:val="en-GB"/>
        </w:rPr>
      </w:pPr>
      <w:bookmarkStart w:id="1" w:name="_GoBack"/>
      <w:bookmarkEnd w:id="1"/>
      <w:r w:rsidRPr="1D615263">
        <w:rPr>
          <w:rFonts w:ascii="Times New Roman" w:hAnsi="Times New Roman" w:cs="Times New Roman"/>
          <w:b/>
          <w:bCs/>
          <w:noProof/>
          <w:sz w:val="24"/>
          <w:szCs w:val="24"/>
          <w:u w:val="single"/>
          <w:lang w:val="en-GB"/>
        </w:rPr>
        <w:lastRenderedPageBreak/>
        <w:t>Introduction</w:t>
      </w:r>
      <w:r>
        <w:rPr>
          <w:rFonts w:ascii="Times New Roman" w:hAnsi="Times New Roman" w:cs="Times New Roman"/>
          <w:b/>
          <w:bCs/>
          <w:noProof/>
          <w:sz w:val="24"/>
          <w:szCs w:val="24"/>
          <w:u w:val="single"/>
          <w:lang w:val="en-GB"/>
        </w:rPr>
        <w:t xml:space="preserve"> and rationale</w:t>
      </w:r>
    </w:p>
    <w:p w14:paraId="65814F21" w14:textId="77777777" w:rsidR="0006042D" w:rsidRPr="0038250C" w:rsidRDefault="0006042D" w:rsidP="0006042D">
      <w:pPr>
        <w:ind w:left="720"/>
        <w:contextualSpacing/>
        <w:rPr>
          <w:rFonts w:ascii="Times New Roman" w:hAnsi="Times New Roman" w:cs="Times New Roman"/>
          <w:b/>
          <w:noProof/>
          <w:sz w:val="24"/>
          <w:u w:val="single"/>
          <w:lang w:val="en-GB"/>
        </w:rPr>
      </w:pPr>
    </w:p>
    <w:p w14:paraId="2CC587F8" w14:textId="71769044" w:rsidR="0006042D" w:rsidRPr="00F53C08" w:rsidRDefault="0006042D" w:rsidP="0006042D">
      <w:pPr>
        <w:autoSpaceDE w:val="0"/>
        <w:autoSpaceDN w:val="0"/>
        <w:adjustRightInd w:val="0"/>
        <w:spacing w:after="120" w:line="276" w:lineRule="auto"/>
        <w:jc w:val="both"/>
        <w:rPr>
          <w:rFonts w:ascii="Times New Roman" w:eastAsia="Times New Roman" w:hAnsi="Times New Roman" w:cs="Times New Roman"/>
          <w:bCs/>
          <w:noProof/>
          <w:sz w:val="24"/>
          <w:szCs w:val="24"/>
          <w:lang w:val="en-GB" w:eastAsia="en-GB"/>
        </w:rPr>
      </w:pPr>
      <w:r w:rsidRPr="00F53C08">
        <w:rPr>
          <w:rFonts w:ascii="Times New Roman" w:eastAsia="Times New Roman" w:hAnsi="Times New Roman" w:cs="Times New Roman"/>
          <w:bCs/>
          <w:noProof/>
          <w:sz w:val="24"/>
          <w:szCs w:val="24"/>
          <w:lang w:val="en-GB" w:eastAsia="en-GB"/>
        </w:rPr>
        <w:t xml:space="preserve">Putting </w:t>
      </w:r>
      <w:r w:rsidR="007F2719">
        <w:rPr>
          <w:rFonts w:ascii="Times New Roman" w:eastAsia="Times New Roman" w:hAnsi="Times New Roman" w:cs="Times New Roman"/>
          <w:bCs/>
          <w:noProof/>
          <w:sz w:val="24"/>
          <w:szCs w:val="24"/>
          <w:lang w:val="en-GB" w:eastAsia="en-GB"/>
        </w:rPr>
        <w:t xml:space="preserve">the </w:t>
      </w:r>
      <w:r w:rsidR="001D50A1">
        <w:rPr>
          <w:rFonts w:ascii="Times New Roman" w:eastAsia="Times New Roman" w:hAnsi="Times New Roman" w:cs="Times New Roman"/>
          <w:bCs/>
          <w:noProof/>
          <w:sz w:val="24"/>
          <w:szCs w:val="24"/>
          <w:lang w:val="en-GB" w:eastAsia="en-GB"/>
        </w:rPr>
        <w:t>well</w:t>
      </w:r>
      <w:r w:rsidR="007F2719">
        <w:rPr>
          <w:rFonts w:ascii="Times New Roman" w:eastAsia="Times New Roman" w:hAnsi="Times New Roman" w:cs="Times New Roman"/>
          <w:bCs/>
          <w:noProof/>
          <w:sz w:val="24"/>
          <w:szCs w:val="24"/>
          <w:lang w:val="en-GB" w:eastAsia="en-GB"/>
        </w:rPr>
        <w:t>-</w:t>
      </w:r>
      <w:r w:rsidR="001D50A1">
        <w:rPr>
          <w:rFonts w:ascii="Times New Roman" w:eastAsia="Times New Roman" w:hAnsi="Times New Roman" w:cs="Times New Roman"/>
          <w:bCs/>
          <w:noProof/>
          <w:sz w:val="24"/>
          <w:szCs w:val="24"/>
          <w:lang w:val="en-GB" w:eastAsia="en-GB"/>
        </w:rPr>
        <w:t xml:space="preserve">being of </w:t>
      </w:r>
      <w:r w:rsidR="00502AD3">
        <w:rPr>
          <w:rFonts w:ascii="Times New Roman" w:eastAsia="Times New Roman" w:hAnsi="Times New Roman" w:cs="Times New Roman"/>
          <w:bCs/>
          <w:noProof/>
          <w:sz w:val="24"/>
          <w:szCs w:val="24"/>
          <w:lang w:val="en-GB" w:eastAsia="en-GB"/>
        </w:rPr>
        <w:t>people</w:t>
      </w:r>
      <w:r w:rsidR="00502AD3" w:rsidRPr="00F53C08">
        <w:rPr>
          <w:rFonts w:ascii="Times New Roman" w:eastAsia="Times New Roman" w:hAnsi="Times New Roman" w:cs="Times New Roman"/>
          <w:bCs/>
          <w:noProof/>
          <w:sz w:val="24"/>
          <w:szCs w:val="24"/>
          <w:lang w:val="en-GB" w:eastAsia="en-GB"/>
        </w:rPr>
        <w:t xml:space="preserve"> </w:t>
      </w:r>
      <w:r w:rsidRPr="00F53C08">
        <w:rPr>
          <w:rFonts w:ascii="Times New Roman" w:eastAsia="Times New Roman" w:hAnsi="Times New Roman" w:cs="Times New Roman"/>
          <w:bCs/>
          <w:noProof/>
          <w:sz w:val="24"/>
          <w:szCs w:val="24"/>
          <w:lang w:val="en-GB" w:eastAsia="en-GB"/>
        </w:rPr>
        <w:t>and the</w:t>
      </w:r>
      <w:r w:rsidR="001D50A1">
        <w:rPr>
          <w:rFonts w:ascii="Times New Roman" w:eastAsia="Times New Roman" w:hAnsi="Times New Roman" w:cs="Times New Roman"/>
          <w:bCs/>
          <w:noProof/>
          <w:sz w:val="24"/>
          <w:szCs w:val="24"/>
          <w:lang w:val="en-GB" w:eastAsia="en-GB"/>
        </w:rPr>
        <w:t xml:space="preserve"> competitiveness of</w:t>
      </w:r>
      <w:r w:rsidRPr="00F53C08">
        <w:rPr>
          <w:rFonts w:ascii="Times New Roman" w:eastAsia="Times New Roman" w:hAnsi="Times New Roman" w:cs="Times New Roman"/>
          <w:bCs/>
          <w:noProof/>
          <w:sz w:val="24"/>
          <w:szCs w:val="24"/>
          <w:lang w:val="en-GB" w:eastAsia="en-GB"/>
        </w:rPr>
        <w:t xml:space="preserve"> European industry at the centre of the green transition </w:t>
      </w:r>
      <w:r w:rsidR="007146AB">
        <w:rPr>
          <w:rFonts w:ascii="Times New Roman" w:eastAsia="Times New Roman" w:hAnsi="Times New Roman" w:cs="Times New Roman"/>
          <w:bCs/>
          <w:noProof/>
          <w:sz w:val="24"/>
          <w:szCs w:val="24"/>
          <w:lang w:val="en-GB" w:eastAsia="en-GB"/>
        </w:rPr>
        <w:t>are</w:t>
      </w:r>
      <w:r w:rsidR="007146AB" w:rsidRPr="00F53C08">
        <w:rPr>
          <w:rFonts w:ascii="Times New Roman" w:eastAsia="Times New Roman" w:hAnsi="Times New Roman" w:cs="Times New Roman"/>
          <w:bCs/>
          <w:noProof/>
          <w:sz w:val="24"/>
          <w:szCs w:val="24"/>
          <w:lang w:val="en-GB" w:eastAsia="en-GB"/>
        </w:rPr>
        <w:t xml:space="preserve"> </w:t>
      </w:r>
      <w:r w:rsidRPr="00F53C08">
        <w:rPr>
          <w:rFonts w:ascii="Times New Roman" w:eastAsia="Times New Roman" w:hAnsi="Times New Roman" w:cs="Times New Roman"/>
          <w:bCs/>
          <w:noProof/>
          <w:sz w:val="24"/>
          <w:szCs w:val="24"/>
          <w:lang w:val="en-GB" w:eastAsia="en-GB"/>
        </w:rPr>
        <w:t>key priorit</w:t>
      </w:r>
      <w:r w:rsidR="007146AB">
        <w:rPr>
          <w:rFonts w:ascii="Times New Roman" w:eastAsia="Times New Roman" w:hAnsi="Times New Roman" w:cs="Times New Roman"/>
          <w:bCs/>
          <w:noProof/>
          <w:sz w:val="24"/>
          <w:szCs w:val="24"/>
          <w:lang w:val="en-GB" w:eastAsia="en-GB"/>
        </w:rPr>
        <w:t>ies</w:t>
      </w:r>
      <w:r w:rsidRPr="00F53C08">
        <w:rPr>
          <w:rFonts w:ascii="Times New Roman" w:eastAsia="Times New Roman" w:hAnsi="Times New Roman" w:cs="Times New Roman"/>
          <w:bCs/>
          <w:noProof/>
          <w:sz w:val="24"/>
          <w:szCs w:val="24"/>
          <w:lang w:val="en-GB" w:eastAsia="en-GB"/>
        </w:rPr>
        <w:t xml:space="preserve"> for the European Commission.</w:t>
      </w:r>
      <w:r>
        <w:rPr>
          <w:rFonts w:ascii="Times New Roman" w:eastAsia="Times New Roman" w:hAnsi="Times New Roman" w:cs="Times New Roman"/>
          <w:bCs/>
          <w:noProof/>
          <w:sz w:val="24"/>
          <w:szCs w:val="24"/>
          <w:lang w:val="en-GB" w:eastAsia="en-GB"/>
        </w:rPr>
        <w:t xml:space="preserve"> </w:t>
      </w:r>
      <w:r w:rsidRPr="00F53C08">
        <w:rPr>
          <w:rFonts w:ascii="Times New Roman" w:eastAsia="Times New Roman" w:hAnsi="Times New Roman" w:cs="Times New Roman"/>
          <w:bCs/>
          <w:noProof/>
          <w:sz w:val="24"/>
          <w:szCs w:val="24"/>
          <w:lang w:val="en-GB" w:eastAsia="en-GB"/>
        </w:rPr>
        <w:t>Cycling, as one of the most sustainable</w:t>
      </w:r>
      <w:r w:rsidR="00DC7EF5">
        <w:rPr>
          <w:rFonts w:ascii="Times New Roman" w:eastAsia="Times New Roman" w:hAnsi="Times New Roman" w:cs="Times New Roman"/>
          <w:bCs/>
          <w:noProof/>
          <w:sz w:val="24"/>
          <w:szCs w:val="24"/>
          <w:lang w:val="en-GB" w:eastAsia="en-GB"/>
        </w:rPr>
        <w:t xml:space="preserve"> and healthy</w:t>
      </w:r>
      <w:r w:rsidRPr="00F53C08">
        <w:rPr>
          <w:rFonts w:ascii="Times New Roman" w:eastAsia="Times New Roman" w:hAnsi="Times New Roman" w:cs="Times New Roman"/>
          <w:bCs/>
          <w:noProof/>
          <w:sz w:val="24"/>
          <w:szCs w:val="24"/>
          <w:lang w:val="en-GB" w:eastAsia="en-GB"/>
        </w:rPr>
        <w:t xml:space="preserve"> forms of transport and as a rapidly developing industry, is well placed to support this important process.</w:t>
      </w:r>
    </w:p>
    <w:p w14:paraId="30FE0CE9" w14:textId="3C39C2DB" w:rsidR="0006042D" w:rsidRPr="0072750C" w:rsidRDefault="00A0752D" w:rsidP="0006042D">
      <w:pPr>
        <w:autoSpaceDE w:val="0"/>
        <w:autoSpaceDN w:val="0"/>
        <w:adjustRightInd w:val="0"/>
        <w:spacing w:after="120" w:line="276" w:lineRule="auto"/>
        <w:jc w:val="both"/>
        <w:rPr>
          <w:rFonts w:ascii="Times New Roman" w:hAnsi="Times New Roman"/>
          <w:noProof/>
          <w:sz w:val="24"/>
          <w:szCs w:val="24"/>
          <w:lang w:val="en-GB"/>
        </w:rPr>
      </w:pPr>
      <w:r>
        <w:rPr>
          <w:rFonts w:ascii="Times New Roman" w:eastAsia="Times New Roman" w:hAnsi="Times New Roman" w:cs="Times New Roman"/>
          <w:noProof/>
          <w:sz w:val="24"/>
          <w:szCs w:val="24"/>
          <w:lang w:eastAsia="en-GB"/>
        </w:rPr>
        <w:t>I</w:t>
      </w:r>
      <w:r w:rsidR="0006042D" w:rsidRPr="311BD6C4">
        <w:rPr>
          <w:rFonts w:ascii="Times New Roman" w:eastAsia="Times New Roman" w:hAnsi="Times New Roman" w:cs="Times New Roman"/>
          <w:noProof/>
          <w:sz w:val="24"/>
          <w:szCs w:val="24"/>
          <w:lang w:eastAsia="en-GB"/>
        </w:rPr>
        <w:t>ncreas</w:t>
      </w:r>
      <w:r>
        <w:rPr>
          <w:rFonts w:ascii="Times New Roman" w:eastAsia="Times New Roman" w:hAnsi="Times New Roman" w:cs="Times New Roman"/>
          <w:noProof/>
          <w:sz w:val="24"/>
          <w:szCs w:val="24"/>
          <w:lang w:eastAsia="en-GB"/>
        </w:rPr>
        <w:t>ing</w:t>
      </w:r>
      <w:r w:rsidRPr="311BD6C4">
        <w:rPr>
          <w:rFonts w:ascii="Times New Roman" w:eastAsia="Times New Roman" w:hAnsi="Times New Roman" w:cs="Times New Roman"/>
          <w:noProof/>
          <w:sz w:val="24"/>
          <w:szCs w:val="24"/>
          <w:lang w:eastAsia="en-GB"/>
        </w:rPr>
        <w:t xml:space="preserve"> </w:t>
      </w:r>
      <w:r w:rsidR="0006042D" w:rsidRPr="311BD6C4">
        <w:rPr>
          <w:rFonts w:ascii="Times New Roman" w:eastAsia="Times New Roman" w:hAnsi="Times New Roman" w:cs="Times New Roman"/>
          <w:noProof/>
          <w:sz w:val="24"/>
          <w:szCs w:val="24"/>
          <w:lang w:eastAsia="en-GB"/>
        </w:rPr>
        <w:t xml:space="preserve">the share of cycling helps reduce greenhouse gas emissions, air and noise pollution as well as congestion. Moreover, cycling can </w:t>
      </w:r>
      <w:r w:rsidR="00377177">
        <w:rPr>
          <w:rFonts w:ascii="Times New Roman" w:eastAsia="Times New Roman" w:hAnsi="Times New Roman" w:cs="Times New Roman"/>
          <w:noProof/>
          <w:sz w:val="24"/>
          <w:szCs w:val="24"/>
          <w:lang w:eastAsia="en-GB"/>
        </w:rPr>
        <w:t>improve</w:t>
      </w:r>
      <w:r w:rsidR="0006042D" w:rsidRPr="311BD6C4">
        <w:rPr>
          <w:rFonts w:ascii="Times New Roman" w:eastAsia="Times New Roman" w:hAnsi="Times New Roman" w:cs="Times New Roman"/>
          <w:noProof/>
          <w:sz w:val="24"/>
          <w:szCs w:val="24"/>
          <w:lang w:eastAsia="en-GB"/>
        </w:rPr>
        <w:t xml:space="preserve"> physical and mental well-being, and social inclusion. It is a key enabler of sustainable tourism and also brings tangible benefits to the local economy</w:t>
      </w:r>
      <w:r w:rsidR="00481F26">
        <w:rPr>
          <w:rFonts w:ascii="Times New Roman" w:eastAsia="Times New Roman" w:hAnsi="Times New Roman" w:cs="Times New Roman"/>
          <w:noProof/>
          <w:sz w:val="24"/>
          <w:szCs w:val="24"/>
          <w:lang w:eastAsia="en-GB"/>
        </w:rPr>
        <w:t xml:space="preserve"> through quality green jobs</w:t>
      </w:r>
      <w:r w:rsidR="0006042D" w:rsidRPr="311BD6C4">
        <w:rPr>
          <w:rFonts w:ascii="Times New Roman" w:eastAsia="Times New Roman" w:hAnsi="Times New Roman" w:cs="Times New Roman"/>
          <w:noProof/>
          <w:sz w:val="24"/>
          <w:szCs w:val="24"/>
          <w:lang w:eastAsia="en-GB"/>
        </w:rPr>
        <w:t xml:space="preserve">, in </w:t>
      </w:r>
      <w:r w:rsidR="0006042D" w:rsidRPr="311BD6C4">
        <w:rPr>
          <w:rFonts w:ascii="Times New Roman" w:hAnsi="Times New Roman"/>
          <w:noProof/>
          <w:sz w:val="24"/>
          <w:szCs w:val="24"/>
          <w:lang w:val="en-GB"/>
        </w:rPr>
        <w:t>particular small and medium-sized enterprises.</w:t>
      </w:r>
    </w:p>
    <w:p w14:paraId="1D421BFE" w14:textId="5978544F" w:rsidR="0006042D" w:rsidRPr="0072750C" w:rsidRDefault="009902A6" w:rsidP="0006042D">
      <w:pPr>
        <w:autoSpaceDE w:val="0"/>
        <w:autoSpaceDN w:val="0"/>
        <w:adjustRightInd w:val="0"/>
        <w:spacing w:after="120" w:line="276" w:lineRule="auto"/>
        <w:jc w:val="both"/>
        <w:rPr>
          <w:rFonts w:ascii="Times New Roman" w:hAnsi="Times New Roman"/>
          <w:b/>
          <w:noProof/>
          <w:sz w:val="24"/>
          <w:lang w:val="en-GB"/>
        </w:rPr>
      </w:pPr>
      <w:r>
        <w:rPr>
          <w:rFonts w:ascii="Times New Roman" w:hAnsi="Times New Roman"/>
          <w:b/>
          <w:noProof/>
          <w:sz w:val="24"/>
          <w:lang w:val="en-GB"/>
        </w:rPr>
        <w:t>T</w:t>
      </w:r>
      <w:r w:rsidR="0006042D" w:rsidRPr="0072750C">
        <w:rPr>
          <w:rFonts w:ascii="Times New Roman" w:hAnsi="Times New Roman"/>
          <w:b/>
          <w:noProof/>
          <w:sz w:val="24"/>
          <w:lang w:val="en-GB"/>
        </w:rPr>
        <w:t xml:space="preserve">he Commission </w:t>
      </w:r>
      <w:r>
        <w:rPr>
          <w:rFonts w:ascii="Times New Roman" w:hAnsi="Times New Roman"/>
          <w:b/>
          <w:noProof/>
          <w:sz w:val="24"/>
          <w:lang w:val="en-GB"/>
        </w:rPr>
        <w:t xml:space="preserve">therefore </w:t>
      </w:r>
      <w:r w:rsidR="0006042D" w:rsidRPr="0072750C">
        <w:rPr>
          <w:rFonts w:ascii="Times New Roman" w:hAnsi="Times New Roman"/>
          <w:b/>
          <w:noProof/>
          <w:sz w:val="24"/>
          <w:lang w:val="en-GB"/>
        </w:rPr>
        <w:t>propos</w:t>
      </w:r>
      <w:r>
        <w:rPr>
          <w:rFonts w:ascii="Times New Roman" w:hAnsi="Times New Roman"/>
          <w:b/>
          <w:noProof/>
          <w:sz w:val="24"/>
          <w:lang w:val="en-GB"/>
        </w:rPr>
        <w:t>es</w:t>
      </w:r>
      <w:r w:rsidR="0006042D" w:rsidRPr="0072750C">
        <w:rPr>
          <w:rFonts w:ascii="Times New Roman" w:hAnsi="Times New Roman"/>
          <w:b/>
          <w:noProof/>
          <w:sz w:val="24"/>
          <w:lang w:val="en-GB"/>
        </w:rPr>
        <w:t xml:space="preserve"> </w:t>
      </w:r>
      <w:r w:rsidR="000832C6">
        <w:rPr>
          <w:rFonts w:ascii="Times New Roman" w:hAnsi="Times New Roman"/>
          <w:b/>
          <w:noProof/>
          <w:sz w:val="24"/>
          <w:lang w:val="en-GB"/>
        </w:rPr>
        <w:t>establishing</w:t>
      </w:r>
      <w:r w:rsidR="0006042D" w:rsidRPr="0072750C">
        <w:rPr>
          <w:rFonts w:ascii="Times New Roman" w:hAnsi="Times New Roman"/>
          <w:b/>
          <w:noProof/>
          <w:sz w:val="24"/>
          <w:lang w:val="en-GB"/>
        </w:rPr>
        <w:t xml:space="preserve"> a set of principles </w:t>
      </w:r>
      <w:r w:rsidR="00377177">
        <w:rPr>
          <w:rFonts w:ascii="Times New Roman" w:hAnsi="Times New Roman"/>
          <w:b/>
          <w:noProof/>
          <w:sz w:val="24"/>
          <w:lang w:val="en-GB"/>
        </w:rPr>
        <w:t>to</w:t>
      </w:r>
      <w:r w:rsidR="0006042D" w:rsidRPr="0072750C">
        <w:rPr>
          <w:rFonts w:ascii="Times New Roman" w:hAnsi="Times New Roman"/>
          <w:b/>
          <w:noProof/>
          <w:sz w:val="24"/>
          <w:lang w:val="en-GB"/>
        </w:rPr>
        <w:t xml:space="preserve"> help unleash the full potential of cycling</w:t>
      </w:r>
      <w:r w:rsidR="0006042D" w:rsidRPr="00BC1D93">
        <w:rPr>
          <w:rFonts w:ascii="Times New Roman" w:eastAsia="Times New Roman" w:hAnsi="Times New Roman" w:cs="Times New Roman"/>
          <w:b/>
          <w:bCs/>
          <w:noProof/>
          <w:sz w:val="24"/>
          <w:szCs w:val="24"/>
          <w:lang w:val="en-GB" w:eastAsia="en-GB"/>
        </w:rPr>
        <w:t xml:space="preserve"> in the </w:t>
      </w:r>
      <w:r>
        <w:rPr>
          <w:rFonts w:ascii="Times New Roman" w:eastAsia="Times New Roman" w:hAnsi="Times New Roman" w:cs="Times New Roman"/>
          <w:b/>
          <w:bCs/>
          <w:noProof/>
          <w:sz w:val="24"/>
          <w:szCs w:val="24"/>
          <w:lang w:val="en-GB" w:eastAsia="en-GB"/>
        </w:rPr>
        <w:t>EU</w:t>
      </w:r>
      <w:r w:rsidR="0006042D" w:rsidRPr="0072750C">
        <w:rPr>
          <w:rFonts w:ascii="Times New Roman" w:hAnsi="Times New Roman"/>
          <w:b/>
          <w:noProof/>
          <w:sz w:val="24"/>
          <w:lang w:val="en-GB"/>
        </w:rPr>
        <w:t xml:space="preserve">. </w:t>
      </w:r>
    </w:p>
    <w:p w14:paraId="0C388E7B" w14:textId="1841C52B" w:rsidR="0006042D" w:rsidRDefault="0006042D" w:rsidP="0006042D">
      <w:pPr>
        <w:autoSpaceDE w:val="0"/>
        <w:autoSpaceDN w:val="0"/>
        <w:adjustRightInd w:val="0"/>
        <w:spacing w:after="120" w:line="276" w:lineRule="auto"/>
        <w:jc w:val="both"/>
        <w:rPr>
          <w:rFonts w:ascii="Times New Roman" w:hAnsi="Times New Roman" w:cs="Times New Roman"/>
          <w:noProof/>
          <w:color w:val="000000"/>
          <w:sz w:val="24"/>
          <w:szCs w:val="24"/>
          <w:lang w:val="en-GB"/>
        </w:rPr>
      </w:pPr>
      <w:r w:rsidRPr="1D615263">
        <w:rPr>
          <w:rFonts w:ascii="Times New Roman" w:eastAsia="Times New Roman" w:hAnsi="Times New Roman" w:cs="Times New Roman"/>
          <w:noProof/>
          <w:sz w:val="24"/>
          <w:szCs w:val="24"/>
          <w:lang w:val="en-GB" w:eastAsia="en-GB"/>
        </w:rPr>
        <w:t xml:space="preserve">These principles would be </w:t>
      </w:r>
      <w:r w:rsidR="004946E9">
        <w:rPr>
          <w:rFonts w:ascii="Times New Roman" w:eastAsia="Times New Roman" w:hAnsi="Times New Roman" w:cs="Times New Roman"/>
          <w:noProof/>
          <w:sz w:val="24"/>
          <w:szCs w:val="24"/>
          <w:lang w:val="en-GB" w:eastAsia="en-GB"/>
        </w:rPr>
        <w:t>part of</w:t>
      </w:r>
      <w:r w:rsidRPr="1D615263">
        <w:rPr>
          <w:rFonts w:ascii="Times New Roman" w:eastAsia="Times New Roman" w:hAnsi="Times New Roman" w:cs="Times New Roman"/>
          <w:noProof/>
          <w:sz w:val="24"/>
          <w:szCs w:val="24"/>
          <w:lang w:val="en-GB" w:eastAsia="en-GB"/>
        </w:rPr>
        <w:t xml:space="preserve"> </w:t>
      </w:r>
      <w:r>
        <w:rPr>
          <w:rFonts w:ascii="Times New Roman" w:eastAsia="Times New Roman" w:hAnsi="Times New Roman" w:cs="Times New Roman"/>
          <w:noProof/>
          <w:sz w:val="24"/>
          <w:szCs w:val="24"/>
          <w:lang w:val="en-GB" w:eastAsia="en-GB"/>
        </w:rPr>
        <w:t xml:space="preserve">the </w:t>
      </w:r>
      <w:r w:rsidRPr="1D615263">
        <w:rPr>
          <w:rFonts w:ascii="Times New Roman" w:eastAsia="Times New Roman" w:hAnsi="Times New Roman" w:cs="Times New Roman"/>
          <w:b/>
          <w:bCs/>
          <w:noProof/>
          <w:sz w:val="24"/>
          <w:szCs w:val="24"/>
          <w:lang w:val="en-GB" w:eastAsia="en-GB"/>
        </w:rPr>
        <w:t xml:space="preserve">European Declaration </w:t>
      </w:r>
      <w:r>
        <w:rPr>
          <w:rFonts w:ascii="Times New Roman" w:eastAsia="Times New Roman" w:hAnsi="Times New Roman" w:cs="Times New Roman"/>
          <w:b/>
          <w:bCs/>
          <w:noProof/>
          <w:sz w:val="24"/>
          <w:szCs w:val="24"/>
          <w:lang w:val="en-GB" w:eastAsia="en-GB"/>
        </w:rPr>
        <w:t xml:space="preserve">on </w:t>
      </w:r>
      <w:r w:rsidRPr="1D615263">
        <w:rPr>
          <w:rFonts w:ascii="Times New Roman" w:eastAsia="Times New Roman" w:hAnsi="Times New Roman" w:cs="Times New Roman"/>
          <w:b/>
          <w:bCs/>
          <w:noProof/>
          <w:sz w:val="24"/>
          <w:szCs w:val="24"/>
          <w:lang w:val="en-GB" w:eastAsia="en-GB"/>
        </w:rPr>
        <w:t xml:space="preserve">Cycling </w:t>
      </w:r>
      <w:r w:rsidRPr="1D615263">
        <w:rPr>
          <w:rFonts w:ascii="Times New Roman" w:eastAsia="Times New Roman" w:hAnsi="Times New Roman" w:cs="Times New Roman"/>
          <w:noProof/>
          <w:sz w:val="24"/>
          <w:szCs w:val="24"/>
          <w:lang w:val="en-GB" w:eastAsia="en-GB"/>
        </w:rPr>
        <w:t xml:space="preserve">(hereinafter </w:t>
      </w:r>
      <w:r w:rsidR="000832C6">
        <w:rPr>
          <w:rFonts w:ascii="Times New Roman" w:eastAsia="Times New Roman" w:hAnsi="Times New Roman" w:cs="Times New Roman"/>
          <w:noProof/>
          <w:sz w:val="24"/>
          <w:szCs w:val="24"/>
          <w:lang w:val="en-GB" w:eastAsia="en-GB"/>
        </w:rPr>
        <w:t>‘</w:t>
      </w:r>
      <w:r w:rsidRPr="1D615263">
        <w:rPr>
          <w:rFonts w:ascii="Times New Roman" w:eastAsia="Times New Roman" w:hAnsi="Times New Roman" w:cs="Times New Roman"/>
          <w:noProof/>
          <w:sz w:val="24"/>
          <w:szCs w:val="24"/>
          <w:lang w:val="en-GB" w:eastAsia="en-GB"/>
        </w:rPr>
        <w:t>the Declaration</w:t>
      </w:r>
      <w:r w:rsidR="000832C6">
        <w:rPr>
          <w:rFonts w:ascii="Times New Roman" w:eastAsia="Times New Roman" w:hAnsi="Times New Roman" w:cs="Times New Roman"/>
          <w:noProof/>
          <w:sz w:val="24"/>
          <w:szCs w:val="24"/>
          <w:lang w:val="en-GB" w:eastAsia="en-GB"/>
        </w:rPr>
        <w:t>’</w:t>
      </w:r>
      <w:r w:rsidRPr="1D615263">
        <w:rPr>
          <w:rFonts w:ascii="Times New Roman" w:eastAsia="Times New Roman" w:hAnsi="Times New Roman" w:cs="Times New Roman"/>
          <w:noProof/>
          <w:sz w:val="24"/>
          <w:szCs w:val="24"/>
          <w:lang w:val="en-GB" w:eastAsia="en-GB"/>
        </w:rPr>
        <w:t>)</w:t>
      </w:r>
      <w:r>
        <w:rPr>
          <w:rFonts w:ascii="Times New Roman" w:eastAsia="Times New Roman" w:hAnsi="Times New Roman" w:cs="Times New Roman"/>
          <w:noProof/>
          <w:sz w:val="24"/>
          <w:szCs w:val="24"/>
          <w:lang w:val="en-GB" w:eastAsia="en-GB"/>
        </w:rPr>
        <w:t>,</w:t>
      </w:r>
      <w:r w:rsidRPr="1D615263">
        <w:rPr>
          <w:rFonts w:ascii="Times New Roman" w:eastAsia="Times New Roman" w:hAnsi="Times New Roman" w:cs="Times New Roman"/>
          <w:noProof/>
          <w:sz w:val="24"/>
          <w:szCs w:val="24"/>
          <w:lang w:val="en-GB" w:eastAsia="en-GB"/>
        </w:rPr>
        <w:t xml:space="preserve"> </w:t>
      </w:r>
      <w:r w:rsidRPr="1D615263">
        <w:rPr>
          <w:rFonts w:ascii="Times New Roman" w:hAnsi="Times New Roman" w:cs="Times New Roman"/>
          <w:noProof/>
          <w:color w:val="000000" w:themeColor="text1"/>
          <w:sz w:val="24"/>
          <w:szCs w:val="24"/>
          <w:lang w:val="en-GB"/>
        </w:rPr>
        <w:t xml:space="preserve">intended to serve as a strategic compass for relevant </w:t>
      </w:r>
      <w:r w:rsidR="00502AD3">
        <w:rPr>
          <w:rFonts w:ascii="Times New Roman" w:hAnsi="Times New Roman" w:cs="Times New Roman"/>
          <w:noProof/>
          <w:color w:val="000000" w:themeColor="text1"/>
          <w:sz w:val="24"/>
          <w:szCs w:val="24"/>
          <w:lang w:val="en-GB"/>
        </w:rPr>
        <w:t>EU</w:t>
      </w:r>
      <w:r w:rsidR="00502AD3" w:rsidRPr="1D615263">
        <w:rPr>
          <w:rFonts w:ascii="Times New Roman" w:hAnsi="Times New Roman" w:cs="Times New Roman"/>
          <w:noProof/>
          <w:color w:val="000000" w:themeColor="text1"/>
          <w:sz w:val="24"/>
          <w:szCs w:val="24"/>
          <w:lang w:val="en-GB"/>
        </w:rPr>
        <w:t xml:space="preserve"> </w:t>
      </w:r>
      <w:r w:rsidRPr="1D615263">
        <w:rPr>
          <w:rFonts w:ascii="Times New Roman" w:hAnsi="Times New Roman" w:cs="Times New Roman"/>
          <w:noProof/>
          <w:color w:val="000000" w:themeColor="text1"/>
          <w:sz w:val="24"/>
          <w:szCs w:val="24"/>
          <w:lang w:val="en-GB"/>
        </w:rPr>
        <w:t>and national policies</w:t>
      </w:r>
      <w:r w:rsidR="004946E9">
        <w:rPr>
          <w:rFonts w:ascii="Times New Roman" w:hAnsi="Times New Roman" w:cs="Times New Roman"/>
          <w:noProof/>
          <w:color w:val="000000" w:themeColor="text1"/>
          <w:sz w:val="24"/>
          <w:szCs w:val="24"/>
          <w:lang w:val="en-GB"/>
        </w:rPr>
        <w:t xml:space="preserve"> in future</w:t>
      </w:r>
      <w:r w:rsidRPr="1D615263">
        <w:rPr>
          <w:rFonts w:ascii="Times New Roman" w:hAnsi="Times New Roman" w:cs="Times New Roman"/>
          <w:noProof/>
          <w:color w:val="000000" w:themeColor="text1"/>
          <w:sz w:val="24"/>
          <w:szCs w:val="24"/>
          <w:lang w:val="en-GB"/>
        </w:rPr>
        <w:t xml:space="preserve">. </w:t>
      </w:r>
    </w:p>
    <w:p w14:paraId="70BEC8CA" w14:textId="7310562C" w:rsidR="0006042D" w:rsidRPr="0038250C" w:rsidRDefault="0006042D" w:rsidP="0006042D">
      <w:pPr>
        <w:autoSpaceDE w:val="0"/>
        <w:autoSpaceDN w:val="0"/>
        <w:adjustRightInd w:val="0"/>
        <w:spacing w:after="120" w:line="276" w:lineRule="auto"/>
        <w:jc w:val="both"/>
        <w:rPr>
          <w:rFonts w:ascii="Times New Roman" w:hAnsi="Times New Roman" w:cs="Times New Roman"/>
          <w:noProof/>
          <w:color w:val="000000"/>
          <w:sz w:val="24"/>
          <w:szCs w:val="24"/>
          <w:lang w:val="en-GB"/>
        </w:rPr>
      </w:pPr>
      <w:r w:rsidRPr="1D615263">
        <w:rPr>
          <w:rFonts w:ascii="Times New Roman" w:hAnsi="Times New Roman" w:cs="Times New Roman"/>
          <w:noProof/>
          <w:color w:val="000000" w:themeColor="text1"/>
          <w:sz w:val="24"/>
          <w:szCs w:val="24"/>
          <w:lang w:val="en-GB"/>
        </w:rPr>
        <w:t xml:space="preserve">The Declaration included in the Annex to </w:t>
      </w:r>
      <w:r>
        <w:rPr>
          <w:rFonts w:ascii="Times New Roman" w:hAnsi="Times New Roman" w:cs="Times New Roman"/>
          <w:noProof/>
          <w:color w:val="000000" w:themeColor="text1"/>
          <w:sz w:val="24"/>
          <w:szCs w:val="24"/>
          <w:lang w:val="en-GB"/>
        </w:rPr>
        <w:t xml:space="preserve">this </w:t>
      </w:r>
      <w:r w:rsidRPr="1D615263">
        <w:rPr>
          <w:rFonts w:ascii="Times New Roman" w:hAnsi="Times New Roman" w:cs="Times New Roman"/>
          <w:noProof/>
          <w:color w:val="000000" w:themeColor="text1"/>
          <w:sz w:val="24"/>
          <w:szCs w:val="24"/>
          <w:lang w:val="en-GB"/>
        </w:rPr>
        <w:t>Communication is put forward by the Commission</w:t>
      </w:r>
      <w:r w:rsidR="00CB1A22">
        <w:rPr>
          <w:rFonts w:ascii="Times New Roman" w:hAnsi="Times New Roman" w:cs="Times New Roman"/>
          <w:noProof/>
          <w:color w:val="000000" w:themeColor="text1"/>
          <w:sz w:val="24"/>
          <w:szCs w:val="24"/>
          <w:lang w:val="en-GB"/>
        </w:rPr>
        <w:t>,</w:t>
      </w:r>
      <w:r w:rsidRPr="1D615263">
        <w:rPr>
          <w:rFonts w:ascii="Times New Roman" w:hAnsi="Times New Roman" w:cs="Times New Roman"/>
          <w:noProof/>
          <w:color w:val="000000" w:themeColor="text1"/>
          <w:sz w:val="24"/>
          <w:szCs w:val="24"/>
          <w:lang w:val="en-GB"/>
        </w:rPr>
        <w:t xml:space="preserve"> to be signed by the European Parliament, the Council and the Commission </w:t>
      </w:r>
      <w:r>
        <w:rPr>
          <w:rFonts w:ascii="Times New Roman" w:hAnsi="Times New Roman" w:cs="Times New Roman"/>
          <w:noProof/>
          <w:color w:val="000000" w:themeColor="text1"/>
          <w:sz w:val="24"/>
          <w:szCs w:val="24"/>
          <w:lang w:val="en-GB"/>
        </w:rPr>
        <w:t xml:space="preserve">as </w:t>
      </w:r>
      <w:r w:rsidRPr="00C6678F">
        <w:rPr>
          <w:rFonts w:ascii="Times New Roman" w:hAnsi="Times New Roman" w:cs="Times New Roman"/>
          <w:noProof/>
          <w:color w:val="000000" w:themeColor="text1"/>
          <w:sz w:val="24"/>
          <w:szCs w:val="24"/>
          <w:lang w:val="en-GB"/>
        </w:rPr>
        <w:t>a joint declaration</w:t>
      </w:r>
      <w:r w:rsidRPr="1D615263">
        <w:rPr>
          <w:rFonts w:ascii="Times New Roman" w:hAnsi="Times New Roman" w:cs="Times New Roman"/>
          <w:noProof/>
          <w:color w:val="000000" w:themeColor="text1"/>
          <w:sz w:val="24"/>
          <w:szCs w:val="24"/>
          <w:lang w:val="en-GB"/>
        </w:rPr>
        <w:t>.</w:t>
      </w:r>
      <w:r w:rsidRPr="1D615263">
        <w:rPr>
          <w:rFonts w:ascii="Times New Roman" w:eastAsia="Times New Roman" w:hAnsi="Times New Roman" w:cs="Times New Roman"/>
          <w:noProof/>
          <w:sz w:val="24"/>
          <w:szCs w:val="24"/>
          <w:lang w:val="en-GB" w:eastAsia="en-GB"/>
        </w:rPr>
        <w:t xml:space="preserve"> </w:t>
      </w:r>
    </w:p>
    <w:p w14:paraId="6229F1DB" w14:textId="1CA28867" w:rsidR="0006042D" w:rsidRPr="005057C4" w:rsidRDefault="00DF7D3C" w:rsidP="0006042D">
      <w:pPr>
        <w:spacing w:after="0" w:line="240" w:lineRule="auto"/>
        <w:rPr>
          <w:rFonts w:ascii="Times New Roman" w:hAnsi="Times New Roman" w:cs="Times New Roman"/>
          <w:noProof/>
          <w:sz w:val="24"/>
          <w:szCs w:val="24"/>
          <w:lang w:val="en-IE" w:eastAsia="en-IE"/>
        </w:rPr>
      </w:pPr>
      <w:r>
        <w:rPr>
          <w:rFonts w:ascii="Times New Roman" w:hAnsi="Times New Roman" w:cs="Times New Roman"/>
          <w:noProof/>
          <w:sz w:val="24"/>
          <w:szCs w:val="24"/>
          <w:lang w:val="en-GB"/>
        </w:rPr>
        <w:t>It</w:t>
      </w:r>
      <w:r w:rsidR="0006042D" w:rsidRPr="0038250C">
        <w:rPr>
          <w:rFonts w:ascii="Times New Roman" w:hAnsi="Times New Roman" w:cs="Times New Roman"/>
          <w:noProof/>
          <w:sz w:val="24"/>
          <w:szCs w:val="24"/>
          <w:lang w:val="en-GB"/>
        </w:rPr>
        <w:t xml:space="preserve"> </w:t>
      </w:r>
      <w:r w:rsidR="0006042D" w:rsidRPr="006309B5">
        <w:rPr>
          <w:rFonts w:ascii="Times New Roman" w:hAnsi="Times New Roman" w:cs="Times New Roman"/>
          <w:noProof/>
          <w:sz w:val="24"/>
          <w:szCs w:val="24"/>
          <w:lang w:val="en-GB"/>
        </w:rPr>
        <w:t>is expected to</w:t>
      </w:r>
      <w:r w:rsidR="0006042D">
        <w:rPr>
          <w:rFonts w:ascii="Times New Roman" w:hAnsi="Times New Roman" w:cs="Times New Roman"/>
          <w:noProof/>
          <w:sz w:val="24"/>
          <w:szCs w:val="24"/>
          <w:lang w:val="en-GB"/>
        </w:rPr>
        <w:t xml:space="preserve"> </w:t>
      </w:r>
      <w:r w:rsidR="009F238B">
        <w:rPr>
          <w:rFonts w:ascii="Times New Roman" w:hAnsi="Times New Roman" w:cs="Times New Roman"/>
          <w:noProof/>
          <w:sz w:val="24"/>
          <w:szCs w:val="24"/>
          <w:lang w:val="en-GB"/>
        </w:rPr>
        <w:t>help</w:t>
      </w:r>
      <w:r w:rsidR="009F238B" w:rsidRPr="006309B5">
        <w:rPr>
          <w:rFonts w:ascii="Times New Roman" w:hAnsi="Times New Roman" w:cs="Times New Roman"/>
          <w:noProof/>
          <w:sz w:val="24"/>
          <w:szCs w:val="24"/>
          <w:lang w:val="en-GB"/>
        </w:rPr>
        <w:t xml:space="preserve"> </w:t>
      </w:r>
      <w:r w:rsidR="0006042D" w:rsidRPr="006309B5">
        <w:rPr>
          <w:rFonts w:ascii="Times New Roman" w:hAnsi="Times New Roman" w:cs="Times New Roman"/>
          <w:noProof/>
          <w:sz w:val="24"/>
          <w:szCs w:val="24"/>
          <w:lang w:val="en-GB"/>
        </w:rPr>
        <w:t>achiev</w:t>
      </w:r>
      <w:r w:rsidR="009F238B">
        <w:rPr>
          <w:rFonts w:ascii="Times New Roman" w:hAnsi="Times New Roman" w:cs="Times New Roman"/>
          <w:noProof/>
          <w:sz w:val="24"/>
          <w:szCs w:val="24"/>
          <w:lang w:val="en-GB"/>
        </w:rPr>
        <w:t>e</w:t>
      </w:r>
      <w:r w:rsidR="0006042D" w:rsidRPr="006309B5">
        <w:rPr>
          <w:rFonts w:ascii="Times New Roman" w:hAnsi="Times New Roman" w:cs="Times New Roman"/>
          <w:noProof/>
          <w:sz w:val="24"/>
          <w:szCs w:val="24"/>
          <w:lang w:val="en-GB"/>
        </w:rPr>
        <w:t xml:space="preserve"> the objectives of the European Green Deal</w:t>
      </w:r>
      <w:r w:rsidR="0006042D">
        <w:rPr>
          <w:rFonts w:ascii="Times New Roman" w:hAnsi="Times New Roman" w:cs="Times New Roman"/>
          <w:noProof/>
          <w:sz w:val="24"/>
          <w:szCs w:val="24"/>
          <w:lang w:val="en-GB"/>
        </w:rPr>
        <w:t xml:space="preserve">, the </w:t>
      </w:r>
      <w:r w:rsidR="0006042D" w:rsidRPr="006309B5">
        <w:rPr>
          <w:rFonts w:ascii="Times New Roman" w:hAnsi="Times New Roman" w:cs="Times New Roman"/>
          <w:noProof/>
          <w:sz w:val="24"/>
          <w:szCs w:val="24"/>
          <w:lang w:val="en-GB"/>
        </w:rPr>
        <w:t>Sustainable and Smart Mobility Strategy</w:t>
      </w:r>
      <w:r w:rsidR="0006042D">
        <w:rPr>
          <w:rFonts w:ascii="Times New Roman" w:hAnsi="Times New Roman" w:cs="Times New Roman"/>
          <w:noProof/>
          <w:sz w:val="24"/>
          <w:szCs w:val="24"/>
          <w:lang w:val="en-GB"/>
        </w:rPr>
        <w:t xml:space="preserve"> and the Zero Pollution Action Plan. </w:t>
      </w:r>
      <w:r w:rsidR="00481F26">
        <w:rPr>
          <w:rFonts w:ascii="Times New Roman" w:hAnsi="Times New Roman" w:cs="Times New Roman"/>
          <w:noProof/>
          <w:sz w:val="24"/>
          <w:szCs w:val="24"/>
          <w:lang w:val="en-GB"/>
        </w:rPr>
        <w:t>Furthermore, it aligns with the principle 20 of the European Pillar of Social Right, that everyone has the right to access essential services of good quality, including for transport.</w:t>
      </w:r>
    </w:p>
    <w:p w14:paraId="7E303DCA" w14:textId="105B743A" w:rsidR="0006042D" w:rsidRPr="0038250C" w:rsidRDefault="0006042D" w:rsidP="0006042D">
      <w:pPr>
        <w:spacing w:before="100" w:beforeAutospacing="1" w:after="100" w:afterAutospacing="1" w:line="276" w:lineRule="auto"/>
        <w:jc w:val="both"/>
        <w:rPr>
          <w:rFonts w:ascii="Times New Roman" w:eastAsia="Times New Roman" w:hAnsi="Times New Roman" w:cs="Times New Roman"/>
          <w:noProof/>
          <w:sz w:val="24"/>
          <w:szCs w:val="24"/>
          <w:lang w:val="en-GB" w:eastAsia="en-GB"/>
        </w:rPr>
      </w:pPr>
      <w:r>
        <w:rPr>
          <w:rFonts w:ascii="Times New Roman" w:hAnsi="Times New Roman" w:cs="Times New Roman"/>
          <w:noProof/>
          <w:sz w:val="24"/>
          <w:szCs w:val="24"/>
          <w:lang w:val="en-GB"/>
        </w:rPr>
        <w:t xml:space="preserve">The current proposal </w:t>
      </w:r>
      <w:r w:rsidRPr="0038250C">
        <w:rPr>
          <w:rFonts w:ascii="Times New Roman" w:hAnsi="Times New Roman" w:cs="Times New Roman"/>
          <w:noProof/>
          <w:sz w:val="24"/>
          <w:szCs w:val="24"/>
          <w:lang w:val="en-GB"/>
        </w:rPr>
        <w:t>responds to the calls from the European Parliament</w:t>
      </w:r>
      <w:r>
        <w:rPr>
          <w:rFonts w:ascii="Times New Roman" w:hAnsi="Times New Roman" w:cs="Times New Roman"/>
          <w:noProof/>
          <w:sz w:val="24"/>
          <w:szCs w:val="24"/>
          <w:lang w:val="en-GB"/>
        </w:rPr>
        <w:t>, in particular its</w:t>
      </w:r>
      <w:r w:rsidRPr="00322615">
        <w:rPr>
          <w:rFonts w:ascii="Times New Roman" w:hAnsi="Times New Roman" w:cs="Times New Roman"/>
          <w:noProof/>
          <w:sz w:val="24"/>
          <w:szCs w:val="24"/>
          <w:lang w:val="en-GB"/>
        </w:rPr>
        <w:t xml:space="preserve"> resolution on developing an EU cycling strategy</w:t>
      </w:r>
      <w:r>
        <w:rPr>
          <w:rStyle w:val="FootnoteReference"/>
          <w:rFonts w:ascii="Times New Roman" w:hAnsi="Times New Roman" w:cs="Times New Roman"/>
          <w:noProof/>
          <w:sz w:val="24"/>
          <w:szCs w:val="24"/>
          <w:lang w:val="en-GB"/>
        </w:rPr>
        <w:footnoteReference w:id="1"/>
      </w:r>
      <w:r w:rsidRPr="00322615">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and from the majority of Member States</w:t>
      </w:r>
      <w:r>
        <w:rPr>
          <w:rStyle w:val="FootnoteReference"/>
          <w:rFonts w:ascii="Times New Roman" w:hAnsi="Times New Roman" w:cs="Times New Roman"/>
          <w:noProof/>
          <w:sz w:val="24"/>
          <w:szCs w:val="24"/>
          <w:lang w:val="en-GB"/>
        </w:rPr>
        <w:footnoteReference w:id="2"/>
      </w:r>
      <w:r>
        <w:rPr>
          <w:rFonts w:ascii="Times New Roman" w:hAnsi="Times New Roman" w:cs="Times New Roman"/>
          <w:noProof/>
          <w:sz w:val="24"/>
          <w:szCs w:val="24"/>
          <w:lang w:val="en-GB"/>
        </w:rPr>
        <w:t>. The Declaration</w:t>
      </w:r>
      <w:r w:rsidRPr="006309B5">
        <w:rPr>
          <w:rFonts w:ascii="Times New Roman" w:hAnsi="Times New Roman" w:cs="Times New Roman"/>
          <w:noProof/>
          <w:sz w:val="24"/>
          <w:szCs w:val="24"/>
          <w:lang w:val="en-GB"/>
        </w:rPr>
        <w:t xml:space="preserve"> is in line with the New EU Urban Mobility Framework</w:t>
      </w:r>
      <w:r>
        <w:rPr>
          <w:rStyle w:val="FootnoteReference"/>
          <w:rFonts w:ascii="Times New Roman" w:hAnsi="Times New Roman" w:cs="Times New Roman"/>
          <w:noProof/>
          <w:sz w:val="24"/>
          <w:szCs w:val="24"/>
          <w:lang w:val="en-GB"/>
        </w:rPr>
        <w:footnoteReference w:id="3"/>
      </w:r>
      <w:r w:rsidRPr="006309B5">
        <w:rPr>
          <w:rFonts w:ascii="Times New Roman" w:hAnsi="Times New Roman" w:cs="Times New Roman"/>
          <w:noProof/>
          <w:sz w:val="24"/>
          <w:szCs w:val="24"/>
          <w:lang w:val="en-GB"/>
        </w:rPr>
        <w:t>.</w:t>
      </w:r>
    </w:p>
    <w:p w14:paraId="1BBF696B" w14:textId="77777777" w:rsidR="0006042D" w:rsidRDefault="0006042D" w:rsidP="0006042D">
      <w:pPr>
        <w:numPr>
          <w:ilvl w:val="0"/>
          <w:numId w:val="1"/>
        </w:numPr>
        <w:spacing w:before="100" w:beforeAutospacing="1" w:after="100" w:afterAutospacing="1"/>
        <w:rPr>
          <w:rFonts w:ascii="Times New Roman" w:hAnsi="Times New Roman" w:cs="Times New Roman"/>
          <w:b/>
          <w:bCs/>
          <w:noProof/>
          <w:sz w:val="24"/>
          <w:szCs w:val="24"/>
          <w:u w:val="single"/>
          <w:lang w:val="en-GB"/>
        </w:rPr>
      </w:pPr>
      <w:r w:rsidRPr="1D615263">
        <w:rPr>
          <w:rFonts w:ascii="Times New Roman" w:hAnsi="Times New Roman" w:cs="Times New Roman"/>
          <w:b/>
          <w:bCs/>
          <w:noProof/>
          <w:sz w:val="24"/>
          <w:szCs w:val="24"/>
          <w:u w:val="single"/>
          <w:lang w:val="en-GB"/>
        </w:rPr>
        <w:t xml:space="preserve">Ongoing efforts </w:t>
      </w:r>
    </w:p>
    <w:p w14:paraId="193BEB3D" w14:textId="21719DA7" w:rsidR="0006042D" w:rsidRPr="001153A5" w:rsidRDefault="0006042D" w:rsidP="0006042D">
      <w:pPr>
        <w:pStyle w:val="NormalWeb"/>
        <w:jc w:val="both"/>
        <w:rPr>
          <w:noProof/>
          <w:color w:val="000000" w:themeColor="text1"/>
        </w:rPr>
      </w:pPr>
      <w:r>
        <w:rPr>
          <w:noProof/>
        </w:rPr>
        <w:t xml:space="preserve">As stated in the New EU Urban Mobility Framework, </w:t>
      </w:r>
      <w:r w:rsidRPr="1D615263">
        <w:rPr>
          <w:rFonts w:cs="Arial"/>
          <w:noProof/>
          <w:lang w:eastAsia="en-US"/>
        </w:rPr>
        <w:t xml:space="preserve">to contribute to the EU’s increasingly ambitious climate, environmental, digital, health and societal objectives, the EU needs to take more decisive action on urban mobility </w:t>
      </w:r>
      <w:r w:rsidR="00FD740E">
        <w:rPr>
          <w:rFonts w:cs="Arial"/>
          <w:noProof/>
          <w:lang w:eastAsia="en-US"/>
        </w:rPr>
        <w:t xml:space="preserve">in order </w:t>
      </w:r>
      <w:r w:rsidRPr="1D615263">
        <w:rPr>
          <w:rFonts w:cs="Arial"/>
          <w:noProof/>
          <w:lang w:eastAsia="en-US"/>
        </w:rPr>
        <w:t xml:space="preserve">to shift from the current approach based on traffic flows </w:t>
      </w:r>
      <w:r w:rsidRPr="1D615263">
        <w:rPr>
          <w:noProof/>
        </w:rPr>
        <w:t xml:space="preserve">to an approach based on </w:t>
      </w:r>
      <w:r w:rsidR="00FD740E">
        <w:rPr>
          <w:noProof/>
        </w:rPr>
        <w:t xml:space="preserve">the more sustainable </w:t>
      </w:r>
      <w:r w:rsidR="005533A2">
        <w:rPr>
          <w:noProof/>
        </w:rPr>
        <w:t>mobility of</w:t>
      </w:r>
      <w:r w:rsidRPr="1D615263">
        <w:rPr>
          <w:b/>
          <w:bCs/>
          <w:noProof/>
        </w:rPr>
        <w:t xml:space="preserve"> </w:t>
      </w:r>
      <w:r w:rsidRPr="1D615263">
        <w:rPr>
          <w:noProof/>
        </w:rPr>
        <w:t>people and goods</w:t>
      </w:r>
      <w:r w:rsidRPr="0072750C">
        <w:rPr>
          <w:rStyle w:val="FootnoteReference"/>
          <w:rFonts w:eastAsiaTheme="minorHAnsi"/>
          <w:noProof/>
        </w:rPr>
        <w:footnoteReference w:id="4"/>
      </w:r>
      <w:r w:rsidRPr="1D615263">
        <w:rPr>
          <w:noProof/>
        </w:rPr>
        <w:t xml:space="preserve">. </w:t>
      </w:r>
      <w:r w:rsidRPr="1D615263">
        <w:rPr>
          <w:noProof/>
          <w:color w:val="000000" w:themeColor="text1"/>
        </w:rPr>
        <w:t xml:space="preserve"> </w:t>
      </w:r>
    </w:p>
    <w:p w14:paraId="2ABC53EF" w14:textId="47BC9D87" w:rsidR="0006042D" w:rsidRPr="001153A5" w:rsidRDefault="0006042D" w:rsidP="0006042D">
      <w:pPr>
        <w:pStyle w:val="NormalWeb"/>
        <w:jc w:val="both"/>
        <w:rPr>
          <w:noProof/>
        </w:rPr>
      </w:pPr>
      <w:r w:rsidRPr="1D615263">
        <w:rPr>
          <w:b/>
          <w:bCs/>
          <w:noProof/>
        </w:rPr>
        <w:t xml:space="preserve">However, despite </w:t>
      </w:r>
      <w:r>
        <w:rPr>
          <w:b/>
          <w:bCs/>
          <w:noProof/>
        </w:rPr>
        <w:t xml:space="preserve">the </w:t>
      </w:r>
      <w:r w:rsidRPr="1D615263">
        <w:rPr>
          <w:b/>
          <w:bCs/>
          <w:noProof/>
        </w:rPr>
        <w:t>numerous benefits</w:t>
      </w:r>
      <w:r>
        <w:rPr>
          <w:b/>
          <w:bCs/>
          <w:noProof/>
        </w:rPr>
        <w:t xml:space="preserve"> of cycling</w:t>
      </w:r>
      <w:r w:rsidRPr="1D615263">
        <w:rPr>
          <w:b/>
          <w:bCs/>
          <w:noProof/>
        </w:rPr>
        <w:t xml:space="preserve">, </w:t>
      </w:r>
      <w:r w:rsidRPr="00A9040E">
        <w:rPr>
          <w:b/>
          <w:bCs/>
          <w:noProof/>
        </w:rPr>
        <w:t>still too few people</w:t>
      </w:r>
      <w:r w:rsidRPr="00A9040E">
        <w:rPr>
          <w:noProof/>
        </w:rPr>
        <w:t xml:space="preserve"> </w:t>
      </w:r>
      <w:r w:rsidRPr="1D615263">
        <w:rPr>
          <w:b/>
          <w:bCs/>
          <w:noProof/>
        </w:rPr>
        <w:t>cycl</w:t>
      </w:r>
      <w:r>
        <w:rPr>
          <w:b/>
          <w:bCs/>
          <w:noProof/>
        </w:rPr>
        <w:t>e</w:t>
      </w:r>
      <w:r w:rsidRPr="1D615263">
        <w:rPr>
          <w:b/>
          <w:bCs/>
          <w:noProof/>
        </w:rPr>
        <w:t xml:space="preserve"> in the </w:t>
      </w:r>
      <w:r>
        <w:rPr>
          <w:b/>
          <w:bCs/>
          <w:noProof/>
        </w:rPr>
        <w:t>EU</w:t>
      </w:r>
      <w:r w:rsidRPr="1D615263">
        <w:rPr>
          <w:rStyle w:val="FootnoteReference"/>
          <w:noProof/>
        </w:rPr>
        <w:footnoteReference w:id="5"/>
      </w:r>
      <w:r>
        <w:rPr>
          <w:noProof/>
        </w:rPr>
        <w:t xml:space="preserve">, with huge differences in the level of cycling across Member States, regions and cities. This is </w:t>
      </w:r>
      <w:r w:rsidR="000F508C">
        <w:rPr>
          <w:noProof/>
        </w:rPr>
        <w:t xml:space="preserve">in particular </w:t>
      </w:r>
      <w:r>
        <w:rPr>
          <w:noProof/>
        </w:rPr>
        <w:t xml:space="preserve">due to inadequate infrastructure and resulting safety concerns, as well as differences in cultural attitudes towards cycling and a lack of awareness.    </w:t>
      </w:r>
    </w:p>
    <w:p w14:paraId="15ECCA53" w14:textId="1E135169" w:rsidR="0006042D" w:rsidRPr="001153A5" w:rsidRDefault="0006042D" w:rsidP="0006042D">
      <w:pPr>
        <w:pStyle w:val="NormalWeb"/>
        <w:jc w:val="both"/>
        <w:rPr>
          <w:noProof/>
        </w:rPr>
      </w:pPr>
      <w:r>
        <w:rPr>
          <w:noProof/>
        </w:rPr>
        <w:t>The EU in general and the Commission in particular ha</w:t>
      </w:r>
      <w:r w:rsidR="004223E9">
        <w:rPr>
          <w:noProof/>
        </w:rPr>
        <w:t>ve</w:t>
      </w:r>
      <w:r>
        <w:rPr>
          <w:noProof/>
        </w:rPr>
        <w:t xml:space="preserve"> already taken </w:t>
      </w:r>
      <w:r w:rsidR="00634ADD">
        <w:rPr>
          <w:noProof/>
        </w:rPr>
        <w:t xml:space="preserve">several </w:t>
      </w:r>
      <w:r>
        <w:rPr>
          <w:noProof/>
        </w:rPr>
        <w:t>steps to address these issues and promote cycling, such as:</w:t>
      </w:r>
      <w:r w:rsidDel="001D5700">
        <w:rPr>
          <w:noProof/>
        </w:rPr>
        <w:t xml:space="preserve"> </w:t>
      </w:r>
    </w:p>
    <w:p w14:paraId="381A851B" w14:textId="0E5A6E88" w:rsidR="0006042D" w:rsidRDefault="004223E9" w:rsidP="0006042D">
      <w:pPr>
        <w:pStyle w:val="NormalWeb"/>
        <w:numPr>
          <w:ilvl w:val="0"/>
          <w:numId w:val="2"/>
        </w:numPr>
        <w:spacing w:before="0" w:beforeAutospacing="0" w:after="120" w:afterAutospacing="0"/>
        <w:jc w:val="both"/>
        <w:rPr>
          <w:noProof/>
        </w:rPr>
      </w:pPr>
      <w:r>
        <w:rPr>
          <w:noProof/>
        </w:rPr>
        <w:t>r</w:t>
      </w:r>
      <w:r w:rsidR="0006042D">
        <w:rPr>
          <w:noProof/>
        </w:rPr>
        <w:t>evising EU transport policies: the Sustainable and Smart Mobility Strategy</w:t>
      </w:r>
      <w:r w:rsidR="0006042D" w:rsidRPr="1D615263">
        <w:rPr>
          <w:rStyle w:val="FootnoteReference"/>
          <w:noProof/>
        </w:rPr>
        <w:footnoteReference w:id="6"/>
      </w:r>
      <w:r w:rsidR="0006042D">
        <w:rPr>
          <w:noProof/>
        </w:rPr>
        <w:t xml:space="preserve"> and the EU Urban Mobility Framework</w:t>
      </w:r>
      <w:r w:rsidR="0006042D" w:rsidRPr="1D615263">
        <w:rPr>
          <w:rStyle w:val="FootnoteReference"/>
          <w:noProof/>
        </w:rPr>
        <w:footnoteReference w:id="7"/>
      </w:r>
      <w:r w:rsidR="0006042D">
        <w:rPr>
          <w:noProof/>
        </w:rPr>
        <w:t xml:space="preserve"> </w:t>
      </w:r>
      <w:r w:rsidR="000F508C">
        <w:rPr>
          <w:noProof/>
        </w:rPr>
        <w:t xml:space="preserve">call </w:t>
      </w:r>
      <w:r w:rsidR="0006042D">
        <w:rPr>
          <w:noProof/>
        </w:rPr>
        <w:t>for increasing the uptake of cycling and other sustainable forms of transport</w:t>
      </w:r>
      <w:r>
        <w:rPr>
          <w:noProof/>
        </w:rPr>
        <w:t>;</w:t>
      </w:r>
      <w:r w:rsidR="0006042D">
        <w:rPr>
          <w:noProof/>
        </w:rPr>
        <w:t xml:space="preserve"> </w:t>
      </w:r>
    </w:p>
    <w:p w14:paraId="6C712410" w14:textId="63929126" w:rsidR="0006042D" w:rsidRDefault="004223E9" w:rsidP="0006042D">
      <w:pPr>
        <w:pStyle w:val="NormalWeb"/>
        <w:numPr>
          <w:ilvl w:val="0"/>
          <w:numId w:val="2"/>
        </w:numPr>
        <w:spacing w:before="0" w:beforeAutospacing="0" w:after="120" w:afterAutospacing="0"/>
        <w:jc w:val="both"/>
        <w:rPr>
          <w:noProof/>
        </w:rPr>
      </w:pPr>
      <w:r>
        <w:rPr>
          <w:noProof/>
        </w:rPr>
        <w:t>e</w:t>
      </w:r>
      <w:r w:rsidR="0006042D">
        <w:rPr>
          <w:noProof/>
        </w:rPr>
        <w:t xml:space="preserve">ncouraging the use of cycling in the EU concept </w:t>
      </w:r>
      <w:r w:rsidR="00572964">
        <w:rPr>
          <w:noProof/>
        </w:rPr>
        <w:t xml:space="preserve">of </w:t>
      </w:r>
      <w:r w:rsidR="0006042D">
        <w:rPr>
          <w:noProof/>
        </w:rPr>
        <w:t>sustainable urban mobility planning, part of Commission Recommendation (EU) 2023/550</w:t>
      </w:r>
      <w:r w:rsidR="0006042D" w:rsidRPr="1D615263">
        <w:rPr>
          <w:rStyle w:val="FootnoteReference"/>
          <w:noProof/>
        </w:rPr>
        <w:footnoteReference w:id="8"/>
      </w:r>
      <w:r w:rsidR="0006042D">
        <w:rPr>
          <w:noProof/>
        </w:rPr>
        <w:t xml:space="preserve"> on National Support Programmes for Sustainable Urban Mobility Planning</w:t>
      </w:r>
      <w:r>
        <w:rPr>
          <w:noProof/>
        </w:rPr>
        <w:t>;</w:t>
      </w:r>
      <w:r w:rsidR="0006042D">
        <w:rPr>
          <w:noProof/>
        </w:rPr>
        <w:t xml:space="preserve"> </w:t>
      </w:r>
    </w:p>
    <w:p w14:paraId="4B81700D" w14:textId="671A7382" w:rsidR="0006042D" w:rsidRDefault="004223E9" w:rsidP="0006042D">
      <w:pPr>
        <w:pStyle w:val="NormalWeb"/>
        <w:numPr>
          <w:ilvl w:val="0"/>
          <w:numId w:val="2"/>
        </w:numPr>
        <w:spacing w:before="0" w:beforeAutospacing="0" w:after="120" w:afterAutospacing="0"/>
        <w:jc w:val="both"/>
        <w:rPr>
          <w:noProof/>
        </w:rPr>
      </w:pPr>
      <w:r>
        <w:rPr>
          <w:noProof/>
        </w:rPr>
        <w:t>s</w:t>
      </w:r>
      <w:r w:rsidR="0006042D">
        <w:rPr>
          <w:noProof/>
        </w:rPr>
        <w:t>etting requirements to better integrate active transport modes</w:t>
      </w:r>
      <w:r w:rsidR="008C395D">
        <w:rPr>
          <w:noProof/>
        </w:rPr>
        <w:t xml:space="preserve"> in multimodal passenger hubs in urban nodes</w:t>
      </w:r>
      <w:r w:rsidR="0006042D">
        <w:rPr>
          <w:noProof/>
        </w:rPr>
        <w:t>, and to maintain the continuity and accessibility of cycl</w:t>
      </w:r>
      <w:r w:rsidR="004F59B9">
        <w:rPr>
          <w:noProof/>
        </w:rPr>
        <w:t>e</w:t>
      </w:r>
      <w:r w:rsidR="0006042D">
        <w:rPr>
          <w:noProof/>
        </w:rPr>
        <w:t xml:space="preserve"> paths in order to promote the active modes of transport included in the proposal for the revised </w:t>
      </w:r>
      <w:r w:rsidR="00347D23">
        <w:rPr>
          <w:noProof/>
        </w:rPr>
        <w:t>Trans-European Transport Network (</w:t>
      </w:r>
      <w:r w:rsidR="0006042D">
        <w:rPr>
          <w:noProof/>
        </w:rPr>
        <w:t>TEN-T</w:t>
      </w:r>
      <w:r w:rsidR="00347D23">
        <w:rPr>
          <w:noProof/>
        </w:rPr>
        <w:t>)</w:t>
      </w:r>
      <w:r w:rsidR="0006042D">
        <w:rPr>
          <w:noProof/>
        </w:rPr>
        <w:t xml:space="preserve"> Regulation</w:t>
      </w:r>
      <w:r w:rsidR="0006042D">
        <w:rPr>
          <w:rStyle w:val="FootnoteReference"/>
          <w:noProof/>
        </w:rPr>
        <w:footnoteReference w:id="9"/>
      </w:r>
      <w:r>
        <w:rPr>
          <w:noProof/>
        </w:rPr>
        <w:t>;</w:t>
      </w:r>
    </w:p>
    <w:p w14:paraId="3FB46E7A" w14:textId="0CCC4AAF" w:rsidR="0006042D" w:rsidRDefault="004223E9" w:rsidP="0006042D">
      <w:pPr>
        <w:pStyle w:val="NormalWeb"/>
        <w:numPr>
          <w:ilvl w:val="0"/>
          <w:numId w:val="2"/>
        </w:numPr>
        <w:spacing w:before="0" w:beforeAutospacing="0" w:after="120" w:afterAutospacing="0"/>
        <w:jc w:val="both"/>
        <w:rPr>
          <w:noProof/>
        </w:rPr>
      </w:pPr>
      <w:r>
        <w:rPr>
          <w:noProof/>
        </w:rPr>
        <w:t>s</w:t>
      </w:r>
      <w:r w:rsidR="0006042D">
        <w:rPr>
          <w:noProof/>
        </w:rPr>
        <w:t xml:space="preserve">etting requirements for collecting </w:t>
      </w:r>
      <w:r w:rsidR="0006042D" w:rsidRPr="003D1C35">
        <w:rPr>
          <w:noProof/>
        </w:rPr>
        <w:t>and submi</w:t>
      </w:r>
      <w:r w:rsidR="0006042D">
        <w:rPr>
          <w:noProof/>
        </w:rPr>
        <w:t>tting</w:t>
      </w:r>
      <w:r w:rsidR="0006042D" w:rsidRPr="003D1C35">
        <w:rPr>
          <w:noProof/>
        </w:rPr>
        <w:t xml:space="preserve"> urban mobility data </w:t>
      </w:r>
      <w:r w:rsidR="0006042D">
        <w:rPr>
          <w:noProof/>
        </w:rPr>
        <w:t xml:space="preserve">in urban nodes </w:t>
      </w:r>
      <w:r w:rsidR="0006042D" w:rsidRPr="003D1C35">
        <w:rPr>
          <w:noProof/>
        </w:rPr>
        <w:t>to the Commission</w:t>
      </w:r>
      <w:r w:rsidR="0006042D">
        <w:rPr>
          <w:noProof/>
        </w:rPr>
        <w:t>,</w:t>
      </w:r>
      <w:r w:rsidR="0006042D" w:rsidRPr="003D1C35">
        <w:rPr>
          <w:noProof/>
        </w:rPr>
        <w:t xml:space="preserve"> </w:t>
      </w:r>
      <w:r w:rsidR="0006042D">
        <w:rPr>
          <w:noProof/>
        </w:rPr>
        <w:t>included in the proposal for the revised TEN-T Regulation</w:t>
      </w:r>
      <w:r>
        <w:rPr>
          <w:noProof/>
        </w:rPr>
        <w:t>;</w:t>
      </w:r>
    </w:p>
    <w:p w14:paraId="07FF0A4D" w14:textId="54E7B966" w:rsidR="0006042D" w:rsidRPr="001153A5" w:rsidRDefault="004223E9" w:rsidP="0006042D">
      <w:pPr>
        <w:pStyle w:val="NormalWeb"/>
        <w:numPr>
          <w:ilvl w:val="0"/>
          <w:numId w:val="2"/>
        </w:numPr>
        <w:spacing w:before="0" w:beforeAutospacing="0" w:after="120" w:afterAutospacing="0"/>
        <w:jc w:val="both"/>
        <w:rPr>
          <w:noProof/>
        </w:rPr>
      </w:pPr>
      <w:r>
        <w:rPr>
          <w:noProof/>
        </w:rPr>
        <w:t>s</w:t>
      </w:r>
      <w:r w:rsidR="0006042D">
        <w:rPr>
          <w:noProof/>
        </w:rPr>
        <w:t xml:space="preserve">etting requirements for a minimum number of </w:t>
      </w:r>
      <w:r w:rsidR="00C923C0">
        <w:rPr>
          <w:noProof/>
        </w:rPr>
        <w:t xml:space="preserve">bike </w:t>
      </w:r>
      <w:r w:rsidR="0006042D">
        <w:rPr>
          <w:noProof/>
        </w:rPr>
        <w:t>parking spaces in the proposal for a revised Energy Performance of Building Directive</w:t>
      </w:r>
      <w:r w:rsidR="0006042D">
        <w:rPr>
          <w:rStyle w:val="FootnoteReference"/>
          <w:noProof/>
        </w:rPr>
        <w:footnoteReference w:id="10"/>
      </w:r>
      <w:r>
        <w:rPr>
          <w:noProof/>
        </w:rPr>
        <w:t>;</w:t>
      </w:r>
      <w:r w:rsidR="0006042D">
        <w:rPr>
          <w:noProof/>
        </w:rPr>
        <w:t xml:space="preserve"> </w:t>
      </w:r>
    </w:p>
    <w:p w14:paraId="5E3AE67D" w14:textId="2628A27E" w:rsidR="0006042D" w:rsidRDefault="004223E9" w:rsidP="0006042D">
      <w:pPr>
        <w:pStyle w:val="NormalWeb"/>
        <w:numPr>
          <w:ilvl w:val="0"/>
          <w:numId w:val="2"/>
        </w:numPr>
        <w:spacing w:before="0" w:beforeAutospacing="0" w:after="120" w:afterAutospacing="0"/>
        <w:jc w:val="both"/>
        <w:rPr>
          <w:noProof/>
        </w:rPr>
      </w:pPr>
      <w:r>
        <w:rPr>
          <w:noProof/>
        </w:rPr>
        <w:t>i</w:t>
      </w:r>
      <w:r w:rsidR="0006042D">
        <w:rPr>
          <w:noProof/>
        </w:rPr>
        <w:t xml:space="preserve">ncentivising the use of bicycles </w:t>
      </w:r>
      <w:r w:rsidR="00347D23">
        <w:rPr>
          <w:noProof/>
        </w:rPr>
        <w:t>by</w:t>
      </w:r>
      <w:r w:rsidR="0006042D">
        <w:rPr>
          <w:noProof/>
        </w:rPr>
        <w:t xml:space="preserve"> introduc</w:t>
      </w:r>
      <w:r w:rsidR="00347D23">
        <w:rPr>
          <w:noProof/>
        </w:rPr>
        <w:t>ing</w:t>
      </w:r>
      <w:r w:rsidR="0006042D">
        <w:rPr>
          <w:noProof/>
        </w:rPr>
        <w:t xml:space="preserve"> a new emissions trading system (ETS2)</w:t>
      </w:r>
      <w:r w:rsidR="0006042D">
        <w:rPr>
          <w:rStyle w:val="FootnoteReference"/>
          <w:noProof/>
        </w:rPr>
        <w:footnoteReference w:id="11"/>
      </w:r>
      <w:r w:rsidR="0006042D">
        <w:rPr>
          <w:noProof/>
        </w:rPr>
        <w:t xml:space="preserve"> that will put a carbon price on the fuels used in buildings, road transport and other sectors, and make available significant auction revenues for Member States to support the green transition</w:t>
      </w:r>
      <w:r w:rsidR="009759BC">
        <w:rPr>
          <w:noProof/>
        </w:rPr>
        <w:t>, including</w:t>
      </w:r>
      <w:r w:rsidR="0006042D">
        <w:rPr>
          <w:noProof/>
        </w:rPr>
        <w:t xml:space="preserve"> in the transport sector</w:t>
      </w:r>
      <w:r>
        <w:rPr>
          <w:noProof/>
        </w:rPr>
        <w:t>;</w:t>
      </w:r>
    </w:p>
    <w:p w14:paraId="14A9444C" w14:textId="202D0AD9" w:rsidR="0006042D" w:rsidRDefault="004223E9" w:rsidP="0006042D">
      <w:pPr>
        <w:pStyle w:val="NormalWeb"/>
        <w:numPr>
          <w:ilvl w:val="0"/>
          <w:numId w:val="2"/>
        </w:numPr>
        <w:spacing w:before="0" w:beforeAutospacing="0" w:after="120" w:afterAutospacing="0"/>
        <w:jc w:val="both"/>
        <w:rPr>
          <w:noProof/>
        </w:rPr>
      </w:pPr>
      <w:r>
        <w:rPr>
          <w:noProof/>
        </w:rPr>
        <w:t>c</w:t>
      </w:r>
      <w:r w:rsidR="0006042D">
        <w:rPr>
          <w:noProof/>
        </w:rPr>
        <w:t>reating the Social Climate Fund</w:t>
      </w:r>
      <w:r w:rsidR="0006042D">
        <w:rPr>
          <w:rStyle w:val="FootnoteReference"/>
          <w:noProof/>
        </w:rPr>
        <w:footnoteReference w:id="12"/>
      </w:r>
      <w:r w:rsidR="0006042D">
        <w:rPr>
          <w:noProof/>
        </w:rPr>
        <w:t xml:space="preserve">, </w:t>
      </w:r>
      <w:r w:rsidR="00C26A33">
        <w:rPr>
          <w:noProof/>
        </w:rPr>
        <w:t>with</w:t>
      </w:r>
      <w:r w:rsidR="0006042D">
        <w:rPr>
          <w:noProof/>
        </w:rPr>
        <w:t xml:space="preserve"> dedicated funding targeted at vulnerable groups particularly affected by ETS2, to accelerate the decarbonisation of buildings and incentivise the uptake of zero and low</w:t>
      </w:r>
      <w:r w:rsidR="00235700">
        <w:rPr>
          <w:noProof/>
        </w:rPr>
        <w:t xml:space="preserve"> </w:t>
      </w:r>
      <w:r w:rsidR="0006042D">
        <w:rPr>
          <w:noProof/>
        </w:rPr>
        <w:t xml:space="preserve">emission mobility and transport, including support for </w:t>
      </w:r>
      <w:r w:rsidR="00F65758">
        <w:rPr>
          <w:noProof/>
        </w:rPr>
        <w:t>buying</w:t>
      </w:r>
      <w:r w:rsidR="0006042D">
        <w:rPr>
          <w:noProof/>
        </w:rPr>
        <w:t xml:space="preserve"> and us</w:t>
      </w:r>
      <w:r w:rsidR="00F65758">
        <w:rPr>
          <w:noProof/>
        </w:rPr>
        <w:t>ing</w:t>
      </w:r>
      <w:r w:rsidR="0006042D">
        <w:rPr>
          <w:noProof/>
        </w:rPr>
        <w:t xml:space="preserve"> bicycles</w:t>
      </w:r>
      <w:r>
        <w:rPr>
          <w:noProof/>
        </w:rPr>
        <w:t>;</w:t>
      </w:r>
    </w:p>
    <w:p w14:paraId="3CADC6E4" w14:textId="481DB202" w:rsidR="0006042D" w:rsidRPr="001153A5" w:rsidRDefault="004223E9" w:rsidP="0006042D">
      <w:pPr>
        <w:pStyle w:val="NormalWeb"/>
        <w:numPr>
          <w:ilvl w:val="0"/>
          <w:numId w:val="2"/>
        </w:numPr>
        <w:spacing w:before="0" w:beforeAutospacing="0" w:after="120" w:afterAutospacing="0"/>
        <w:jc w:val="both"/>
        <w:rPr>
          <w:noProof/>
        </w:rPr>
      </w:pPr>
      <w:r>
        <w:rPr>
          <w:noProof/>
          <w:lang w:val="en-US"/>
        </w:rPr>
        <w:t>p</w:t>
      </w:r>
      <w:r w:rsidR="0006042D" w:rsidRPr="008C4C3C">
        <w:rPr>
          <w:noProof/>
          <w:lang w:val="en-US"/>
        </w:rPr>
        <w:t xml:space="preserve">roposing </w:t>
      </w:r>
      <w:r w:rsidR="00433464">
        <w:rPr>
          <w:noProof/>
          <w:lang w:val="en-US"/>
        </w:rPr>
        <w:t>to</w:t>
      </w:r>
      <w:r w:rsidR="00433464" w:rsidRPr="008C4C3C">
        <w:rPr>
          <w:noProof/>
          <w:lang w:val="en-US"/>
        </w:rPr>
        <w:t xml:space="preserve"> </w:t>
      </w:r>
      <w:r w:rsidR="0006042D" w:rsidRPr="008C4C3C">
        <w:rPr>
          <w:noProof/>
          <w:lang w:val="en-US"/>
        </w:rPr>
        <w:t>recast the Energy Taxation Directive</w:t>
      </w:r>
      <w:r w:rsidR="0006042D" w:rsidRPr="007F4E33">
        <w:rPr>
          <w:noProof/>
          <w:vertAlign w:val="superscript"/>
          <w:lang w:val="en-US"/>
        </w:rPr>
        <w:footnoteReference w:id="13"/>
      </w:r>
      <w:r w:rsidR="0006042D" w:rsidRPr="008C4C3C">
        <w:rPr>
          <w:noProof/>
          <w:lang w:val="en-US"/>
        </w:rPr>
        <w:t xml:space="preserve"> to </w:t>
      </w:r>
      <w:r w:rsidR="00433464">
        <w:rPr>
          <w:noProof/>
          <w:lang w:val="en-US"/>
        </w:rPr>
        <w:t>help</w:t>
      </w:r>
      <w:r w:rsidR="0006042D" w:rsidRPr="008C4C3C">
        <w:rPr>
          <w:noProof/>
          <w:lang w:val="en-US"/>
        </w:rPr>
        <w:t xml:space="preserve"> tackl</w:t>
      </w:r>
      <w:r w:rsidR="00433464">
        <w:rPr>
          <w:noProof/>
          <w:lang w:val="en-US"/>
        </w:rPr>
        <w:t>e</w:t>
      </w:r>
      <w:r w:rsidR="0006042D" w:rsidRPr="008C4C3C">
        <w:rPr>
          <w:noProof/>
          <w:lang w:val="en-US"/>
        </w:rPr>
        <w:t xml:space="preserve"> the climate and environmental-related challenges of transport</w:t>
      </w:r>
      <w:r>
        <w:rPr>
          <w:noProof/>
          <w:lang w:val="en-US"/>
        </w:rPr>
        <w:t>;</w:t>
      </w:r>
    </w:p>
    <w:p w14:paraId="71B3E3E7" w14:textId="3BC49973" w:rsidR="0006042D" w:rsidRDefault="004223E9" w:rsidP="0006042D">
      <w:pPr>
        <w:pStyle w:val="NormalWeb"/>
        <w:numPr>
          <w:ilvl w:val="0"/>
          <w:numId w:val="2"/>
        </w:numPr>
        <w:spacing w:before="0" w:beforeAutospacing="0" w:after="120" w:afterAutospacing="0"/>
        <w:jc w:val="both"/>
        <w:rPr>
          <w:noProof/>
        </w:rPr>
      </w:pPr>
      <w:r>
        <w:rPr>
          <w:noProof/>
        </w:rPr>
        <w:t>p</w:t>
      </w:r>
      <w:r w:rsidR="0006042D" w:rsidRPr="001153A5">
        <w:rPr>
          <w:noProof/>
        </w:rPr>
        <w:t xml:space="preserve">roviding funding for cycling-related projects through various programmes, such as the European Regional Development Fund, </w:t>
      </w:r>
      <w:r w:rsidR="0006042D">
        <w:rPr>
          <w:noProof/>
        </w:rPr>
        <w:t xml:space="preserve">the </w:t>
      </w:r>
      <w:r w:rsidR="0006042D" w:rsidRPr="001153A5">
        <w:rPr>
          <w:noProof/>
        </w:rPr>
        <w:t>Cohesion Fund, the Connecting Europe Facility,</w:t>
      </w:r>
      <w:r w:rsidR="0006042D">
        <w:rPr>
          <w:noProof/>
        </w:rPr>
        <w:t xml:space="preserve"> the Recovery and Resilience Facility</w:t>
      </w:r>
      <w:r w:rsidR="0006042D">
        <w:rPr>
          <w:rStyle w:val="FootnoteReference"/>
          <w:noProof/>
        </w:rPr>
        <w:footnoteReference w:id="14"/>
      </w:r>
      <w:r w:rsidR="0006042D">
        <w:rPr>
          <w:noProof/>
        </w:rPr>
        <w:t>, InvestEU</w:t>
      </w:r>
      <w:r w:rsidR="0006042D">
        <w:rPr>
          <w:rStyle w:val="FootnoteReference"/>
          <w:noProof/>
        </w:rPr>
        <w:footnoteReference w:id="15"/>
      </w:r>
      <w:r w:rsidR="0006042D">
        <w:rPr>
          <w:noProof/>
        </w:rPr>
        <w:t xml:space="preserve"> </w:t>
      </w:r>
      <w:r w:rsidR="0006042D" w:rsidRPr="001153A5">
        <w:rPr>
          <w:noProof/>
        </w:rPr>
        <w:t xml:space="preserve">and the Horizon </w:t>
      </w:r>
      <w:r w:rsidR="0006042D">
        <w:rPr>
          <w:noProof/>
        </w:rPr>
        <w:t xml:space="preserve">Europe </w:t>
      </w:r>
      <w:r w:rsidR="0006042D" w:rsidRPr="001153A5">
        <w:rPr>
          <w:noProof/>
        </w:rPr>
        <w:t>program</w:t>
      </w:r>
      <w:r w:rsidR="0006042D">
        <w:rPr>
          <w:noProof/>
        </w:rPr>
        <w:t>me</w:t>
      </w:r>
      <w:r>
        <w:rPr>
          <w:noProof/>
        </w:rPr>
        <w:t>;</w:t>
      </w:r>
    </w:p>
    <w:p w14:paraId="1D3B1546" w14:textId="548D6346" w:rsidR="0006042D" w:rsidRPr="001153A5" w:rsidRDefault="004223E9" w:rsidP="0006042D">
      <w:pPr>
        <w:pStyle w:val="NormalWeb"/>
        <w:numPr>
          <w:ilvl w:val="0"/>
          <w:numId w:val="2"/>
        </w:numPr>
        <w:spacing w:before="0" w:beforeAutospacing="0" w:after="120" w:afterAutospacing="0"/>
        <w:jc w:val="both"/>
        <w:rPr>
          <w:noProof/>
        </w:rPr>
      </w:pPr>
      <w:r>
        <w:rPr>
          <w:noProof/>
        </w:rPr>
        <w:t>s</w:t>
      </w:r>
      <w:r w:rsidR="0006042D">
        <w:rPr>
          <w:noProof/>
        </w:rPr>
        <w:t>upporting research and innovation</w:t>
      </w:r>
      <w:r w:rsidR="00000836">
        <w:rPr>
          <w:rStyle w:val="FootnoteReference"/>
          <w:noProof/>
        </w:rPr>
        <w:footnoteReference w:id="16"/>
      </w:r>
      <w:r w:rsidR="0006042D">
        <w:rPr>
          <w:noProof/>
        </w:rPr>
        <w:t xml:space="preserve"> in cycling-related technologies and services, such as e-bikes, adapted or dedicated bikes and equipment for </w:t>
      </w:r>
      <w:r w:rsidR="004053D5">
        <w:rPr>
          <w:noProof/>
        </w:rPr>
        <w:t xml:space="preserve">people </w:t>
      </w:r>
      <w:r w:rsidR="0006042D">
        <w:rPr>
          <w:noProof/>
        </w:rPr>
        <w:t>with disabilities, bike</w:t>
      </w:r>
      <w:r w:rsidR="00EA1511">
        <w:rPr>
          <w:noProof/>
        </w:rPr>
        <w:t xml:space="preserve"> </w:t>
      </w:r>
      <w:r w:rsidR="0006042D">
        <w:rPr>
          <w:noProof/>
        </w:rPr>
        <w:t>sharing schemes, and smart cycling apps</w:t>
      </w:r>
      <w:r>
        <w:rPr>
          <w:noProof/>
        </w:rPr>
        <w:t>;</w:t>
      </w:r>
      <w:r w:rsidR="0006042D">
        <w:rPr>
          <w:noProof/>
        </w:rPr>
        <w:t xml:space="preserve"> </w:t>
      </w:r>
    </w:p>
    <w:p w14:paraId="7EABD7BF" w14:textId="583428A1" w:rsidR="0006042D" w:rsidRDefault="00AB3450" w:rsidP="00AB3450">
      <w:pPr>
        <w:pStyle w:val="NormalWeb"/>
        <w:numPr>
          <w:ilvl w:val="0"/>
          <w:numId w:val="2"/>
        </w:numPr>
        <w:spacing w:before="0" w:beforeAutospacing="0" w:after="120" w:afterAutospacing="0"/>
        <w:jc w:val="both"/>
        <w:rPr>
          <w:noProof/>
        </w:rPr>
      </w:pPr>
      <w:r>
        <w:rPr>
          <w:noProof/>
        </w:rPr>
        <w:t xml:space="preserve">promoting cycling as a sport, recreational activity and </w:t>
      </w:r>
      <w:r w:rsidR="00452ED4">
        <w:rPr>
          <w:noProof/>
        </w:rPr>
        <w:t>means</w:t>
      </w:r>
      <w:r>
        <w:rPr>
          <w:noProof/>
        </w:rPr>
        <w:t xml:space="preserve"> of transport, which contributes to a healthy and active lifestyle in the context of the #BeActive campaign</w:t>
      </w:r>
      <w:r w:rsidRPr="007B20E8">
        <w:rPr>
          <w:rStyle w:val="FootnoteReference"/>
          <w:noProof/>
        </w:rPr>
        <w:footnoteReference w:id="17"/>
      </w:r>
      <w:r>
        <w:rPr>
          <w:noProof/>
        </w:rPr>
        <w:t>, culminating in the European Week of Sport</w:t>
      </w:r>
      <w:r w:rsidRPr="007B20E8">
        <w:rPr>
          <w:rStyle w:val="FootnoteReference"/>
          <w:noProof/>
        </w:rPr>
        <w:footnoteReference w:id="18"/>
      </w:r>
      <w:r>
        <w:rPr>
          <w:noProof/>
        </w:rPr>
        <w:t xml:space="preserve"> as well as</w:t>
      </w:r>
      <w:r w:rsidR="0006042D">
        <w:rPr>
          <w:noProof/>
        </w:rPr>
        <w:t xml:space="preserve"> through awareness-raising campaigns, such as European Mobility Week</w:t>
      </w:r>
      <w:r w:rsidR="0006042D">
        <w:rPr>
          <w:rStyle w:val="FootnoteReference"/>
          <w:noProof/>
        </w:rPr>
        <w:footnoteReference w:id="19"/>
      </w:r>
      <w:r w:rsidR="0006042D">
        <w:rPr>
          <w:noProof/>
        </w:rPr>
        <w:t xml:space="preserve"> </w:t>
      </w:r>
      <w:r w:rsidR="0006042D" w:rsidRPr="00A9040E">
        <w:rPr>
          <w:noProof/>
        </w:rPr>
        <w:t>and the European Road Safety Charter</w:t>
      </w:r>
      <w:r w:rsidR="0006042D">
        <w:rPr>
          <w:rStyle w:val="FootnoteReference"/>
          <w:noProof/>
        </w:rPr>
        <w:footnoteReference w:id="20"/>
      </w:r>
      <w:r w:rsidR="004223E9">
        <w:rPr>
          <w:noProof/>
        </w:rPr>
        <w:t>;</w:t>
      </w:r>
    </w:p>
    <w:p w14:paraId="2180B8DE" w14:textId="21E80ACB" w:rsidR="0006042D" w:rsidRPr="005F1615" w:rsidRDefault="004223E9" w:rsidP="0006042D">
      <w:pPr>
        <w:pStyle w:val="NormalWeb"/>
        <w:numPr>
          <w:ilvl w:val="0"/>
          <w:numId w:val="2"/>
        </w:numPr>
        <w:spacing w:before="0" w:beforeAutospacing="0" w:after="120" w:afterAutospacing="0"/>
        <w:jc w:val="both"/>
        <w:rPr>
          <w:noProof/>
        </w:rPr>
      </w:pPr>
      <w:r>
        <w:rPr>
          <w:noProof/>
        </w:rPr>
        <w:t>s</w:t>
      </w:r>
      <w:r w:rsidR="0006042D" w:rsidRPr="005F1615">
        <w:rPr>
          <w:noProof/>
        </w:rPr>
        <w:t>upporting peer learning between Member States on improving the safety of vulnerable road users, and particularly cyclists, through the EU Road Safety Exchange</w:t>
      </w:r>
      <w:r w:rsidR="0006042D" w:rsidRPr="005F1615">
        <w:rPr>
          <w:rStyle w:val="FootnoteReference"/>
          <w:noProof/>
        </w:rPr>
        <w:footnoteReference w:id="21"/>
      </w:r>
      <w:r>
        <w:rPr>
          <w:noProof/>
        </w:rPr>
        <w:t>;</w:t>
      </w:r>
      <w:r w:rsidR="0006042D" w:rsidRPr="005F1615">
        <w:rPr>
          <w:noProof/>
        </w:rPr>
        <w:t xml:space="preserve"> </w:t>
      </w:r>
    </w:p>
    <w:p w14:paraId="4E6B7359" w14:textId="5556F2D2" w:rsidR="00072545" w:rsidRDefault="004223E9" w:rsidP="0006042D">
      <w:pPr>
        <w:pStyle w:val="NormalWeb"/>
        <w:numPr>
          <w:ilvl w:val="0"/>
          <w:numId w:val="2"/>
        </w:numPr>
        <w:spacing w:before="0" w:beforeAutospacing="0" w:after="120" w:afterAutospacing="0"/>
        <w:jc w:val="both"/>
        <w:rPr>
          <w:noProof/>
        </w:rPr>
      </w:pPr>
      <w:r>
        <w:rPr>
          <w:noProof/>
        </w:rPr>
        <w:t>s</w:t>
      </w:r>
      <w:r w:rsidR="003D3A83">
        <w:rPr>
          <w:noProof/>
        </w:rPr>
        <w:t xml:space="preserve">etting requirements for dedicated spaces for </w:t>
      </w:r>
      <w:r w:rsidR="00D526D3">
        <w:rPr>
          <w:noProof/>
        </w:rPr>
        <w:t xml:space="preserve">transporting </w:t>
      </w:r>
      <w:r w:rsidR="003D3A83">
        <w:rPr>
          <w:noProof/>
        </w:rPr>
        <w:t>bicycles on</w:t>
      </w:r>
      <w:r w:rsidR="00D526D3">
        <w:rPr>
          <w:noProof/>
        </w:rPr>
        <w:t xml:space="preserve"> </w:t>
      </w:r>
      <w:r w:rsidR="003D3A83">
        <w:rPr>
          <w:noProof/>
        </w:rPr>
        <w:t>new and upgraded trains</w:t>
      </w:r>
      <w:r w:rsidR="003D3A83">
        <w:rPr>
          <w:rStyle w:val="FootnoteReference"/>
          <w:noProof/>
        </w:rPr>
        <w:footnoteReference w:id="22"/>
      </w:r>
      <w:r w:rsidR="00C1726D">
        <w:rPr>
          <w:noProof/>
        </w:rPr>
        <w:t>.</w:t>
      </w:r>
    </w:p>
    <w:p w14:paraId="6EFE04F2" w14:textId="77777777" w:rsidR="0006042D" w:rsidRDefault="0006042D" w:rsidP="0006042D">
      <w:pPr>
        <w:numPr>
          <w:ilvl w:val="0"/>
          <w:numId w:val="1"/>
        </w:numPr>
        <w:spacing w:beforeAutospacing="1" w:afterAutospacing="1"/>
        <w:rPr>
          <w:rFonts w:ascii="Times New Roman" w:eastAsia="Times New Roman" w:hAnsi="Times New Roman" w:cs="Times New Roman"/>
          <w:b/>
          <w:bCs/>
          <w:noProof/>
          <w:sz w:val="24"/>
          <w:szCs w:val="24"/>
          <w:u w:val="single"/>
          <w:lang w:val="en-GB" w:eastAsia="en-GB"/>
        </w:rPr>
      </w:pPr>
      <w:r w:rsidRPr="1D615263">
        <w:rPr>
          <w:rFonts w:ascii="Times New Roman" w:eastAsia="Times New Roman" w:hAnsi="Times New Roman" w:cs="Times New Roman"/>
          <w:b/>
          <w:bCs/>
          <w:noProof/>
          <w:sz w:val="24"/>
          <w:szCs w:val="24"/>
          <w:u w:val="single"/>
          <w:lang w:val="en-GB" w:eastAsia="en-GB"/>
        </w:rPr>
        <w:t xml:space="preserve">The European Declaration </w:t>
      </w:r>
      <w:r>
        <w:rPr>
          <w:rFonts w:ascii="Times New Roman" w:eastAsia="Times New Roman" w:hAnsi="Times New Roman" w:cs="Times New Roman"/>
          <w:b/>
          <w:bCs/>
          <w:noProof/>
          <w:sz w:val="24"/>
          <w:szCs w:val="24"/>
          <w:u w:val="single"/>
          <w:lang w:val="en-GB" w:eastAsia="en-GB"/>
        </w:rPr>
        <w:t xml:space="preserve">on </w:t>
      </w:r>
      <w:r w:rsidRPr="1D615263">
        <w:rPr>
          <w:rFonts w:ascii="Times New Roman" w:eastAsia="Times New Roman" w:hAnsi="Times New Roman" w:cs="Times New Roman"/>
          <w:b/>
          <w:bCs/>
          <w:noProof/>
          <w:sz w:val="24"/>
          <w:szCs w:val="24"/>
          <w:u w:val="single"/>
          <w:lang w:val="en-GB" w:eastAsia="en-GB"/>
        </w:rPr>
        <w:t xml:space="preserve">Cycling </w:t>
      </w:r>
    </w:p>
    <w:p w14:paraId="2210A3E3" w14:textId="48520F4A" w:rsidR="0006042D" w:rsidRPr="00A9040E" w:rsidRDefault="0006042D" w:rsidP="0006042D">
      <w:pPr>
        <w:pStyle w:val="NormalWeb"/>
        <w:jc w:val="both"/>
        <w:rPr>
          <w:noProof/>
        </w:rPr>
      </w:pPr>
      <w:r w:rsidRPr="0072750C">
        <w:rPr>
          <w:b/>
          <w:noProof/>
        </w:rPr>
        <w:t xml:space="preserve">In order to fulfil the potential of cycling so that it can effectively </w:t>
      </w:r>
      <w:r w:rsidR="002D3484">
        <w:rPr>
          <w:b/>
          <w:noProof/>
        </w:rPr>
        <w:t>help achieve</w:t>
      </w:r>
      <w:r w:rsidRPr="0072750C">
        <w:rPr>
          <w:b/>
          <w:noProof/>
        </w:rPr>
        <w:t xml:space="preserve"> </w:t>
      </w:r>
      <w:r w:rsidR="002D3484">
        <w:rPr>
          <w:b/>
          <w:noProof/>
        </w:rPr>
        <w:t>EU</w:t>
      </w:r>
      <w:r w:rsidRPr="0072750C">
        <w:rPr>
          <w:b/>
          <w:noProof/>
        </w:rPr>
        <w:t xml:space="preserve"> mobility, </w:t>
      </w:r>
      <w:r w:rsidR="00AB3450">
        <w:rPr>
          <w:b/>
          <w:noProof/>
        </w:rPr>
        <w:t xml:space="preserve">climate, </w:t>
      </w:r>
      <w:r w:rsidRPr="0072750C">
        <w:rPr>
          <w:b/>
          <w:noProof/>
        </w:rPr>
        <w:t>environmental, health, industrial and social objectives, the use of cycling in the EU should increase substantially</w:t>
      </w:r>
      <w:r w:rsidRPr="0042798F">
        <w:rPr>
          <w:noProof/>
        </w:rPr>
        <w:t>.</w:t>
      </w:r>
      <w:r w:rsidRPr="00A9040E">
        <w:rPr>
          <w:noProof/>
        </w:rPr>
        <w:t xml:space="preserve"> This requires the authorities at local, regional, national and EU levels to further </w:t>
      </w:r>
      <w:r w:rsidR="002D3484">
        <w:rPr>
          <w:noProof/>
        </w:rPr>
        <w:t>step up</w:t>
      </w:r>
      <w:r w:rsidR="002D3484" w:rsidRPr="00A9040E">
        <w:rPr>
          <w:noProof/>
        </w:rPr>
        <w:t xml:space="preserve"> </w:t>
      </w:r>
      <w:r w:rsidRPr="00A9040E">
        <w:rPr>
          <w:noProof/>
        </w:rPr>
        <w:t xml:space="preserve">their efforts to promote cycling and make it a more attractive and safer option for </w:t>
      </w:r>
      <w:r w:rsidR="002D3484">
        <w:rPr>
          <w:noProof/>
        </w:rPr>
        <w:t>people</w:t>
      </w:r>
      <w:r w:rsidR="002D3484" w:rsidRPr="00A9040E">
        <w:rPr>
          <w:noProof/>
        </w:rPr>
        <w:t xml:space="preserve"> </w:t>
      </w:r>
      <w:r w:rsidRPr="00A9040E">
        <w:rPr>
          <w:noProof/>
        </w:rPr>
        <w:t>of all ages</w:t>
      </w:r>
      <w:r w:rsidR="00B54DA4">
        <w:rPr>
          <w:noProof/>
        </w:rPr>
        <w:t>, different levels of fitness</w:t>
      </w:r>
      <w:r w:rsidRPr="00A9040E">
        <w:rPr>
          <w:noProof/>
        </w:rPr>
        <w:t xml:space="preserve"> and </w:t>
      </w:r>
      <w:r w:rsidR="00B54DA4">
        <w:rPr>
          <w:noProof/>
        </w:rPr>
        <w:t xml:space="preserve">those living with </w:t>
      </w:r>
      <w:r w:rsidR="006D2FE6">
        <w:rPr>
          <w:noProof/>
        </w:rPr>
        <w:t>physical conditions</w:t>
      </w:r>
      <w:r w:rsidRPr="00A9040E">
        <w:rPr>
          <w:noProof/>
        </w:rPr>
        <w:t>.</w:t>
      </w:r>
    </w:p>
    <w:p w14:paraId="736C0B8F" w14:textId="70F3CA94" w:rsidR="0006042D" w:rsidRDefault="006D2FE6" w:rsidP="0006042D">
      <w:pPr>
        <w:spacing w:beforeAutospacing="1" w:after="120" w:line="276" w:lineRule="auto"/>
        <w:jc w:val="both"/>
        <w:rPr>
          <w:rFonts w:ascii="Times New Roman" w:hAnsi="Times New Roman" w:cs="Times New Roman"/>
          <w:noProof/>
          <w:sz w:val="24"/>
          <w:szCs w:val="24"/>
          <w:lang w:val="en-GB"/>
        </w:rPr>
      </w:pPr>
      <w:r>
        <w:rPr>
          <w:rFonts w:ascii="Times New Roman" w:hAnsi="Times New Roman"/>
          <w:b/>
          <w:noProof/>
          <w:sz w:val="24"/>
          <w:szCs w:val="24"/>
          <w:lang w:val="en-GB"/>
        </w:rPr>
        <w:t>A</w:t>
      </w:r>
      <w:r w:rsidR="0006042D" w:rsidRPr="7C78FAEA">
        <w:rPr>
          <w:rFonts w:ascii="Times New Roman" w:hAnsi="Times New Roman"/>
          <w:b/>
          <w:noProof/>
          <w:sz w:val="24"/>
          <w:szCs w:val="24"/>
          <w:lang w:val="en-GB"/>
        </w:rPr>
        <w:t xml:space="preserve">gainst </w:t>
      </w:r>
      <w:r>
        <w:rPr>
          <w:rFonts w:ascii="Times New Roman" w:hAnsi="Times New Roman"/>
          <w:b/>
          <w:noProof/>
          <w:sz w:val="24"/>
          <w:szCs w:val="24"/>
          <w:lang w:val="en-GB"/>
        </w:rPr>
        <w:t>this</w:t>
      </w:r>
      <w:r w:rsidRPr="7C78FAEA">
        <w:rPr>
          <w:rFonts w:ascii="Times New Roman" w:hAnsi="Times New Roman"/>
          <w:b/>
          <w:noProof/>
          <w:sz w:val="24"/>
          <w:szCs w:val="24"/>
          <w:lang w:val="en-GB"/>
        </w:rPr>
        <w:t xml:space="preserve"> </w:t>
      </w:r>
      <w:r w:rsidR="0006042D" w:rsidRPr="7C78FAEA">
        <w:rPr>
          <w:rFonts w:ascii="Times New Roman" w:hAnsi="Times New Roman"/>
          <w:b/>
          <w:noProof/>
          <w:sz w:val="24"/>
          <w:szCs w:val="24"/>
          <w:lang w:val="en-GB"/>
        </w:rPr>
        <w:t>background</w:t>
      </w:r>
      <w:r w:rsidR="007F2719">
        <w:rPr>
          <w:rFonts w:ascii="Times New Roman" w:hAnsi="Times New Roman"/>
          <w:b/>
          <w:noProof/>
          <w:sz w:val="24"/>
          <w:szCs w:val="24"/>
          <w:lang w:val="en-GB"/>
        </w:rPr>
        <w:t>,</w:t>
      </w:r>
      <w:r w:rsidR="0006042D" w:rsidRPr="7C78FAEA">
        <w:rPr>
          <w:rFonts w:ascii="Times New Roman" w:hAnsi="Times New Roman"/>
          <w:b/>
          <w:noProof/>
          <w:sz w:val="24"/>
          <w:szCs w:val="24"/>
          <w:lang w:val="en-GB"/>
        </w:rPr>
        <w:t xml:space="preserve"> the Commission </w:t>
      </w:r>
      <w:r w:rsidR="0006042D" w:rsidRPr="7C78FAEA">
        <w:rPr>
          <w:rFonts w:ascii="Times New Roman" w:hAnsi="Times New Roman"/>
          <w:b/>
          <w:bCs/>
          <w:noProof/>
          <w:sz w:val="24"/>
          <w:szCs w:val="24"/>
          <w:lang w:val="en-GB"/>
        </w:rPr>
        <w:t xml:space="preserve">is proposing </w:t>
      </w:r>
      <w:r w:rsidR="0006042D" w:rsidRPr="00A9040E">
        <w:rPr>
          <w:rFonts w:ascii="Times New Roman" w:eastAsia="Times New Roman" w:hAnsi="Times New Roman" w:cs="Times New Roman"/>
          <w:b/>
          <w:bCs/>
          <w:noProof/>
          <w:sz w:val="24"/>
          <w:szCs w:val="24"/>
          <w:lang w:val="en-GB" w:eastAsia="en-GB"/>
        </w:rPr>
        <w:t xml:space="preserve">to </w:t>
      </w:r>
      <w:r w:rsidR="00A44855">
        <w:rPr>
          <w:rFonts w:ascii="Times New Roman" w:eastAsia="Times New Roman" w:hAnsi="Times New Roman" w:cs="Times New Roman"/>
          <w:b/>
          <w:bCs/>
          <w:noProof/>
          <w:sz w:val="24"/>
          <w:szCs w:val="24"/>
          <w:lang w:val="en-GB" w:eastAsia="en-GB"/>
        </w:rPr>
        <w:t>establish</w:t>
      </w:r>
      <w:r w:rsidR="00A44855" w:rsidRPr="7C78FAEA">
        <w:rPr>
          <w:rFonts w:ascii="Times New Roman" w:hAnsi="Times New Roman"/>
          <w:b/>
          <w:noProof/>
          <w:sz w:val="24"/>
          <w:szCs w:val="24"/>
          <w:lang w:val="en-GB"/>
        </w:rPr>
        <w:t xml:space="preserve"> </w:t>
      </w:r>
      <w:r w:rsidR="0006042D" w:rsidRPr="7C78FAEA">
        <w:rPr>
          <w:rFonts w:ascii="Times New Roman" w:hAnsi="Times New Roman"/>
          <w:b/>
          <w:noProof/>
          <w:sz w:val="24"/>
          <w:szCs w:val="24"/>
          <w:lang w:val="en-GB"/>
        </w:rPr>
        <w:t>a set of principles</w:t>
      </w:r>
      <w:r w:rsidR="0006042D">
        <w:rPr>
          <w:rFonts w:ascii="Times New Roman" w:hAnsi="Times New Roman"/>
          <w:b/>
          <w:noProof/>
          <w:sz w:val="24"/>
          <w:szCs w:val="24"/>
          <w:lang w:val="en-GB"/>
        </w:rPr>
        <w:t xml:space="preserve"> and related commitments</w:t>
      </w:r>
      <w:r w:rsidR="0006042D" w:rsidRPr="7C78FAEA">
        <w:rPr>
          <w:rFonts w:ascii="Times New Roman" w:hAnsi="Times New Roman"/>
          <w:b/>
          <w:noProof/>
          <w:sz w:val="24"/>
          <w:szCs w:val="24"/>
          <w:lang w:val="en-GB"/>
        </w:rPr>
        <w:t xml:space="preserve">. They </w:t>
      </w:r>
      <w:r w:rsidR="002413CA">
        <w:rPr>
          <w:rFonts w:ascii="Times New Roman" w:hAnsi="Times New Roman"/>
          <w:b/>
          <w:noProof/>
          <w:sz w:val="24"/>
          <w:szCs w:val="24"/>
          <w:lang w:val="en-GB"/>
        </w:rPr>
        <w:t>will take</w:t>
      </w:r>
      <w:r w:rsidR="0006042D" w:rsidRPr="7C78FAEA">
        <w:rPr>
          <w:rFonts w:ascii="Times New Roman" w:hAnsi="Times New Roman"/>
          <w:b/>
          <w:noProof/>
          <w:sz w:val="24"/>
          <w:szCs w:val="24"/>
          <w:lang w:val="en-GB"/>
        </w:rPr>
        <w:t xml:space="preserve"> the form of a draft </w:t>
      </w:r>
      <w:r w:rsidR="002413CA">
        <w:rPr>
          <w:rFonts w:ascii="Times New Roman" w:eastAsia="Times New Roman" w:hAnsi="Times New Roman" w:cs="Times New Roman"/>
          <w:b/>
          <w:bCs/>
          <w:noProof/>
          <w:sz w:val="24"/>
          <w:szCs w:val="24"/>
          <w:lang w:val="en-GB" w:eastAsia="en-GB"/>
        </w:rPr>
        <w:t>D</w:t>
      </w:r>
      <w:r w:rsidR="0006042D" w:rsidRPr="00A9040E">
        <w:rPr>
          <w:rFonts w:ascii="Times New Roman" w:eastAsia="Times New Roman" w:hAnsi="Times New Roman" w:cs="Times New Roman"/>
          <w:b/>
          <w:bCs/>
          <w:noProof/>
          <w:sz w:val="24"/>
          <w:szCs w:val="24"/>
          <w:lang w:val="en-GB" w:eastAsia="en-GB"/>
        </w:rPr>
        <w:t>eclaration</w:t>
      </w:r>
      <w:r w:rsidR="0006042D" w:rsidRPr="7C78FAEA">
        <w:rPr>
          <w:rFonts w:ascii="Times New Roman" w:hAnsi="Times New Roman"/>
          <w:b/>
          <w:noProof/>
          <w:sz w:val="24"/>
          <w:szCs w:val="24"/>
          <w:lang w:val="en-GB"/>
        </w:rPr>
        <w:t xml:space="preserve"> </w:t>
      </w:r>
      <w:r w:rsidR="002413CA">
        <w:rPr>
          <w:rFonts w:ascii="Times New Roman" w:hAnsi="Times New Roman"/>
          <w:b/>
          <w:noProof/>
          <w:sz w:val="24"/>
          <w:szCs w:val="24"/>
          <w:lang w:val="en-GB"/>
        </w:rPr>
        <w:t>by</w:t>
      </w:r>
      <w:r w:rsidR="002413CA" w:rsidRPr="7C78FAEA">
        <w:rPr>
          <w:rFonts w:ascii="Times New Roman" w:hAnsi="Times New Roman"/>
          <w:b/>
          <w:noProof/>
          <w:sz w:val="24"/>
          <w:szCs w:val="24"/>
          <w:lang w:val="en-GB"/>
        </w:rPr>
        <w:t xml:space="preserve"> </w:t>
      </w:r>
      <w:r w:rsidR="0006042D" w:rsidRPr="7C78FAEA">
        <w:rPr>
          <w:rFonts w:ascii="Times New Roman" w:hAnsi="Times New Roman"/>
          <w:b/>
          <w:noProof/>
          <w:sz w:val="24"/>
          <w:szCs w:val="24"/>
          <w:lang w:val="en-GB"/>
        </w:rPr>
        <w:t>the European Parliament, the Council and the Commission.</w:t>
      </w:r>
      <w:r w:rsidR="0006042D" w:rsidRPr="1D615263">
        <w:rPr>
          <w:rFonts w:ascii="Times New Roman" w:eastAsia="Times New Roman" w:hAnsi="Times New Roman" w:cs="Times New Roman"/>
          <w:noProof/>
          <w:sz w:val="24"/>
          <w:szCs w:val="24"/>
          <w:lang w:val="en-GB" w:eastAsia="en-GB"/>
        </w:rPr>
        <w:t xml:space="preserve"> </w:t>
      </w:r>
      <w:r w:rsidR="0006042D" w:rsidRPr="1D615263">
        <w:rPr>
          <w:rFonts w:ascii="Times New Roman" w:hAnsi="Times New Roman" w:cs="Times New Roman"/>
          <w:noProof/>
          <w:sz w:val="24"/>
          <w:szCs w:val="24"/>
          <w:lang w:val="en-GB"/>
        </w:rPr>
        <w:t xml:space="preserve">The draft Declaration, as provided in the </w:t>
      </w:r>
      <w:r w:rsidR="002413CA">
        <w:rPr>
          <w:rFonts w:ascii="Times New Roman" w:hAnsi="Times New Roman" w:cs="Times New Roman"/>
          <w:noProof/>
          <w:sz w:val="24"/>
          <w:szCs w:val="24"/>
          <w:lang w:val="en-GB"/>
        </w:rPr>
        <w:t>A</w:t>
      </w:r>
      <w:r w:rsidR="0006042D" w:rsidRPr="1D615263">
        <w:rPr>
          <w:rFonts w:ascii="Times New Roman" w:hAnsi="Times New Roman" w:cs="Times New Roman"/>
          <w:noProof/>
          <w:sz w:val="24"/>
          <w:szCs w:val="24"/>
          <w:lang w:val="en-GB"/>
        </w:rPr>
        <w:t>nnex, is meant as a proposal to be discussed with the European Parliament and the Council, with a view to being signed by all three institutions</w:t>
      </w:r>
      <w:r w:rsidR="0006042D" w:rsidRPr="1D615263">
        <w:rPr>
          <w:rFonts w:ascii="Times New Roman" w:hAnsi="Times New Roman"/>
          <w:noProof/>
          <w:sz w:val="24"/>
          <w:szCs w:val="24"/>
          <w:lang w:val="en-GB"/>
        </w:rPr>
        <w:t>.</w:t>
      </w:r>
    </w:p>
    <w:p w14:paraId="130473D3" w14:textId="77777777" w:rsidR="0006042D" w:rsidRDefault="0006042D" w:rsidP="0006042D">
      <w:pPr>
        <w:spacing w:beforeAutospacing="1" w:afterAutospacing="1" w:line="276" w:lineRule="auto"/>
        <w:jc w:val="both"/>
        <w:rPr>
          <w:rFonts w:ascii="Times New Roman" w:eastAsia="Times New Roman" w:hAnsi="Times New Roman" w:cs="Times New Roman"/>
          <w:noProof/>
          <w:sz w:val="24"/>
          <w:szCs w:val="24"/>
          <w:lang w:val="en-GB" w:eastAsia="en-GB"/>
        </w:rPr>
      </w:pPr>
      <w:r w:rsidRPr="037F0F06">
        <w:rPr>
          <w:rFonts w:ascii="Times New Roman" w:hAnsi="Times New Roman"/>
          <w:noProof/>
          <w:sz w:val="24"/>
          <w:szCs w:val="24"/>
          <w:lang w:val="en-GB"/>
        </w:rPr>
        <w:t xml:space="preserve">The proposed Declaration builds on previous initiatives from </w:t>
      </w:r>
      <w:r w:rsidRPr="00A9040E">
        <w:rPr>
          <w:rFonts w:ascii="Times New Roman" w:eastAsia="Times New Roman" w:hAnsi="Times New Roman" w:cs="Times New Roman"/>
          <w:bCs/>
          <w:noProof/>
          <w:sz w:val="24"/>
          <w:szCs w:val="24"/>
          <w:lang w:val="en-GB" w:eastAsia="en-GB"/>
        </w:rPr>
        <w:t xml:space="preserve">the </w:t>
      </w:r>
      <w:r w:rsidRPr="037F0F06">
        <w:rPr>
          <w:rFonts w:ascii="Times New Roman" w:hAnsi="Times New Roman"/>
          <w:noProof/>
          <w:sz w:val="24"/>
          <w:szCs w:val="24"/>
          <w:lang w:val="en-GB"/>
        </w:rPr>
        <w:t>Member States and the European Parliament, and benefits from contributions gathered from stakeholders</w:t>
      </w:r>
      <w:r w:rsidRPr="037F0F06">
        <w:rPr>
          <w:rStyle w:val="FootnoteReference"/>
          <w:rFonts w:ascii="Times New Roman" w:hAnsi="Times New Roman"/>
          <w:noProof/>
          <w:sz w:val="24"/>
          <w:szCs w:val="24"/>
          <w:lang w:val="en-GB"/>
        </w:rPr>
        <w:footnoteReference w:id="23"/>
      </w:r>
      <w:r w:rsidRPr="1D615263">
        <w:rPr>
          <w:rFonts w:ascii="Times New Roman" w:eastAsia="Times New Roman" w:hAnsi="Times New Roman" w:cs="Times New Roman"/>
          <w:noProof/>
          <w:sz w:val="24"/>
          <w:szCs w:val="24"/>
          <w:lang w:val="en-GB" w:eastAsia="en-GB"/>
        </w:rPr>
        <w:t xml:space="preserve">. </w:t>
      </w:r>
    </w:p>
    <w:p w14:paraId="2CDC1755" w14:textId="77777777" w:rsidR="0006042D" w:rsidRDefault="0006042D" w:rsidP="0006042D">
      <w:pPr>
        <w:spacing w:beforeAutospacing="1" w:afterAutospacing="1" w:line="276" w:lineRule="auto"/>
        <w:jc w:val="both"/>
        <w:rPr>
          <w:rFonts w:ascii="Times New Roman" w:eastAsia="Times New Roman" w:hAnsi="Times New Roman" w:cs="Times New Roman"/>
          <w:noProof/>
          <w:sz w:val="24"/>
          <w:szCs w:val="24"/>
          <w:lang w:val="en-GB" w:eastAsia="en-GB"/>
        </w:rPr>
      </w:pPr>
      <w:r w:rsidRPr="1D615263">
        <w:rPr>
          <w:rFonts w:ascii="Times New Roman" w:eastAsia="Times New Roman" w:hAnsi="Times New Roman" w:cs="Times New Roman"/>
          <w:noProof/>
          <w:sz w:val="24"/>
          <w:szCs w:val="24"/>
          <w:lang w:val="en-GB" w:eastAsia="en-GB"/>
        </w:rPr>
        <w:t xml:space="preserve">Its </w:t>
      </w:r>
      <w:r w:rsidRPr="0072750C">
        <w:rPr>
          <w:rFonts w:ascii="Times New Roman" w:hAnsi="Times New Roman"/>
          <w:b/>
          <w:noProof/>
          <w:sz w:val="24"/>
          <w:lang w:val="en-GB"/>
        </w:rPr>
        <w:t>key principles</w:t>
      </w:r>
      <w:r w:rsidRPr="1D615263">
        <w:rPr>
          <w:rFonts w:ascii="Times New Roman" w:eastAsia="Times New Roman" w:hAnsi="Times New Roman" w:cs="Times New Roman"/>
          <w:noProof/>
          <w:sz w:val="24"/>
          <w:szCs w:val="24"/>
          <w:lang w:val="en-GB" w:eastAsia="en-GB"/>
        </w:rPr>
        <w:t xml:space="preserve"> are centred around the issues of</w:t>
      </w:r>
      <w:r>
        <w:rPr>
          <w:rFonts w:ascii="Times New Roman" w:eastAsia="Times New Roman" w:hAnsi="Times New Roman" w:cs="Times New Roman"/>
          <w:noProof/>
          <w:sz w:val="24"/>
          <w:szCs w:val="24"/>
          <w:lang w:val="en-GB" w:eastAsia="en-GB"/>
        </w:rPr>
        <w:t>:</w:t>
      </w:r>
    </w:p>
    <w:p w14:paraId="1277DBC4"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Developing and strengthening cycling policies</w:t>
      </w:r>
      <w:r>
        <w:rPr>
          <w:rFonts w:ascii="Times New Roman" w:eastAsia="Times New Roman" w:hAnsi="Times New Roman" w:cs="Times New Roman"/>
          <w:noProof/>
          <w:sz w:val="24"/>
          <w:szCs w:val="24"/>
          <w:lang w:val="en-GB" w:eastAsia="en-GB"/>
        </w:rPr>
        <w:t>;</w:t>
      </w:r>
    </w:p>
    <w:p w14:paraId="1B36B769" w14:textId="1BC0B905"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Encouraging inclusive</w:t>
      </w:r>
      <w:r w:rsidR="001A2B07">
        <w:rPr>
          <w:rFonts w:ascii="Times New Roman" w:eastAsia="Times New Roman" w:hAnsi="Times New Roman" w:cs="Times New Roman"/>
          <w:noProof/>
          <w:sz w:val="24"/>
          <w:szCs w:val="24"/>
          <w:lang w:val="en-GB" w:eastAsia="en-GB"/>
        </w:rPr>
        <w:t>,</w:t>
      </w:r>
      <w:r w:rsidRPr="00740F87">
        <w:rPr>
          <w:rFonts w:ascii="Times New Roman" w:eastAsia="Times New Roman" w:hAnsi="Times New Roman" w:cs="Times New Roman"/>
          <w:noProof/>
          <w:sz w:val="24"/>
          <w:szCs w:val="24"/>
          <w:lang w:val="en-GB" w:eastAsia="en-GB"/>
        </w:rPr>
        <w:t xml:space="preserve"> affordable</w:t>
      </w:r>
      <w:r w:rsidR="001A2B07">
        <w:rPr>
          <w:rFonts w:ascii="Times New Roman" w:eastAsia="Times New Roman" w:hAnsi="Times New Roman" w:cs="Times New Roman"/>
          <w:noProof/>
          <w:sz w:val="24"/>
          <w:szCs w:val="24"/>
          <w:lang w:val="en-GB" w:eastAsia="en-GB"/>
        </w:rPr>
        <w:t xml:space="preserve"> and healthy</w:t>
      </w:r>
      <w:r w:rsidRPr="00740F87">
        <w:rPr>
          <w:rFonts w:ascii="Times New Roman" w:eastAsia="Times New Roman" w:hAnsi="Times New Roman" w:cs="Times New Roman"/>
          <w:noProof/>
          <w:sz w:val="24"/>
          <w:szCs w:val="24"/>
          <w:lang w:val="en-GB" w:eastAsia="en-GB"/>
        </w:rPr>
        <w:t xml:space="preserve"> mobility</w:t>
      </w:r>
      <w:r>
        <w:rPr>
          <w:rFonts w:ascii="Times New Roman" w:eastAsia="Times New Roman" w:hAnsi="Times New Roman" w:cs="Times New Roman"/>
          <w:noProof/>
          <w:sz w:val="24"/>
          <w:szCs w:val="24"/>
          <w:lang w:val="en-GB" w:eastAsia="en-GB"/>
        </w:rPr>
        <w:t>;</w:t>
      </w:r>
    </w:p>
    <w:p w14:paraId="1D26FC61"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Creating more and better cycling infrastructure</w:t>
      </w:r>
      <w:r>
        <w:rPr>
          <w:rFonts w:ascii="Times New Roman" w:eastAsia="Times New Roman" w:hAnsi="Times New Roman" w:cs="Times New Roman"/>
          <w:noProof/>
          <w:sz w:val="24"/>
          <w:szCs w:val="24"/>
          <w:lang w:val="en-GB" w:eastAsia="en-GB"/>
        </w:rPr>
        <w:t>;</w:t>
      </w:r>
      <w:r w:rsidRPr="00740F87">
        <w:rPr>
          <w:rFonts w:ascii="Times New Roman" w:eastAsia="Times New Roman" w:hAnsi="Times New Roman" w:cs="Times New Roman"/>
          <w:noProof/>
          <w:sz w:val="24"/>
          <w:szCs w:val="24"/>
          <w:lang w:val="en-GB" w:eastAsia="en-GB"/>
        </w:rPr>
        <w:t xml:space="preserve"> </w:t>
      </w:r>
    </w:p>
    <w:p w14:paraId="7BACE8C8"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Increasing investments and crea</w:t>
      </w:r>
      <w:r>
        <w:rPr>
          <w:rFonts w:ascii="Times New Roman" w:eastAsia="Times New Roman" w:hAnsi="Times New Roman" w:cs="Times New Roman"/>
          <w:noProof/>
          <w:sz w:val="24"/>
          <w:szCs w:val="24"/>
          <w:lang w:val="en-GB" w:eastAsia="en-GB"/>
        </w:rPr>
        <w:t>ting favourable conditions for</w:t>
      </w:r>
      <w:r w:rsidRPr="00740F87">
        <w:rPr>
          <w:rFonts w:ascii="Times New Roman" w:eastAsia="Times New Roman" w:hAnsi="Times New Roman" w:cs="Times New Roman"/>
          <w:noProof/>
          <w:sz w:val="24"/>
          <w:szCs w:val="24"/>
          <w:lang w:val="en-GB" w:eastAsia="en-GB"/>
        </w:rPr>
        <w:t xml:space="preserve"> cycling</w:t>
      </w:r>
      <w:r>
        <w:rPr>
          <w:rFonts w:ascii="Times New Roman" w:eastAsia="Times New Roman" w:hAnsi="Times New Roman" w:cs="Times New Roman"/>
          <w:noProof/>
          <w:sz w:val="24"/>
          <w:szCs w:val="24"/>
          <w:lang w:val="en-GB" w:eastAsia="en-GB"/>
        </w:rPr>
        <w:t>;</w:t>
      </w:r>
    </w:p>
    <w:p w14:paraId="336B2ECD"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Improving road safety and security</w:t>
      </w:r>
      <w:r>
        <w:rPr>
          <w:rFonts w:ascii="Times New Roman" w:eastAsia="Times New Roman" w:hAnsi="Times New Roman" w:cs="Times New Roman"/>
          <w:noProof/>
          <w:sz w:val="24"/>
          <w:szCs w:val="24"/>
          <w:lang w:val="en-GB" w:eastAsia="en-GB"/>
        </w:rPr>
        <w:t>;</w:t>
      </w:r>
    </w:p>
    <w:p w14:paraId="31EF48EA" w14:textId="1EB400AF"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 xml:space="preserve">Supporting </w:t>
      </w:r>
      <w:r w:rsidR="00481F26">
        <w:rPr>
          <w:rFonts w:ascii="Times New Roman" w:eastAsia="Times New Roman" w:hAnsi="Times New Roman" w:cs="Times New Roman"/>
          <w:noProof/>
          <w:sz w:val="24"/>
          <w:szCs w:val="24"/>
          <w:lang w:val="en-GB" w:eastAsia="en-GB"/>
        </w:rPr>
        <w:t xml:space="preserve">quality </w:t>
      </w:r>
      <w:r w:rsidRPr="00740F87">
        <w:rPr>
          <w:rFonts w:ascii="Times New Roman" w:eastAsia="Times New Roman" w:hAnsi="Times New Roman" w:cs="Times New Roman"/>
          <w:noProof/>
          <w:sz w:val="24"/>
          <w:szCs w:val="24"/>
          <w:lang w:val="en-GB" w:eastAsia="en-GB"/>
        </w:rPr>
        <w:t>green jobs and the development of a world-class European cycling industry</w:t>
      </w:r>
      <w:r>
        <w:rPr>
          <w:rFonts w:ascii="Times New Roman" w:eastAsia="Times New Roman" w:hAnsi="Times New Roman" w:cs="Times New Roman"/>
          <w:noProof/>
          <w:sz w:val="24"/>
          <w:szCs w:val="24"/>
          <w:lang w:val="en-GB" w:eastAsia="en-GB"/>
        </w:rPr>
        <w:t>;</w:t>
      </w:r>
    </w:p>
    <w:p w14:paraId="43CCF5B3" w14:textId="77777777" w:rsidR="0006042D" w:rsidRDefault="0006042D" w:rsidP="0006042D">
      <w:pPr>
        <w:pStyle w:val="ListParagraph"/>
        <w:numPr>
          <w:ilvl w:val="1"/>
          <w:numId w:val="4"/>
        </w:numPr>
        <w:spacing w:beforeAutospacing="1" w:afterAutospacing="1" w:line="276" w:lineRule="auto"/>
        <w:ind w:left="851"/>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 xml:space="preserve">Supporting multimodality </w:t>
      </w:r>
      <w:r w:rsidRPr="00531333">
        <w:rPr>
          <w:rFonts w:ascii="Times New Roman" w:eastAsia="Calibri" w:hAnsi="Times New Roman" w:cs="Times New Roman"/>
          <w:noProof/>
          <w:sz w:val="24"/>
          <w:lang w:val="en-GB"/>
        </w:rPr>
        <w:t>and cycling tourism</w:t>
      </w:r>
      <w:r>
        <w:rPr>
          <w:rFonts w:ascii="Times New Roman" w:eastAsia="Times New Roman" w:hAnsi="Times New Roman" w:cs="Times New Roman"/>
          <w:noProof/>
          <w:sz w:val="24"/>
          <w:szCs w:val="24"/>
          <w:lang w:val="en-GB" w:eastAsia="en-GB"/>
        </w:rPr>
        <w:t>;</w:t>
      </w:r>
    </w:p>
    <w:p w14:paraId="28FAB2D0" w14:textId="77777777" w:rsidR="0006042D" w:rsidRDefault="0006042D" w:rsidP="0006042D">
      <w:pPr>
        <w:pStyle w:val="ListParagraph"/>
        <w:numPr>
          <w:ilvl w:val="1"/>
          <w:numId w:val="4"/>
        </w:numPr>
        <w:spacing w:after="120" w:line="276" w:lineRule="auto"/>
        <w:ind w:left="850" w:hanging="357"/>
        <w:jc w:val="both"/>
        <w:rPr>
          <w:rFonts w:ascii="Times New Roman" w:eastAsia="Times New Roman" w:hAnsi="Times New Roman" w:cs="Times New Roman"/>
          <w:noProof/>
          <w:sz w:val="24"/>
          <w:szCs w:val="24"/>
          <w:lang w:val="en-GB" w:eastAsia="en-GB"/>
        </w:rPr>
      </w:pPr>
      <w:r w:rsidRPr="00740F87">
        <w:rPr>
          <w:rFonts w:ascii="Times New Roman" w:eastAsia="Times New Roman" w:hAnsi="Times New Roman" w:cs="Times New Roman"/>
          <w:noProof/>
          <w:sz w:val="24"/>
          <w:szCs w:val="24"/>
          <w:lang w:val="en-GB" w:eastAsia="en-GB"/>
        </w:rPr>
        <w:t>Improving the collection of data on cycling</w:t>
      </w:r>
      <w:r>
        <w:rPr>
          <w:rFonts w:ascii="Times New Roman" w:eastAsia="Times New Roman" w:hAnsi="Times New Roman" w:cs="Times New Roman"/>
          <w:noProof/>
          <w:sz w:val="24"/>
          <w:szCs w:val="24"/>
          <w:lang w:val="en-GB" w:eastAsia="en-GB"/>
        </w:rPr>
        <w:t>.</w:t>
      </w:r>
    </w:p>
    <w:p w14:paraId="34AAA6C9" w14:textId="77777777" w:rsidR="0006042D" w:rsidRPr="00A9040E" w:rsidRDefault="0006042D" w:rsidP="0006042D">
      <w:pPr>
        <w:spacing w:beforeAutospacing="1" w:after="0" w:line="276" w:lineRule="auto"/>
        <w:ind w:left="1080"/>
        <w:jc w:val="both"/>
        <w:rPr>
          <w:rFonts w:ascii="Times New Roman" w:eastAsia="Times New Roman" w:hAnsi="Times New Roman" w:cs="Times New Roman"/>
          <w:noProof/>
          <w:sz w:val="24"/>
          <w:szCs w:val="24"/>
          <w:lang w:val="en-GB" w:eastAsia="en-GB"/>
        </w:rPr>
      </w:pPr>
    </w:p>
    <w:p w14:paraId="11CD42F7" w14:textId="77777777" w:rsidR="0006042D" w:rsidRPr="0038250C" w:rsidRDefault="0006042D" w:rsidP="0006042D">
      <w:pPr>
        <w:numPr>
          <w:ilvl w:val="0"/>
          <w:numId w:val="1"/>
        </w:numPr>
        <w:contextualSpacing/>
        <w:rPr>
          <w:rFonts w:ascii="Times New Roman" w:hAnsi="Times New Roman" w:cs="Times New Roman"/>
          <w:b/>
          <w:bCs/>
          <w:noProof/>
          <w:sz w:val="24"/>
          <w:szCs w:val="24"/>
          <w:u w:val="single"/>
          <w:lang w:val="en-GB"/>
        </w:rPr>
      </w:pPr>
      <w:r w:rsidRPr="1D615263">
        <w:rPr>
          <w:rFonts w:ascii="Times New Roman" w:hAnsi="Times New Roman" w:cs="Times New Roman"/>
          <w:b/>
          <w:bCs/>
          <w:noProof/>
          <w:sz w:val="24"/>
          <w:szCs w:val="24"/>
          <w:u w:val="single"/>
          <w:lang w:val="en-GB"/>
        </w:rPr>
        <w:t>Way forward</w:t>
      </w:r>
    </w:p>
    <w:p w14:paraId="0A8EBE52" w14:textId="77777777" w:rsidR="0006042D" w:rsidRPr="0038250C" w:rsidRDefault="0006042D" w:rsidP="0006042D">
      <w:pPr>
        <w:ind w:left="720"/>
        <w:contextualSpacing/>
        <w:rPr>
          <w:rFonts w:ascii="Times New Roman" w:hAnsi="Times New Roman" w:cs="Times New Roman"/>
          <w:b/>
          <w:noProof/>
          <w:sz w:val="24"/>
          <w:szCs w:val="24"/>
          <w:u w:val="single"/>
          <w:lang w:val="en-GB"/>
        </w:rPr>
      </w:pPr>
    </w:p>
    <w:p w14:paraId="2128194C" w14:textId="70B6234F" w:rsidR="0006042D" w:rsidRPr="0038250C" w:rsidRDefault="006A5117" w:rsidP="0006042D">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w:t>
      </w:r>
      <w:r w:rsidR="0006042D" w:rsidRPr="1D615263">
        <w:rPr>
          <w:rFonts w:ascii="Times New Roman" w:hAnsi="Times New Roman" w:cs="Times New Roman"/>
          <w:noProof/>
          <w:sz w:val="24"/>
          <w:szCs w:val="24"/>
          <w:lang w:val="en-GB"/>
        </w:rPr>
        <w:t>his draft Declaration</w:t>
      </w:r>
      <w:r>
        <w:rPr>
          <w:rFonts w:ascii="Times New Roman" w:hAnsi="Times New Roman" w:cs="Times New Roman"/>
          <w:noProof/>
          <w:sz w:val="24"/>
          <w:szCs w:val="24"/>
          <w:lang w:val="en-GB"/>
        </w:rPr>
        <w:t xml:space="preserve"> sees</w:t>
      </w:r>
      <w:r w:rsidR="0006042D" w:rsidRPr="1D615263">
        <w:rPr>
          <w:rFonts w:ascii="Times New Roman" w:hAnsi="Times New Roman" w:cs="Times New Roman"/>
          <w:noProof/>
          <w:sz w:val="24"/>
          <w:szCs w:val="24"/>
          <w:lang w:val="en-GB"/>
        </w:rPr>
        <w:t xml:space="preserve"> the Commission put forward both a reference framework and guide</w:t>
      </w:r>
      <w:r>
        <w:rPr>
          <w:rFonts w:ascii="Times New Roman" w:hAnsi="Times New Roman" w:cs="Times New Roman"/>
          <w:noProof/>
          <w:sz w:val="24"/>
          <w:szCs w:val="24"/>
          <w:lang w:val="en-GB"/>
        </w:rPr>
        <w:t>lines</w:t>
      </w:r>
      <w:r w:rsidR="00477D3A">
        <w:rPr>
          <w:rFonts w:ascii="Times New Roman" w:hAnsi="Times New Roman" w:cs="Times New Roman"/>
          <w:noProof/>
          <w:sz w:val="24"/>
          <w:szCs w:val="24"/>
          <w:lang w:val="en-GB"/>
        </w:rPr>
        <w:t xml:space="preserve"> to</w:t>
      </w:r>
      <w:r w:rsidR="0006042D" w:rsidRPr="1D615263">
        <w:rPr>
          <w:rFonts w:ascii="Times New Roman" w:hAnsi="Times New Roman" w:cs="Times New Roman"/>
          <w:noProof/>
          <w:sz w:val="24"/>
          <w:szCs w:val="24"/>
          <w:lang w:val="en-GB"/>
        </w:rPr>
        <w:t xml:space="preserve"> boost cycling levels in the EU and support related </w:t>
      </w:r>
      <w:r w:rsidR="00481F26">
        <w:rPr>
          <w:rFonts w:ascii="Times New Roman" w:hAnsi="Times New Roman" w:cs="Times New Roman"/>
          <w:noProof/>
          <w:sz w:val="24"/>
          <w:szCs w:val="24"/>
          <w:lang w:val="en-GB"/>
        </w:rPr>
        <w:t xml:space="preserve">quality </w:t>
      </w:r>
      <w:r w:rsidR="0006042D" w:rsidRPr="1D615263">
        <w:rPr>
          <w:rFonts w:ascii="Times New Roman" w:hAnsi="Times New Roman" w:cs="Times New Roman"/>
          <w:noProof/>
          <w:sz w:val="24"/>
          <w:szCs w:val="24"/>
          <w:lang w:val="en-GB"/>
        </w:rPr>
        <w:t xml:space="preserve">jobs and industry.  </w:t>
      </w:r>
    </w:p>
    <w:p w14:paraId="5141ED1E" w14:textId="708FC709" w:rsidR="00E54BDE" w:rsidRPr="00C20F95" w:rsidRDefault="0006042D" w:rsidP="00EE77C1">
      <w:pPr>
        <w:jc w:val="both"/>
        <w:rPr>
          <w:noProof/>
          <w:lang w:val="en-GB"/>
        </w:rPr>
      </w:pPr>
      <w:r w:rsidRPr="1D615263">
        <w:rPr>
          <w:rFonts w:ascii="Times New Roman" w:hAnsi="Times New Roman" w:cs="Times New Roman"/>
          <w:noProof/>
          <w:sz w:val="24"/>
          <w:szCs w:val="24"/>
          <w:lang w:val="en-GB"/>
        </w:rPr>
        <w:t xml:space="preserve">The Commission will </w:t>
      </w:r>
      <w:r w:rsidR="009175D3">
        <w:rPr>
          <w:rFonts w:ascii="Times New Roman" w:hAnsi="Times New Roman" w:cs="Times New Roman"/>
          <w:noProof/>
          <w:sz w:val="24"/>
          <w:szCs w:val="24"/>
          <w:lang w:val="en-GB"/>
        </w:rPr>
        <w:t xml:space="preserve">promote </w:t>
      </w:r>
      <w:r w:rsidRPr="1D615263">
        <w:rPr>
          <w:rFonts w:ascii="Times New Roman" w:hAnsi="Times New Roman" w:cs="Times New Roman"/>
          <w:noProof/>
          <w:sz w:val="24"/>
          <w:szCs w:val="24"/>
          <w:lang w:val="en-GB"/>
        </w:rPr>
        <w:t>communication and engagement activities with Member States and all relevant</w:t>
      </w:r>
      <w:r w:rsidR="009175D3">
        <w:rPr>
          <w:rFonts w:ascii="Times New Roman" w:hAnsi="Times New Roman" w:cs="Times New Roman"/>
          <w:noProof/>
          <w:sz w:val="24"/>
          <w:szCs w:val="24"/>
          <w:lang w:val="en-GB"/>
        </w:rPr>
        <w:t xml:space="preserve"> parties</w:t>
      </w:r>
      <w:r w:rsidRPr="1D615263">
        <w:rPr>
          <w:rFonts w:ascii="Times New Roman" w:hAnsi="Times New Roman" w:cs="Times New Roman"/>
          <w:noProof/>
          <w:sz w:val="24"/>
          <w:szCs w:val="24"/>
          <w:lang w:val="en-GB"/>
        </w:rPr>
        <w:t xml:space="preserve"> to ensure awareness and </w:t>
      </w:r>
      <w:r w:rsidR="00477D3A">
        <w:rPr>
          <w:rFonts w:ascii="Times New Roman" w:hAnsi="Times New Roman" w:cs="Times New Roman"/>
          <w:noProof/>
          <w:sz w:val="24"/>
          <w:szCs w:val="24"/>
          <w:lang w:val="en-GB"/>
        </w:rPr>
        <w:t xml:space="preserve">a </w:t>
      </w:r>
      <w:r w:rsidRPr="1D615263">
        <w:rPr>
          <w:rFonts w:ascii="Times New Roman" w:hAnsi="Times New Roman" w:cs="Times New Roman"/>
          <w:noProof/>
          <w:sz w:val="24"/>
          <w:szCs w:val="24"/>
          <w:lang w:val="en-GB"/>
        </w:rPr>
        <w:t xml:space="preserve">shared commitment to the principles enshrined in this Declaration. </w:t>
      </w:r>
    </w:p>
    <w:sectPr w:rsidR="00E54BDE" w:rsidRPr="00C20F95" w:rsidSect="00F55F2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120A7" w14:textId="77777777" w:rsidR="00901DF8" w:rsidRDefault="00901DF8" w:rsidP="00C20F95">
      <w:pPr>
        <w:spacing w:after="0" w:line="240" w:lineRule="auto"/>
      </w:pPr>
      <w:r>
        <w:separator/>
      </w:r>
    </w:p>
  </w:endnote>
  <w:endnote w:type="continuationSeparator" w:id="0">
    <w:p w14:paraId="4609FB75" w14:textId="77777777" w:rsidR="00901DF8" w:rsidRDefault="00901DF8" w:rsidP="00C20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F96C7" w14:textId="20FC10C1" w:rsidR="00F0106A" w:rsidRPr="005E1264" w:rsidRDefault="00F0106A" w:rsidP="005E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7343F" w14:textId="42F143CC" w:rsidR="00F0106A" w:rsidRPr="005E1264" w:rsidRDefault="005E1264" w:rsidP="005E1264">
    <w:pPr>
      <w:pStyle w:val="FooterCoverPage"/>
      <w:rPr>
        <w:rFonts w:ascii="Arial" w:hAnsi="Arial" w:cs="Arial"/>
        <w:b/>
        <w:sz w:val="48"/>
      </w:rPr>
    </w:pPr>
    <w:r w:rsidRPr="005E1264">
      <w:rPr>
        <w:rFonts w:ascii="Arial" w:hAnsi="Arial" w:cs="Arial"/>
        <w:b/>
        <w:sz w:val="48"/>
      </w:rPr>
      <w:t>EN</w:t>
    </w:r>
    <w:r w:rsidRPr="005E1264">
      <w:rPr>
        <w:rFonts w:ascii="Arial" w:hAnsi="Arial" w:cs="Arial"/>
        <w:b/>
        <w:sz w:val="48"/>
      </w:rPr>
      <w:tab/>
    </w:r>
    <w:r w:rsidRPr="005E1264">
      <w:rPr>
        <w:rFonts w:ascii="Arial" w:hAnsi="Arial" w:cs="Arial"/>
        <w:b/>
        <w:sz w:val="48"/>
      </w:rPr>
      <w:tab/>
    </w:r>
    <w:r w:rsidRPr="005E1264">
      <w:tab/>
    </w:r>
    <w:r w:rsidRPr="005E126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6824E" w14:textId="77777777" w:rsidR="005E1264" w:rsidRPr="005E1264" w:rsidRDefault="005E1264" w:rsidP="005E126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048C6" w14:textId="77777777" w:rsidR="00F5038E" w:rsidRPr="00E5097D" w:rsidRDefault="00F5038E" w:rsidP="00E5097D">
    <w:pPr>
      <w:pStyle w:val="FooterCoverPage"/>
      <w:rPr>
        <w:rFonts w:ascii="Arial" w:hAnsi="Arial" w:cs="Arial"/>
        <w:b/>
        <w:sz w:val="48"/>
      </w:rPr>
    </w:pPr>
    <w:r w:rsidRPr="00E5097D">
      <w:rPr>
        <w:rFonts w:ascii="Arial" w:hAnsi="Arial" w:cs="Arial"/>
        <w:b/>
        <w:sz w:val="48"/>
      </w:rPr>
      <w:t>EN</w:t>
    </w:r>
    <w:r w:rsidRPr="00E5097D">
      <w:rPr>
        <w:rFonts w:ascii="Arial" w:hAnsi="Arial" w:cs="Arial"/>
        <w:b/>
        <w:sz w:val="48"/>
      </w:rPr>
      <w:tab/>
    </w:r>
    <w:r w:rsidRPr="00E5097D">
      <w:rPr>
        <w:rFonts w:ascii="Arial" w:hAnsi="Arial" w:cs="Arial"/>
        <w:b/>
        <w:sz w:val="48"/>
      </w:rPr>
      <w:tab/>
    </w:r>
    <w:r w:rsidRPr="00E5097D">
      <w:tab/>
    </w:r>
    <w:r w:rsidRPr="00E5097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50033"/>
      <w:docPartObj>
        <w:docPartGallery w:val="Page Numbers (Bottom of Page)"/>
        <w:docPartUnique/>
      </w:docPartObj>
    </w:sdtPr>
    <w:sdtEndPr>
      <w:rPr>
        <w:noProof/>
      </w:rPr>
    </w:sdtEndPr>
    <w:sdtContent>
      <w:p w14:paraId="28A46A11" w14:textId="7AAA24B9" w:rsidR="00E47C41" w:rsidRDefault="00E47C41">
        <w:pPr>
          <w:pStyle w:val="Footer"/>
          <w:jc w:val="center"/>
        </w:pPr>
        <w:r>
          <w:fldChar w:fldCharType="begin"/>
        </w:r>
        <w:r>
          <w:instrText xml:space="preserve"> PAGE   \* MERGEFORMAT </w:instrText>
        </w:r>
        <w:r>
          <w:fldChar w:fldCharType="separate"/>
        </w:r>
        <w:r w:rsidR="005E1264">
          <w:rPr>
            <w:noProof/>
          </w:rPr>
          <w:t>1</w:t>
        </w:r>
        <w:r>
          <w:rPr>
            <w:noProof/>
          </w:rPr>
          <w:fldChar w:fldCharType="end"/>
        </w:r>
      </w:p>
    </w:sdtContent>
  </w:sdt>
  <w:p w14:paraId="0B7F1F94" w14:textId="2E6D0D4F" w:rsidR="00F55F2C" w:rsidRPr="00F55F2C" w:rsidRDefault="005E1264" w:rsidP="00F55F2C">
    <w:pPr>
      <w:pStyle w:val="Footer"/>
      <w:rPr>
        <w:rFonts w:ascii="Arial" w:hAnsi="Arial" w:cs="Arial"/>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06DF" w14:textId="77777777" w:rsidR="00F55F2C" w:rsidRPr="00F55F2C" w:rsidRDefault="005E1264" w:rsidP="00F55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5C174" w14:textId="77777777" w:rsidR="00901DF8" w:rsidRDefault="00901DF8" w:rsidP="00C20F95">
      <w:pPr>
        <w:spacing w:after="0" w:line="240" w:lineRule="auto"/>
      </w:pPr>
      <w:r>
        <w:separator/>
      </w:r>
    </w:p>
  </w:footnote>
  <w:footnote w:type="continuationSeparator" w:id="0">
    <w:p w14:paraId="253B0561" w14:textId="77777777" w:rsidR="00901DF8" w:rsidRDefault="00901DF8" w:rsidP="00C20F95">
      <w:pPr>
        <w:spacing w:after="0" w:line="240" w:lineRule="auto"/>
      </w:pPr>
      <w:r>
        <w:continuationSeparator/>
      </w:r>
    </w:p>
  </w:footnote>
  <w:footnote w:id="1">
    <w:p w14:paraId="337EEA79" w14:textId="77777777" w:rsidR="0006042D" w:rsidRPr="0042798F" w:rsidRDefault="0006042D" w:rsidP="0006042D">
      <w:pPr>
        <w:pStyle w:val="FootnoteText"/>
        <w:jc w:val="both"/>
        <w:rPr>
          <w:rFonts w:ascii="Times New Roman" w:hAnsi="Times New Roman" w:cs="Times New Roman"/>
          <w:lang w:val="fr-BE"/>
        </w:rPr>
      </w:pPr>
      <w:r w:rsidRPr="0042798F">
        <w:rPr>
          <w:rStyle w:val="FootnoteReference"/>
          <w:rFonts w:ascii="Times New Roman" w:hAnsi="Times New Roman" w:cs="Times New Roman"/>
        </w:rPr>
        <w:footnoteRef/>
      </w:r>
      <w:r w:rsidRPr="0042798F">
        <w:rPr>
          <w:rFonts w:ascii="Times New Roman" w:hAnsi="Times New Roman" w:cs="Times New Roman"/>
          <w:lang w:val="fr-BE"/>
        </w:rPr>
        <w:t xml:space="preserve"> </w:t>
      </w:r>
      <w:hyperlink r:id="rId1" w:history="1">
        <w:r w:rsidRPr="0042798F">
          <w:rPr>
            <w:rStyle w:val="Hyperlink"/>
            <w:rFonts w:ascii="Times New Roman" w:hAnsi="Times New Roman" w:cs="Times New Roman"/>
            <w:lang w:val="fr-BE"/>
          </w:rPr>
          <w:t>https://www.europarl.europa.eu/doceo/document/TA-9-2023-0058_EN.html</w:t>
        </w:r>
      </w:hyperlink>
      <w:r w:rsidRPr="0042798F">
        <w:rPr>
          <w:rFonts w:ascii="Times New Roman" w:hAnsi="Times New Roman" w:cs="Times New Roman"/>
          <w:lang w:val="fr-BE"/>
        </w:rPr>
        <w:t xml:space="preserve"> </w:t>
      </w:r>
    </w:p>
  </w:footnote>
  <w:footnote w:id="2">
    <w:p w14:paraId="26F6030B" w14:textId="77777777" w:rsidR="0006042D" w:rsidRPr="0042798F" w:rsidRDefault="0006042D" w:rsidP="0006042D">
      <w:pPr>
        <w:pStyle w:val="FootnoteText"/>
        <w:jc w:val="both"/>
        <w:rPr>
          <w:rFonts w:ascii="Times New Roman" w:hAnsi="Times New Roman" w:cs="Times New Roman"/>
          <w:lang w:val="fr-BE"/>
        </w:rPr>
      </w:pPr>
      <w:r w:rsidRPr="0042798F">
        <w:rPr>
          <w:rStyle w:val="FootnoteReference"/>
          <w:rFonts w:ascii="Times New Roman" w:hAnsi="Times New Roman" w:cs="Times New Roman"/>
        </w:rPr>
        <w:footnoteRef/>
      </w:r>
      <w:r w:rsidRPr="0042798F">
        <w:rPr>
          <w:rFonts w:ascii="Times New Roman" w:hAnsi="Times New Roman" w:cs="Times New Roman"/>
          <w:lang w:val="fr-BE"/>
        </w:rPr>
        <w:t xml:space="preserve"> </w:t>
      </w:r>
      <w:hyperlink r:id="rId2" w:history="1">
        <w:r w:rsidRPr="0042798F">
          <w:rPr>
            <w:rStyle w:val="Hyperlink"/>
            <w:rFonts w:ascii="Times New Roman" w:hAnsi="Times New Roman" w:cs="Times New Roman"/>
            <w:lang w:val="fr-BE"/>
          </w:rPr>
          <w:t>https://www.benelux.int/fr/publication/european-cycling-declaration/</w:t>
        </w:r>
      </w:hyperlink>
      <w:r w:rsidRPr="0042798F">
        <w:rPr>
          <w:rFonts w:ascii="Times New Roman" w:hAnsi="Times New Roman" w:cs="Times New Roman"/>
          <w:lang w:val="fr-BE"/>
        </w:rPr>
        <w:t xml:space="preserve"> </w:t>
      </w:r>
    </w:p>
  </w:footnote>
  <w:footnote w:id="3">
    <w:p w14:paraId="46DF83BA" w14:textId="683F01E8" w:rsidR="0006042D" w:rsidRPr="0042798F" w:rsidRDefault="0006042D" w:rsidP="0006042D">
      <w:pPr>
        <w:pStyle w:val="FootnoteText"/>
        <w:jc w:val="both"/>
        <w:rPr>
          <w:rFonts w:ascii="Times New Roman" w:hAnsi="Times New Roman" w:cs="Times New Roman"/>
          <w:lang w:val="en-GB"/>
        </w:rPr>
      </w:pPr>
      <w:r w:rsidRPr="0042798F">
        <w:rPr>
          <w:rStyle w:val="FootnoteReference"/>
          <w:rFonts w:ascii="Times New Roman" w:hAnsi="Times New Roman" w:cs="Times New Roman"/>
        </w:rPr>
        <w:footnoteRef/>
      </w:r>
      <w:r w:rsidRPr="0042798F">
        <w:rPr>
          <w:rFonts w:ascii="Times New Roman" w:hAnsi="Times New Roman" w:cs="Times New Roman"/>
          <w:lang w:val="en-GB"/>
        </w:rPr>
        <w:t xml:space="preserve"> COM(2021) 811</w:t>
      </w:r>
      <w:r w:rsidR="00370E32">
        <w:rPr>
          <w:rFonts w:ascii="Times New Roman" w:hAnsi="Times New Roman" w:cs="Times New Roman"/>
          <w:lang w:val="en-GB"/>
        </w:rPr>
        <w:t>.</w:t>
      </w:r>
    </w:p>
  </w:footnote>
  <w:footnote w:id="4">
    <w:p w14:paraId="07CD6265" w14:textId="037B5D6E" w:rsidR="0006042D" w:rsidRPr="0042798F" w:rsidRDefault="0006042D" w:rsidP="0006042D">
      <w:pPr>
        <w:spacing w:after="0" w:line="240" w:lineRule="auto"/>
        <w:jc w:val="both"/>
        <w:rPr>
          <w:rFonts w:ascii="Times New Roman" w:eastAsia="Calibri" w:hAnsi="Times New Roman" w:cs="Times New Roman"/>
        </w:rPr>
      </w:pPr>
      <w:r w:rsidRPr="0042798F">
        <w:rPr>
          <w:rStyle w:val="FootnoteReference"/>
          <w:rFonts w:ascii="Times New Roman" w:hAnsi="Times New Roman" w:cs="Times New Roman"/>
          <w:sz w:val="20"/>
          <w:szCs w:val="20"/>
        </w:rPr>
        <w:footnoteRef/>
      </w:r>
      <w:r w:rsidRPr="0042798F">
        <w:rPr>
          <w:rFonts w:ascii="Times New Roman" w:hAnsi="Times New Roman" w:cs="Times New Roman"/>
        </w:rPr>
        <w:t xml:space="preserve"> </w:t>
      </w:r>
      <w:r w:rsidRPr="0042798F">
        <w:rPr>
          <w:rFonts w:ascii="Times New Roman" w:hAnsi="Times New Roman" w:cs="Times New Roman"/>
          <w:sz w:val="20"/>
        </w:rPr>
        <w:t>This means a stronger collective/public transport backbone, better active mobility (e.g. walking, cycling) options</w:t>
      </w:r>
      <w:r w:rsidR="008F6FE9">
        <w:rPr>
          <w:rFonts w:ascii="Times New Roman" w:hAnsi="Times New Roman" w:cs="Times New Roman"/>
          <w:sz w:val="20"/>
        </w:rPr>
        <w:t>,</w:t>
      </w:r>
      <w:r w:rsidRPr="0042798F">
        <w:rPr>
          <w:rFonts w:ascii="Times New Roman" w:hAnsi="Times New Roman" w:cs="Times New Roman"/>
          <w:sz w:val="20"/>
        </w:rPr>
        <w:t xml:space="preserve"> efficient zero emission urban logistics and last mile deliveries, and improving accessibility. While such multimodality should be our guiding principle for urban mobility, zero</w:t>
      </w:r>
      <w:r w:rsidR="00BB6F96">
        <w:rPr>
          <w:rFonts w:ascii="Times New Roman" w:hAnsi="Times New Roman" w:cs="Times New Roman"/>
          <w:sz w:val="20"/>
        </w:rPr>
        <w:t xml:space="preserve"> </w:t>
      </w:r>
      <w:r w:rsidRPr="0042798F">
        <w:rPr>
          <w:rFonts w:ascii="Times New Roman" w:hAnsi="Times New Roman" w:cs="Times New Roman"/>
          <w:sz w:val="20"/>
        </w:rPr>
        <w:t>emission and connected, automated and shared mobility will be a key component of the transition to a climate-neutral urban future that also enables suburban and rural areas to connect sustainably with cities. Better management of transport and mobility using multimodal hubs and digital solutions is needed to increase system-wide efficiency.</w:t>
      </w:r>
    </w:p>
  </w:footnote>
  <w:footnote w:id="5">
    <w:p w14:paraId="6D447EC7" w14:textId="2421B19C" w:rsidR="0006042D" w:rsidRPr="0042798F" w:rsidRDefault="0006042D" w:rsidP="0006042D">
      <w:pPr>
        <w:pStyle w:val="FootnoteText"/>
        <w:jc w:val="both"/>
        <w:rPr>
          <w:rFonts w:ascii="Times New Roman" w:hAnsi="Times New Roman" w:cs="Times New Roman"/>
          <w:lang w:val="fr-BE"/>
        </w:rPr>
      </w:pPr>
      <w:r w:rsidRPr="0042798F">
        <w:rPr>
          <w:rStyle w:val="FootnoteReference"/>
          <w:rFonts w:ascii="Times New Roman" w:hAnsi="Times New Roman" w:cs="Times New Roman"/>
        </w:rPr>
        <w:footnoteRef/>
      </w:r>
      <w:r w:rsidRPr="0042798F">
        <w:rPr>
          <w:rFonts w:ascii="Times New Roman" w:hAnsi="Times New Roman" w:cs="Times New Roman"/>
          <w:b/>
          <w:bCs/>
        </w:rPr>
        <w:t xml:space="preserve"> </w:t>
      </w:r>
      <w:r w:rsidRPr="0042798F">
        <w:rPr>
          <w:rFonts w:ascii="Times New Roman" w:hAnsi="Times New Roman" w:cs="Times New Roman"/>
        </w:rPr>
        <w:t xml:space="preserve">According to the 2019 Eurobarometer survey, about 9% of EU citizens use (e-)bikes or scooters as their primary </w:t>
      </w:r>
      <w:r w:rsidR="00452ED4">
        <w:rPr>
          <w:rFonts w:ascii="Times New Roman" w:hAnsi="Times New Roman" w:cs="Times New Roman"/>
        </w:rPr>
        <w:t>means</w:t>
      </w:r>
      <w:r w:rsidRPr="0042798F">
        <w:rPr>
          <w:rFonts w:ascii="Times New Roman" w:hAnsi="Times New Roman" w:cs="Times New Roman"/>
        </w:rPr>
        <w:t xml:space="preserve"> of transportation</w:t>
      </w:r>
      <w:r>
        <w:rPr>
          <w:rFonts w:ascii="Times New Roman" w:hAnsi="Times New Roman" w:cs="Times New Roman"/>
        </w:rPr>
        <w:t xml:space="preserve">. </w:t>
      </w:r>
      <w:r w:rsidRPr="0042798F">
        <w:rPr>
          <w:rFonts w:ascii="Times New Roman" w:hAnsi="Times New Roman" w:cs="Times New Roman"/>
          <w:lang w:val="fr-BE"/>
        </w:rPr>
        <w:t xml:space="preserve">Source: </w:t>
      </w:r>
      <w:hyperlink r:id="rId3" w:history="1">
        <w:r w:rsidRPr="0042798F">
          <w:rPr>
            <w:rStyle w:val="Hyperlink"/>
            <w:rFonts w:ascii="Times New Roman" w:hAnsi="Times New Roman" w:cs="Times New Roman"/>
            <w:lang w:val="fr-BE"/>
          </w:rPr>
          <w:t>https://europa.eu/eurobarometer/surveys/detail/2226</w:t>
        </w:r>
      </w:hyperlink>
      <w:r w:rsidRPr="0042798F">
        <w:rPr>
          <w:rFonts w:ascii="Times New Roman" w:hAnsi="Times New Roman" w:cs="Times New Roman"/>
          <w:lang w:val="fr-BE"/>
        </w:rPr>
        <w:t xml:space="preserve">. </w:t>
      </w:r>
    </w:p>
  </w:footnote>
  <w:footnote w:id="6">
    <w:p w14:paraId="77C07A12" w14:textId="77777777" w:rsidR="0006042D" w:rsidRPr="0042798F" w:rsidRDefault="0006042D" w:rsidP="0006042D">
      <w:pPr>
        <w:pStyle w:val="FootnoteText"/>
        <w:jc w:val="both"/>
        <w:rPr>
          <w:rFonts w:ascii="Times New Roman" w:hAnsi="Times New Roman" w:cs="Times New Roman"/>
          <w:lang w:val="fr-BE"/>
        </w:rPr>
      </w:pPr>
      <w:r w:rsidRPr="0042798F">
        <w:rPr>
          <w:rStyle w:val="FootnoteReference"/>
          <w:rFonts w:ascii="Times New Roman" w:hAnsi="Times New Roman" w:cs="Times New Roman"/>
        </w:rPr>
        <w:footnoteRef/>
      </w:r>
      <w:r w:rsidRPr="0042798F">
        <w:rPr>
          <w:rFonts w:ascii="Times New Roman" w:hAnsi="Times New Roman" w:cs="Times New Roman"/>
          <w:lang w:val="fr-BE"/>
        </w:rPr>
        <w:t xml:space="preserve"> </w:t>
      </w:r>
      <w:hyperlink r:id="rId4">
        <w:r w:rsidRPr="0042798F">
          <w:rPr>
            <w:rStyle w:val="Hyperlink"/>
            <w:rFonts w:ascii="Times New Roman" w:hAnsi="Times New Roman" w:cs="Times New Roman"/>
            <w:lang w:val="fr-BE"/>
          </w:rPr>
          <w:t>https://eur-lex.europa.eu/legal-content/EN/TXT/?uri=CELEX%3A52020DC0789</w:t>
        </w:r>
      </w:hyperlink>
      <w:r w:rsidRPr="0042798F">
        <w:rPr>
          <w:rFonts w:ascii="Times New Roman" w:hAnsi="Times New Roman" w:cs="Times New Roman"/>
          <w:lang w:val="fr-BE"/>
        </w:rPr>
        <w:t xml:space="preserve"> </w:t>
      </w:r>
    </w:p>
  </w:footnote>
  <w:footnote w:id="7">
    <w:p w14:paraId="2E180664" w14:textId="77777777" w:rsidR="0006042D" w:rsidRPr="0042798F" w:rsidRDefault="0006042D" w:rsidP="0006042D">
      <w:pPr>
        <w:pStyle w:val="FootnoteText"/>
        <w:jc w:val="both"/>
        <w:rPr>
          <w:rFonts w:ascii="Times New Roman" w:hAnsi="Times New Roman" w:cs="Times New Roman"/>
          <w:lang w:val="fr-BE"/>
        </w:rPr>
      </w:pPr>
      <w:r w:rsidRPr="0042798F">
        <w:rPr>
          <w:rStyle w:val="FootnoteReference"/>
          <w:rFonts w:ascii="Times New Roman" w:hAnsi="Times New Roman" w:cs="Times New Roman"/>
        </w:rPr>
        <w:footnoteRef/>
      </w:r>
      <w:hyperlink r:id="rId5">
        <w:r w:rsidRPr="0042798F">
          <w:rPr>
            <w:rStyle w:val="Hyperlink"/>
            <w:rFonts w:ascii="Times New Roman" w:hAnsi="Times New Roman" w:cs="Times New Roman"/>
            <w:lang w:val="fr-BE"/>
          </w:rPr>
          <w:t>https://op.europa.eu/en/publication-detail/-/publication/ad816b47-8451-11ec-8c40-01aa75ed71a1/language-en/format-PDF/source-250877856</w:t>
        </w:r>
      </w:hyperlink>
      <w:r w:rsidRPr="0042798F">
        <w:rPr>
          <w:rFonts w:ascii="Times New Roman" w:hAnsi="Times New Roman" w:cs="Times New Roman"/>
          <w:lang w:val="fr-BE"/>
        </w:rPr>
        <w:t xml:space="preserve"> </w:t>
      </w:r>
    </w:p>
  </w:footnote>
  <w:footnote w:id="8">
    <w:p w14:paraId="6AB9FBEC" w14:textId="77777777" w:rsidR="0006042D" w:rsidRPr="0042798F" w:rsidRDefault="0006042D" w:rsidP="0006042D">
      <w:pPr>
        <w:pStyle w:val="FootnoteText"/>
        <w:jc w:val="both"/>
        <w:rPr>
          <w:rFonts w:ascii="Times New Roman" w:hAnsi="Times New Roman" w:cs="Times New Roman"/>
          <w:lang w:val="fr-BE"/>
        </w:rPr>
      </w:pPr>
      <w:r w:rsidRPr="0042798F">
        <w:rPr>
          <w:rStyle w:val="FootnoteReference"/>
          <w:rFonts w:ascii="Times New Roman" w:hAnsi="Times New Roman" w:cs="Times New Roman"/>
        </w:rPr>
        <w:footnoteRef/>
      </w:r>
      <w:r w:rsidRPr="0042798F">
        <w:rPr>
          <w:rFonts w:ascii="Times New Roman" w:hAnsi="Times New Roman" w:cs="Times New Roman"/>
          <w:lang w:val="fr-BE"/>
        </w:rPr>
        <w:t xml:space="preserve"> </w:t>
      </w:r>
      <w:hyperlink r:id="rId6">
        <w:r w:rsidRPr="0042798F">
          <w:rPr>
            <w:rStyle w:val="Hyperlink"/>
            <w:rFonts w:ascii="Times New Roman" w:hAnsi="Times New Roman" w:cs="Times New Roman"/>
            <w:lang w:val="fr-BE"/>
          </w:rPr>
          <w:t>https://eur-lex.europa.eu/legal-content/EN/TXT/?uri=CELEX:32023H0550</w:t>
        </w:r>
      </w:hyperlink>
      <w:r w:rsidRPr="0042798F">
        <w:rPr>
          <w:rFonts w:ascii="Times New Roman" w:hAnsi="Times New Roman" w:cs="Times New Roman"/>
          <w:lang w:val="fr-BE"/>
        </w:rPr>
        <w:t xml:space="preserve"> </w:t>
      </w:r>
    </w:p>
  </w:footnote>
  <w:footnote w:id="9">
    <w:p w14:paraId="7C028584" w14:textId="77777777" w:rsidR="0006042D" w:rsidRPr="00557CE4" w:rsidRDefault="0006042D" w:rsidP="0006042D">
      <w:pPr>
        <w:pStyle w:val="FootnoteText"/>
        <w:rPr>
          <w:lang w:val="fr-BE"/>
        </w:rPr>
      </w:pPr>
      <w:r>
        <w:rPr>
          <w:rStyle w:val="FootnoteReference"/>
        </w:rPr>
        <w:footnoteRef/>
      </w:r>
      <w:r w:rsidRPr="00557CE4">
        <w:rPr>
          <w:lang w:val="fr-BE"/>
        </w:rPr>
        <w:t xml:space="preserve"> </w:t>
      </w:r>
      <w:hyperlink r:id="rId7" w:history="1">
        <w:r w:rsidRPr="00557CE4">
          <w:rPr>
            <w:rStyle w:val="Hyperlink"/>
            <w:lang w:val="fr-BE"/>
          </w:rPr>
          <w:t>https://eur-lex.europa.eu/legal-content/EN/TXT/?uri=CELEX%3A52021PC0812</w:t>
        </w:r>
      </w:hyperlink>
      <w:r w:rsidRPr="00557CE4">
        <w:rPr>
          <w:lang w:val="fr-BE"/>
        </w:rPr>
        <w:t xml:space="preserve"> </w:t>
      </w:r>
    </w:p>
  </w:footnote>
  <w:footnote w:id="10">
    <w:p w14:paraId="07C911AB" w14:textId="77777777" w:rsidR="0006042D" w:rsidRPr="00557CE4" w:rsidRDefault="0006042D" w:rsidP="0006042D">
      <w:pPr>
        <w:pStyle w:val="FootnoteText"/>
        <w:rPr>
          <w:lang w:val="fr-BE"/>
        </w:rPr>
      </w:pPr>
      <w:r>
        <w:rPr>
          <w:rStyle w:val="FootnoteReference"/>
        </w:rPr>
        <w:footnoteRef/>
      </w:r>
      <w:r w:rsidRPr="00557CE4">
        <w:rPr>
          <w:lang w:val="fr-BE"/>
        </w:rPr>
        <w:t xml:space="preserve"> </w:t>
      </w:r>
      <w:hyperlink r:id="rId8" w:history="1">
        <w:r w:rsidRPr="0092311C">
          <w:rPr>
            <w:rStyle w:val="Hyperlink"/>
            <w:lang w:val="fr-BE"/>
          </w:rPr>
          <w:t>https://eur-lex.europa.eu/legal-content/EN/TXT/?uri=celex%3A52021PC0802</w:t>
        </w:r>
      </w:hyperlink>
      <w:r>
        <w:rPr>
          <w:lang w:val="fr-BE"/>
        </w:rPr>
        <w:t xml:space="preserve"> </w:t>
      </w:r>
    </w:p>
  </w:footnote>
  <w:footnote w:id="11">
    <w:p w14:paraId="47B77236" w14:textId="30A82D14" w:rsidR="0006042D" w:rsidRPr="004436A5" w:rsidRDefault="0006042D" w:rsidP="0006042D">
      <w:pPr>
        <w:pStyle w:val="FootnoteText"/>
        <w:jc w:val="both"/>
        <w:rPr>
          <w:rFonts w:ascii="Times New Roman" w:hAnsi="Times New Roman" w:cs="Times New Roman"/>
          <w:lang w:val="fr-BE"/>
        </w:rPr>
      </w:pPr>
      <w:r w:rsidRPr="0042798F">
        <w:rPr>
          <w:rStyle w:val="FootnoteReference"/>
          <w:rFonts w:ascii="Times New Roman" w:hAnsi="Times New Roman" w:cs="Times New Roman"/>
        </w:rPr>
        <w:footnoteRef/>
      </w:r>
      <w:r w:rsidRPr="004436A5">
        <w:rPr>
          <w:rFonts w:ascii="Times New Roman" w:hAnsi="Times New Roman" w:cs="Times New Roman"/>
          <w:lang w:val="fr-BE"/>
        </w:rPr>
        <w:t xml:space="preserve"> </w:t>
      </w:r>
      <w:hyperlink r:id="rId9" w:history="1">
        <w:r w:rsidRPr="00C923C0">
          <w:rPr>
            <w:rStyle w:val="Hyperlink"/>
            <w:rFonts w:ascii="Times New Roman" w:hAnsi="Times New Roman" w:cs="Times New Roman"/>
            <w:lang w:val="fr-BE"/>
          </w:rPr>
          <w:t>https://eur-lex.europa.eu/legal-content/EN/TXT/?uri=CELEX%3A32023L0959&amp;qid=1688743056255</w:t>
        </w:r>
      </w:hyperlink>
    </w:p>
  </w:footnote>
  <w:footnote w:id="12">
    <w:p w14:paraId="63A55815" w14:textId="09D64263" w:rsidR="0006042D" w:rsidRPr="0042798F" w:rsidRDefault="0006042D" w:rsidP="0006042D">
      <w:pPr>
        <w:pStyle w:val="FootnoteText"/>
        <w:jc w:val="both"/>
        <w:rPr>
          <w:rFonts w:ascii="Times New Roman" w:hAnsi="Times New Roman" w:cs="Times New Roman"/>
        </w:rPr>
      </w:pPr>
      <w:r w:rsidRPr="0042798F">
        <w:rPr>
          <w:rStyle w:val="FootnoteReference"/>
          <w:rFonts w:ascii="Times New Roman" w:hAnsi="Times New Roman" w:cs="Times New Roman"/>
        </w:rPr>
        <w:footnoteRef/>
      </w:r>
      <w:hyperlink r:id="rId10" w:history="1">
        <w:r w:rsidRPr="0042798F">
          <w:rPr>
            <w:rStyle w:val="Hyperlink"/>
            <w:rFonts w:ascii="Times New Roman" w:hAnsi="Times New Roman" w:cs="Times New Roman"/>
          </w:rPr>
          <w:t>https://eur-lex.europa.eu/legal-content/EN/TXT/?uri=CELEX%3A32023R0955&amp;qid=1688742687499</w:t>
        </w:r>
      </w:hyperlink>
      <w:r w:rsidRPr="0042798F">
        <w:rPr>
          <w:rFonts w:ascii="Times New Roman" w:hAnsi="Times New Roman" w:cs="Times New Roman"/>
        </w:rPr>
        <w:t xml:space="preserve"> </w:t>
      </w:r>
      <w:r w:rsidRPr="0042798F">
        <w:rPr>
          <w:rFonts w:ascii="Times New Roman" w:hAnsi="Times New Roman" w:cs="Times New Roman"/>
        </w:rPr>
        <w:br/>
      </w:r>
      <w:hyperlink r:id="rId11" w:history="1">
        <w:r w:rsidRPr="0042798F">
          <w:rPr>
            <w:rStyle w:val="Hyperlink"/>
            <w:rFonts w:ascii="Times New Roman" w:hAnsi="Times New Roman" w:cs="Times New Roman"/>
          </w:rPr>
          <w:t>The Social Climate Fund</w:t>
        </w:r>
      </w:hyperlink>
      <w:r w:rsidRPr="0042798F">
        <w:rPr>
          <w:rFonts w:ascii="Times New Roman" w:hAnsi="Times New Roman" w:cs="Times New Roman"/>
        </w:rPr>
        <w:t xml:space="preserve">, sourced from the revenues of </w:t>
      </w:r>
      <w:r w:rsidR="00677A1D" w:rsidRPr="000978BD">
        <w:rPr>
          <w:rFonts w:ascii="Times New Roman" w:hAnsi="Times New Roman" w:cs="Times New Roman"/>
        </w:rPr>
        <w:t>the current ETS and mainly from the new ETS for buildings, road transport and small industry (ETS2), is expected to mobilise from 2026 to 2032 EUR 86.7 billion of support for vulnerable households, vulnerable transport users and vulnerable microenterprises for a fair transition.</w:t>
      </w:r>
    </w:p>
  </w:footnote>
  <w:footnote w:id="13">
    <w:p w14:paraId="59310EFF" w14:textId="69D5ADD4" w:rsidR="0006042D" w:rsidRPr="0042798F" w:rsidRDefault="0006042D" w:rsidP="0006042D">
      <w:pPr>
        <w:pStyle w:val="FootnoteText"/>
        <w:jc w:val="both"/>
        <w:rPr>
          <w:rFonts w:ascii="Times New Roman" w:hAnsi="Times New Roman" w:cs="Times New Roman"/>
          <w:lang w:val="en"/>
        </w:rPr>
      </w:pPr>
      <w:r w:rsidRPr="0042798F">
        <w:rPr>
          <w:rStyle w:val="FootnoteReference"/>
          <w:rFonts w:ascii="Times New Roman" w:hAnsi="Times New Roman" w:cs="Times New Roman"/>
        </w:rPr>
        <w:footnoteRef/>
      </w:r>
      <w:r w:rsidRPr="0042798F">
        <w:rPr>
          <w:rFonts w:ascii="Times New Roman" w:hAnsi="Times New Roman" w:cs="Times New Roman"/>
        </w:rPr>
        <w:t xml:space="preserve"> Proposal for a Council Directive restructuring the Union framework for the taxation of energy products and electricity (recast) </w:t>
      </w:r>
      <w:hyperlink r:id="rId12" w:history="1">
        <w:r w:rsidRPr="0042798F">
          <w:rPr>
            <w:rFonts w:ascii="Times New Roman" w:hAnsi="Times New Roman" w:cs="Times New Roman"/>
          </w:rPr>
          <w:t>(COM/2021/563 final)</w:t>
        </w:r>
      </w:hyperlink>
      <w:r w:rsidR="00AF55D7">
        <w:rPr>
          <w:rFonts w:ascii="Times New Roman" w:hAnsi="Times New Roman" w:cs="Times New Roman"/>
        </w:rPr>
        <w:t>.</w:t>
      </w:r>
    </w:p>
  </w:footnote>
  <w:footnote w:id="14">
    <w:p w14:paraId="4A191FA8" w14:textId="02C29D63" w:rsidR="0006042D" w:rsidRPr="0042798F" w:rsidRDefault="0006042D" w:rsidP="0006042D">
      <w:pPr>
        <w:pStyle w:val="FootnoteText"/>
        <w:jc w:val="both"/>
        <w:rPr>
          <w:rFonts w:ascii="Times New Roman" w:hAnsi="Times New Roman" w:cs="Times New Roman"/>
        </w:rPr>
      </w:pPr>
      <w:r w:rsidRPr="0042798F">
        <w:rPr>
          <w:rStyle w:val="FootnoteReference"/>
          <w:rFonts w:ascii="Times New Roman" w:hAnsi="Times New Roman" w:cs="Times New Roman"/>
        </w:rPr>
        <w:footnoteRef/>
      </w:r>
      <w:r w:rsidRPr="0042798F">
        <w:rPr>
          <w:rFonts w:ascii="Times New Roman" w:hAnsi="Times New Roman" w:cs="Times New Roman"/>
        </w:rPr>
        <w:t xml:space="preserve"> </w:t>
      </w:r>
      <w:r w:rsidR="003868D9">
        <w:rPr>
          <w:rFonts w:ascii="Times New Roman" w:hAnsi="Times New Roman" w:cs="Times New Roman"/>
        </w:rPr>
        <w:t xml:space="preserve"> </w:t>
      </w:r>
      <w:r w:rsidR="003868D9" w:rsidRPr="003868D9">
        <w:rPr>
          <w:rFonts w:ascii="Times New Roman" w:hAnsi="Times New Roman" w:cs="Times New Roman"/>
        </w:rPr>
        <w:t>At present</w:t>
      </w:r>
      <w:r w:rsidR="00D97685">
        <w:rPr>
          <w:rFonts w:ascii="Times New Roman" w:hAnsi="Times New Roman" w:cs="Times New Roman"/>
        </w:rPr>
        <w:t>,</w:t>
      </w:r>
      <w:r w:rsidR="003868D9" w:rsidRPr="003868D9">
        <w:rPr>
          <w:rFonts w:ascii="Times New Roman" w:hAnsi="Times New Roman" w:cs="Times New Roman"/>
        </w:rPr>
        <w:t xml:space="preserve"> </w:t>
      </w:r>
      <w:r w:rsidR="00D97685">
        <w:rPr>
          <w:rFonts w:ascii="Times New Roman" w:hAnsi="Times New Roman" w:cs="Times New Roman"/>
        </w:rPr>
        <w:t xml:space="preserve">the Commission estimates, </w:t>
      </w:r>
      <w:r w:rsidR="003868D9" w:rsidRPr="003868D9">
        <w:rPr>
          <w:rFonts w:ascii="Times New Roman" w:hAnsi="Times New Roman" w:cs="Times New Roman"/>
        </w:rPr>
        <w:t xml:space="preserve">based on </w:t>
      </w:r>
      <w:r w:rsidR="00D97685">
        <w:rPr>
          <w:rFonts w:ascii="Times New Roman" w:hAnsi="Times New Roman" w:cs="Times New Roman"/>
        </w:rPr>
        <w:t xml:space="preserve">the </w:t>
      </w:r>
      <w:r w:rsidR="00D97685" w:rsidRPr="003868D9">
        <w:rPr>
          <w:rFonts w:ascii="Times New Roman" w:hAnsi="Times New Roman" w:cs="Times New Roman"/>
        </w:rPr>
        <w:t xml:space="preserve">assessed and approved recovery and resilience plans </w:t>
      </w:r>
      <w:r w:rsidR="00D97685">
        <w:rPr>
          <w:rFonts w:ascii="Times New Roman" w:hAnsi="Times New Roman" w:cs="Times New Roman"/>
        </w:rPr>
        <w:t>that</w:t>
      </w:r>
      <w:r w:rsidR="003868D9" w:rsidRPr="003868D9">
        <w:rPr>
          <w:rFonts w:ascii="Times New Roman" w:hAnsi="Times New Roman" w:cs="Times New Roman"/>
        </w:rPr>
        <w:t xml:space="preserve">, </w:t>
      </w:r>
      <w:r w:rsidR="00D97685">
        <w:rPr>
          <w:rFonts w:ascii="Times New Roman" w:hAnsi="Times New Roman" w:cs="Times New Roman"/>
        </w:rPr>
        <w:t>i</w:t>
      </w:r>
      <w:r w:rsidRPr="0042798F">
        <w:rPr>
          <w:rFonts w:ascii="Times New Roman" w:hAnsi="Times New Roman" w:cs="Times New Roman"/>
        </w:rPr>
        <w:t>n total, the recovery and resilience plans allocated EUR 1.7 billion to measures related to cycling infrastructure. These were proposed and are being implemented by Belgium, Bulgaria, Cyprus, Czech</w:t>
      </w:r>
      <w:r w:rsidR="00AF55D7">
        <w:rPr>
          <w:rFonts w:ascii="Times New Roman" w:hAnsi="Times New Roman" w:cs="Times New Roman"/>
        </w:rPr>
        <w:t>ia</w:t>
      </w:r>
      <w:r w:rsidRPr="0042798F">
        <w:rPr>
          <w:rFonts w:ascii="Times New Roman" w:hAnsi="Times New Roman" w:cs="Times New Roman"/>
        </w:rPr>
        <w:t>, Denmark, Estonia, Greece, Italy, Latvia, Romania and Slovakia</w:t>
      </w:r>
      <w:r w:rsidR="00AF55D7">
        <w:rPr>
          <w:rFonts w:ascii="Times New Roman" w:hAnsi="Times New Roman" w:cs="Times New Roman"/>
        </w:rPr>
        <w:t>.</w:t>
      </w:r>
    </w:p>
  </w:footnote>
  <w:footnote w:id="15">
    <w:p w14:paraId="40E053C3" w14:textId="0FD2FDB0" w:rsidR="0006042D" w:rsidRPr="0042798F" w:rsidRDefault="0006042D" w:rsidP="0006042D">
      <w:pPr>
        <w:pStyle w:val="FootnoteText"/>
        <w:jc w:val="both"/>
        <w:rPr>
          <w:rFonts w:ascii="Times New Roman" w:hAnsi="Times New Roman" w:cs="Times New Roman"/>
        </w:rPr>
      </w:pPr>
      <w:r w:rsidRPr="0042798F">
        <w:rPr>
          <w:rStyle w:val="FootnoteReference"/>
          <w:rFonts w:ascii="Times New Roman" w:hAnsi="Times New Roman" w:cs="Times New Roman"/>
        </w:rPr>
        <w:footnoteRef/>
      </w:r>
      <w:r w:rsidR="001C7213">
        <w:rPr>
          <w:rFonts w:ascii="Times New Roman" w:hAnsi="Times New Roman" w:cs="Times New Roman"/>
          <w:lang w:val="en-GB"/>
        </w:rPr>
        <w:t xml:space="preserve"> </w:t>
      </w:r>
      <w:r w:rsidRPr="0042798F">
        <w:rPr>
          <w:rFonts w:ascii="Times New Roman" w:hAnsi="Times New Roman" w:cs="Times New Roman"/>
          <w:lang w:val="en-GB"/>
        </w:rPr>
        <w:t>Some examples of InvestEU operations that support sustainable mobility, among other investments:</w:t>
      </w:r>
    </w:p>
    <w:p w14:paraId="78FA309C" w14:textId="4AC3DF9D" w:rsidR="0006042D" w:rsidRPr="0042798F" w:rsidRDefault="0006042D" w:rsidP="0006042D">
      <w:pPr>
        <w:pStyle w:val="FootnoteText"/>
        <w:numPr>
          <w:ilvl w:val="0"/>
          <w:numId w:val="3"/>
        </w:numPr>
        <w:ind w:left="284" w:hanging="284"/>
        <w:jc w:val="both"/>
        <w:rPr>
          <w:rFonts w:ascii="Times New Roman" w:hAnsi="Times New Roman" w:cs="Times New Roman"/>
        </w:rPr>
      </w:pPr>
      <w:r w:rsidRPr="0042798F">
        <w:rPr>
          <w:rFonts w:ascii="Times New Roman" w:hAnsi="Times New Roman" w:cs="Times New Roman"/>
        </w:rPr>
        <w:t>InvestEU Framework for Sustainable Transition (E</w:t>
      </w:r>
      <w:r w:rsidR="00AF55D7">
        <w:rPr>
          <w:rFonts w:ascii="Times New Roman" w:hAnsi="Times New Roman" w:cs="Times New Roman"/>
        </w:rPr>
        <w:t xml:space="preserve">uropean </w:t>
      </w:r>
      <w:r w:rsidRPr="0042798F">
        <w:rPr>
          <w:rFonts w:ascii="Times New Roman" w:hAnsi="Times New Roman" w:cs="Times New Roman"/>
        </w:rPr>
        <w:t>B</w:t>
      </w:r>
      <w:r w:rsidR="00AF55D7">
        <w:rPr>
          <w:rFonts w:ascii="Times New Roman" w:hAnsi="Times New Roman" w:cs="Times New Roman"/>
        </w:rPr>
        <w:t xml:space="preserve">ank </w:t>
      </w:r>
      <w:r w:rsidR="00B46457">
        <w:rPr>
          <w:rFonts w:ascii="Times New Roman" w:hAnsi="Times New Roman" w:cs="Times New Roman"/>
        </w:rPr>
        <w:t xml:space="preserve">for </w:t>
      </w:r>
      <w:r w:rsidRPr="0042798F">
        <w:rPr>
          <w:rFonts w:ascii="Times New Roman" w:hAnsi="Times New Roman" w:cs="Times New Roman"/>
        </w:rPr>
        <w:t>R</w:t>
      </w:r>
      <w:r w:rsidR="00B46457">
        <w:rPr>
          <w:rFonts w:ascii="Times New Roman" w:hAnsi="Times New Roman" w:cs="Times New Roman"/>
        </w:rPr>
        <w:t xml:space="preserve">econstruction and </w:t>
      </w:r>
      <w:r w:rsidRPr="0042798F">
        <w:rPr>
          <w:rFonts w:ascii="Times New Roman" w:hAnsi="Times New Roman" w:cs="Times New Roman"/>
        </w:rPr>
        <w:t>D</w:t>
      </w:r>
      <w:r w:rsidR="00B46457">
        <w:rPr>
          <w:rFonts w:ascii="Times New Roman" w:hAnsi="Times New Roman" w:cs="Times New Roman"/>
        </w:rPr>
        <w:t>evelopment</w:t>
      </w:r>
      <w:r w:rsidRPr="0042798F">
        <w:rPr>
          <w:rFonts w:ascii="Times New Roman" w:hAnsi="Times New Roman" w:cs="Times New Roman"/>
        </w:rPr>
        <w:t>) to invest in sub-projects on sustainable mobility and urban mobility.</w:t>
      </w:r>
    </w:p>
    <w:p w14:paraId="3127C988" w14:textId="1106580A" w:rsidR="0006042D" w:rsidRPr="0042798F" w:rsidRDefault="0006042D" w:rsidP="0006042D">
      <w:pPr>
        <w:pStyle w:val="FootnoteText"/>
        <w:numPr>
          <w:ilvl w:val="0"/>
          <w:numId w:val="3"/>
        </w:numPr>
        <w:ind w:left="284" w:hanging="284"/>
        <w:jc w:val="both"/>
        <w:rPr>
          <w:rFonts w:ascii="Times New Roman" w:hAnsi="Times New Roman" w:cs="Times New Roman"/>
        </w:rPr>
      </w:pPr>
      <w:r w:rsidRPr="0042798F">
        <w:rPr>
          <w:rFonts w:ascii="Times New Roman" w:hAnsi="Times New Roman" w:cs="Times New Roman"/>
        </w:rPr>
        <w:t>Framework Operation #14 for Sustainability Guarantee (E</w:t>
      </w:r>
      <w:r w:rsidR="007923F8">
        <w:rPr>
          <w:rFonts w:ascii="Times New Roman" w:hAnsi="Times New Roman" w:cs="Times New Roman"/>
        </w:rPr>
        <w:t xml:space="preserve">uropean </w:t>
      </w:r>
      <w:r w:rsidRPr="0042798F">
        <w:rPr>
          <w:rFonts w:ascii="Times New Roman" w:hAnsi="Times New Roman" w:cs="Times New Roman"/>
        </w:rPr>
        <w:t>I</w:t>
      </w:r>
      <w:r w:rsidR="007923F8">
        <w:rPr>
          <w:rFonts w:ascii="Times New Roman" w:hAnsi="Times New Roman" w:cs="Times New Roman"/>
        </w:rPr>
        <w:t xml:space="preserve">nvestment </w:t>
      </w:r>
      <w:r w:rsidRPr="0042798F">
        <w:rPr>
          <w:rFonts w:ascii="Times New Roman" w:hAnsi="Times New Roman" w:cs="Times New Roman"/>
        </w:rPr>
        <w:t>F</w:t>
      </w:r>
      <w:r w:rsidR="007923F8">
        <w:rPr>
          <w:rFonts w:ascii="Times New Roman" w:hAnsi="Times New Roman" w:cs="Times New Roman"/>
        </w:rPr>
        <w:t>und</w:t>
      </w:r>
      <w:r w:rsidRPr="0042798F">
        <w:rPr>
          <w:rFonts w:ascii="Times New Roman" w:hAnsi="Times New Roman" w:cs="Times New Roman"/>
        </w:rPr>
        <w:t>) to invest in low and zero</w:t>
      </w:r>
      <w:r w:rsidR="00235700">
        <w:rPr>
          <w:rFonts w:ascii="Times New Roman" w:hAnsi="Times New Roman" w:cs="Times New Roman"/>
        </w:rPr>
        <w:t xml:space="preserve"> </w:t>
      </w:r>
      <w:r w:rsidRPr="0042798F">
        <w:rPr>
          <w:rFonts w:ascii="Times New Roman" w:hAnsi="Times New Roman" w:cs="Times New Roman"/>
        </w:rPr>
        <w:t xml:space="preserve">emission mobility. This is the first pan-European guarantee product in support of the green transition of small </w:t>
      </w:r>
      <w:r w:rsidR="008F0AF0">
        <w:rPr>
          <w:rFonts w:ascii="Times New Roman" w:hAnsi="Times New Roman" w:cs="Times New Roman"/>
        </w:rPr>
        <w:t>businesses</w:t>
      </w:r>
      <w:r w:rsidR="008F0AF0" w:rsidRPr="0042798F">
        <w:rPr>
          <w:rFonts w:ascii="Times New Roman" w:hAnsi="Times New Roman" w:cs="Times New Roman"/>
        </w:rPr>
        <w:t xml:space="preserve"> </w:t>
      </w:r>
      <w:r w:rsidRPr="0042798F">
        <w:rPr>
          <w:rFonts w:ascii="Times New Roman" w:hAnsi="Times New Roman" w:cs="Times New Roman"/>
        </w:rPr>
        <w:t>and individuals.</w:t>
      </w:r>
    </w:p>
    <w:p w14:paraId="5E6B3FCB" w14:textId="1BCDA7C7" w:rsidR="0006042D" w:rsidRPr="0042798F" w:rsidRDefault="0006042D" w:rsidP="0006042D">
      <w:pPr>
        <w:pStyle w:val="FootnoteText"/>
        <w:numPr>
          <w:ilvl w:val="0"/>
          <w:numId w:val="3"/>
        </w:numPr>
        <w:ind w:left="284" w:hanging="284"/>
        <w:jc w:val="both"/>
        <w:rPr>
          <w:rFonts w:ascii="Times New Roman" w:hAnsi="Times New Roman" w:cs="Times New Roman"/>
        </w:rPr>
      </w:pPr>
      <w:r w:rsidRPr="0042798F">
        <w:rPr>
          <w:rFonts w:ascii="Times New Roman" w:hAnsi="Times New Roman" w:cs="Times New Roman"/>
        </w:rPr>
        <w:t>Green Developer Financing Programme (E</w:t>
      </w:r>
      <w:r w:rsidR="007923F8">
        <w:rPr>
          <w:rFonts w:ascii="Times New Roman" w:hAnsi="Times New Roman" w:cs="Times New Roman"/>
        </w:rPr>
        <w:t xml:space="preserve">uropean </w:t>
      </w:r>
      <w:r w:rsidRPr="0042798F">
        <w:rPr>
          <w:rFonts w:ascii="Times New Roman" w:hAnsi="Times New Roman" w:cs="Times New Roman"/>
        </w:rPr>
        <w:t>I</w:t>
      </w:r>
      <w:r w:rsidR="007923F8">
        <w:rPr>
          <w:rFonts w:ascii="Times New Roman" w:hAnsi="Times New Roman" w:cs="Times New Roman"/>
        </w:rPr>
        <w:t xml:space="preserve">nvestment </w:t>
      </w:r>
      <w:r w:rsidRPr="0042798F">
        <w:rPr>
          <w:rFonts w:ascii="Times New Roman" w:hAnsi="Times New Roman" w:cs="Times New Roman"/>
        </w:rPr>
        <w:t>B</w:t>
      </w:r>
      <w:r w:rsidR="007923F8">
        <w:rPr>
          <w:rFonts w:ascii="Times New Roman" w:hAnsi="Times New Roman" w:cs="Times New Roman"/>
        </w:rPr>
        <w:t>ank</w:t>
      </w:r>
      <w:r w:rsidRPr="0042798F">
        <w:rPr>
          <w:rFonts w:ascii="Times New Roman" w:hAnsi="Times New Roman" w:cs="Times New Roman"/>
        </w:rPr>
        <w:t>) to give framework loans to projects supporting the Paris Agreement objectives (including green mobility)</w:t>
      </w:r>
      <w:r w:rsidR="008F0AF0">
        <w:rPr>
          <w:rFonts w:ascii="Times New Roman" w:hAnsi="Times New Roman" w:cs="Times New Roman"/>
        </w:rPr>
        <w:t>.</w:t>
      </w:r>
    </w:p>
    <w:p w14:paraId="537B4355" w14:textId="2A04A921" w:rsidR="0006042D" w:rsidRPr="0042798F" w:rsidRDefault="0006042D" w:rsidP="0006042D">
      <w:pPr>
        <w:pStyle w:val="FootnoteText"/>
        <w:numPr>
          <w:ilvl w:val="0"/>
          <w:numId w:val="3"/>
        </w:numPr>
        <w:ind w:left="284" w:hanging="284"/>
        <w:jc w:val="both"/>
        <w:rPr>
          <w:rFonts w:ascii="Times New Roman" w:hAnsi="Times New Roman" w:cs="Times New Roman"/>
        </w:rPr>
      </w:pPr>
      <w:r w:rsidRPr="0042798F">
        <w:rPr>
          <w:rFonts w:ascii="Times New Roman" w:hAnsi="Times New Roman" w:cs="Times New Roman"/>
        </w:rPr>
        <w:t xml:space="preserve">Framework Operation #8 SMEW RIDW Joint Equity Product </w:t>
      </w:r>
      <w:r w:rsidR="008F0AF0">
        <w:rPr>
          <w:rFonts w:ascii="Times New Roman" w:hAnsi="Times New Roman" w:cs="Times New Roman"/>
        </w:rPr>
        <w:t>–</w:t>
      </w:r>
      <w:r w:rsidR="008F0AF0" w:rsidRPr="0042798F">
        <w:rPr>
          <w:rFonts w:ascii="Times New Roman" w:hAnsi="Times New Roman" w:cs="Times New Roman"/>
        </w:rPr>
        <w:t xml:space="preserve"> </w:t>
      </w:r>
      <w:r w:rsidRPr="0042798F">
        <w:rPr>
          <w:rFonts w:ascii="Times New Roman" w:hAnsi="Times New Roman" w:cs="Times New Roman"/>
        </w:rPr>
        <w:t>Climate &amp; Environmental Solutions Sub-Product (E</w:t>
      </w:r>
      <w:r w:rsidR="008F0AF0">
        <w:rPr>
          <w:rFonts w:ascii="Times New Roman" w:hAnsi="Times New Roman" w:cs="Times New Roman"/>
        </w:rPr>
        <w:t xml:space="preserve">uropean </w:t>
      </w:r>
      <w:r w:rsidRPr="0042798F">
        <w:rPr>
          <w:rFonts w:ascii="Times New Roman" w:hAnsi="Times New Roman" w:cs="Times New Roman"/>
        </w:rPr>
        <w:t>I</w:t>
      </w:r>
      <w:r w:rsidR="008F0AF0">
        <w:rPr>
          <w:rFonts w:ascii="Times New Roman" w:hAnsi="Times New Roman" w:cs="Times New Roman"/>
        </w:rPr>
        <w:t xml:space="preserve">nvestment </w:t>
      </w:r>
      <w:r w:rsidRPr="0042798F">
        <w:rPr>
          <w:rFonts w:ascii="Times New Roman" w:hAnsi="Times New Roman" w:cs="Times New Roman"/>
        </w:rPr>
        <w:t>F</w:t>
      </w:r>
      <w:r w:rsidR="008F0AF0">
        <w:rPr>
          <w:rFonts w:ascii="Times New Roman" w:hAnsi="Times New Roman" w:cs="Times New Roman"/>
        </w:rPr>
        <w:t>und</w:t>
      </w:r>
      <w:r w:rsidRPr="0042798F">
        <w:rPr>
          <w:rFonts w:ascii="Times New Roman" w:hAnsi="Times New Roman" w:cs="Times New Roman"/>
        </w:rPr>
        <w:t xml:space="preserve">) to support the research, development, demonstration, upscaling and commercialisation of technologies or solutions that contribute to the </w:t>
      </w:r>
      <w:r w:rsidR="00547CE0">
        <w:rPr>
          <w:rFonts w:ascii="Times New Roman" w:hAnsi="Times New Roman" w:cs="Times New Roman"/>
        </w:rPr>
        <w:t>European</w:t>
      </w:r>
      <w:r w:rsidR="00547CE0" w:rsidRPr="0042798F">
        <w:rPr>
          <w:rFonts w:ascii="Times New Roman" w:hAnsi="Times New Roman" w:cs="Times New Roman"/>
        </w:rPr>
        <w:t xml:space="preserve"> </w:t>
      </w:r>
      <w:r w:rsidRPr="0042798F">
        <w:rPr>
          <w:rFonts w:ascii="Times New Roman" w:hAnsi="Times New Roman" w:cs="Times New Roman"/>
        </w:rPr>
        <w:t>Green Deal, including mobility and transport</w:t>
      </w:r>
      <w:r w:rsidR="00547CE0">
        <w:rPr>
          <w:rFonts w:ascii="Times New Roman" w:hAnsi="Times New Roman" w:cs="Times New Roman"/>
        </w:rPr>
        <w:t>, and</w:t>
      </w:r>
      <w:r w:rsidRPr="0042798F">
        <w:rPr>
          <w:rFonts w:ascii="Times New Roman" w:hAnsi="Times New Roman" w:cs="Times New Roman"/>
        </w:rPr>
        <w:t xml:space="preserve"> </w:t>
      </w:r>
      <w:r w:rsidR="00547CE0">
        <w:rPr>
          <w:rFonts w:ascii="Times New Roman" w:hAnsi="Times New Roman" w:cs="Times New Roman"/>
        </w:rPr>
        <w:t xml:space="preserve">the </w:t>
      </w:r>
      <w:r w:rsidRPr="0042798F">
        <w:rPr>
          <w:rFonts w:ascii="Times New Roman" w:hAnsi="Times New Roman" w:cs="Times New Roman"/>
        </w:rPr>
        <w:t>urban built environment.</w:t>
      </w:r>
    </w:p>
    <w:p w14:paraId="3AD305FF" w14:textId="19305254" w:rsidR="0006042D" w:rsidRPr="0042798F" w:rsidRDefault="0006042D" w:rsidP="0006042D">
      <w:pPr>
        <w:pStyle w:val="FootnoteText"/>
        <w:numPr>
          <w:ilvl w:val="0"/>
          <w:numId w:val="3"/>
        </w:numPr>
        <w:ind w:left="284" w:hanging="284"/>
        <w:jc w:val="both"/>
        <w:rPr>
          <w:rFonts w:ascii="Times New Roman" w:hAnsi="Times New Roman" w:cs="Times New Roman"/>
        </w:rPr>
      </w:pPr>
      <w:r w:rsidRPr="0042798F">
        <w:rPr>
          <w:rFonts w:ascii="Times New Roman" w:hAnsi="Times New Roman" w:cs="Times New Roman"/>
        </w:rPr>
        <w:t>Shift4Good Fund I (E</w:t>
      </w:r>
      <w:r w:rsidR="008F0AF0">
        <w:rPr>
          <w:rFonts w:ascii="Times New Roman" w:hAnsi="Times New Roman" w:cs="Times New Roman"/>
        </w:rPr>
        <w:t xml:space="preserve">uropean </w:t>
      </w:r>
      <w:r w:rsidRPr="0042798F">
        <w:rPr>
          <w:rFonts w:ascii="Times New Roman" w:hAnsi="Times New Roman" w:cs="Times New Roman"/>
        </w:rPr>
        <w:t>I</w:t>
      </w:r>
      <w:r w:rsidR="008F0AF0">
        <w:rPr>
          <w:rFonts w:ascii="Times New Roman" w:hAnsi="Times New Roman" w:cs="Times New Roman"/>
        </w:rPr>
        <w:t xml:space="preserve">nvestment </w:t>
      </w:r>
      <w:r w:rsidRPr="0042798F">
        <w:rPr>
          <w:rFonts w:ascii="Times New Roman" w:hAnsi="Times New Roman" w:cs="Times New Roman"/>
        </w:rPr>
        <w:t>F</w:t>
      </w:r>
      <w:r w:rsidR="008F0AF0">
        <w:rPr>
          <w:rFonts w:ascii="Times New Roman" w:hAnsi="Times New Roman" w:cs="Times New Roman"/>
        </w:rPr>
        <w:t>und</w:t>
      </w:r>
      <w:r w:rsidRPr="0042798F">
        <w:rPr>
          <w:rFonts w:ascii="Times New Roman" w:hAnsi="Times New Roman" w:cs="Times New Roman"/>
        </w:rPr>
        <w:t>)</w:t>
      </w:r>
      <w:r w:rsidR="008D1455">
        <w:rPr>
          <w:rFonts w:ascii="Times New Roman" w:hAnsi="Times New Roman" w:cs="Times New Roman"/>
        </w:rPr>
        <w:t>,</w:t>
      </w:r>
      <w:r w:rsidRPr="0042798F">
        <w:rPr>
          <w:rFonts w:ascii="Times New Roman" w:hAnsi="Times New Roman" w:cs="Times New Roman"/>
        </w:rPr>
        <w:t xml:space="preserve"> which is focused on smart and sustainable mobility and transport and circular economy </w:t>
      </w:r>
      <w:r w:rsidR="008D1455">
        <w:rPr>
          <w:rFonts w:ascii="Times New Roman" w:hAnsi="Times New Roman" w:cs="Times New Roman"/>
        </w:rPr>
        <w:t xml:space="preserve">and </w:t>
      </w:r>
      <w:r w:rsidRPr="0042798F">
        <w:rPr>
          <w:rFonts w:ascii="Times New Roman" w:hAnsi="Times New Roman" w:cs="Times New Roman"/>
        </w:rPr>
        <w:t>mainly target</w:t>
      </w:r>
      <w:r w:rsidR="008D1455">
        <w:rPr>
          <w:rFonts w:ascii="Times New Roman" w:hAnsi="Times New Roman" w:cs="Times New Roman"/>
        </w:rPr>
        <w:t>s</w:t>
      </w:r>
      <w:r w:rsidRPr="0042798F">
        <w:rPr>
          <w:rFonts w:ascii="Times New Roman" w:hAnsi="Times New Roman" w:cs="Times New Roman"/>
        </w:rPr>
        <w:t xml:space="preserve"> B2B businesses. However, the </w:t>
      </w:r>
      <w:r w:rsidR="008D1455">
        <w:rPr>
          <w:rFonts w:ascii="Times New Roman" w:hAnsi="Times New Roman" w:cs="Times New Roman"/>
        </w:rPr>
        <w:t>f</w:t>
      </w:r>
      <w:r w:rsidRPr="0042798F">
        <w:rPr>
          <w:rFonts w:ascii="Times New Roman" w:hAnsi="Times New Roman" w:cs="Times New Roman"/>
        </w:rPr>
        <w:t>und is more focused on addressing the large transport medium from cars to air transportation and the maritime sectors.</w:t>
      </w:r>
    </w:p>
  </w:footnote>
  <w:footnote w:id="16">
    <w:p w14:paraId="50913FCF" w14:textId="6DD32D2A" w:rsidR="00000836" w:rsidRPr="00B121D7" w:rsidRDefault="00000836" w:rsidP="00B121D7">
      <w:pPr>
        <w:pStyle w:val="FootnoteText"/>
        <w:ind w:left="142" w:hanging="142"/>
        <w:rPr>
          <w:lang w:val="en-IE"/>
        </w:rPr>
      </w:pPr>
      <w:r>
        <w:rPr>
          <w:rStyle w:val="FootnoteReference"/>
        </w:rPr>
        <w:footnoteRef/>
      </w:r>
      <w:r w:rsidR="00BA6ED2">
        <w:rPr>
          <w:lang w:val="en-IE"/>
        </w:rPr>
        <w:t xml:space="preserve"> </w:t>
      </w:r>
      <w:r w:rsidRPr="00B121D7">
        <w:rPr>
          <w:rFonts w:ascii="Times New Roman" w:hAnsi="Times New Roman" w:cs="Times New Roman"/>
          <w:lang w:val="en-IE"/>
        </w:rPr>
        <w:t>Numerous relevant projects can be found in the EU Transport R&amp;I project database TRIMIS (</w:t>
      </w:r>
      <w:hyperlink r:id="rId13" w:history="1">
        <w:r w:rsidRPr="00B121D7">
          <w:rPr>
            <w:rStyle w:val="Hyperlink"/>
            <w:rFonts w:ascii="Times New Roman" w:hAnsi="Times New Roman" w:cs="Times New Roman"/>
          </w:rPr>
          <w:t>https://trimis.ec.europa.eu/)</w:t>
        </w:r>
      </w:hyperlink>
      <w:r>
        <w:rPr>
          <w:lang w:val="en-IE"/>
        </w:rPr>
        <w:t xml:space="preserve"> </w:t>
      </w:r>
    </w:p>
  </w:footnote>
  <w:footnote w:id="17">
    <w:p w14:paraId="55A5D38D" w14:textId="77777777" w:rsidR="00AB3450" w:rsidRPr="007B20E8" w:rsidRDefault="00AB3450" w:rsidP="00AB3450">
      <w:pPr>
        <w:spacing w:after="0" w:line="240" w:lineRule="auto"/>
        <w:jc w:val="both"/>
        <w:rPr>
          <w:rFonts w:ascii="Times New Roman" w:hAnsi="Times New Roman" w:cs="Times New Roman"/>
        </w:rPr>
      </w:pPr>
      <w:r w:rsidRPr="007B20E8">
        <w:rPr>
          <w:rStyle w:val="FootnoteReference"/>
          <w:rFonts w:ascii="Times New Roman" w:hAnsi="Times New Roman" w:cs="Times New Roman"/>
          <w:sz w:val="20"/>
          <w:szCs w:val="20"/>
        </w:rPr>
        <w:footnoteRef/>
      </w:r>
      <w:r w:rsidRPr="007B20E8">
        <w:rPr>
          <w:rFonts w:ascii="Times New Roman" w:hAnsi="Times New Roman" w:cs="Times New Roman"/>
        </w:rPr>
        <w:t xml:space="preserve"> </w:t>
      </w:r>
      <w:hyperlink r:id="rId14" w:history="1">
        <w:r w:rsidRPr="0092311C">
          <w:rPr>
            <w:rStyle w:val="Hyperlink"/>
            <w:rFonts w:ascii="Times New Roman" w:hAnsi="Times New Roman" w:cs="Times New Roman"/>
            <w:sz w:val="20"/>
            <w:szCs w:val="20"/>
          </w:rPr>
          <w:t>https://sport.ec.europa.eu/news/facts-and-figures-about-the-beactive-2022-campaign</w:t>
        </w:r>
      </w:hyperlink>
      <w:r>
        <w:rPr>
          <w:rFonts w:ascii="Times New Roman" w:hAnsi="Times New Roman" w:cs="Times New Roman"/>
          <w:sz w:val="20"/>
          <w:szCs w:val="20"/>
        </w:rPr>
        <w:t xml:space="preserve"> </w:t>
      </w:r>
    </w:p>
  </w:footnote>
  <w:footnote w:id="18">
    <w:p w14:paraId="55B1A13D" w14:textId="77777777" w:rsidR="00AB3450" w:rsidRPr="007B20E8" w:rsidRDefault="00AB3450" w:rsidP="00AB3450">
      <w:pPr>
        <w:spacing w:after="0" w:line="240" w:lineRule="auto"/>
        <w:jc w:val="both"/>
        <w:rPr>
          <w:rFonts w:ascii="Times New Roman" w:hAnsi="Times New Roman" w:cs="Times New Roman"/>
        </w:rPr>
      </w:pPr>
      <w:r w:rsidRPr="007B20E8">
        <w:rPr>
          <w:rStyle w:val="FootnoteReference"/>
          <w:rFonts w:ascii="Times New Roman" w:hAnsi="Times New Roman" w:cs="Times New Roman"/>
          <w:sz w:val="20"/>
          <w:szCs w:val="20"/>
        </w:rPr>
        <w:footnoteRef/>
      </w:r>
      <w:r w:rsidRPr="007B20E8">
        <w:rPr>
          <w:rFonts w:ascii="Times New Roman" w:hAnsi="Times New Roman" w:cs="Times New Roman"/>
        </w:rPr>
        <w:t xml:space="preserve"> </w:t>
      </w:r>
      <w:hyperlink r:id="rId15" w:history="1">
        <w:r w:rsidRPr="0092311C">
          <w:rPr>
            <w:rStyle w:val="Hyperlink"/>
            <w:rFonts w:ascii="Times New Roman" w:hAnsi="Times New Roman" w:cs="Times New Roman"/>
            <w:sz w:val="20"/>
            <w:szCs w:val="20"/>
          </w:rPr>
          <w:t>https://sport.ec.europa.eu/initiatives/european-week-of-sport</w:t>
        </w:r>
      </w:hyperlink>
      <w:r>
        <w:rPr>
          <w:rFonts w:ascii="Times New Roman" w:hAnsi="Times New Roman" w:cs="Times New Roman"/>
          <w:sz w:val="20"/>
          <w:szCs w:val="20"/>
        </w:rPr>
        <w:t xml:space="preserve"> </w:t>
      </w:r>
    </w:p>
  </w:footnote>
  <w:footnote w:id="19">
    <w:p w14:paraId="4C99D39D" w14:textId="77777777" w:rsidR="0006042D" w:rsidRPr="0042798F" w:rsidRDefault="0006042D" w:rsidP="0006042D">
      <w:pPr>
        <w:pStyle w:val="FootnoteText"/>
        <w:jc w:val="both"/>
        <w:rPr>
          <w:rFonts w:ascii="Times New Roman" w:hAnsi="Times New Roman" w:cs="Times New Roman"/>
        </w:rPr>
      </w:pPr>
      <w:r w:rsidRPr="0042798F">
        <w:rPr>
          <w:rStyle w:val="FootnoteReference"/>
          <w:rFonts w:ascii="Times New Roman" w:hAnsi="Times New Roman" w:cs="Times New Roman"/>
        </w:rPr>
        <w:footnoteRef/>
      </w:r>
      <w:r w:rsidRPr="0042798F">
        <w:rPr>
          <w:rFonts w:ascii="Times New Roman" w:hAnsi="Times New Roman" w:cs="Times New Roman"/>
        </w:rPr>
        <w:t xml:space="preserve"> </w:t>
      </w:r>
      <w:hyperlink r:id="rId16" w:history="1">
        <w:r w:rsidRPr="0042798F">
          <w:rPr>
            <w:rStyle w:val="Hyperlink"/>
            <w:rFonts w:ascii="Times New Roman" w:hAnsi="Times New Roman" w:cs="Times New Roman"/>
          </w:rPr>
          <w:t>https://mobilityweek.eu</w:t>
        </w:r>
      </w:hyperlink>
      <w:r w:rsidRPr="0042798F">
        <w:rPr>
          <w:rFonts w:ascii="Times New Roman" w:hAnsi="Times New Roman" w:cs="Times New Roman"/>
        </w:rPr>
        <w:t xml:space="preserve"> </w:t>
      </w:r>
    </w:p>
  </w:footnote>
  <w:footnote w:id="20">
    <w:p w14:paraId="44580EEB" w14:textId="77777777" w:rsidR="0006042D" w:rsidRPr="0042798F" w:rsidRDefault="0006042D" w:rsidP="0006042D">
      <w:pPr>
        <w:pStyle w:val="FootnoteText"/>
        <w:jc w:val="both"/>
        <w:rPr>
          <w:rFonts w:ascii="Times New Roman" w:hAnsi="Times New Roman" w:cs="Times New Roman"/>
        </w:rPr>
      </w:pPr>
      <w:r w:rsidRPr="0042798F">
        <w:rPr>
          <w:rStyle w:val="FootnoteReference"/>
          <w:rFonts w:ascii="Times New Roman" w:hAnsi="Times New Roman" w:cs="Times New Roman"/>
        </w:rPr>
        <w:footnoteRef/>
      </w:r>
      <w:r w:rsidRPr="0042798F">
        <w:rPr>
          <w:rFonts w:ascii="Times New Roman" w:hAnsi="Times New Roman" w:cs="Times New Roman"/>
        </w:rPr>
        <w:t xml:space="preserve"> </w:t>
      </w:r>
      <w:hyperlink r:id="rId17" w:history="1">
        <w:r w:rsidRPr="0092311C">
          <w:rPr>
            <w:rStyle w:val="Hyperlink"/>
            <w:rFonts w:ascii="Times New Roman" w:hAnsi="Times New Roman" w:cs="Times New Roman"/>
          </w:rPr>
          <w:t>https://road-safety-charter.ec.europa.eu/</w:t>
        </w:r>
      </w:hyperlink>
      <w:r>
        <w:rPr>
          <w:rFonts w:ascii="Times New Roman" w:hAnsi="Times New Roman" w:cs="Times New Roman"/>
        </w:rPr>
        <w:t xml:space="preserve"> </w:t>
      </w:r>
    </w:p>
  </w:footnote>
  <w:footnote w:id="21">
    <w:p w14:paraId="014121E5" w14:textId="77777777" w:rsidR="0006042D" w:rsidRPr="000D0995" w:rsidRDefault="0006042D" w:rsidP="0006042D">
      <w:pPr>
        <w:pStyle w:val="FootnoteText"/>
      </w:pPr>
      <w:r w:rsidRPr="00617C12">
        <w:rPr>
          <w:rStyle w:val="FootnoteReference"/>
        </w:rPr>
        <w:footnoteRef/>
      </w:r>
      <w:r w:rsidRPr="00617C12">
        <w:t xml:space="preserve"> </w:t>
      </w:r>
      <w:hyperlink r:id="rId18" w:history="1">
        <w:r w:rsidRPr="0092311C">
          <w:rPr>
            <w:rStyle w:val="Hyperlink"/>
          </w:rPr>
          <w:t>https://etsc.eu/projects/eu-road-safety-exchange/</w:t>
        </w:r>
      </w:hyperlink>
      <w:r>
        <w:t xml:space="preserve"> </w:t>
      </w:r>
    </w:p>
  </w:footnote>
  <w:footnote w:id="22">
    <w:p w14:paraId="3CBE6091" w14:textId="0F5742B9" w:rsidR="003D3A83" w:rsidRPr="003D3A83" w:rsidRDefault="003D3A83">
      <w:pPr>
        <w:pStyle w:val="FootnoteText"/>
      </w:pPr>
      <w:r>
        <w:rPr>
          <w:rStyle w:val="FootnoteReference"/>
        </w:rPr>
        <w:footnoteRef/>
      </w:r>
      <w:r>
        <w:t xml:space="preserve"> </w:t>
      </w:r>
      <w:r w:rsidRPr="00C6678F">
        <w:rPr>
          <w:rFonts w:ascii="Times New Roman" w:hAnsi="Times New Roman" w:cs="Times New Roman"/>
          <w:lang w:val="en-IE"/>
        </w:rPr>
        <w:t>Regulation (EU) 2021/782 on rail passengers’ rights and obligations (</w:t>
      </w:r>
      <w:hyperlink r:id="rId19" w:history="1">
        <w:r w:rsidR="007E6755" w:rsidRPr="00C6678F">
          <w:rPr>
            <w:rStyle w:val="Hyperlink"/>
            <w:rFonts w:ascii="Times New Roman" w:hAnsi="Times New Roman" w:cs="Times New Roman"/>
            <w:lang w:val="en-IE"/>
          </w:rPr>
          <w:t>https://eur-lex.europa.eu/legal-content/EN/TXT/HTML/?uri=CELEX:32021R0782&amp;from=CS</w:t>
        </w:r>
      </w:hyperlink>
      <w:r w:rsidRPr="00C6678F">
        <w:rPr>
          <w:rFonts w:ascii="Times New Roman" w:hAnsi="Times New Roman" w:cs="Times New Roman"/>
          <w:lang w:val="en-IE"/>
        </w:rPr>
        <w:t>)</w:t>
      </w:r>
      <w:r w:rsidR="007E6755">
        <w:rPr>
          <w:rFonts w:ascii="Times New Roman" w:hAnsi="Times New Roman" w:cs="Times New Roman"/>
          <w:lang w:val="en-IE"/>
        </w:rPr>
        <w:t>; the above provisions</w:t>
      </w:r>
      <w:r w:rsidRPr="00C6678F">
        <w:rPr>
          <w:rFonts w:ascii="Times New Roman" w:hAnsi="Times New Roman" w:cs="Times New Roman"/>
          <w:lang w:val="en-IE"/>
        </w:rPr>
        <w:t xml:space="preserve"> </w:t>
      </w:r>
      <w:r w:rsidR="007E6755" w:rsidRPr="00C6678F">
        <w:rPr>
          <w:rFonts w:ascii="Times New Roman" w:hAnsi="Times New Roman" w:cs="Times New Roman"/>
          <w:lang w:val="en-IE"/>
        </w:rPr>
        <w:t>appl</w:t>
      </w:r>
      <w:r w:rsidR="007E6755">
        <w:rPr>
          <w:rFonts w:ascii="Times New Roman" w:hAnsi="Times New Roman" w:cs="Times New Roman"/>
          <w:lang w:val="en-IE"/>
        </w:rPr>
        <w:t>y</w:t>
      </w:r>
      <w:r w:rsidR="007E6755" w:rsidRPr="00C6678F">
        <w:rPr>
          <w:rFonts w:ascii="Times New Roman" w:hAnsi="Times New Roman" w:cs="Times New Roman"/>
          <w:lang w:val="en-IE"/>
        </w:rPr>
        <w:t xml:space="preserve"> </w:t>
      </w:r>
      <w:r w:rsidRPr="00C6678F">
        <w:rPr>
          <w:rFonts w:ascii="Times New Roman" w:hAnsi="Times New Roman" w:cs="Times New Roman"/>
          <w:lang w:val="en-IE"/>
        </w:rPr>
        <w:t>as of 7 June 202</w:t>
      </w:r>
      <w:r w:rsidR="007E6755">
        <w:rPr>
          <w:rFonts w:ascii="Times New Roman" w:hAnsi="Times New Roman" w:cs="Times New Roman"/>
          <w:lang w:val="en-IE"/>
        </w:rPr>
        <w:t>5</w:t>
      </w:r>
    </w:p>
  </w:footnote>
  <w:footnote w:id="23">
    <w:p w14:paraId="326CFCB9" w14:textId="151A52D6" w:rsidR="0006042D" w:rsidRPr="0042798F" w:rsidRDefault="0006042D" w:rsidP="0006042D">
      <w:pPr>
        <w:pStyle w:val="FootnoteText"/>
        <w:jc w:val="both"/>
        <w:rPr>
          <w:rFonts w:ascii="Times New Roman" w:hAnsi="Times New Roman" w:cs="Times New Roman"/>
        </w:rPr>
      </w:pPr>
      <w:r w:rsidRPr="0042798F">
        <w:rPr>
          <w:rStyle w:val="FootnoteReference"/>
          <w:rFonts w:ascii="Times New Roman" w:hAnsi="Times New Roman" w:cs="Times New Roman"/>
        </w:rPr>
        <w:footnoteRef/>
      </w:r>
      <w:r w:rsidRPr="0042798F">
        <w:rPr>
          <w:rFonts w:ascii="Times New Roman" w:hAnsi="Times New Roman" w:cs="Times New Roman"/>
        </w:rPr>
        <w:t xml:space="preserve"> Feedback received at a dedicated meeting of </w:t>
      </w:r>
      <w:r w:rsidR="00477D3A">
        <w:rPr>
          <w:rFonts w:ascii="Times New Roman" w:hAnsi="Times New Roman" w:cs="Times New Roman"/>
        </w:rPr>
        <w:t xml:space="preserve">the </w:t>
      </w:r>
      <w:r w:rsidRPr="0042798F">
        <w:rPr>
          <w:rFonts w:ascii="Times New Roman" w:hAnsi="Times New Roman" w:cs="Times New Roman"/>
        </w:rPr>
        <w:t xml:space="preserve">active mobility subgroup of </w:t>
      </w:r>
      <w:r w:rsidR="00477D3A">
        <w:rPr>
          <w:rFonts w:ascii="Times New Roman" w:hAnsi="Times New Roman" w:cs="Times New Roman"/>
        </w:rPr>
        <w:t xml:space="preserve">the </w:t>
      </w:r>
      <w:r w:rsidRPr="0042798F">
        <w:rPr>
          <w:rFonts w:ascii="Times New Roman" w:hAnsi="Times New Roman" w:cs="Times New Roman"/>
        </w:rPr>
        <w:t>Commission expert group on urban mobility on 3 July 2023 and during consultation on the New EU Urban Mobility Framework (https://ec.europa.eu/info/law/better-regulation/have-your-say/initiatives/12916-Sustainable-transport-new-urban-mobility-framework_en)</w:t>
      </w:r>
      <w:r w:rsidR="00534889">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6851F" w14:textId="77777777" w:rsidR="005E1264" w:rsidRPr="005E1264" w:rsidRDefault="005E1264" w:rsidP="005E12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E270C" w14:textId="77777777" w:rsidR="005E1264" w:rsidRPr="005E1264" w:rsidRDefault="005E1264" w:rsidP="005E126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26566" w14:textId="77777777" w:rsidR="005E1264" w:rsidRPr="005E1264" w:rsidRDefault="005E1264" w:rsidP="005E126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B2C6" w14:textId="77777777" w:rsidR="00F5038E" w:rsidRDefault="00F503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EB1CC" w14:textId="77777777" w:rsidR="00F5038E" w:rsidRDefault="00F503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D5689" w14:textId="77777777" w:rsidR="00F5038E" w:rsidRDefault="00F50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466194"/>
    <w:multiLevelType w:val="multilevel"/>
    <w:tmpl w:val="83A49F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523F6D"/>
    <w:multiLevelType w:val="hybridMultilevel"/>
    <w:tmpl w:val="F5AA199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9D650A"/>
    <w:multiLevelType w:val="hybridMultilevel"/>
    <w:tmpl w:val="704C752E"/>
    <w:lvl w:ilvl="0" w:tplc="4C06147E">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E141817"/>
    <w:multiLevelType w:val="multilevel"/>
    <w:tmpl w:val="46E4232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IE" w:vendorID="64" w:dllVersion="0" w:nlCheck="1" w:checkStyle="0"/>
  <w:revisionView w:markup="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5DB4DC9-C2C7-4DBF-8C4E-1AFD6BF12F5F"/>
    <w:docVar w:name="LW_COVERPAGE_TYPE" w:val="1"/>
    <w:docVar w:name="LW_CROSSREFERENCE" w:val="&lt;UNUSED&gt;"/>
    <w:docVar w:name="LW_DocType" w:val="NORMAL"/>
    <w:docVar w:name="LW_EMISSION" w:val="4.10.2023"/>
    <w:docVar w:name="LW_EMISSION_ISODATE" w:val="2023-10-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5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posing a European Declaration on Cycling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C20F95"/>
    <w:rsid w:val="00000836"/>
    <w:rsid w:val="00022596"/>
    <w:rsid w:val="0006042D"/>
    <w:rsid w:val="00072545"/>
    <w:rsid w:val="00081AD5"/>
    <w:rsid w:val="000832C6"/>
    <w:rsid w:val="00085A20"/>
    <w:rsid w:val="000978BD"/>
    <w:rsid w:val="000A1948"/>
    <w:rsid w:val="000F508C"/>
    <w:rsid w:val="00123B2A"/>
    <w:rsid w:val="00160B57"/>
    <w:rsid w:val="00161C8E"/>
    <w:rsid w:val="00174B18"/>
    <w:rsid w:val="001935AB"/>
    <w:rsid w:val="001A2B07"/>
    <w:rsid w:val="001C7213"/>
    <w:rsid w:val="001D3E7E"/>
    <w:rsid w:val="001D50A1"/>
    <w:rsid w:val="001D550F"/>
    <w:rsid w:val="001F484F"/>
    <w:rsid w:val="002228B3"/>
    <w:rsid w:val="00235700"/>
    <w:rsid w:val="002413CA"/>
    <w:rsid w:val="00254D7F"/>
    <w:rsid w:val="00285565"/>
    <w:rsid w:val="002C18AD"/>
    <w:rsid w:val="002C44FB"/>
    <w:rsid w:val="002D3484"/>
    <w:rsid w:val="0032510B"/>
    <w:rsid w:val="00347D23"/>
    <w:rsid w:val="00355EDB"/>
    <w:rsid w:val="00370E32"/>
    <w:rsid w:val="00377177"/>
    <w:rsid w:val="00377E44"/>
    <w:rsid w:val="003868D9"/>
    <w:rsid w:val="003A4FFA"/>
    <w:rsid w:val="003B79D0"/>
    <w:rsid w:val="003C3291"/>
    <w:rsid w:val="003D3A83"/>
    <w:rsid w:val="004053D5"/>
    <w:rsid w:val="004068F5"/>
    <w:rsid w:val="004223E9"/>
    <w:rsid w:val="00422F14"/>
    <w:rsid w:val="00433464"/>
    <w:rsid w:val="00452ED4"/>
    <w:rsid w:val="00477D3A"/>
    <w:rsid w:val="00481F26"/>
    <w:rsid w:val="004946E9"/>
    <w:rsid w:val="004A3349"/>
    <w:rsid w:val="004F5775"/>
    <w:rsid w:val="004F59B9"/>
    <w:rsid w:val="00502AD3"/>
    <w:rsid w:val="00534889"/>
    <w:rsid w:val="005370A0"/>
    <w:rsid w:val="00547CE0"/>
    <w:rsid w:val="005533A2"/>
    <w:rsid w:val="00561ADC"/>
    <w:rsid w:val="00572964"/>
    <w:rsid w:val="00593329"/>
    <w:rsid w:val="005E1264"/>
    <w:rsid w:val="006056C9"/>
    <w:rsid w:val="00634ADD"/>
    <w:rsid w:val="00644705"/>
    <w:rsid w:val="00663C21"/>
    <w:rsid w:val="00677A1D"/>
    <w:rsid w:val="006A5117"/>
    <w:rsid w:val="006D2FE6"/>
    <w:rsid w:val="006D79C9"/>
    <w:rsid w:val="007021B3"/>
    <w:rsid w:val="007146AB"/>
    <w:rsid w:val="00721C60"/>
    <w:rsid w:val="00736DEF"/>
    <w:rsid w:val="00771D82"/>
    <w:rsid w:val="00776634"/>
    <w:rsid w:val="00785325"/>
    <w:rsid w:val="007923F8"/>
    <w:rsid w:val="00792DC6"/>
    <w:rsid w:val="007B6DFF"/>
    <w:rsid w:val="007E3908"/>
    <w:rsid w:val="007E3A76"/>
    <w:rsid w:val="007E4022"/>
    <w:rsid w:val="007E6755"/>
    <w:rsid w:val="007F2719"/>
    <w:rsid w:val="00811801"/>
    <w:rsid w:val="00820FC8"/>
    <w:rsid w:val="00833DFD"/>
    <w:rsid w:val="00862EB3"/>
    <w:rsid w:val="008C395D"/>
    <w:rsid w:val="008D1455"/>
    <w:rsid w:val="008F0AF0"/>
    <w:rsid w:val="008F442E"/>
    <w:rsid w:val="008F6FE9"/>
    <w:rsid w:val="00901DF8"/>
    <w:rsid w:val="009142FA"/>
    <w:rsid w:val="009175D3"/>
    <w:rsid w:val="009339D9"/>
    <w:rsid w:val="00963F36"/>
    <w:rsid w:val="00973BC5"/>
    <w:rsid w:val="009759BC"/>
    <w:rsid w:val="009902A6"/>
    <w:rsid w:val="009D45A8"/>
    <w:rsid w:val="009F238B"/>
    <w:rsid w:val="00A0752D"/>
    <w:rsid w:val="00A44855"/>
    <w:rsid w:val="00A532AF"/>
    <w:rsid w:val="00A76E93"/>
    <w:rsid w:val="00A91F28"/>
    <w:rsid w:val="00AB3450"/>
    <w:rsid w:val="00AF55D7"/>
    <w:rsid w:val="00B121D7"/>
    <w:rsid w:val="00B46457"/>
    <w:rsid w:val="00B54DA4"/>
    <w:rsid w:val="00B628EE"/>
    <w:rsid w:val="00BA6ED2"/>
    <w:rsid w:val="00BB14F4"/>
    <w:rsid w:val="00BB6F96"/>
    <w:rsid w:val="00BD07EA"/>
    <w:rsid w:val="00BF3510"/>
    <w:rsid w:val="00BF3D57"/>
    <w:rsid w:val="00BF6924"/>
    <w:rsid w:val="00C1189C"/>
    <w:rsid w:val="00C14B23"/>
    <w:rsid w:val="00C1726D"/>
    <w:rsid w:val="00C20F95"/>
    <w:rsid w:val="00C26A33"/>
    <w:rsid w:val="00C34F38"/>
    <w:rsid w:val="00C441FE"/>
    <w:rsid w:val="00C46A5B"/>
    <w:rsid w:val="00C6678F"/>
    <w:rsid w:val="00C91C98"/>
    <w:rsid w:val="00C923C0"/>
    <w:rsid w:val="00CB1A22"/>
    <w:rsid w:val="00CB6DF3"/>
    <w:rsid w:val="00CC4D41"/>
    <w:rsid w:val="00CE7E39"/>
    <w:rsid w:val="00D054B2"/>
    <w:rsid w:val="00D13C44"/>
    <w:rsid w:val="00D3608A"/>
    <w:rsid w:val="00D435F8"/>
    <w:rsid w:val="00D526D3"/>
    <w:rsid w:val="00D97685"/>
    <w:rsid w:val="00DC7EF5"/>
    <w:rsid w:val="00DE5DC4"/>
    <w:rsid w:val="00DF7D3C"/>
    <w:rsid w:val="00E21D01"/>
    <w:rsid w:val="00E249C2"/>
    <w:rsid w:val="00E34437"/>
    <w:rsid w:val="00E47C41"/>
    <w:rsid w:val="00E5097D"/>
    <w:rsid w:val="00E54BDE"/>
    <w:rsid w:val="00E828B6"/>
    <w:rsid w:val="00E93460"/>
    <w:rsid w:val="00EA1511"/>
    <w:rsid w:val="00EA57F0"/>
    <w:rsid w:val="00EB44F4"/>
    <w:rsid w:val="00EB5BA5"/>
    <w:rsid w:val="00EC0C7B"/>
    <w:rsid w:val="00EE77C1"/>
    <w:rsid w:val="00F0106A"/>
    <w:rsid w:val="00F23617"/>
    <w:rsid w:val="00F5038E"/>
    <w:rsid w:val="00F56D0E"/>
    <w:rsid w:val="00F65758"/>
    <w:rsid w:val="00F95B75"/>
    <w:rsid w:val="00FC2673"/>
    <w:rsid w:val="00FC6C4C"/>
    <w:rsid w:val="00FD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7F46093"/>
  <w15:chartTrackingRefBased/>
  <w15:docId w15:val="{694CEA00-C466-4980-8F64-B463B629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20F95"/>
    <w:rPr>
      <w:color w:val="0000FF"/>
      <w:shd w:val="clear" w:color="auto" w:fill="auto"/>
    </w:rPr>
  </w:style>
  <w:style w:type="paragraph" w:styleId="Header">
    <w:name w:val="header"/>
    <w:basedOn w:val="Normal"/>
    <w:link w:val="HeaderChar"/>
    <w:uiPriority w:val="99"/>
    <w:unhideWhenUsed/>
    <w:rsid w:val="00C20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F95"/>
  </w:style>
  <w:style w:type="paragraph" w:styleId="Footer">
    <w:name w:val="footer"/>
    <w:basedOn w:val="Normal"/>
    <w:link w:val="FooterChar"/>
    <w:uiPriority w:val="99"/>
    <w:unhideWhenUsed/>
    <w:rsid w:val="00C20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F95"/>
  </w:style>
  <w:style w:type="paragraph" w:customStyle="1" w:styleId="Pagedecouverture">
    <w:name w:val="Page de couverture"/>
    <w:basedOn w:val="Normal"/>
    <w:next w:val="Normal"/>
    <w:rsid w:val="00C20F9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20F9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20F95"/>
    <w:rPr>
      <w:rFonts w:ascii="Times New Roman" w:hAnsi="Times New Roman" w:cs="Times New Roman"/>
      <w:sz w:val="24"/>
    </w:rPr>
  </w:style>
  <w:style w:type="paragraph" w:customStyle="1" w:styleId="FooterSensitivity">
    <w:name w:val="Footer Sensitivity"/>
    <w:basedOn w:val="Normal"/>
    <w:link w:val="FooterSensitivityChar"/>
    <w:rsid w:val="00C20F9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20F95"/>
    <w:rPr>
      <w:rFonts w:ascii="Times New Roman" w:hAnsi="Times New Roman" w:cs="Times New Roman"/>
      <w:b/>
      <w:sz w:val="32"/>
    </w:rPr>
  </w:style>
  <w:style w:type="paragraph" w:customStyle="1" w:styleId="HeaderCoverPage">
    <w:name w:val="Header Cover Page"/>
    <w:basedOn w:val="Normal"/>
    <w:link w:val="HeaderCoverPageChar"/>
    <w:rsid w:val="00C20F9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20F95"/>
    <w:rPr>
      <w:rFonts w:ascii="Times New Roman" w:hAnsi="Times New Roman" w:cs="Times New Roman"/>
      <w:sz w:val="24"/>
    </w:rPr>
  </w:style>
  <w:style w:type="paragraph" w:customStyle="1" w:styleId="HeaderSensitivity">
    <w:name w:val="Header Sensitivity"/>
    <w:basedOn w:val="Normal"/>
    <w:link w:val="HeaderSensitivityChar"/>
    <w:rsid w:val="00C20F9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20F95"/>
    <w:rPr>
      <w:rFonts w:ascii="Times New Roman" w:hAnsi="Times New Roman" w:cs="Times New Roman"/>
      <w:b/>
      <w:sz w:val="32"/>
    </w:rPr>
  </w:style>
  <w:style w:type="paragraph" w:customStyle="1" w:styleId="HeaderSensitivityRight">
    <w:name w:val="Header Sensitivity Right"/>
    <w:basedOn w:val="Normal"/>
    <w:link w:val="HeaderSensitivityRightChar"/>
    <w:rsid w:val="00C20F9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20F95"/>
    <w:rPr>
      <w:rFonts w:ascii="Times New Roman" w:hAnsi="Times New Roman" w:cs="Times New Roman"/>
      <w:sz w:val="28"/>
    </w:rPr>
  </w:style>
  <w:style w:type="paragraph" w:styleId="FootnoteText">
    <w:name w:val="footnote text"/>
    <w:aliases w:val="Footnote Text (RMC),Schriftart: 9 pt,Schriftart: 10 pt,Schriftart: 8 pt,WB-Fußnotentext,Reference,Fußnote,fn,Footnote Text Char2,Footnote Text Char Char1,Footnote Text Char1 Char Char,Footnote Text Char Char Char Char,f"/>
    <w:basedOn w:val="Normal"/>
    <w:link w:val="FootnoteTextChar"/>
    <w:uiPriority w:val="99"/>
    <w:unhideWhenUsed/>
    <w:qFormat/>
    <w:rsid w:val="00C20F95"/>
    <w:pPr>
      <w:spacing w:after="0" w:line="240" w:lineRule="auto"/>
    </w:pPr>
    <w:rPr>
      <w:sz w:val="20"/>
      <w:szCs w:val="20"/>
    </w:rPr>
  </w:style>
  <w:style w:type="character" w:customStyle="1" w:styleId="FootnoteTextChar">
    <w:name w:val="Footnote Text Char"/>
    <w:aliases w:val="Footnote Text (RMC) Char,Schriftart: 9 pt Char,Schriftart: 10 pt Char,Schriftart: 8 pt Char,WB-Fußnotentext Char,Reference Char,Fußnote Char,fn Char,Footnote Text Char2 Char,Footnote Text Char Char1 Char,f Char"/>
    <w:basedOn w:val="DefaultParagraphFont"/>
    <w:link w:val="FootnoteText"/>
    <w:uiPriority w:val="99"/>
    <w:qFormat/>
    <w:rsid w:val="00C20F95"/>
    <w:rPr>
      <w:sz w:val="20"/>
      <w:szCs w:val="20"/>
    </w:rPr>
  </w:style>
  <w:style w:type="character" w:styleId="FootnoteReference">
    <w:name w:val="footnote reference"/>
    <w:aliases w:val="Footnote,Footnote symbol,Times 10 Point,Exposant 3 Point,SUPERS,-E Fußnotenzeichen,number,Footnote reference number,note TESI,EN Footnote Reference,Footnote Reference/,Footnote Reference Number,Footnote Refernece,BVI fnr,stylish,E..."/>
    <w:basedOn w:val="DefaultParagraphFont"/>
    <w:link w:val="FootnotesymbolCarZchn"/>
    <w:uiPriority w:val="99"/>
    <w:unhideWhenUsed/>
    <w:qFormat/>
    <w:rsid w:val="00C20F95"/>
    <w:rPr>
      <w:vertAlign w:val="superscript"/>
    </w:rPr>
  </w:style>
  <w:style w:type="paragraph" w:styleId="NormalWeb">
    <w:name w:val="Normal (Web)"/>
    <w:basedOn w:val="Normal"/>
    <w:uiPriority w:val="99"/>
    <w:unhideWhenUsed/>
    <w:rsid w:val="00C20F9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C20F95"/>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20F95"/>
    <w:pPr>
      <w:spacing w:line="240" w:lineRule="exact"/>
      <w:jc w:val="both"/>
    </w:pPr>
    <w:rPr>
      <w:vertAlign w:val="superscript"/>
    </w:rPr>
  </w:style>
  <w:style w:type="paragraph" w:styleId="ListParagraph">
    <w:name w:val="List Paragraph"/>
    <w:basedOn w:val="Normal"/>
    <w:uiPriority w:val="34"/>
    <w:qFormat/>
    <w:rsid w:val="00C20F95"/>
    <w:pPr>
      <w:ind w:left="720"/>
      <w:contextualSpacing/>
    </w:pPr>
  </w:style>
  <w:style w:type="paragraph" w:styleId="Revision">
    <w:name w:val="Revision"/>
    <w:hidden/>
    <w:uiPriority w:val="99"/>
    <w:semiHidden/>
    <w:rsid w:val="001D50A1"/>
    <w:pPr>
      <w:spacing w:after="0" w:line="240" w:lineRule="auto"/>
    </w:pPr>
  </w:style>
  <w:style w:type="character" w:styleId="CommentReference">
    <w:name w:val="annotation reference"/>
    <w:basedOn w:val="DefaultParagraphFont"/>
    <w:uiPriority w:val="99"/>
    <w:semiHidden/>
    <w:unhideWhenUsed/>
    <w:rsid w:val="002C18AD"/>
    <w:rPr>
      <w:sz w:val="16"/>
      <w:szCs w:val="16"/>
    </w:rPr>
  </w:style>
  <w:style w:type="paragraph" w:styleId="CommentText">
    <w:name w:val="annotation text"/>
    <w:basedOn w:val="Normal"/>
    <w:link w:val="CommentTextChar"/>
    <w:uiPriority w:val="99"/>
    <w:unhideWhenUsed/>
    <w:rsid w:val="002C18AD"/>
    <w:pPr>
      <w:spacing w:line="240" w:lineRule="auto"/>
    </w:pPr>
    <w:rPr>
      <w:sz w:val="20"/>
      <w:szCs w:val="20"/>
    </w:rPr>
  </w:style>
  <w:style w:type="character" w:customStyle="1" w:styleId="CommentTextChar">
    <w:name w:val="Comment Text Char"/>
    <w:basedOn w:val="DefaultParagraphFont"/>
    <w:link w:val="CommentText"/>
    <w:uiPriority w:val="99"/>
    <w:rsid w:val="002C18AD"/>
    <w:rPr>
      <w:sz w:val="20"/>
      <w:szCs w:val="20"/>
    </w:rPr>
  </w:style>
  <w:style w:type="paragraph" w:styleId="CommentSubject">
    <w:name w:val="annotation subject"/>
    <w:basedOn w:val="CommentText"/>
    <w:next w:val="CommentText"/>
    <w:link w:val="CommentSubjectChar"/>
    <w:uiPriority w:val="99"/>
    <w:semiHidden/>
    <w:unhideWhenUsed/>
    <w:rsid w:val="002C18AD"/>
    <w:rPr>
      <w:b/>
      <w:bCs/>
    </w:rPr>
  </w:style>
  <w:style w:type="character" w:customStyle="1" w:styleId="CommentSubjectChar">
    <w:name w:val="Comment Subject Char"/>
    <w:basedOn w:val="CommentTextChar"/>
    <w:link w:val="CommentSubject"/>
    <w:uiPriority w:val="99"/>
    <w:semiHidden/>
    <w:rsid w:val="002C18AD"/>
    <w:rPr>
      <w:b/>
      <w:bCs/>
      <w:sz w:val="20"/>
      <w:szCs w:val="20"/>
    </w:rPr>
  </w:style>
  <w:style w:type="character" w:styleId="FollowedHyperlink">
    <w:name w:val="FollowedHyperlink"/>
    <w:basedOn w:val="DefaultParagraphFont"/>
    <w:uiPriority w:val="99"/>
    <w:semiHidden/>
    <w:unhideWhenUsed/>
    <w:rsid w:val="00BD07EA"/>
    <w:rPr>
      <w:color w:val="954F72" w:themeColor="followedHyperlink"/>
      <w:u w:val="single"/>
    </w:rPr>
  </w:style>
  <w:style w:type="character" w:customStyle="1" w:styleId="UnresolvedMention">
    <w:name w:val="Unresolved Mention"/>
    <w:basedOn w:val="DefaultParagraphFont"/>
    <w:uiPriority w:val="99"/>
    <w:semiHidden/>
    <w:unhideWhenUsed/>
    <w:rsid w:val="007F2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52021PC0802" TargetMode="External"/><Relationship Id="rId13" Type="http://schemas.openxmlformats.org/officeDocument/2006/relationships/hyperlink" Target="https://trimis.ec.europa.eu/" TargetMode="External"/><Relationship Id="rId18" Type="http://schemas.openxmlformats.org/officeDocument/2006/relationships/hyperlink" Target="https://etsc.eu/projects/eu-road-safety-exchange/" TargetMode="External"/><Relationship Id="rId3" Type="http://schemas.openxmlformats.org/officeDocument/2006/relationships/hyperlink" Target="https://europa.eu/eurobarometer/surveys/detail/2226" TargetMode="External"/><Relationship Id="rId7" Type="http://schemas.openxmlformats.org/officeDocument/2006/relationships/hyperlink" Target="https://eur-lex.europa.eu/legal-content/EN/TXT/?uri=CELEX%3A52021PC0812" TargetMode="External"/><Relationship Id="rId12" Type="http://schemas.openxmlformats.org/officeDocument/2006/relationships/hyperlink" Target="https://eur-lex.europa.eu/legal-content/en/TXT/?uri=CELEX%3A52021PC0563" TargetMode="External"/><Relationship Id="rId17" Type="http://schemas.openxmlformats.org/officeDocument/2006/relationships/hyperlink" Target="https://road-safety-charter.ec.europa.eu/" TargetMode="External"/><Relationship Id="rId2" Type="http://schemas.openxmlformats.org/officeDocument/2006/relationships/hyperlink" Target="https://www.benelux.int/fr/publication/european-cycling-declaration/" TargetMode="External"/><Relationship Id="rId16" Type="http://schemas.openxmlformats.org/officeDocument/2006/relationships/hyperlink" Target="https://mobilityweek.eu" TargetMode="External"/><Relationship Id="rId1" Type="http://schemas.openxmlformats.org/officeDocument/2006/relationships/hyperlink" Target="https://www.europarl.europa.eu/doceo/document/TA-9-2023-0058_EN.html" TargetMode="External"/><Relationship Id="rId6" Type="http://schemas.openxmlformats.org/officeDocument/2006/relationships/hyperlink" Target="https://eur-lex.europa.eu/legal-content/EN/TXT/?uri=CELEX:32023H0550" TargetMode="External"/><Relationship Id="rId11" Type="http://schemas.openxmlformats.org/officeDocument/2006/relationships/hyperlink" Target="https://climate.ec.europa.eu/eu-action/european-green-deal/delivering-european-green-deal/social-climate-fund_en" TargetMode="External"/><Relationship Id="rId5" Type="http://schemas.openxmlformats.org/officeDocument/2006/relationships/hyperlink" Target="https://op.europa.eu/en/publication-detail/-/publication/ad816b47-8451-11ec-8c40-01aa75ed71a1/language-en/format-PDF/source-250877856" TargetMode="External"/><Relationship Id="rId15" Type="http://schemas.openxmlformats.org/officeDocument/2006/relationships/hyperlink" Target="https://sport.ec.europa.eu/initiatives/european-week-of-sport" TargetMode="External"/><Relationship Id="rId10" Type="http://schemas.openxmlformats.org/officeDocument/2006/relationships/hyperlink" Target="https://eur-lex.europa.eu/legal-content/EN/TXT/?uri=CELEX%3A32023R0955&amp;qid=1688742687499" TargetMode="External"/><Relationship Id="rId19" Type="http://schemas.openxmlformats.org/officeDocument/2006/relationships/hyperlink" Target="https://eur-lex.europa.eu/legal-content/EN/TXT/HTML/?uri=CELEX:32021R0782&amp;from=CS" TargetMode="External"/><Relationship Id="rId4" Type="http://schemas.openxmlformats.org/officeDocument/2006/relationships/hyperlink" Target="https://eur-lex.europa.eu/legal-content/EN/TXT/?uri=CELEX%3A52020DC0789" TargetMode="External"/><Relationship Id="rId9" Type="http://schemas.openxmlformats.org/officeDocument/2006/relationships/hyperlink" Target="https://eur-lex.europa.eu/legal-content/EN/TXT/?uri=CELEX%3A32023L0959&amp;qid=1688743056255" TargetMode="External"/><Relationship Id="rId14" Type="http://schemas.openxmlformats.org/officeDocument/2006/relationships/hyperlink" Target="https://sport.ec.europa.eu/news/facts-and-figures-about-the-beactive-2022-campa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D3B52-3FC9-4237-B3E9-29024E215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1143</Words>
  <Characters>6405</Characters>
  <Application>Microsoft Office Word</Application>
  <DocSecurity>0</DocSecurity>
  <Lines>106</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2023-09-27T13:14:00Z</dcterms:created>
  <dcterms:modified xsi:type="dcterms:W3CDTF">2023-10-03T08:44:00Z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2023-07-18T09:09:19Z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e20c9680-07ce-4f5b-8b6d-82ebf661d33a</vt:lpwstr>
  </property>
  <property fmtid="{D5CDD505-2E9C-101B-9397-08002B2CF9AE}" pid="15" name="MSIP_Label_6bd9ddd1-4d20-43f6-abfa-fc3c07406f94_ContentBits">
    <vt:lpwstr>0</vt:lpwstr>
  </property>
</Properties>
</file>